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75" w:rsidRPr="00AC3E5E" w:rsidRDefault="003A0775" w:rsidP="00766249">
      <w:pPr>
        <w:adjustRightInd w:val="0"/>
        <w:snapToGrid w:val="0"/>
        <w:spacing w:after="0" w:line="360" w:lineRule="auto"/>
        <w:jc w:val="both"/>
        <w:rPr>
          <w:rFonts w:ascii="Book Antiqua" w:hAnsi="Book Antiqua" w:cs="Arial"/>
          <w:b/>
          <w:color w:val="000000" w:themeColor="text1"/>
          <w:sz w:val="24"/>
          <w:szCs w:val="24"/>
          <w:shd w:val="clear" w:color="auto" w:fill="FFFFFF"/>
        </w:rPr>
      </w:pPr>
      <w:bookmarkStart w:id="0" w:name="OLE_LINK29"/>
      <w:bookmarkStart w:id="1" w:name="OLE_LINK30"/>
      <w:r w:rsidRPr="00AC3E5E">
        <w:rPr>
          <w:rFonts w:ascii="Book Antiqua" w:hAnsi="Book Antiqua" w:cs="Arial"/>
          <w:b/>
          <w:color w:val="000000" w:themeColor="text1"/>
          <w:sz w:val="24"/>
          <w:szCs w:val="24"/>
          <w:shd w:val="clear" w:color="auto" w:fill="FFFFFF"/>
        </w:rPr>
        <w:t xml:space="preserve">Name of Journal: </w:t>
      </w:r>
      <w:r w:rsidR="006C24C3" w:rsidRPr="00AC3E5E">
        <w:rPr>
          <w:rFonts w:ascii="Book Antiqua" w:hAnsi="Book Antiqua" w:cs="Arial"/>
          <w:b/>
          <w:i/>
          <w:color w:val="000000" w:themeColor="text1"/>
          <w:sz w:val="24"/>
          <w:szCs w:val="24"/>
          <w:shd w:val="clear" w:color="auto" w:fill="FFFFFF"/>
        </w:rPr>
        <w:t>World Journal of Gastroenterology</w:t>
      </w:r>
    </w:p>
    <w:p w:rsidR="003A0775" w:rsidRPr="00AC3E5E" w:rsidRDefault="003A0775" w:rsidP="00766249">
      <w:pPr>
        <w:adjustRightInd w:val="0"/>
        <w:snapToGrid w:val="0"/>
        <w:spacing w:after="0" w:line="360" w:lineRule="auto"/>
        <w:jc w:val="both"/>
        <w:rPr>
          <w:rFonts w:ascii="Book Antiqua" w:hAnsi="Book Antiqua" w:cs="Arial"/>
          <w:b/>
          <w:color w:val="000000" w:themeColor="text1"/>
          <w:sz w:val="24"/>
          <w:szCs w:val="24"/>
          <w:shd w:val="clear" w:color="auto" w:fill="FFFFFF"/>
          <w:lang w:eastAsia="zh-CN"/>
        </w:rPr>
      </w:pPr>
      <w:r w:rsidRPr="00AC3E5E">
        <w:rPr>
          <w:rFonts w:ascii="Book Antiqua" w:hAnsi="Book Antiqua" w:cs="Arial"/>
          <w:b/>
          <w:color w:val="000000" w:themeColor="text1"/>
          <w:sz w:val="24"/>
          <w:szCs w:val="24"/>
          <w:shd w:val="clear" w:color="auto" w:fill="FFFFFF"/>
        </w:rPr>
        <w:t xml:space="preserve">Manuscript NO: </w:t>
      </w:r>
      <w:r w:rsidRPr="00AC3E5E">
        <w:rPr>
          <w:rFonts w:ascii="Book Antiqua" w:hAnsi="Book Antiqua" w:cs="Arial"/>
          <w:b/>
          <w:color w:val="000000" w:themeColor="text1"/>
          <w:sz w:val="24"/>
          <w:szCs w:val="24"/>
          <w:shd w:val="clear" w:color="auto" w:fill="FFFFFF"/>
          <w:lang w:eastAsia="zh-CN"/>
        </w:rPr>
        <w:t>34959</w:t>
      </w:r>
    </w:p>
    <w:p w:rsidR="00D92463" w:rsidRPr="00AC3E5E" w:rsidRDefault="003A0775" w:rsidP="00766249">
      <w:pPr>
        <w:adjustRightInd w:val="0"/>
        <w:snapToGrid w:val="0"/>
        <w:spacing w:after="0" w:line="360" w:lineRule="auto"/>
        <w:jc w:val="both"/>
        <w:rPr>
          <w:rFonts w:ascii="Book Antiqua" w:eastAsiaTheme="minorHAnsi" w:hAnsi="Book Antiqua" w:cs="Times New Roman"/>
          <w:color w:val="000000" w:themeColor="text1"/>
          <w:sz w:val="24"/>
          <w:szCs w:val="24"/>
        </w:rPr>
      </w:pPr>
      <w:r w:rsidRPr="00AC3E5E">
        <w:rPr>
          <w:rFonts w:ascii="Book Antiqua" w:hAnsi="Book Antiqua" w:cs="Arial"/>
          <w:b/>
          <w:color w:val="000000" w:themeColor="text1"/>
          <w:sz w:val="24"/>
          <w:szCs w:val="24"/>
          <w:shd w:val="clear" w:color="auto" w:fill="FFFFFF"/>
        </w:rPr>
        <w:t xml:space="preserve">Manuscript Type: </w:t>
      </w:r>
      <w:bookmarkEnd w:id="0"/>
      <w:bookmarkEnd w:id="1"/>
      <w:r w:rsidRPr="00AC3E5E">
        <w:rPr>
          <w:rFonts w:ascii="Book Antiqua" w:hAnsi="Book Antiqua" w:cs="Arial"/>
          <w:b/>
          <w:color w:val="000000" w:themeColor="text1"/>
          <w:sz w:val="24"/>
          <w:szCs w:val="24"/>
          <w:shd w:val="clear" w:color="auto" w:fill="FFFFFF"/>
        </w:rPr>
        <w:t>ORIGINAL ARTICLE</w:t>
      </w:r>
    </w:p>
    <w:p w:rsidR="003A0775" w:rsidRPr="00AC3E5E" w:rsidRDefault="003A0775" w:rsidP="00766249">
      <w:pPr>
        <w:adjustRightInd w:val="0"/>
        <w:snapToGrid w:val="0"/>
        <w:spacing w:after="0" w:line="360" w:lineRule="auto"/>
        <w:jc w:val="both"/>
        <w:rPr>
          <w:rFonts w:ascii="Book Antiqua" w:eastAsia="SimSun" w:hAnsi="Book Antiqua" w:cs="Times New Roman"/>
          <w:b/>
          <w:i/>
          <w:color w:val="000000" w:themeColor="text1"/>
          <w:sz w:val="24"/>
          <w:szCs w:val="24"/>
          <w:lang w:eastAsia="zh-CN"/>
        </w:rPr>
      </w:pPr>
    </w:p>
    <w:p w:rsidR="00856501" w:rsidRPr="00AC3E5E" w:rsidRDefault="006C24C3" w:rsidP="00766249">
      <w:pPr>
        <w:adjustRightInd w:val="0"/>
        <w:snapToGrid w:val="0"/>
        <w:spacing w:after="0" w:line="360" w:lineRule="auto"/>
        <w:jc w:val="both"/>
        <w:rPr>
          <w:rFonts w:ascii="Book Antiqua" w:eastAsia="SimSun" w:hAnsi="Book Antiqua" w:cs="Times New Roman"/>
          <w:b/>
          <w:i/>
          <w:color w:val="000000" w:themeColor="text1"/>
          <w:sz w:val="24"/>
          <w:szCs w:val="24"/>
          <w:lang w:eastAsia="zh-CN"/>
        </w:rPr>
      </w:pPr>
      <w:r w:rsidRPr="00AC3E5E">
        <w:rPr>
          <w:rFonts w:ascii="Book Antiqua" w:eastAsia="SimSun" w:hAnsi="Book Antiqua" w:cs="Times New Roman"/>
          <w:b/>
          <w:i/>
          <w:color w:val="000000" w:themeColor="text1"/>
          <w:sz w:val="24"/>
          <w:szCs w:val="24"/>
          <w:lang w:eastAsia="zh-CN"/>
        </w:rPr>
        <w:t>Retrospective Study</w:t>
      </w:r>
    </w:p>
    <w:p w:rsidR="00D92463" w:rsidRPr="00AC3E5E" w:rsidRDefault="00A5138A" w:rsidP="00766249">
      <w:pPr>
        <w:adjustRightInd w:val="0"/>
        <w:snapToGrid w:val="0"/>
        <w:spacing w:after="0" w:line="360" w:lineRule="auto"/>
        <w:jc w:val="both"/>
        <w:rPr>
          <w:rFonts w:ascii="Book Antiqua" w:hAnsi="Book Antiqua" w:cs="Calibri"/>
          <w:b/>
          <w:color w:val="000000" w:themeColor="text1"/>
          <w:sz w:val="24"/>
          <w:szCs w:val="24"/>
        </w:rPr>
      </w:pPr>
      <w:r w:rsidRPr="00AC3E5E">
        <w:rPr>
          <w:rFonts w:ascii="Book Antiqua" w:hAnsi="Book Antiqua" w:cs="Calibri"/>
          <w:b/>
          <w:color w:val="000000" w:themeColor="text1"/>
          <w:sz w:val="24"/>
          <w:szCs w:val="24"/>
        </w:rPr>
        <w:t>Prognostic factors</w:t>
      </w:r>
      <w:r w:rsidR="00905DD4" w:rsidRPr="00AC3E5E">
        <w:rPr>
          <w:rFonts w:ascii="Book Antiqua" w:hAnsi="Book Antiqua" w:cs="Calibri"/>
          <w:b/>
          <w:color w:val="000000" w:themeColor="text1"/>
          <w:sz w:val="24"/>
          <w:szCs w:val="24"/>
        </w:rPr>
        <w:t xml:space="preserve"> </w:t>
      </w:r>
      <w:r w:rsidRPr="00AC3E5E">
        <w:rPr>
          <w:rFonts w:ascii="Book Antiqua" w:hAnsi="Book Antiqua" w:cs="Calibri"/>
          <w:b/>
          <w:color w:val="000000" w:themeColor="text1"/>
          <w:sz w:val="24"/>
          <w:szCs w:val="24"/>
        </w:rPr>
        <w:t>of response to endoscopic treatment in</w:t>
      </w:r>
      <w:r w:rsidR="00564CAA" w:rsidRPr="00AC3E5E">
        <w:rPr>
          <w:rFonts w:ascii="Book Antiqua" w:hAnsi="Book Antiqua" w:cs="Calibri"/>
          <w:b/>
          <w:color w:val="000000" w:themeColor="text1"/>
          <w:sz w:val="24"/>
          <w:szCs w:val="24"/>
        </w:rPr>
        <w:t xml:space="preserve"> painful chronic pancreatitis </w:t>
      </w:r>
    </w:p>
    <w:p w:rsidR="00537FD8" w:rsidRPr="00AC3E5E" w:rsidRDefault="00537FD8" w:rsidP="00766249">
      <w:pPr>
        <w:adjustRightInd w:val="0"/>
        <w:snapToGrid w:val="0"/>
        <w:spacing w:after="0" w:line="360" w:lineRule="auto"/>
        <w:jc w:val="both"/>
        <w:rPr>
          <w:rFonts w:ascii="Book Antiqua" w:hAnsi="Book Antiqua" w:cs="Calibri"/>
          <w:b/>
          <w:color w:val="000000" w:themeColor="text1"/>
          <w:sz w:val="24"/>
          <w:szCs w:val="24"/>
        </w:rPr>
      </w:pPr>
    </w:p>
    <w:p w:rsidR="00D92463" w:rsidRPr="00AC3E5E" w:rsidRDefault="00D92463" w:rsidP="00766249">
      <w:pPr>
        <w:adjustRightInd w:val="0"/>
        <w:snapToGrid w:val="0"/>
        <w:spacing w:after="0" w:line="360" w:lineRule="auto"/>
        <w:jc w:val="both"/>
        <w:rPr>
          <w:rFonts w:ascii="Book Antiqua" w:hAnsi="Book Antiqua" w:cs="Calibri"/>
          <w:color w:val="000000" w:themeColor="text1"/>
          <w:sz w:val="24"/>
          <w:szCs w:val="24"/>
        </w:rPr>
      </w:pPr>
      <w:r w:rsidRPr="00AC3E5E">
        <w:rPr>
          <w:rFonts w:ascii="Book Antiqua" w:hAnsi="Book Antiqua" w:cs="Calibri"/>
          <w:color w:val="000000" w:themeColor="text1"/>
          <w:sz w:val="24"/>
          <w:szCs w:val="24"/>
        </w:rPr>
        <w:t>Tantau</w:t>
      </w:r>
      <w:r w:rsidR="00F303B3" w:rsidRPr="00AC3E5E">
        <w:rPr>
          <w:rFonts w:ascii="Book Antiqua" w:hAnsi="Book Antiqua" w:cs="Calibri"/>
          <w:color w:val="000000" w:themeColor="text1"/>
          <w:sz w:val="24"/>
          <w:szCs w:val="24"/>
        </w:rPr>
        <w:t xml:space="preserve"> A</w:t>
      </w:r>
      <w:r w:rsidRPr="00AC3E5E">
        <w:rPr>
          <w:rFonts w:ascii="Book Antiqua" w:hAnsi="Book Antiqua" w:cs="Calibri"/>
          <w:color w:val="000000" w:themeColor="text1"/>
          <w:sz w:val="24"/>
          <w:szCs w:val="24"/>
        </w:rPr>
        <w:t xml:space="preserve"> </w:t>
      </w:r>
      <w:r w:rsidRPr="00AC3E5E">
        <w:rPr>
          <w:rFonts w:ascii="Book Antiqua" w:hAnsi="Book Antiqua" w:cs="Calibri"/>
          <w:i/>
          <w:color w:val="000000" w:themeColor="text1"/>
          <w:sz w:val="24"/>
          <w:szCs w:val="24"/>
        </w:rPr>
        <w:t>et al</w:t>
      </w:r>
      <w:r w:rsidRPr="00AC3E5E">
        <w:rPr>
          <w:rFonts w:ascii="Book Antiqua" w:hAnsi="Book Antiqua" w:cs="Calibri"/>
          <w:color w:val="000000" w:themeColor="text1"/>
          <w:sz w:val="24"/>
          <w:szCs w:val="24"/>
        </w:rPr>
        <w:t>. Endoscopic treatment in painful chronic pancreatitis</w:t>
      </w:r>
    </w:p>
    <w:p w:rsidR="00ED17E4" w:rsidRPr="00AC3E5E" w:rsidRDefault="00ED17E4" w:rsidP="00766249">
      <w:pPr>
        <w:adjustRightInd w:val="0"/>
        <w:snapToGrid w:val="0"/>
        <w:spacing w:after="0" w:line="360" w:lineRule="auto"/>
        <w:jc w:val="both"/>
        <w:rPr>
          <w:rFonts w:ascii="Book Antiqua" w:hAnsi="Book Antiqua" w:cs="Calibri"/>
          <w:color w:val="000000" w:themeColor="text1"/>
          <w:sz w:val="24"/>
          <w:szCs w:val="24"/>
        </w:rPr>
      </w:pPr>
    </w:p>
    <w:p w:rsidR="00ED17E4" w:rsidRPr="00AC3E5E" w:rsidRDefault="00395563" w:rsidP="00766249">
      <w:pPr>
        <w:adjustRightInd w:val="0"/>
        <w:snapToGrid w:val="0"/>
        <w:spacing w:after="0" w:line="360" w:lineRule="auto"/>
        <w:jc w:val="both"/>
        <w:rPr>
          <w:rFonts w:ascii="Book Antiqua" w:hAnsi="Book Antiqua"/>
          <w:color w:val="000000" w:themeColor="text1"/>
          <w:sz w:val="24"/>
          <w:szCs w:val="24"/>
        </w:rPr>
      </w:pPr>
      <w:r w:rsidRPr="00AC3E5E">
        <w:rPr>
          <w:rFonts w:ascii="Book Antiqua" w:hAnsi="Book Antiqua"/>
          <w:color w:val="000000" w:themeColor="text1"/>
          <w:sz w:val="24"/>
          <w:szCs w:val="24"/>
        </w:rPr>
        <w:t>Alina Tantau, Alina Mandrutiu, Daniel-Corneliu</w:t>
      </w:r>
      <w:r w:rsidR="00125F06" w:rsidRPr="00AC3E5E">
        <w:rPr>
          <w:rFonts w:ascii="Book Antiqua" w:hAnsi="Book Antiqua"/>
          <w:color w:val="000000" w:themeColor="text1"/>
          <w:sz w:val="24"/>
          <w:szCs w:val="24"/>
        </w:rPr>
        <w:t xml:space="preserve"> </w:t>
      </w:r>
      <w:r w:rsidRPr="00AC3E5E">
        <w:rPr>
          <w:rFonts w:ascii="Book Antiqua" w:hAnsi="Book Antiqua"/>
          <w:color w:val="000000" w:themeColor="text1"/>
          <w:sz w:val="24"/>
          <w:szCs w:val="24"/>
        </w:rPr>
        <w:t>Leucuta, Lidia Ciobanu, Marcel Tantau</w:t>
      </w:r>
    </w:p>
    <w:p w:rsidR="00E66820" w:rsidRPr="00AC3E5E" w:rsidRDefault="00E66820" w:rsidP="00766249">
      <w:pPr>
        <w:adjustRightInd w:val="0"/>
        <w:snapToGrid w:val="0"/>
        <w:spacing w:after="0" w:line="360" w:lineRule="auto"/>
        <w:jc w:val="both"/>
        <w:rPr>
          <w:rFonts w:ascii="Book Antiqua" w:hAnsi="Book Antiqua"/>
          <w:b/>
          <w:color w:val="000000" w:themeColor="text1"/>
          <w:sz w:val="24"/>
          <w:szCs w:val="24"/>
        </w:rPr>
      </w:pPr>
    </w:p>
    <w:p w:rsidR="00395563" w:rsidRPr="00AC3E5E" w:rsidRDefault="00B01C44" w:rsidP="00766249">
      <w:pPr>
        <w:adjustRightInd w:val="0"/>
        <w:snapToGrid w:val="0"/>
        <w:spacing w:after="0" w:line="360" w:lineRule="auto"/>
        <w:jc w:val="both"/>
        <w:rPr>
          <w:rFonts w:ascii="Book Antiqua" w:hAnsi="Book Antiqua" w:cs="Arial"/>
          <w:color w:val="000000" w:themeColor="text1"/>
          <w:sz w:val="24"/>
          <w:szCs w:val="24"/>
          <w:lang w:val="ro-RO"/>
        </w:rPr>
      </w:pPr>
      <w:r w:rsidRPr="00AC3E5E">
        <w:rPr>
          <w:rFonts w:ascii="Book Antiqua" w:hAnsi="Book Antiqua"/>
          <w:b/>
          <w:color w:val="000000" w:themeColor="text1"/>
          <w:sz w:val="24"/>
          <w:szCs w:val="24"/>
        </w:rPr>
        <w:t xml:space="preserve">Alina Tantau, </w:t>
      </w:r>
      <w:r w:rsidR="00395563" w:rsidRPr="00AC3E5E">
        <w:rPr>
          <w:rFonts w:ascii="Book Antiqua" w:hAnsi="Book Antiqua"/>
          <w:b/>
          <w:color w:val="000000" w:themeColor="text1"/>
          <w:sz w:val="24"/>
          <w:szCs w:val="24"/>
        </w:rPr>
        <w:t>Lidia Ciobanu, Marcel Tantau,</w:t>
      </w:r>
      <w:r w:rsidR="00284078" w:rsidRPr="00AC3E5E">
        <w:rPr>
          <w:rFonts w:ascii="Book Antiqua" w:hAnsi="Book Antiqua"/>
          <w:b/>
          <w:color w:val="000000" w:themeColor="text1"/>
          <w:sz w:val="24"/>
          <w:szCs w:val="24"/>
        </w:rPr>
        <w:t xml:space="preserve"> </w:t>
      </w:r>
      <w:r w:rsidR="00B0718E" w:rsidRPr="00AC3E5E">
        <w:rPr>
          <w:rFonts w:ascii="Book Antiqua" w:hAnsi="Book Antiqua"/>
          <w:color w:val="000000" w:themeColor="text1"/>
          <w:sz w:val="24"/>
          <w:szCs w:val="24"/>
        </w:rPr>
        <w:t>Depart</w:t>
      </w:r>
      <w:r w:rsidRPr="00AC3E5E">
        <w:rPr>
          <w:rFonts w:ascii="Book Antiqua" w:hAnsi="Book Antiqua"/>
          <w:color w:val="000000" w:themeColor="text1"/>
          <w:sz w:val="24"/>
          <w:szCs w:val="24"/>
        </w:rPr>
        <w:t xml:space="preserve">ment of </w:t>
      </w:r>
      <w:r w:rsidR="00284078" w:rsidRPr="00AC3E5E">
        <w:rPr>
          <w:rFonts w:ascii="Book Antiqua" w:hAnsi="Book Antiqua"/>
          <w:color w:val="000000" w:themeColor="text1"/>
          <w:sz w:val="24"/>
          <w:szCs w:val="24"/>
        </w:rPr>
        <w:t xml:space="preserve">Internal Medicine and </w:t>
      </w:r>
      <w:r w:rsidRPr="00AC3E5E">
        <w:rPr>
          <w:rFonts w:ascii="Book Antiqua" w:hAnsi="Book Antiqua"/>
          <w:color w:val="000000" w:themeColor="text1"/>
          <w:sz w:val="24"/>
          <w:szCs w:val="24"/>
        </w:rPr>
        <w:t>Gastroenterology,</w:t>
      </w:r>
      <w:r w:rsidRPr="00AC3E5E">
        <w:rPr>
          <w:rFonts w:ascii="Book Antiqua" w:hAnsi="Book Antiqua"/>
          <w:b/>
          <w:color w:val="000000" w:themeColor="text1"/>
          <w:sz w:val="24"/>
          <w:szCs w:val="24"/>
        </w:rPr>
        <w:t xml:space="preserve"> </w:t>
      </w:r>
      <w:r w:rsidR="00D3423A" w:rsidRPr="00AC3E5E">
        <w:rPr>
          <w:rFonts w:ascii="Book Antiqua" w:hAnsi="Book Antiqua" w:cs="Arial"/>
          <w:color w:val="000000" w:themeColor="text1"/>
          <w:sz w:val="24"/>
          <w:szCs w:val="24"/>
          <w:lang w:val="ro-RO"/>
        </w:rPr>
        <w:t>“</w:t>
      </w:r>
      <w:r w:rsidR="00395563" w:rsidRPr="00AC3E5E">
        <w:rPr>
          <w:rFonts w:ascii="Book Antiqua" w:hAnsi="Book Antiqua" w:cs="Arial"/>
          <w:color w:val="000000" w:themeColor="text1"/>
          <w:sz w:val="24"/>
          <w:szCs w:val="24"/>
          <w:lang w:val="ro-RO"/>
        </w:rPr>
        <w:t>Iuliu Hatieganu” University of Med</w:t>
      </w:r>
      <w:r w:rsidR="003A0775" w:rsidRPr="00AC3E5E">
        <w:rPr>
          <w:rFonts w:ascii="Book Antiqua" w:hAnsi="Book Antiqua" w:cs="Arial"/>
          <w:color w:val="000000" w:themeColor="text1"/>
          <w:sz w:val="24"/>
          <w:szCs w:val="24"/>
          <w:lang w:val="ro-RO"/>
        </w:rPr>
        <w:t>icine and Pharmacy, Cluj-Napoca</w:t>
      </w:r>
      <w:r w:rsidR="001F05A3" w:rsidRPr="00AC3E5E">
        <w:rPr>
          <w:rFonts w:ascii="Book Antiqua" w:hAnsi="Book Antiqua" w:cs="Arial"/>
          <w:color w:val="000000" w:themeColor="text1"/>
          <w:sz w:val="24"/>
          <w:szCs w:val="24"/>
          <w:lang w:val="ro-RO"/>
        </w:rPr>
        <w:t xml:space="preserve"> City</w:t>
      </w:r>
      <w:r w:rsidRPr="00AC3E5E">
        <w:rPr>
          <w:rFonts w:ascii="Book Antiqua" w:hAnsi="Book Antiqua" w:cs="Arial"/>
          <w:color w:val="000000" w:themeColor="text1"/>
          <w:sz w:val="24"/>
          <w:szCs w:val="24"/>
          <w:lang w:val="ro-RO"/>
        </w:rPr>
        <w:t>,</w:t>
      </w:r>
      <w:r w:rsidR="00E562A2" w:rsidRPr="00AC3E5E">
        <w:rPr>
          <w:rFonts w:ascii="Book Antiqua" w:hAnsi="Book Antiqua" w:cs="Arial"/>
          <w:color w:val="000000" w:themeColor="text1"/>
          <w:sz w:val="24"/>
          <w:szCs w:val="24"/>
          <w:lang w:val="ro-RO"/>
        </w:rPr>
        <w:t xml:space="preserve"> 400012</w:t>
      </w:r>
      <w:r w:rsidR="00395563" w:rsidRPr="00AC3E5E">
        <w:rPr>
          <w:rFonts w:ascii="Book Antiqua" w:hAnsi="Book Antiqua" w:cs="Arial"/>
          <w:color w:val="000000" w:themeColor="text1"/>
          <w:sz w:val="24"/>
          <w:szCs w:val="24"/>
          <w:lang w:val="ro-RO"/>
        </w:rPr>
        <w:t xml:space="preserve"> </w:t>
      </w:r>
      <w:r w:rsidR="001F05A3" w:rsidRPr="00AC3E5E">
        <w:rPr>
          <w:rFonts w:ascii="Book Antiqua" w:hAnsi="Book Antiqua" w:cs="Arial"/>
          <w:color w:val="000000" w:themeColor="text1"/>
          <w:sz w:val="24"/>
          <w:szCs w:val="24"/>
          <w:lang w:val="ro-RO"/>
        </w:rPr>
        <w:t xml:space="preserve">Cluj, </w:t>
      </w:r>
      <w:r w:rsidR="00395563" w:rsidRPr="00AC3E5E">
        <w:rPr>
          <w:rFonts w:ascii="Book Antiqua" w:hAnsi="Book Antiqua" w:cs="Arial"/>
          <w:color w:val="000000" w:themeColor="text1"/>
          <w:sz w:val="24"/>
          <w:szCs w:val="24"/>
          <w:lang w:val="ro-RO"/>
        </w:rPr>
        <w:t>Romania</w:t>
      </w:r>
    </w:p>
    <w:p w:rsidR="009D7DBB" w:rsidRPr="00AC3E5E" w:rsidRDefault="009D7DBB" w:rsidP="00766249">
      <w:pPr>
        <w:adjustRightInd w:val="0"/>
        <w:snapToGrid w:val="0"/>
        <w:spacing w:after="0" w:line="360" w:lineRule="auto"/>
        <w:jc w:val="both"/>
        <w:rPr>
          <w:rFonts w:ascii="Book Antiqua" w:hAnsi="Book Antiqua" w:cs="Arial"/>
          <w:color w:val="000000" w:themeColor="text1"/>
          <w:sz w:val="24"/>
          <w:szCs w:val="24"/>
          <w:lang w:val="ro-RO"/>
        </w:rPr>
      </w:pPr>
    </w:p>
    <w:p w:rsidR="00395563" w:rsidRPr="00AC3E5E" w:rsidRDefault="00395563" w:rsidP="00766249">
      <w:pPr>
        <w:adjustRightInd w:val="0"/>
        <w:snapToGrid w:val="0"/>
        <w:spacing w:after="0" w:line="360" w:lineRule="auto"/>
        <w:jc w:val="both"/>
        <w:rPr>
          <w:rFonts w:ascii="Book Antiqua" w:hAnsi="Book Antiqua" w:cs="Arial"/>
          <w:color w:val="000000" w:themeColor="text1"/>
          <w:sz w:val="24"/>
          <w:szCs w:val="24"/>
          <w:lang w:val="ro-RO"/>
        </w:rPr>
      </w:pPr>
      <w:r w:rsidRPr="00AC3E5E">
        <w:rPr>
          <w:rFonts w:ascii="Book Antiqua" w:hAnsi="Book Antiqua"/>
          <w:b/>
          <w:color w:val="000000" w:themeColor="text1"/>
          <w:sz w:val="24"/>
          <w:szCs w:val="24"/>
        </w:rPr>
        <w:t>Alina Tantau</w:t>
      </w:r>
      <w:r w:rsidR="006C24C3" w:rsidRPr="00AC3E5E">
        <w:rPr>
          <w:rFonts w:ascii="Book Antiqua" w:hAnsi="Book Antiqua"/>
          <w:b/>
          <w:color w:val="000000" w:themeColor="text1"/>
          <w:sz w:val="24"/>
          <w:szCs w:val="24"/>
        </w:rPr>
        <w:t>,</w:t>
      </w:r>
      <w:r w:rsidRPr="00AC3E5E">
        <w:rPr>
          <w:rFonts w:ascii="Book Antiqua" w:hAnsi="Book Antiqua" w:cs="Arial"/>
          <w:color w:val="000000" w:themeColor="text1"/>
          <w:sz w:val="24"/>
          <w:szCs w:val="24"/>
          <w:lang w:val="ro-RO"/>
        </w:rPr>
        <w:t xml:space="preserve"> </w:t>
      </w:r>
      <w:r w:rsidR="00B0718E" w:rsidRPr="00AC3E5E">
        <w:rPr>
          <w:rFonts w:ascii="Book Antiqua" w:hAnsi="Book Antiqua"/>
          <w:color w:val="000000" w:themeColor="text1"/>
          <w:sz w:val="24"/>
          <w:szCs w:val="24"/>
        </w:rPr>
        <w:t>Depart</w:t>
      </w:r>
      <w:r w:rsidR="00284078" w:rsidRPr="00AC3E5E">
        <w:rPr>
          <w:rFonts w:ascii="Book Antiqua" w:hAnsi="Book Antiqua"/>
          <w:color w:val="000000" w:themeColor="text1"/>
          <w:sz w:val="24"/>
          <w:szCs w:val="24"/>
        </w:rPr>
        <w:t>ment of Internal Medicine and Gastroenterology</w:t>
      </w:r>
      <w:r w:rsidR="00284078" w:rsidRPr="00AC3E5E">
        <w:rPr>
          <w:rFonts w:ascii="Book Antiqua" w:hAnsi="Book Antiqua" w:cs="Arial"/>
          <w:color w:val="000000" w:themeColor="text1"/>
          <w:sz w:val="24"/>
          <w:szCs w:val="24"/>
          <w:lang w:val="ro-RO"/>
        </w:rPr>
        <w:t xml:space="preserve">, </w:t>
      </w:r>
      <w:r w:rsidRPr="00AC3E5E">
        <w:rPr>
          <w:rFonts w:ascii="Book Antiqua" w:hAnsi="Book Antiqua" w:cs="Arial"/>
          <w:color w:val="000000" w:themeColor="text1"/>
          <w:sz w:val="24"/>
          <w:szCs w:val="24"/>
          <w:lang w:val="ro-RO"/>
        </w:rPr>
        <w:t>4</w:t>
      </w:r>
      <w:r w:rsidR="00EF63DF" w:rsidRPr="00AC3E5E">
        <w:rPr>
          <w:rFonts w:ascii="Book Antiqua" w:hAnsi="Book Antiqua" w:cs="Arial"/>
          <w:color w:val="000000" w:themeColor="text1"/>
          <w:sz w:val="24"/>
          <w:szCs w:val="24"/>
          <w:lang w:val="ro-RO"/>
        </w:rPr>
        <w:t>th</w:t>
      </w:r>
      <w:r w:rsidR="003A0775" w:rsidRPr="00AC3E5E">
        <w:rPr>
          <w:rFonts w:ascii="Book Antiqua" w:hAnsi="Book Antiqua" w:cs="Arial"/>
          <w:color w:val="000000" w:themeColor="text1"/>
          <w:sz w:val="24"/>
          <w:szCs w:val="24"/>
          <w:lang w:val="ro-RO"/>
        </w:rPr>
        <w:t xml:space="preserve"> Medical Clinic, Cluj-Napoca</w:t>
      </w:r>
      <w:r w:rsidR="001F05A3" w:rsidRPr="00AC3E5E">
        <w:rPr>
          <w:rFonts w:ascii="Book Antiqua" w:hAnsi="Book Antiqua" w:cs="Arial"/>
          <w:color w:val="000000" w:themeColor="text1"/>
          <w:sz w:val="24"/>
          <w:szCs w:val="24"/>
          <w:lang w:val="ro-RO"/>
        </w:rPr>
        <w:t xml:space="preserve"> City,</w:t>
      </w:r>
      <w:r w:rsidR="00E562A2" w:rsidRPr="00AC3E5E">
        <w:rPr>
          <w:rFonts w:ascii="Book Antiqua" w:hAnsi="Book Antiqua" w:cs="Arial"/>
          <w:color w:val="000000" w:themeColor="text1"/>
          <w:sz w:val="24"/>
          <w:szCs w:val="24"/>
          <w:lang w:val="ro-RO"/>
        </w:rPr>
        <w:t xml:space="preserve"> 400015</w:t>
      </w:r>
      <w:r w:rsidRPr="00AC3E5E">
        <w:rPr>
          <w:rFonts w:ascii="Book Antiqua" w:hAnsi="Book Antiqua" w:cs="Arial"/>
          <w:color w:val="000000" w:themeColor="text1"/>
          <w:sz w:val="24"/>
          <w:szCs w:val="24"/>
          <w:lang w:val="ro-RO"/>
        </w:rPr>
        <w:t xml:space="preserve"> </w:t>
      </w:r>
      <w:r w:rsidR="001F05A3" w:rsidRPr="00AC3E5E">
        <w:rPr>
          <w:rFonts w:ascii="Book Antiqua" w:hAnsi="Book Antiqua" w:cs="Arial"/>
          <w:color w:val="000000" w:themeColor="text1"/>
          <w:sz w:val="24"/>
          <w:szCs w:val="24"/>
          <w:lang w:val="ro-RO"/>
        </w:rPr>
        <w:t xml:space="preserve">Cluj, </w:t>
      </w:r>
      <w:r w:rsidRPr="00AC3E5E">
        <w:rPr>
          <w:rFonts w:ascii="Book Antiqua" w:hAnsi="Book Antiqua" w:cs="Arial"/>
          <w:color w:val="000000" w:themeColor="text1"/>
          <w:sz w:val="24"/>
          <w:szCs w:val="24"/>
          <w:lang w:val="ro-RO"/>
        </w:rPr>
        <w:t>Romania</w:t>
      </w:r>
    </w:p>
    <w:p w:rsidR="009A31F2" w:rsidRPr="00AC3E5E" w:rsidRDefault="009A31F2" w:rsidP="00766249">
      <w:pPr>
        <w:adjustRightInd w:val="0"/>
        <w:snapToGrid w:val="0"/>
        <w:spacing w:after="0" w:line="360" w:lineRule="auto"/>
        <w:jc w:val="both"/>
        <w:rPr>
          <w:rFonts w:ascii="Book Antiqua" w:hAnsi="Book Antiqua" w:cs="Arial"/>
          <w:color w:val="000000" w:themeColor="text1"/>
          <w:sz w:val="24"/>
          <w:szCs w:val="24"/>
          <w:lang w:val="ro-RO" w:eastAsia="zh-CN"/>
        </w:rPr>
      </w:pPr>
    </w:p>
    <w:p w:rsidR="00F2282D" w:rsidRPr="00AC3E5E" w:rsidRDefault="00F2282D" w:rsidP="00766249">
      <w:pPr>
        <w:adjustRightInd w:val="0"/>
        <w:snapToGrid w:val="0"/>
        <w:spacing w:after="0" w:line="360" w:lineRule="auto"/>
        <w:jc w:val="both"/>
        <w:rPr>
          <w:rFonts w:ascii="Book Antiqua" w:hAnsi="Book Antiqua" w:cs="Arial"/>
          <w:color w:val="000000" w:themeColor="text1"/>
          <w:sz w:val="24"/>
          <w:szCs w:val="24"/>
          <w:vertAlign w:val="superscript"/>
          <w:lang w:val="ro-RO"/>
        </w:rPr>
      </w:pPr>
      <w:r w:rsidRPr="00AC3E5E">
        <w:rPr>
          <w:rFonts w:ascii="Book Antiqua" w:hAnsi="Book Antiqua" w:cs="Arial"/>
          <w:b/>
          <w:color w:val="000000" w:themeColor="text1"/>
          <w:sz w:val="24"/>
          <w:szCs w:val="24"/>
          <w:lang w:val="ro-RO"/>
        </w:rPr>
        <w:t xml:space="preserve">Alina Mandrutiu, </w:t>
      </w:r>
      <w:r w:rsidRPr="00AC3E5E">
        <w:rPr>
          <w:rFonts w:ascii="Book Antiqua" w:hAnsi="Book Antiqua"/>
          <w:color w:val="000000" w:themeColor="text1"/>
          <w:sz w:val="24"/>
          <w:szCs w:val="24"/>
        </w:rPr>
        <w:t>Department of Gastroenterology</w:t>
      </w:r>
      <w:r w:rsidRPr="00AC3E5E">
        <w:rPr>
          <w:rFonts w:ascii="Book Antiqua" w:hAnsi="Book Antiqua" w:cs="Arial"/>
          <w:color w:val="000000" w:themeColor="text1"/>
          <w:sz w:val="24"/>
          <w:szCs w:val="24"/>
          <w:lang w:val="ro-RO"/>
        </w:rPr>
        <w:t>, Gastroenterology and Hepatology Medical Center, Cluj-Napoca City, 400132 Cluj, Romania</w:t>
      </w:r>
    </w:p>
    <w:p w:rsidR="00F2282D" w:rsidRPr="00AC3E5E" w:rsidRDefault="00F2282D" w:rsidP="00766249">
      <w:pPr>
        <w:adjustRightInd w:val="0"/>
        <w:snapToGrid w:val="0"/>
        <w:spacing w:after="0" w:line="360" w:lineRule="auto"/>
        <w:jc w:val="both"/>
        <w:rPr>
          <w:rFonts w:ascii="Book Antiqua" w:hAnsi="Book Antiqua" w:cs="Arial"/>
          <w:color w:val="000000" w:themeColor="text1"/>
          <w:sz w:val="24"/>
          <w:szCs w:val="24"/>
          <w:lang w:val="ro-RO" w:eastAsia="zh-CN"/>
        </w:rPr>
      </w:pPr>
    </w:p>
    <w:p w:rsidR="009A31F2" w:rsidRPr="00AC3E5E" w:rsidRDefault="009A31F2" w:rsidP="00766249">
      <w:pPr>
        <w:shd w:val="clear" w:color="auto" w:fill="FFFFFF"/>
        <w:adjustRightInd w:val="0"/>
        <w:snapToGrid w:val="0"/>
        <w:spacing w:after="0" w:line="360" w:lineRule="auto"/>
        <w:jc w:val="both"/>
        <w:rPr>
          <w:rFonts w:ascii="Book Antiqua" w:eastAsia="Times New Roman" w:hAnsi="Book Antiqua" w:cs="Helvetica"/>
          <w:color w:val="000000" w:themeColor="text1"/>
          <w:sz w:val="24"/>
          <w:szCs w:val="24"/>
        </w:rPr>
      </w:pPr>
      <w:r w:rsidRPr="00AC3E5E">
        <w:rPr>
          <w:rFonts w:ascii="Book Antiqua" w:hAnsi="Book Antiqua"/>
          <w:b/>
          <w:color w:val="000000" w:themeColor="text1"/>
          <w:sz w:val="24"/>
          <w:szCs w:val="24"/>
        </w:rPr>
        <w:t>Daniel-Corneliu</w:t>
      </w:r>
      <w:r w:rsidR="00125F06" w:rsidRPr="00AC3E5E">
        <w:rPr>
          <w:rFonts w:ascii="Book Antiqua" w:hAnsi="Book Antiqua"/>
          <w:b/>
          <w:color w:val="000000" w:themeColor="text1"/>
          <w:sz w:val="24"/>
          <w:szCs w:val="24"/>
        </w:rPr>
        <w:t xml:space="preserve"> </w:t>
      </w:r>
      <w:r w:rsidRPr="00AC3E5E">
        <w:rPr>
          <w:rFonts w:ascii="Book Antiqua" w:hAnsi="Book Antiqua"/>
          <w:b/>
          <w:color w:val="000000" w:themeColor="text1"/>
          <w:sz w:val="24"/>
          <w:szCs w:val="24"/>
        </w:rPr>
        <w:t>Leucuta</w:t>
      </w:r>
      <w:r w:rsidR="006C24C3" w:rsidRPr="00AC3E5E">
        <w:rPr>
          <w:rFonts w:ascii="Book Antiqua" w:eastAsia="Times New Roman" w:hAnsi="Book Antiqua" w:cs="Helvetica"/>
          <w:b/>
          <w:color w:val="000000" w:themeColor="text1"/>
          <w:sz w:val="24"/>
          <w:szCs w:val="24"/>
        </w:rPr>
        <w:t>,</w:t>
      </w:r>
      <w:r w:rsidRPr="00AC3E5E">
        <w:rPr>
          <w:rFonts w:ascii="Book Antiqua" w:eastAsia="Times New Roman" w:hAnsi="Book Antiqua" w:cs="Helvetica"/>
          <w:color w:val="000000" w:themeColor="text1"/>
          <w:sz w:val="24"/>
          <w:szCs w:val="24"/>
        </w:rPr>
        <w:t xml:space="preserve"> Medical Informatics and Biostatistics Department, </w:t>
      </w:r>
      <w:r w:rsidRPr="00AC3E5E">
        <w:rPr>
          <w:rFonts w:ascii="Book Antiqua" w:hAnsi="Book Antiqua" w:cs="Arial"/>
          <w:color w:val="000000" w:themeColor="text1"/>
          <w:sz w:val="24"/>
          <w:szCs w:val="24"/>
          <w:lang w:val="ro-RO"/>
        </w:rPr>
        <w:t>“Iuliu Hatieganu” University of Medicine and Pharmacy, Cluj-Napoca</w:t>
      </w:r>
      <w:r w:rsidR="001F05A3" w:rsidRPr="00AC3E5E">
        <w:rPr>
          <w:rFonts w:ascii="Book Antiqua" w:hAnsi="Book Antiqua" w:cs="Arial"/>
          <w:color w:val="000000" w:themeColor="text1"/>
          <w:sz w:val="24"/>
          <w:szCs w:val="24"/>
          <w:lang w:val="ro-RO"/>
        </w:rPr>
        <w:t xml:space="preserve"> City</w:t>
      </w:r>
      <w:r w:rsidR="00E562A2" w:rsidRPr="00AC3E5E">
        <w:rPr>
          <w:rFonts w:ascii="Book Antiqua" w:hAnsi="Book Antiqua" w:cs="Arial"/>
          <w:color w:val="000000" w:themeColor="text1"/>
          <w:sz w:val="24"/>
          <w:szCs w:val="24"/>
          <w:lang w:val="ro-RO"/>
        </w:rPr>
        <w:t>, 400012</w:t>
      </w:r>
      <w:r w:rsidRPr="00AC3E5E">
        <w:rPr>
          <w:rFonts w:ascii="Book Antiqua" w:hAnsi="Book Antiqua" w:cs="Arial"/>
          <w:color w:val="000000" w:themeColor="text1"/>
          <w:sz w:val="24"/>
          <w:szCs w:val="24"/>
          <w:lang w:val="ro-RO"/>
        </w:rPr>
        <w:t xml:space="preserve"> </w:t>
      </w:r>
      <w:r w:rsidR="001F05A3" w:rsidRPr="00AC3E5E">
        <w:rPr>
          <w:rFonts w:ascii="Book Antiqua" w:hAnsi="Book Antiqua" w:cs="Arial"/>
          <w:color w:val="000000" w:themeColor="text1"/>
          <w:sz w:val="24"/>
          <w:szCs w:val="24"/>
          <w:lang w:val="ro-RO"/>
        </w:rPr>
        <w:t xml:space="preserve">Cluj, </w:t>
      </w:r>
      <w:r w:rsidRPr="00AC3E5E">
        <w:rPr>
          <w:rFonts w:ascii="Book Antiqua" w:hAnsi="Book Antiqua" w:cs="Arial"/>
          <w:color w:val="000000" w:themeColor="text1"/>
          <w:sz w:val="24"/>
          <w:szCs w:val="24"/>
          <w:lang w:val="ro-RO"/>
        </w:rPr>
        <w:t>Romania</w:t>
      </w:r>
    </w:p>
    <w:p w:rsidR="00395563" w:rsidRPr="00AC3E5E" w:rsidRDefault="00395563" w:rsidP="00766249">
      <w:pPr>
        <w:adjustRightInd w:val="0"/>
        <w:snapToGrid w:val="0"/>
        <w:spacing w:after="0" w:line="360" w:lineRule="auto"/>
        <w:jc w:val="both"/>
        <w:rPr>
          <w:rFonts w:ascii="Book Antiqua" w:hAnsi="Book Antiqua" w:cs="Arial"/>
          <w:color w:val="000000" w:themeColor="text1"/>
          <w:sz w:val="24"/>
          <w:szCs w:val="24"/>
          <w:vertAlign w:val="superscript"/>
          <w:lang w:val="ro-RO" w:eastAsia="zh-CN"/>
        </w:rPr>
      </w:pPr>
    </w:p>
    <w:p w:rsidR="00395563" w:rsidRPr="00AC3E5E" w:rsidRDefault="00395563" w:rsidP="00766249">
      <w:pPr>
        <w:adjustRightInd w:val="0"/>
        <w:snapToGrid w:val="0"/>
        <w:spacing w:after="0" w:line="360" w:lineRule="auto"/>
        <w:jc w:val="both"/>
        <w:rPr>
          <w:rFonts w:ascii="Book Antiqua" w:hAnsi="Book Antiqua" w:cs="Arial"/>
          <w:color w:val="000000" w:themeColor="text1"/>
          <w:sz w:val="24"/>
          <w:szCs w:val="24"/>
          <w:lang w:val="ro-RO"/>
        </w:rPr>
      </w:pPr>
      <w:r w:rsidRPr="00AC3E5E">
        <w:rPr>
          <w:rFonts w:ascii="Book Antiqua" w:hAnsi="Book Antiqua" w:cs="Arial"/>
          <w:b/>
          <w:color w:val="000000" w:themeColor="text1"/>
          <w:sz w:val="24"/>
          <w:szCs w:val="24"/>
          <w:lang w:val="ro-RO"/>
        </w:rPr>
        <w:t>Lidia Ciobanu, Marcel Tantau</w:t>
      </w:r>
      <w:r w:rsidR="006C24C3" w:rsidRPr="00AC3E5E">
        <w:rPr>
          <w:rFonts w:ascii="Book Antiqua" w:hAnsi="Book Antiqua" w:cs="Arial"/>
          <w:b/>
          <w:color w:val="000000" w:themeColor="text1"/>
          <w:sz w:val="24"/>
          <w:szCs w:val="24"/>
          <w:lang w:val="ro-RO"/>
        </w:rPr>
        <w:t>,</w:t>
      </w:r>
      <w:r w:rsidRPr="00AC3E5E">
        <w:rPr>
          <w:rFonts w:ascii="Book Antiqua" w:hAnsi="Book Antiqua" w:cs="Arial"/>
          <w:color w:val="000000" w:themeColor="text1"/>
          <w:sz w:val="24"/>
          <w:szCs w:val="24"/>
          <w:lang w:val="ro-RO"/>
        </w:rPr>
        <w:t xml:space="preserve"> </w:t>
      </w:r>
      <w:r w:rsidR="00B0718E" w:rsidRPr="00AC3E5E">
        <w:rPr>
          <w:rFonts w:ascii="Book Antiqua" w:hAnsi="Book Antiqua"/>
          <w:color w:val="000000" w:themeColor="text1"/>
          <w:sz w:val="24"/>
          <w:szCs w:val="24"/>
        </w:rPr>
        <w:t>Depart</w:t>
      </w:r>
      <w:r w:rsidR="009A31F2" w:rsidRPr="00AC3E5E">
        <w:rPr>
          <w:rFonts w:ascii="Book Antiqua" w:hAnsi="Book Antiqua"/>
          <w:color w:val="000000" w:themeColor="text1"/>
          <w:sz w:val="24"/>
          <w:szCs w:val="24"/>
        </w:rPr>
        <w:t>ment of</w:t>
      </w:r>
      <w:r w:rsidR="00F2282D" w:rsidRPr="00AC3E5E">
        <w:rPr>
          <w:rFonts w:ascii="Book Antiqua" w:hAnsi="Book Antiqua"/>
          <w:i/>
          <w:color w:val="000000" w:themeColor="text1"/>
          <w:sz w:val="24"/>
          <w:szCs w:val="24"/>
        </w:rPr>
        <w:t xml:space="preserve"> </w:t>
      </w:r>
      <w:r w:rsidR="00B0718E" w:rsidRPr="00AC3E5E">
        <w:rPr>
          <w:rFonts w:ascii="Book Antiqua" w:hAnsi="Book Antiqua"/>
          <w:color w:val="000000" w:themeColor="text1"/>
          <w:sz w:val="24"/>
          <w:szCs w:val="24"/>
        </w:rPr>
        <w:t xml:space="preserve">Internal Medicine and </w:t>
      </w:r>
      <w:r w:rsidR="009A31F2" w:rsidRPr="00AC3E5E">
        <w:rPr>
          <w:rFonts w:ascii="Book Antiqua" w:hAnsi="Book Antiqua"/>
          <w:color w:val="000000" w:themeColor="text1"/>
          <w:sz w:val="24"/>
          <w:szCs w:val="24"/>
        </w:rPr>
        <w:t xml:space="preserve">Gastroenterology, </w:t>
      </w:r>
      <w:r w:rsidR="00E95E44" w:rsidRPr="00AC3E5E">
        <w:rPr>
          <w:rFonts w:ascii="Book Antiqua" w:hAnsi="Book Antiqua"/>
          <w:color w:val="000000" w:themeColor="text1"/>
          <w:sz w:val="24"/>
          <w:szCs w:val="24"/>
        </w:rPr>
        <w:t>“</w:t>
      </w:r>
      <w:r w:rsidRPr="00AC3E5E">
        <w:rPr>
          <w:rFonts w:ascii="Book Antiqua" w:hAnsi="Book Antiqua"/>
          <w:color w:val="000000" w:themeColor="text1"/>
          <w:sz w:val="24"/>
          <w:szCs w:val="24"/>
        </w:rPr>
        <w:t>Pro</w:t>
      </w:r>
      <w:r w:rsidR="00E95E44" w:rsidRPr="00AC3E5E">
        <w:rPr>
          <w:rFonts w:ascii="Book Antiqua" w:hAnsi="Book Antiqua"/>
          <w:color w:val="000000" w:themeColor="text1"/>
          <w:sz w:val="24"/>
          <w:szCs w:val="24"/>
        </w:rPr>
        <w:t>f. Dr. Octavian Fodor</w:t>
      </w:r>
      <w:r w:rsidR="00D3423A" w:rsidRPr="00AC3E5E">
        <w:rPr>
          <w:rFonts w:ascii="Book Antiqua" w:hAnsi="Book Antiqua"/>
          <w:color w:val="000000" w:themeColor="text1"/>
          <w:sz w:val="24"/>
          <w:szCs w:val="24"/>
        </w:rPr>
        <w:t>“</w:t>
      </w:r>
      <w:r w:rsidR="00E95E44" w:rsidRPr="00AC3E5E">
        <w:rPr>
          <w:rFonts w:ascii="Book Antiqua" w:hAnsi="Book Antiqua"/>
          <w:color w:val="000000" w:themeColor="text1"/>
          <w:sz w:val="24"/>
          <w:szCs w:val="24"/>
        </w:rPr>
        <w:t xml:space="preserve"> </w:t>
      </w:r>
      <w:r w:rsidR="00D3423A" w:rsidRPr="00AC3E5E">
        <w:rPr>
          <w:rFonts w:ascii="Book Antiqua" w:hAnsi="Book Antiqua"/>
          <w:color w:val="000000" w:themeColor="text1"/>
          <w:sz w:val="24"/>
          <w:szCs w:val="24"/>
        </w:rPr>
        <w:t>Regional</w:t>
      </w:r>
      <w:r w:rsidRPr="00AC3E5E">
        <w:rPr>
          <w:rFonts w:ascii="Book Antiqua" w:hAnsi="Book Antiqua"/>
          <w:color w:val="000000" w:themeColor="text1"/>
          <w:sz w:val="24"/>
          <w:szCs w:val="24"/>
        </w:rPr>
        <w:t xml:space="preserve"> Institute of Gastroenterology and Hepatolo</w:t>
      </w:r>
      <w:r w:rsidR="003A0775" w:rsidRPr="00AC3E5E">
        <w:rPr>
          <w:rFonts w:ascii="Book Antiqua" w:hAnsi="Book Antiqua"/>
          <w:color w:val="000000" w:themeColor="text1"/>
          <w:sz w:val="24"/>
          <w:szCs w:val="24"/>
        </w:rPr>
        <w:t>gy, Cluj-Napoca</w:t>
      </w:r>
      <w:r w:rsidR="001F05A3" w:rsidRPr="00AC3E5E">
        <w:rPr>
          <w:rFonts w:ascii="Book Antiqua" w:hAnsi="Book Antiqua"/>
          <w:color w:val="000000" w:themeColor="text1"/>
          <w:sz w:val="24"/>
          <w:szCs w:val="24"/>
        </w:rPr>
        <w:t xml:space="preserve"> City</w:t>
      </w:r>
      <w:r w:rsidR="00B01C44" w:rsidRPr="00AC3E5E">
        <w:rPr>
          <w:rFonts w:ascii="Book Antiqua" w:hAnsi="Book Antiqua"/>
          <w:color w:val="000000" w:themeColor="text1"/>
          <w:sz w:val="24"/>
          <w:szCs w:val="24"/>
        </w:rPr>
        <w:t>,</w:t>
      </w:r>
      <w:r w:rsidR="00E562A2" w:rsidRPr="00AC3E5E">
        <w:rPr>
          <w:rFonts w:ascii="Book Antiqua" w:hAnsi="Book Antiqua"/>
          <w:color w:val="000000" w:themeColor="text1"/>
          <w:sz w:val="24"/>
          <w:szCs w:val="24"/>
        </w:rPr>
        <w:t xml:space="preserve"> 400158</w:t>
      </w:r>
      <w:r w:rsidR="001F05A3" w:rsidRPr="00AC3E5E">
        <w:rPr>
          <w:rFonts w:ascii="Book Antiqua" w:hAnsi="Book Antiqua"/>
          <w:color w:val="000000" w:themeColor="text1"/>
          <w:sz w:val="24"/>
          <w:szCs w:val="24"/>
        </w:rPr>
        <w:t xml:space="preserve"> Cluj, </w:t>
      </w:r>
      <w:r w:rsidRPr="00AC3E5E">
        <w:rPr>
          <w:rFonts w:ascii="Book Antiqua" w:hAnsi="Book Antiqua"/>
          <w:color w:val="000000" w:themeColor="text1"/>
          <w:sz w:val="24"/>
          <w:szCs w:val="24"/>
        </w:rPr>
        <w:t>Romania</w:t>
      </w:r>
    </w:p>
    <w:p w:rsidR="00395563" w:rsidRDefault="00395563" w:rsidP="00766249">
      <w:pPr>
        <w:adjustRightInd w:val="0"/>
        <w:snapToGrid w:val="0"/>
        <w:spacing w:after="0" w:line="360" w:lineRule="auto"/>
        <w:jc w:val="both"/>
        <w:rPr>
          <w:rFonts w:ascii="Book Antiqua" w:hAnsi="Book Antiqua"/>
          <w:color w:val="000000" w:themeColor="text1"/>
          <w:sz w:val="24"/>
          <w:szCs w:val="24"/>
          <w:lang w:eastAsia="zh-CN"/>
        </w:rPr>
      </w:pPr>
    </w:p>
    <w:p w:rsidR="00E115CF" w:rsidRPr="00AC3E5E" w:rsidRDefault="00E115CF" w:rsidP="00E115CF">
      <w:pPr>
        <w:adjustRightInd w:val="0"/>
        <w:snapToGrid w:val="0"/>
        <w:spacing w:after="0" w:line="360" w:lineRule="auto"/>
        <w:jc w:val="both"/>
        <w:rPr>
          <w:rFonts w:ascii="Book Antiqua" w:hAnsi="Book Antiqua"/>
          <w:color w:val="000000" w:themeColor="text1"/>
          <w:sz w:val="24"/>
          <w:szCs w:val="24"/>
          <w:lang w:eastAsia="zh-CN"/>
        </w:rPr>
      </w:pPr>
      <w:r w:rsidRPr="00532213">
        <w:rPr>
          <w:rFonts w:ascii="Book Antiqua" w:hAnsi="Book Antiqua" w:cs="SimSun"/>
          <w:b/>
          <w:sz w:val="24"/>
        </w:rPr>
        <w:lastRenderedPageBreak/>
        <w:t>ORCID number</w:t>
      </w:r>
      <w:r w:rsidRPr="007E5790">
        <w:rPr>
          <w:rFonts w:ascii="Book Antiqua" w:hAnsi="Book Antiqua" w:cs="SimSun"/>
          <w:sz w:val="24"/>
        </w:rPr>
        <w:t>:</w:t>
      </w:r>
      <w:r>
        <w:rPr>
          <w:rFonts w:ascii="Book Antiqua" w:hAnsi="Book Antiqua" w:cs="SimSun" w:hint="eastAsia"/>
          <w:sz w:val="24"/>
          <w:lang w:eastAsia="zh-CN"/>
        </w:rPr>
        <w:t xml:space="preserve"> </w:t>
      </w:r>
      <w:r w:rsidRPr="00AC3E5E">
        <w:rPr>
          <w:rFonts w:ascii="Book Antiqua" w:hAnsi="Book Antiqua"/>
          <w:color w:val="000000" w:themeColor="text1"/>
          <w:sz w:val="24"/>
          <w:szCs w:val="24"/>
        </w:rPr>
        <w:t>Alina Tantau</w:t>
      </w:r>
      <w:r>
        <w:rPr>
          <w:rFonts w:ascii="Book Antiqua" w:hAnsi="Book Antiqua" w:hint="eastAsia"/>
          <w:color w:val="000000" w:themeColor="text1"/>
          <w:sz w:val="24"/>
          <w:szCs w:val="24"/>
          <w:lang w:eastAsia="zh-CN"/>
        </w:rPr>
        <w:t xml:space="preserve"> </w:t>
      </w:r>
      <w:bookmarkStart w:id="2" w:name="OLE_LINK129"/>
      <w:bookmarkStart w:id="3" w:name="OLE_LINK130"/>
      <w:r>
        <w:rPr>
          <w:rFonts w:ascii="Book Antiqua" w:hAnsi="Book Antiqua" w:hint="eastAsia"/>
          <w:color w:val="000000" w:themeColor="text1"/>
          <w:sz w:val="24"/>
          <w:szCs w:val="24"/>
          <w:lang w:eastAsia="zh-CN"/>
        </w:rPr>
        <w:t>(</w:t>
      </w:r>
      <w:r w:rsidRPr="000F2E8B">
        <w:rPr>
          <w:rFonts w:ascii="Book Antiqua" w:hAnsi="Book Antiqua"/>
          <w:color w:val="000000" w:themeColor="text1"/>
          <w:sz w:val="24"/>
          <w:szCs w:val="24"/>
          <w:lang w:eastAsia="zh-CN"/>
        </w:rPr>
        <w:t>0000-0001-5975-0779</w:t>
      </w:r>
      <w:r>
        <w:rPr>
          <w:rFonts w:ascii="Book Antiqua" w:hAnsi="Book Antiqua" w:hint="eastAsia"/>
          <w:color w:val="000000" w:themeColor="text1"/>
          <w:sz w:val="24"/>
          <w:szCs w:val="24"/>
          <w:lang w:eastAsia="zh-CN"/>
        </w:rPr>
        <w:t>);</w:t>
      </w:r>
      <w:bookmarkEnd w:id="2"/>
      <w:bookmarkEnd w:id="3"/>
      <w:r w:rsidRPr="00AC3E5E">
        <w:rPr>
          <w:rFonts w:ascii="Book Antiqua" w:hAnsi="Book Antiqua"/>
          <w:color w:val="000000" w:themeColor="text1"/>
          <w:sz w:val="24"/>
          <w:szCs w:val="24"/>
        </w:rPr>
        <w:t xml:space="preserve"> Alina Mandrutiu</w:t>
      </w:r>
      <w:r>
        <w:rPr>
          <w:rFonts w:ascii="Book Antiqua" w:hAnsi="Book Antiqua" w:hint="eastAsia"/>
          <w:color w:val="000000" w:themeColor="text1"/>
          <w:sz w:val="24"/>
          <w:szCs w:val="24"/>
          <w:lang w:eastAsia="zh-CN"/>
        </w:rPr>
        <w:t xml:space="preserve"> (</w:t>
      </w:r>
      <w:r w:rsidRPr="00175DE5">
        <w:rPr>
          <w:rFonts w:ascii="Book Antiqua" w:hAnsi="Book Antiqua"/>
          <w:color w:val="000000" w:themeColor="text1"/>
          <w:sz w:val="24"/>
          <w:szCs w:val="24"/>
          <w:lang w:eastAsia="zh-CN"/>
        </w:rPr>
        <w:t>0000-0001-5321-8853</w:t>
      </w:r>
      <w:r>
        <w:rPr>
          <w:rFonts w:ascii="Book Antiqua" w:hAnsi="Book Antiqua" w:hint="eastAsia"/>
          <w:color w:val="000000" w:themeColor="text1"/>
          <w:sz w:val="24"/>
          <w:szCs w:val="24"/>
          <w:lang w:eastAsia="zh-CN"/>
        </w:rPr>
        <w:t>);</w:t>
      </w:r>
      <w:r w:rsidRPr="00AC3E5E">
        <w:rPr>
          <w:rFonts w:ascii="Book Antiqua" w:hAnsi="Book Antiqua"/>
          <w:color w:val="000000" w:themeColor="text1"/>
          <w:sz w:val="24"/>
          <w:szCs w:val="24"/>
        </w:rPr>
        <w:t xml:space="preserve"> Daniel-Corneliu Leucuta</w:t>
      </w:r>
      <w:r>
        <w:rPr>
          <w:rFonts w:ascii="Book Antiqua" w:hAnsi="Book Antiqua" w:hint="eastAsia"/>
          <w:color w:val="000000" w:themeColor="text1"/>
          <w:sz w:val="24"/>
          <w:szCs w:val="24"/>
          <w:lang w:eastAsia="zh-CN"/>
        </w:rPr>
        <w:t xml:space="preserve"> (</w:t>
      </w:r>
      <w:r w:rsidRPr="00175DE5">
        <w:rPr>
          <w:rFonts w:ascii="Book Antiqua" w:hAnsi="Book Antiqua"/>
          <w:color w:val="000000" w:themeColor="text1"/>
          <w:sz w:val="24"/>
          <w:szCs w:val="24"/>
          <w:lang w:eastAsia="zh-CN"/>
        </w:rPr>
        <w:t>0000-0003-4218-8622</w:t>
      </w:r>
      <w:r>
        <w:rPr>
          <w:rFonts w:ascii="Book Antiqua" w:hAnsi="Book Antiqua" w:hint="eastAsia"/>
          <w:color w:val="000000" w:themeColor="text1"/>
          <w:sz w:val="24"/>
          <w:szCs w:val="24"/>
          <w:lang w:eastAsia="zh-CN"/>
        </w:rPr>
        <w:t>);</w:t>
      </w:r>
      <w:r w:rsidRPr="00AC3E5E">
        <w:rPr>
          <w:rFonts w:ascii="Book Antiqua" w:hAnsi="Book Antiqua"/>
          <w:color w:val="000000" w:themeColor="text1"/>
          <w:sz w:val="24"/>
          <w:szCs w:val="24"/>
        </w:rPr>
        <w:t xml:space="preserve"> Lidia Ciobanu</w:t>
      </w:r>
      <w:r>
        <w:rPr>
          <w:rFonts w:ascii="Book Antiqua" w:hAnsi="Book Antiqua" w:hint="eastAsia"/>
          <w:color w:val="000000" w:themeColor="text1"/>
          <w:sz w:val="24"/>
          <w:szCs w:val="24"/>
          <w:lang w:eastAsia="zh-CN"/>
        </w:rPr>
        <w:t xml:space="preserve"> (</w:t>
      </w:r>
      <w:r w:rsidRPr="001B7F16">
        <w:rPr>
          <w:rFonts w:ascii="Book Antiqua" w:hAnsi="Book Antiqua"/>
          <w:color w:val="000000" w:themeColor="text1"/>
          <w:sz w:val="24"/>
          <w:szCs w:val="24"/>
          <w:lang w:eastAsia="zh-CN"/>
        </w:rPr>
        <w:t>0000-0002-9431-3950</w:t>
      </w:r>
      <w:r>
        <w:rPr>
          <w:rFonts w:ascii="Book Antiqua" w:hAnsi="Book Antiqua" w:hint="eastAsia"/>
          <w:color w:val="000000" w:themeColor="text1"/>
          <w:sz w:val="24"/>
          <w:szCs w:val="24"/>
          <w:lang w:eastAsia="zh-CN"/>
        </w:rPr>
        <w:t>);</w:t>
      </w:r>
      <w:r w:rsidRPr="00AC3E5E">
        <w:rPr>
          <w:rFonts w:ascii="Book Antiqua" w:hAnsi="Book Antiqua"/>
          <w:color w:val="000000" w:themeColor="text1"/>
          <w:sz w:val="24"/>
          <w:szCs w:val="24"/>
        </w:rPr>
        <w:t xml:space="preserve"> Marcel Tantau</w:t>
      </w:r>
      <w:r>
        <w:rPr>
          <w:rFonts w:ascii="Book Antiqua" w:hAnsi="Book Antiqua" w:hint="eastAsia"/>
          <w:color w:val="000000" w:themeColor="text1"/>
          <w:sz w:val="24"/>
          <w:szCs w:val="24"/>
          <w:lang w:eastAsia="zh-CN"/>
        </w:rPr>
        <w:t xml:space="preserve"> (</w:t>
      </w:r>
      <w:r w:rsidRPr="00367884">
        <w:rPr>
          <w:rFonts w:ascii="Book Antiqua" w:hAnsi="Book Antiqua"/>
          <w:color w:val="000000" w:themeColor="text1"/>
          <w:sz w:val="24"/>
          <w:szCs w:val="24"/>
          <w:lang w:eastAsia="zh-CN"/>
        </w:rPr>
        <w:t>0000-0002-7749-0007</w:t>
      </w:r>
      <w:r>
        <w:rPr>
          <w:rFonts w:ascii="Book Antiqua" w:hAnsi="Book Antiqua" w:hint="eastAsia"/>
          <w:color w:val="000000" w:themeColor="text1"/>
          <w:sz w:val="24"/>
          <w:szCs w:val="24"/>
          <w:lang w:eastAsia="zh-CN"/>
        </w:rPr>
        <w:t>).</w:t>
      </w:r>
    </w:p>
    <w:p w:rsidR="00E115CF" w:rsidRPr="00E115CF" w:rsidRDefault="00E115CF" w:rsidP="00766249">
      <w:pPr>
        <w:adjustRightInd w:val="0"/>
        <w:snapToGrid w:val="0"/>
        <w:spacing w:after="0" w:line="360" w:lineRule="auto"/>
        <w:jc w:val="both"/>
        <w:rPr>
          <w:rFonts w:ascii="Book Antiqua" w:hAnsi="Book Antiqua"/>
          <w:color w:val="000000" w:themeColor="text1"/>
          <w:sz w:val="24"/>
          <w:szCs w:val="24"/>
          <w:lang w:eastAsia="zh-CN"/>
        </w:rPr>
      </w:pPr>
    </w:p>
    <w:p w:rsidR="00395563" w:rsidRPr="00AC3E5E" w:rsidRDefault="00395563" w:rsidP="00766249">
      <w:pPr>
        <w:autoSpaceDE w:val="0"/>
        <w:autoSpaceDN w:val="0"/>
        <w:adjustRightInd w:val="0"/>
        <w:snapToGrid w:val="0"/>
        <w:spacing w:after="0" w:line="360" w:lineRule="auto"/>
        <w:jc w:val="both"/>
        <w:rPr>
          <w:rFonts w:ascii="Book Antiqua" w:eastAsiaTheme="minorHAnsi" w:hAnsi="Book Antiqua" w:cs="Book Antiqua"/>
          <w:color w:val="000000" w:themeColor="text1"/>
          <w:sz w:val="24"/>
          <w:szCs w:val="24"/>
        </w:rPr>
      </w:pPr>
      <w:r w:rsidRPr="00AC3E5E">
        <w:rPr>
          <w:rFonts w:ascii="Book Antiqua" w:eastAsiaTheme="minorHAnsi" w:hAnsi="Book Antiqua" w:cs="Book Antiqua"/>
          <w:b/>
          <w:color w:val="000000" w:themeColor="text1"/>
          <w:sz w:val="24"/>
          <w:szCs w:val="24"/>
        </w:rPr>
        <w:t>Author contributions:</w:t>
      </w:r>
      <w:r w:rsidR="00E66820" w:rsidRPr="00AC3E5E">
        <w:rPr>
          <w:rFonts w:ascii="Book Antiqua" w:eastAsiaTheme="minorHAnsi" w:hAnsi="Book Antiqua" w:cs="Book Antiqua"/>
          <w:b/>
          <w:color w:val="000000" w:themeColor="text1"/>
          <w:sz w:val="24"/>
          <w:szCs w:val="24"/>
        </w:rPr>
        <w:t xml:space="preserve"> </w:t>
      </w:r>
      <w:r w:rsidR="003E5F04" w:rsidRPr="00AC3E5E">
        <w:rPr>
          <w:rFonts w:ascii="Book Antiqua" w:eastAsiaTheme="minorHAnsi" w:hAnsi="Book Antiqua" w:cs="Book Antiqua"/>
          <w:color w:val="000000" w:themeColor="text1"/>
          <w:sz w:val="24"/>
          <w:szCs w:val="24"/>
        </w:rPr>
        <w:t>Tantau A</w:t>
      </w:r>
      <w:r w:rsidR="003A0775" w:rsidRPr="00AC3E5E">
        <w:rPr>
          <w:rFonts w:ascii="Book Antiqua" w:hAnsi="Book Antiqua" w:cs="Book Antiqua"/>
          <w:color w:val="000000" w:themeColor="text1"/>
          <w:sz w:val="24"/>
          <w:szCs w:val="24"/>
          <w:lang w:eastAsia="zh-CN"/>
        </w:rPr>
        <w:t xml:space="preserve"> </w:t>
      </w:r>
      <w:r w:rsidRPr="00AC3E5E">
        <w:rPr>
          <w:rFonts w:ascii="Book Antiqua" w:eastAsiaTheme="minorHAnsi" w:hAnsi="Book Antiqua" w:cs="Book Antiqua"/>
          <w:color w:val="000000" w:themeColor="text1"/>
          <w:sz w:val="24"/>
          <w:szCs w:val="24"/>
        </w:rPr>
        <w:t xml:space="preserve">made a </w:t>
      </w:r>
      <w:r w:rsidRPr="00AC3E5E">
        <w:rPr>
          <w:rFonts w:ascii="Book Antiqua" w:hAnsi="Book Antiqua"/>
          <w:color w:val="000000" w:themeColor="text1"/>
          <w:sz w:val="24"/>
          <w:szCs w:val="24"/>
        </w:rPr>
        <w:t>substantial contribution to the con</w:t>
      </w:r>
      <w:r w:rsidR="009B2559" w:rsidRPr="00AC3E5E">
        <w:rPr>
          <w:rFonts w:ascii="Book Antiqua" w:hAnsi="Book Antiqua"/>
          <w:color w:val="000000" w:themeColor="text1"/>
          <w:sz w:val="24"/>
          <w:szCs w:val="24"/>
        </w:rPr>
        <w:t>ception and design of the study and</w:t>
      </w:r>
      <w:r w:rsidR="00AE10DF" w:rsidRPr="00AC3E5E">
        <w:rPr>
          <w:rFonts w:ascii="Book Antiqua" w:hAnsi="Book Antiqua"/>
          <w:color w:val="000000" w:themeColor="text1"/>
          <w:sz w:val="24"/>
          <w:szCs w:val="24"/>
        </w:rPr>
        <w:t xml:space="preserve"> </w:t>
      </w:r>
      <w:r w:rsidRPr="00AC3E5E">
        <w:rPr>
          <w:rFonts w:ascii="Book Antiqua" w:hAnsi="Book Antiqua"/>
          <w:color w:val="000000" w:themeColor="text1"/>
          <w:sz w:val="24"/>
          <w:szCs w:val="24"/>
        </w:rPr>
        <w:t>interpretation of data</w:t>
      </w:r>
      <w:r w:rsidR="009B2559" w:rsidRPr="00AC3E5E">
        <w:rPr>
          <w:rFonts w:ascii="Book Antiqua" w:hAnsi="Book Antiqua"/>
          <w:color w:val="000000" w:themeColor="text1"/>
          <w:sz w:val="24"/>
          <w:szCs w:val="24"/>
        </w:rPr>
        <w:t>,</w:t>
      </w:r>
      <w:r w:rsidRPr="00AC3E5E">
        <w:rPr>
          <w:rFonts w:ascii="Book Antiqua" w:hAnsi="Book Antiqua"/>
          <w:color w:val="000000" w:themeColor="text1"/>
          <w:sz w:val="24"/>
          <w:szCs w:val="24"/>
        </w:rPr>
        <w:t xml:space="preserve"> and </w:t>
      </w:r>
      <w:r w:rsidRPr="00AC3E5E">
        <w:rPr>
          <w:rFonts w:ascii="Book Antiqua" w:eastAsiaTheme="minorHAnsi" w:hAnsi="Book Antiqua" w:cs="Book Antiqua"/>
          <w:color w:val="000000" w:themeColor="text1"/>
          <w:sz w:val="24"/>
          <w:szCs w:val="24"/>
        </w:rPr>
        <w:t>revised the manuscript for important intellectual content</w:t>
      </w:r>
      <w:r w:rsidRPr="00AC3E5E">
        <w:rPr>
          <w:rFonts w:ascii="Book Antiqua" w:hAnsi="Book Antiqua"/>
          <w:color w:val="000000" w:themeColor="text1"/>
          <w:sz w:val="24"/>
          <w:szCs w:val="24"/>
        </w:rPr>
        <w:t>;</w:t>
      </w:r>
      <w:r w:rsidR="00AE10DF" w:rsidRPr="00AC3E5E">
        <w:rPr>
          <w:rFonts w:ascii="Book Antiqua" w:hAnsi="Book Antiqua"/>
          <w:color w:val="000000" w:themeColor="text1"/>
          <w:sz w:val="24"/>
          <w:szCs w:val="24"/>
        </w:rPr>
        <w:t xml:space="preserve"> </w:t>
      </w:r>
      <w:r w:rsidRPr="00AC3E5E">
        <w:rPr>
          <w:rFonts w:ascii="Book Antiqua" w:eastAsiaTheme="minorHAnsi" w:hAnsi="Book Antiqua" w:cs="Book Antiqua"/>
          <w:color w:val="000000" w:themeColor="text1"/>
          <w:sz w:val="24"/>
          <w:szCs w:val="24"/>
        </w:rPr>
        <w:t xml:space="preserve">Mandrutiu </w:t>
      </w:r>
      <w:r w:rsidR="005460FB" w:rsidRPr="00AC3E5E">
        <w:rPr>
          <w:rFonts w:ascii="Book Antiqua" w:eastAsiaTheme="minorHAnsi" w:hAnsi="Book Antiqua" w:cs="Book Antiqua"/>
          <w:color w:val="000000" w:themeColor="text1"/>
          <w:sz w:val="24"/>
          <w:szCs w:val="24"/>
        </w:rPr>
        <w:t xml:space="preserve">A </w:t>
      </w:r>
      <w:r w:rsidRPr="00AC3E5E">
        <w:rPr>
          <w:rFonts w:ascii="Book Antiqua" w:eastAsiaTheme="minorHAnsi" w:hAnsi="Book Antiqua" w:cs="Book Antiqua"/>
          <w:color w:val="000000" w:themeColor="text1"/>
          <w:sz w:val="24"/>
          <w:szCs w:val="24"/>
        </w:rPr>
        <w:t xml:space="preserve">collected and analyzed the data, and drafted </w:t>
      </w:r>
      <w:r w:rsidR="005460FB" w:rsidRPr="00AC3E5E">
        <w:rPr>
          <w:rFonts w:ascii="Book Antiqua" w:eastAsiaTheme="minorHAnsi" w:hAnsi="Book Antiqua" w:cs="Book Antiqua"/>
          <w:color w:val="000000" w:themeColor="text1"/>
          <w:sz w:val="24"/>
          <w:szCs w:val="24"/>
        </w:rPr>
        <w:t xml:space="preserve">the manuscript; </w:t>
      </w:r>
      <w:r w:rsidR="00D3423A" w:rsidRPr="00AC3E5E">
        <w:rPr>
          <w:rFonts w:ascii="Book Antiqua" w:eastAsiaTheme="minorHAnsi" w:hAnsi="Book Antiqua" w:cs="Book Antiqua"/>
          <w:color w:val="000000" w:themeColor="text1"/>
          <w:sz w:val="24"/>
          <w:szCs w:val="24"/>
        </w:rPr>
        <w:t xml:space="preserve">Leucuta </w:t>
      </w:r>
      <w:r w:rsidR="005460FB" w:rsidRPr="00AC3E5E">
        <w:rPr>
          <w:rFonts w:ascii="Book Antiqua" w:eastAsiaTheme="minorHAnsi" w:hAnsi="Book Antiqua" w:cs="Book Antiqua"/>
          <w:color w:val="000000" w:themeColor="text1"/>
          <w:sz w:val="24"/>
          <w:szCs w:val="24"/>
        </w:rPr>
        <w:t xml:space="preserve">D </w:t>
      </w:r>
      <w:r w:rsidRPr="00AC3E5E">
        <w:rPr>
          <w:rFonts w:ascii="Book Antiqua" w:eastAsiaTheme="minorHAnsi" w:hAnsi="Book Antiqua" w:cs="Book Antiqua"/>
          <w:color w:val="000000" w:themeColor="text1"/>
          <w:sz w:val="24"/>
          <w:szCs w:val="24"/>
        </w:rPr>
        <w:t>provided analytical oversight; C</w:t>
      </w:r>
      <w:r w:rsidR="00B33E59" w:rsidRPr="00AC3E5E">
        <w:rPr>
          <w:rFonts w:ascii="Book Antiqua" w:eastAsiaTheme="minorHAnsi" w:hAnsi="Book Antiqua" w:cs="Book Antiqua"/>
          <w:color w:val="000000" w:themeColor="text1"/>
          <w:sz w:val="24"/>
          <w:szCs w:val="24"/>
        </w:rPr>
        <w:t xml:space="preserve">iobanu </w:t>
      </w:r>
      <w:r w:rsidR="005460FB" w:rsidRPr="00AC3E5E">
        <w:rPr>
          <w:rFonts w:ascii="Book Antiqua" w:eastAsiaTheme="minorHAnsi" w:hAnsi="Book Antiqua" w:cs="Book Antiqua"/>
          <w:color w:val="000000" w:themeColor="text1"/>
          <w:sz w:val="24"/>
          <w:szCs w:val="24"/>
        </w:rPr>
        <w:t xml:space="preserve">L </w:t>
      </w:r>
      <w:r w:rsidR="00B33E59" w:rsidRPr="00AC3E5E">
        <w:rPr>
          <w:rFonts w:ascii="Book Antiqua" w:eastAsiaTheme="minorHAnsi" w:hAnsi="Book Antiqua" w:cs="Book Antiqua"/>
          <w:color w:val="000000" w:themeColor="text1"/>
          <w:sz w:val="24"/>
          <w:szCs w:val="24"/>
        </w:rPr>
        <w:t xml:space="preserve">revised the manuscript, </w:t>
      </w:r>
      <w:r w:rsidR="00126814" w:rsidRPr="00AC3E5E">
        <w:rPr>
          <w:rFonts w:ascii="Book Antiqua" w:eastAsiaTheme="minorHAnsi" w:hAnsi="Book Antiqua" w:cs="Book Antiqua"/>
          <w:color w:val="000000" w:themeColor="text1"/>
          <w:sz w:val="24"/>
          <w:szCs w:val="24"/>
        </w:rPr>
        <w:t xml:space="preserve">Tantau </w:t>
      </w:r>
      <w:r w:rsidR="005460FB" w:rsidRPr="00AC3E5E">
        <w:rPr>
          <w:rFonts w:ascii="Book Antiqua" w:eastAsiaTheme="minorHAnsi" w:hAnsi="Book Antiqua" w:cs="Book Antiqua"/>
          <w:color w:val="000000" w:themeColor="text1"/>
          <w:sz w:val="24"/>
          <w:szCs w:val="24"/>
        </w:rPr>
        <w:t xml:space="preserve">M </w:t>
      </w:r>
      <w:r w:rsidRPr="00AC3E5E">
        <w:rPr>
          <w:rFonts w:ascii="Book Antiqua" w:eastAsiaTheme="minorHAnsi" w:hAnsi="Book Antiqua" w:cs="Book Antiqua"/>
          <w:color w:val="000000" w:themeColor="text1"/>
          <w:sz w:val="24"/>
          <w:szCs w:val="24"/>
        </w:rPr>
        <w:t>designed and supervised the study and revised the manuscript for important intellectual content</w:t>
      </w:r>
      <w:r w:rsidR="00B60808" w:rsidRPr="00AC3E5E">
        <w:rPr>
          <w:rFonts w:ascii="Book Antiqua" w:eastAsiaTheme="minorHAnsi" w:hAnsi="Book Antiqua" w:cs="Book Antiqua"/>
          <w:color w:val="000000" w:themeColor="text1"/>
          <w:sz w:val="24"/>
          <w:szCs w:val="24"/>
        </w:rPr>
        <w:t>;</w:t>
      </w:r>
      <w:r w:rsidR="00636F1F" w:rsidRPr="00AC3E5E">
        <w:rPr>
          <w:rFonts w:ascii="Book Antiqua" w:eastAsiaTheme="minorHAnsi" w:hAnsi="Book Antiqua" w:cs="Book Antiqua"/>
          <w:color w:val="000000" w:themeColor="text1"/>
          <w:sz w:val="24"/>
          <w:szCs w:val="24"/>
        </w:rPr>
        <w:t xml:space="preserve"> </w:t>
      </w:r>
      <w:r w:rsidRPr="00AC3E5E">
        <w:rPr>
          <w:rFonts w:ascii="Book Antiqua" w:eastAsiaTheme="minorHAnsi" w:hAnsi="Book Antiqua" w:cs="Book Antiqua"/>
          <w:color w:val="000000" w:themeColor="text1"/>
          <w:sz w:val="24"/>
          <w:szCs w:val="24"/>
        </w:rPr>
        <w:t>All authors have read and approved the final version to be published.</w:t>
      </w:r>
    </w:p>
    <w:p w:rsidR="00537E38" w:rsidRPr="00E115CF" w:rsidRDefault="00537E38" w:rsidP="00766249">
      <w:pPr>
        <w:autoSpaceDE w:val="0"/>
        <w:autoSpaceDN w:val="0"/>
        <w:adjustRightInd w:val="0"/>
        <w:snapToGrid w:val="0"/>
        <w:spacing w:after="0" w:line="360" w:lineRule="auto"/>
        <w:jc w:val="both"/>
        <w:rPr>
          <w:rFonts w:ascii="Book Antiqua" w:hAnsi="Book Antiqua" w:cs="Book Antiqua"/>
          <w:color w:val="000000" w:themeColor="text1"/>
          <w:sz w:val="24"/>
          <w:szCs w:val="24"/>
          <w:lang w:eastAsia="zh-CN"/>
        </w:rPr>
      </w:pPr>
    </w:p>
    <w:p w:rsidR="00F40A52" w:rsidRPr="00AC3E5E" w:rsidRDefault="00F40A52" w:rsidP="00766249">
      <w:pPr>
        <w:autoSpaceDE w:val="0"/>
        <w:autoSpaceDN w:val="0"/>
        <w:adjustRightInd w:val="0"/>
        <w:snapToGrid w:val="0"/>
        <w:spacing w:after="0" w:line="360" w:lineRule="auto"/>
        <w:jc w:val="both"/>
        <w:rPr>
          <w:rFonts w:ascii="Book Antiqua" w:hAnsi="Book Antiqua" w:cs="Times New Roman"/>
          <w:bCs/>
          <w:iCs/>
          <w:color w:val="000000" w:themeColor="text1"/>
          <w:sz w:val="24"/>
          <w:szCs w:val="24"/>
        </w:rPr>
      </w:pPr>
      <w:r w:rsidRPr="00AC3E5E">
        <w:rPr>
          <w:rFonts w:ascii="Book Antiqua" w:hAnsi="Book Antiqua"/>
          <w:b/>
          <w:bCs/>
          <w:iCs/>
          <w:color w:val="000000" w:themeColor="text1"/>
          <w:sz w:val="24"/>
          <w:szCs w:val="24"/>
        </w:rPr>
        <w:t>Institutional review board statement:</w:t>
      </w:r>
      <w:r w:rsidR="009A3B6F" w:rsidRPr="00AC3E5E">
        <w:rPr>
          <w:rFonts w:ascii="Book Antiqua" w:hAnsi="Book Antiqua"/>
          <w:b/>
          <w:bCs/>
          <w:iCs/>
          <w:color w:val="000000" w:themeColor="text1"/>
          <w:sz w:val="24"/>
          <w:szCs w:val="24"/>
        </w:rPr>
        <w:t xml:space="preserve"> </w:t>
      </w:r>
      <w:r w:rsidR="009A3B6F" w:rsidRPr="00AC3E5E">
        <w:rPr>
          <w:rFonts w:ascii="Book Antiqua" w:hAnsi="Book Antiqua"/>
          <w:bCs/>
          <w:iCs/>
          <w:color w:val="000000" w:themeColor="text1"/>
          <w:sz w:val="24"/>
          <w:szCs w:val="24"/>
        </w:rPr>
        <w:t>This study was revie</w:t>
      </w:r>
      <w:r w:rsidR="007B2D81" w:rsidRPr="00AC3E5E">
        <w:rPr>
          <w:rFonts w:ascii="Book Antiqua" w:hAnsi="Book Antiqua"/>
          <w:bCs/>
          <w:iCs/>
          <w:color w:val="000000" w:themeColor="text1"/>
          <w:sz w:val="24"/>
          <w:szCs w:val="24"/>
        </w:rPr>
        <w:t>wed and approved by the “</w:t>
      </w:r>
      <w:r w:rsidR="009A3B6F" w:rsidRPr="00AC3E5E">
        <w:rPr>
          <w:rFonts w:ascii="Book Antiqua" w:hAnsi="Book Antiqua"/>
          <w:bCs/>
          <w:iCs/>
          <w:color w:val="000000" w:themeColor="text1"/>
          <w:sz w:val="24"/>
          <w:szCs w:val="24"/>
        </w:rPr>
        <w:t>Prof. Dr. O. Fodor” Regional Institute of Gastroenterology and Hepatology, Hospital Inst</w:t>
      </w:r>
      <w:r w:rsidR="00125F06" w:rsidRPr="00AC3E5E">
        <w:rPr>
          <w:rFonts w:ascii="Book Antiqua" w:hAnsi="Book Antiqua"/>
          <w:bCs/>
          <w:iCs/>
          <w:color w:val="000000" w:themeColor="text1"/>
          <w:sz w:val="24"/>
          <w:szCs w:val="24"/>
        </w:rPr>
        <w:t>i</w:t>
      </w:r>
      <w:r w:rsidR="009A3B6F" w:rsidRPr="00AC3E5E">
        <w:rPr>
          <w:rFonts w:ascii="Book Antiqua" w:hAnsi="Book Antiqua"/>
          <w:bCs/>
          <w:iCs/>
          <w:color w:val="000000" w:themeColor="text1"/>
          <w:sz w:val="24"/>
          <w:szCs w:val="24"/>
        </w:rPr>
        <w:t>t</w:t>
      </w:r>
      <w:r w:rsidR="00125F06" w:rsidRPr="00AC3E5E">
        <w:rPr>
          <w:rFonts w:ascii="Book Antiqua" w:hAnsi="Book Antiqua"/>
          <w:bCs/>
          <w:iCs/>
          <w:color w:val="000000" w:themeColor="text1"/>
          <w:sz w:val="24"/>
          <w:szCs w:val="24"/>
        </w:rPr>
        <w:t>uti</w:t>
      </w:r>
      <w:r w:rsidR="009A3B6F" w:rsidRPr="00AC3E5E">
        <w:rPr>
          <w:rFonts w:ascii="Book Antiqua" w:hAnsi="Book Antiqua"/>
          <w:bCs/>
          <w:iCs/>
          <w:color w:val="000000" w:themeColor="text1"/>
          <w:sz w:val="24"/>
          <w:szCs w:val="24"/>
        </w:rPr>
        <w:t>onal Review Bo</w:t>
      </w:r>
      <w:r w:rsidR="007B2D81" w:rsidRPr="00AC3E5E">
        <w:rPr>
          <w:rFonts w:ascii="Book Antiqua" w:hAnsi="Book Antiqua"/>
          <w:bCs/>
          <w:iCs/>
          <w:color w:val="000000" w:themeColor="text1"/>
          <w:sz w:val="24"/>
          <w:szCs w:val="24"/>
        </w:rPr>
        <w:t>a</w:t>
      </w:r>
      <w:r w:rsidR="009A3B6F" w:rsidRPr="00AC3E5E">
        <w:rPr>
          <w:rFonts w:ascii="Book Antiqua" w:hAnsi="Book Antiqua"/>
          <w:bCs/>
          <w:iCs/>
          <w:color w:val="000000" w:themeColor="text1"/>
          <w:sz w:val="24"/>
          <w:szCs w:val="24"/>
        </w:rPr>
        <w:t>rd</w:t>
      </w:r>
      <w:r w:rsidR="00812515" w:rsidRPr="00AC3E5E">
        <w:rPr>
          <w:rFonts w:ascii="Book Antiqua" w:hAnsi="Book Antiqua"/>
          <w:bCs/>
          <w:iCs/>
          <w:color w:val="000000" w:themeColor="text1"/>
          <w:sz w:val="24"/>
          <w:szCs w:val="24"/>
        </w:rPr>
        <w:t xml:space="preserve"> (</w:t>
      </w:r>
      <w:r w:rsidR="00900867" w:rsidRPr="00AC3E5E">
        <w:rPr>
          <w:rFonts w:ascii="Book Antiqua" w:hAnsi="Book Antiqua"/>
          <w:bCs/>
          <w:iCs/>
          <w:color w:val="000000" w:themeColor="text1"/>
          <w:sz w:val="24"/>
          <w:szCs w:val="24"/>
        </w:rPr>
        <w:t>261/29.06.2016</w:t>
      </w:r>
      <w:r w:rsidR="00372429" w:rsidRPr="00AC3E5E">
        <w:rPr>
          <w:rFonts w:ascii="Book Antiqua" w:hAnsi="Book Antiqua"/>
          <w:bCs/>
          <w:iCs/>
          <w:color w:val="000000" w:themeColor="text1"/>
          <w:sz w:val="24"/>
          <w:szCs w:val="24"/>
        </w:rPr>
        <w:t>)</w:t>
      </w:r>
      <w:r w:rsidR="009B2559" w:rsidRPr="00AC3E5E">
        <w:rPr>
          <w:rFonts w:ascii="Book Antiqua" w:hAnsi="Book Antiqua"/>
          <w:bCs/>
          <w:iCs/>
          <w:color w:val="000000" w:themeColor="text1"/>
          <w:sz w:val="24"/>
          <w:szCs w:val="24"/>
        </w:rPr>
        <w:t>.</w:t>
      </w:r>
      <w:r w:rsidR="00F2282D" w:rsidRPr="00AC3E5E">
        <w:rPr>
          <w:rFonts w:ascii="Book Antiqua" w:hAnsi="Book Antiqua"/>
          <w:bCs/>
          <w:i/>
          <w:iCs/>
          <w:color w:val="000000" w:themeColor="text1"/>
          <w:sz w:val="24"/>
          <w:szCs w:val="24"/>
        </w:rPr>
        <w:t xml:space="preserve"> </w:t>
      </w:r>
    </w:p>
    <w:p w:rsidR="00F40A52" w:rsidRPr="00AC3E5E" w:rsidRDefault="00F40A52" w:rsidP="00766249">
      <w:pPr>
        <w:autoSpaceDE w:val="0"/>
        <w:autoSpaceDN w:val="0"/>
        <w:adjustRightInd w:val="0"/>
        <w:snapToGrid w:val="0"/>
        <w:spacing w:after="0" w:line="360" w:lineRule="auto"/>
        <w:jc w:val="both"/>
        <w:rPr>
          <w:rFonts w:ascii="Book Antiqua" w:hAnsi="Book Antiqua"/>
          <w:b/>
          <w:bCs/>
          <w:iCs/>
          <w:color w:val="000000" w:themeColor="text1"/>
          <w:sz w:val="24"/>
          <w:szCs w:val="24"/>
        </w:rPr>
      </w:pPr>
    </w:p>
    <w:p w:rsidR="00F40A52" w:rsidRPr="00AC3E5E" w:rsidRDefault="00F40A52" w:rsidP="00766249">
      <w:pPr>
        <w:autoSpaceDE w:val="0"/>
        <w:autoSpaceDN w:val="0"/>
        <w:adjustRightInd w:val="0"/>
        <w:snapToGrid w:val="0"/>
        <w:spacing w:after="0" w:line="360" w:lineRule="auto"/>
        <w:jc w:val="both"/>
        <w:rPr>
          <w:rFonts w:ascii="Book Antiqua" w:hAnsi="Book Antiqua"/>
          <w:bCs/>
          <w:iCs/>
          <w:color w:val="000000" w:themeColor="text1"/>
          <w:sz w:val="24"/>
          <w:szCs w:val="24"/>
        </w:rPr>
      </w:pPr>
      <w:r w:rsidRPr="00AC3E5E">
        <w:rPr>
          <w:rFonts w:ascii="Book Antiqua" w:hAnsi="Book Antiqua"/>
          <w:b/>
          <w:bCs/>
          <w:iCs/>
          <w:color w:val="000000" w:themeColor="text1"/>
          <w:sz w:val="24"/>
          <w:szCs w:val="24"/>
        </w:rPr>
        <w:t xml:space="preserve">Informed consent statement: </w:t>
      </w:r>
      <w:r w:rsidR="005C1E6E" w:rsidRPr="00AC3E5E">
        <w:rPr>
          <w:rFonts w:ascii="Book Antiqua" w:hAnsi="Book Antiqua"/>
          <w:color w:val="000000" w:themeColor="text1"/>
          <w:sz w:val="24"/>
          <w:szCs w:val="24"/>
        </w:rPr>
        <w:t>Patients were not required to give informed consent to the study because the analysis used anonymous clinical data that were obtained after each patient agreed to treatment by written consent.</w:t>
      </w:r>
      <w:r w:rsidR="005C1E6E" w:rsidRPr="00AC3E5E" w:rsidDel="005C1E6E">
        <w:rPr>
          <w:rFonts w:ascii="Book Antiqua" w:hAnsi="Book Antiqua"/>
          <w:bCs/>
          <w:iCs/>
          <w:color w:val="000000" w:themeColor="text1"/>
          <w:sz w:val="24"/>
          <w:szCs w:val="24"/>
        </w:rPr>
        <w:t xml:space="preserve"> </w:t>
      </w:r>
    </w:p>
    <w:p w:rsidR="006C3DE2" w:rsidRPr="00AC3E5E" w:rsidRDefault="006C3DE2" w:rsidP="00766249">
      <w:pPr>
        <w:autoSpaceDE w:val="0"/>
        <w:autoSpaceDN w:val="0"/>
        <w:adjustRightInd w:val="0"/>
        <w:snapToGrid w:val="0"/>
        <w:spacing w:after="0" w:line="360" w:lineRule="auto"/>
        <w:jc w:val="both"/>
        <w:rPr>
          <w:rFonts w:ascii="Book Antiqua" w:hAnsi="Book Antiqua" w:cs="TimesNewRomanPS-BoldItalicMT"/>
          <w:b/>
          <w:bCs/>
          <w:iCs/>
          <w:color w:val="000000" w:themeColor="text1"/>
          <w:sz w:val="24"/>
          <w:szCs w:val="24"/>
        </w:rPr>
      </w:pPr>
    </w:p>
    <w:p w:rsidR="00F40A52" w:rsidRPr="00AC3E5E" w:rsidRDefault="006C24C3" w:rsidP="00766249">
      <w:pPr>
        <w:autoSpaceDE w:val="0"/>
        <w:autoSpaceDN w:val="0"/>
        <w:adjustRightInd w:val="0"/>
        <w:snapToGrid w:val="0"/>
        <w:spacing w:after="0" w:line="360" w:lineRule="auto"/>
        <w:jc w:val="both"/>
        <w:rPr>
          <w:rFonts w:ascii="Book Antiqua" w:hAnsi="Book Antiqua" w:cs="Tahoma"/>
          <w:bCs/>
          <w:color w:val="000000" w:themeColor="text1"/>
          <w:sz w:val="24"/>
          <w:szCs w:val="24"/>
        </w:rPr>
      </w:pPr>
      <w:r w:rsidRPr="00AC3E5E">
        <w:rPr>
          <w:rFonts w:ascii="Book Antiqua" w:hAnsi="Book Antiqua" w:cs="Tahoma"/>
          <w:b/>
          <w:bCs/>
          <w:color w:val="000000" w:themeColor="text1"/>
          <w:sz w:val="24"/>
          <w:szCs w:val="24"/>
        </w:rPr>
        <w:t>Conflict-of-interest statement</w:t>
      </w:r>
      <w:r w:rsidR="00F40A52" w:rsidRPr="00AC3E5E">
        <w:rPr>
          <w:rFonts w:ascii="Book Antiqua" w:hAnsi="Book Antiqua" w:cs="Tahoma"/>
          <w:b/>
          <w:bCs/>
          <w:color w:val="000000" w:themeColor="text1"/>
          <w:sz w:val="24"/>
          <w:szCs w:val="24"/>
        </w:rPr>
        <w:t>:</w:t>
      </w:r>
      <w:r w:rsidR="00596323" w:rsidRPr="00AC3E5E">
        <w:rPr>
          <w:rFonts w:ascii="Book Antiqua" w:hAnsi="Book Antiqua" w:cs="Tahoma"/>
          <w:b/>
          <w:bCs/>
          <w:color w:val="000000" w:themeColor="text1"/>
          <w:sz w:val="24"/>
          <w:szCs w:val="24"/>
        </w:rPr>
        <w:t xml:space="preserve"> </w:t>
      </w:r>
      <w:r w:rsidR="00812515" w:rsidRPr="00AC3E5E">
        <w:rPr>
          <w:rFonts w:ascii="Book Antiqua" w:hAnsi="Book Antiqua" w:cs="Tahoma"/>
          <w:bCs/>
          <w:color w:val="000000" w:themeColor="text1"/>
          <w:sz w:val="24"/>
          <w:szCs w:val="24"/>
        </w:rPr>
        <w:t>All authors</w:t>
      </w:r>
      <w:r w:rsidR="00596323" w:rsidRPr="00AC3E5E">
        <w:rPr>
          <w:rFonts w:ascii="Book Antiqua" w:hAnsi="Book Antiqua" w:cs="Tahoma"/>
          <w:bCs/>
          <w:color w:val="000000" w:themeColor="text1"/>
          <w:sz w:val="24"/>
          <w:szCs w:val="24"/>
        </w:rPr>
        <w:t xml:space="preserve"> declare that no conflicts of interest.</w:t>
      </w:r>
    </w:p>
    <w:p w:rsidR="00F40A52" w:rsidRPr="00AC3E5E" w:rsidRDefault="00F40A52" w:rsidP="00766249">
      <w:pPr>
        <w:autoSpaceDE w:val="0"/>
        <w:autoSpaceDN w:val="0"/>
        <w:adjustRightInd w:val="0"/>
        <w:snapToGrid w:val="0"/>
        <w:spacing w:after="0" w:line="360" w:lineRule="auto"/>
        <w:jc w:val="both"/>
        <w:rPr>
          <w:rFonts w:ascii="Book Antiqua" w:hAnsi="Book Antiqua" w:cs="TimesNewRomanPS-BoldItalicMT"/>
          <w:b/>
          <w:bCs/>
          <w:iCs/>
          <w:color w:val="000000" w:themeColor="text1"/>
          <w:sz w:val="24"/>
          <w:szCs w:val="24"/>
        </w:rPr>
      </w:pPr>
    </w:p>
    <w:p w:rsidR="00F40A52" w:rsidRPr="00AC3E5E" w:rsidRDefault="00F40A52" w:rsidP="00766249">
      <w:pPr>
        <w:adjustRightInd w:val="0"/>
        <w:snapToGrid w:val="0"/>
        <w:spacing w:after="0" w:line="360" w:lineRule="auto"/>
        <w:jc w:val="both"/>
        <w:rPr>
          <w:rFonts w:ascii="Book Antiqua" w:hAnsi="Book Antiqua" w:cs="TimesNewRomanPS-BoldItalicMT"/>
          <w:bCs/>
          <w:iCs/>
          <w:color w:val="000000" w:themeColor="text1"/>
          <w:sz w:val="24"/>
          <w:szCs w:val="24"/>
        </w:rPr>
      </w:pPr>
      <w:r w:rsidRPr="00AC3E5E">
        <w:rPr>
          <w:rFonts w:ascii="Book Antiqua" w:hAnsi="Book Antiqua" w:cs="TimesNewRomanPS-BoldItalicMT"/>
          <w:b/>
          <w:bCs/>
          <w:iCs/>
          <w:color w:val="000000" w:themeColor="text1"/>
          <w:sz w:val="24"/>
          <w:szCs w:val="24"/>
        </w:rPr>
        <w:t>Data sharing statement:</w:t>
      </w:r>
      <w:r w:rsidR="002C54F0" w:rsidRPr="00AC3E5E">
        <w:rPr>
          <w:rFonts w:ascii="Book Antiqua" w:hAnsi="Book Antiqua" w:cs="TimesNewRomanPS-BoldItalicMT"/>
          <w:b/>
          <w:bCs/>
          <w:iCs/>
          <w:color w:val="000000" w:themeColor="text1"/>
          <w:sz w:val="24"/>
          <w:szCs w:val="24"/>
        </w:rPr>
        <w:t xml:space="preserve"> </w:t>
      </w:r>
      <w:r w:rsidR="00CC1C79" w:rsidRPr="00AC3E5E">
        <w:rPr>
          <w:rFonts w:ascii="Book Antiqua" w:hAnsi="Book Antiqua" w:cs="TimesNewRomanPS-BoldItalicMT"/>
          <w:bCs/>
          <w:iCs/>
          <w:color w:val="000000" w:themeColor="text1"/>
          <w:sz w:val="24"/>
          <w:szCs w:val="24"/>
        </w:rPr>
        <w:t>T</w:t>
      </w:r>
      <w:r w:rsidR="00BF690A" w:rsidRPr="00AC3E5E">
        <w:rPr>
          <w:rFonts w:ascii="Book Antiqua" w:hAnsi="Book Antiqua" w:cs="TimesNewRomanPS-BoldItalicMT"/>
          <w:bCs/>
          <w:iCs/>
          <w:color w:val="000000" w:themeColor="text1"/>
          <w:sz w:val="24"/>
          <w:szCs w:val="24"/>
        </w:rPr>
        <w:t>he t</w:t>
      </w:r>
      <w:r w:rsidR="00CC1C79" w:rsidRPr="00AC3E5E">
        <w:rPr>
          <w:rFonts w:ascii="Book Antiqua" w:hAnsi="Book Antiqua" w:cs="TimesNewRomanPS-BoldItalicMT"/>
          <w:bCs/>
          <w:iCs/>
          <w:color w:val="000000" w:themeColor="text1"/>
          <w:sz w:val="24"/>
          <w:szCs w:val="24"/>
        </w:rPr>
        <w:t>echnical appendix, s</w:t>
      </w:r>
      <w:r w:rsidR="00BF690A" w:rsidRPr="00AC3E5E">
        <w:rPr>
          <w:rFonts w:ascii="Book Antiqua" w:hAnsi="Book Antiqua" w:cs="TimesNewRomanPS-BoldItalicMT"/>
          <w:bCs/>
          <w:iCs/>
          <w:color w:val="000000" w:themeColor="text1"/>
          <w:sz w:val="24"/>
          <w:szCs w:val="24"/>
        </w:rPr>
        <w:t>tatistical code</w:t>
      </w:r>
      <w:r w:rsidR="00CC1C79" w:rsidRPr="00AC3E5E">
        <w:rPr>
          <w:rFonts w:ascii="Book Antiqua" w:hAnsi="Book Antiqua" w:cs="TimesNewRomanPS-BoldItalicMT"/>
          <w:bCs/>
          <w:iCs/>
          <w:color w:val="000000" w:themeColor="text1"/>
          <w:sz w:val="24"/>
          <w:szCs w:val="24"/>
        </w:rPr>
        <w:t xml:space="preserve"> and dataset of</w:t>
      </w:r>
      <w:r w:rsidR="00BF690A" w:rsidRPr="00AC3E5E">
        <w:rPr>
          <w:rFonts w:ascii="Book Antiqua" w:hAnsi="Book Antiqua" w:cs="TimesNewRomanPS-BoldItalicMT"/>
          <w:bCs/>
          <w:iCs/>
          <w:color w:val="000000" w:themeColor="text1"/>
          <w:sz w:val="24"/>
          <w:szCs w:val="24"/>
        </w:rPr>
        <w:t xml:space="preserve"> the</w:t>
      </w:r>
      <w:r w:rsidR="00CC1C79" w:rsidRPr="00AC3E5E">
        <w:rPr>
          <w:rFonts w:ascii="Book Antiqua" w:hAnsi="Book Antiqua" w:cs="TimesNewRomanPS-BoldItalicMT"/>
          <w:bCs/>
          <w:iCs/>
          <w:color w:val="000000" w:themeColor="text1"/>
          <w:sz w:val="24"/>
          <w:szCs w:val="24"/>
        </w:rPr>
        <w:t xml:space="preserve"> manuscript </w:t>
      </w:r>
      <w:r w:rsidR="00D81143" w:rsidRPr="00AC3E5E">
        <w:rPr>
          <w:rFonts w:ascii="Book Antiqua" w:hAnsi="Book Antiqua" w:cs="TimesNewRomanPS-BoldItalicMT"/>
          <w:bCs/>
          <w:iCs/>
          <w:color w:val="000000" w:themeColor="text1"/>
          <w:sz w:val="24"/>
          <w:szCs w:val="24"/>
        </w:rPr>
        <w:t xml:space="preserve">are available from the corresponding </w:t>
      </w:r>
      <w:r w:rsidR="00CC1C79" w:rsidRPr="00AC3E5E">
        <w:rPr>
          <w:rFonts w:ascii="Book Antiqua" w:hAnsi="Book Antiqua" w:cs="TimesNewRomanPS-BoldItalicMT"/>
          <w:bCs/>
          <w:iCs/>
          <w:color w:val="000000" w:themeColor="text1"/>
          <w:sz w:val="24"/>
          <w:szCs w:val="24"/>
        </w:rPr>
        <w:t xml:space="preserve">author at </w:t>
      </w:r>
      <w:r w:rsidR="00CC1C79" w:rsidRPr="00AC3E5E">
        <w:rPr>
          <w:rFonts w:ascii="Book Antiqua" w:hAnsi="Book Antiqua"/>
          <w:color w:val="000000" w:themeColor="text1"/>
          <w:sz w:val="24"/>
          <w:szCs w:val="24"/>
        </w:rPr>
        <w:t>office@doctortantau.ro</w:t>
      </w:r>
      <w:r w:rsidR="00CC1C79" w:rsidRPr="00AC3E5E">
        <w:rPr>
          <w:rFonts w:ascii="Book Antiqua" w:hAnsi="Book Antiqua" w:cs="TimesNewRomanPS-BoldItalicMT"/>
          <w:bCs/>
          <w:iCs/>
          <w:color w:val="000000" w:themeColor="text1"/>
          <w:sz w:val="24"/>
          <w:szCs w:val="24"/>
        </w:rPr>
        <w:t>. Participants gave informed consent for data sharing.</w:t>
      </w:r>
    </w:p>
    <w:p w:rsidR="005D0D9E" w:rsidRPr="00AC3E5E" w:rsidRDefault="005D0D9E" w:rsidP="00766249">
      <w:pPr>
        <w:autoSpaceDE w:val="0"/>
        <w:autoSpaceDN w:val="0"/>
        <w:adjustRightInd w:val="0"/>
        <w:snapToGrid w:val="0"/>
        <w:spacing w:after="0" w:line="360" w:lineRule="auto"/>
        <w:jc w:val="both"/>
        <w:rPr>
          <w:rFonts w:ascii="Book Antiqua" w:eastAsiaTheme="minorHAnsi" w:hAnsi="Book Antiqua" w:cs="Book Antiqua"/>
          <w:color w:val="000000" w:themeColor="text1"/>
          <w:sz w:val="24"/>
          <w:szCs w:val="24"/>
        </w:rPr>
      </w:pPr>
    </w:p>
    <w:p w:rsidR="00214906" w:rsidRPr="00AC3E5E" w:rsidRDefault="00214906" w:rsidP="00766249">
      <w:pPr>
        <w:adjustRightInd w:val="0"/>
        <w:snapToGrid w:val="0"/>
        <w:spacing w:after="0" w:line="360" w:lineRule="auto"/>
        <w:jc w:val="both"/>
        <w:rPr>
          <w:rFonts w:ascii="Book Antiqua" w:hAnsi="Book Antiqua"/>
          <w:color w:val="000000" w:themeColor="text1"/>
          <w:kern w:val="2"/>
          <w:sz w:val="24"/>
          <w:szCs w:val="24"/>
          <w:u w:val="single"/>
          <w:lang w:eastAsia="zh-CN"/>
        </w:rPr>
      </w:pPr>
      <w:r w:rsidRPr="00AC3E5E">
        <w:rPr>
          <w:rFonts w:ascii="Book Antiqua" w:hAnsi="Book Antiqua"/>
          <w:b/>
          <w:color w:val="000000" w:themeColor="text1"/>
          <w:sz w:val="24"/>
          <w:szCs w:val="24"/>
          <w:lang w:eastAsia="zh-CN"/>
        </w:rPr>
        <w:t xml:space="preserve">Open-Access: </w:t>
      </w:r>
      <w:bookmarkStart w:id="4" w:name="OLE_LINK479"/>
      <w:bookmarkStart w:id="5" w:name="OLE_LINK496"/>
      <w:bookmarkStart w:id="6" w:name="OLE_LINK506"/>
      <w:bookmarkStart w:id="7" w:name="OLE_LINK507"/>
      <w:r w:rsidRPr="00AC3E5E">
        <w:rPr>
          <w:rFonts w:ascii="Book Antiqua" w:hAnsi="Book Antiqua"/>
          <w:color w:val="000000" w:themeColor="text1"/>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t>
      </w:r>
      <w:r w:rsidRPr="00AC3E5E">
        <w:rPr>
          <w:rFonts w:ascii="Book Antiqua" w:hAnsi="Book Antiqua"/>
          <w:color w:val="000000" w:themeColor="text1"/>
          <w:kern w:val="2"/>
          <w:sz w:val="24"/>
          <w:szCs w:val="24"/>
          <w:lang w:eastAsia="zh-CN"/>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8" w:history="1">
        <w:r w:rsidRPr="00AC3E5E">
          <w:rPr>
            <w:rFonts w:ascii="Book Antiqua" w:hAnsi="Book Antiqua"/>
            <w:color w:val="000000" w:themeColor="text1"/>
            <w:kern w:val="2"/>
            <w:sz w:val="24"/>
            <w:szCs w:val="24"/>
            <w:u w:val="single"/>
            <w:lang w:eastAsia="zh-CN"/>
          </w:rPr>
          <w:t>http://creativecommons.org/licenses/by-nc/4.0/</w:t>
        </w:r>
      </w:hyperlink>
      <w:bookmarkEnd w:id="4"/>
      <w:bookmarkEnd w:id="5"/>
      <w:bookmarkEnd w:id="6"/>
      <w:bookmarkEnd w:id="7"/>
    </w:p>
    <w:p w:rsidR="00214906" w:rsidRPr="00AC3E5E" w:rsidRDefault="00214906" w:rsidP="00766249">
      <w:pPr>
        <w:adjustRightInd w:val="0"/>
        <w:snapToGrid w:val="0"/>
        <w:spacing w:after="0" w:line="360" w:lineRule="auto"/>
        <w:jc w:val="both"/>
        <w:rPr>
          <w:rFonts w:ascii="Book Antiqua" w:hAnsi="Book Antiqua" w:cs="SimSun"/>
          <w:color w:val="000000" w:themeColor="text1"/>
          <w:sz w:val="24"/>
          <w:szCs w:val="24"/>
          <w:lang w:eastAsia="zh-CN"/>
        </w:rPr>
      </w:pPr>
    </w:p>
    <w:p w:rsidR="00214906" w:rsidRPr="00AC3E5E" w:rsidRDefault="00214906" w:rsidP="00766249">
      <w:pPr>
        <w:adjustRightInd w:val="0"/>
        <w:snapToGrid w:val="0"/>
        <w:spacing w:after="0" w:line="360" w:lineRule="auto"/>
        <w:jc w:val="both"/>
        <w:rPr>
          <w:rFonts w:ascii="Book Antiqua" w:hAnsi="Book Antiqua"/>
          <w:color w:val="000000" w:themeColor="text1"/>
          <w:sz w:val="24"/>
          <w:szCs w:val="24"/>
          <w:lang w:eastAsia="zh-CN"/>
        </w:rPr>
      </w:pPr>
      <w:r w:rsidRPr="00AC3E5E">
        <w:rPr>
          <w:rFonts w:ascii="Book Antiqua" w:hAnsi="Book Antiqua"/>
          <w:b/>
          <w:color w:val="000000" w:themeColor="text1"/>
          <w:sz w:val="24"/>
          <w:szCs w:val="24"/>
        </w:rPr>
        <w:t xml:space="preserve">Manuscript source: </w:t>
      </w:r>
      <w:r w:rsidR="005D0D37" w:rsidRPr="00AC3E5E">
        <w:rPr>
          <w:rFonts w:ascii="Book Antiqua" w:hAnsi="Book Antiqua"/>
          <w:color w:val="000000" w:themeColor="text1"/>
          <w:sz w:val="24"/>
          <w:szCs w:val="24"/>
        </w:rPr>
        <w:t>Unsolicited</w:t>
      </w:r>
      <w:r w:rsidRPr="00AC3E5E">
        <w:rPr>
          <w:rFonts w:ascii="Book Antiqua" w:hAnsi="Book Antiqua"/>
          <w:color w:val="000000" w:themeColor="text1"/>
          <w:sz w:val="24"/>
          <w:szCs w:val="24"/>
        </w:rPr>
        <w:t xml:space="preserve"> manuscript</w:t>
      </w:r>
    </w:p>
    <w:p w:rsidR="00214906" w:rsidRPr="00AC3E5E" w:rsidRDefault="00214906" w:rsidP="00766249">
      <w:pPr>
        <w:adjustRightInd w:val="0"/>
        <w:snapToGrid w:val="0"/>
        <w:spacing w:after="0" w:line="360" w:lineRule="auto"/>
        <w:jc w:val="both"/>
        <w:rPr>
          <w:rFonts w:ascii="Book Antiqua" w:hAnsi="Book Antiqua"/>
          <w:b/>
          <w:color w:val="000000" w:themeColor="text1"/>
          <w:sz w:val="24"/>
          <w:szCs w:val="24"/>
        </w:rPr>
      </w:pPr>
    </w:p>
    <w:p w:rsidR="00D11E61" w:rsidRPr="00AC3E5E" w:rsidRDefault="00F40A52" w:rsidP="00766249">
      <w:pPr>
        <w:adjustRightInd w:val="0"/>
        <w:snapToGrid w:val="0"/>
        <w:spacing w:after="0" w:line="360" w:lineRule="auto"/>
        <w:jc w:val="both"/>
        <w:rPr>
          <w:rFonts w:ascii="Book Antiqua" w:hAnsi="Book Antiqua"/>
          <w:color w:val="000000" w:themeColor="text1"/>
          <w:sz w:val="24"/>
          <w:szCs w:val="24"/>
        </w:rPr>
      </w:pPr>
      <w:r w:rsidRPr="00AC3E5E">
        <w:rPr>
          <w:rFonts w:ascii="Book Antiqua" w:hAnsi="Book Antiqua"/>
          <w:b/>
          <w:color w:val="000000" w:themeColor="text1"/>
          <w:sz w:val="24"/>
          <w:szCs w:val="24"/>
        </w:rPr>
        <w:t>Correspondence to:</w:t>
      </w:r>
      <w:r w:rsidRPr="00AC3E5E">
        <w:rPr>
          <w:rFonts w:ascii="Book Antiqua" w:eastAsiaTheme="minorHAnsi" w:hAnsi="Book Antiqua" w:cs="Book Antiqua"/>
          <w:color w:val="000000" w:themeColor="text1"/>
          <w:sz w:val="24"/>
          <w:szCs w:val="24"/>
        </w:rPr>
        <w:t xml:space="preserve"> </w:t>
      </w:r>
      <w:r w:rsidR="00395563" w:rsidRPr="00AC3E5E">
        <w:rPr>
          <w:rFonts w:ascii="Book Antiqua" w:eastAsiaTheme="minorHAnsi" w:hAnsi="Book Antiqua" w:cs="Book Antiqua"/>
          <w:b/>
          <w:color w:val="000000" w:themeColor="text1"/>
          <w:sz w:val="24"/>
          <w:szCs w:val="24"/>
        </w:rPr>
        <w:t>Alina Mandrutiu, MD</w:t>
      </w:r>
      <w:r w:rsidR="006C24C3" w:rsidRPr="00AC3E5E">
        <w:rPr>
          <w:rFonts w:ascii="Book Antiqua" w:eastAsiaTheme="minorHAnsi" w:hAnsi="Book Antiqua" w:cs="Book Antiqua"/>
          <w:b/>
          <w:color w:val="000000" w:themeColor="text1"/>
          <w:sz w:val="24"/>
          <w:szCs w:val="24"/>
        </w:rPr>
        <w:t>,</w:t>
      </w:r>
      <w:r w:rsidR="00395563" w:rsidRPr="00AC3E5E">
        <w:rPr>
          <w:rFonts w:ascii="Book Antiqua" w:eastAsiaTheme="minorHAnsi" w:hAnsi="Book Antiqua" w:cs="Book Antiqua"/>
          <w:color w:val="000000" w:themeColor="text1"/>
          <w:sz w:val="24"/>
          <w:szCs w:val="24"/>
        </w:rPr>
        <w:t xml:space="preserve"> </w:t>
      </w:r>
      <w:r w:rsidR="00125F06" w:rsidRPr="00AC3E5E">
        <w:rPr>
          <w:rFonts w:ascii="Book Antiqua" w:hAnsi="Book Antiqua"/>
          <w:color w:val="000000" w:themeColor="text1"/>
          <w:sz w:val="24"/>
          <w:szCs w:val="24"/>
        </w:rPr>
        <w:t>Department</w:t>
      </w:r>
      <w:r w:rsidR="000E7FD6" w:rsidRPr="00AC3E5E">
        <w:rPr>
          <w:rFonts w:ascii="Book Antiqua" w:hAnsi="Book Antiqua"/>
          <w:color w:val="000000" w:themeColor="text1"/>
          <w:sz w:val="24"/>
          <w:szCs w:val="24"/>
        </w:rPr>
        <w:t xml:space="preserve"> of Gastroenterology</w:t>
      </w:r>
      <w:r w:rsidR="00AB57DC" w:rsidRPr="00AC3E5E">
        <w:rPr>
          <w:rFonts w:ascii="Book Antiqua" w:hAnsi="Book Antiqua" w:cs="Arial"/>
          <w:color w:val="000000" w:themeColor="text1"/>
          <w:sz w:val="24"/>
          <w:szCs w:val="24"/>
          <w:lang w:val="ro-RO"/>
        </w:rPr>
        <w:t xml:space="preserve">, </w:t>
      </w:r>
      <w:r w:rsidR="000E7FD6" w:rsidRPr="00AC3E5E">
        <w:rPr>
          <w:rFonts w:ascii="Book Antiqua" w:hAnsi="Book Antiqua" w:cs="Arial"/>
          <w:color w:val="000000" w:themeColor="text1"/>
          <w:sz w:val="24"/>
          <w:szCs w:val="24"/>
          <w:lang w:val="ro-RO"/>
        </w:rPr>
        <w:t>Gastroenterology and Hepatology Medical C</w:t>
      </w:r>
      <w:r w:rsidR="00F2282D" w:rsidRPr="00AC3E5E">
        <w:rPr>
          <w:rFonts w:ascii="Book Antiqua" w:hAnsi="Book Antiqua" w:cs="Arial"/>
          <w:color w:val="000000" w:themeColor="text1"/>
          <w:sz w:val="24"/>
          <w:szCs w:val="24"/>
          <w:lang w:val="ro-RO"/>
        </w:rPr>
        <w:t>enter, Cluj-Napoca City, 400132</w:t>
      </w:r>
      <w:r w:rsidR="000E7FD6" w:rsidRPr="00AC3E5E">
        <w:rPr>
          <w:rFonts w:ascii="Book Antiqua" w:hAnsi="Book Antiqua" w:cs="Arial"/>
          <w:color w:val="000000" w:themeColor="text1"/>
          <w:sz w:val="24"/>
          <w:szCs w:val="24"/>
          <w:lang w:val="ro-RO"/>
        </w:rPr>
        <w:t xml:space="preserve"> Cluj, Romania</w:t>
      </w:r>
      <w:r w:rsidR="00395563" w:rsidRPr="00AC3E5E">
        <w:rPr>
          <w:rFonts w:ascii="Book Antiqua" w:hAnsi="Book Antiqua" w:cs="Arial"/>
          <w:color w:val="000000" w:themeColor="text1"/>
          <w:sz w:val="24"/>
          <w:szCs w:val="24"/>
          <w:lang w:val="ro-RO"/>
        </w:rPr>
        <w:t>.</w:t>
      </w:r>
      <w:r w:rsidR="001A6B14" w:rsidRPr="00AC3E5E">
        <w:rPr>
          <w:rFonts w:ascii="Book Antiqua" w:hAnsi="Book Antiqua" w:cs="Arial"/>
          <w:color w:val="000000" w:themeColor="text1"/>
          <w:sz w:val="24"/>
          <w:szCs w:val="24"/>
          <w:lang w:val="ro-RO"/>
        </w:rPr>
        <w:t xml:space="preserve"> </w:t>
      </w:r>
      <w:r w:rsidR="008C2579" w:rsidRPr="00AC3E5E">
        <w:rPr>
          <w:rFonts w:ascii="Book Antiqua" w:hAnsi="Book Antiqua"/>
          <w:color w:val="000000" w:themeColor="text1"/>
          <w:sz w:val="24"/>
          <w:szCs w:val="24"/>
        </w:rPr>
        <w:t>office@doctortantau.ro</w:t>
      </w:r>
    </w:p>
    <w:p w:rsidR="00395563" w:rsidRPr="00AC3E5E" w:rsidRDefault="00395563" w:rsidP="00766249">
      <w:pPr>
        <w:adjustRightInd w:val="0"/>
        <w:snapToGrid w:val="0"/>
        <w:spacing w:after="0" w:line="360" w:lineRule="auto"/>
        <w:jc w:val="both"/>
        <w:rPr>
          <w:rFonts w:ascii="Book Antiqua" w:eastAsiaTheme="minorHAnsi" w:hAnsi="Book Antiqua" w:cs="Book Antiqua"/>
          <w:color w:val="000000" w:themeColor="text1"/>
          <w:sz w:val="24"/>
          <w:szCs w:val="24"/>
        </w:rPr>
      </w:pPr>
      <w:r w:rsidRPr="00AC3E5E">
        <w:rPr>
          <w:rFonts w:ascii="Book Antiqua" w:eastAsiaTheme="minorHAnsi" w:hAnsi="Book Antiqua" w:cs="Book Antiqua"/>
          <w:b/>
          <w:color w:val="000000" w:themeColor="text1"/>
          <w:sz w:val="24"/>
          <w:szCs w:val="24"/>
        </w:rPr>
        <w:t>Telephone:</w:t>
      </w:r>
      <w:r w:rsidRPr="00AC3E5E">
        <w:rPr>
          <w:rFonts w:ascii="Book Antiqua" w:eastAsiaTheme="minorHAnsi" w:hAnsi="Book Antiqua" w:cs="Book Antiqua"/>
          <w:color w:val="000000" w:themeColor="text1"/>
          <w:sz w:val="24"/>
          <w:szCs w:val="24"/>
        </w:rPr>
        <w:t xml:space="preserve"> + 40</w:t>
      </w:r>
      <w:r w:rsidR="00E42503" w:rsidRPr="00AC3E5E">
        <w:rPr>
          <w:rFonts w:ascii="Book Antiqua" w:hAnsi="Book Antiqua" w:cs="Book Antiqua"/>
          <w:color w:val="000000" w:themeColor="text1"/>
          <w:sz w:val="24"/>
          <w:szCs w:val="24"/>
          <w:lang w:eastAsia="zh-CN"/>
        </w:rPr>
        <w:t>-</w:t>
      </w:r>
      <w:r w:rsidRPr="00AC3E5E">
        <w:rPr>
          <w:rFonts w:ascii="Book Antiqua" w:eastAsiaTheme="minorHAnsi" w:hAnsi="Book Antiqua" w:cs="Book Antiqua"/>
          <w:color w:val="000000" w:themeColor="text1"/>
          <w:sz w:val="24"/>
          <w:szCs w:val="24"/>
        </w:rPr>
        <w:t>740</w:t>
      </w:r>
      <w:r w:rsidR="00E42503" w:rsidRPr="00AC3E5E">
        <w:rPr>
          <w:rFonts w:ascii="Book Antiqua" w:hAnsi="Book Antiqua" w:cs="Book Antiqua"/>
          <w:color w:val="000000" w:themeColor="text1"/>
          <w:sz w:val="24"/>
          <w:szCs w:val="24"/>
          <w:lang w:eastAsia="zh-CN"/>
        </w:rPr>
        <w:t>-</w:t>
      </w:r>
      <w:r w:rsidRPr="00AC3E5E">
        <w:rPr>
          <w:rFonts w:ascii="Book Antiqua" w:eastAsiaTheme="minorHAnsi" w:hAnsi="Book Antiqua" w:cs="Book Antiqua"/>
          <w:color w:val="000000" w:themeColor="text1"/>
          <w:sz w:val="24"/>
          <w:szCs w:val="24"/>
        </w:rPr>
        <w:t>103108</w:t>
      </w:r>
    </w:p>
    <w:p w:rsidR="00395563" w:rsidRPr="00AC3E5E" w:rsidRDefault="00395563" w:rsidP="00766249">
      <w:pPr>
        <w:adjustRightInd w:val="0"/>
        <w:snapToGrid w:val="0"/>
        <w:spacing w:after="0" w:line="360" w:lineRule="auto"/>
        <w:jc w:val="both"/>
        <w:rPr>
          <w:rFonts w:ascii="Book Antiqua" w:eastAsiaTheme="minorHAnsi" w:hAnsi="Book Antiqua" w:cs="Book Antiqua"/>
          <w:color w:val="000000" w:themeColor="text1"/>
          <w:sz w:val="24"/>
          <w:szCs w:val="24"/>
        </w:rPr>
      </w:pPr>
      <w:r w:rsidRPr="00AC3E5E">
        <w:rPr>
          <w:rFonts w:ascii="Book Antiqua" w:eastAsiaTheme="minorHAnsi" w:hAnsi="Book Antiqua" w:cs="Book Antiqua"/>
          <w:b/>
          <w:color w:val="000000" w:themeColor="text1"/>
          <w:sz w:val="24"/>
          <w:szCs w:val="24"/>
        </w:rPr>
        <w:t>Fax:</w:t>
      </w:r>
      <w:r w:rsidRPr="00AC3E5E">
        <w:rPr>
          <w:rFonts w:ascii="Book Antiqua" w:eastAsiaTheme="minorHAnsi" w:hAnsi="Book Antiqua" w:cs="Book Antiqua"/>
          <w:color w:val="000000" w:themeColor="text1"/>
          <w:sz w:val="24"/>
          <w:szCs w:val="24"/>
        </w:rPr>
        <w:t xml:space="preserve"> +40</w:t>
      </w:r>
      <w:r w:rsidR="00E42503" w:rsidRPr="00AC3E5E">
        <w:rPr>
          <w:rFonts w:ascii="Book Antiqua" w:hAnsi="Book Antiqua" w:cs="Book Antiqua"/>
          <w:color w:val="000000" w:themeColor="text1"/>
          <w:sz w:val="24"/>
          <w:szCs w:val="24"/>
          <w:lang w:eastAsia="zh-CN"/>
        </w:rPr>
        <w:t>-</w:t>
      </w:r>
      <w:r w:rsidRPr="00AC3E5E">
        <w:rPr>
          <w:rFonts w:ascii="Book Antiqua" w:eastAsiaTheme="minorHAnsi" w:hAnsi="Book Antiqua" w:cs="Book Antiqua"/>
          <w:color w:val="000000" w:themeColor="text1"/>
          <w:sz w:val="24"/>
          <w:szCs w:val="24"/>
        </w:rPr>
        <w:t>26</w:t>
      </w:r>
      <w:r w:rsidR="00E42503" w:rsidRPr="00AC3E5E">
        <w:rPr>
          <w:rFonts w:ascii="Book Antiqua" w:hAnsi="Book Antiqua" w:cs="Book Antiqua"/>
          <w:color w:val="000000" w:themeColor="text1"/>
          <w:sz w:val="24"/>
          <w:szCs w:val="24"/>
          <w:lang w:eastAsia="zh-CN"/>
        </w:rPr>
        <w:t>-</w:t>
      </w:r>
      <w:r w:rsidRPr="00AC3E5E">
        <w:rPr>
          <w:rFonts w:ascii="Book Antiqua" w:eastAsiaTheme="minorHAnsi" w:hAnsi="Book Antiqua" w:cs="Book Antiqua"/>
          <w:color w:val="000000" w:themeColor="text1"/>
          <w:sz w:val="24"/>
          <w:szCs w:val="24"/>
        </w:rPr>
        <w:t>443910</w:t>
      </w:r>
    </w:p>
    <w:p w:rsidR="00A07D5D" w:rsidRPr="00AC3E5E" w:rsidRDefault="00A07D5D" w:rsidP="00766249">
      <w:pPr>
        <w:adjustRightInd w:val="0"/>
        <w:snapToGrid w:val="0"/>
        <w:spacing w:after="0" w:line="360" w:lineRule="auto"/>
        <w:jc w:val="both"/>
        <w:rPr>
          <w:rFonts w:ascii="Book Antiqua" w:eastAsiaTheme="minorHAnsi" w:hAnsi="Book Antiqua" w:cs="Book Antiqua"/>
          <w:b/>
          <w:color w:val="000000" w:themeColor="text1"/>
          <w:sz w:val="24"/>
          <w:szCs w:val="24"/>
        </w:rPr>
      </w:pPr>
    </w:p>
    <w:p w:rsidR="00214906" w:rsidRPr="00AC3E5E" w:rsidRDefault="00214906" w:rsidP="00766249">
      <w:pPr>
        <w:adjustRightInd w:val="0"/>
        <w:snapToGrid w:val="0"/>
        <w:spacing w:after="0" w:line="360" w:lineRule="auto"/>
        <w:rPr>
          <w:rFonts w:ascii="Book Antiqua" w:hAnsi="Book Antiqua"/>
          <w:b/>
          <w:color w:val="000000" w:themeColor="text1"/>
          <w:sz w:val="24"/>
          <w:szCs w:val="24"/>
          <w:lang w:eastAsia="zh-CN"/>
        </w:rPr>
      </w:pPr>
      <w:r w:rsidRPr="00AC3E5E">
        <w:rPr>
          <w:rFonts w:ascii="Book Antiqua" w:hAnsi="Book Antiqua"/>
          <w:b/>
          <w:color w:val="000000" w:themeColor="text1"/>
          <w:sz w:val="24"/>
          <w:szCs w:val="24"/>
        </w:rPr>
        <w:t>Received:</w:t>
      </w:r>
      <w:r w:rsidRPr="00AC3E5E">
        <w:rPr>
          <w:rFonts w:ascii="Book Antiqua" w:hAnsi="Book Antiqua"/>
          <w:color w:val="000000" w:themeColor="text1"/>
          <w:sz w:val="24"/>
          <w:szCs w:val="24"/>
        </w:rPr>
        <w:t xml:space="preserve"> </w:t>
      </w:r>
      <w:r w:rsidR="00674AF9" w:rsidRPr="00AC3E5E">
        <w:rPr>
          <w:rFonts w:ascii="Book Antiqua" w:hAnsi="Book Antiqua"/>
          <w:sz w:val="24"/>
          <w:szCs w:val="24"/>
        </w:rPr>
        <w:t>June</w:t>
      </w:r>
      <w:r w:rsidR="00674AF9" w:rsidRPr="00AC3E5E">
        <w:rPr>
          <w:rFonts w:ascii="Book Antiqua" w:hAnsi="Book Antiqua"/>
          <w:sz w:val="24"/>
          <w:szCs w:val="24"/>
          <w:lang w:eastAsia="zh-CN"/>
        </w:rPr>
        <w:t xml:space="preserve"> 6, 2017</w:t>
      </w:r>
    </w:p>
    <w:p w:rsidR="00214906" w:rsidRPr="00AC3E5E" w:rsidRDefault="00214906" w:rsidP="00766249">
      <w:pPr>
        <w:adjustRightInd w:val="0"/>
        <w:snapToGrid w:val="0"/>
        <w:spacing w:after="0" w:line="360" w:lineRule="auto"/>
        <w:rPr>
          <w:rFonts w:ascii="Book Antiqua" w:hAnsi="Book Antiqua"/>
          <w:b/>
          <w:color w:val="000000" w:themeColor="text1"/>
          <w:sz w:val="24"/>
          <w:szCs w:val="24"/>
          <w:lang w:eastAsia="zh-CN"/>
        </w:rPr>
      </w:pPr>
      <w:r w:rsidRPr="00AC3E5E">
        <w:rPr>
          <w:rFonts w:ascii="Book Antiqua" w:hAnsi="Book Antiqua"/>
          <w:b/>
          <w:color w:val="000000" w:themeColor="text1"/>
          <w:sz w:val="24"/>
          <w:szCs w:val="24"/>
        </w:rPr>
        <w:t>Peer-review started:</w:t>
      </w:r>
      <w:r w:rsidRPr="00AC3E5E">
        <w:rPr>
          <w:rFonts w:ascii="Book Antiqua" w:hAnsi="Book Antiqua"/>
          <w:b/>
          <w:color w:val="000000" w:themeColor="text1"/>
          <w:sz w:val="24"/>
          <w:szCs w:val="24"/>
          <w:lang w:eastAsia="zh-CN"/>
        </w:rPr>
        <w:t xml:space="preserve"> </w:t>
      </w:r>
      <w:r w:rsidR="00587D49" w:rsidRPr="00AC3E5E">
        <w:rPr>
          <w:rFonts w:ascii="Book Antiqua" w:hAnsi="Book Antiqua"/>
          <w:sz w:val="24"/>
          <w:szCs w:val="24"/>
        </w:rPr>
        <w:t>June</w:t>
      </w:r>
      <w:r w:rsidR="00587D49" w:rsidRPr="00AC3E5E">
        <w:rPr>
          <w:rFonts w:ascii="Book Antiqua" w:hAnsi="Book Antiqua"/>
          <w:sz w:val="24"/>
          <w:szCs w:val="24"/>
          <w:lang w:eastAsia="zh-CN"/>
        </w:rPr>
        <w:t xml:space="preserve"> 7, 2017</w:t>
      </w:r>
    </w:p>
    <w:p w:rsidR="00214906" w:rsidRPr="00AC3E5E" w:rsidRDefault="00214906" w:rsidP="00766249">
      <w:pPr>
        <w:adjustRightInd w:val="0"/>
        <w:snapToGrid w:val="0"/>
        <w:spacing w:after="0" w:line="360" w:lineRule="auto"/>
        <w:rPr>
          <w:rFonts w:ascii="Book Antiqua" w:hAnsi="Book Antiqua"/>
          <w:color w:val="000000" w:themeColor="text1"/>
          <w:sz w:val="24"/>
          <w:szCs w:val="24"/>
          <w:lang w:eastAsia="zh-CN"/>
        </w:rPr>
      </w:pPr>
      <w:r w:rsidRPr="00AC3E5E">
        <w:rPr>
          <w:rFonts w:ascii="Book Antiqua" w:hAnsi="Book Antiqua"/>
          <w:b/>
          <w:color w:val="000000" w:themeColor="text1"/>
          <w:sz w:val="24"/>
          <w:szCs w:val="24"/>
        </w:rPr>
        <w:t>First decision:</w:t>
      </w:r>
      <w:r w:rsidRPr="00AC3E5E">
        <w:rPr>
          <w:rFonts w:ascii="Book Antiqua" w:hAnsi="Book Antiqua"/>
          <w:b/>
          <w:color w:val="000000" w:themeColor="text1"/>
          <w:sz w:val="24"/>
          <w:szCs w:val="24"/>
          <w:lang w:eastAsia="zh-CN"/>
        </w:rPr>
        <w:t xml:space="preserve"> </w:t>
      </w:r>
      <w:r w:rsidR="008522B1" w:rsidRPr="00AC3E5E">
        <w:rPr>
          <w:rFonts w:ascii="Book Antiqua" w:hAnsi="Book Antiqua"/>
          <w:sz w:val="24"/>
          <w:szCs w:val="24"/>
        </w:rPr>
        <w:t>July</w:t>
      </w:r>
      <w:r w:rsidR="008522B1" w:rsidRPr="00AC3E5E">
        <w:rPr>
          <w:rFonts w:ascii="Book Antiqua" w:hAnsi="Book Antiqua"/>
          <w:sz w:val="24"/>
          <w:szCs w:val="24"/>
          <w:lang w:eastAsia="zh-CN"/>
        </w:rPr>
        <w:t xml:space="preserve"> 25, 2017</w:t>
      </w:r>
    </w:p>
    <w:p w:rsidR="00214906" w:rsidRPr="00AC3E5E" w:rsidRDefault="00214906" w:rsidP="00766249">
      <w:pPr>
        <w:adjustRightInd w:val="0"/>
        <w:snapToGrid w:val="0"/>
        <w:spacing w:after="0" w:line="360" w:lineRule="auto"/>
        <w:rPr>
          <w:rFonts w:ascii="Book Antiqua" w:hAnsi="Book Antiqua"/>
          <w:b/>
          <w:color w:val="000000" w:themeColor="text1"/>
          <w:sz w:val="24"/>
          <w:szCs w:val="24"/>
          <w:lang w:eastAsia="zh-CN"/>
        </w:rPr>
      </w:pPr>
      <w:r w:rsidRPr="00AC3E5E">
        <w:rPr>
          <w:rFonts w:ascii="Book Antiqua" w:hAnsi="Book Antiqua"/>
          <w:b/>
          <w:color w:val="000000" w:themeColor="text1"/>
          <w:sz w:val="24"/>
          <w:szCs w:val="24"/>
        </w:rPr>
        <w:t xml:space="preserve">Revised: </w:t>
      </w:r>
      <w:bookmarkStart w:id="8" w:name="OLE_LINK12"/>
      <w:bookmarkStart w:id="9" w:name="OLE_LINK13"/>
      <w:r w:rsidR="004C5743" w:rsidRPr="00AC3E5E">
        <w:rPr>
          <w:rFonts w:ascii="Book Antiqua" w:hAnsi="Book Antiqua"/>
          <w:sz w:val="24"/>
          <w:szCs w:val="24"/>
        </w:rPr>
        <w:t>August</w:t>
      </w:r>
      <w:bookmarkEnd w:id="8"/>
      <w:bookmarkEnd w:id="9"/>
      <w:r w:rsidR="004C5743" w:rsidRPr="00AC3E5E">
        <w:rPr>
          <w:rFonts w:ascii="Book Antiqua" w:hAnsi="Book Antiqua"/>
          <w:sz w:val="24"/>
          <w:szCs w:val="24"/>
          <w:lang w:eastAsia="zh-CN"/>
        </w:rPr>
        <w:t xml:space="preserve"> 13, 2017</w:t>
      </w:r>
    </w:p>
    <w:p w:rsidR="006C24C3" w:rsidRPr="00AC3E5E" w:rsidRDefault="00214906" w:rsidP="00766249">
      <w:pPr>
        <w:adjustRightInd w:val="0"/>
        <w:snapToGrid w:val="0"/>
        <w:spacing w:after="0" w:line="360" w:lineRule="auto"/>
        <w:rPr>
          <w:rFonts w:ascii="Book Antiqua" w:hAnsi="Book Antiqua"/>
          <w:color w:val="000000" w:themeColor="text1"/>
          <w:sz w:val="24"/>
          <w:szCs w:val="24"/>
        </w:rPr>
      </w:pPr>
      <w:r w:rsidRPr="00AC3E5E">
        <w:rPr>
          <w:rFonts w:ascii="Book Antiqua" w:hAnsi="Book Antiqua"/>
          <w:b/>
          <w:color w:val="000000" w:themeColor="text1"/>
          <w:sz w:val="24"/>
          <w:szCs w:val="24"/>
        </w:rPr>
        <w:t>Accepted:</w:t>
      </w:r>
      <w:bookmarkStart w:id="10" w:name="OLE_LINK116"/>
      <w:bookmarkStart w:id="11" w:name="OLE_LINK117"/>
      <w:bookmarkStart w:id="12" w:name="OLE_LINK118"/>
      <w:r w:rsidR="0097564A" w:rsidRPr="0097564A">
        <w:t xml:space="preserve"> </w:t>
      </w:r>
      <w:r w:rsidR="0097564A" w:rsidRPr="0097564A">
        <w:rPr>
          <w:rFonts w:ascii="Book Antiqua" w:hAnsi="Book Antiqua"/>
          <w:color w:val="000000" w:themeColor="text1"/>
          <w:sz w:val="24"/>
          <w:szCs w:val="24"/>
        </w:rPr>
        <w:t>September 6, 2017</w:t>
      </w:r>
      <w:r w:rsidRPr="00AC3E5E">
        <w:rPr>
          <w:rFonts w:ascii="Book Antiqua" w:hAnsi="Book Antiqua"/>
          <w:color w:val="000000" w:themeColor="text1"/>
          <w:sz w:val="24"/>
          <w:szCs w:val="24"/>
        </w:rPr>
        <w:t xml:space="preserve"> </w:t>
      </w:r>
      <w:bookmarkEnd w:id="10"/>
      <w:bookmarkEnd w:id="11"/>
      <w:bookmarkEnd w:id="12"/>
    </w:p>
    <w:p w:rsidR="00214906" w:rsidRPr="00AC3E5E" w:rsidRDefault="00214906" w:rsidP="00766249">
      <w:pPr>
        <w:adjustRightInd w:val="0"/>
        <w:snapToGrid w:val="0"/>
        <w:spacing w:after="0" w:line="360" w:lineRule="auto"/>
        <w:rPr>
          <w:rFonts w:ascii="Book Antiqua" w:hAnsi="Book Antiqua"/>
          <w:b/>
          <w:color w:val="000000" w:themeColor="text1"/>
          <w:sz w:val="24"/>
          <w:szCs w:val="24"/>
        </w:rPr>
      </w:pPr>
      <w:r w:rsidRPr="00AC3E5E">
        <w:rPr>
          <w:rFonts w:ascii="Book Antiqua" w:hAnsi="Book Antiqua"/>
          <w:b/>
          <w:color w:val="000000" w:themeColor="text1"/>
          <w:sz w:val="24"/>
          <w:szCs w:val="24"/>
        </w:rPr>
        <w:t>Article in press:</w:t>
      </w:r>
    </w:p>
    <w:p w:rsidR="002408EC" w:rsidRPr="00AC3E5E" w:rsidRDefault="00214906" w:rsidP="00766249">
      <w:pPr>
        <w:adjustRightInd w:val="0"/>
        <w:snapToGrid w:val="0"/>
        <w:spacing w:after="0" w:line="360" w:lineRule="auto"/>
        <w:rPr>
          <w:rFonts w:ascii="Book Antiqua" w:hAnsi="Book Antiqua"/>
          <w:color w:val="000000" w:themeColor="text1"/>
          <w:sz w:val="24"/>
          <w:szCs w:val="24"/>
          <w:lang w:eastAsia="zh-CN"/>
        </w:rPr>
      </w:pPr>
      <w:r w:rsidRPr="00AC3E5E">
        <w:rPr>
          <w:rFonts w:ascii="Book Antiqua" w:hAnsi="Book Antiqua"/>
          <w:b/>
          <w:color w:val="000000" w:themeColor="text1"/>
          <w:sz w:val="24"/>
          <w:szCs w:val="24"/>
        </w:rPr>
        <w:t>Published online:</w:t>
      </w:r>
    </w:p>
    <w:p w:rsidR="00214906" w:rsidRPr="00AC3E5E" w:rsidRDefault="00214906" w:rsidP="00766249">
      <w:pPr>
        <w:adjustRightInd w:val="0"/>
        <w:snapToGrid w:val="0"/>
        <w:spacing w:after="0" w:line="360" w:lineRule="auto"/>
        <w:rPr>
          <w:rFonts w:ascii="Book Antiqua" w:eastAsiaTheme="minorHAnsi" w:hAnsi="Book Antiqua" w:cs="Book Antiqua"/>
          <w:b/>
          <w:color w:val="000000" w:themeColor="text1"/>
          <w:sz w:val="24"/>
          <w:szCs w:val="24"/>
        </w:rPr>
      </w:pPr>
      <w:r w:rsidRPr="00AC3E5E">
        <w:rPr>
          <w:rFonts w:ascii="Book Antiqua" w:eastAsiaTheme="minorHAnsi" w:hAnsi="Book Antiqua" w:cs="Book Antiqua"/>
          <w:b/>
          <w:color w:val="000000" w:themeColor="text1"/>
          <w:sz w:val="24"/>
          <w:szCs w:val="24"/>
        </w:rPr>
        <w:br w:type="page"/>
      </w:r>
    </w:p>
    <w:p w:rsidR="00882752" w:rsidRPr="00AC3E5E" w:rsidRDefault="00882752" w:rsidP="00766249">
      <w:pPr>
        <w:adjustRightInd w:val="0"/>
        <w:snapToGrid w:val="0"/>
        <w:spacing w:after="0" w:line="360" w:lineRule="auto"/>
        <w:jc w:val="both"/>
        <w:rPr>
          <w:rFonts w:ascii="Book Antiqua" w:eastAsiaTheme="minorHAnsi" w:hAnsi="Book Antiqua" w:cs="Book Antiqua"/>
          <w:b/>
          <w:color w:val="000000" w:themeColor="text1"/>
          <w:sz w:val="24"/>
          <w:szCs w:val="24"/>
        </w:rPr>
      </w:pPr>
      <w:r w:rsidRPr="00AC3E5E">
        <w:rPr>
          <w:rFonts w:ascii="Book Antiqua" w:eastAsiaTheme="minorHAnsi" w:hAnsi="Book Antiqua" w:cs="Book Antiqua"/>
          <w:b/>
          <w:color w:val="000000" w:themeColor="text1"/>
          <w:sz w:val="24"/>
          <w:szCs w:val="24"/>
        </w:rPr>
        <w:lastRenderedPageBreak/>
        <w:t>Abstract</w:t>
      </w:r>
    </w:p>
    <w:p w:rsidR="00812515" w:rsidRPr="00AC3E5E" w:rsidRDefault="006C24C3" w:rsidP="00766249">
      <w:pPr>
        <w:adjustRightInd w:val="0"/>
        <w:snapToGrid w:val="0"/>
        <w:spacing w:after="0" w:line="360" w:lineRule="auto"/>
        <w:jc w:val="both"/>
        <w:rPr>
          <w:rFonts w:ascii="Book Antiqua" w:hAnsi="Book Antiqua" w:cs="Book Antiqua"/>
          <w:color w:val="000000" w:themeColor="text1"/>
          <w:sz w:val="24"/>
          <w:szCs w:val="24"/>
          <w:lang w:eastAsia="zh-CN"/>
        </w:rPr>
      </w:pPr>
      <w:r w:rsidRPr="00AC3E5E">
        <w:rPr>
          <w:rFonts w:ascii="Book Antiqua" w:eastAsiaTheme="minorHAnsi" w:hAnsi="Book Antiqua" w:cs="Book Antiqua"/>
          <w:b/>
          <w:i/>
          <w:color w:val="000000" w:themeColor="text1"/>
          <w:sz w:val="24"/>
          <w:szCs w:val="24"/>
        </w:rPr>
        <w:t>AIM</w:t>
      </w:r>
    </w:p>
    <w:p w:rsidR="00882752" w:rsidRPr="00AC3E5E" w:rsidRDefault="00882752" w:rsidP="00766249">
      <w:pPr>
        <w:adjustRightInd w:val="0"/>
        <w:snapToGrid w:val="0"/>
        <w:spacing w:after="0" w:line="360" w:lineRule="auto"/>
        <w:jc w:val="both"/>
        <w:rPr>
          <w:rFonts w:ascii="Book Antiqua" w:eastAsiaTheme="minorHAnsi" w:hAnsi="Book Antiqua" w:cs="Book Antiqua"/>
          <w:b/>
          <w:color w:val="000000" w:themeColor="text1"/>
          <w:sz w:val="24"/>
          <w:szCs w:val="24"/>
        </w:rPr>
      </w:pPr>
      <w:r w:rsidRPr="00AC3E5E">
        <w:rPr>
          <w:rFonts w:ascii="Book Antiqua" w:hAnsi="Book Antiqua" w:cstheme="minorHAnsi"/>
          <w:color w:val="000000" w:themeColor="text1"/>
          <w:sz w:val="24"/>
          <w:szCs w:val="24"/>
        </w:rPr>
        <w:t xml:space="preserve">To evaluate the endoscopic treatment efficacy and prognostic factors of long-term response </w:t>
      </w:r>
      <w:r w:rsidR="00FE4314" w:rsidRPr="00AC3E5E">
        <w:rPr>
          <w:rFonts w:ascii="Book Antiqua" w:hAnsi="Book Antiqua" w:cstheme="minorHAnsi"/>
          <w:color w:val="000000" w:themeColor="text1"/>
          <w:sz w:val="24"/>
          <w:szCs w:val="24"/>
        </w:rPr>
        <w:t xml:space="preserve">to </w:t>
      </w:r>
      <w:r w:rsidRPr="00AC3E5E">
        <w:rPr>
          <w:rFonts w:ascii="Book Antiqua" w:hAnsi="Book Antiqua" w:cstheme="minorHAnsi"/>
          <w:color w:val="000000" w:themeColor="text1"/>
          <w:sz w:val="24"/>
          <w:szCs w:val="24"/>
        </w:rPr>
        <w:t xml:space="preserve">treatment </w:t>
      </w:r>
      <w:r w:rsidR="00812515" w:rsidRPr="00AC3E5E">
        <w:rPr>
          <w:rFonts w:ascii="Book Antiqua" w:hAnsi="Book Antiqua" w:cstheme="minorHAnsi"/>
          <w:color w:val="000000" w:themeColor="text1"/>
          <w:sz w:val="24"/>
          <w:szCs w:val="24"/>
        </w:rPr>
        <w:t>for</w:t>
      </w:r>
      <w:r w:rsidRPr="00AC3E5E">
        <w:rPr>
          <w:rFonts w:ascii="Book Antiqua" w:hAnsi="Book Antiqua" w:cstheme="minorHAnsi"/>
          <w:color w:val="000000" w:themeColor="text1"/>
          <w:sz w:val="24"/>
          <w:szCs w:val="24"/>
        </w:rPr>
        <w:t xml:space="preserve"> painful chronic pancreatitis.</w:t>
      </w:r>
    </w:p>
    <w:p w:rsidR="00812515" w:rsidRPr="00AC3E5E" w:rsidRDefault="00812515" w:rsidP="00766249">
      <w:pPr>
        <w:adjustRightInd w:val="0"/>
        <w:snapToGrid w:val="0"/>
        <w:spacing w:after="0" w:line="360" w:lineRule="auto"/>
        <w:jc w:val="both"/>
        <w:rPr>
          <w:rFonts w:ascii="Book Antiqua" w:eastAsiaTheme="minorHAnsi" w:hAnsi="Book Antiqua" w:cs="Book Antiqua"/>
          <w:b/>
          <w:color w:val="000000" w:themeColor="text1"/>
          <w:sz w:val="24"/>
          <w:szCs w:val="24"/>
        </w:rPr>
      </w:pPr>
    </w:p>
    <w:p w:rsidR="00812515" w:rsidRPr="00AC3E5E" w:rsidRDefault="006C24C3" w:rsidP="00766249">
      <w:pPr>
        <w:adjustRightInd w:val="0"/>
        <w:snapToGrid w:val="0"/>
        <w:spacing w:after="0" w:line="360" w:lineRule="auto"/>
        <w:jc w:val="both"/>
        <w:rPr>
          <w:rFonts w:ascii="Book Antiqua" w:eastAsiaTheme="minorHAnsi" w:hAnsi="Book Antiqua" w:cs="Book Antiqua"/>
          <w:i/>
          <w:color w:val="000000" w:themeColor="text1"/>
          <w:sz w:val="24"/>
          <w:szCs w:val="24"/>
        </w:rPr>
      </w:pPr>
      <w:r w:rsidRPr="00AC3E5E">
        <w:rPr>
          <w:rFonts w:ascii="Book Antiqua" w:eastAsiaTheme="minorHAnsi" w:hAnsi="Book Antiqua" w:cs="Book Antiqua"/>
          <w:b/>
          <w:i/>
          <w:color w:val="000000" w:themeColor="text1"/>
          <w:sz w:val="24"/>
          <w:szCs w:val="24"/>
        </w:rPr>
        <w:t>METHODS</w:t>
      </w:r>
      <w:r w:rsidRPr="00AC3E5E">
        <w:rPr>
          <w:rFonts w:ascii="Book Antiqua" w:eastAsiaTheme="minorHAnsi" w:hAnsi="Book Antiqua" w:cs="Book Antiqua"/>
          <w:i/>
          <w:color w:val="000000" w:themeColor="text1"/>
          <w:sz w:val="24"/>
          <w:szCs w:val="24"/>
        </w:rPr>
        <w:t xml:space="preserve"> </w:t>
      </w:r>
    </w:p>
    <w:p w:rsidR="00882752" w:rsidRPr="00AC3E5E" w:rsidRDefault="00882752"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eastAsiaTheme="minorHAnsi" w:hAnsi="Book Antiqua" w:cs="Book Antiqua"/>
          <w:color w:val="000000" w:themeColor="text1"/>
          <w:sz w:val="24"/>
          <w:szCs w:val="24"/>
        </w:rPr>
        <w:t xml:space="preserve">This </w:t>
      </w:r>
      <w:r w:rsidRPr="00AC3E5E">
        <w:rPr>
          <w:rFonts w:ascii="Book Antiqua" w:hAnsi="Book Antiqua" w:cstheme="minorHAnsi"/>
          <w:color w:val="000000" w:themeColor="text1"/>
          <w:sz w:val="24"/>
          <w:szCs w:val="24"/>
        </w:rPr>
        <w:t>retrospective analysis identified 168 patients with painful chronic pancreatitis hospitalized during January 2010-January 2015 in a Romanian tertiary referral center. D</w:t>
      </w:r>
      <w:r w:rsidR="00812515" w:rsidRPr="00AC3E5E">
        <w:rPr>
          <w:rFonts w:ascii="Book Antiqua" w:hAnsi="Book Antiqua" w:cstheme="minorHAnsi"/>
          <w:color w:val="000000" w:themeColor="text1"/>
          <w:sz w:val="24"/>
          <w:szCs w:val="24"/>
        </w:rPr>
        <w:t>ata on d</w:t>
      </w:r>
      <w:r w:rsidRPr="00AC3E5E">
        <w:rPr>
          <w:rFonts w:ascii="Book Antiqua" w:hAnsi="Book Antiqua" w:cstheme="minorHAnsi"/>
          <w:color w:val="000000" w:themeColor="text1"/>
          <w:sz w:val="24"/>
          <w:szCs w:val="24"/>
        </w:rPr>
        <w:t xml:space="preserve">emographics, medical history, alcohol consumption, smoking habit, clinical </w:t>
      </w:r>
      <w:r w:rsidR="00FE4314" w:rsidRPr="00AC3E5E">
        <w:rPr>
          <w:rFonts w:ascii="Book Antiqua" w:hAnsi="Book Antiqua" w:cstheme="minorHAnsi"/>
          <w:color w:val="000000" w:themeColor="text1"/>
          <w:sz w:val="24"/>
          <w:szCs w:val="24"/>
        </w:rPr>
        <w:t>parameters</w:t>
      </w:r>
      <w:r w:rsidRPr="00AC3E5E">
        <w:rPr>
          <w:rFonts w:ascii="Book Antiqua" w:hAnsi="Book Antiqua" w:cstheme="minorHAnsi"/>
          <w:color w:val="000000" w:themeColor="text1"/>
          <w:sz w:val="24"/>
          <w:szCs w:val="24"/>
        </w:rPr>
        <w:t>, type and number of endoscopic procedures</w:t>
      </w:r>
      <w:r w:rsidR="00812515" w:rsidRPr="00AC3E5E">
        <w:rPr>
          <w:rFonts w:ascii="Book Antiqua" w:hAnsi="Book Antiqua" w:cstheme="minorHAnsi"/>
          <w:color w:val="000000" w:themeColor="text1"/>
          <w:sz w:val="24"/>
          <w:szCs w:val="24"/>
        </w:rPr>
        <w:t xml:space="preserve"> and</w:t>
      </w:r>
      <w:r w:rsidRPr="00AC3E5E">
        <w:rPr>
          <w:rFonts w:ascii="Book Antiqua" w:hAnsi="Book Antiqua" w:cstheme="minorHAnsi"/>
          <w:color w:val="000000" w:themeColor="text1"/>
          <w:sz w:val="24"/>
          <w:szCs w:val="24"/>
        </w:rPr>
        <w:t xml:space="preserve"> hospital admissions number were collected from the medical charts and analyzed. The absence or </w:t>
      </w:r>
      <w:r w:rsidR="00675E12" w:rsidRPr="00AC3E5E">
        <w:rPr>
          <w:rFonts w:ascii="Book Antiqua" w:hAnsi="Book Antiqua" w:cstheme="minorHAnsi"/>
          <w:color w:val="000000" w:themeColor="text1"/>
          <w:sz w:val="24"/>
          <w:szCs w:val="24"/>
        </w:rPr>
        <w:t>substantial</w:t>
      </w:r>
      <w:r w:rsidR="00812515"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reduction of pain</w:t>
      </w:r>
      <w:r w:rsidRPr="00AC3E5E">
        <w:rPr>
          <w:rStyle w:val="CommentReference"/>
          <w:rFonts w:ascii="Book Antiqua" w:hAnsi="Book Antiqua"/>
          <w:color w:val="000000" w:themeColor="text1"/>
          <w:sz w:val="24"/>
          <w:szCs w:val="24"/>
        </w:rPr>
        <w:t xml:space="preserve"> (</w:t>
      </w:r>
      <w:r w:rsidRPr="00AC3E5E">
        <w:rPr>
          <w:rFonts w:ascii="Book Antiqua" w:hAnsi="Book Antiqua" w:cstheme="minorHAnsi"/>
          <w:color w:val="000000" w:themeColor="text1"/>
          <w:sz w:val="24"/>
          <w:szCs w:val="24"/>
        </w:rPr>
        <w:t>mild pain) at the end of the follow-up associated with the technical success of endotherapy was considered a</w:t>
      </w:r>
      <w:r w:rsidR="00812515" w:rsidRPr="00AC3E5E">
        <w:rPr>
          <w:rFonts w:ascii="Book Antiqua" w:hAnsi="Book Antiqua" w:cstheme="minorHAnsi"/>
          <w:color w:val="000000" w:themeColor="text1"/>
          <w:sz w:val="24"/>
          <w:szCs w:val="24"/>
        </w:rPr>
        <w:t>s</w:t>
      </w:r>
      <w:r w:rsidRPr="00AC3E5E">
        <w:rPr>
          <w:rFonts w:ascii="Book Antiqua" w:hAnsi="Book Antiqua" w:cstheme="minorHAnsi"/>
          <w:color w:val="000000" w:themeColor="text1"/>
          <w:sz w:val="24"/>
          <w:szCs w:val="24"/>
        </w:rPr>
        <w:t xml:space="preserve"> clinical success. </w:t>
      </w:r>
    </w:p>
    <w:p w:rsidR="00812515" w:rsidRPr="00AC3E5E" w:rsidRDefault="00812515" w:rsidP="00766249">
      <w:pPr>
        <w:adjustRightInd w:val="0"/>
        <w:snapToGrid w:val="0"/>
        <w:spacing w:after="0" w:line="360" w:lineRule="auto"/>
        <w:jc w:val="both"/>
        <w:rPr>
          <w:rFonts w:ascii="Book Antiqua" w:eastAsiaTheme="minorHAnsi" w:hAnsi="Book Antiqua" w:cs="Book Antiqua"/>
          <w:b/>
          <w:color w:val="000000" w:themeColor="text1"/>
          <w:sz w:val="24"/>
          <w:szCs w:val="24"/>
        </w:rPr>
      </w:pPr>
    </w:p>
    <w:p w:rsidR="00812515" w:rsidRPr="00AC3E5E" w:rsidRDefault="006C24C3" w:rsidP="00766249">
      <w:pPr>
        <w:adjustRightInd w:val="0"/>
        <w:snapToGrid w:val="0"/>
        <w:spacing w:after="0" w:line="360" w:lineRule="auto"/>
        <w:jc w:val="both"/>
        <w:rPr>
          <w:rFonts w:ascii="Book Antiqua" w:eastAsiaTheme="minorHAnsi" w:hAnsi="Book Antiqua" w:cs="Book Antiqua"/>
          <w:i/>
          <w:color w:val="000000" w:themeColor="text1"/>
          <w:sz w:val="24"/>
          <w:szCs w:val="24"/>
        </w:rPr>
      </w:pPr>
      <w:r w:rsidRPr="00AC3E5E">
        <w:rPr>
          <w:rFonts w:ascii="Book Antiqua" w:eastAsiaTheme="minorHAnsi" w:hAnsi="Book Antiqua" w:cs="Book Antiqua"/>
          <w:b/>
          <w:i/>
          <w:color w:val="000000" w:themeColor="text1"/>
          <w:sz w:val="24"/>
          <w:szCs w:val="24"/>
        </w:rPr>
        <w:t>RESULTS</w:t>
      </w:r>
    </w:p>
    <w:p w:rsidR="00882752" w:rsidRPr="00AC3E5E" w:rsidRDefault="00812515" w:rsidP="00766249">
      <w:pPr>
        <w:adjustRightInd w:val="0"/>
        <w:snapToGrid w:val="0"/>
        <w:spacing w:after="0" w:line="360" w:lineRule="auto"/>
        <w:jc w:val="both"/>
        <w:rPr>
          <w:rFonts w:ascii="Book Antiqua" w:eastAsia="Times New Roman" w:hAnsi="Book Antiqua"/>
          <w:color w:val="000000" w:themeColor="text1"/>
          <w:sz w:val="24"/>
          <w:szCs w:val="24"/>
        </w:rPr>
      </w:pPr>
      <w:r w:rsidRPr="00AC3E5E">
        <w:rPr>
          <w:rFonts w:ascii="Book Antiqua" w:eastAsiaTheme="minorHAnsi" w:hAnsi="Book Antiqua" w:cs="Book Antiqua"/>
          <w:color w:val="000000" w:themeColor="text1"/>
          <w:sz w:val="24"/>
          <w:szCs w:val="24"/>
        </w:rPr>
        <w:t>Among the</w:t>
      </w:r>
      <w:r w:rsidR="00882752" w:rsidRPr="00AC3E5E">
        <w:rPr>
          <w:rFonts w:ascii="Book Antiqua" w:eastAsiaTheme="minorHAnsi" w:hAnsi="Book Antiqua" w:cs="Book Antiqua"/>
          <w:color w:val="000000" w:themeColor="text1"/>
          <w:sz w:val="24"/>
          <w:szCs w:val="24"/>
        </w:rPr>
        <w:t xml:space="preserve"> </w:t>
      </w:r>
      <w:r w:rsidR="00882752" w:rsidRPr="00AC3E5E">
        <w:rPr>
          <w:rFonts w:ascii="Book Antiqua" w:hAnsi="Book Antiqua" w:cstheme="minorHAnsi"/>
          <w:color w:val="000000" w:themeColor="text1"/>
          <w:sz w:val="24"/>
          <w:szCs w:val="24"/>
        </w:rPr>
        <w:t>168 patients with painful chronic pancreatitis admitted to our department</w:t>
      </w:r>
      <w:r w:rsidRPr="00AC3E5E">
        <w:rPr>
          <w:rFonts w:ascii="Book Antiqua" w:hAnsi="Book Antiqua" w:cstheme="minorHAnsi"/>
          <w:color w:val="000000" w:themeColor="text1"/>
          <w:sz w:val="24"/>
          <w:szCs w:val="24"/>
        </w:rPr>
        <w:t xml:space="preserve"> during the study period</w:t>
      </w:r>
      <w:r w:rsidR="00882752"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39</w:t>
      </w:r>
      <w:r w:rsidR="00882752" w:rsidRPr="00AC3E5E">
        <w:rPr>
          <w:rFonts w:ascii="Book Antiqua" w:hAnsi="Book Antiqua" w:cstheme="minorHAnsi"/>
          <w:color w:val="000000" w:themeColor="text1"/>
          <w:sz w:val="24"/>
          <w:szCs w:val="24"/>
        </w:rPr>
        <w:t xml:space="preserve"> (23.21%) had optimal response to the medical therapy. One hundred and twenty-nine patients required endoscopic treatment. The median follow-up period was 15 mo (range</w:t>
      </w:r>
      <w:r w:rsidRPr="00AC3E5E">
        <w:rPr>
          <w:rFonts w:ascii="Book Antiqua" w:hAnsi="Book Antiqua" w:cstheme="minorHAnsi"/>
          <w:color w:val="000000" w:themeColor="text1"/>
          <w:sz w:val="24"/>
          <w:szCs w:val="24"/>
        </w:rPr>
        <w:t>,</w:t>
      </w:r>
      <w:r w:rsidR="00882752" w:rsidRPr="00AC3E5E">
        <w:rPr>
          <w:rFonts w:ascii="Book Antiqua" w:hAnsi="Book Antiqua" w:cstheme="minorHAnsi"/>
          <w:color w:val="000000" w:themeColor="text1"/>
          <w:sz w:val="24"/>
          <w:szCs w:val="24"/>
        </w:rPr>
        <w:t xml:space="preserve"> 0-60 mo). Overall, technical success of endotherapy was achieved in 105 patients (81.39%). More th</w:t>
      </w:r>
      <w:r w:rsidR="009C6EE0" w:rsidRPr="00AC3E5E">
        <w:rPr>
          <w:rFonts w:ascii="Book Antiqua" w:hAnsi="Book Antiqua" w:cstheme="minorHAnsi"/>
          <w:color w:val="000000" w:themeColor="text1"/>
          <w:sz w:val="24"/>
          <w:szCs w:val="24"/>
        </w:rPr>
        <w:t>an two-thirds of patients (82.78</w:t>
      </w:r>
      <w:r w:rsidR="00882752" w:rsidRPr="00AC3E5E">
        <w:rPr>
          <w:rFonts w:ascii="Book Antiqua" w:hAnsi="Book Antiqua" w:cstheme="minorHAnsi"/>
          <w:color w:val="000000" w:themeColor="text1"/>
          <w:sz w:val="24"/>
          <w:szCs w:val="24"/>
        </w:rPr>
        <w:t>%) had substantial improvement of pain after the endoscopic treatment, including frequency and severity of the pain attack</w:t>
      </w:r>
      <w:r w:rsidR="00675E12" w:rsidRPr="00AC3E5E">
        <w:rPr>
          <w:rFonts w:ascii="Book Antiqua" w:hAnsi="Book Antiqua" w:cstheme="minorHAnsi"/>
          <w:color w:val="000000" w:themeColor="text1"/>
          <w:sz w:val="24"/>
          <w:szCs w:val="24"/>
        </w:rPr>
        <w:t>s</w:t>
      </w:r>
      <w:r w:rsidR="00882752" w:rsidRPr="00AC3E5E">
        <w:rPr>
          <w:rFonts w:ascii="Book Antiqua" w:hAnsi="Book Antiqua" w:cstheme="minorHAnsi"/>
          <w:color w:val="000000" w:themeColor="text1"/>
          <w:sz w:val="24"/>
          <w:szCs w:val="24"/>
        </w:rPr>
        <w:t>. Patients younger than 40 years had significantly more success</w:t>
      </w:r>
      <w:r w:rsidR="00675E12" w:rsidRPr="00AC3E5E">
        <w:rPr>
          <w:rFonts w:ascii="Book Antiqua" w:hAnsi="Book Antiqua" w:cstheme="minorHAnsi"/>
          <w:color w:val="000000" w:themeColor="text1"/>
          <w:sz w:val="24"/>
          <w:szCs w:val="24"/>
        </w:rPr>
        <w:t>ful</w:t>
      </w:r>
      <w:r w:rsidR="00882752" w:rsidRPr="00AC3E5E">
        <w:rPr>
          <w:rFonts w:ascii="Book Antiqua" w:hAnsi="Book Antiqua" w:cstheme="minorHAnsi"/>
          <w:color w:val="000000" w:themeColor="text1"/>
          <w:sz w:val="24"/>
          <w:szCs w:val="24"/>
        </w:rPr>
        <w:t xml:space="preserve"> endoscopic procedures (</w:t>
      </w:r>
      <w:r w:rsidR="00E66820" w:rsidRPr="00AC3E5E">
        <w:rPr>
          <w:rFonts w:ascii="Book Antiqua" w:hAnsi="Book Antiqua" w:cstheme="minorHAnsi"/>
          <w:i/>
          <w:color w:val="000000" w:themeColor="text1"/>
          <w:sz w:val="24"/>
          <w:szCs w:val="24"/>
        </w:rPr>
        <w:t>P</w:t>
      </w:r>
      <w:r w:rsidR="00882752" w:rsidRPr="00AC3E5E">
        <w:rPr>
          <w:rFonts w:ascii="Book Antiqua" w:hAnsi="Book Antiqua" w:cstheme="minorHAnsi"/>
          <w:i/>
          <w:color w:val="000000" w:themeColor="text1"/>
          <w:sz w:val="24"/>
          <w:szCs w:val="24"/>
        </w:rPr>
        <w:t xml:space="preserve"> </w:t>
      </w:r>
      <w:r w:rsidR="00882752" w:rsidRPr="00AC3E5E">
        <w:rPr>
          <w:rFonts w:ascii="Book Antiqua" w:hAnsi="Book Antiqua" w:cstheme="minorHAnsi"/>
          <w:color w:val="000000" w:themeColor="text1"/>
          <w:sz w:val="24"/>
          <w:szCs w:val="24"/>
        </w:rPr>
        <w:t>= 0.041). Clinical success was higher in non-smoking patients (</w:t>
      </w:r>
      <w:r w:rsidR="00E66820" w:rsidRPr="00AC3E5E">
        <w:rPr>
          <w:rFonts w:ascii="Book Antiqua" w:hAnsi="Book Antiqua" w:cstheme="minorHAnsi"/>
          <w:i/>
          <w:color w:val="000000" w:themeColor="text1"/>
          <w:sz w:val="24"/>
          <w:szCs w:val="24"/>
        </w:rPr>
        <w:t xml:space="preserve">P </w:t>
      </w:r>
      <w:r w:rsidR="00882752" w:rsidRPr="00AC3E5E">
        <w:rPr>
          <w:rFonts w:ascii="Book Antiqua" w:hAnsi="Book Antiqua" w:cstheme="minorHAnsi"/>
          <w:color w:val="000000" w:themeColor="text1"/>
          <w:sz w:val="24"/>
          <w:szCs w:val="24"/>
        </w:rPr>
        <w:t xml:space="preserve">= 0.003). The hospital admission rate was higher in patients with recognized alcohol </w:t>
      </w:r>
      <w:r w:rsidR="00675E12" w:rsidRPr="00AC3E5E">
        <w:rPr>
          <w:rFonts w:ascii="Book Antiqua" w:hAnsi="Book Antiqua" w:cstheme="minorHAnsi"/>
          <w:color w:val="000000" w:themeColor="text1"/>
          <w:sz w:val="24"/>
          <w:szCs w:val="24"/>
        </w:rPr>
        <w:t xml:space="preserve">consumption </w:t>
      </w:r>
      <w:r w:rsidR="00882752" w:rsidRPr="00AC3E5E">
        <w:rPr>
          <w:rFonts w:ascii="Book Antiqua" w:hAnsi="Book Antiqua" w:cstheme="minorHAnsi"/>
          <w:color w:val="000000" w:themeColor="text1"/>
          <w:sz w:val="24"/>
          <w:szCs w:val="24"/>
        </w:rPr>
        <w:t>(</w:t>
      </w:r>
      <w:r w:rsidR="00E66820" w:rsidRPr="00AC3E5E">
        <w:rPr>
          <w:rFonts w:ascii="Book Antiqua" w:hAnsi="Book Antiqua" w:cstheme="minorHAnsi"/>
          <w:i/>
          <w:color w:val="000000" w:themeColor="text1"/>
          <w:sz w:val="24"/>
          <w:szCs w:val="24"/>
        </w:rPr>
        <w:t>P</w:t>
      </w:r>
      <w:r w:rsidR="00882752" w:rsidRPr="00AC3E5E">
        <w:rPr>
          <w:rFonts w:ascii="Book Antiqua" w:hAnsi="Book Antiqua" w:cstheme="minorHAnsi"/>
          <w:i/>
          <w:color w:val="000000" w:themeColor="text1"/>
          <w:sz w:val="24"/>
          <w:szCs w:val="24"/>
        </w:rPr>
        <w:t xml:space="preserve"> </w:t>
      </w:r>
      <w:r w:rsidR="00882752" w:rsidRPr="00AC3E5E">
        <w:rPr>
          <w:rFonts w:ascii="Book Antiqua" w:hAnsi="Book Antiqua" w:cstheme="minorHAnsi"/>
          <w:color w:val="000000" w:themeColor="text1"/>
          <w:sz w:val="24"/>
          <w:szCs w:val="24"/>
        </w:rPr>
        <w:t>= 0.03) and in smokers (</w:t>
      </w:r>
      <w:r w:rsidR="00E66820" w:rsidRPr="00AC3E5E">
        <w:rPr>
          <w:rFonts w:ascii="Book Antiqua" w:hAnsi="Book Antiqua" w:cstheme="minorHAnsi"/>
          <w:i/>
          <w:color w:val="000000" w:themeColor="text1"/>
          <w:sz w:val="24"/>
          <w:szCs w:val="24"/>
        </w:rPr>
        <w:t>P</w:t>
      </w:r>
      <w:r w:rsidR="00882752" w:rsidRPr="00AC3E5E">
        <w:rPr>
          <w:rFonts w:ascii="Book Antiqua" w:hAnsi="Book Antiqua" w:cstheme="minorHAnsi"/>
          <w:i/>
          <w:color w:val="000000" w:themeColor="text1"/>
          <w:sz w:val="24"/>
          <w:szCs w:val="24"/>
        </w:rPr>
        <w:t xml:space="preserve"> </w:t>
      </w:r>
      <w:r w:rsidR="00882752" w:rsidRPr="00AC3E5E">
        <w:rPr>
          <w:rFonts w:ascii="Book Antiqua" w:hAnsi="Book Antiqua" w:cstheme="minorHAnsi"/>
          <w:color w:val="000000" w:themeColor="text1"/>
          <w:sz w:val="24"/>
          <w:szCs w:val="24"/>
        </w:rPr>
        <w:t>= 0.027).</w:t>
      </w:r>
      <w:r w:rsidR="007C5294" w:rsidRPr="00AC3E5E">
        <w:rPr>
          <w:rFonts w:ascii="Book Antiqua" w:hAnsi="Book Antiqua"/>
          <w:color w:val="000000" w:themeColor="text1"/>
          <w:sz w:val="24"/>
          <w:szCs w:val="24"/>
          <w:lang w:eastAsia="zh-CN"/>
        </w:rPr>
        <w:t xml:space="preserve"> </w:t>
      </w:r>
      <w:r w:rsidR="00882752" w:rsidRPr="00AC3E5E">
        <w:rPr>
          <w:rFonts w:ascii="Book Antiqua" w:eastAsia="Times New Roman" w:hAnsi="Book Antiqua"/>
          <w:color w:val="000000" w:themeColor="text1"/>
          <w:sz w:val="24"/>
          <w:szCs w:val="24"/>
        </w:rPr>
        <w:t>The number and location of pancreatic stones and locations of strictures did not significantly influence the technical success (</w:t>
      </w:r>
      <w:r w:rsidR="00E66820" w:rsidRPr="00AC3E5E">
        <w:rPr>
          <w:rFonts w:ascii="Book Antiqua" w:eastAsia="Times New Roman" w:hAnsi="Book Antiqua"/>
          <w:i/>
          <w:color w:val="000000" w:themeColor="text1"/>
          <w:sz w:val="24"/>
          <w:szCs w:val="24"/>
        </w:rPr>
        <w:t>P</w:t>
      </w:r>
      <w:r w:rsidR="00882752" w:rsidRPr="00AC3E5E">
        <w:rPr>
          <w:rFonts w:ascii="Book Antiqua" w:eastAsia="Times New Roman" w:hAnsi="Book Antiqua"/>
          <w:i/>
          <w:color w:val="000000" w:themeColor="text1"/>
          <w:sz w:val="24"/>
          <w:szCs w:val="24"/>
        </w:rPr>
        <w:t xml:space="preserve"> </w:t>
      </w:r>
      <w:r w:rsidR="00882752" w:rsidRPr="00AC3E5E">
        <w:rPr>
          <w:rFonts w:ascii="Book Antiqua" w:eastAsia="Times New Roman" w:hAnsi="Book Antiqua"/>
          <w:color w:val="000000" w:themeColor="text1"/>
          <w:sz w:val="24"/>
          <w:szCs w:val="24"/>
        </w:rPr>
        <w:t>&gt; 0.05) or the clinical success (</w:t>
      </w:r>
      <w:r w:rsidR="00E66820" w:rsidRPr="00AC3E5E">
        <w:rPr>
          <w:rFonts w:ascii="Book Antiqua" w:eastAsia="Times New Roman" w:hAnsi="Book Antiqua"/>
          <w:i/>
          <w:color w:val="000000" w:themeColor="text1"/>
          <w:sz w:val="24"/>
          <w:szCs w:val="24"/>
        </w:rPr>
        <w:t>P</w:t>
      </w:r>
      <w:r w:rsidR="00882752" w:rsidRPr="00AC3E5E">
        <w:rPr>
          <w:rFonts w:ascii="Book Antiqua" w:eastAsia="Times New Roman" w:hAnsi="Book Antiqua"/>
          <w:i/>
          <w:color w:val="000000" w:themeColor="text1"/>
          <w:sz w:val="24"/>
          <w:szCs w:val="24"/>
        </w:rPr>
        <w:t xml:space="preserve"> </w:t>
      </w:r>
      <w:r w:rsidR="00882752" w:rsidRPr="00AC3E5E">
        <w:rPr>
          <w:rFonts w:ascii="Book Antiqua" w:eastAsia="Times New Roman" w:hAnsi="Book Antiqua"/>
          <w:color w:val="000000" w:themeColor="text1"/>
          <w:sz w:val="24"/>
          <w:szCs w:val="24"/>
        </w:rPr>
        <w:t>&gt; 0.05).</w:t>
      </w:r>
    </w:p>
    <w:p w:rsidR="00675E12" w:rsidRPr="00AC3E5E" w:rsidRDefault="00675E12" w:rsidP="00766249">
      <w:pPr>
        <w:adjustRightInd w:val="0"/>
        <w:snapToGrid w:val="0"/>
        <w:spacing w:after="0" w:line="360" w:lineRule="auto"/>
        <w:jc w:val="both"/>
        <w:rPr>
          <w:rFonts w:ascii="Book Antiqua" w:eastAsiaTheme="minorHAnsi" w:hAnsi="Book Antiqua" w:cs="Book Antiqua"/>
          <w:b/>
          <w:color w:val="000000" w:themeColor="text1"/>
          <w:sz w:val="24"/>
          <w:szCs w:val="24"/>
        </w:rPr>
      </w:pPr>
    </w:p>
    <w:p w:rsidR="00675E12" w:rsidRPr="00AC3E5E" w:rsidRDefault="006C24C3" w:rsidP="00766249">
      <w:pPr>
        <w:adjustRightInd w:val="0"/>
        <w:snapToGrid w:val="0"/>
        <w:spacing w:after="0" w:line="360" w:lineRule="auto"/>
        <w:jc w:val="both"/>
        <w:rPr>
          <w:rFonts w:ascii="Book Antiqua" w:hAnsi="Book Antiqua" w:cstheme="minorHAnsi"/>
          <w:i/>
          <w:color w:val="000000" w:themeColor="text1"/>
          <w:sz w:val="24"/>
          <w:szCs w:val="24"/>
        </w:rPr>
      </w:pPr>
      <w:r w:rsidRPr="00AC3E5E">
        <w:rPr>
          <w:rFonts w:ascii="Book Antiqua" w:eastAsiaTheme="minorHAnsi" w:hAnsi="Book Antiqua" w:cs="Book Antiqua"/>
          <w:b/>
          <w:i/>
          <w:color w:val="000000" w:themeColor="text1"/>
          <w:sz w:val="24"/>
          <w:szCs w:val="24"/>
        </w:rPr>
        <w:t>CONCLUSION</w:t>
      </w:r>
      <w:r w:rsidRPr="00AC3E5E">
        <w:rPr>
          <w:rFonts w:ascii="Book Antiqua" w:hAnsi="Book Antiqua" w:cstheme="minorHAnsi"/>
          <w:i/>
          <w:color w:val="000000" w:themeColor="text1"/>
          <w:sz w:val="24"/>
          <w:szCs w:val="24"/>
        </w:rPr>
        <w:t xml:space="preserve"> </w:t>
      </w:r>
    </w:p>
    <w:p w:rsidR="008B4C4E" w:rsidRPr="00AC3E5E" w:rsidRDefault="00882752"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lastRenderedPageBreak/>
        <w:t>Younger age than 40 years can be considered an important factor positively influenc</w:t>
      </w:r>
      <w:r w:rsidR="00E30120" w:rsidRPr="00AC3E5E">
        <w:rPr>
          <w:rFonts w:ascii="Book Antiqua" w:hAnsi="Book Antiqua" w:cstheme="minorHAnsi"/>
          <w:color w:val="000000" w:themeColor="text1"/>
          <w:sz w:val="24"/>
          <w:szCs w:val="24"/>
        </w:rPr>
        <w:t>ing</w:t>
      </w:r>
      <w:r w:rsidRPr="00AC3E5E">
        <w:rPr>
          <w:rFonts w:ascii="Book Antiqua" w:hAnsi="Book Antiqua" w:cstheme="minorHAnsi"/>
          <w:color w:val="000000" w:themeColor="text1"/>
          <w:sz w:val="24"/>
          <w:szCs w:val="24"/>
        </w:rPr>
        <w:t xml:space="preserve"> endoscopic treatment outcome in patients with painful chronic pancreatitis. </w:t>
      </w:r>
    </w:p>
    <w:p w:rsidR="00654CA8" w:rsidRPr="00AC3E5E" w:rsidRDefault="00654CA8" w:rsidP="00766249">
      <w:pPr>
        <w:adjustRightInd w:val="0"/>
        <w:snapToGrid w:val="0"/>
        <w:spacing w:after="0" w:line="360" w:lineRule="auto"/>
        <w:jc w:val="both"/>
        <w:rPr>
          <w:rFonts w:ascii="Book Antiqua" w:hAnsi="Book Antiqua" w:cstheme="minorHAnsi"/>
          <w:color w:val="000000" w:themeColor="text1"/>
          <w:sz w:val="24"/>
          <w:szCs w:val="24"/>
        </w:rPr>
      </w:pPr>
    </w:p>
    <w:p w:rsidR="00C264CB" w:rsidRPr="00AC3E5E" w:rsidRDefault="00395563" w:rsidP="00766249">
      <w:pPr>
        <w:adjustRightInd w:val="0"/>
        <w:snapToGrid w:val="0"/>
        <w:spacing w:after="0" w:line="360" w:lineRule="auto"/>
        <w:jc w:val="both"/>
        <w:rPr>
          <w:rFonts w:ascii="Book Antiqua" w:eastAsiaTheme="minorHAnsi" w:hAnsi="Book Antiqua" w:cs="Book Antiqua"/>
          <w:color w:val="000000" w:themeColor="text1"/>
          <w:sz w:val="24"/>
          <w:szCs w:val="24"/>
        </w:rPr>
      </w:pPr>
      <w:r w:rsidRPr="00AC3E5E">
        <w:rPr>
          <w:rFonts w:ascii="Book Antiqua" w:eastAsiaTheme="minorHAnsi" w:hAnsi="Book Antiqua" w:cs="Book Antiqua"/>
          <w:b/>
          <w:color w:val="000000" w:themeColor="text1"/>
          <w:sz w:val="24"/>
          <w:szCs w:val="24"/>
        </w:rPr>
        <w:t xml:space="preserve">Key words: </w:t>
      </w:r>
      <w:r w:rsidRPr="00AC3E5E">
        <w:rPr>
          <w:rFonts w:ascii="Book Antiqua" w:eastAsiaTheme="minorHAnsi" w:hAnsi="Book Antiqua" w:cs="Book Antiqua"/>
          <w:color w:val="000000" w:themeColor="text1"/>
          <w:sz w:val="24"/>
          <w:szCs w:val="24"/>
        </w:rPr>
        <w:t>Pain; Chronic pancr</w:t>
      </w:r>
      <w:r w:rsidR="00537FD8" w:rsidRPr="00AC3E5E">
        <w:rPr>
          <w:rFonts w:ascii="Book Antiqua" w:eastAsiaTheme="minorHAnsi" w:hAnsi="Book Antiqua" w:cs="Book Antiqua"/>
          <w:color w:val="000000" w:themeColor="text1"/>
          <w:sz w:val="24"/>
          <w:szCs w:val="24"/>
        </w:rPr>
        <w:t xml:space="preserve">eatitis; Endoscopic procedures; </w:t>
      </w:r>
      <w:r w:rsidRPr="00AC3E5E">
        <w:rPr>
          <w:rFonts w:ascii="Book Antiqua" w:eastAsiaTheme="minorHAnsi" w:hAnsi="Book Antiqua" w:cs="Book Antiqua"/>
          <w:color w:val="000000" w:themeColor="text1"/>
          <w:sz w:val="24"/>
          <w:szCs w:val="24"/>
        </w:rPr>
        <w:t>Alcohol; Smoking; Hospital admission; Technical success; Clinical success</w:t>
      </w:r>
    </w:p>
    <w:p w:rsidR="00654CA8" w:rsidRPr="00AC3E5E" w:rsidRDefault="00654CA8" w:rsidP="00766249">
      <w:pPr>
        <w:adjustRightInd w:val="0"/>
        <w:snapToGrid w:val="0"/>
        <w:spacing w:after="0" w:line="360" w:lineRule="auto"/>
        <w:jc w:val="both"/>
        <w:rPr>
          <w:rFonts w:ascii="Book Antiqua" w:hAnsi="Book Antiqua" w:cstheme="minorHAnsi"/>
          <w:color w:val="000000" w:themeColor="text1"/>
          <w:sz w:val="24"/>
          <w:szCs w:val="24"/>
        </w:rPr>
      </w:pPr>
    </w:p>
    <w:p w:rsidR="006C24C3" w:rsidRPr="00AC3E5E" w:rsidRDefault="005A2145" w:rsidP="00766249">
      <w:pPr>
        <w:autoSpaceDE w:val="0"/>
        <w:autoSpaceDN w:val="0"/>
        <w:adjustRightInd w:val="0"/>
        <w:snapToGrid w:val="0"/>
        <w:spacing w:after="0" w:line="360" w:lineRule="auto"/>
        <w:jc w:val="both"/>
        <w:rPr>
          <w:rFonts w:ascii="Book Antiqua" w:hAnsi="Book Antiqua" w:cs="Arial Unicode MS"/>
          <w:color w:val="000000" w:themeColor="text1"/>
          <w:sz w:val="24"/>
          <w:szCs w:val="24"/>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r w:rsidRPr="00AC3E5E">
        <w:rPr>
          <w:rFonts w:ascii="Book Antiqua" w:hAnsi="Book Antiqua"/>
          <w:b/>
          <w:color w:val="000000" w:themeColor="text1"/>
          <w:sz w:val="24"/>
          <w:szCs w:val="24"/>
          <w:lang w:val="en-GB"/>
        </w:rPr>
        <w:t>©</w:t>
      </w:r>
      <w:r w:rsidR="00B4655A" w:rsidRPr="00AC3E5E">
        <w:rPr>
          <w:rFonts w:ascii="Book Antiqua" w:eastAsia="AdvTimes" w:hAnsi="Book Antiqua" w:cs="AdvTimes"/>
          <w:b/>
          <w:color w:val="000000" w:themeColor="text1"/>
          <w:sz w:val="24"/>
          <w:szCs w:val="24"/>
        </w:rPr>
        <w:t>The Author(s) 201</w:t>
      </w:r>
      <w:r w:rsidR="00B4655A" w:rsidRPr="00AC3E5E">
        <w:rPr>
          <w:rFonts w:ascii="Book Antiqua" w:hAnsi="Book Antiqua" w:cs="AdvTimes"/>
          <w:b/>
          <w:color w:val="000000" w:themeColor="text1"/>
          <w:sz w:val="24"/>
          <w:szCs w:val="24"/>
        </w:rPr>
        <w:t>7</w:t>
      </w:r>
      <w:r w:rsidR="00B4655A" w:rsidRPr="00AC3E5E">
        <w:rPr>
          <w:rFonts w:ascii="Book Antiqua" w:eastAsia="AdvTimes" w:hAnsi="Book Antiqua" w:cs="AdvTimes"/>
          <w:b/>
          <w:color w:val="000000" w:themeColor="text1"/>
          <w:sz w:val="24"/>
          <w:szCs w:val="24"/>
        </w:rPr>
        <w:t>.</w:t>
      </w:r>
      <w:r w:rsidR="00B4655A" w:rsidRPr="00AC3E5E">
        <w:rPr>
          <w:rFonts w:ascii="Book Antiqua" w:eastAsia="AdvTimes" w:hAnsi="Book Antiqua" w:cs="AdvTimes"/>
          <w:color w:val="000000" w:themeColor="text1"/>
          <w:sz w:val="24"/>
          <w:szCs w:val="24"/>
        </w:rPr>
        <w:t xml:space="preserve"> Published by </w:t>
      </w:r>
      <w:r w:rsidR="00B4655A" w:rsidRPr="00AC3E5E">
        <w:rPr>
          <w:rFonts w:ascii="Book Antiqua" w:hAnsi="Book Antiqua" w:cs="Arial Unicode MS"/>
          <w:color w:val="000000" w:themeColor="text1"/>
          <w:sz w:val="24"/>
          <w:szCs w:val="24"/>
          <w:lang w:val="en-GB"/>
        </w:rPr>
        <w:t>Baishideng Publishing Group Inc.</w:t>
      </w:r>
      <w:r w:rsidR="00B4655A" w:rsidRPr="00AC3E5E">
        <w:rPr>
          <w:rFonts w:ascii="Book Antiqua" w:hAnsi="Book Antiqua" w:cs="Arial Unicode MS"/>
          <w:color w:val="000000" w:themeColor="text1"/>
          <w:sz w:val="24"/>
          <w:szCs w:val="24"/>
        </w:rPr>
        <w:t xml:space="preserve">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B4655A" w:rsidRPr="00AC3E5E" w:rsidRDefault="00B4655A" w:rsidP="00766249">
      <w:pPr>
        <w:adjustRightInd w:val="0"/>
        <w:snapToGrid w:val="0"/>
        <w:spacing w:after="0" w:line="360" w:lineRule="auto"/>
        <w:jc w:val="both"/>
        <w:rPr>
          <w:rFonts w:ascii="Book Antiqua" w:eastAsiaTheme="minorHAnsi" w:hAnsi="Book Antiqua" w:cs="Book Antiqua"/>
          <w:b/>
          <w:color w:val="000000" w:themeColor="text1"/>
          <w:sz w:val="24"/>
          <w:szCs w:val="24"/>
        </w:rPr>
      </w:pPr>
    </w:p>
    <w:p w:rsidR="00654CA8"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eastAsiaTheme="minorHAnsi" w:hAnsi="Book Antiqua" w:cs="Book Antiqua"/>
          <w:b/>
          <w:color w:val="000000" w:themeColor="text1"/>
          <w:sz w:val="24"/>
          <w:szCs w:val="24"/>
        </w:rPr>
        <w:t xml:space="preserve">Core tip: </w:t>
      </w:r>
      <w:r w:rsidRPr="00AC3E5E">
        <w:rPr>
          <w:rFonts w:ascii="Book Antiqua" w:hAnsi="Book Antiqua" w:cstheme="minorHAnsi"/>
          <w:bCs/>
          <w:color w:val="000000" w:themeColor="text1"/>
          <w:sz w:val="24"/>
          <w:szCs w:val="24"/>
        </w:rPr>
        <w:t xml:space="preserve">We </w:t>
      </w:r>
      <w:r w:rsidRPr="00AC3E5E">
        <w:rPr>
          <w:rFonts w:ascii="Book Antiqua" w:hAnsi="Book Antiqua" w:cstheme="minorHAnsi"/>
          <w:color w:val="000000" w:themeColor="text1"/>
          <w:sz w:val="24"/>
          <w:szCs w:val="24"/>
        </w:rPr>
        <w:t>evaluated the endoscopic treatment efficacy and prognosti</w:t>
      </w:r>
      <w:r w:rsidR="00CC191F" w:rsidRPr="00AC3E5E">
        <w:rPr>
          <w:rFonts w:ascii="Book Antiqua" w:hAnsi="Book Antiqua" w:cstheme="minorHAnsi"/>
          <w:color w:val="000000" w:themeColor="text1"/>
          <w:sz w:val="24"/>
          <w:szCs w:val="24"/>
        </w:rPr>
        <w:t>c factors of long-term response in painful chronic pancreatitis.</w:t>
      </w:r>
      <w:r w:rsidR="00E30120" w:rsidRPr="00AC3E5E">
        <w:rPr>
          <w:rFonts w:ascii="Book Antiqua" w:hAnsi="Book Antiqua" w:cstheme="minorHAnsi"/>
          <w:color w:val="000000" w:themeColor="text1"/>
          <w:sz w:val="24"/>
          <w:szCs w:val="24"/>
        </w:rPr>
        <w:t xml:space="preserve"> </w:t>
      </w:r>
      <w:r w:rsidR="00C7562C" w:rsidRPr="00AC3E5E">
        <w:rPr>
          <w:rFonts w:ascii="Book Antiqua" w:hAnsi="Book Antiqua" w:cstheme="minorHAnsi"/>
          <w:color w:val="000000" w:themeColor="text1"/>
          <w:sz w:val="24"/>
          <w:szCs w:val="24"/>
        </w:rPr>
        <w:t>Technical and c</w:t>
      </w:r>
      <w:r w:rsidRPr="00AC3E5E">
        <w:rPr>
          <w:rFonts w:ascii="Book Antiqua" w:hAnsi="Book Antiqua" w:cstheme="minorHAnsi"/>
          <w:color w:val="000000" w:themeColor="text1"/>
          <w:sz w:val="24"/>
          <w:szCs w:val="24"/>
        </w:rPr>
        <w:t>linical success was achieved in m</w:t>
      </w:r>
      <w:r w:rsidR="00A07D5D" w:rsidRPr="00AC3E5E">
        <w:rPr>
          <w:rFonts w:ascii="Book Antiqua" w:hAnsi="Book Antiqua" w:cstheme="minorHAnsi"/>
          <w:color w:val="000000" w:themeColor="text1"/>
          <w:sz w:val="24"/>
          <w:szCs w:val="24"/>
        </w:rPr>
        <w:t>o</w:t>
      </w:r>
      <w:r w:rsidR="00D953A8" w:rsidRPr="00AC3E5E">
        <w:rPr>
          <w:rFonts w:ascii="Book Antiqua" w:hAnsi="Book Antiqua" w:cstheme="minorHAnsi"/>
          <w:color w:val="000000" w:themeColor="text1"/>
          <w:sz w:val="24"/>
          <w:szCs w:val="24"/>
        </w:rPr>
        <w:t xml:space="preserve">re than two-thirds of patients. </w:t>
      </w:r>
      <w:r w:rsidR="00A07D5D" w:rsidRPr="00AC3E5E">
        <w:rPr>
          <w:rFonts w:ascii="Book Antiqua" w:hAnsi="Book Antiqua" w:cstheme="minorHAnsi"/>
          <w:color w:val="000000" w:themeColor="text1"/>
          <w:sz w:val="24"/>
          <w:szCs w:val="24"/>
        </w:rPr>
        <w:t>Patients younger than 40 years had significantly more success</w:t>
      </w:r>
      <w:r w:rsidR="00450538" w:rsidRPr="00AC3E5E">
        <w:rPr>
          <w:rFonts w:ascii="Book Antiqua" w:hAnsi="Book Antiqua" w:cstheme="minorHAnsi"/>
          <w:color w:val="000000" w:themeColor="text1"/>
          <w:sz w:val="24"/>
          <w:szCs w:val="24"/>
        </w:rPr>
        <w:t>ful</w:t>
      </w:r>
      <w:r w:rsidR="00A07D5D" w:rsidRPr="00AC3E5E">
        <w:rPr>
          <w:rFonts w:ascii="Book Antiqua" w:hAnsi="Book Antiqua" w:cstheme="minorHAnsi"/>
          <w:color w:val="000000" w:themeColor="text1"/>
          <w:sz w:val="24"/>
          <w:szCs w:val="24"/>
        </w:rPr>
        <w:t xml:space="preserve"> endoscopic procedures. </w:t>
      </w:r>
      <w:r w:rsidR="00450538" w:rsidRPr="00AC3E5E">
        <w:rPr>
          <w:rFonts w:ascii="Book Antiqua" w:hAnsi="Book Antiqua" w:cstheme="minorHAnsi"/>
          <w:color w:val="000000" w:themeColor="text1"/>
          <w:sz w:val="24"/>
          <w:szCs w:val="24"/>
        </w:rPr>
        <w:t>N</w:t>
      </w:r>
      <w:r w:rsidR="00A07D5D" w:rsidRPr="00AC3E5E">
        <w:rPr>
          <w:rFonts w:ascii="Book Antiqua" w:hAnsi="Book Antiqua" w:cstheme="minorHAnsi"/>
          <w:color w:val="000000" w:themeColor="text1"/>
          <w:sz w:val="24"/>
          <w:szCs w:val="24"/>
        </w:rPr>
        <w:t xml:space="preserve">on-smoking patients </w:t>
      </w:r>
      <w:r w:rsidR="00450538" w:rsidRPr="00AC3E5E">
        <w:rPr>
          <w:rFonts w:ascii="Book Antiqua" w:hAnsi="Book Antiqua" w:cstheme="minorHAnsi"/>
          <w:color w:val="000000" w:themeColor="text1"/>
          <w:sz w:val="24"/>
          <w:szCs w:val="24"/>
        </w:rPr>
        <w:t xml:space="preserve">had greater </w:t>
      </w:r>
      <w:r w:rsidR="00A07D5D" w:rsidRPr="00AC3E5E">
        <w:rPr>
          <w:rFonts w:ascii="Book Antiqua" w:hAnsi="Book Antiqua" w:cstheme="minorHAnsi"/>
          <w:color w:val="000000" w:themeColor="text1"/>
          <w:sz w:val="24"/>
          <w:szCs w:val="24"/>
        </w:rPr>
        <w:t>clinical success</w:t>
      </w:r>
      <w:r w:rsidR="00450538" w:rsidRPr="00AC3E5E">
        <w:rPr>
          <w:rFonts w:ascii="Book Antiqua" w:hAnsi="Book Antiqua" w:cstheme="minorHAnsi"/>
          <w:color w:val="000000" w:themeColor="text1"/>
          <w:sz w:val="24"/>
          <w:szCs w:val="24"/>
        </w:rPr>
        <w:t>.</w:t>
      </w:r>
      <w:r w:rsidR="00A07D5D" w:rsidRPr="00AC3E5E">
        <w:rPr>
          <w:rFonts w:ascii="Book Antiqua" w:hAnsi="Book Antiqua" w:cstheme="minorHAnsi"/>
          <w:color w:val="000000" w:themeColor="text1"/>
          <w:sz w:val="24"/>
          <w:szCs w:val="24"/>
        </w:rPr>
        <w:t xml:space="preserve"> Also, the hospital admission rate was higher in patients with recognized alcohol </w:t>
      </w:r>
      <w:r w:rsidR="00450538" w:rsidRPr="00AC3E5E">
        <w:rPr>
          <w:rFonts w:ascii="Book Antiqua" w:hAnsi="Book Antiqua" w:cstheme="minorHAnsi"/>
          <w:color w:val="000000" w:themeColor="text1"/>
          <w:sz w:val="24"/>
          <w:szCs w:val="24"/>
        </w:rPr>
        <w:t>consumption</w:t>
      </w:r>
      <w:r w:rsidR="00450538" w:rsidRPr="00AC3E5E">
        <w:rPr>
          <w:rFonts w:ascii="Book Antiqua" w:hAnsi="Book Antiqua" w:cstheme="minorHAnsi"/>
          <w:i/>
          <w:color w:val="000000" w:themeColor="text1"/>
          <w:sz w:val="24"/>
          <w:szCs w:val="24"/>
        </w:rPr>
        <w:t xml:space="preserve"> </w:t>
      </w:r>
      <w:r w:rsidR="00A07D5D" w:rsidRPr="00AC3E5E">
        <w:rPr>
          <w:rFonts w:ascii="Book Antiqua" w:hAnsi="Book Antiqua" w:cstheme="minorHAnsi"/>
          <w:color w:val="000000" w:themeColor="text1"/>
          <w:sz w:val="24"/>
          <w:szCs w:val="24"/>
        </w:rPr>
        <w:t>and in smokers.</w:t>
      </w:r>
      <w:r w:rsidR="007C5294" w:rsidRPr="00AC3E5E">
        <w:rPr>
          <w:rFonts w:ascii="Book Antiqua" w:hAnsi="Book Antiqua"/>
          <w:color w:val="000000" w:themeColor="text1"/>
          <w:sz w:val="24"/>
          <w:szCs w:val="24"/>
          <w:lang w:eastAsia="zh-CN"/>
        </w:rPr>
        <w:t xml:space="preserve"> </w:t>
      </w:r>
      <w:r w:rsidR="00450538" w:rsidRPr="00AC3E5E">
        <w:rPr>
          <w:rFonts w:ascii="Book Antiqua" w:eastAsia="Times New Roman" w:hAnsi="Book Antiqua"/>
          <w:color w:val="000000" w:themeColor="text1"/>
          <w:sz w:val="24"/>
          <w:szCs w:val="24"/>
        </w:rPr>
        <w:t>N</w:t>
      </w:r>
      <w:r w:rsidR="00A07D5D" w:rsidRPr="00AC3E5E">
        <w:rPr>
          <w:rFonts w:ascii="Book Antiqua" w:eastAsia="Times New Roman" w:hAnsi="Book Antiqua"/>
          <w:color w:val="000000" w:themeColor="text1"/>
          <w:sz w:val="24"/>
          <w:szCs w:val="24"/>
        </w:rPr>
        <w:t>umber and location of pancreatic stones and locations of strictures did not significantly influence the technical or clinical success.</w:t>
      </w:r>
      <w:r w:rsidR="00D953A8" w:rsidRPr="00AC3E5E">
        <w:rPr>
          <w:rFonts w:ascii="Book Antiqua" w:eastAsia="Times New Roman" w:hAnsi="Book Antiqua"/>
          <w:color w:val="000000" w:themeColor="text1"/>
          <w:sz w:val="24"/>
          <w:szCs w:val="24"/>
        </w:rPr>
        <w:t xml:space="preserve"> </w:t>
      </w:r>
      <w:r w:rsidR="00D953A8" w:rsidRPr="00AC3E5E">
        <w:rPr>
          <w:rFonts w:ascii="Book Antiqua" w:hAnsi="Book Antiqua" w:cstheme="minorHAnsi"/>
          <w:color w:val="000000" w:themeColor="text1"/>
          <w:sz w:val="24"/>
          <w:szCs w:val="24"/>
        </w:rPr>
        <w:t xml:space="preserve">Younger age </w:t>
      </w:r>
      <w:r w:rsidR="00A07D5D" w:rsidRPr="00AC3E5E">
        <w:rPr>
          <w:rFonts w:ascii="Book Antiqua" w:hAnsi="Book Antiqua" w:cstheme="minorHAnsi"/>
          <w:color w:val="000000" w:themeColor="text1"/>
          <w:sz w:val="24"/>
          <w:szCs w:val="24"/>
        </w:rPr>
        <w:t>can be considered an important factor that positively influence</w:t>
      </w:r>
      <w:r w:rsidR="00214906" w:rsidRPr="00AC3E5E">
        <w:rPr>
          <w:rFonts w:ascii="Book Antiqua" w:hAnsi="Book Antiqua" w:cstheme="minorHAnsi"/>
          <w:color w:val="000000" w:themeColor="text1"/>
          <w:sz w:val="24"/>
          <w:szCs w:val="24"/>
        </w:rPr>
        <w:t>s</w:t>
      </w:r>
      <w:r w:rsidR="00A07D5D" w:rsidRPr="00AC3E5E">
        <w:rPr>
          <w:rFonts w:ascii="Book Antiqua" w:hAnsi="Book Antiqua" w:cstheme="minorHAnsi"/>
          <w:color w:val="000000" w:themeColor="text1"/>
          <w:sz w:val="24"/>
          <w:szCs w:val="24"/>
        </w:rPr>
        <w:t xml:space="preserve"> the endoscopic treatment outcome in </w:t>
      </w:r>
      <w:r w:rsidR="00D953A8" w:rsidRPr="00AC3E5E">
        <w:rPr>
          <w:rFonts w:ascii="Book Antiqua" w:hAnsi="Book Antiqua" w:cstheme="minorHAnsi"/>
          <w:color w:val="000000" w:themeColor="text1"/>
          <w:sz w:val="24"/>
          <w:szCs w:val="24"/>
        </w:rPr>
        <w:t xml:space="preserve">these </w:t>
      </w:r>
      <w:r w:rsidR="00A07D5D" w:rsidRPr="00AC3E5E">
        <w:rPr>
          <w:rFonts w:ascii="Book Antiqua" w:hAnsi="Book Antiqua" w:cstheme="minorHAnsi"/>
          <w:color w:val="000000" w:themeColor="text1"/>
          <w:sz w:val="24"/>
          <w:szCs w:val="24"/>
        </w:rPr>
        <w:t>patients</w:t>
      </w:r>
      <w:r w:rsidR="00D953A8" w:rsidRPr="00AC3E5E">
        <w:rPr>
          <w:rFonts w:ascii="Book Antiqua" w:hAnsi="Book Antiqua" w:cstheme="minorHAnsi"/>
          <w:color w:val="000000" w:themeColor="text1"/>
          <w:sz w:val="24"/>
          <w:szCs w:val="24"/>
        </w:rPr>
        <w:t>.</w:t>
      </w:r>
    </w:p>
    <w:p w:rsidR="002408EC" w:rsidRPr="00AC3E5E" w:rsidRDefault="002408EC" w:rsidP="00766249">
      <w:pPr>
        <w:adjustRightInd w:val="0"/>
        <w:snapToGrid w:val="0"/>
        <w:spacing w:after="0" w:line="360" w:lineRule="auto"/>
        <w:jc w:val="both"/>
        <w:rPr>
          <w:rFonts w:ascii="Book Antiqua" w:hAnsi="Book Antiqua" w:cstheme="minorHAnsi"/>
          <w:color w:val="000000" w:themeColor="text1"/>
          <w:sz w:val="24"/>
          <w:szCs w:val="24"/>
        </w:rPr>
      </w:pPr>
    </w:p>
    <w:p w:rsidR="00395563" w:rsidRPr="00AC3E5E" w:rsidRDefault="00395563" w:rsidP="00766249">
      <w:pPr>
        <w:adjustRightInd w:val="0"/>
        <w:snapToGrid w:val="0"/>
        <w:spacing w:after="0" w:line="360" w:lineRule="auto"/>
        <w:jc w:val="both"/>
        <w:rPr>
          <w:rFonts w:ascii="Book Antiqua" w:eastAsiaTheme="minorHAnsi" w:hAnsi="Book Antiqua" w:cs="Book Antiqua"/>
          <w:color w:val="000000" w:themeColor="text1"/>
          <w:sz w:val="24"/>
          <w:szCs w:val="24"/>
        </w:rPr>
      </w:pPr>
      <w:r w:rsidRPr="00AC3E5E">
        <w:rPr>
          <w:rFonts w:ascii="Book Antiqua" w:hAnsi="Book Antiqua"/>
          <w:color w:val="000000" w:themeColor="text1"/>
          <w:sz w:val="24"/>
          <w:szCs w:val="24"/>
        </w:rPr>
        <w:t xml:space="preserve">Tantau A, Mandrutiu A, Leucuta DC, Ciobanu L, Tantau M. </w:t>
      </w:r>
      <w:r w:rsidR="005A2145" w:rsidRPr="00AC3E5E">
        <w:rPr>
          <w:rFonts w:ascii="Book Antiqua" w:hAnsi="Book Antiqua" w:cs="Calibri"/>
          <w:color w:val="000000" w:themeColor="text1"/>
          <w:sz w:val="24"/>
          <w:szCs w:val="24"/>
        </w:rPr>
        <w:t>Prognostic factors of response to endoscopic treatment in painful chronic pancreatitis.</w:t>
      </w:r>
      <w:r w:rsidR="00214906" w:rsidRPr="00AC3E5E">
        <w:rPr>
          <w:rFonts w:ascii="Book Antiqua" w:hAnsi="Book Antiqua" w:cs="Calibri"/>
          <w:b/>
          <w:color w:val="000000" w:themeColor="text1"/>
          <w:sz w:val="24"/>
          <w:szCs w:val="24"/>
        </w:rPr>
        <w:t xml:space="preserve"> </w:t>
      </w:r>
      <w:bookmarkStart w:id="147" w:name="OLE_LINK92"/>
      <w:r w:rsidR="004C5743" w:rsidRPr="00AC3E5E">
        <w:rPr>
          <w:rFonts w:ascii="Book Antiqua" w:hAnsi="Book Antiqua"/>
          <w:i/>
          <w:sz w:val="24"/>
          <w:szCs w:val="24"/>
        </w:rPr>
        <w:t>World J Gastroenterol</w:t>
      </w:r>
      <w:r w:rsidR="004C5743" w:rsidRPr="00AC3E5E">
        <w:rPr>
          <w:rFonts w:ascii="Book Antiqua" w:hAnsi="Book Antiqua"/>
          <w:sz w:val="24"/>
          <w:szCs w:val="24"/>
        </w:rPr>
        <w:t xml:space="preserve"> 2017; In press</w:t>
      </w:r>
      <w:bookmarkEnd w:id="147"/>
    </w:p>
    <w:p w:rsidR="0026342B" w:rsidRPr="00AC3E5E" w:rsidRDefault="0026342B" w:rsidP="00766249">
      <w:pPr>
        <w:autoSpaceDE w:val="0"/>
        <w:autoSpaceDN w:val="0"/>
        <w:adjustRightInd w:val="0"/>
        <w:snapToGrid w:val="0"/>
        <w:spacing w:after="0" w:line="360" w:lineRule="auto"/>
        <w:jc w:val="both"/>
        <w:rPr>
          <w:rFonts w:ascii="Book Antiqua" w:hAnsi="Book Antiqua" w:cs="Book Antiqua"/>
          <w:color w:val="000000" w:themeColor="text1"/>
          <w:sz w:val="24"/>
          <w:szCs w:val="24"/>
          <w:lang w:eastAsia="zh-CN"/>
        </w:rPr>
      </w:pPr>
    </w:p>
    <w:p w:rsidR="00B4655A" w:rsidRPr="00AC3E5E" w:rsidRDefault="00B4655A" w:rsidP="00766249">
      <w:pPr>
        <w:adjustRightInd w:val="0"/>
        <w:snapToGrid w:val="0"/>
        <w:spacing w:after="0" w:line="360" w:lineRule="auto"/>
        <w:rPr>
          <w:rFonts w:ascii="Book Antiqua" w:hAnsi="Book Antiqua" w:cstheme="minorHAnsi"/>
          <w:b/>
          <w:color w:val="000000" w:themeColor="text1"/>
          <w:sz w:val="24"/>
          <w:szCs w:val="24"/>
          <w:shd w:val="clear" w:color="auto" w:fill="FAFAFA"/>
        </w:rPr>
      </w:pPr>
      <w:r w:rsidRPr="00AC3E5E">
        <w:rPr>
          <w:rFonts w:ascii="Book Antiqua" w:hAnsi="Book Antiqua" w:cstheme="minorHAnsi"/>
          <w:b/>
          <w:color w:val="000000" w:themeColor="text1"/>
          <w:sz w:val="24"/>
          <w:szCs w:val="24"/>
          <w:shd w:val="clear" w:color="auto" w:fill="FAFAFA"/>
        </w:rPr>
        <w:br w:type="page"/>
      </w:r>
      <w:bookmarkStart w:id="148" w:name="_GoBack"/>
      <w:bookmarkEnd w:id="148"/>
    </w:p>
    <w:p w:rsidR="00395563" w:rsidRPr="00AC3E5E" w:rsidRDefault="00395563" w:rsidP="00766249">
      <w:pPr>
        <w:adjustRightInd w:val="0"/>
        <w:snapToGrid w:val="0"/>
        <w:spacing w:after="0" w:line="360" w:lineRule="auto"/>
        <w:jc w:val="both"/>
        <w:rPr>
          <w:rFonts w:ascii="Book Antiqua" w:hAnsi="Book Antiqua" w:cstheme="minorHAnsi"/>
          <w:b/>
          <w:color w:val="000000" w:themeColor="text1"/>
          <w:sz w:val="24"/>
          <w:szCs w:val="24"/>
          <w:shd w:val="clear" w:color="auto" w:fill="FAFAFA"/>
        </w:rPr>
      </w:pPr>
      <w:r w:rsidRPr="00AC3E5E">
        <w:rPr>
          <w:rFonts w:ascii="Book Antiqua" w:hAnsi="Book Antiqua" w:cstheme="minorHAnsi"/>
          <w:b/>
          <w:color w:val="000000" w:themeColor="text1"/>
          <w:sz w:val="24"/>
          <w:szCs w:val="24"/>
          <w:shd w:val="clear" w:color="auto" w:fill="FAFAFA"/>
        </w:rPr>
        <w:lastRenderedPageBreak/>
        <w:t>INTRODUCTION</w:t>
      </w:r>
    </w:p>
    <w:p w:rsidR="00395563" w:rsidRPr="00AC3E5E" w:rsidRDefault="00395563" w:rsidP="00766249">
      <w:pPr>
        <w:autoSpaceDE w:val="0"/>
        <w:autoSpaceDN w:val="0"/>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Patients with chronic pancreatitis (CP)</w:t>
      </w:r>
      <w:r w:rsidR="00856D85"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often present with severe abdominal pain, resistant to common analgesics. The exact pathophysiology of CP is</w:t>
      </w:r>
      <w:r w:rsidR="00856D85" w:rsidRPr="00AC3E5E">
        <w:rPr>
          <w:rFonts w:ascii="Book Antiqua" w:hAnsi="Book Antiqua" w:cstheme="minorHAnsi"/>
          <w:color w:val="000000" w:themeColor="text1"/>
          <w:sz w:val="24"/>
          <w:szCs w:val="24"/>
        </w:rPr>
        <w:t xml:space="preserve"> still unknown, being a debated </w:t>
      </w:r>
      <w:r w:rsidRPr="00AC3E5E">
        <w:rPr>
          <w:rFonts w:ascii="Book Antiqua" w:hAnsi="Book Antiqua" w:cstheme="minorHAnsi"/>
          <w:color w:val="000000" w:themeColor="text1"/>
          <w:sz w:val="24"/>
          <w:szCs w:val="24"/>
        </w:rPr>
        <w:t>subject</w:t>
      </w:r>
      <w:r w:rsidRPr="00AC3E5E">
        <w:rPr>
          <w:rFonts w:ascii="Book Antiqua" w:hAnsi="Book Antiqua" w:cstheme="minorHAnsi"/>
          <w:color w:val="000000" w:themeColor="text1"/>
          <w:sz w:val="24"/>
          <w:szCs w:val="24"/>
          <w:vertAlign w:val="superscript"/>
        </w:rPr>
        <w:t>[1]</w:t>
      </w:r>
      <w:r w:rsidR="000C6859" w:rsidRPr="00AC3E5E">
        <w:rPr>
          <w:rFonts w:ascii="Book Antiqua" w:hAnsi="Book Antiqua" w:cstheme="minorHAnsi"/>
          <w:color w:val="000000" w:themeColor="text1"/>
          <w:sz w:val="24"/>
          <w:szCs w:val="24"/>
        </w:rPr>
        <w:t xml:space="preserve">. </w:t>
      </w:r>
      <w:r w:rsidR="00DA1502" w:rsidRPr="00AC3E5E">
        <w:rPr>
          <w:rFonts w:ascii="Book Antiqua" w:hAnsi="Book Antiqua" w:cstheme="minorHAnsi"/>
          <w:color w:val="000000" w:themeColor="text1"/>
          <w:sz w:val="24"/>
          <w:szCs w:val="24"/>
        </w:rPr>
        <w:t>I</w:t>
      </w:r>
      <w:r w:rsidRPr="00AC3E5E">
        <w:rPr>
          <w:rFonts w:ascii="Book Antiqua" w:hAnsi="Book Antiqua" w:cstheme="minorHAnsi"/>
          <w:color w:val="000000" w:themeColor="text1"/>
          <w:sz w:val="24"/>
          <w:szCs w:val="24"/>
        </w:rPr>
        <w:t xml:space="preserve">ncreased intrapancreatic pressure within the parenchyma and/or pancreatic duct causing tissue ischemia (due to pancreatic duct strictures and stones), inflammation of the pancreas, </w:t>
      </w:r>
      <w:r w:rsidR="001817E6" w:rsidRPr="00AC3E5E">
        <w:rPr>
          <w:rFonts w:ascii="Book Antiqua" w:hAnsi="Book Antiqua" w:cstheme="minorHAnsi"/>
          <w:color w:val="000000" w:themeColor="text1"/>
          <w:sz w:val="24"/>
          <w:szCs w:val="24"/>
        </w:rPr>
        <w:t>and</w:t>
      </w:r>
      <w:r w:rsidRPr="00AC3E5E">
        <w:rPr>
          <w:rFonts w:ascii="Book Antiqua" w:hAnsi="Book Antiqua" w:cstheme="minorHAnsi"/>
          <w:color w:val="000000" w:themeColor="text1"/>
          <w:sz w:val="24"/>
          <w:szCs w:val="24"/>
        </w:rPr>
        <w:t xml:space="preserve"> pancreatic and extrapancreatic complications</w:t>
      </w:r>
      <w:r w:rsidRPr="00AC3E5E">
        <w:rPr>
          <w:rFonts w:ascii="Book Antiqua" w:hAnsi="Book Antiqua" w:cstheme="minorHAnsi"/>
          <w:color w:val="000000" w:themeColor="text1"/>
          <w:sz w:val="24"/>
          <w:szCs w:val="24"/>
          <w:vertAlign w:val="superscript"/>
        </w:rPr>
        <w:t>[1]</w:t>
      </w:r>
      <w:r w:rsidR="00856D85" w:rsidRPr="00AC3E5E">
        <w:rPr>
          <w:rFonts w:ascii="Book Antiqua" w:hAnsi="Book Antiqua" w:cstheme="minorHAnsi"/>
          <w:color w:val="000000" w:themeColor="text1"/>
          <w:sz w:val="24"/>
          <w:szCs w:val="24"/>
          <w:vertAlign w:val="superscript"/>
        </w:rPr>
        <w:t xml:space="preserve"> </w:t>
      </w:r>
      <w:r w:rsidRPr="00AC3E5E">
        <w:rPr>
          <w:rFonts w:ascii="Book Antiqua" w:hAnsi="Book Antiqua" w:cstheme="minorHAnsi"/>
          <w:color w:val="000000" w:themeColor="text1"/>
          <w:sz w:val="24"/>
          <w:szCs w:val="24"/>
        </w:rPr>
        <w:t>(</w:t>
      </w:r>
      <w:r w:rsidR="003E3CCA" w:rsidRPr="00AC3E5E">
        <w:rPr>
          <w:rFonts w:ascii="Book Antiqua" w:hAnsi="Book Antiqua" w:cstheme="minorHAnsi"/>
          <w:i/>
          <w:color w:val="000000" w:themeColor="text1"/>
          <w:sz w:val="24"/>
          <w:szCs w:val="24"/>
        </w:rPr>
        <w:t>i.e.,</w:t>
      </w:r>
      <w:r w:rsidR="00DA1502"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pseudocysts, bile duct/duodenal strictures</w:t>
      </w:r>
      <w:r w:rsidR="00DA1502" w:rsidRPr="00AC3E5E">
        <w:rPr>
          <w:rFonts w:ascii="Book Antiqua" w:hAnsi="Book Antiqua" w:cstheme="minorHAnsi"/>
          <w:color w:val="000000" w:themeColor="text1"/>
          <w:sz w:val="24"/>
          <w:szCs w:val="24"/>
        </w:rPr>
        <w:t xml:space="preserve"> and</w:t>
      </w:r>
      <w:r w:rsidRPr="00AC3E5E">
        <w:rPr>
          <w:rFonts w:ascii="Book Antiqua" w:hAnsi="Book Antiqua" w:cstheme="minorHAnsi"/>
          <w:color w:val="000000" w:themeColor="text1"/>
          <w:sz w:val="24"/>
          <w:szCs w:val="24"/>
        </w:rPr>
        <w:t xml:space="preserve"> peptic ulcers) are factors suggested </w:t>
      </w:r>
      <w:r w:rsidR="00DA1502" w:rsidRPr="00AC3E5E">
        <w:rPr>
          <w:rFonts w:ascii="Book Antiqua" w:hAnsi="Book Antiqua" w:cstheme="minorHAnsi"/>
          <w:color w:val="000000" w:themeColor="text1"/>
          <w:sz w:val="24"/>
          <w:szCs w:val="24"/>
        </w:rPr>
        <w:t>as</w:t>
      </w:r>
      <w:r w:rsidRPr="00AC3E5E">
        <w:rPr>
          <w:rFonts w:ascii="Book Antiqua" w:hAnsi="Book Antiqua" w:cstheme="minorHAnsi"/>
          <w:color w:val="000000" w:themeColor="text1"/>
          <w:sz w:val="24"/>
          <w:szCs w:val="24"/>
        </w:rPr>
        <w:t xml:space="preserve"> causing pain in CP.</w:t>
      </w:r>
    </w:p>
    <w:p w:rsidR="006C24C3" w:rsidRPr="00AC3E5E" w:rsidRDefault="00395563" w:rsidP="00766249">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The endoscopic treatment of painful CP </w:t>
      </w:r>
      <w:r w:rsidR="00DA1502" w:rsidRPr="00AC3E5E">
        <w:rPr>
          <w:rFonts w:ascii="Book Antiqua" w:hAnsi="Book Antiqua" w:cstheme="minorHAnsi"/>
          <w:color w:val="000000" w:themeColor="text1"/>
          <w:sz w:val="24"/>
          <w:szCs w:val="24"/>
        </w:rPr>
        <w:t>remains a clinical</w:t>
      </w:r>
      <w:r w:rsidRPr="00AC3E5E">
        <w:rPr>
          <w:rFonts w:ascii="Book Antiqua" w:hAnsi="Book Antiqua" w:cstheme="minorHAnsi"/>
          <w:color w:val="000000" w:themeColor="text1"/>
          <w:sz w:val="24"/>
          <w:szCs w:val="24"/>
        </w:rPr>
        <w:t xml:space="preserve"> challenge. The goal</w:t>
      </w:r>
      <w:r w:rsidR="00DA1502" w:rsidRPr="00AC3E5E">
        <w:rPr>
          <w:rFonts w:ascii="Book Antiqua" w:hAnsi="Book Antiqua" w:cstheme="minorHAnsi"/>
          <w:color w:val="000000" w:themeColor="text1"/>
          <w:sz w:val="24"/>
          <w:szCs w:val="24"/>
        </w:rPr>
        <w:t>s</w:t>
      </w:r>
      <w:r w:rsidRPr="00AC3E5E">
        <w:rPr>
          <w:rFonts w:ascii="Book Antiqua" w:hAnsi="Book Antiqua" w:cstheme="minorHAnsi"/>
          <w:color w:val="000000" w:themeColor="text1"/>
          <w:sz w:val="24"/>
          <w:szCs w:val="24"/>
        </w:rPr>
        <w:t xml:space="preserve"> of endotherapy </w:t>
      </w:r>
      <w:r w:rsidR="00DA1502" w:rsidRPr="00AC3E5E">
        <w:rPr>
          <w:rFonts w:ascii="Book Antiqua" w:hAnsi="Book Antiqua" w:cstheme="minorHAnsi"/>
          <w:color w:val="000000" w:themeColor="text1"/>
          <w:sz w:val="24"/>
          <w:szCs w:val="24"/>
        </w:rPr>
        <w:t>are</w:t>
      </w:r>
      <w:r w:rsidRPr="00AC3E5E">
        <w:rPr>
          <w:rFonts w:ascii="Book Antiqua" w:hAnsi="Book Antiqua" w:cstheme="minorHAnsi"/>
          <w:color w:val="000000" w:themeColor="text1"/>
          <w:sz w:val="24"/>
          <w:szCs w:val="24"/>
        </w:rPr>
        <w:t xml:space="preserve"> to drain the pancreatic duct</w:t>
      </w:r>
      <w:r w:rsidRPr="00AC3E5E">
        <w:rPr>
          <w:rFonts w:ascii="Book Antiqua" w:hAnsi="Book Antiqua" w:cstheme="minorHAnsi"/>
          <w:color w:val="000000" w:themeColor="text1"/>
          <w:sz w:val="24"/>
          <w:szCs w:val="24"/>
          <w:vertAlign w:val="superscript"/>
        </w:rPr>
        <w:t>[2]</w:t>
      </w:r>
      <w:r w:rsidRPr="00AC3E5E">
        <w:rPr>
          <w:rFonts w:ascii="Book Antiqua" w:hAnsi="Book Antiqua" w:cstheme="minorHAnsi"/>
          <w:color w:val="000000" w:themeColor="text1"/>
          <w:sz w:val="24"/>
          <w:szCs w:val="24"/>
        </w:rPr>
        <w:t>, to reduce the frequency and the severity of the pain</w:t>
      </w:r>
      <w:r w:rsidR="00DA1502"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and to resolve the local complications of the disease.</w:t>
      </w:r>
      <w:r w:rsidR="00DA1502" w:rsidRPr="00AC3E5E">
        <w:rPr>
          <w:rFonts w:ascii="Book Antiqua" w:hAnsi="Book Antiqua" w:cstheme="minorHAnsi"/>
          <w:color w:val="000000" w:themeColor="text1"/>
          <w:sz w:val="24"/>
          <w:szCs w:val="24"/>
        </w:rPr>
        <w:t xml:space="preserve"> Unfortunately, f</w:t>
      </w:r>
      <w:r w:rsidRPr="00AC3E5E">
        <w:rPr>
          <w:rFonts w:ascii="Book Antiqua" w:hAnsi="Book Antiqua" w:cstheme="minorHAnsi"/>
          <w:color w:val="000000" w:themeColor="text1"/>
          <w:sz w:val="24"/>
          <w:szCs w:val="24"/>
        </w:rPr>
        <w:t>ew data are available on the long-term efficacy of th</w:t>
      </w:r>
      <w:r w:rsidR="00DA1502" w:rsidRPr="00AC3E5E">
        <w:rPr>
          <w:rFonts w:ascii="Book Antiqua" w:hAnsi="Book Antiqua" w:cstheme="minorHAnsi"/>
          <w:color w:val="000000" w:themeColor="text1"/>
          <w:sz w:val="24"/>
          <w:szCs w:val="24"/>
        </w:rPr>
        <w:t>is</w:t>
      </w:r>
      <w:r w:rsidRPr="00AC3E5E">
        <w:rPr>
          <w:rFonts w:ascii="Book Antiqua" w:hAnsi="Book Antiqua" w:cstheme="minorHAnsi"/>
          <w:color w:val="000000" w:themeColor="text1"/>
          <w:sz w:val="24"/>
          <w:szCs w:val="24"/>
        </w:rPr>
        <w:t xml:space="preserve"> endoscopic treatment. Most of the authors </w:t>
      </w:r>
      <w:r w:rsidR="00DA1502" w:rsidRPr="00AC3E5E">
        <w:rPr>
          <w:rFonts w:ascii="Book Antiqua" w:hAnsi="Book Antiqua" w:cstheme="minorHAnsi"/>
          <w:color w:val="000000" w:themeColor="text1"/>
          <w:sz w:val="24"/>
          <w:szCs w:val="24"/>
        </w:rPr>
        <w:t xml:space="preserve">of the related literature </w:t>
      </w:r>
      <w:r w:rsidRPr="00AC3E5E">
        <w:rPr>
          <w:rFonts w:ascii="Book Antiqua" w:hAnsi="Book Antiqua" w:cstheme="minorHAnsi"/>
          <w:color w:val="000000" w:themeColor="text1"/>
          <w:sz w:val="24"/>
          <w:szCs w:val="24"/>
        </w:rPr>
        <w:t xml:space="preserve">consider that endoscopic retrograde cholangiopancreatography (ERCP) should be used as a first-line treatment in patients </w:t>
      </w:r>
      <w:r w:rsidR="00DA1502" w:rsidRPr="00AC3E5E">
        <w:rPr>
          <w:rFonts w:ascii="Book Antiqua" w:hAnsi="Book Antiqua" w:cstheme="minorHAnsi"/>
          <w:color w:val="000000" w:themeColor="text1"/>
          <w:sz w:val="24"/>
          <w:szCs w:val="24"/>
        </w:rPr>
        <w:t xml:space="preserve">unresponsive </w:t>
      </w:r>
      <w:r w:rsidRPr="00AC3E5E">
        <w:rPr>
          <w:rFonts w:ascii="Book Antiqua" w:hAnsi="Book Antiqua" w:cstheme="minorHAnsi"/>
          <w:color w:val="000000" w:themeColor="text1"/>
          <w:sz w:val="24"/>
          <w:szCs w:val="24"/>
        </w:rPr>
        <w:t xml:space="preserve">to medical therapy. The efficacy </w:t>
      </w:r>
      <w:r w:rsidR="00DA1502" w:rsidRPr="00AC3E5E">
        <w:rPr>
          <w:rFonts w:ascii="Book Antiqua" w:hAnsi="Book Antiqua" w:cstheme="minorHAnsi"/>
          <w:color w:val="000000" w:themeColor="text1"/>
          <w:sz w:val="24"/>
          <w:szCs w:val="24"/>
        </w:rPr>
        <w:t xml:space="preserve">of ERCP </w:t>
      </w:r>
      <w:r w:rsidRPr="00AC3E5E">
        <w:rPr>
          <w:rFonts w:ascii="Book Antiqua" w:hAnsi="Book Antiqua" w:cstheme="minorHAnsi"/>
          <w:color w:val="000000" w:themeColor="text1"/>
          <w:sz w:val="24"/>
          <w:szCs w:val="24"/>
        </w:rPr>
        <w:t xml:space="preserve">is comparable </w:t>
      </w:r>
      <w:r w:rsidR="00DA1502" w:rsidRPr="00AC3E5E">
        <w:rPr>
          <w:rFonts w:ascii="Book Antiqua" w:hAnsi="Book Antiqua" w:cstheme="minorHAnsi"/>
          <w:color w:val="000000" w:themeColor="text1"/>
          <w:sz w:val="24"/>
          <w:szCs w:val="24"/>
        </w:rPr>
        <w:t xml:space="preserve">to that </w:t>
      </w:r>
      <w:r w:rsidRPr="00AC3E5E">
        <w:rPr>
          <w:rFonts w:ascii="Book Antiqua" w:hAnsi="Book Antiqua" w:cstheme="minorHAnsi"/>
          <w:color w:val="000000" w:themeColor="text1"/>
          <w:sz w:val="24"/>
          <w:szCs w:val="24"/>
        </w:rPr>
        <w:t xml:space="preserve">surgery, with a higher success rate in properly selected patients and </w:t>
      </w:r>
      <w:r w:rsidR="0081512F" w:rsidRPr="00AC3E5E">
        <w:rPr>
          <w:rFonts w:ascii="Book Antiqua" w:hAnsi="Book Antiqua" w:cstheme="minorHAnsi"/>
          <w:color w:val="000000" w:themeColor="text1"/>
          <w:sz w:val="24"/>
          <w:szCs w:val="24"/>
        </w:rPr>
        <w:t xml:space="preserve">a </w:t>
      </w:r>
      <w:r w:rsidRPr="00AC3E5E">
        <w:rPr>
          <w:rFonts w:ascii="Book Antiqua" w:hAnsi="Book Antiqua" w:cstheme="minorHAnsi"/>
          <w:color w:val="000000" w:themeColor="text1"/>
          <w:sz w:val="24"/>
          <w:szCs w:val="24"/>
        </w:rPr>
        <w:t>low morbidity</w:t>
      </w:r>
      <w:r w:rsidR="00536D9B" w:rsidRPr="00AC3E5E">
        <w:rPr>
          <w:rFonts w:ascii="Book Antiqua" w:hAnsi="Book Antiqua" w:cstheme="minorHAnsi"/>
          <w:color w:val="000000" w:themeColor="text1"/>
          <w:sz w:val="24"/>
          <w:szCs w:val="24"/>
        </w:rPr>
        <w:t xml:space="preserve"> rate</w:t>
      </w:r>
      <w:r w:rsidRPr="00AC3E5E">
        <w:rPr>
          <w:rFonts w:ascii="Book Antiqua" w:hAnsi="Book Antiqua" w:cstheme="minorHAnsi"/>
          <w:color w:val="000000" w:themeColor="text1"/>
          <w:sz w:val="24"/>
          <w:szCs w:val="24"/>
        </w:rPr>
        <w:t xml:space="preserve">. </w:t>
      </w:r>
      <w:r w:rsidR="00DA1502" w:rsidRPr="00AC3E5E">
        <w:rPr>
          <w:rFonts w:ascii="Book Antiqua" w:hAnsi="Book Antiqua" w:cstheme="minorHAnsi"/>
          <w:color w:val="000000" w:themeColor="text1"/>
          <w:sz w:val="24"/>
          <w:szCs w:val="24"/>
        </w:rPr>
        <w:t>Moreover, i</w:t>
      </w:r>
      <w:r w:rsidRPr="00AC3E5E">
        <w:rPr>
          <w:rFonts w:ascii="Book Antiqua" w:hAnsi="Book Antiqua" w:cstheme="minorHAnsi"/>
          <w:color w:val="000000" w:themeColor="text1"/>
          <w:sz w:val="24"/>
          <w:szCs w:val="24"/>
        </w:rPr>
        <w:t xml:space="preserve">t can be </w:t>
      </w:r>
      <w:r w:rsidR="00DA1502" w:rsidRPr="00AC3E5E">
        <w:rPr>
          <w:rFonts w:ascii="Book Antiqua" w:hAnsi="Book Antiqua" w:cstheme="minorHAnsi"/>
          <w:color w:val="000000" w:themeColor="text1"/>
          <w:sz w:val="24"/>
          <w:szCs w:val="24"/>
        </w:rPr>
        <w:t xml:space="preserve">performed </w:t>
      </w:r>
      <w:r w:rsidRPr="00AC3E5E">
        <w:rPr>
          <w:rFonts w:ascii="Book Antiqua" w:hAnsi="Book Antiqua" w:cstheme="minorHAnsi"/>
          <w:color w:val="000000" w:themeColor="text1"/>
          <w:sz w:val="24"/>
          <w:szCs w:val="24"/>
        </w:rPr>
        <w:t>repeated</w:t>
      </w:r>
      <w:r w:rsidR="00DA1502" w:rsidRPr="00AC3E5E">
        <w:rPr>
          <w:rFonts w:ascii="Book Antiqua" w:hAnsi="Book Antiqua" w:cstheme="minorHAnsi"/>
          <w:color w:val="000000" w:themeColor="text1"/>
          <w:sz w:val="24"/>
          <w:szCs w:val="24"/>
        </w:rPr>
        <w:t>ly</w:t>
      </w:r>
      <w:r w:rsidRPr="00AC3E5E">
        <w:rPr>
          <w:rFonts w:ascii="Book Antiqua" w:hAnsi="Book Antiqua" w:cstheme="minorHAnsi"/>
          <w:color w:val="000000" w:themeColor="text1"/>
          <w:sz w:val="24"/>
          <w:szCs w:val="24"/>
        </w:rPr>
        <w:t xml:space="preserve"> and independently </w:t>
      </w:r>
      <w:r w:rsidR="00DA1502" w:rsidRPr="00AC3E5E">
        <w:rPr>
          <w:rFonts w:ascii="Book Antiqua" w:hAnsi="Book Antiqua" w:cstheme="minorHAnsi"/>
          <w:color w:val="000000" w:themeColor="text1"/>
          <w:sz w:val="24"/>
          <w:szCs w:val="24"/>
        </w:rPr>
        <w:t>of</w:t>
      </w:r>
      <w:r w:rsidRPr="00AC3E5E">
        <w:rPr>
          <w:rFonts w:ascii="Book Antiqua" w:hAnsi="Book Antiqua" w:cstheme="minorHAnsi"/>
          <w:color w:val="000000" w:themeColor="text1"/>
          <w:sz w:val="24"/>
          <w:szCs w:val="24"/>
        </w:rPr>
        <w:t xml:space="preserve"> patient age. In some cases it may be considered as a “bridge” to subsequent surgery</w:t>
      </w:r>
      <w:r w:rsidR="008413F5" w:rsidRPr="00AC3E5E">
        <w:rPr>
          <w:rFonts w:ascii="Book Antiqua" w:hAnsi="Book Antiqua" w:cstheme="minorHAnsi"/>
          <w:color w:val="000000" w:themeColor="text1"/>
          <w:sz w:val="24"/>
          <w:szCs w:val="24"/>
          <w:vertAlign w:val="superscript"/>
        </w:rPr>
        <w:t>[3</w:t>
      </w:r>
      <w:r w:rsidR="002B0A7A"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vertAlign w:val="superscript"/>
        </w:rPr>
        <w:t>5]</w:t>
      </w:r>
      <w:r w:rsidRPr="00AC3E5E">
        <w:rPr>
          <w:rFonts w:ascii="Book Antiqua" w:hAnsi="Book Antiqua" w:cstheme="minorHAnsi"/>
          <w:color w:val="000000" w:themeColor="text1"/>
          <w:sz w:val="24"/>
          <w:szCs w:val="24"/>
        </w:rPr>
        <w:t>.</w:t>
      </w:r>
    </w:p>
    <w:p w:rsidR="006C24C3" w:rsidRPr="00AC3E5E" w:rsidRDefault="00395563" w:rsidP="00766249">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Several studies have identified the factors associated with a good long-term outcome of endoscopic treatment in painful </w:t>
      </w:r>
      <w:r w:rsidR="00DA1502" w:rsidRPr="00AC3E5E">
        <w:rPr>
          <w:rFonts w:ascii="Book Antiqua" w:hAnsi="Book Antiqua" w:cstheme="minorHAnsi"/>
          <w:color w:val="000000" w:themeColor="text1"/>
          <w:sz w:val="24"/>
          <w:szCs w:val="24"/>
        </w:rPr>
        <w:t>CP, including</w:t>
      </w:r>
      <w:r w:rsidRPr="00AC3E5E">
        <w:rPr>
          <w:rFonts w:ascii="Book Antiqua" w:hAnsi="Book Antiqua" w:cstheme="minorHAnsi"/>
          <w:color w:val="000000" w:themeColor="text1"/>
          <w:sz w:val="24"/>
          <w:szCs w:val="24"/>
        </w:rPr>
        <w:t xml:space="preserve"> cephalic intraductal stones, complete pancreatic clear</w:t>
      </w:r>
      <w:r w:rsidR="00856D85" w:rsidRPr="00AC3E5E">
        <w:rPr>
          <w:rFonts w:ascii="Book Antiqua" w:hAnsi="Book Antiqua" w:cstheme="minorHAnsi"/>
          <w:color w:val="000000" w:themeColor="text1"/>
          <w:sz w:val="24"/>
          <w:szCs w:val="24"/>
        </w:rPr>
        <w:t>ance, absence of</w:t>
      </w:r>
      <w:r w:rsidRPr="00AC3E5E">
        <w:rPr>
          <w:rFonts w:ascii="Book Antiqua" w:hAnsi="Book Antiqua" w:cstheme="minorHAnsi"/>
          <w:color w:val="000000" w:themeColor="text1"/>
          <w:sz w:val="24"/>
          <w:szCs w:val="24"/>
        </w:rPr>
        <w:t xml:space="preserve"> ductal stricture, </w:t>
      </w:r>
      <w:r w:rsidR="00DA1502" w:rsidRPr="00AC3E5E">
        <w:rPr>
          <w:rFonts w:ascii="Book Antiqua" w:hAnsi="Book Antiqua" w:cstheme="minorHAnsi"/>
          <w:color w:val="000000" w:themeColor="text1"/>
          <w:sz w:val="24"/>
          <w:szCs w:val="24"/>
        </w:rPr>
        <w:t xml:space="preserve">and </w:t>
      </w:r>
      <w:r w:rsidRPr="00AC3E5E">
        <w:rPr>
          <w:rFonts w:ascii="Book Antiqua" w:hAnsi="Book Antiqua" w:cstheme="minorHAnsi"/>
          <w:color w:val="000000" w:themeColor="text1"/>
          <w:sz w:val="24"/>
          <w:szCs w:val="24"/>
        </w:rPr>
        <w:t>recent onset of disease</w:t>
      </w:r>
      <w:r w:rsidR="002B0A7A" w:rsidRPr="00AC3E5E">
        <w:rPr>
          <w:rFonts w:ascii="Book Antiqua" w:hAnsi="Book Antiqua" w:cstheme="minorHAnsi"/>
          <w:color w:val="000000" w:themeColor="text1"/>
          <w:sz w:val="24"/>
          <w:szCs w:val="24"/>
          <w:vertAlign w:val="superscript"/>
        </w:rPr>
        <w:t>[6-</w:t>
      </w:r>
      <w:r w:rsidR="007713C7" w:rsidRPr="00AC3E5E">
        <w:rPr>
          <w:rFonts w:ascii="Book Antiqua" w:hAnsi="Book Antiqua" w:cstheme="minorHAnsi"/>
          <w:color w:val="000000" w:themeColor="text1"/>
          <w:sz w:val="24"/>
          <w:szCs w:val="24"/>
          <w:vertAlign w:val="superscript"/>
        </w:rPr>
        <w:t>9</w:t>
      </w:r>
      <w:r w:rsidRPr="00AC3E5E">
        <w:rPr>
          <w:rFonts w:ascii="Book Antiqua" w:hAnsi="Book Antiqua" w:cstheme="minorHAnsi"/>
          <w:color w:val="000000" w:themeColor="text1"/>
          <w:sz w:val="24"/>
          <w:szCs w:val="24"/>
          <w:vertAlign w:val="superscript"/>
        </w:rPr>
        <w:t>]</w:t>
      </w:r>
      <w:r w:rsidR="008136C2"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Also, </w:t>
      </w:r>
      <w:r w:rsidR="00C3445B" w:rsidRPr="00AC3E5E">
        <w:rPr>
          <w:rFonts w:ascii="Book Antiqua" w:hAnsi="Book Antiqua" w:cstheme="minorHAnsi"/>
          <w:color w:val="000000" w:themeColor="text1"/>
          <w:sz w:val="24"/>
          <w:szCs w:val="24"/>
        </w:rPr>
        <w:t xml:space="preserve">cessation of </w:t>
      </w:r>
      <w:r w:rsidRPr="00AC3E5E">
        <w:rPr>
          <w:rFonts w:ascii="Book Antiqua" w:hAnsi="Book Antiqua" w:cstheme="minorHAnsi"/>
          <w:color w:val="000000" w:themeColor="text1"/>
          <w:sz w:val="24"/>
          <w:szCs w:val="24"/>
        </w:rPr>
        <w:t xml:space="preserve">alcohol </w:t>
      </w:r>
      <w:r w:rsidR="00C3445B" w:rsidRPr="00AC3E5E">
        <w:rPr>
          <w:rFonts w:ascii="Book Antiqua" w:hAnsi="Book Antiqua" w:cstheme="minorHAnsi"/>
          <w:color w:val="000000" w:themeColor="text1"/>
          <w:sz w:val="24"/>
          <w:szCs w:val="24"/>
        </w:rPr>
        <w:t xml:space="preserve">consumption </w:t>
      </w:r>
      <w:r w:rsidRPr="00AC3E5E">
        <w:rPr>
          <w:rFonts w:ascii="Book Antiqua" w:hAnsi="Book Antiqua" w:cstheme="minorHAnsi"/>
          <w:color w:val="000000" w:themeColor="text1"/>
          <w:sz w:val="24"/>
          <w:szCs w:val="24"/>
        </w:rPr>
        <w:t xml:space="preserve">and </w:t>
      </w:r>
      <w:r w:rsidR="00C3445B" w:rsidRPr="00AC3E5E">
        <w:rPr>
          <w:rFonts w:ascii="Book Antiqua" w:hAnsi="Book Antiqua" w:cstheme="minorHAnsi"/>
          <w:color w:val="000000" w:themeColor="text1"/>
          <w:sz w:val="24"/>
          <w:szCs w:val="24"/>
        </w:rPr>
        <w:t xml:space="preserve">of </w:t>
      </w:r>
      <w:r w:rsidRPr="00AC3E5E">
        <w:rPr>
          <w:rFonts w:ascii="Book Antiqua" w:hAnsi="Book Antiqua" w:cstheme="minorHAnsi"/>
          <w:color w:val="000000" w:themeColor="text1"/>
          <w:sz w:val="24"/>
          <w:szCs w:val="24"/>
        </w:rPr>
        <w:t xml:space="preserve">smoking </w:t>
      </w:r>
      <w:r w:rsidR="00F81280" w:rsidRPr="00AC3E5E">
        <w:rPr>
          <w:rFonts w:ascii="Book Antiqua" w:hAnsi="Book Antiqua" w:cstheme="minorHAnsi"/>
          <w:color w:val="000000" w:themeColor="text1"/>
          <w:sz w:val="24"/>
          <w:szCs w:val="24"/>
        </w:rPr>
        <w:t>is</w:t>
      </w:r>
      <w:r w:rsidRPr="00AC3E5E">
        <w:rPr>
          <w:rFonts w:ascii="Book Antiqua" w:hAnsi="Book Antiqua" w:cstheme="minorHAnsi"/>
          <w:color w:val="000000" w:themeColor="text1"/>
          <w:sz w:val="24"/>
          <w:szCs w:val="24"/>
        </w:rPr>
        <w:t xml:space="preserve"> associated with a good outcome</w:t>
      </w:r>
      <w:r w:rsidRPr="00AC3E5E">
        <w:rPr>
          <w:rFonts w:ascii="Book Antiqua" w:hAnsi="Book Antiqua" w:cstheme="minorHAnsi"/>
          <w:color w:val="000000" w:themeColor="text1"/>
          <w:sz w:val="24"/>
          <w:szCs w:val="24"/>
          <w:vertAlign w:val="superscript"/>
        </w:rPr>
        <w:t>[</w:t>
      </w:r>
      <w:r w:rsidR="007713C7" w:rsidRPr="00AC3E5E">
        <w:rPr>
          <w:rFonts w:ascii="Book Antiqua" w:hAnsi="Book Antiqua" w:cstheme="minorHAnsi"/>
          <w:color w:val="000000" w:themeColor="text1"/>
          <w:sz w:val="24"/>
          <w:szCs w:val="24"/>
          <w:vertAlign w:val="superscript"/>
        </w:rPr>
        <w:t>7,10</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w:t>
      </w:r>
      <w:r w:rsidR="00F2282D"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H</w:t>
      </w:r>
      <w:r w:rsidR="008136C2" w:rsidRPr="00AC3E5E">
        <w:rPr>
          <w:rFonts w:ascii="Book Antiqua" w:hAnsi="Book Antiqua" w:cstheme="minorHAnsi"/>
          <w:color w:val="000000" w:themeColor="text1"/>
          <w:sz w:val="24"/>
          <w:szCs w:val="24"/>
        </w:rPr>
        <w:t>igher rates of clinical success</w:t>
      </w:r>
      <w:r w:rsidRPr="00AC3E5E">
        <w:rPr>
          <w:rFonts w:ascii="Book Antiqua" w:hAnsi="Book Antiqua" w:cstheme="minorHAnsi"/>
          <w:color w:val="000000" w:themeColor="text1"/>
          <w:sz w:val="24"/>
          <w:szCs w:val="24"/>
        </w:rPr>
        <w:t xml:space="preserve"> have been associated with a</w:t>
      </w:r>
      <w:r w:rsidR="00856D85"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short interval between the CP onset and endoscopic therapy</w:t>
      </w:r>
      <w:r w:rsidR="00856D85"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and older age at the onset of disease</w:t>
      </w:r>
      <w:r w:rsidR="007713C7" w:rsidRPr="00AC3E5E">
        <w:rPr>
          <w:rFonts w:ascii="Book Antiqua" w:hAnsi="Book Antiqua" w:cstheme="minorHAnsi"/>
          <w:color w:val="000000" w:themeColor="text1"/>
          <w:sz w:val="24"/>
          <w:szCs w:val="24"/>
          <w:vertAlign w:val="superscript"/>
        </w:rPr>
        <w:t>[7</w:t>
      </w:r>
      <w:r w:rsidRPr="00AC3E5E">
        <w:rPr>
          <w:rFonts w:ascii="Book Antiqua" w:hAnsi="Book Antiqua" w:cstheme="minorHAnsi"/>
          <w:color w:val="000000" w:themeColor="text1"/>
          <w:sz w:val="24"/>
          <w:szCs w:val="24"/>
          <w:vertAlign w:val="superscript"/>
        </w:rPr>
        <w:t>]</w:t>
      </w:r>
      <w:r w:rsidR="008136C2" w:rsidRPr="00AC3E5E">
        <w:rPr>
          <w:rFonts w:ascii="Book Antiqua" w:hAnsi="Book Antiqua" w:cstheme="minorHAnsi"/>
          <w:color w:val="000000" w:themeColor="text1"/>
          <w:sz w:val="24"/>
          <w:szCs w:val="24"/>
        </w:rPr>
        <w:t xml:space="preserve">. Different literature data have </w:t>
      </w:r>
      <w:r w:rsidRPr="00AC3E5E">
        <w:rPr>
          <w:rFonts w:ascii="Book Antiqua" w:hAnsi="Book Antiqua" w:cstheme="minorHAnsi"/>
          <w:color w:val="000000" w:themeColor="text1"/>
          <w:sz w:val="24"/>
          <w:szCs w:val="24"/>
        </w:rPr>
        <w:t>evidenced</w:t>
      </w:r>
      <w:r w:rsidR="00856D85"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better results of surgery </w:t>
      </w:r>
      <w:r w:rsidR="007C032D" w:rsidRPr="00AC3E5E">
        <w:rPr>
          <w:rFonts w:ascii="Book Antiqua" w:hAnsi="Book Antiqua" w:cstheme="minorHAnsi"/>
          <w:i/>
          <w:color w:val="000000" w:themeColor="text1"/>
          <w:sz w:val="24"/>
          <w:szCs w:val="24"/>
        </w:rPr>
        <w:t>vs</w:t>
      </w:r>
      <w:r w:rsidRPr="00AC3E5E">
        <w:rPr>
          <w:rFonts w:ascii="Book Antiqua" w:hAnsi="Book Antiqua" w:cstheme="minorHAnsi"/>
          <w:color w:val="000000" w:themeColor="text1"/>
          <w:sz w:val="24"/>
          <w:szCs w:val="24"/>
        </w:rPr>
        <w:t xml:space="preserve"> endoscopic treatment in terms of pain control</w:t>
      </w:r>
      <w:r w:rsidRPr="00AC3E5E">
        <w:rPr>
          <w:rFonts w:ascii="Book Antiqua" w:hAnsi="Book Antiqua" w:cstheme="minorHAnsi"/>
          <w:color w:val="000000" w:themeColor="text1"/>
          <w:sz w:val="24"/>
          <w:szCs w:val="24"/>
          <w:vertAlign w:val="superscript"/>
        </w:rPr>
        <w:t>[</w:t>
      </w:r>
      <w:r w:rsidR="00EB29F3" w:rsidRPr="00AC3E5E">
        <w:rPr>
          <w:rFonts w:ascii="Book Antiqua" w:hAnsi="Book Antiqua" w:cstheme="minorHAnsi"/>
          <w:color w:val="000000" w:themeColor="text1"/>
          <w:sz w:val="24"/>
          <w:szCs w:val="24"/>
          <w:vertAlign w:val="superscript"/>
        </w:rPr>
        <w:t>11</w:t>
      </w:r>
      <w:r w:rsidR="003E3CCA" w:rsidRPr="00AC3E5E">
        <w:rPr>
          <w:rFonts w:ascii="Book Antiqua" w:hAnsi="Book Antiqua" w:cstheme="minorHAnsi"/>
          <w:color w:val="000000" w:themeColor="text1"/>
          <w:sz w:val="24"/>
          <w:szCs w:val="24"/>
          <w:vertAlign w:val="superscript"/>
          <w:lang w:eastAsia="zh-CN"/>
        </w:rPr>
        <w:t>,</w:t>
      </w:r>
      <w:r w:rsidR="007713C7" w:rsidRPr="00AC3E5E">
        <w:rPr>
          <w:rFonts w:ascii="Book Antiqua" w:hAnsi="Book Antiqua" w:cstheme="minorHAnsi"/>
          <w:color w:val="000000" w:themeColor="text1"/>
          <w:sz w:val="24"/>
          <w:szCs w:val="24"/>
          <w:vertAlign w:val="superscript"/>
        </w:rPr>
        <w:t>12</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xml:space="preserve">. </w:t>
      </w:r>
      <w:r w:rsidRPr="00AC3E5E">
        <w:rPr>
          <w:rFonts w:ascii="Book Antiqua" w:hAnsi="Book Antiqua" w:cs="Arial"/>
          <w:color w:val="000000" w:themeColor="text1"/>
          <w:sz w:val="24"/>
          <w:szCs w:val="24"/>
          <w:shd w:val="clear" w:color="auto" w:fill="FFFFFF"/>
        </w:rPr>
        <w:t>Regarding the short-term outcome,</w:t>
      </w:r>
      <w:r w:rsidR="00856D85" w:rsidRPr="00AC3E5E">
        <w:rPr>
          <w:rFonts w:ascii="Book Antiqua" w:hAnsi="Book Antiqua" w:cstheme="minorHAnsi"/>
          <w:color w:val="000000" w:themeColor="text1"/>
          <w:sz w:val="24"/>
          <w:szCs w:val="24"/>
        </w:rPr>
        <w:t xml:space="preserve"> no significant differences </w:t>
      </w:r>
      <w:r w:rsidRPr="00AC3E5E">
        <w:rPr>
          <w:rFonts w:ascii="Book Antiqua" w:hAnsi="Book Antiqua" w:cstheme="minorHAnsi"/>
          <w:color w:val="000000" w:themeColor="text1"/>
          <w:sz w:val="24"/>
          <w:szCs w:val="24"/>
        </w:rPr>
        <w:t>have been found between endoscopic</w:t>
      </w:r>
      <w:r w:rsidR="00856D85" w:rsidRPr="00AC3E5E">
        <w:rPr>
          <w:rFonts w:ascii="Book Antiqua" w:hAnsi="Book Antiqua" w:cstheme="minorHAnsi"/>
          <w:color w:val="000000" w:themeColor="text1"/>
          <w:sz w:val="24"/>
          <w:szCs w:val="24"/>
        </w:rPr>
        <w:t xml:space="preserve"> treatment and surgery in terms </w:t>
      </w:r>
      <w:r w:rsidRPr="00AC3E5E">
        <w:rPr>
          <w:rFonts w:ascii="Book Antiqua" w:hAnsi="Book Antiqua" w:cstheme="minorHAnsi"/>
          <w:color w:val="000000" w:themeColor="text1"/>
          <w:sz w:val="24"/>
          <w:szCs w:val="24"/>
        </w:rPr>
        <w:t xml:space="preserve">of </w:t>
      </w:r>
      <w:r w:rsidRPr="00AC3E5E">
        <w:rPr>
          <w:rStyle w:val="highlight"/>
          <w:rFonts w:ascii="Book Antiqua" w:hAnsi="Book Antiqua" w:cs="Arial"/>
          <w:color w:val="000000" w:themeColor="text1"/>
          <w:sz w:val="24"/>
          <w:szCs w:val="24"/>
          <w:shd w:val="clear" w:color="auto" w:fill="FFFFFF"/>
        </w:rPr>
        <w:t>hospitalization rate and medical costs</w:t>
      </w:r>
      <w:r w:rsidRPr="00AC3E5E">
        <w:rPr>
          <w:rFonts w:ascii="Book Antiqua" w:hAnsi="Book Antiqua" w:cs="Arial"/>
          <w:color w:val="000000" w:themeColor="text1"/>
          <w:sz w:val="24"/>
          <w:szCs w:val="24"/>
          <w:shd w:val="clear" w:color="auto" w:fill="FFFFFF"/>
        </w:rPr>
        <w:t>. Instead, the hospitalization rate and its</w:t>
      </w:r>
      <w:r w:rsidR="00856D85" w:rsidRPr="00AC3E5E">
        <w:rPr>
          <w:rFonts w:ascii="Book Antiqua" w:hAnsi="Book Antiqua" w:cs="Arial"/>
          <w:color w:val="000000" w:themeColor="text1"/>
          <w:sz w:val="24"/>
          <w:szCs w:val="24"/>
          <w:shd w:val="clear" w:color="auto" w:fill="FFFFFF"/>
        </w:rPr>
        <w:t xml:space="preserve"> </w:t>
      </w:r>
      <w:r w:rsidRPr="00AC3E5E">
        <w:rPr>
          <w:rFonts w:ascii="Book Antiqua" w:hAnsi="Book Antiqua" w:cs="Arial"/>
          <w:color w:val="000000" w:themeColor="text1"/>
          <w:sz w:val="24"/>
          <w:szCs w:val="24"/>
          <w:shd w:val="clear" w:color="auto" w:fill="FFFFFF"/>
        </w:rPr>
        <w:t xml:space="preserve">duration </w:t>
      </w:r>
      <w:r w:rsidRPr="00AC3E5E">
        <w:rPr>
          <w:rFonts w:ascii="Book Antiqua" w:hAnsi="Book Antiqua" w:cs="Arial"/>
          <w:color w:val="000000" w:themeColor="text1"/>
          <w:sz w:val="24"/>
          <w:szCs w:val="24"/>
          <w:shd w:val="clear" w:color="auto" w:fill="FFFFFF"/>
        </w:rPr>
        <w:lastRenderedPageBreak/>
        <w:t xml:space="preserve">were </w:t>
      </w:r>
      <w:r w:rsidR="00DA1502" w:rsidRPr="00AC3E5E">
        <w:rPr>
          <w:rFonts w:ascii="Book Antiqua" w:hAnsi="Book Antiqua" w:cs="Arial"/>
          <w:color w:val="000000" w:themeColor="text1"/>
          <w:sz w:val="24"/>
          <w:szCs w:val="24"/>
          <w:shd w:val="clear" w:color="auto" w:fill="FFFFFF"/>
        </w:rPr>
        <w:t xml:space="preserve">found to be </w:t>
      </w:r>
      <w:r w:rsidRPr="00AC3E5E">
        <w:rPr>
          <w:rFonts w:ascii="Book Antiqua" w:hAnsi="Book Antiqua" w:cs="Arial"/>
          <w:color w:val="000000" w:themeColor="text1"/>
          <w:sz w:val="24"/>
          <w:szCs w:val="24"/>
          <w:shd w:val="clear" w:color="auto" w:fill="FFFFFF"/>
        </w:rPr>
        <w:t>significantly higher in patients with endoscopic treatment</w:t>
      </w:r>
      <w:r w:rsidR="00DA1502" w:rsidRPr="00AC3E5E">
        <w:rPr>
          <w:rFonts w:ascii="Book Antiqua" w:hAnsi="Book Antiqua" w:cs="Arial"/>
          <w:color w:val="000000" w:themeColor="text1"/>
          <w:sz w:val="24"/>
          <w:szCs w:val="24"/>
          <w:shd w:val="clear" w:color="auto" w:fill="FFFFFF"/>
        </w:rPr>
        <w:t>,</w:t>
      </w:r>
      <w:r w:rsidRPr="00AC3E5E">
        <w:rPr>
          <w:rFonts w:ascii="Book Antiqua" w:hAnsi="Book Antiqua" w:cs="Arial"/>
          <w:color w:val="000000" w:themeColor="text1"/>
          <w:sz w:val="24"/>
          <w:szCs w:val="24"/>
          <w:shd w:val="clear" w:color="auto" w:fill="FFFFFF"/>
        </w:rPr>
        <w:t xml:space="preserve"> regarding the long-term outcome compar</w:t>
      </w:r>
      <w:r w:rsidR="00DA1502" w:rsidRPr="00AC3E5E">
        <w:rPr>
          <w:rFonts w:ascii="Book Antiqua" w:hAnsi="Book Antiqua" w:cs="Arial"/>
          <w:color w:val="000000" w:themeColor="text1"/>
          <w:sz w:val="24"/>
          <w:szCs w:val="24"/>
          <w:shd w:val="clear" w:color="auto" w:fill="FFFFFF"/>
        </w:rPr>
        <w:t>ed</w:t>
      </w:r>
      <w:r w:rsidRPr="00AC3E5E">
        <w:rPr>
          <w:rFonts w:ascii="Book Antiqua" w:hAnsi="Book Antiqua" w:cs="Arial"/>
          <w:color w:val="000000" w:themeColor="text1"/>
          <w:sz w:val="24"/>
          <w:szCs w:val="24"/>
          <w:shd w:val="clear" w:color="auto" w:fill="FFFFFF"/>
        </w:rPr>
        <w:t xml:space="preserve"> to surgery</w:t>
      </w:r>
      <w:r w:rsidR="007713C7" w:rsidRPr="00AC3E5E">
        <w:rPr>
          <w:rFonts w:ascii="Book Antiqua" w:hAnsi="Book Antiqua" w:cs="Arial"/>
          <w:color w:val="000000" w:themeColor="text1"/>
          <w:sz w:val="24"/>
          <w:szCs w:val="24"/>
          <w:shd w:val="clear" w:color="auto" w:fill="FFFFFF"/>
          <w:vertAlign w:val="superscript"/>
        </w:rPr>
        <w:t>[13</w:t>
      </w:r>
      <w:r w:rsidRPr="00AC3E5E">
        <w:rPr>
          <w:rFonts w:ascii="Book Antiqua" w:hAnsi="Book Antiqua" w:cs="Arial"/>
          <w:color w:val="000000" w:themeColor="text1"/>
          <w:sz w:val="24"/>
          <w:szCs w:val="24"/>
          <w:shd w:val="clear" w:color="auto" w:fill="FFFFFF"/>
          <w:vertAlign w:val="superscript"/>
        </w:rPr>
        <w:t>]</w:t>
      </w:r>
      <w:r w:rsidRPr="00AC3E5E">
        <w:rPr>
          <w:rFonts w:ascii="Book Antiqua" w:hAnsi="Book Antiqua" w:cs="Arial"/>
          <w:color w:val="000000" w:themeColor="text1"/>
          <w:sz w:val="24"/>
          <w:szCs w:val="24"/>
          <w:shd w:val="clear" w:color="auto" w:fill="FFFFFF"/>
        </w:rPr>
        <w:t>.</w:t>
      </w:r>
    </w:p>
    <w:p w:rsidR="006C24C3" w:rsidRPr="00AC3E5E" w:rsidRDefault="00395563" w:rsidP="00766249">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bCs/>
          <w:color w:val="000000" w:themeColor="text1"/>
          <w:sz w:val="24"/>
          <w:szCs w:val="24"/>
        </w:rPr>
        <w:t>In this study</w:t>
      </w:r>
      <w:r w:rsidR="00DA1502" w:rsidRPr="00AC3E5E">
        <w:rPr>
          <w:rFonts w:ascii="Book Antiqua" w:hAnsi="Book Antiqua" w:cstheme="minorHAnsi"/>
          <w:bCs/>
          <w:color w:val="000000" w:themeColor="text1"/>
          <w:sz w:val="24"/>
          <w:szCs w:val="24"/>
        </w:rPr>
        <w:t>,</w:t>
      </w:r>
      <w:r w:rsidRPr="00AC3E5E">
        <w:rPr>
          <w:rFonts w:ascii="Book Antiqua" w:hAnsi="Book Antiqua" w:cstheme="minorHAnsi"/>
          <w:bCs/>
          <w:color w:val="000000" w:themeColor="text1"/>
          <w:sz w:val="24"/>
          <w:szCs w:val="24"/>
        </w:rPr>
        <w:t xml:space="preserve"> </w:t>
      </w:r>
      <w:r w:rsidR="00856D85" w:rsidRPr="00AC3E5E">
        <w:rPr>
          <w:rFonts w:ascii="Book Antiqua" w:hAnsi="Book Antiqua" w:cstheme="minorHAnsi"/>
          <w:color w:val="000000" w:themeColor="text1"/>
          <w:sz w:val="24"/>
          <w:szCs w:val="24"/>
        </w:rPr>
        <w:t xml:space="preserve">we </w:t>
      </w:r>
      <w:r w:rsidR="00DA1502" w:rsidRPr="00AC3E5E">
        <w:rPr>
          <w:rFonts w:ascii="Book Antiqua" w:hAnsi="Book Antiqua" w:cstheme="minorHAnsi"/>
          <w:color w:val="000000" w:themeColor="text1"/>
          <w:sz w:val="24"/>
          <w:szCs w:val="24"/>
        </w:rPr>
        <w:t>considered</w:t>
      </w:r>
      <w:r w:rsidR="00856D85" w:rsidRPr="00AC3E5E">
        <w:rPr>
          <w:rFonts w:ascii="Book Antiqua" w:hAnsi="Book Antiqua" w:cstheme="minorHAnsi"/>
          <w:color w:val="000000" w:themeColor="text1"/>
          <w:sz w:val="24"/>
          <w:szCs w:val="24"/>
        </w:rPr>
        <w:t xml:space="preserve"> our </w:t>
      </w:r>
      <w:r w:rsidR="00DA1502" w:rsidRPr="00AC3E5E">
        <w:rPr>
          <w:rFonts w:ascii="Book Antiqua" w:hAnsi="Book Antiqua" w:cstheme="minorHAnsi"/>
          <w:color w:val="000000" w:themeColor="text1"/>
          <w:sz w:val="24"/>
          <w:szCs w:val="24"/>
        </w:rPr>
        <w:t xml:space="preserve">case </w:t>
      </w:r>
      <w:r w:rsidR="00856D85" w:rsidRPr="00AC3E5E">
        <w:rPr>
          <w:rFonts w:ascii="Book Antiqua" w:hAnsi="Book Antiqua" w:cstheme="minorHAnsi"/>
          <w:color w:val="000000" w:themeColor="text1"/>
          <w:sz w:val="24"/>
          <w:szCs w:val="24"/>
        </w:rPr>
        <w:t>experience</w:t>
      </w:r>
      <w:r w:rsidRPr="00AC3E5E">
        <w:rPr>
          <w:rFonts w:ascii="Book Antiqua" w:hAnsi="Book Antiqua" w:cstheme="minorHAnsi"/>
          <w:color w:val="000000" w:themeColor="text1"/>
          <w:sz w:val="24"/>
          <w:szCs w:val="24"/>
        </w:rPr>
        <w:t xml:space="preserve"> from a referral tertiary center in Romania</w:t>
      </w:r>
      <w:r w:rsidR="00DA1502" w:rsidRPr="00AC3E5E">
        <w:rPr>
          <w:rFonts w:ascii="Book Antiqua" w:hAnsi="Book Antiqua" w:cstheme="minorHAnsi"/>
          <w:color w:val="000000" w:themeColor="text1"/>
          <w:sz w:val="24"/>
          <w:szCs w:val="24"/>
        </w:rPr>
        <w:t xml:space="preserve"> to</w:t>
      </w:r>
      <w:r w:rsidRPr="00AC3E5E">
        <w:rPr>
          <w:rFonts w:ascii="Book Antiqua" w:hAnsi="Book Antiqua" w:cstheme="minorHAnsi"/>
          <w:color w:val="000000" w:themeColor="text1"/>
          <w:sz w:val="24"/>
          <w:szCs w:val="24"/>
        </w:rPr>
        <w:t xml:space="preserve"> evaluate the endoscopic treatment efficacy and prognostic factors of long-term response </w:t>
      </w:r>
      <w:r w:rsidR="00DA1502" w:rsidRPr="00AC3E5E">
        <w:rPr>
          <w:rFonts w:ascii="Book Antiqua" w:hAnsi="Book Antiqua" w:cstheme="minorHAnsi"/>
          <w:color w:val="000000" w:themeColor="text1"/>
          <w:sz w:val="24"/>
          <w:szCs w:val="24"/>
        </w:rPr>
        <w:t xml:space="preserve">to </w:t>
      </w:r>
      <w:r w:rsidRPr="00AC3E5E">
        <w:rPr>
          <w:rFonts w:ascii="Book Antiqua" w:hAnsi="Book Antiqua" w:cstheme="minorHAnsi"/>
          <w:color w:val="000000" w:themeColor="text1"/>
          <w:sz w:val="24"/>
          <w:szCs w:val="24"/>
        </w:rPr>
        <w:t>treatment in patients with painful CP.</w:t>
      </w:r>
      <w:r w:rsidR="00856D85"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Our intention was to </w:t>
      </w:r>
      <w:r w:rsidR="00DA1502" w:rsidRPr="00AC3E5E">
        <w:rPr>
          <w:rFonts w:ascii="Book Antiqua" w:hAnsi="Book Antiqua" w:cstheme="minorHAnsi"/>
          <w:color w:val="000000" w:themeColor="text1"/>
          <w:sz w:val="24"/>
          <w:szCs w:val="24"/>
        </w:rPr>
        <w:t xml:space="preserve">determine </w:t>
      </w:r>
      <w:r w:rsidRPr="00AC3E5E">
        <w:rPr>
          <w:rFonts w:ascii="Book Antiqua" w:hAnsi="Book Antiqua" w:cstheme="minorHAnsi"/>
          <w:color w:val="000000" w:themeColor="text1"/>
          <w:sz w:val="24"/>
          <w:szCs w:val="24"/>
        </w:rPr>
        <w:t>whether ERCP maintain</w:t>
      </w:r>
      <w:r w:rsidR="00DA1502" w:rsidRPr="00AC3E5E">
        <w:rPr>
          <w:rFonts w:ascii="Book Antiqua" w:hAnsi="Book Antiqua" w:cstheme="minorHAnsi"/>
          <w:color w:val="000000" w:themeColor="text1"/>
          <w:sz w:val="24"/>
          <w:szCs w:val="24"/>
        </w:rPr>
        <w:t>s</w:t>
      </w:r>
      <w:r w:rsidRPr="00AC3E5E">
        <w:rPr>
          <w:rFonts w:ascii="Book Antiqua" w:hAnsi="Book Antiqua" w:cstheme="minorHAnsi"/>
          <w:color w:val="000000" w:themeColor="text1"/>
          <w:sz w:val="24"/>
          <w:szCs w:val="24"/>
        </w:rPr>
        <w:t xml:space="preserve"> merits in the management of pain in CP and if there are some new clinical or endoscopical factors which might help to achieve long-term results. </w:t>
      </w:r>
    </w:p>
    <w:p w:rsidR="00161267" w:rsidRPr="00AC3E5E" w:rsidRDefault="00161267" w:rsidP="00766249">
      <w:pPr>
        <w:adjustRightInd w:val="0"/>
        <w:snapToGrid w:val="0"/>
        <w:spacing w:after="0" w:line="360" w:lineRule="auto"/>
        <w:jc w:val="both"/>
        <w:rPr>
          <w:rFonts w:ascii="Book Antiqua" w:hAnsi="Book Antiqua" w:cstheme="minorHAnsi"/>
          <w:color w:val="000000" w:themeColor="text1"/>
          <w:sz w:val="24"/>
          <w:szCs w:val="24"/>
        </w:rPr>
      </w:pPr>
    </w:p>
    <w:p w:rsidR="00161267" w:rsidRPr="00AC3E5E" w:rsidRDefault="00395563" w:rsidP="00766249">
      <w:pPr>
        <w:adjustRightInd w:val="0"/>
        <w:snapToGrid w:val="0"/>
        <w:spacing w:after="0" w:line="360" w:lineRule="auto"/>
        <w:jc w:val="both"/>
        <w:rPr>
          <w:rFonts w:ascii="Book Antiqua" w:eastAsiaTheme="minorHAnsi" w:hAnsi="Book Antiqua" w:cs="Book Antiqua"/>
          <w:b/>
          <w:color w:val="000000" w:themeColor="text1"/>
          <w:sz w:val="24"/>
          <w:szCs w:val="24"/>
        </w:rPr>
      </w:pPr>
      <w:r w:rsidRPr="00AC3E5E">
        <w:rPr>
          <w:rFonts w:ascii="Book Antiqua" w:eastAsiaTheme="minorHAnsi" w:hAnsi="Book Antiqua" w:cs="Book Antiqua"/>
          <w:b/>
          <w:color w:val="000000" w:themeColor="text1"/>
          <w:sz w:val="24"/>
          <w:szCs w:val="24"/>
        </w:rPr>
        <w:t>MATERIALS AND METHODS</w:t>
      </w:r>
    </w:p>
    <w:p w:rsidR="00395563" w:rsidRPr="00AC3E5E" w:rsidRDefault="006C24C3" w:rsidP="00766249">
      <w:pPr>
        <w:adjustRightInd w:val="0"/>
        <w:snapToGrid w:val="0"/>
        <w:spacing w:after="0" w:line="360" w:lineRule="auto"/>
        <w:jc w:val="both"/>
        <w:rPr>
          <w:rFonts w:ascii="Book Antiqua" w:eastAsiaTheme="minorHAnsi" w:hAnsi="Book Antiqua" w:cs="Book Antiqua"/>
          <w:b/>
          <w:i/>
          <w:color w:val="000000" w:themeColor="text1"/>
          <w:sz w:val="24"/>
          <w:szCs w:val="24"/>
        </w:rPr>
      </w:pPr>
      <w:r w:rsidRPr="00AC3E5E">
        <w:rPr>
          <w:rFonts w:ascii="Book Antiqua" w:eastAsiaTheme="minorHAnsi" w:hAnsi="Book Antiqua" w:cs="Book Antiqua"/>
          <w:b/>
          <w:i/>
          <w:color w:val="000000" w:themeColor="text1"/>
          <w:sz w:val="24"/>
          <w:szCs w:val="24"/>
        </w:rPr>
        <w:t>Patients</w:t>
      </w: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We retrospectively </w:t>
      </w:r>
      <w:r w:rsidR="008E57B0" w:rsidRPr="00AC3E5E">
        <w:rPr>
          <w:rFonts w:ascii="Book Antiqua" w:hAnsi="Book Antiqua" w:cstheme="minorHAnsi"/>
          <w:color w:val="000000" w:themeColor="text1"/>
          <w:sz w:val="24"/>
          <w:szCs w:val="24"/>
        </w:rPr>
        <w:t>searched the medical database of our</w:t>
      </w:r>
      <w:r w:rsidRPr="00AC3E5E">
        <w:rPr>
          <w:rFonts w:ascii="Book Antiqua" w:hAnsi="Book Antiqua" w:cstheme="minorHAnsi"/>
          <w:color w:val="000000" w:themeColor="text1"/>
          <w:sz w:val="24"/>
          <w:szCs w:val="24"/>
        </w:rPr>
        <w:t xml:space="preserve"> hospital </w:t>
      </w:r>
      <w:r w:rsidR="008E57B0" w:rsidRPr="00AC3E5E">
        <w:rPr>
          <w:rFonts w:ascii="Book Antiqua" w:hAnsi="Book Antiqua" w:cstheme="minorHAnsi"/>
          <w:color w:val="000000" w:themeColor="text1"/>
          <w:sz w:val="24"/>
          <w:szCs w:val="24"/>
        </w:rPr>
        <w:t xml:space="preserve">(a tertiary referral center; Regional Institute of Gastroenterology and Hepatology, Cluj-Napoca, Romania) to identify </w:t>
      </w:r>
      <w:r w:rsidRPr="00AC3E5E">
        <w:rPr>
          <w:rFonts w:ascii="Book Antiqua" w:hAnsi="Book Antiqua" w:cstheme="minorHAnsi"/>
          <w:color w:val="000000" w:themeColor="text1"/>
          <w:sz w:val="24"/>
          <w:szCs w:val="24"/>
        </w:rPr>
        <w:t xml:space="preserve">all patients with painful CP hospitalized </w:t>
      </w:r>
      <w:r w:rsidR="008E57B0" w:rsidRPr="00AC3E5E">
        <w:rPr>
          <w:rFonts w:ascii="Book Antiqua" w:hAnsi="Book Antiqua" w:cstheme="minorHAnsi"/>
          <w:color w:val="000000" w:themeColor="text1"/>
          <w:sz w:val="24"/>
          <w:szCs w:val="24"/>
        </w:rPr>
        <w:t xml:space="preserve">for treatment </w:t>
      </w:r>
      <w:r w:rsidRPr="00AC3E5E">
        <w:rPr>
          <w:rFonts w:ascii="Book Antiqua" w:hAnsi="Book Antiqua" w:cstheme="minorHAnsi"/>
          <w:color w:val="000000" w:themeColor="text1"/>
          <w:sz w:val="24"/>
          <w:szCs w:val="24"/>
        </w:rPr>
        <w:t>in our Gastroenterology Department during January 2010-January 2015 (</w:t>
      </w:r>
      <w:r w:rsidRPr="00AC3E5E">
        <w:rPr>
          <w:rFonts w:ascii="Book Antiqua" w:hAnsi="Book Antiqua" w:cstheme="minorHAnsi"/>
          <w:i/>
          <w:color w:val="000000" w:themeColor="text1"/>
          <w:sz w:val="24"/>
          <w:szCs w:val="24"/>
        </w:rPr>
        <w:t>n</w:t>
      </w:r>
      <w:r w:rsidR="00401466" w:rsidRPr="00AC3E5E">
        <w:rPr>
          <w:rFonts w:ascii="Book Antiqua" w:hAnsi="Book Antiqua" w:cstheme="minorHAnsi"/>
          <w:i/>
          <w:color w:val="000000" w:themeColor="text1"/>
          <w:sz w:val="24"/>
          <w:szCs w:val="24"/>
        </w:rPr>
        <w:t xml:space="preserve"> </w:t>
      </w:r>
      <w:r w:rsidR="00EA03C1"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168).</w:t>
      </w:r>
      <w:r w:rsidR="00177E20"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Patients with good response to medical therapy</w:t>
      </w:r>
      <w:r w:rsidR="00177E20" w:rsidRPr="00AC3E5E">
        <w:rPr>
          <w:rFonts w:ascii="Book Antiqua" w:hAnsi="Book Antiqua" w:cstheme="minorHAnsi"/>
          <w:color w:val="000000" w:themeColor="text1"/>
          <w:sz w:val="24"/>
          <w:szCs w:val="24"/>
        </w:rPr>
        <w:t xml:space="preserve"> and</w:t>
      </w:r>
      <w:r w:rsidRPr="00AC3E5E">
        <w:rPr>
          <w:rFonts w:ascii="Book Antiqua" w:hAnsi="Book Antiqua" w:cstheme="minorHAnsi"/>
          <w:color w:val="000000" w:themeColor="text1"/>
          <w:sz w:val="24"/>
          <w:szCs w:val="24"/>
        </w:rPr>
        <w:t xml:space="preserve"> without required endotherapy were excluded from the study (</w:t>
      </w:r>
      <w:r w:rsidRPr="00AC3E5E">
        <w:rPr>
          <w:rFonts w:ascii="Book Antiqua" w:hAnsi="Book Antiqua" w:cstheme="minorHAnsi"/>
          <w:i/>
          <w:color w:val="000000" w:themeColor="text1"/>
          <w:sz w:val="24"/>
          <w:szCs w:val="24"/>
        </w:rPr>
        <w:t>n</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39).</w:t>
      </w:r>
      <w:r w:rsidR="00177E20" w:rsidRPr="00AC3E5E">
        <w:rPr>
          <w:rFonts w:ascii="Book Antiqua" w:hAnsi="Book Antiqua" w:cstheme="minorHAnsi"/>
          <w:color w:val="000000" w:themeColor="text1"/>
          <w:sz w:val="24"/>
          <w:szCs w:val="24"/>
        </w:rPr>
        <w:t xml:space="preserve"> </w:t>
      </w:r>
      <w:r w:rsidR="008136C2" w:rsidRPr="00AC3E5E">
        <w:rPr>
          <w:rFonts w:ascii="Book Antiqua" w:hAnsi="Book Antiqua" w:cstheme="minorHAnsi"/>
          <w:color w:val="000000" w:themeColor="text1"/>
          <w:sz w:val="24"/>
          <w:szCs w:val="24"/>
        </w:rPr>
        <w:t>All patients w</w:t>
      </w:r>
      <w:r w:rsidR="00177E20" w:rsidRPr="00AC3E5E">
        <w:rPr>
          <w:rFonts w:ascii="Book Antiqua" w:hAnsi="Book Antiqua" w:cstheme="minorHAnsi"/>
          <w:color w:val="000000" w:themeColor="text1"/>
          <w:sz w:val="24"/>
          <w:szCs w:val="24"/>
        </w:rPr>
        <w:t>ho underwent</w:t>
      </w:r>
      <w:r w:rsidR="008136C2" w:rsidRPr="00AC3E5E">
        <w:rPr>
          <w:rFonts w:ascii="Book Antiqua" w:hAnsi="Book Antiqua" w:cstheme="minorHAnsi"/>
          <w:color w:val="000000" w:themeColor="text1"/>
          <w:sz w:val="24"/>
          <w:szCs w:val="24"/>
        </w:rPr>
        <w:t xml:space="preserve"> endotherapy </w:t>
      </w:r>
      <w:r w:rsidRPr="00AC3E5E">
        <w:rPr>
          <w:rFonts w:ascii="Book Antiqua" w:hAnsi="Book Antiqua" w:cstheme="minorHAnsi"/>
          <w:color w:val="000000" w:themeColor="text1"/>
          <w:sz w:val="24"/>
          <w:szCs w:val="24"/>
        </w:rPr>
        <w:t>with treatment intention were included in the study (</w:t>
      </w:r>
      <w:r w:rsidRPr="00AC3E5E">
        <w:rPr>
          <w:rFonts w:ascii="Book Antiqua" w:hAnsi="Book Antiqua" w:cstheme="minorHAnsi"/>
          <w:i/>
          <w:color w:val="000000" w:themeColor="text1"/>
          <w:sz w:val="24"/>
          <w:szCs w:val="24"/>
        </w:rPr>
        <w:t>n</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129). </w:t>
      </w:r>
    </w:p>
    <w:p w:rsidR="006C24C3" w:rsidRPr="00AC3E5E" w:rsidRDefault="00177E20" w:rsidP="00766249">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Data on d</w:t>
      </w:r>
      <w:r w:rsidR="00395563" w:rsidRPr="00AC3E5E">
        <w:rPr>
          <w:rFonts w:ascii="Book Antiqua" w:hAnsi="Book Antiqua" w:cstheme="minorHAnsi"/>
          <w:color w:val="000000" w:themeColor="text1"/>
          <w:sz w:val="24"/>
          <w:szCs w:val="24"/>
        </w:rPr>
        <w:t>emographics,</w:t>
      </w:r>
      <w:r w:rsidR="008136C2"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medical history, clinical data (</w:t>
      </w:r>
      <w:r w:rsidR="003E3CCA" w:rsidRPr="00AC3E5E">
        <w:rPr>
          <w:rFonts w:ascii="Book Antiqua" w:hAnsi="Book Antiqua" w:cstheme="minorHAnsi"/>
          <w:i/>
          <w:color w:val="000000" w:themeColor="text1"/>
          <w:sz w:val="24"/>
          <w:szCs w:val="24"/>
        </w:rPr>
        <w:t>i.e.,</w:t>
      </w:r>
      <w:r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abdominal pain</w:t>
      </w:r>
      <w:r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pattern and severity, diarrhea, diabetes, jaundice), h</w:t>
      </w:r>
      <w:r w:rsidR="008136C2" w:rsidRPr="00AC3E5E">
        <w:rPr>
          <w:rFonts w:ascii="Book Antiqua" w:hAnsi="Book Antiqua" w:cstheme="minorHAnsi"/>
          <w:color w:val="000000" w:themeColor="text1"/>
          <w:sz w:val="24"/>
          <w:szCs w:val="24"/>
        </w:rPr>
        <w:t xml:space="preserve">ospital admissions number, type </w:t>
      </w:r>
      <w:r w:rsidR="00395563" w:rsidRPr="00AC3E5E">
        <w:rPr>
          <w:rFonts w:ascii="Book Antiqua" w:hAnsi="Book Antiqua" w:cstheme="minorHAnsi"/>
          <w:color w:val="000000" w:themeColor="text1"/>
          <w:sz w:val="24"/>
          <w:szCs w:val="24"/>
        </w:rPr>
        <w:t>and number of endoscopic procedures</w:t>
      </w:r>
      <w:r w:rsidRPr="00AC3E5E">
        <w:rPr>
          <w:rFonts w:ascii="Book Antiqua" w:hAnsi="Book Antiqua" w:cstheme="minorHAnsi"/>
          <w:color w:val="000000" w:themeColor="text1"/>
          <w:sz w:val="24"/>
          <w:szCs w:val="24"/>
        </w:rPr>
        <w:t xml:space="preserve"> and</w:t>
      </w:r>
      <w:r w:rsidR="00395563" w:rsidRPr="00AC3E5E">
        <w:rPr>
          <w:rFonts w:ascii="Book Antiqua" w:hAnsi="Book Antiqua" w:cstheme="minorHAnsi"/>
          <w:color w:val="000000" w:themeColor="text1"/>
          <w:sz w:val="24"/>
          <w:szCs w:val="24"/>
        </w:rPr>
        <w:t xml:space="preserve"> complications of treatment were collected from the medical charts and analyzed. </w:t>
      </w:r>
      <w:r w:rsidR="008136C2" w:rsidRPr="00AC3E5E">
        <w:rPr>
          <w:rFonts w:ascii="Book Antiqua" w:hAnsi="Book Antiqua" w:cstheme="minorHAnsi"/>
          <w:color w:val="000000" w:themeColor="text1"/>
          <w:sz w:val="24"/>
          <w:szCs w:val="24"/>
        </w:rPr>
        <w:t>Alcohol consumption</w:t>
      </w:r>
      <w:r w:rsidR="00395563" w:rsidRPr="00AC3E5E">
        <w:rPr>
          <w:rFonts w:ascii="Book Antiqua" w:hAnsi="Book Antiqua" w:cstheme="minorHAnsi"/>
          <w:color w:val="000000" w:themeColor="text1"/>
          <w:sz w:val="24"/>
          <w:szCs w:val="24"/>
        </w:rPr>
        <w:t xml:space="preserve"> was defined </w:t>
      </w:r>
      <w:r w:rsidRPr="00AC3E5E">
        <w:rPr>
          <w:rFonts w:ascii="Book Antiqua" w:hAnsi="Book Antiqua" w:cstheme="minorHAnsi"/>
          <w:color w:val="000000" w:themeColor="text1"/>
          <w:sz w:val="24"/>
          <w:szCs w:val="24"/>
        </w:rPr>
        <w:t>as</w:t>
      </w:r>
      <w:r w:rsidR="00395563" w:rsidRPr="00AC3E5E">
        <w:rPr>
          <w:rFonts w:ascii="Book Antiqua" w:hAnsi="Book Antiqua" w:cstheme="minorHAnsi"/>
          <w:color w:val="000000" w:themeColor="text1"/>
          <w:sz w:val="24"/>
          <w:szCs w:val="24"/>
        </w:rPr>
        <w:t xml:space="preserve"> a daily intake of </w:t>
      </w:r>
      <w:r w:rsidRPr="00AC3E5E">
        <w:rPr>
          <w:rFonts w:ascii="Book Antiqua" w:hAnsi="Book Antiqua" w:cstheme="minorHAnsi"/>
          <w:color w:val="000000" w:themeColor="text1"/>
          <w:sz w:val="24"/>
          <w:szCs w:val="24"/>
        </w:rPr>
        <w:t>&gt;</w:t>
      </w:r>
      <w:r w:rsidR="00395563" w:rsidRPr="00AC3E5E">
        <w:rPr>
          <w:rFonts w:ascii="Book Antiqua" w:hAnsi="Book Antiqua" w:cstheme="minorHAnsi"/>
          <w:color w:val="000000" w:themeColor="text1"/>
          <w:sz w:val="24"/>
          <w:szCs w:val="24"/>
        </w:rPr>
        <w:t xml:space="preserve"> 20 g of ethanol for both women and men. Cigarette smoking was defined as smoking at least 5 pack-years</w:t>
      </w:r>
      <w:r w:rsidR="00C74499" w:rsidRPr="00AC3E5E">
        <w:rPr>
          <w:rFonts w:ascii="Book Antiqua" w:hAnsi="Book Antiqua" w:cstheme="minorHAnsi"/>
          <w:color w:val="000000" w:themeColor="text1"/>
          <w:sz w:val="24"/>
          <w:szCs w:val="24"/>
          <w:vertAlign w:val="superscript"/>
        </w:rPr>
        <w:t>[7</w:t>
      </w:r>
      <w:r w:rsidR="00395563" w:rsidRPr="00AC3E5E">
        <w:rPr>
          <w:rFonts w:ascii="Book Antiqua" w:hAnsi="Book Antiqua" w:cstheme="minorHAnsi"/>
          <w:color w:val="000000" w:themeColor="text1"/>
          <w:sz w:val="24"/>
          <w:szCs w:val="24"/>
          <w:vertAlign w:val="superscript"/>
        </w:rPr>
        <w:t>]</w:t>
      </w:r>
      <w:r w:rsidR="00395563" w:rsidRPr="00AC3E5E">
        <w:rPr>
          <w:rFonts w:ascii="Book Antiqua" w:hAnsi="Book Antiqua" w:cstheme="minorHAnsi"/>
          <w:color w:val="000000" w:themeColor="text1"/>
          <w:sz w:val="24"/>
          <w:szCs w:val="24"/>
        </w:rPr>
        <w:t>.</w:t>
      </w:r>
    </w:p>
    <w:p w:rsidR="006C24C3" w:rsidRPr="00AC3E5E" w:rsidRDefault="00395563" w:rsidP="00766249">
      <w:pPr>
        <w:autoSpaceDE w:val="0"/>
        <w:autoSpaceDN w:val="0"/>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The first parameter taken into account was abdominal pain relief in patients with pancreatic drainage. The pain character and intensity was quantified based on patients’ medical records at study enrollment and at end of follow-up.</w:t>
      </w:r>
      <w:r w:rsidR="008136C2"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No standardized instruments for pain quantifying, quality of life or psychosocial impact evaluation were used. In the medical records, the severity of pain was qualified as severe, moderate and/or mild with</w:t>
      </w:r>
      <w:r w:rsidRPr="00AC3E5E">
        <w:rPr>
          <w:rStyle w:val="CommentReference"/>
          <w:rFonts w:ascii="Book Antiqua" w:hAnsi="Book Antiqua"/>
          <w:color w:val="000000" w:themeColor="text1"/>
          <w:sz w:val="24"/>
          <w:szCs w:val="24"/>
        </w:rPr>
        <w:t xml:space="preserve"> c</w:t>
      </w:r>
      <w:r w:rsidRPr="00AC3E5E">
        <w:rPr>
          <w:rFonts w:ascii="Book Antiqua" w:hAnsi="Book Antiqua" w:cstheme="minorHAnsi"/>
          <w:color w:val="000000" w:themeColor="text1"/>
          <w:sz w:val="24"/>
          <w:szCs w:val="24"/>
        </w:rPr>
        <w:t>ontinuous or intermittent pattern.</w:t>
      </w:r>
    </w:p>
    <w:p w:rsidR="00161267" w:rsidRPr="00AC3E5E" w:rsidRDefault="00161267" w:rsidP="00766249">
      <w:pPr>
        <w:autoSpaceDE w:val="0"/>
        <w:autoSpaceDN w:val="0"/>
        <w:adjustRightInd w:val="0"/>
        <w:snapToGrid w:val="0"/>
        <w:spacing w:after="0" w:line="360" w:lineRule="auto"/>
        <w:jc w:val="both"/>
        <w:rPr>
          <w:rFonts w:ascii="Book Antiqua" w:hAnsi="Book Antiqua" w:cstheme="minorHAnsi"/>
          <w:color w:val="000000" w:themeColor="text1"/>
          <w:sz w:val="24"/>
          <w:szCs w:val="24"/>
        </w:rPr>
      </w:pPr>
    </w:p>
    <w:p w:rsidR="00395563" w:rsidRPr="00AC3E5E" w:rsidRDefault="006C24C3" w:rsidP="00766249">
      <w:pPr>
        <w:adjustRightInd w:val="0"/>
        <w:snapToGrid w:val="0"/>
        <w:spacing w:after="0" w:line="360" w:lineRule="auto"/>
        <w:jc w:val="both"/>
        <w:rPr>
          <w:rFonts w:ascii="Book Antiqua" w:hAnsi="Book Antiqua" w:cstheme="minorHAnsi"/>
          <w:b/>
          <w:i/>
          <w:color w:val="000000" w:themeColor="text1"/>
          <w:sz w:val="24"/>
          <w:szCs w:val="24"/>
        </w:rPr>
      </w:pPr>
      <w:r w:rsidRPr="00AC3E5E">
        <w:rPr>
          <w:rFonts w:ascii="Book Antiqua" w:hAnsi="Book Antiqua" w:cstheme="minorHAnsi"/>
          <w:b/>
          <w:i/>
          <w:color w:val="000000" w:themeColor="text1"/>
          <w:sz w:val="24"/>
          <w:szCs w:val="24"/>
        </w:rPr>
        <w:t>Endoscopic treatment</w:t>
      </w:r>
    </w:p>
    <w:p w:rsidR="006C24C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All</w:t>
      </w:r>
      <w:r w:rsidR="006D0B60"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ERCPs and endoscopic procedures were performed </w:t>
      </w:r>
      <w:r w:rsidRPr="00AC3E5E">
        <w:rPr>
          <w:rStyle w:val="apple-converted-space"/>
          <w:rFonts w:ascii="Book Antiqua" w:hAnsi="Book Antiqua" w:cstheme="minorHAnsi"/>
          <w:color w:val="000000" w:themeColor="text1"/>
          <w:sz w:val="24"/>
          <w:szCs w:val="24"/>
        </w:rPr>
        <w:t>by the same experienced endoscopist physician (</w:t>
      </w:r>
      <w:r w:rsidR="00177E20" w:rsidRPr="00AC3E5E">
        <w:rPr>
          <w:rStyle w:val="apple-converted-space"/>
          <w:rFonts w:ascii="Book Antiqua" w:hAnsi="Book Antiqua" w:cstheme="minorHAnsi"/>
          <w:color w:val="000000" w:themeColor="text1"/>
          <w:sz w:val="24"/>
          <w:szCs w:val="24"/>
        </w:rPr>
        <w:t>&gt;</w:t>
      </w:r>
      <w:r w:rsidRPr="00AC3E5E">
        <w:rPr>
          <w:rStyle w:val="apple-converted-space"/>
          <w:rFonts w:ascii="Book Antiqua" w:hAnsi="Book Antiqua" w:cstheme="minorHAnsi"/>
          <w:color w:val="000000" w:themeColor="text1"/>
          <w:sz w:val="24"/>
          <w:szCs w:val="24"/>
        </w:rPr>
        <w:t xml:space="preserve"> 600 ERCPs/year).</w:t>
      </w:r>
      <w:r w:rsidR="00177E20"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According t</w:t>
      </w:r>
      <w:r w:rsidR="006D0B60" w:rsidRPr="00AC3E5E">
        <w:rPr>
          <w:rFonts w:ascii="Book Antiqua" w:hAnsi="Book Antiqua" w:cstheme="minorHAnsi"/>
          <w:color w:val="000000" w:themeColor="text1"/>
          <w:sz w:val="24"/>
          <w:szCs w:val="24"/>
        </w:rPr>
        <w:t>o the initial pancreatography</w:t>
      </w:r>
      <w:r w:rsidR="00177E20" w:rsidRPr="00AC3E5E">
        <w:rPr>
          <w:rFonts w:ascii="Book Antiqua" w:hAnsi="Book Antiqua" w:cstheme="minorHAnsi"/>
          <w:color w:val="000000" w:themeColor="text1"/>
          <w:sz w:val="24"/>
          <w:szCs w:val="24"/>
        </w:rPr>
        <w:t xml:space="preserve"> findings</w:t>
      </w:r>
      <w:r w:rsidR="006D0B60" w:rsidRPr="00AC3E5E">
        <w:rPr>
          <w:rFonts w:ascii="Book Antiqua" w:hAnsi="Book Antiqua" w:cstheme="minorHAnsi"/>
          <w:color w:val="000000" w:themeColor="text1"/>
          <w:sz w:val="24"/>
          <w:szCs w:val="24"/>
        </w:rPr>
        <w:t xml:space="preserve">, </w:t>
      </w:r>
      <w:r w:rsidR="00177E20" w:rsidRPr="00AC3E5E">
        <w:rPr>
          <w:rFonts w:ascii="Book Antiqua" w:hAnsi="Book Antiqua" w:cstheme="minorHAnsi"/>
          <w:color w:val="000000" w:themeColor="text1"/>
          <w:sz w:val="24"/>
          <w:szCs w:val="24"/>
        </w:rPr>
        <w:t xml:space="preserve">the </w:t>
      </w:r>
      <w:r w:rsidRPr="00AC3E5E">
        <w:rPr>
          <w:rFonts w:ascii="Book Antiqua" w:hAnsi="Book Antiqua" w:cstheme="minorHAnsi"/>
          <w:color w:val="000000" w:themeColor="text1"/>
          <w:sz w:val="24"/>
          <w:szCs w:val="24"/>
        </w:rPr>
        <w:t>patients with pancreatic drainage w</w:t>
      </w:r>
      <w:r w:rsidR="00204D0E" w:rsidRPr="00AC3E5E">
        <w:rPr>
          <w:rFonts w:ascii="Book Antiqua" w:hAnsi="Book Antiqua" w:cstheme="minorHAnsi"/>
          <w:color w:val="000000" w:themeColor="text1"/>
          <w:sz w:val="24"/>
          <w:szCs w:val="24"/>
        </w:rPr>
        <w:t>ere divided in</w:t>
      </w:r>
      <w:r w:rsidR="003B1894" w:rsidRPr="00AC3E5E">
        <w:rPr>
          <w:rFonts w:ascii="Book Antiqua" w:hAnsi="Book Antiqua" w:cstheme="minorHAnsi"/>
          <w:color w:val="000000" w:themeColor="text1"/>
          <w:sz w:val="24"/>
          <w:szCs w:val="24"/>
        </w:rPr>
        <w:t>to</w:t>
      </w:r>
      <w:r w:rsidR="00204D0E" w:rsidRPr="00AC3E5E">
        <w:rPr>
          <w:rFonts w:ascii="Book Antiqua" w:hAnsi="Book Antiqua" w:cstheme="minorHAnsi"/>
          <w:color w:val="000000" w:themeColor="text1"/>
          <w:sz w:val="24"/>
          <w:szCs w:val="24"/>
        </w:rPr>
        <w:t xml:space="preserve"> three different </w:t>
      </w:r>
      <w:r w:rsidRPr="00AC3E5E">
        <w:rPr>
          <w:rFonts w:ascii="Book Antiqua" w:hAnsi="Book Antiqua" w:cstheme="minorHAnsi"/>
          <w:color w:val="000000" w:themeColor="text1"/>
          <w:sz w:val="24"/>
          <w:szCs w:val="24"/>
        </w:rPr>
        <w:t>groups: patients with pancreatic strictures</w:t>
      </w:r>
      <w:r w:rsidR="00177E20"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patients with pancreatic intraductal stones</w:t>
      </w:r>
      <w:r w:rsidR="00177E20"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and patients with pancreatic strictures and intraductal stones.</w:t>
      </w:r>
      <w:r w:rsidR="00177E20"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An efficient pancreatic sphincterotomy and/or successful stent placement across the strictures and/or intraductal stones removal was considered</w:t>
      </w:r>
      <w:r w:rsidR="006D0B60" w:rsidRPr="00AC3E5E">
        <w:rPr>
          <w:rFonts w:ascii="Book Antiqua" w:hAnsi="Book Antiqua" w:cstheme="minorHAnsi"/>
          <w:color w:val="000000" w:themeColor="text1"/>
          <w:sz w:val="24"/>
          <w:szCs w:val="24"/>
        </w:rPr>
        <w:t xml:space="preserve"> </w:t>
      </w:r>
      <w:r w:rsidRPr="00AC3E5E">
        <w:rPr>
          <w:rStyle w:val="CommentReference"/>
          <w:rFonts w:ascii="Book Antiqua" w:hAnsi="Book Antiqua"/>
          <w:color w:val="000000" w:themeColor="text1"/>
          <w:sz w:val="24"/>
          <w:szCs w:val="24"/>
        </w:rPr>
        <w:t xml:space="preserve">a </w:t>
      </w:r>
      <w:r w:rsidRPr="00AC3E5E">
        <w:rPr>
          <w:rFonts w:ascii="Book Antiqua" w:hAnsi="Book Antiqua" w:cstheme="minorHAnsi"/>
          <w:color w:val="000000" w:themeColor="text1"/>
          <w:sz w:val="24"/>
          <w:szCs w:val="24"/>
        </w:rPr>
        <w:t>technical success</w:t>
      </w:r>
      <w:r w:rsidRPr="00AC3E5E">
        <w:rPr>
          <w:rStyle w:val="CommentReference"/>
          <w:rFonts w:ascii="Book Antiqua" w:hAnsi="Book Antiqua"/>
          <w:color w:val="000000" w:themeColor="text1"/>
          <w:sz w:val="24"/>
          <w:szCs w:val="24"/>
        </w:rPr>
        <w:t>. O</w:t>
      </w:r>
      <w:r w:rsidRPr="00AC3E5E">
        <w:rPr>
          <w:rFonts w:ascii="Book Antiqua" w:hAnsi="Book Antiqua" w:cstheme="minorHAnsi"/>
          <w:color w:val="000000" w:themeColor="text1"/>
          <w:sz w:val="24"/>
          <w:szCs w:val="24"/>
        </w:rPr>
        <w:t>therwise, the endoscopic treatment was considered as a failure. Also</w:t>
      </w:r>
      <w:r w:rsidR="00177E20"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we considered any form of surgical drainage</w:t>
      </w:r>
      <w:r w:rsidR="00177E20" w:rsidRPr="00AC3E5E">
        <w:rPr>
          <w:rFonts w:ascii="Book Antiqua" w:hAnsi="Book Antiqua" w:cstheme="minorHAnsi"/>
          <w:color w:val="000000" w:themeColor="text1"/>
          <w:sz w:val="24"/>
          <w:szCs w:val="24"/>
        </w:rPr>
        <w:t xml:space="preserve"> performed</w:t>
      </w:r>
      <w:r w:rsidRPr="00AC3E5E">
        <w:rPr>
          <w:rFonts w:ascii="Book Antiqua" w:hAnsi="Book Antiqua" w:cstheme="minorHAnsi"/>
          <w:color w:val="000000" w:themeColor="text1"/>
          <w:sz w:val="24"/>
          <w:szCs w:val="24"/>
        </w:rPr>
        <w:t xml:space="preserve"> during the follow-up period </w:t>
      </w:r>
      <w:r w:rsidR="00177E20" w:rsidRPr="00AC3E5E">
        <w:rPr>
          <w:rFonts w:ascii="Book Antiqua" w:hAnsi="Book Antiqua" w:cstheme="minorHAnsi"/>
          <w:color w:val="000000" w:themeColor="text1"/>
          <w:sz w:val="24"/>
          <w:szCs w:val="24"/>
        </w:rPr>
        <w:t>as indicating</w:t>
      </w:r>
      <w:r w:rsidRPr="00AC3E5E">
        <w:rPr>
          <w:rFonts w:ascii="Book Antiqua" w:hAnsi="Book Antiqua" w:cstheme="minorHAnsi"/>
          <w:color w:val="000000" w:themeColor="text1"/>
          <w:sz w:val="24"/>
          <w:szCs w:val="24"/>
        </w:rPr>
        <w:t xml:space="preserve"> failure of the endoscopic treatment.</w:t>
      </w:r>
      <w:r w:rsidR="00177E20" w:rsidRPr="00AC3E5E">
        <w:rPr>
          <w:rFonts w:ascii="Book Antiqua" w:hAnsi="Book Antiqua" w:cstheme="minorHAnsi"/>
          <w:color w:val="000000" w:themeColor="text1"/>
          <w:sz w:val="24"/>
          <w:szCs w:val="24"/>
        </w:rPr>
        <w:t xml:space="preserve"> All instances of</w:t>
      </w:r>
      <w:r w:rsidRPr="00AC3E5E">
        <w:rPr>
          <w:rFonts w:ascii="Book Antiqua" w:hAnsi="Book Antiqua" w:cstheme="minorHAnsi"/>
          <w:color w:val="000000" w:themeColor="text1"/>
          <w:sz w:val="24"/>
          <w:szCs w:val="24"/>
        </w:rPr>
        <w:t xml:space="preserve"> early complications </w:t>
      </w:r>
      <w:r w:rsidR="00177E20"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in first 24 h post-ERCP</w:t>
      </w:r>
      <w:r w:rsidR="00177E20"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were also noted.</w:t>
      </w:r>
    </w:p>
    <w:p w:rsidR="006C24C3" w:rsidRPr="00AC3E5E" w:rsidRDefault="0026342B" w:rsidP="00766249">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In patients with intention to treat, t</w:t>
      </w:r>
      <w:r w:rsidR="00395563" w:rsidRPr="00AC3E5E">
        <w:rPr>
          <w:rFonts w:ascii="Book Antiqua" w:hAnsi="Book Antiqua" w:cstheme="minorHAnsi"/>
          <w:color w:val="000000" w:themeColor="text1"/>
          <w:sz w:val="24"/>
          <w:szCs w:val="24"/>
        </w:rPr>
        <w:t xml:space="preserve">he endoscopic treatment was considered as complete if no further ERCP session was required and if no pancreatic stents were </w:t>
      </w:r>
      <w:r w:rsidR="006C24C3" w:rsidRPr="00AC3E5E">
        <w:rPr>
          <w:rFonts w:ascii="Book Antiqua" w:hAnsi="Book Antiqua" w:cstheme="minorHAnsi"/>
          <w:i/>
          <w:color w:val="000000" w:themeColor="text1"/>
          <w:sz w:val="24"/>
          <w:szCs w:val="24"/>
        </w:rPr>
        <w:t>in situ</w:t>
      </w:r>
      <w:r w:rsidR="00395563" w:rsidRPr="00AC3E5E">
        <w:rPr>
          <w:rFonts w:ascii="Book Antiqua" w:hAnsi="Book Antiqua" w:cstheme="minorHAnsi"/>
          <w:color w:val="000000" w:themeColor="text1"/>
          <w:sz w:val="24"/>
          <w:szCs w:val="24"/>
        </w:rPr>
        <w:t xml:space="preserve"> at the cut-off date (January 2015). Otherwise, endotherapy was considered as ongoing</w:t>
      </w:r>
      <w:r w:rsidR="00DB08CF" w:rsidRPr="00AC3E5E">
        <w:rPr>
          <w:rFonts w:ascii="Book Antiqua" w:hAnsi="Book Antiqua" w:cstheme="minorHAnsi"/>
          <w:color w:val="000000" w:themeColor="text1"/>
          <w:sz w:val="24"/>
          <w:szCs w:val="24"/>
        </w:rPr>
        <w:t>. The</w:t>
      </w:r>
      <w:r w:rsidR="00395563" w:rsidRPr="00AC3E5E">
        <w:rPr>
          <w:rFonts w:ascii="Book Antiqua" w:hAnsi="Book Antiqua" w:cstheme="minorHAnsi"/>
          <w:color w:val="000000" w:themeColor="text1"/>
          <w:sz w:val="24"/>
          <w:szCs w:val="24"/>
        </w:rPr>
        <w:t xml:space="preserve"> absence </w:t>
      </w:r>
      <w:r w:rsidR="00E115CF" w:rsidRPr="00AC3E5E">
        <w:rPr>
          <w:rFonts w:ascii="Book Antiqua" w:hAnsi="Book Antiqua" w:cstheme="minorHAnsi"/>
          <w:color w:val="000000" w:themeColor="text1"/>
          <w:sz w:val="24"/>
          <w:szCs w:val="24"/>
        </w:rPr>
        <w:t>of</w:t>
      </w:r>
      <w:r w:rsidR="00395563" w:rsidRPr="00AC3E5E">
        <w:rPr>
          <w:rFonts w:ascii="Book Antiqua" w:hAnsi="Book Antiqua" w:cstheme="minorHAnsi"/>
          <w:color w:val="000000" w:themeColor="text1"/>
          <w:sz w:val="24"/>
          <w:szCs w:val="24"/>
        </w:rPr>
        <w:t xml:space="preserve"> </w:t>
      </w:r>
      <w:r w:rsidR="00DB08CF" w:rsidRPr="00AC3E5E">
        <w:rPr>
          <w:rFonts w:ascii="Book Antiqua" w:hAnsi="Book Antiqua" w:cstheme="minorHAnsi"/>
          <w:color w:val="000000" w:themeColor="text1"/>
          <w:sz w:val="24"/>
          <w:szCs w:val="24"/>
        </w:rPr>
        <w:t>significant</w:t>
      </w:r>
      <w:r w:rsidR="00395563" w:rsidRPr="00AC3E5E">
        <w:rPr>
          <w:rFonts w:ascii="Book Antiqua" w:hAnsi="Book Antiqua" w:cstheme="minorHAnsi"/>
          <w:color w:val="000000" w:themeColor="text1"/>
          <w:sz w:val="24"/>
          <w:szCs w:val="24"/>
        </w:rPr>
        <w:t xml:space="preserve"> reduction of pain</w:t>
      </w:r>
      <w:r w:rsidR="00395563" w:rsidRPr="00AC3E5E">
        <w:rPr>
          <w:rStyle w:val="CommentReference"/>
          <w:rFonts w:ascii="Book Antiqua" w:hAnsi="Book Antiqua"/>
          <w:color w:val="000000" w:themeColor="text1"/>
          <w:sz w:val="24"/>
          <w:szCs w:val="24"/>
        </w:rPr>
        <w:t xml:space="preserve"> (</w:t>
      </w:r>
      <w:r w:rsidR="00395563" w:rsidRPr="00AC3E5E">
        <w:rPr>
          <w:rFonts w:ascii="Book Antiqua" w:hAnsi="Book Antiqua" w:cstheme="minorHAnsi"/>
          <w:color w:val="000000" w:themeColor="text1"/>
          <w:sz w:val="24"/>
          <w:szCs w:val="24"/>
        </w:rPr>
        <w:t>absent or mild pain) at the end of follow-up associated with the technical success of endotherapy was considered a clinical success.</w:t>
      </w:r>
      <w:r w:rsidR="007C21F2"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Treatment of concomitant bile duct strictures (</w:t>
      </w:r>
      <w:r w:rsidR="00395563" w:rsidRPr="00AC3E5E">
        <w:rPr>
          <w:rFonts w:ascii="Book Antiqua" w:hAnsi="Book Antiqua" w:cstheme="minorHAnsi"/>
          <w:i/>
          <w:color w:val="000000" w:themeColor="text1"/>
          <w:sz w:val="24"/>
          <w:szCs w:val="24"/>
        </w:rPr>
        <w:t>n</w:t>
      </w:r>
      <w:r w:rsidR="00401466" w:rsidRPr="00AC3E5E">
        <w:rPr>
          <w:rFonts w:ascii="Book Antiqua" w:hAnsi="Book Antiqua" w:cstheme="minorHAnsi"/>
          <w:i/>
          <w:color w:val="000000" w:themeColor="text1"/>
          <w:sz w:val="24"/>
          <w:szCs w:val="24"/>
        </w:rPr>
        <w:t xml:space="preserve"> </w:t>
      </w:r>
      <w:r w:rsidR="00EA03C1"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35) and pseudocysts (</w:t>
      </w:r>
      <w:r w:rsidR="00395563" w:rsidRPr="00AC3E5E">
        <w:rPr>
          <w:rFonts w:ascii="Book Antiqua" w:hAnsi="Book Antiqua" w:cstheme="minorHAnsi"/>
          <w:i/>
          <w:color w:val="000000" w:themeColor="text1"/>
          <w:sz w:val="24"/>
          <w:szCs w:val="24"/>
        </w:rPr>
        <w:t>n</w:t>
      </w:r>
      <w:r w:rsidR="00401466" w:rsidRPr="00AC3E5E">
        <w:rPr>
          <w:rFonts w:ascii="Book Antiqua" w:hAnsi="Book Antiqua" w:cstheme="minorHAnsi"/>
          <w:i/>
          <w:color w:val="000000" w:themeColor="text1"/>
          <w:sz w:val="24"/>
          <w:szCs w:val="24"/>
        </w:rPr>
        <w:t xml:space="preserve"> </w:t>
      </w:r>
      <w:r w:rsidR="00EA03C1"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 xml:space="preserve">28) were also noted. </w:t>
      </w:r>
      <w:r w:rsidR="006D0B60" w:rsidRPr="00AC3E5E">
        <w:rPr>
          <w:rFonts w:ascii="Book Antiqua" w:hAnsi="Book Antiqua" w:cstheme="minorHAnsi"/>
          <w:color w:val="000000" w:themeColor="text1"/>
          <w:sz w:val="24"/>
          <w:szCs w:val="24"/>
        </w:rPr>
        <w:t xml:space="preserve">Considering </w:t>
      </w:r>
      <w:r w:rsidR="00395563" w:rsidRPr="00AC3E5E">
        <w:rPr>
          <w:rFonts w:ascii="Book Antiqua" w:hAnsi="Book Antiqua" w:cstheme="minorHAnsi"/>
          <w:color w:val="000000" w:themeColor="text1"/>
          <w:sz w:val="24"/>
          <w:szCs w:val="24"/>
        </w:rPr>
        <w:t>biliary drainage, clinical success was noted in the case of jaundice improvement with the bile duct stricture waist disappearing.</w:t>
      </w:r>
    </w:p>
    <w:p w:rsidR="006C24C3" w:rsidRPr="00AC3E5E" w:rsidRDefault="00395563" w:rsidP="00766249">
      <w:pPr>
        <w:adjustRightInd w:val="0"/>
        <w:snapToGrid w:val="0"/>
        <w:spacing w:after="0" w:line="360" w:lineRule="auto"/>
        <w:ind w:firstLine="720"/>
        <w:jc w:val="both"/>
        <w:rPr>
          <w:rFonts w:ascii="Book Antiqua" w:hAnsi="Book Antiqua" w:cstheme="minorHAnsi"/>
          <w:color w:val="000000" w:themeColor="text1"/>
          <w:sz w:val="24"/>
          <w:szCs w:val="24"/>
          <w:vertAlign w:val="superscript"/>
        </w:rPr>
      </w:pPr>
      <w:r w:rsidRPr="00AC3E5E">
        <w:rPr>
          <w:rFonts w:ascii="Book Antiqua" w:hAnsi="Book Antiqua" w:cstheme="minorHAnsi"/>
          <w:color w:val="000000" w:themeColor="text1"/>
          <w:sz w:val="24"/>
          <w:szCs w:val="24"/>
        </w:rPr>
        <w:t xml:space="preserve">According to </w:t>
      </w:r>
      <w:r w:rsidR="00805988" w:rsidRPr="00AC3E5E">
        <w:rPr>
          <w:rFonts w:ascii="Book Antiqua" w:hAnsi="Book Antiqua" w:cstheme="minorHAnsi"/>
          <w:color w:val="000000" w:themeColor="text1"/>
          <w:sz w:val="24"/>
          <w:szCs w:val="24"/>
        </w:rPr>
        <w:t xml:space="preserve">the </w:t>
      </w:r>
      <w:r w:rsidR="00DB08CF" w:rsidRPr="00AC3E5E">
        <w:rPr>
          <w:rFonts w:ascii="Book Antiqua" w:hAnsi="Book Antiqua" w:cstheme="minorHAnsi"/>
          <w:color w:val="000000" w:themeColor="text1"/>
          <w:sz w:val="24"/>
          <w:szCs w:val="24"/>
        </w:rPr>
        <w:t>European Society of Gastrointestinal Endoscopy</w:t>
      </w:r>
      <w:r w:rsidRPr="00AC3E5E">
        <w:rPr>
          <w:rFonts w:ascii="Book Antiqua" w:hAnsi="Book Antiqua" w:cstheme="minorHAnsi"/>
          <w:color w:val="000000" w:themeColor="text1"/>
          <w:sz w:val="24"/>
          <w:szCs w:val="24"/>
        </w:rPr>
        <w:t xml:space="preserve"> guidelines, in patients with pseudocysts, t</w:t>
      </w:r>
      <w:r w:rsidR="006D0B60" w:rsidRPr="00AC3E5E">
        <w:rPr>
          <w:rFonts w:ascii="Book Antiqua" w:hAnsi="Book Antiqua" w:cstheme="minorHAnsi"/>
          <w:color w:val="000000" w:themeColor="text1"/>
          <w:sz w:val="24"/>
          <w:szCs w:val="24"/>
        </w:rPr>
        <w:t>echnical success was considered</w:t>
      </w:r>
      <w:r w:rsidR="00204D0E" w:rsidRPr="00AC3E5E">
        <w:rPr>
          <w:rFonts w:ascii="Book Antiqua" w:hAnsi="Book Antiqua" w:cstheme="minorHAnsi"/>
          <w:color w:val="000000" w:themeColor="text1"/>
          <w:sz w:val="24"/>
          <w:szCs w:val="24"/>
        </w:rPr>
        <w:t xml:space="preserve"> where </w:t>
      </w:r>
      <w:r w:rsidRPr="00AC3E5E">
        <w:rPr>
          <w:rFonts w:ascii="Book Antiqua" w:hAnsi="Book Antiqua" w:cstheme="minorHAnsi"/>
          <w:color w:val="000000" w:themeColor="text1"/>
          <w:sz w:val="24"/>
          <w:szCs w:val="24"/>
        </w:rPr>
        <w:t>at least one stent from a pancreatic pseudocyst to the digestive lumen was able to be inserted</w:t>
      </w:r>
      <w:r w:rsidRPr="00AC3E5E">
        <w:rPr>
          <w:rFonts w:ascii="Book Antiqua" w:hAnsi="Book Antiqua" w:cstheme="minorHAnsi"/>
          <w:color w:val="000000" w:themeColor="text1"/>
          <w:sz w:val="24"/>
          <w:szCs w:val="24"/>
          <w:vertAlign w:val="superscript"/>
        </w:rPr>
        <w:t>[6]</w:t>
      </w:r>
      <w:r w:rsidRPr="00AC3E5E">
        <w:rPr>
          <w:rFonts w:ascii="Book Antiqua" w:hAnsi="Book Antiqua" w:cstheme="minorHAnsi"/>
          <w:color w:val="000000" w:themeColor="text1"/>
          <w:sz w:val="24"/>
          <w:szCs w:val="24"/>
        </w:rPr>
        <w:t xml:space="preserve"> or </w:t>
      </w:r>
      <w:r w:rsidR="003430D2" w:rsidRPr="00AC3E5E">
        <w:rPr>
          <w:rFonts w:ascii="Book Antiqua" w:hAnsi="Book Antiqua" w:cstheme="minorHAnsi"/>
          <w:color w:val="000000" w:themeColor="text1"/>
          <w:sz w:val="24"/>
          <w:szCs w:val="24"/>
        </w:rPr>
        <w:t xml:space="preserve">by </w:t>
      </w:r>
      <w:r w:rsidRPr="00AC3E5E">
        <w:rPr>
          <w:rFonts w:ascii="Book Antiqua" w:hAnsi="Book Antiqua" w:cstheme="minorHAnsi"/>
          <w:color w:val="000000" w:themeColor="text1"/>
          <w:sz w:val="24"/>
          <w:szCs w:val="24"/>
        </w:rPr>
        <w:t xml:space="preserve">resolution of the fluid collection. Short-term clinical success was considered in the case of complete relief of the initial symptoms with a decrease in </w:t>
      </w:r>
      <w:r w:rsidR="00EA03C1" w:rsidRPr="00AC3E5E">
        <w:rPr>
          <w:rFonts w:ascii="Book Antiqua" w:hAnsi="Book Antiqua" w:cstheme="minorHAnsi"/>
          <w:color w:val="000000" w:themeColor="text1"/>
          <w:sz w:val="24"/>
          <w:szCs w:val="24"/>
        </w:rPr>
        <w:t xml:space="preserve">pseudocyst diameter of at least </w:t>
      </w:r>
      <w:r w:rsidR="008413F5" w:rsidRPr="00AC3E5E">
        <w:rPr>
          <w:rFonts w:ascii="Book Antiqua" w:hAnsi="Book Antiqua" w:cstheme="minorHAnsi"/>
          <w:color w:val="000000" w:themeColor="text1"/>
          <w:sz w:val="24"/>
          <w:szCs w:val="24"/>
        </w:rPr>
        <w:t>30</w:t>
      </w:r>
      <w:r w:rsidR="008413F5" w:rsidRPr="00AC3E5E">
        <w:rPr>
          <w:rFonts w:ascii="Book Antiqua" w:hAnsi="Book Antiqua" w:cstheme="minorHAnsi"/>
          <w:color w:val="000000" w:themeColor="text1"/>
          <w:sz w:val="24"/>
          <w:szCs w:val="24"/>
          <w:lang w:eastAsia="zh-CN"/>
        </w:rPr>
        <w:t>%</w:t>
      </w:r>
      <w:r w:rsidR="008413F5" w:rsidRPr="00AC3E5E">
        <w:rPr>
          <w:rFonts w:ascii="Book Antiqua" w:hAnsi="Book Antiqua" w:cstheme="minorHAnsi"/>
          <w:color w:val="000000" w:themeColor="text1"/>
          <w:sz w:val="24"/>
          <w:szCs w:val="24"/>
        </w:rPr>
        <w:t>-50</w:t>
      </w:r>
      <w:r w:rsidRPr="00AC3E5E">
        <w:rPr>
          <w:rFonts w:ascii="Book Antiqua" w:hAnsi="Book Antiqua" w:cstheme="minorHAnsi"/>
          <w:color w:val="000000" w:themeColor="text1"/>
          <w:sz w:val="24"/>
          <w:szCs w:val="24"/>
        </w:rPr>
        <w:t>% at 1 mo</w:t>
      </w:r>
      <w:r w:rsidRPr="00AC3E5E">
        <w:rPr>
          <w:rFonts w:ascii="Book Antiqua" w:hAnsi="Book Antiqua" w:cstheme="minorHAnsi"/>
          <w:color w:val="000000" w:themeColor="text1"/>
          <w:sz w:val="24"/>
          <w:szCs w:val="24"/>
          <w:vertAlign w:val="superscript"/>
        </w:rPr>
        <w:t>[6]</w:t>
      </w:r>
      <w:r w:rsidR="006C24C3" w:rsidRPr="00AC3E5E">
        <w:rPr>
          <w:rFonts w:ascii="Book Antiqua" w:hAnsi="Book Antiqua" w:cstheme="minorHAnsi"/>
          <w:color w:val="000000" w:themeColor="text1"/>
          <w:sz w:val="24"/>
          <w:szCs w:val="24"/>
        </w:rPr>
        <w:t>.</w:t>
      </w:r>
      <w:r w:rsidR="00DB08CF" w:rsidRPr="00AC3E5E">
        <w:rPr>
          <w:rFonts w:ascii="Book Antiqua" w:hAnsi="Book Antiqua"/>
          <w:color w:val="000000" w:themeColor="text1"/>
          <w:sz w:val="24"/>
          <w:szCs w:val="24"/>
          <w:shd w:val="clear" w:color="auto" w:fill="FFFFFF"/>
        </w:rPr>
        <w:t xml:space="preserve"> </w:t>
      </w:r>
      <w:r w:rsidRPr="00AC3E5E">
        <w:rPr>
          <w:rFonts w:ascii="Book Antiqua" w:hAnsi="Book Antiqua"/>
          <w:color w:val="000000" w:themeColor="text1"/>
          <w:sz w:val="24"/>
          <w:szCs w:val="24"/>
          <w:shd w:val="clear" w:color="auto" w:fill="FFFFFF"/>
        </w:rPr>
        <w:t xml:space="preserve">For large ductal stones in the pancreatic head or body, </w:t>
      </w:r>
      <w:r w:rsidRPr="00AC3E5E">
        <w:rPr>
          <w:rFonts w:ascii="Book Antiqua" w:hAnsi="Book Antiqua" w:cstheme="minorHAnsi"/>
          <w:color w:val="000000" w:themeColor="text1"/>
          <w:sz w:val="24"/>
          <w:szCs w:val="24"/>
        </w:rPr>
        <w:t>one or multiple sessions of extracorporeal shock wave lithotripsy (ESWL) were performed. A</w:t>
      </w:r>
      <w:r w:rsidRPr="00AC3E5E">
        <w:rPr>
          <w:rFonts w:ascii="Book Antiqua" w:hAnsi="Book Antiqua"/>
          <w:color w:val="000000" w:themeColor="text1"/>
          <w:sz w:val="24"/>
          <w:szCs w:val="24"/>
          <w:shd w:val="clear" w:color="auto" w:fill="FFFFFF"/>
        </w:rPr>
        <w:t xml:space="preserve"> </w:t>
      </w:r>
      <w:r w:rsidRPr="00AC3E5E">
        <w:rPr>
          <w:rFonts w:ascii="Book Antiqua" w:hAnsi="Book Antiqua"/>
          <w:color w:val="000000" w:themeColor="text1"/>
          <w:sz w:val="24"/>
          <w:szCs w:val="24"/>
          <w:shd w:val="clear" w:color="auto" w:fill="FFFFFF"/>
        </w:rPr>
        <w:lastRenderedPageBreak/>
        <w:t xml:space="preserve">third-generation electromagnetic </w:t>
      </w:r>
      <w:r w:rsidR="00161267" w:rsidRPr="00AC3E5E">
        <w:rPr>
          <w:rFonts w:ascii="Book Antiqua" w:hAnsi="Book Antiqua"/>
          <w:color w:val="000000" w:themeColor="text1"/>
          <w:sz w:val="24"/>
          <w:szCs w:val="24"/>
          <w:shd w:val="clear" w:color="auto" w:fill="FFFFFF"/>
        </w:rPr>
        <w:t>lithotripter (Dornier Med</w:t>
      </w:r>
      <w:r w:rsidR="006D0B60" w:rsidRPr="00AC3E5E">
        <w:rPr>
          <w:rFonts w:ascii="Book Antiqua" w:hAnsi="Book Antiqua"/>
          <w:color w:val="000000" w:themeColor="text1"/>
          <w:sz w:val="24"/>
          <w:szCs w:val="24"/>
          <w:shd w:val="clear" w:color="auto" w:fill="FFFFFF"/>
        </w:rPr>
        <w:t xml:space="preserve">Tech, </w:t>
      </w:r>
      <w:r w:rsidRPr="00AC3E5E">
        <w:rPr>
          <w:rFonts w:ascii="Book Antiqua" w:hAnsi="Book Antiqua"/>
          <w:color w:val="000000" w:themeColor="text1"/>
          <w:sz w:val="24"/>
          <w:szCs w:val="24"/>
          <w:shd w:val="clear" w:color="auto" w:fill="FFFFFF"/>
        </w:rPr>
        <w:t xml:space="preserve">Weissling, Germany) </w:t>
      </w:r>
      <w:r w:rsidR="009E38F9" w:rsidRPr="00AC3E5E">
        <w:rPr>
          <w:rFonts w:ascii="Book Antiqua" w:hAnsi="Book Antiqua"/>
          <w:color w:val="000000" w:themeColor="text1"/>
          <w:sz w:val="24"/>
          <w:szCs w:val="24"/>
          <w:shd w:val="clear" w:color="auto" w:fill="FFFFFF"/>
        </w:rPr>
        <w:t xml:space="preserve">was used, with the patient </w:t>
      </w:r>
      <w:r w:rsidRPr="00AC3E5E">
        <w:rPr>
          <w:rFonts w:ascii="Book Antiqua" w:hAnsi="Book Antiqua"/>
          <w:color w:val="000000" w:themeColor="text1"/>
          <w:sz w:val="24"/>
          <w:szCs w:val="24"/>
        </w:rPr>
        <w:t>under general anesthesia.</w:t>
      </w:r>
    </w:p>
    <w:p w:rsidR="00395563" w:rsidRPr="00AC3E5E" w:rsidRDefault="00395563" w:rsidP="00766249">
      <w:pPr>
        <w:adjustRightInd w:val="0"/>
        <w:snapToGrid w:val="0"/>
        <w:spacing w:after="0" w:line="360" w:lineRule="auto"/>
        <w:jc w:val="both"/>
        <w:rPr>
          <w:rFonts w:ascii="Book Antiqua" w:hAnsi="Book Antiqua" w:cstheme="minorHAnsi"/>
          <w:b/>
          <w:color w:val="000000" w:themeColor="text1"/>
          <w:sz w:val="24"/>
          <w:szCs w:val="24"/>
        </w:rPr>
      </w:pPr>
    </w:p>
    <w:p w:rsidR="00395563" w:rsidRPr="00AC3E5E" w:rsidRDefault="006C24C3" w:rsidP="00766249">
      <w:pPr>
        <w:adjustRightInd w:val="0"/>
        <w:snapToGrid w:val="0"/>
        <w:spacing w:after="0" w:line="360" w:lineRule="auto"/>
        <w:jc w:val="both"/>
        <w:rPr>
          <w:rFonts w:ascii="Book Antiqua" w:hAnsi="Book Antiqua" w:cstheme="minorHAnsi"/>
          <w:b/>
          <w:i/>
          <w:color w:val="000000" w:themeColor="text1"/>
          <w:sz w:val="24"/>
          <w:szCs w:val="24"/>
        </w:rPr>
      </w:pPr>
      <w:r w:rsidRPr="00AC3E5E">
        <w:rPr>
          <w:rFonts w:ascii="Book Antiqua" w:hAnsi="Book Antiqua" w:cstheme="minorHAnsi"/>
          <w:b/>
          <w:i/>
          <w:color w:val="000000" w:themeColor="text1"/>
          <w:sz w:val="24"/>
          <w:szCs w:val="24"/>
        </w:rPr>
        <w:t>Statistical analysis</w:t>
      </w: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Qualitative data </w:t>
      </w:r>
      <w:r w:rsidR="008621F7" w:rsidRPr="00AC3E5E">
        <w:rPr>
          <w:rFonts w:ascii="Book Antiqua" w:hAnsi="Book Antiqua" w:cstheme="minorHAnsi"/>
          <w:color w:val="000000" w:themeColor="text1"/>
          <w:sz w:val="24"/>
          <w:szCs w:val="24"/>
        </w:rPr>
        <w:t>i</w:t>
      </w:r>
      <w:r w:rsidRPr="00AC3E5E">
        <w:rPr>
          <w:rFonts w:ascii="Book Antiqua" w:hAnsi="Book Antiqua" w:cstheme="minorHAnsi"/>
          <w:color w:val="000000" w:themeColor="text1"/>
          <w:sz w:val="24"/>
          <w:szCs w:val="24"/>
        </w:rPr>
        <w:t xml:space="preserve">s presented as counts and percentages. Quantitative data </w:t>
      </w:r>
      <w:r w:rsidR="008621F7" w:rsidRPr="00AC3E5E">
        <w:rPr>
          <w:rFonts w:ascii="Book Antiqua" w:hAnsi="Book Antiqua" w:cstheme="minorHAnsi"/>
          <w:color w:val="000000" w:themeColor="text1"/>
          <w:sz w:val="24"/>
          <w:szCs w:val="24"/>
        </w:rPr>
        <w:t>i</w:t>
      </w:r>
      <w:r w:rsidRPr="00AC3E5E">
        <w:rPr>
          <w:rFonts w:ascii="Book Antiqua" w:hAnsi="Book Antiqua" w:cstheme="minorHAnsi"/>
          <w:color w:val="000000" w:themeColor="text1"/>
          <w:sz w:val="24"/>
          <w:szCs w:val="24"/>
        </w:rPr>
        <w:t xml:space="preserve">s presented as means and standard deviations </w:t>
      </w:r>
      <w:r w:rsidR="00C65B60" w:rsidRPr="00AC3E5E">
        <w:rPr>
          <w:rFonts w:ascii="Book Antiqua" w:hAnsi="Book Antiqua" w:cstheme="minorHAnsi"/>
          <w:color w:val="000000" w:themeColor="text1"/>
          <w:sz w:val="24"/>
          <w:szCs w:val="24"/>
        </w:rPr>
        <w:t>for normally distributed data</w:t>
      </w:r>
      <w:r w:rsidRPr="00AC3E5E">
        <w:rPr>
          <w:rFonts w:ascii="Book Antiqua" w:hAnsi="Book Antiqua" w:cstheme="minorHAnsi"/>
          <w:color w:val="000000" w:themeColor="text1"/>
          <w:sz w:val="24"/>
          <w:szCs w:val="24"/>
        </w:rPr>
        <w:t xml:space="preserve">, and </w:t>
      </w:r>
      <w:r w:rsidR="008621F7" w:rsidRPr="00AC3E5E">
        <w:rPr>
          <w:rFonts w:ascii="Book Antiqua" w:hAnsi="Book Antiqua" w:cstheme="minorHAnsi"/>
          <w:color w:val="000000" w:themeColor="text1"/>
          <w:sz w:val="24"/>
          <w:szCs w:val="24"/>
        </w:rPr>
        <w:t>as</w:t>
      </w:r>
      <w:r w:rsidRPr="00AC3E5E">
        <w:rPr>
          <w:rFonts w:ascii="Book Antiqua" w:hAnsi="Book Antiqua" w:cstheme="minorHAnsi"/>
          <w:color w:val="000000" w:themeColor="text1"/>
          <w:sz w:val="24"/>
          <w:szCs w:val="24"/>
        </w:rPr>
        <w:t xml:space="preserve"> medians and standard deviations and interquartile ranges or ranges for skewed distributions. Associations between qualitative variables were assessed with the </w:t>
      </w:r>
      <w:r w:rsidR="008621F7" w:rsidRPr="00AC3E5E">
        <w:rPr>
          <w:rFonts w:ascii="Book Antiqua" w:hAnsi="Book Antiqua" w:cstheme="minorHAnsi"/>
          <w:color w:val="000000" w:themeColor="text1"/>
          <w:sz w:val="24"/>
          <w:szCs w:val="24"/>
        </w:rPr>
        <w:t>c</w:t>
      </w:r>
      <w:r w:rsidRPr="00AC3E5E">
        <w:rPr>
          <w:rFonts w:ascii="Book Antiqua" w:hAnsi="Book Antiqua" w:cstheme="minorHAnsi"/>
          <w:color w:val="000000" w:themeColor="text1"/>
          <w:sz w:val="24"/>
          <w:szCs w:val="24"/>
        </w:rPr>
        <w:t>hi</w:t>
      </w:r>
      <w:r w:rsidR="008621F7"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square test or Fisher</w:t>
      </w:r>
      <w:r w:rsidR="008621F7" w:rsidRPr="00AC3E5E">
        <w:rPr>
          <w:rFonts w:ascii="Book Antiqua" w:hAnsi="Book Antiqua" w:cstheme="minorHAnsi"/>
          <w:color w:val="000000" w:themeColor="text1"/>
          <w:sz w:val="24"/>
          <w:szCs w:val="24"/>
        </w:rPr>
        <w:t>’s</w:t>
      </w:r>
      <w:r w:rsidRPr="00AC3E5E">
        <w:rPr>
          <w:rFonts w:ascii="Book Antiqua" w:hAnsi="Book Antiqua" w:cstheme="minorHAnsi"/>
          <w:color w:val="000000" w:themeColor="text1"/>
          <w:sz w:val="24"/>
          <w:szCs w:val="24"/>
        </w:rPr>
        <w:t xml:space="preserve"> exact test. Comparisons between two groups of quantitative skew</w:t>
      </w:r>
      <w:r w:rsidR="006D0B60" w:rsidRPr="00AC3E5E">
        <w:rPr>
          <w:rFonts w:ascii="Book Antiqua" w:hAnsi="Book Antiqua" w:cstheme="minorHAnsi"/>
          <w:color w:val="000000" w:themeColor="text1"/>
          <w:sz w:val="24"/>
          <w:szCs w:val="24"/>
        </w:rPr>
        <w:t xml:space="preserve">ed data were performed with the </w:t>
      </w:r>
      <w:r w:rsidRPr="00AC3E5E">
        <w:rPr>
          <w:rFonts w:ascii="Book Antiqua" w:hAnsi="Book Antiqua" w:cstheme="minorHAnsi"/>
          <w:color w:val="000000" w:themeColor="text1"/>
          <w:sz w:val="24"/>
          <w:szCs w:val="24"/>
        </w:rPr>
        <w:t>Wilcoxon rank sum test, and comparisons between three groups with the Kruskal</w:t>
      </w:r>
      <w:r w:rsidR="008621F7"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Wallis test, followed by nonparametric post hoc tests.</w:t>
      </w:r>
    </w:p>
    <w:p w:rsidR="00F753BA" w:rsidRPr="00AC3E5E" w:rsidRDefault="00F753BA" w:rsidP="00766249">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For all statistical tests performed, we used the two-tailed </w:t>
      </w:r>
      <w:r w:rsidRPr="00AC3E5E">
        <w:rPr>
          <w:rFonts w:ascii="Book Antiqua" w:hAnsi="Book Antiqua" w:cstheme="minorHAnsi"/>
          <w:i/>
          <w:color w:val="000000" w:themeColor="text1"/>
          <w:sz w:val="24"/>
          <w:szCs w:val="24"/>
        </w:rPr>
        <w:t>P</w:t>
      </w:r>
      <w:r w:rsidRPr="00AC3E5E">
        <w:rPr>
          <w:rFonts w:ascii="Book Antiqua" w:hAnsi="Book Antiqua" w:cstheme="minorHAnsi"/>
          <w:color w:val="000000" w:themeColor="text1"/>
          <w:sz w:val="24"/>
          <w:szCs w:val="24"/>
        </w:rPr>
        <w:t>-value and an 0.05 level of significance. All analyses were computed with R environment for statistical computing and graphics version 3.2.3 (</w:t>
      </w:r>
      <w:r w:rsidRPr="00AC3E5E">
        <w:rPr>
          <w:rFonts w:ascii="Book Antiqua" w:hAnsi="Book Antiqua"/>
          <w:color w:val="000000" w:themeColor="text1"/>
          <w:sz w:val="24"/>
          <w:szCs w:val="24"/>
        </w:rPr>
        <w:t>http://www.R-project.org/)</w:t>
      </w:r>
      <w:r w:rsidRPr="00AC3E5E">
        <w:rPr>
          <w:rFonts w:ascii="Book Antiqua" w:hAnsi="Book Antiqua" w:cstheme="minorHAnsi"/>
          <w:color w:val="000000" w:themeColor="text1"/>
          <w:sz w:val="24"/>
          <w:szCs w:val="24"/>
        </w:rPr>
        <w:t>.</w:t>
      </w:r>
    </w:p>
    <w:p w:rsidR="00F753BA" w:rsidRPr="00AC3E5E" w:rsidRDefault="00F753BA" w:rsidP="00766249">
      <w:pPr>
        <w:autoSpaceDE w:val="0"/>
        <w:autoSpaceDN w:val="0"/>
        <w:adjustRightInd w:val="0"/>
        <w:snapToGrid w:val="0"/>
        <w:spacing w:after="0" w:line="360" w:lineRule="auto"/>
        <w:jc w:val="both"/>
        <w:rPr>
          <w:rFonts w:ascii="Book Antiqua" w:hAnsi="Book Antiqua" w:cs="Courier New"/>
          <w:color w:val="000000" w:themeColor="text1"/>
          <w:sz w:val="24"/>
          <w:szCs w:val="24"/>
        </w:rPr>
      </w:pPr>
    </w:p>
    <w:p w:rsidR="00395563" w:rsidRPr="00AC3E5E" w:rsidRDefault="00395563" w:rsidP="00766249">
      <w:pPr>
        <w:autoSpaceDE w:val="0"/>
        <w:autoSpaceDN w:val="0"/>
        <w:adjustRightInd w:val="0"/>
        <w:snapToGrid w:val="0"/>
        <w:spacing w:after="0" w:line="360" w:lineRule="auto"/>
        <w:jc w:val="both"/>
        <w:rPr>
          <w:rFonts w:ascii="Book Antiqua" w:eastAsiaTheme="minorHAnsi" w:hAnsi="Book Antiqua" w:cs="Book Antiqua"/>
          <w:b/>
          <w:color w:val="000000" w:themeColor="text1"/>
          <w:sz w:val="24"/>
          <w:szCs w:val="24"/>
        </w:rPr>
      </w:pPr>
      <w:r w:rsidRPr="00AC3E5E">
        <w:rPr>
          <w:rFonts w:ascii="Book Antiqua" w:eastAsiaTheme="minorHAnsi" w:hAnsi="Book Antiqua" w:cs="Book Antiqua"/>
          <w:b/>
          <w:color w:val="000000" w:themeColor="text1"/>
          <w:sz w:val="24"/>
          <w:szCs w:val="24"/>
        </w:rPr>
        <w:t>RESULTS</w:t>
      </w:r>
    </w:p>
    <w:p w:rsidR="00395563" w:rsidRPr="00AC3E5E" w:rsidRDefault="006C24C3" w:rsidP="00766249">
      <w:pPr>
        <w:autoSpaceDE w:val="0"/>
        <w:autoSpaceDN w:val="0"/>
        <w:adjustRightInd w:val="0"/>
        <w:snapToGrid w:val="0"/>
        <w:spacing w:after="0" w:line="360" w:lineRule="auto"/>
        <w:jc w:val="both"/>
        <w:rPr>
          <w:rFonts w:ascii="Book Antiqua" w:hAnsi="Book Antiqua" w:cstheme="minorHAnsi"/>
          <w:b/>
          <w:bCs/>
          <w:i/>
          <w:color w:val="000000" w:themeColor="text1"/>
          <w:sz w:val="24"/>
          <w:szCs w:val="24"/>
        </w:rPr>
      </w:pPr>
      <w:r w:rsidRPr="00AC3E5E">
        <w:rPr>
          <w:rFonts w:ascii="Book Antiqua" w:hAnsi="Book Antiqua" w:cstheme="minorHAnsi"/>
          <w:b/>
          <w:bCs/>
          <w:i/>
          <w:color w:val="000000" w:themeColor="text1"/>
          <w:sz w:val="24"/>
          <w:szCs w:val="24"/>
        </w:rPr>
        <w:t>Clinical characteristics of patients</w:t>
      </w: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From January 2010 to January 2015, 168 patients</w:t>
      </w:r>
      <w:r w:rsidR="0026486B" w:rsidRPr="00AC3E5E">
        <w:rPr>
          <w:rFonts w:ascii="Book Antiqua" w:hAnsi="Book Antiqua" w:cstheme="minorHAnsi"/>
          <w:color w:val="000000" w:themeColor="text1"/>
          <w:sz w:val="24"/>
          <w:szCs w:val="24"/>
        </w:rPr>
        <w:t xml:space="preserve"> with painful CP were admitted </w:t>
      </w:r>
      <w:r w:rsidRPr="00AC3E5E">
        <w:rPr>
          <w:rFonts w:ascii="Book Antiqua" w:hAnsi="Book Antiqua" w:cstheme="minorHAnsi"/>
          <w:color w:val="000000" w:themeColor="text1"/>
          <w:sz w:val="24"/>
          <w:szCs w:val="24"/>
        </w:rPr>
        <w:t>to our department. Thirty-nine patients (23.21%) had optimal response to the medical therapy (</w:t>
      </w:r>
      <w:r w:rsidR="003E3CCA" w:rsidRPr="00AC3E5E">
        <w:rPr>
          <w:rFonts w:ascii="Book Antiqua" w:hAnsi="Book Antiqua" w:cstheme="minorHAnsi"/>
          <w:i/>
          <w:color w:val="000000" w:themeColor="text1"/>
          <w:sz w:val="24"/>
          <w:szCs w:val="24"/>
        </w:rPr>
        <w:t>i.e.,</w:t>
      </w:r>
      <w:r w:rsidR="00BC175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paracetamol, non-ste</w:t>
      </w:r>
      <w:r w:rsidR="00651621" w:rsidRPr="00AC3E5E">
        <w:rPr>
          <w:rFonts w:ascii="Book Antiqua" w:hAnsi="Book Antiqua" w:cstheme="minorHAnsi"/>
          <w:color w:val="000000" w:themeColor="text1"/>
          <w:sz w:val="24"/>
          <w:szCs w:val="24"/>
        </w:rPr>
        <w:t xml:space="preserve">roidal anti-inflammatory drugs, </w:t>
      </w:r>
      <w:r w:rsidRPr="00AC3E5E">
        <w:rPr>
          <w:rFonts w:ascii="Book Antiqua" w:hAnsi="Book Antiqua" w:cstheme="minorHAnsi"/>
          <w:color w:val="000000" w:themeColor="text1"/>
          <w:sz w:val="24"/>
          <w:szCs w:val="24"/>
        </w:rPr>
        <w:t>tramadol, co-medication for neuropathic pain</w:t>
      </w:r>
      <w:r w:rsidR="004C7050"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and pancreatic enzyme substitution) and they were excluded from the study.</w:t>
      </w:r>
      <w:r w:rsidR="00BC1756" w:rsidRPr="00AC3E5E">
        <w:rPr>
          <w:rFonts w:ascii="Book Antiqua" w:hAnsi="Book Antiqua" w:cstheme="minorHAnsi"/>
          <w:color w:val="000000" w:themeColor="text1"/>
          <w:sz w:val="24"/>
          <w:szCs w:val="24"/>
        </w:rPr>
        <w:t xml:space="preserve"> Thus, 129</w:t>
      </w:r>
      <w:r w:rsidRPr="00AC3E5E">
        <w:rPr>
          <w:rFonts w:ascii="Book Antiqua" w:hAnsi="Book Antiqua" w:cstheme="minorHAnsi"/>
          <w:color w:val="000000" w:themeColor="text1"/>
          <w:sz w:val="24"/>
          <w:szCs w:val="24"/>
        </w:rPr>
        <w:t xml:space="preserve"> patients were enrolled in the study. The mean age was 51.55 years (</w:t>
      </w:r>
      <w:r w:rsidR="00BC1756" w:rsidRPr="00AC3E5E">
        <w:rPr>
          <w:rFonts w:ascii="Book Antiqua" w:hAnsi="Book Antiqua" w:cstheme="minorHAnsi"/>
          <w:color w:val="000000" w:themeColor="text1"/>
          <w:sz w:val="24"/>
          <w:szCs w:val="24"/>
        </w:rPr>
        <w:t xml:space="preserve">range, </w:t>
      </w:r>
      <w:r w:rsidRPr="00AC3E5E">
        <w:rPr>
          <w:rFonts w:ascii="Book Antiqua" w:hAnsi="Book Antiqua" w:cstheme="minorHAnsi"/>
          <w:color w:val="000000" w:themeColor="text1"/>
          <w:sz w:val="24"/>
          <w:szCs w:val="24"/>
        </w:rPr>
        <w:t xml:space="preserve">15-82 years). One hundred and six were </w:t>
      </w:r>
      <w:r w:rsidRPr="00AC3E5E">
        <w:rPr>
          <w:rStyle w:val="CommentReference"/>
          <w:rFonts w:ascii="Book Antiqua" w:hAnsi="Book Antiqua"/>
          <w:color w:val="000000" w:themeColor="text1"/>
          <w:sz w:val="24"/>
          <w:szCs w:val="24"/>
        </w:rPr>
        <w:t>m</w:t>
      </w:r>
      <w:r w:rsidRPr="00AC3E5E">
        <w:rPr>
          <w:rFonts w:ascii="Book Antiqua" w:hAnsi="Book Antiqua" w:cstheme="minorHAnsi"/>
          <w:color w:val="000000" w:themeColor="text1"/>
          <w:sz w:val="24"/>
          <w:szCs w:val="24"/>
        </w:rPr>
        <w:t>en (82.17%) and 23 were women (17.83%). Demographic</w:t>
      </w:r>
      <w:r w:rsidR="004C2F48" w:rsidRPr="00AC3E5E">
        <w:rPr>
          <w:rFonts w:ascii="Book Antiqua" w:hAnsi="Book Antiqua" w:cstheme="minorHAnsi"/>
          <w:color w:val="000000" w:themeColor="text1"/>
          <w:sz w:val="24"/>
          <w:szCs w:val="24"/>
        </w:rPr>
        <w:t>al</w:t>
      </w:r>
      <w:r w:rsidRPr="00AC3E5E">
        <w:rPr>
          <w:rFonts w:ascii="Book Antiqua" w:hAnsi="Book Antiqua" w:cstheme="minorHAnsi"/>
          <w:color w:val="000000" w:themeColor="text1"/>
          <w:sz w:val="24"/>
          <w:szCs w:val="24"/>
        </w:rPr>
        <w:t>, etiolog</w:t>
      </w:r>
      <w:r w:rsidR="00585F74" w:rsidRPr="00AC3E5E">
        <w:rPr>
          <w:rFonts w:ascii="Book Antiqua" w:hAnsi="Book Antiqua" w:cstheme="minorHAnsi"/>
          <w:color w:val="000000" w:themeColor="text1"/>
          <w:sz w:val="24"/>
          <w:szCs w:val="24"/>
        </w:rPr>
        <w:t>ical</w:t>
      </w:r>
      <w:r w:rsidRPr="00AC3E5E">
        <w:rPr>
          <w:rFonts w:ascii="Book Antiqua" w:hAnsi="Book Antiqua" w:cstheme="minorHAnsi"/>
          <w:color w:val="000000" w:themeColor="text1"/>
          <w:sz w:val="24"/>
          <w:szCs w:val="24"/>
        </w:rPr>
        <w:t xml:space="preserve"> and clinical data are shown in Table 1. Seventy-five patients (58.14%) were alcohol drinkers and 47 patients (36.43%) were smokers at study enrollment.</w:t>
      </w:r>
      <w:r w:rsidR="004C2F48"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The median</w:t>
      </w:r>
      <w:r w:rsidRPr="00AC3E5E">
        <w:rPr>
          <w:rStyle w:val="CommentReference"/>
          <w:rFonts w:ascii="Book Antiqua" w:hAnsi="Book Antiqua"/>
          <w:color w:val="000000" w:themeColor="text1"/>
          <w:sz w:val="24"/>
          <w:szCs w:val="24"/>
        </w:rPr>
        <w:t xml:space="preserve"> fo</w:t>
      </w:r>
      <w:r w:rsidRPr="00AC3E5E">
        <w:rPr>
          <w:rFonts w:ascii="Book Antiqua" w:hAnsi="Book Antiqua" w:cstheme="minorHAnsi"/>
          <w:color w:val="000000" w:themeColor="text1"/>
          <w:sz w:val="24"/>
          <w:szCs w:val="24"/>
        </w:rPr>
        <w:t>llow-up period was 15 mo (range</w:t>
      </w:r>
      <w:r w:rsidR="004C2F48"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0-60 mo).</w:t>
      </w:r>
    </w:p>
    <w:p w:rsidR="000D298F" w:rsidRPr="00AC3E5E" w:rsidRDefault="000D298F" w:rsidP="00766249">
      <w:pPr>
        <w:adjustRightInd w:val="0"/>
        <w:snapToGrid w:val="0"/>
        <w:spacing w:after="0" w:line="360" w:lineRule="auto"/>
        <w:jc w:val="both"/>
        <w:rPr>
          <w:rFonts w:ascii="Book Antiqua" w:hAnsi="Book Antiqua" w:cstheme="minorHAnsi"/>
          <w:b/>
          <w:color w:val="000000" w:themeColor="text1"/>
          <w:sz w:val="24"/>
          <w:szCs w:val="24"/>
        </w:rPr>
      </w:pPr>
    </w:p>
    <w:p w:rsidR="00395563" w:rsidRPr="00AC3E5E" w:rsidRDefault="006C24C3" w:rsidP="00766249">
      <w:pPr>
        <w:adjustRightInd w:val="0"/>
        <w:snapToGrid w:val="0"/>
        <w:spacing w:after="0" w:line="360" w:lineRule="auto"/>
        <w:jc w:val="both"/>
        <w:rPr>
          <w:rFonts w:ascii="Book Antiqua" w:hAnsi="Book Antiqua" w:cstheme="minorHAnsi"/>
          <w:b/>
          <w:i/>
          <w:color w:val="000000" w:themeColor="text1"/>
          <w:sz w:val="24"/>
          <w:szCs w:val="24"/>
        </w:rPr>
      </w:pPr>
      <w:r w:rsidRPr="00AC3E5E">
        <w:rPr>
          <w:rFonts w:ascii="Book Antiqua" w:hAnsi="Book Antiqua" w:cstheme="minorHAnsi"/>
          <w:b/>
          <w:i/>
          <w:color w:val="000000" w:themeColor="text1"/>
          <w:sz w:val="24"/>
          <w:szCs w:val="24"/>
        </w:rPr>
        <w:t>Endoscopic pancreatic drainage</w:t>
      </w: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lastRenderedPageBreak/>
        <w:t>During the study period a total of 265 ERCP</w:t>
      </w:r>
      <w:r w:rsidR="001D1049" w:rsidRPr="00AC3E5E">
        <w:rPr>
          <w:rFonts w:ascii="Book Antiqua" w:hAnsi="Book Antiqua" w:cstheme="minorHAnsi"/>
          <w:color w:val="000000" w:themeColor="text1"/>
          <w:sz w:val="24"/>
          <w:szCs w:val="24"/>
        </w:rPr>
        <w:t>s</w:t>
      </w:r>
      <w:r w:rsidRPr="00AC3E5E">
        <w:rPr>
          <w:rFonts w:ascii="Book Antiqua" w:hAnsi="Book Antiqua" w:cstheme="minorHAnsi"/>
          <w:color w:val="000000" w:themeColor="text1"/>
          <w:sz w:val="24"/>
          <w:szCs w:val="24"/>
        </w:rPr>
        <w:t xml:space="preserve"> were performed</w:t>
      </w:r>
      <w:r w:rsidR="001D1049"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with a median of 2.8 procedures/patient. At the initial pancreatography, 89 patients (68.99%) had only pancreatic duct strictures, 17 patients had only intraductal pancreatic stones (13.</w:t>
      </w:r>
      <w:r w:rsidR="00215A2B" w:rsidRPr="00AC3E5E">
        <w:rPr>
          <w:rFonts w:ascii="Book Antiqua" w:hAnsi="Book Antiqua" w:cstheme="minorHAnsi"/>
          <w:color w:val="000000" w:themeColor="text1"/>
          <w:sz w:val="24"/>
          <w:szCs w:val="24"/>
        </w:rPr>
        <w:t>18%) and 23 patients (17.83</w:t>
      </w:r>
      <w:r w:rsidR="0026486B"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had both intraductal stones and strictures.</w:t>
      </w:r>
      <w:r w:rsidR="001D104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Seven patients (5.43%) had pancreas divisum and were treated </w:t>
      </w:r>
      <w:r w:rsidR="006C24C3" w:rsidRPr="00AC3E5E">
        <w:rPr>
          <w:rFonts w:ascii="Book Antiqua" w:hAnsi="Book Antiqua" w:cstheme="minorHAnsi"/>
          <w:i/>
          <w:color w:val="000000" w:themeColor="text1"/>
          <w:sz w:val="24"/>
          <w:szCs w:val="24"/>
        </w:rPr>
        <w:t>via</w:t>
      </w:r>
      <w:r w:rsidRPr="00AC3E5E">
        <w:rPr>
          <w:rFonts w:ascii="Book Antiqua" w:hAnsi="Book Antiqua" w:cstheme="minorHAnsi"/>
          <w:color w:val="000000" w:themeColor="text1"/>
          <w:sz w:val="24"/>
          <w:szCs w:val="24"/>
        </w:rPr>
        <w:t xml:space="preserve"> the minor papilla.</w:t>
      </w:r>
    </w:p>
    <w:p w:rsidR="006C24C3" w:rsidRPr="00AC3E5E" w:rsidRDefault="00395563" w:rsidP="00766249">
      <w:pPr>
        <w:adjustRightInd w:val="0"/>
        <w:snapToGrid w:val="0"/>
        <w:spacing w:after="0" w:line="360" w:lineRule="auto"/>
        <w:ind w:firstLine="720"/>
        <w:jc w:val="both"/>
        <w:rPr>
          <w:rFonts w:ascii="Book Antiqua" w:hAnsi="Book Antiqua"/>
          <w:color w:val="000000" w:themeColor="text1"/>
          <w:sz w:val="24"/>
          <w:szCs w:val="24"/>
        </w:rPr>
      </w:pPr>
      <w:r w:rsidRPr="00AC3E5E">
        <w:rPr>
          <w:rFonts w:ascii="Book Antiqua" w:hAnsi="Book Antiqua" w:cstheme="minorHAnsi"/>
          <w:color w:val="000000" w:themeColor="text1"/>
          <w:sz w:val="24"/>
          <w:szCs w:val="24"/>
        </w:rPr>
        <w:t>Overall, technical success was achieved in 105 patients (</w:t>
      </w:r>
      <w:r w:rsidR="001E4E9D" w:rsidRPr="00AC3E5E">
        <w:rPr>
          <w:rFonts w:ascii="Book Antiqua" w:hAnsi="Book Antiqua" w:cstheme="minorHAnsi"/>
          <w:color w:val="000000" w:themeColor="text1"/>
          <w:sz w:val="24"/>
          <w:szCs w:val="24"/>
        </w:rPr>
        <w:t>81.39%).</w:t>
      </w:r>
      <w:r w:rsidRPr="00AC3E5E">
        <w:rPr>
          <w:rFonts w:ascii="Book Antiqua" w:hAnsi="Book Antiqua" w:cstheme="minorHAnsi"/>
          <w:color w:val="000000" w:themeColor="text1"/>
          <w:sz w:val="24"/>
          <w:szCs w:val="24"/>
        </w:rPr>
        <w:t xml:space="preserve"> At the end of study, endoscopic treatment was completed in 103 patients and ongoing in 2 patients</w:t>
      </w:r>
      <w:r w:rsidR="001E4E9D" w:rsidRPr="00AC3E5E">
        <w:rPr>
          <w:rFonts w:ascii="Book Antiqua" w:hAnsi="Book Antiqua" w:cstheme="minorHAnsi"/>
          <w:color w:val="000000" w:themeColor="text1"/>
          <w:sz w:val="24"/>
          <w:szCs w:val="24"/>
        </w:rPr>
        <w:t>.</w:t>
      </w:r>
      <w:r w:rsidR="00D30C7D" w:rsidRPr="00AC3E5E">
        <w:rPr>
          <w:rFonts w:ascii="Book Antiqua" w:hAnsi="Book Antiqua" w:cstheme="minorHAnsi"/>
          <w:color w:val="000000" w:themeColor="text1"/>
          <w:sz w:val="24"/>
          <w:szCs w:val="24"/>
        </w:rPr>
        <w:t xml:space="preserve"> E</w:t>
      </w:r>
      <w:r w:rsidRPr="00AC3E5E">
        <w:rPr>
          <w:rFonts w:ascii="Book Antiqua" w:hAnsi="Book Antiqua" w:cstheme="minorHAnsi"/>
          <w:color w:val="000000" w:themeColor="text1"/>
          <w:sz w:val="24"/>
          <w:szCs w:val="24"/>
        </w:rPr>
        <w:t xml:space="preserve">ndotherapy </w:t>
      </w:r>
      <w:r w:rsidR="00D30C7D" w:rsidRPr="00AC3E5E">
        <w:rPr>
          <w:rFonts w:ascii="Book Antiqua" w:hAnsi="Book Antiqua" w:cstheme="minorHAnsi"/>
          <w:color w:val="000000" w:themeColor="text1"/>
          <w:sz w:val="24"/>
          <w:szCs w:val="24"/>
        </w:rPr>
        <w:t>failure was noted</w:t>
      </w:r>
      <w:r w:rsidRPr="00AC3E5E">
        <w:rPr>
          <w:rFonts w:ascii="Book Antiqua" w:hAnsi="Book Antiqua" w:cstheme="minorHAnsi"/>
          <w:color w:val="000000" w:themeColor="text1"/>
          <w:sz w:val="24"/>
          <w:szCs w:val="24"/>
        </w:rPr>
        <w:t xml:space="preserve"> in 24 patients (18.6%). </w:t>
      </w:r>
      <w:r w:rsidR="00D30C7D" w:rsidRPr="00AC3E5E">
        <w:rPr>
          <w:rFonts w:ascii="Book Antiqua" w:hAnsi="Book Antiqua" w:cstheme="minorHAnsi"/>
          <w:color w:val="000000" w:themeColor="text1"/>
          <w:sz w:val="24"/>
          <w:szCs w:val="24"/>
        </w:rPr>
        <w:t>In 7</w:t>
      </w:r>
      <w:r w:rsidRPr="00AC3E5E">
        <w:rPr>
          <w:rFonts w:ascii="Book Antiqua" w:hAnsi="Book Antiqua" w:cstheme="minorHAnsi"/>
          <w:color w:val="000000" w:themeColor="text1"/>
          <w:sz w:val="24"/>
          <w:szCs w:val="24"/>
        </w:rPr>
        <w:t xml:space="preserve"> of these patients (29.16%) </w:t>
      </w:r>
      <w:r w:rsidR="00D30C7D" w:rsidRPr="00AC3E5E">
        <w:rPr>
          <w:rFonts w:ascii="Book Antiqua" w:hAnsi="Book Antiqua" w:cstheme="minorHAnsi"/>
          <w:color w:val="000000" w:themeColor="text1"/>
          <w:sz w:val="24"/>
          <w:szCs w:val="24"/>
        </w:rPr>
        <w:t>the</w:t>
      </w:r>
      <w:r w:rsidRPr="00AC3E5E">
        <w:rPr>
          <w:rFonts w:ascii="Book Antiqua" w:hAnsi="Book Antiqua" w:cstheme="minorHAnsi"/>
          <w:color w:val="000000" w:themeColor="text1"/>
          <w:sz w:val="24"/>
          <w:szCs w:val="24"/>
        </w:rPr>
        <w:t xml:space="preserve"> endoscopic procedures </w:t>
      </w:r>
      <w:r w:rsidR="00D30C7D" w:rsidRPr="00AC3E5E">
        <w:rPr>
          <w:rFonts w:ascii="Book Antiqua" w:hAnsi="Book Antiqua" w:cstheme="minorHAnsi"/>
          <w:color w:val="000000" w:themeColor="text1"/>
          <w:sz w:val="24"/>
          <w:szCs w:val="24"/>
        </w:rPr>
        <w:t xml:space="preserve">could not be performed </w:t>
      </w:r>
      <w:r w:rsidRPr="00AC3E5E">
        <w:rPr>
          <w:rFonts w:ascii="Book Antiqua" w:hAnsi="Book Antiqua" w:cstheme="minorHAnsi"/>
          <w:color w:val="000000" w:themeColor="text1"/>
          <w:sz w:val="24"/>
          <w:szCs w:val="24"/>
        </w:rPr>
        <w:t>due to severe stenosis of the pancreatic duct</w:t>
      </w:r>
      <w:r w:rsidR="00DF50FE"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and/or giant intraductal stones.</w:t>
      </w:r>
      <w:r w:rsidR="00D30C7D" w:rsidRPr="00AC3E5E">
        <w:rPr>
          <w:rFonts w:ascii="Book Antiqua" w:hAnsi="Book Antiqua"/>
          <w:color w:val="000000" w:themeColor="text1"/>
          <w:sz w:val="24"/>
          <w:szCs w:val="24"/>
        </w:rPr>
        <w:t xml:space="preserve"> </w:t>
      </w:r>
      <w:r w:rsidR="001732CC" w:rsidRPr="00AC3E5E">
        <w:rPr>
          <w:rFonts w:ascii="Book Antiqua" w:hAnsi="Book Antiqua"/>
          <w:color w:val="000000" w:themeColor="text1"/>
          <w:sz w:val="24"/>
          <w:szCs w:val="24"/>
        </w:rPr>
        <w:t xml:space="preserve">The number and </w:t>
      </w:r>
      <w:r w:rsidRPr="00AC3E5E">
        <w:rPr>
          <w:rFonts w:ascii="Book Antiqua" w:hAnsi="Book Antiqua"/>
          <w:color w:val="000000" w:themeColor="text1"/>
          <w:sz w:val="24"/>
          <w:szCs w:val="24"/>
        </w:rPr>
        <w:t>size of the intraductal pancreatic stones and the location of ductal stenosis</w:t>
      </w:r>
      <w:r w:rsidR="001732CC" w:rsidRPr="00AC3E5E">
        <w:rPr>
          <w:rFonts w:ascii="Book Antiqua" w:hAnsi="Book Antiqua"/>
          <w:color w:val="000000" w:themeColor="text1"/>
          <w:sz w:val="24"/>
          <w:szCs w:val="24"/>
        </w:rPr>
        <w:t xml:space="preserve"> </w:t>
      </w:r>
      <w:r w:rsidRPr="00AC3E5E">
        <w:rPr>
          <w:rFonts w:ascii="Book Antiqua" w:hAnsi="Book Antiqua"/>
          <w:color w:val="000000" w:themeColor="text1"/>
          <w:sz w:val="24"/>
          <w:szCs w:val="24"/>
        </w:rPr>
        <w:t xml:space="preserve">did not significantly </w:t>
      </w:r>
      <w:r w:rsidR="004432C8" w:rsidRPr="00AC3E5E">
        <w:rPr>
          <w:rFonts w:ascii="Book Antiqua" w:hAnsi="Book Antiqua"/>
          <w:color w:val="000000" w:themeColor="text1"/>
          <w:sz w:val="24"/>
          <w:szCs w:val="24"/>
        </w:rPr>
        <w:t xml:space="preserve">influence </w:t>
      </w:r>
      <w:r w:rsidRPr="00AC3E5E">
        <w:rPr>
          <w:rFonts w:ascii="Book Antiqua" w:hAnsi="Book Antiqua"/>
          <w:color w:val="000000" w:themeColor="text1"/>
          <w:sz w:val="24"/>
          <w:szCs w:val="24"/>
        </w:rPr>
        <w:t>the clinic</w:t>
      </w:r>
      <w:r w:rsidR="001732CC" w:rsidRPr="00AC3E5E">
        <w:rPr>
          <w:rFonts w:ascii="Book Antiqua" w:hAnsi="Book Antiqua"/>
          <w:color w:val="000000" w:themeColor="text1"/>
          <w:sz w:val="24"/>
          <w:szCs w:val="24"/>
        </w:rPr>
        <w:t>al and technical success (Table</w:t>
      </w:r>
      <w:r w:rsidR="00C565F6" w:rsidRPr="00AC3E5E">
        <w:rPr>
          <w:rFonts w:ascii="Book Antiqua" w:hAnsi="Book Antiqua"/>
          <w:color w:val="000000" w:themeColor="text1"/>
          <w:sz w:val="24"/>
          <w:szCs w:val="24"/>
        </w:rPr>
        <w:t>s</w:t>
      </w:r>
      <w:r w:rsidR="00401466" w:rsidRPr="00AC3E5E">
        <w:rPr>
          <w:rFonts w:ascii="Book Antiqua" w:hAnsi="Book Antiqua"/>
          <w:color w:val="000000" w:themeColor="text1"/>
          <w:sz w:val="24"/>
          <w:szCs w:val="24"/>
        </w:rPr>
        <w:t xml:space="preserve"> </w:t>
      </w:r>
      <w:r w:rsidR="00EA03C1" w:rsidRPr="00AC3E5E">
        <w:rPr>
          <w:rFonts w:ascii="Book Antiqua" w:hAnsi="Book Antiqua"/>
          <w:color w:val="000000" w:themeColor="text1"/>
          <w:sz w:val="24"/>
          <w:szCs w:val="24"/>
        </w:rPr>
        <w:t xml:space="preserve">2 and </w:t>
      </w:r>
      <w:r w:rsidRPr="00AC3E5E">
        <w:rPr>
          <w:rFonts w:ascii="Book Antiqua" w:hAnsi="Book Antiqua"/>
          <w:color w:val="000000" w:themeColor="text1"/>
          <w:sz w:val="24"/>
          <w:szCs w:val="24"/>
        </w:rPr>
        <w:t>3).</w:t>
      </w:r>
    </w:p>
    <w:p w:rsidR="006C24C3" w:rsidRPr="00AC3E5E" w:rsidRDefault="00395563" w:rsidP="00766249">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Early complication</w:t>
      </w:r>
      <w:r w:rsidR="00C565F6" w:rsidRPr="00AC3E5E">
        <w:rPr>
          <w:rFonts w:ascii="Book Antiqua" w:hAnsi="Book Antiqua" w:cstheme="minorHAnsi"/>
          <w:color w:val="000000" w:themeColor="text1"/>
          <w:sz w:val="24"/>
          <w:szCs w:val="24"/>
        </w:rPr>
        <w:t>s</w:t>
      </w:r>
      <w:r w:rsidRPr="00AC3E5E">
        <w:rPr>
          <w:rFonts w:ascii="Book Antiqua" w:hAnsi="Book Antiqua" w:cstheme="minorHAnsi"/>
          <w:color w:val="000000" w:themeColor="text1"/>
          <w:sz w:val="24"/>
          <w:szCs w:val="24"/>
        </w:rPr>
        <w:t xml:space="preserve"> post–ERCP appeared in 7 patients (6.67%) </w:t>
      </w:r>
      <w:r w:rsidR="00C565F6" w:rsidRPr="00AC3E5E">
        <w:rPr>
          <w:rFonts w:ascii="Book Antiqua" w:hAnsi="Book Antiqua" w:cstheme="minorHAnsi"/>
          <w:color w:val="000000" w:themeColor="text1"/>
          <w:sz w:val="24"/>
          <w:szCs w:val="24"/>
        </w:rPr>
        <w:t xml:space="preserve">who had </w:t>
      </w:r>
      <w:r w:rsidRPr="00AC3E5E">
        <w:rPr>
          <w:rFonts w:ascii="Book Antiqua" w:hAnsi="Book Antiqua" w:cstheme="minorHAnsi"/>
          <w:color w:val="000000" w:themeColor="text1"/>
          <w:sz w:val="24"/>
          <w:szCs w:val="24"/>
        </w:rPr>
        <w:t xml:space="preserve">technical success and in 2 patients (8.33%) </w:t>
      </w:r>
      <w:r w:rsidR="00C565F6" w:rsidRPr="00AC3E5E">
        <w:rPr>
          <w:rFonts w:ascii="Book Antiqua" w:hAnsi="Book Antiqua" w:cstheme="minorHAnsi"/>
          <w:color w:val="000000" w:themeColor="text1"/>
          <w:sz w:val="24"/>
          <w:szCs w:val="24"/>
        </w:rPr>
        <w:t xml:space="preserve">who had </w:t>
      </w:r>
      <w:r w:rsidRPr="00AC3E5E">
        <w:rPr>
          <w:rFonts w:ascii="Book Antiqua" w:hAnsi="Book Antiqua" w:cstheme="minorHAnsi"/>
          <w:color w:val="000000" w:themeColor="text1"/>
          <w:sz w:val="24"/>
          <w:szCs w:val="24"/>
        </w:rPr>
        <w:t xml:space="preserve">failure of </w:t>
      </w:r>
      <w:r w:rsidR="00C565F6" w:rsidRPr="00AC3E5E">
        <w:rPr>
          <w:rFonts w:ascii="Book Antiqua" w:hAnsi="Book Antiqua" w:cstheme="minorHAnsi"/>
          <w:color w:val="000000" w:themeColor="text1"/>
          <w:sz w:val="24"/>
          <w:szCs w:val="24"/>
        </w:rPr>
        <w:t xml:space="preserve">the </w:t>
      </w:r>
      <w:r w:rsidRPr="00AC3E5E">
        <w:rPr>
          <w:rFonts w:ascii="Book Antiqua" w:hAnsi="Book Antiqua" w:cstheme="minorHAnsi"/>
          <w:color w:val="000000" w:themeColor="text1"/>
          <w:sz w:val="24"/>
          <w:szCs w:val="24"/>
        </w:rPr>
        <w:t xml:space="preserve">endoscopic treatment. Acute pancreatitis post-ERCP was noted in 8 patients (6.2%) and post-sphincterotomy bleeding in 1 </w:t>
      </w:r>
      <w:r w:rsidRPr="00AC3E5E">
        <w:rPr>
          <w:rStyle w:val="CommentReference"/>
          <w:rFonts w:ascii="Book Antiqua" w:hAnsi="Book Antiqua"/>
          <w:color w:val="000000" w:themeColor="text1"/>
          <w:sz w:val="24"/>
          <w:szCs w:val="24"/>
        </w:rPr>
        <w:t>pa</w:t>
      </w:r>
      <w:r w:rsidRPr="00AC3E5E">
        <w:rPr>
          <w:rFonts w:ascii="Book Antiqua" w:hAnsi="Book Antiqua" w:cstheme="minorHAnsi"/>
          <w:color w:val="000000" w:themeColor="text1"/>
          <w:sz w:val="24"/>
          <w:szCs w:val="24"/>
        </w:rPr>
        <w:t xml:space="preserve">tient (0.77%). All complications were successfully managed conservatively. </w:t>
      </w:r>
    </w:p>
    <w:p w:rsidR="00C565F6" w:rsidRPr="00AC3E5E" w:rsidRDefault="00C565F6" w:rsidP="00766249">
      <w:pPr>
        <w:adjustRightInd w:val="0"/>
        <w:snapToGrid w:val="0"/>
        <w:spacing w:after="0" w:line="360" w:lineRule="auto"/>
        <w:jc w:val="both"/>
        <w:rPr>
          <w:rFonts w:ascii="Book Antiqua" w:hAnsi="Book Antiqua" w:cstheme="minorHAnsi"/>
          <w:b/>
          <w:color w:val="000000" w:themeColor="text1"/>
          <w:sz w:val="24"/>
          <w:szCs w:val="24"/>
        </w:rPr>
      </w:pPr>
    </w:p>
    <w:p w:rsidR="00395563" w:rsidRPr="00AC3E5E" w:rsidRDefault="00D42EC9" w:rsidP="00766249">
      <w:pPr>
        <w:adjustRightInd w:val="0"/>
        <w:snapToGrid w:val="0"/>
        <w:spacing w:after="0" w:line="360" w:lineRule="auto"/>
        <w:jc w:val="both"/>
        <w:rPr>
          <w:rFonts w:ascii="Book Antiqua" w:hAnsi="Book Antiqua" w:cstheme="minorHAnsi"/>
          <w:b/>
          <w:color w:val="000000" w:themeColor="text1"/>
          <w:sz w:val="24"/>
          <w:szCs w:val="24"/>
          <w:lang w:eastAsia="zh-CN"/>
        </w:rPr>
      </w:pPr>
      <w:r w:rsidRPr="00AC3E5E">
        <w:rPr>
          <w:rFonts w:ascii="Book Antiqua" w:hAnsi="Book Antiqua" w:cstheme="minorHAnsi"/>
          <w:b/>
          <w:color w:val="000000" w:themeColor="text1"/>
          <w:sz w:val="24"/>
          <w:szCs w:val="24"/>
        </w:rPr>
        <w:t>Patients with at least one session of endoscopic treatment (</w:t>
      </w:r>
      <w:r w:rsidR="006C24C3" w:rsidRPr="00AC3E5E">
        <w:rPr>
          <w:rFonts w:ascii="Book Antiqua" w:hAnsi="Book Antiqua" w:cstheme="minorHAnsi"/>
          <w:b/>
          <w:i/>
          <w:color w:val="000000" w:themeColor="text1"/>
          <w:sz w:val="24"/>
          <w:szCs w:val="24"/>
        </w:rPr>
        <w:t>n</w:t>
      </w:r>
      <w:r w:rsidR="00FB38C1" w:rsidRPr="00AC3E5E">
        <w:rPr>
          <w:rFonts w:ascii="Book Antiqua" w:hAnsi="Book Antiqua" w:cstheme="minorHAnsi"/>
          <w:b/>
          <w:color w:val="000000" w:themeColor="text1"/>
          <w:sz w:val="24"/>
          <w:szCs w:val="24"/>
        </w:rPr>
        <w:t xml:space="preserve"> </w:t>
      </w:r>
      <w:r w:rsidRPr="00AC3E5E">
        <w:rPr>
          <w:rFonts w:ascii="Book Antiqua" w:hAnsi="Book Antiqua" w:cstheme="minorHAnsi"/>
          <w:b/>
          <w:color w:val="000000" w:themeColor="text1"/>
          <w:sz w:val="24"/>
          <w:szCs w:val="24"/>
        </w:rPr>
        <w:t>=</w:t>
      </w:r>
      <w:r w:rsidR="00FB38C1" w:rsidRPr="00AC3E5E">
        <w:rPr>
          <w:rFonts w:ascii="Book Antiqua" w:hAnsi="Book Antiqua" w:cstheme="minorHAnsi"/>
          <w:b/>
          <w:color w:val="000000" w:themeColor="text1"/>
          <w:sz w:val="24"/>
          <w:szCs w:val="24"/>
        </w:rPr>
        <w:t xml:space="preserve"> </w:t>
      </w:r>
      <w:r w:rsidRPr="00AC3E5E">
        <w:rPr>
          <w:rFonts w:ascii="Book Antiqua" w:hAnsi="Book Antiqua" w:cstheme="minorHAnsi"/>
          <w:b/>
          <w:color w:val="000000" w:themeColor="text1"/>
          <w:sz w:val="24"/>
          <w:szCs w:val="24"/>
        </w:rPr>
        <w:t>122)</w:t>
      </w:r>
      <w:r w:rsidR="00754459" w:rsidRPr="00AC3E5E">
        <w:rPr>
          <w:rFonts w:ascii="Book Antiqua" w:hAnsi="Book Antiqua" w:cstheme="minorHAnsi"/>
          <w:b/>
          <w:color w:val="000000" w:themeColor="text1"/>
          <w:sz w:val="24"/>
          <w:szCs w:val="24"/>
          <w:lang w:eastAsia="zh-CN"/>
        </w:rPr>
        <w:t xml:space="preserve">: </w:t>
      </w:r>
      <w:r w:rsidRPr="00AC3E5E">
        <w:rPr>
          <w:rFonts w:ascii="Book Antiqua" w:hAnsi="Book Antiqua" w:cstheme="minorHAnsi"/>
          <w:color w:val="000000" w:themeColor="text1"/>
          <w:sz w:val="24"/>
          <w:szCs w:val="24"/>
        </w:rPr>
        <w:t>T</w:t>
      </w:r>
      <w:r w:rsidR="00395563" w:rsidRPr="00AC3E5E">
        <w:rPr>
          <w:rFonts w:ascii="Book Antiqua" w:hAnsi="Book Antiqua" w:cstheme="minorHAnsi"/>
          <w:color w:val="000000" w:themeColor="text1"/>
          <w:sz w:val="24"/>
          <w:szCs w:val="24"/>
        </w:rPr>
        <w:t>here were no statistically significant differences regarding the number of hospital admissions, the number of ERCP/patients and the number of</w:t>
      </w:r>
      <w:r w:rsidR="001732CC" w:rsidRPr="00AC3E5E">
        <w:rPr>
          <w:rFonts w:ascii="Book Antiqua" w:hAnsi="Book Antiqua" w:cstheme="minorHAnsi"/>
          <w:color w:val="000000" w:themeColor="text1"/>
          <w:sz w:val="24"/>
          <w:szCs w:val="24"/>
        </w:rPr>
        <w:t xml:space="preserve"> endoscopic procedures between </w:t>
      </w:r>
      <w:r w:rsidR="00395563" w:rsidRPr="00AC3E5E">
        <w:rPr>
          <w:rFonts w:ascii="Book Antiqua" w:hAnsi="Book Antiqua" w:cstheme="minorHAnsi"/>
          <w:color w:val="000000" w:themeColor="text1"/>
          <w:sz w:val="24"/>
          <w:szCs w:val="24"/>
        </w:rPr>
        <w:t xml:space="preserve">patients with technical success (86.06%) </w:t>
      </w:r>
      <w:r w:rsidR="007C032D" w:rsidRPr="00AC3E5E">
        <w:rPr>
          <w:rFonts w:ascii="Book Antiqua" w:hAnsi="Book Antiqua" w:cstheme="minorHAnsi"/>
          <w:i/>
          <w:color w:val="000000" w:themeColor="text1"/>
          <w:sz w:val="24"/>
          <w:szCs w:val="24"/>
        </w:rPr>
        <w:t>vs</w:t>
      </w:r>
      <w:r w:rsidR="00395563" w:rsidRPr="00AC3E5E">
        <w:rPr>
          <w:rFonts w:ascii="Book Antiqua" w:hAnsi="Book Antiqua" w:cstheme="minorHAnsi"/>
          <w:color w:val="000000" w:themeColor="text1"/>
          <w:sz w:val="24"/>
          <w:szCs w:val="24"/>
        </w:rPr>
        <w:t xml:space="preserve"> failure of endotherapy (13.93%)</w:t>
      </w:r>
      <w:r w:rsidR="00FB38C1" w:rsidRPr="00AC3E5E">
        <w:rPr>
          <w:rFonts w:ascii="Book Antiqua" w:hAnsi="Book Antiqua" w:cstheme="minorHAnsi"/>
          <w:color w:val="000000" w:themeColor="text1"/>
          <w:sz w:val="24"/>
          <w:szCs w:val="24"/>
        </w:rPr>
        <w:t xml:space="preserve"> </w:t>
      </w:r>
      <w:r w:rsidR="00EA03C1" w:rsidRPr="00AC3E5E">
        <w:rPr>
          <w:rFonts w:ascii="Book Antiqua" w:hAnsi="Book Antiqua" w:cstheme="minorHAnsi"/>
          <w:color w:val="000000" w:themeColor="text1"/>
          <w:sz w:val="24"/>
          <w:szCs w:val="24"/>
        </w:rPr>
        <w:t>(Table</w:t>
      </w:r>
      <w:r w:rsidR="00C231BC"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4).</w:t>
      </w:r>
      <w:r w:rsidR="00FB38C1" w:rsidRPr="00AC3E5E">
        <w:rPr>
          <w:rFonts w:ascii="Book Antiqua" w:hAnsi="Book Antiqua" w:cstheme="minorHAnsi"/>
          <w:color w:val="000000" w:themeColor="text1"/>
          <w:sz w:val="24"/>
          <w:szCs w:val="24"/>
        </w:rPr>
        <w:t xml:space="preserve"> </w:t>
      </w:r>
      <w:r w:rsidR="00EC6FC5" w:rsidRPr="00AC3E5E">
        <w:rPr>
          <w:rFonts w:ascii="Book Antiqua" w:hAnsi="Book Antiqua" w:cstheme="minorHAnsi"/>
          <w:color w:val="000000" w:themeColor="text1"/>
          <w:sz w:val="24"/>
          <w:szCs w:val="24"/>
        </w:rPr>
        <w:t xml:space="preserve">More than two-thirds of </w:t>
      </w:r>
      <w:r w:rsidR="00FB38C1" w:rsidRPr="00AC3E5E">
        <w:rPr>
          <w:rFonts w:ascii="Book Antiqua" w:hAnsi="Book Antiqua" w:cstheme="minorHAnsi"/>
          <w:color w:val="000000" w:themeColor="text1"/>
          <w:sz w:val="24"/>
          <w:szCs w:val="24"/>
        </w:rPr>
        <w:t xml:space="preserve">the </w:t>
      </w:r>
      <w:r w:rsidR="00395563" w:rsidRPr="00AC3E5E">
        <w:rPr>
          <w:rFonts w:ascii="Book Antiqua" w:hAnsi="Book Antiqua" w:cstheme="minorHAnsi"/>
          <w:color w:val="000000" w:themeColor="text1"/>
          <w:sz w:val="24"/>
          <w:szCs w:val="24"/>
        </w:rPr>
        <w:t>patients</w:t>
      </w:r>
      <w:r w:rsidR="00EC6FC5" w:rsidRPr="00AC3E5E">
        <w:rPr>
          <w:rFonts w:ascii="Book Antiqua" w:hAnsi="Book Antiqua" w:cstheme="minorHAnsi"/>
          <w:color w:val="000000" w:themeColor="text1"/>
          <w:sz w:val="24"/>
          <w:szCs w:val="24"/>
        </w:rPr>
        <w:t xml:space="preserve"> </w:t>
      </w:r>
      <w:r w:rsidR="00FB38C1" w:rsidRPr="00AC3E5E">
        <w:rPr>
          <w:rFonts w:ascii="Book Antiqua" w:hAnsi="Book Antiqua" w:cstheme="minorHAnsi"/>
          <w:color w:val="000000" w:themeColor="text1"/>
          <w:sz w:val="24"/>
          <w:szCs w:val="24"/>
        </w:rPr>
        <w:t xml:space="preserve">with at least one session of endoscopic treatment </w:t>
      </w:r>
      <w:r w:rsidR="00EC6FC5" w:rsidRPr="00AC3E5E">
        <w:rPr>
          <w:rFonts w:ascii="Book Antiqua" w:hAnsi="Book Antiqua" w:cstheme="minorHAnsi"/>
          <w:color w:val="000000" w:themeColor="text1"/>
          <w:sz w:val="24"/>
          <w:szCs w:val="24"/>
        </w:rPr>
        <w:t>(</w:t>
      </w:r>
      <w:r w:rsidR="006C24C3" w:rsidRPr="00AC3E5E">
        <w:rPr>
          <w:rFonts w:ascii="Book Antiqua" w:hAnsi="Book Antiqua" w:cstheme="minorHAnsi"/>
          <w:i/>
          <w:color w:val="000000" w:themeColor="text1"/>
          <w:sz w:val="24"/>
          <w:szCs w:val="24"/>
        </w:rPr>
        <w:t>n</w:t>
      </w:r>
      <w:r w:rsidR="00FB38C1" w:rsidRPr="00AC3E5E">
        <w:rPr>
          <w:rFonts w:ascii="Book Antiqua" w:hAnsi="Book Antiqua" w:cstheme="minorHAnsi"/>
          <w:color w:val="000000" w:themeColor="text1"/>
          <w:sz w:val="24"/>
          <w:szCs w:val="24"/>
        </w:rPr>
        <w:t xml:space="preserve"> = </w:t>
      </w:r>
      <w:r w:rsidR="00AA5D32" w:rsidRPr="00AC3E5E">
        <w:rPr>
          <w:rFonts w:ascii="Book Antiqua" w:hAnsi="Book Antiqua" w:cstheme="minorHAnsi"/>
          <w:color w:val="000000" w:themeColor="text1"/>
          <w:sz w:val="24"/>
          <w:szCs w:val="24"/>
        </w:rPr>
        <w:t>10</w:t>
      </w:r>
      <w:r w:rsidR="000E6537" w:rsidRPr="00AC3E5E">
        <w:rPr>
          <w:rFonts w:ascii="Book Antiqua" w:hAnsi="Book Antiqua" w:cstheme="minorHAnsi"/>
          <w:color w:val="000000" w:themeColor="text1"/>
          <w:sz w:val="24"/>
          <w:szCs w:val="24"/>
        </w:rPr>
        <w:t>1</w:t>
      </w:r>
      <w:r w:rsidR="00E26D98" w:rsidRPr="00AC3E5E">
        <w:rPr>
          <w:rFonts w:ascii="Book Antiqua" w:hAnsi="Book Antiqua" w:cstheme="minorHAnsi"/>
          <w:color w:val="000000" w:themeColor="text1"/>
          <w:sz w:val="24"/>
          <w:szCs w:val="24"/>
        </w:rPr>
        <w:t xml:space="preserve">, </w:t>
      </w:r>
      <w:r w:rsidR="000E6537" w:rsidRPr="00AC3E5E">
        <w:rPr>
          <w:rFonts w:ascii="Book Antiqua" w:hAnsi="Book Antiqua" w:cstheme="minorHAnsi"/>
          <w:color w:val="000000" w:themeColor="text1"/>
          <w:sz w:val="24"/>
          <w:szCs w:val="24"/>
        </w:rPr>
        <w:t>82.78</w:t>
      </w:r>
      <w:r w:rsidR="00EC6FC5" w:rsidRPr="00AC3E5E">
        <w:rPr>
          <w:rFonts w:ascii="Book Antiqua" w:hAnsi="Book Antiqua" w:cstheme="minorHAnsi"/>
          <w:color w:val="000000" w:themeColor="text1"/>
          <w:sz w:val="24"/>
          <w:szCs w:val="24"/>
        </w:rPr>
        <w:t>%)</w:t>
      </w:r>
      <w:r w:rsidR="00F37D59" w:rsidRPr="00AC3E5E">
        <w:rPr>
          <w:rFonts w:ascii="Book Antiqua" w:hAnsi="Book Antiqua" w:cstheme="minorHAnsi"/>
          <w:color w:val="000000" w:themeColor="text1"/>
          <w:sz w:val="24"/>
          <w:szCs w:val="24"/>
        </w:rPr>
        <w:t xml:space="preserve"> </w:t>
      </w:r>
      <w:r w:rsidR="00FB38C1" w:rsidRPr="00AC3E5E">
        <w:rPr>
          <w:rFonts w:ascii="Book Antiqua" w:hAnsi="Book Antiqua" w:cstheme="minorHAnsi"/>
          <w:color w:val="000000" w:themeColor="text1"/>
          <w:sz w:val="24"/>
          <w:szCs w:val="24"/>
        </w:rPr>
        <w:t xml:space="preserve">had </w:t>
      </w:r>
      <w:r w:rsidR="00F37D59" w:rsidRPr="00AC3E5E">
        <w:rPr>
          <w:rFonts w:ascii="Book Antiqua" w:hAnsi="Book Antiqua" w:cstheme="minorHAnsi"/>
          <w:color w:val="000000" w:themeColor="text1"/>
          <w:sz w:val="24"/>
          <w:szCs w:val="24"/>
        </w:rPr>
        <w:t xml:space="preserve">clinical success </w:t>
      </w:r>
      <w:r w:rsidR="00395563" w:rsidRPr="00AC3E5E">
        <w:rPr>
          <w:rFonts w:ascii="Book Antiqua" w:hAnsi="Book Antiqua" w:cstheme="minorHAnsi"/>
          <w:color w:val="000000" w:themeColor="text1"/>
          <w:sz w:val="24"/>
          <w:szCs w:val="24"/>
        </w:rPr>
        <w:t xml:space="preserve">after the endoscopic treatment, including </w:t>
      </w:r>
      <w:r w:rsidR="00FB38C1" w:rsidRPr="00AC3E5E">
        <w:rPr>
          <w:rFonts w:ascii="Book Antiqua" w:hAnsi="Book Antiqua" w:cstheme="minorHAnsi"/>
          <w:color w:val="000000" w:themeColor="text1"/>
          <w:sz w:val="24"/>
          <w:szCs w:val="24"/>
        </w:rPr>
        <w:t xml:space="preserve">improvements in </w:t>
      </w:r>
      <w:r w:rsidR="00395563" w:rsidRPr="00AC3E5E">
        <w:rPr>
          <w:rFonts w:ascii="Book Antiqua" w:hAnsi="Book Antiqua" w:cstheme="minorHAnsi"/>
          <w:color w:val="000000" w:themeColor="text1"/>
          <w:sz w:val="24"/>
          <w:szCs w:val="24"/>
        </w:rPr>
        <w:t>frequency and sev</w:t>
      </w:r>
      <w:r w:rsidR="004C6F7B" w:rsidRPr="00AC3E5E">
        <w:rPr>
          <w:rFonts w:ascii="Book Antiqua" w:hAnsi="Book Antiqua" w:cstheme="minorHAnsi"/>
          <w:color w:val="000000" w:themeColor="text1"/>
          <w:sz w:val="24"/>
          <w:szCs w:val="24"/>
        </w:rPr>
        <w:t>erity of pain attack</w:t>
      </w:r>
      <w:r w:rsidR="00FB38C1" w:rsidRPr="00AC3E5E">
        <w:rPr>
          <w:rFonts w:ascii="Book Antiqua" w:hAnsi="Book Antiqua" w:cstheme="minorHAnsi"/>
          <w:color w:val="000000" w:themeColor="text1"/>
          <w:sz w:val="24"/>
          <w:szCs w:val="24"/>
        </w:rPr>
        <w:t>s</w:t>
      </w:r>
      <w:r w:rsidR="004C6F7B" w:rsidRPr="00AC3E5E">
        <w:rPr>
          <w:rFonts w:ascii="Book Antiqua" w:hAnsi="Book Antiqua" w:cstheme="minorHAnsi"/>
          <w:color w:val="000000" w:themeColor="text1"/>
          <w:sz w:val="24"/>
          <w:szCs w:val="24"/>
        </w:rPr>
        <w:t xml:space="preserve"> (Table</w:t>
      </w:r>
      <w:r w:rsidR="00401466"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5).</w:t>
      </w:r>
      <w:r w:rsidR="00F37D59" w:rsidRPr="00AC3E5E">
        <w:rPr>
          <w:rFonts w:ascii="Book Antiqua" w:hAnsi="Book Antiqua" w:cstheme="minorHAnsi"/>
          <w:color w:val="000000" w:themeColor="text1"/>
          <w:sz w:val="24"/>
          <w:szCs w:val="24"/>
        </w:rPr>
        <w:t xml:space="preserve"> </w:t>
      </w:r>
    </w:p>
    <w:p w:rsidR="00FB38C1" w:rsidRPr="00AC3E5E" w:rsidRDefault="00FB38C1" w:rsidP="00766249">
      <w:pPr>
        <w:adjustRightInd w:val="0"/>
        <w:snapToGrid w:val="0"/>
        <w:spacing w:after="0" w:line="360" w:lineRule="auto"/>
        <w:jc w:val="both"/>
        <w:rPr>
          <w:rFonts w:ascii="Book Antiqua" w:hAnsi="Book Antiqua" w:cstheme="minorHAnsi"/>
          <w:b/>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lang w:eastAsia="zh-CN"/>
        </w:rPr>
      </w:pPr>
      <w:r w:rsidRPr="00AC3E5E">
        <w:rPr>
          <w:rFonts w:ascii="Book Antiqua" w:hAnsi="Book Antiqua" w:cstheme="minorHAnsi"/>
          <w:b/>
          <w:color w:val="000000" w:themeColor="text1"/>
          <w:sz w:val="24"/>
          <w:szCs w:val="24"/>
        </w:rPr>
        <w:t>Patients with pancreatic strictures alone at initial pancreatography (</w:t>
      </w:r>
      <w:r w:rsidRPr="00AC3E5E">
        <w:rPr>
          <w:rFonts w:ascii="Book Antiqua" w:hAnsi="Book Antiqua" w:cstheme="minorHAnsi"/>
          <w:b/>
          <w:i/>
          <w:color w:val="000000" w:themeColor="text1"/>
          <w:sz w:val="24"/>
          <w:szCs w:val="24"/>
        </w:rPr>
        <w:t>n</w:t>
      </w:r>
      <w:r w:rsidR="00401466" w:rsidRPr="00AC3E5E">
        <w:rPr>
          <w:rFonts w:ascii="Book Antiqua" w:hAnsi="Book Antiqua" w:cstheme="minorHAnsi"/>
          <w:b/>
          <w:i/>
          <w:color w:val="000000" w:themeColor="text1"/>
          <w:sz w:val="24"/>
          <w:szCs w:val="24"/>
        </w:rPr>
        <w:t xml:space="preserve"> </w:t>
      </w:r>
      <w:r w:rsidRPr="00AC3E5E">
        <w:rPr>
          <w:rFonts w:ascii="Book Antiqua" w:hAnsi="Book Antiqua" w:cstheme="minorHAnsi"/>
          <w:b/>
          <w:color w:val="000000" w:themeColor="text1"/>
          <w:sz w:val="24"/>
          <w:szCs w:val="24"/>
        </w:rPr>
        <w:t>=</w:t>
      </w:r>
      <w:r w:rsidR="00401466" w:rsidRPr="00AC3E5E">
        <w:rPr>
          <w:rFonts w:ascii="Book Antiqua" w:hAnsi="Book Antiqua" w:cstheme="minorHAnsi"/>
          <w:b/>
          <w:color w:val="000000" w:themeColor="text1"/>
          <w:sz w:val="24"/>
          <w:szCs w:val="24"/>
        </w:rPr>
        <w:t xml:space="preserve"> </w:t>
      </w:r>
      <w:r w:rsidR="00EE03D3" w:rsidRPr="00AC3E5E">
        <w:rPr>
          <w:rFonts w:ascii="Book Antiqua" w:hAnsi="Book Antiqua" w:cstheme="minorHAnsi"/>
          <w:b/>
          <w:color w:val="000000" w:themeColor="text1"/>
          <w:sz w:val="24"/>
          <w:szCs w:val="24"/>
        </w:rPr>
        <w:t>85</w:t>
      </w:r>
      <w:r w:rsidRPr="00AC3E5E">
        <w:rPr>
          <w:rFonts w:ascii="Book Antiqua" w:hAnsi="Book Antiqua" w:cstheme="minorHAnsi"/>
          <w:b/>
          <w:color w:val="000000" w:themeColor="text1"/>
          <w:sz w:val="24"/>
          <w:szCs w:val="24"/>
        </w:rPr>
        <w:t>)</w:t>
      </w:r>
      <w:r w:rsidR="00754459" w:rsidRPr="00AC3E5E">
        <w:rPr>
          <w:rFonts w:ascii="Book Antiqua" w:hAnsi="Book Antiqua" w:cstheme="minorHAnsi"/>
          <w:b/>
          <w:color w:val="000000" w:themeColor="text1"/>
          <w:sz w:val="24"/>
          <w:szCs w:val="24"/>
          <w:lang w:eastAsia="zh-CN"/>
        </w:rPr>
        <w:t xml:space="preserve">: </w:t>
      </w:r>
      <w:r w:rsidR="00722DA2" w:rsidRPr="00AC3E5E">
        <w:rPr>
          <w:rFonts w:ascii="Book Antiqua" w:hAnsi="Book Antiqua" w:cstheme="minorHAnsi"/>
          <w:color w:val="000000" w:themeColor="text1"/>
          <w:sz w:val="24"/>
          <w:szCs w:val="24"/>
        </w:rPr>
        <w:t xml:space="preserve">In 23 patients </w:t>
      </w:r>
      <w:r w:rsidR="00EE03D3" w:rsidRPr="00AC3E5E">
        <w:rPr>
          <w:rFonts w:ascii="Book Antiqua" w:hAnsi="Book Antiqua" w:cstheme="minorHAnsi"/>
          <w:color w:val="000000" w:themeColor="text1"/>
          <w:sz w:val="24"/>
          <w:szCs w:val="24"/>
        </w:rPr>
        <w:t>(27.05</w:t>
      </w:r>
      <w:r w:rsidRPr="00AC3E5E">
        <w:rPr>
          <w:rFonts w:ascii="Book Antiqua" w:hAnsi="Book Antiqua" w:cstheme="minorHAnsi"/>
          <w:color w:val="000000" w:themeColor="text1"/>
          <w:sz w:val="24"/>
          <w:szCs w:val="24"/>
        </w:rPr>
        <w:t>%</w:t>
      </w:r>
      <w:r w:rsidR="0088654B" w:rsidRPr="00AC3E5E">
        <w:rPr>
          <w:rFonts w:ascii="Book Antiqua" w:hAnsi="Book Antiqua" w:cstheme="minorHAnsi"/>
          <w:color w:val="000000" w:themeColor="text1"/>
          <w:sz w:val="24"/>
          <w:szCs w:val="24"/>
        </w:rPr>
        <w:t>)</w:t>
      </w:r>
      <w:r w:rsidR="00FB38C1" w:rsidRPr="00AC3E5E">
        <w:rPr>
          <w:rFonts w:ascii="Book Antiqua" w:hAnsi="Book Antiqua" w:cstheme="minorHAnsi"/>
          <w:color w:val="000000" w:themeColor="text1"/>
          <w:sz w:val="24"/>
          <w:szCs w:val="24"/>
        </w:rPr>
        <w:t>,</w:t>
      </w:r>
      <w:r w:rsidR="0088654B"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a pancreatic sphincterotomy was the only sufficient procedure. Sixty</w:t>
      </w:r>
      <w:r w:rsidR="00FB38C1"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two patients (</w:t>
      </w:r>
      <w:r w:rsidR="00EE03D3" w:rsidRPr="00AC3E5E">
        <w:rPr>
          <w:rFonts w:ascii="Book Antiqua" w:hAnsi="Book Antiqua" w:cstheme="minorHAnsi"/>
          <w:color w:val="000000" w:themeColor="text1"/>
          <w:sz w:val="24"/>
          <w:szCs w:val="24"/>
        </w:rPr>
        <w:t>72.94</w:t>
      </w:r>
      <w:r w:rsidRPr="00AC3E5E">
        <w:rPr>
          <w:rFonts w:ascii="Book Antiqua" w:hAnsi="Book Antiqua" w:cstheme="minorHAnsi"/>
          <w:color w:val="000000" w:themeColor="text1"/>
          <w:sz w:val="24"/>
          <w:szCs w:val="24"/>
        </w:rPr>
        <w:t xml:space="preserve">%) required multiple procedures. Multiple pancreatic restenting </w:t>
      </w:r>
      <w:r w:rsidRPr="00AC3E5E">
        <w:rPr>
          <w:rFonts w:ascii="Book Antiqua" w:hAnsi="Book Antiqua" w:cstheme="minorHAnsi"/>
          <w:color w:val="000000" w:themeColor="text1"/>
          <w:sz w:val="24"/>
          <w:szCs w:val="24"/>
        </w:rPr>
        <w:lastRenderedPageBreak/>
        <w:t>sessions were performed in 6 patients (</w:t>
      </w:r>
      <w:r w:rsidR="00EE03D3" w:rsidRPr="00AC3E5E">
        <w:rPr>
          <w:rFonts w:ascii="Book Antiqua" w:hAnsi="Book Antiqua" w:cstheme="minorHAnsi"/>
          <w:color w:val="000000" w:themeColor="text1"/>
          <w:sz w:val="24"/>
          <w:szCs w:val="24"/>
        </w:rPr>
        <w:t>7.05</w:t>
      </w:r>
      <w:r w:rsidRPr="00AC3E5E">
        <w:rPr>
          <w:rFonts w:ascii="Book Antiqua" w:hAnsi="Book Antiqua" w:cstheme="minorHAnsi"/>
          <w:color w:val="000000" w:themeColor="text1"/>
          <w:sz w:val="24"/>
          <w:szCs w:val="24"/>
        </w:rPr>
        <w:t xml:space="preserve">%). The clinical success rate was </w:t>
      </w:r>
      <w:r w:rsidR="00EE03D3" w:rsidRPr="00AC3E5E">
        <w:rPr>
          <w:rFonts w:ascii="Book Antiqua" w:hAnsi="Book Antiqua" w:cstheme="minorHAnsi"/>
          <w:color w:val="000000" w:themeColor="text1"/>
          <w:sz w:val="24"/>
          <w:szCs w:val="24"/>
        </w:rPr>
        <w:t>81.17</w:t>
      </w:r>
      <w:r w:rsidRPr="00AC3E5E">
        <w:rPr>
          <w:rFonts w:ascii="Book Antiqua" w:hAnsi="Book Antiqua" w:cstheme="minorHAnsi"/>
          <w:color w:val="000000" w:themeColor="text1"/>
          <w:sz w:val="24"/>
          <w:szCs w:val="24"/>
        </w:rPr>
        <w:t>% (</w:t>
      </w:r>
      <w:r w:rsidR="006C24C3" w:rsidRPr="00AC3E5E">
        <w:rPr>
          <w:rFonts w:ascii="Book Antiqua" w:hAnsi="Book Antiqua" w:cstheme="minorHAnsi"/>
          <w:i/>
          <w:color w:val="000000" w:themeColor="text1"/>
          <w:sz w:val="24"/>
          <w:szCs w:val="24"/>
        </w:rPr>
        <w:t>n</w:t>
      </w:r>
      <w:r w:rsidR="00FB38C1" w:rsidRPr="00AC3E5E">
        <w:rPr>
          <w:rFonts w:ascii="Book Antiqua" w:hAnsi="Book Antiqua" w:cstheme="minorHAnsi"/>
          <w:color w:val="000000" w:themeColor="text1"/>
          <w:sz w:val="24"/>
          <w:szCs w:val="24"/>
        </w:rPr>
        <w:t xml:space="preserve"> = </w:t>
      </w:r>
      <w:r w:rsidRPr="00AC3E5E">
        <w:rPr>
          <w:rFonts w:ascii="Book Antiqua" w:hAnsi="Book Antiqua" w:cstheme="minorHAnsi"/>
          <w:color w:val="000000" w:themeColor="text1"/>
          <w:sz w:val="24"/>
          <w:szCs w:val="24"/>
        </w:rPr>
        <w:t>69) (Table 6).</w:t>
      </w:r>
    </w:p>
    <w:p w:rsidR="00FB38C1" w:rsidRPr="00AC3E5E" w:rsidRDefault="00FB38C1" w:rsidP="00766249">
      <w:pPr>
        <w:adjustRightInd w:val="0"/>
        <w:snapToGrid w:val="0"/>
        <w:spacing w:after="0" w:line="360" w:lineRule="auto"/>
        <w:jc w:val="both"/>
        <w:rPr>
          <w:rFonts w:ascii="Book Antiqua" w:hAnsi="Book Antiqua" w:cstheme="minorHAnsi"/>
          <w:b/>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lang w:eastAsia="zh-CN"/>
        </w:rPr>
      </w:pPr>
      <w:r w:rsidRPr="00AC3E5E">
        <w:rPr>
          <w:rFonts w:ascii="Book Antiqua" w:hAnsi="Book Antiqua" w:cstheme="minorHAnsi"/>
          <w:b/>
          <w:color w:val="000000" w:themeColor="text1"/>
          <w:sz w:val="24"/>
          <w:szCs w:val="24"/>
        </w:rPr>
        <w:t>Patients with pancreatic intraductal stones alone at initial</w:t>
      </w:r>
      <w:r w:rsidR="001732CC" w:rsidRPr="00AC3E5E">
        <w:rPr>
          <w:rFonts w:ascii="Book Antiqua" w:hAnsi="Book Antiqua" w:cstheme="minorHAnsi"/>
          <w:b/>
          <w:color w:val="000000" w:themeColor="text1"/>
          <w:sz w:val="24"/>
          <w:szCs w:val="24"/>
        </w:rPr>
        <w:t xml:space="preserve"> </w:t>
      </w:r>
      <w:r w:rsidRPr="00AC3E5E">
        <w:rPr>
          <w:rFonts w:ascii="Book Antiqua" w:hAnsi="Book Antiqua" w:cstheme="minorHAnsi"/>
          <w:b/>
          <w:color w:val="000000" w:themeColor="text1"/>
          <w:sz w:val="24"/>
          <w:szCs w:val="24"/>
        </w:rPr>
        <w:t>pancreatography</w:t>
      </w:r>
      <w:r w:rsidR="001732CC" w:rsidRPr="00AC3E5E">
        <w:rPr>
          <w:rFonts w:ascii="Book Antiqua" w:hAnsi="Book Antiqua" w:cstheme="minorHAnsi"/>
          <w:b/>
          <w:color w:val="000000" w:themeColor="text1"/>
          <w:sz w:val="24"/>
          <w:szCs w:val="24"/>
        </w:rPr>
        <w:t xml:space="preserve"> </w:t>
      </w:r>
      <w:r w:rsidRPr="00AC3E5E">
        <w:rPr>
          <w:rFonts w:ascii="Book Antiqua" w:hAnsi="Book Antiqua" w:cstheme="minorHAnsi"/>
          <w:b/>
          <w:color w:val="000000" w:themeColor="text1"/>
          <w:sz w:val="24"/>
          <w:szCs w:val="24"/>
        </w:rPr>
        <w:t>(</w:t>
      </w:r>
      <w:r w:rsidRPr="00AC3E5E">
        <w:rPr>
          <w:rFonts w:ascii="Book Antiqua" w:hAnsi="Book Antiqua" w:cstheme="minorHAnsi"/>
          <w:b/>
          <w:i/>
          <w:color w:val="000000" w:themeColor="text1"/>
          <w:sz w:val="24"/>
          <w:szCs w:val="24"/>
        </w:rPr>
        <w:t>n</w:t>
      </w:r>
      <w:r w:rsidR="00401466" w:rsidRPr="00AC3E5E">
        <w:rPr>
          <w:rFonts w:ascii="Book Antiqua" w:hAnsi="Book Antiqua" w:cstheme="minorHAnsi"/>
          <w:b/>
          <w:i/>
          <w:color w:val="000000" w:themeColor="text1"/>
          <w:sz w:val="24"/>
          <w:szCs w:val="24"/>
        </w:rPr>
        <w:t xml:space="preserve"> </w:t>
      </w:r>
      <w:r w:rsidRPr="00AC3E5E">
        <w:rPr>
          <w:rFonts w:ascii="Book Antiqua" w:hAnsi="Book Antiqua" w:cstheme="minorHAnsi"/>
          <w:b/>
          <w:color w:val="000000" w:themeColor="text1"/>
          <w:sz w:val="24"/>
          <w:szCs w:val="24"/>
        </w:rPr>
        <w:t>=</w:t>
      </w:r>
      <w:r w:rsidR="00401466" w:rsidRPr="00AC3E5E">
        <w:rPr>
          <w:rFonts w:ascii="Book Antiqua" w:hAnsi="Book Antiqua" w:cstheme="minorHAnsi"/>
          <w:b/>
          <w:color w:val="000000" w:themeColor="text1"/>
          <w:sz w:val="24"/>
          <w:szCs w:val="24"/>
        </w:rPr>
        <w:t xml:space="preserve"> </w:t>
      </w:r>
      <w:r w:rsidRPr="00AC3E5E">
        <w:rPr>
          <w:rFonts w:ascii="Book Antiqua" w:hAnsi="Book Antiqua" w:cstheme="minorHAnsi"/>
          <w:b/>
          <w:color w:val="000000" w:themeColor="text1"/>
          <w:sz w:val="24"/>
          <w:szCs w:val="24"/>
        </w:rPr>
        <w:t>17)</w:t>
      </w:r>
      <w:r w:rsidR="00754459" w:rsidRPr="00AC3E5E">
        <w:rPr>
          <w:rFonts w:ascii="Book Antiqua" w:hAnsi="Book Antiqua" w:cstheme="minorHAnsi"/>
          <w:b/>
          <w:color w:val="000000" w:themeColor="text1"/>
          <w:sz w:val="24"/>
          <w:szCs w:val="24"/>
          <w:lang w:eastAsia="zh-CN"/>
        </w:rPr>
        <w:t xml:space="preserve">: </w:t>
      </w:r>
      <w:r w:rsidRPr="00AC3E5E">
        <w:rPr>
          <w:rFonts w:ascii="Book Antiqua" w:hAnsi="Book Antiqua" w:cstheme="minorHAnsi"/>
          <w:color w:val="000000" w:themeColor="text1"/>
          <w:sz w:val="24"/>
          <w:szCs w:val="24"/>
        </w:rPr>
        <w:t>Two patients (11.76%) required initial ES</w:t>
      </w:r>
      <w:r w:rsidR="00D81103" w:rsidRPr="00AC3E5E">
        <w:rPr>
          <w:rFonts w:ascii="Book Antiqua" w:hAnsi="Book Antiqua" w:cstheme="minorHAnsi"/>
          <w:color w:val="000000" w:themeColor="text1"/>
          <w:sz w:val="24"/>
          <w:szCs w:val="24"/>
        </w:rPr>
        <w:t>WL followed by endoscopic stone</w:t>
      </w:r>
      <w:r w:rsidRPr="00AC3E5E">
        <w:rPr>
          <w:rFonts w:ascii="Book Antiqua" w:hAnsi="Book Antiqua" w:cstheme="minorHAnsi"/>
          <w:color w:val="000000" w:themeColor="text1"/>
          <w:sz w:val="24"/>
          <w:szCs w:val="24"/>
        </w:rPr>
        <w:t xml:space="preserve"> extraction. To </w:t>
      </w:r>
      <w:r w:rsidR="00FB38C1" w:rsidRPr="00AC3E5E">
        <w:rPr>
          <w:rFonts w:ascii="Book Antiqua" w:hAnsi="Book Antiqua" w:cstheme="minorHAnsi"/>
          <w:color w:val="000000" w:themeColor="text1"/>
          <w:sz w:val="24"/>
          <w:szCs w:val="24"/>
        </w:rPr>
        <w:t>achieve</w:t>
      </w:r>
      <w:r w:rsidRPr="00AC3E5E">
        <w:rPr>
          <w:rFonts w:ascii="Book Antiqua" w:hAnsi="Book Antiqua" w:cstheme="minorHAnsi"/>
          <w:color w:val="000000" w:themeColor="text1"/>
          <w:sz w:val="24"/>
          <w:szCs w:val="24"/>
        </w:rPr>
        <w:t xml:space="preserve"> stone clearance, multiple sessions of stone extraction were performed in </w:t>
      </w:r>
      <w:r w:rsidR="00236E67" w:rsidRPr="00AC3E5E">
        <w:rPr>
          <w:rFonts w:ascii="Book Antiqua" w:hAnsi="Book Antiqua" w:cstheme="minorHAnsi"/>
          <w:color w:val="000000" w:themeColor="text1"/>
          <w:sz w:val="24"/>
          <w:szCs w:val="24"/>
        </w:rPr>
        <w:t xml:space="preserve">all patients. </w:t>
      </w:r>
      <w:r w:rsidR="00FB38C1" w:rsidRPr="00AC3E5E">
        <w:rPr>
          <w:rFonts w:ascii="Book Antiqua" w:hAnsi="Book Antiqua" w:cstheme="minorHAnsi"/>
          <w:color w:val="000000" w:themeColor="text1"/>
          <w:sz w:val="24"/>
          <w:szCs w:val="24"/>
        </w:rPr>
        <w:t>The c</w:t>
      </w:r>
      <w:r w:rsidRPr="00AC3E5E">
        <w:rPr>
          <w:rFonts w:ascii="Book Antiqua" w:hAnsi="Book Antiqua" w:cstheme="minorHAnsi"/>
          <w:color w:val="000000" w:themeColor="text1"/>
          <w:sz w:val="24"/>
          <w:szCs w:val="24"/>
        </w:rPr>
        <w:t xml:space="preserve">linical success </w:t>
      </w:r>
      <w:r w:rsidR="00FB38C1" w:rsidRPr="00AC3E5E">
        <w:rPr>
          <w:rFonts w:ascii="Book Antiqua" w:hAnsi="Book Antiqua" w:cstheme="minorHAnsi"/>
          <w:color w:val="000000" w:themeColor="text1"/>
          <w:sz w:val="24"/>
          <w:szCs w:val="24"/>
        </w:rPr>
        <w:t xml:space="preserve">rate </w:t>
      </w:r>
      <w:r w:rsidRPr="00AC3E5E">
        <w:rPr>
          <w:rFonts w:ascii="Book Antiqua" w:hAnsi="Book Antiqua" w:cstheme="minorHAnsi"/>
          <w:color w:val="000000" w:themeColor="text1"/>
          <w:sz w:val="24"/>
          <w:szCs w:val="24"/>
        </w:rPr>
        <w:t xml:space="preserve">was 76.47% </w:t>
      </w:r>
      <w:r w:rsidR="00C231BC" w:rsidRPr="00AC3E5E">
        <w:rPr>
          <w:rFonts w:ascii="Book Antiqua" w:hAnsi="Book Antiqua" w:cstheme="minorHAnsi"/>
          <w:color w:val="000000" w:themeColor="text1"/>
          <w:sz w:val="24"/>
          <w:szCs w:val="24"/>
        </w:rPr>
        <w:t>(</w:t>
      </w:r>
      <w:r w:rsidR="006C24C3" w:rsidRPr="00AC3E5E">
        <w:rPr>
          <w:rFonts w:ascii="Book Antiqua" w:hAnsi="Book Antiqua" w:cstheme="minorHAnsi"/>
          <w:i/>
          <w:color w:val="000000" w:themeColor="text1"/>
          <w:sz w:val="24"/>
          <w:szCs w:val="24"/>
        </w:rPr>
        <w:t xml:space="preserve">n </w:t>
      </w:r>
      <w:r w:rsidR="00FB38C1" w:rsidRPr="00AC3E5E">
        <w:rPr>
          <w:rFonts w:ascii="Book Antiqua" w:hAnsi="Book Antiqua" w:cstheme="minorHAnsi"/>
          <w:color w:val="000000" w:themeColor="text1"/>
          <w:sz w:val="24"/>
          <w:szCs w:val="24"/>
        </w:rPr>
        <w:t xml:space="preserve">= </w:t>
      </w:r>
      <w:r w:rsidR="00C231BC" w:rsidRPr="00AC3E5E">
        <w:rPr>
          <w:rFonts w:ascii="Book Antiqua" w:hAnsi="Book Antiqua" w:cstheme="minorHAnsi"/>
          <w:color w:val="000000" w:themeColor="text1"/>
          <w:sz w:val="24"/>
          <w:szCs w:val="24"/>
        </w:rPr>
        <w:t>13) (</w:t>
      </w:r>
      <w:r w:rsidR="001732CC" w:rsidRPr="00AC3E5E">
        <w:rPr>
          <w:rFonts w:ascii="Book Antiqua" w:hAnsi="Book Antiqua" w:cstheme="minorHAnsi"/>
          <w:color w:val="000000" w:themeColor="text1"/>
          <w:sz w:val="24"/>
          <w:szCs w:val="24"/>
        </w:rPr>
        <w:t>Table</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6).</w:t>
      </w:r>
    </w:p>
    <w:p w:rsidR="00F733D4" w:rsidRPr="00AC3E5E" w:rsidRDefault="00F733D4" w:rsidP="00766249">
      <w:pPr>
        <w:adjustRightInd w:val="0"/>
        <w:snapToGrid w:val="0"/>
        <w:spacing w:after="0" w:line="360" w:lineRule="auto"/>
        <w:jc w:val="both"/>
        <w:rPr>
          <w:rFonts w:ascii="Book Antiqua" w:hAnsi="Book Antiqua" w:cstheme="minorHAnsi"/>
          <w:b/>
          <w:color w:val="000000" w:themeColor="text1"/>
          <w:sz w:val="24"/>
          <w:szCs w:val="24"/>
        </w:rPr>
      </w:pPr>
    </w:p>
    <w:p w:rsidR="00E754DF" w:rsidRPr="00AC3E5E" w:rsidRDefault="00395563" w:rsidP="00766249">
      <w:pPr>
        <w:adjustRightInd w:val="0"/>
        <w:snapToGrid w:val="0"/>
        <w:spacing w:after="0" w:line="360" w:lineRule="auto"/>
        <w:jc w:val="both"/>
        <w:rPr>
          <w:rFonts w:ascii="Book Antiqua" w:hAnsi="Book Antiqua" w:cstheme="minorHAnsi"/>
          <w:b/>
          <w:color w:val="000000" w:themeColor="text1"/>
          <w:sz w:val="24"/>
          <w:szCs w:val="24"/>
          <w:lang w:eastAsia="zh-CN"/>
        </w:rPr>
      </w:pPr>
      <w:r w:rsidRPr="00AC3E5E">
        <w:rPr>
          <w:rFonts w:ascii="Book Antiqua" w:hAnsi="Book Antiqua" w:cstheme="minorHAnsi"/>
          <w:b/>
          <w:color w:val="000000" w:themeColor="text1"/>
          <w:sz w:val="24"/>
          <w:szCs w:val="24"/>
        </w:rPr>
        <w:t>Patients with pancreatic strictures and intraductal stones at initial pancreatography (</w:t>
      </w:r>
      <w:r w:rsidRPr="00AC3E5E">
        <w:rPr>
          <w:rFonts w:ascii="Book Antiqua" w:hAnsi="Book Antiqua" w:cstheme="minorHAnsi"/>
          <w:b/>
          <w:i/>
          <w:color w:val="000000" w:themeColor="text1"/>
          <w:sz w:val="24"/>
          <w:szCs w:val="24"/>
        </w:rPr>
        <w:t>n</w:t>
      </w:r>
      <w:r w:rsidR="00401466" w:rsidRPr="00AC3E5E">
        <w:rPr>
          <w:rFonts w:ascii="Book Antiqua" w:hAnsi="Book Antiqua" w:cstheme="minorHAnsi"/>
          <w:b/>
          <w:i/>
          <w:color w:val="000000" w:themeColor="text1"/>
          <w:sz w:val="24"/>
          <w:szCs w:val="24"/>
        </w:rPr>
        <w:t xml:space="preserve"> </w:t>
      </w:r>
      <w:r w:rsidRPr="00AC3E5E">
        <w:rPr>
          <w:rFonts w:ascii="Book Antiqua" w:hAnsi="Book Antiqua" w:cstheme="minorHAnsi"/>
          <w:b/>
          <w:color w:val="000000" w:themeColor="text1"/>
          <w:sz w:val="24"/>
          <w:szCs w:val="24"/>
        </w:rPr>
        <w:t>=</w:t>
      </w:r>
      <w:r w:rsidR="00401466" w:rsidRPr="00AC3E5E">
        <w:rPr>
          <w:rFonts w:ascii="Book Antiqua" w:hAnsi="Book Antiqua" w:cstheme="minorHAnsi"/>
          <w:b/>
          <w:color w:val="000000" w:themeColor="text1"/>
          <w:sz w:val="24"/>
          <w:szCs w:val="24"/>
        </w:rPr>
        <w:t xml:space="preserve"> </w:t>
      </w:r>
      <w:r w:rsidR="00F520A2" w:rsidRPr="00AC3E5E">
        <w:rPr>
          <w:rFonts w:ascii="Book Antiqua" w:hAnsi="Book Antiqua" w:cstheme="minorHAnsi"/>
          <w:b/>
          <w:color w:val="000000" w:themeColor="text1"/>
          <w:sz w:val="24"/>
          <w:szCs w:val="24"/>
        </w:rPr>
        <w:t>20</w:t>
      </w:r>
      <w:r w:rsidR="00754459" w:rsidRPr="00AC3E5E">
        <w:rPr>
          <w:rFonts w:ascii="Book Antiqua" w:hAnsi="Book Antiqua" w:cstheme="minorHAnsi"/>
          <w:b/>
          <w:color w:val="000000" w:themeColor="text1"/>
          <w:sz w:val="24"/>
          <w:szCs w:val="24"/>
        </w:rPr>
        <w:t>)</w:t>
      </w:r>
      <w:r w:rsidR="00754459" w:rsidRPr="00AC3E5E">
        <w:rPr>
          <w:rFonts w:ascii="Book Antiqua" w:hAnsi="Book Antiqua" w:cstheme="minorHAnsi"/>
          <w:b/>
          <w:color w:val="000000" w:themeColor="text1"/>
          <w:sz w:val="24"/>
          <w:szCs w:val="24"/>
          <w:lang w:eastAsia="zh-CN"/>
        </w:rPr>
        <w:t xml:space="preserve">: </w:t>
      </w:r>
      <w:r w:rsidRPr="00AC3E5E">
        <w:rPr>
          <w:rFonts w:ascii="Book Antiqua" w:hAnsi="Book Antiqua" w:cstheme="minorHAnsi"/>
          <w:color w:val="000000" w:themeColor="text1"/>
          <w:sz w:val="24"/>
          <w:szCs w:val="24"/>
        </w:rPr>
        <w:t>Multiple procedures were performed in all patients. Six patients (</w:t>
      </w:r>
      <w:r w:rsidR="00F520A2" w:rsidRPr="00AC3E5E">
        <w:rPr>
          <w:rFonts w:ascii="Book Antiqua" w:hAnsi="Book Antiqua" w:cstheme="minorHAnsi"/>
          <w:color w:val="000000" w:themeColor="text1"/>
          <w:sz w:val="24"/>
          <w:szCs w:val="24"/>
        </w:rPr>
        <w:t>30</w:t>
      </w:r>
      <w:r w:rsidRPr="00AC3E5E">
        <w:rPr>
          <w:rFonts w:ascii="Book Antiqua" w:hAnsi="Book Antiqua" w:cstheme="minorHAnsi"/>
          <w:color w:val="000000" w:themeColor="text1"/>
          <w:sz w:val="24"/>
          <w:szCs w:val="24"/>
        </w:rPr>
        <w:t>%) required pancreatic re</w:t>
      </w:r>
      <w:r w:rsidR="00DB3169" w:rsidRPr="00AC3E5E">
        <w:rPr>
          <w:rFonts w:ascii="Book Antiqua" w:hAnsi="Book Antiqua" w:cstheme="minorHAnsi"/>
          <w:color w:val="000000" w:themeColor="text1"/>
          <w:sz w:val="24"/>
          <w:szCs w:val="24"/>
        </w:rPr>
        <w:t>stenting</w:t>
      </w:r>
      <w:r w:rsidR="00F733D4" w:rsidRPr="00AC3E5E">
        <w:rPr>
          <w:rFonts w:ascii="Book Antiqua" w:hAnsi="Book Antiqua" w:cstheme="minorHAnsi"/>
          <w:color w:val="000000" w:themeColor="text1"/>
          <w:sz w:val="24"/>
          <w:szCs w:val="24"/>
        </w:rPr>
        <w:t>,</w:t>
      </w:r>
      <w:r w:rsidR="00DB3169" w:rsidRPr="00AC3E5E">
        <w:rPr>
          <w:rFonts w:ascii="Book Antiqua" w:hAnsi="Book Antiqua" w:cstheme="minorHAnsi"/>
          <w:color w:val="000000" w:themeColor="text1"/>
          <w:sz w:val="24"/>
          <w:szCs w:val="24"/>
        </w:rPr>
        <w:t xml:space="preserve"> five of </w:t>
      </w:r>
      <w:r w:rsidR="00F733D4" w:rsidRPr="00AC3E5E">
        <w:rPr>
          <w:rFonts w:ascii="Book Antiqua" w:hAnsi="Book Antiqua" w:cstheme="minorHAnsi"/>
          <w:color w:val="000000" w:themeColor="text1"/>
          <w:sz w:val="24"/>
          <w:szCs w:val="24"/>
        </w:rPr>
        <w:t>who</w:t>
      </w:r>
      <w:r w:rsidR="00DB3169" w:rsidRPr="00AC3E5E">
        <w:rPr>
          <w:rFonts w:ascii="Book Antiqua" w:hAnsi="Book Antiqua" w:cstheme="minorHAnsi"/>
          <w:color w:val="000000" w:themeColor="text1"/>
          <w:sz w:val="24"/>
          <w:szCs w:val="24"/>
        </w:rPr>
        <w:t xml:space="preserve"> </w:t>
      </w:r>
      <w:r w:rsidR="00F520A2" w:rsidRPr="00AC3E5E">
        <w:rPr>
          <w:rFonts w:ascii="Book Antiqua" w:hAnsi="Book Antiqua" w:cstheme="minorHAnsi"/>
          <w:color w:val="000000" w:themeColor="text1"/>
          <w:sz w:val="24"/>
          <w:szCs w:val="24"/>
        </w:rPr>
        <w:t>(25</w:t>
      </w:r>
      <w:r w:rsidRPr="00AC3E5E">
        <w:rPr>
          <w:rFonts w:ascii="Book Antiqua" w:hAnsi="Book Antiqua" w:cstheme="minorHAnsi"/>
          <w:color w:val="000000" w:themeColor="text1"/>
          <w:sz w:val="24"/>
          <w:szCs w:val="24"/>
        </w:rPr>
        <w:t xml:space="preserve">%) </w:t>
      </w:r>
      <w:r w:rsidR="00F733D4" w:rsidRPr="00AC3E5E">
        <w:rPr>
          <w:rFonts w:ascii="Book Antiqua" w:hAnsi="Book Antiqua" w:cstheme="minorHAnsi"/>
          <w:color w:val="000000" w:themeColor="text1"/>
          <w:sz w:val="24"/>
          <w:szCs w:val="24"/>
        </w:rPr>
        <w:t xml:space="preserve">required </w:t>
      </w:r>
      <w:r w:rsidRPr="00AC3E5E">
        <w:rPr>
          <w:rFonts w:ascii="Book Antiqua" w:hAnsi="Book Antiqua" w:cstheme="minorHAnsi"/>
          <w:color w:val="000000" w:themeColor="text1"/>
          <w:sz w:val="24"/>
          <w:szCs w:val="24"/>
        </w:rPr>
        <w:t>multiple stone extraction s</w:t>
      </w:r>
      <w:r w:rsidR="00430E50" w:rsidRPr="00AC3E5E">
        <w:rPr>
          <w:rFonts w:ascii="Book Antiqua" w:hAnsi="Book Antiqua" w:cstheme="minorHAnsi"/>
          <w:color w:val="000000" w:themeColor="text1"/>
          <w:sz w:val="24"/>
          <w:szCs w:val="24"/>
        </w:rPr>
        <w:t xml:space="preserve">essions. Two patients still had </w:t>
      </w:r>
      <w:r w:rsidRPr="00AC3E5E">
        <w:rPr>
          <w:rFonts w:ascii="Book Antiqua" w:hAnsi="Book Antiqua" w:cstheme="minorHAnsi"/>
          <w:color w:val="000000" w:themeColor="text1"/>
          <w:sz w:val="24"/>
          <w:szCs w:val="24"/>
        </w:rPr>
        <w:t xml:space="preserve">pancreatic plastic stents in place at the end of the study period. </w:t>
      </w:r>
      <w:r w:rsidR="00F733D4" w:rsidRPr="00AC3E5E">
        <w:rPr>
          <w:rFonts w:ascii="Book Antiqua" w:hAnsi="Book Antiqua" w:cstheme="minorHAnsi"/>
          <w:color w:val="000000" w:themeColor="text1"/>
          <w:sz w:val="24"/>
          <w:szCs w:val="24"/>
        </w:rPr>
        <w:t>The c</w:t>
      </w:r>
      <w:r w:rsidRPr="00AC3E5E">
        <w:rPr>
          <w:rFonts w:ascii="Book Antiqua" w:hAnsi="Book Antiqua" w:cstheme="minorHAnsi"/>
          <w:color w:val="000000" w:themeColor="text1"/>
          <w:sz w:val="24"/>
          <w:szCs w:val="24"/>
        </w:rPr>
        <w:t xml:space="preserve">linical success </w:t>
      </w:r>
      <w:r w:rsidR="00F733D4" w:rsidRPr="00AC3E5E">
        <w:rPr>
          <w:rFonts w:ascii="Book Antiqua" w:hAnsi="Book Antiqua" w:cstheme="minorHAnsi"/>
          <w:color w:val="000000" w:themeColor="text1"/>
          <w:sz w:val="24"/>
          <w:szCs w:val="24"/>
        </w:rPr>
        <w:t xml:space="preserve">rate </w:t>
      </w:r>
      <w:r w:rsidRPr="00AC3E5E">
        <w:rPr>
          <w:rFonts w:ascii="Book Antiqua" w:hAnsi="Book Antiqua" w:cstheme="minorHAnsi"/>
          <w:color w:val="000000" w:themeColor="text1"/>
          <w:sz w:val="24"/>
          <w:szCs w:val="24"/>
        </w:rPr>
        <w:t xml:space="preserve">was </w:t>
      </w:r>
      <w:r w:rsidR="00F520A2" w:rsidRPr="00AC3E5E">
        <w:rPr>
          <w:rFonts w:ascii="Book Antiqua" w:hAnsi="Book Antiqua" w:cstheme="minorHAnsi"/>
          <w:color w:val="000000" w:themeColor="text1"/>
          <w:sz w:val="24"/>
          <w:szCs w:val="24"/>
        </w:rPr>
        <w:t>95</w:t>
      </w:r>
      <w:r w:rsidR="00C231BC" w:rsidRPr="00AC3E5E">
        <w:rPr>
          <w:rFonts w:ascii="Book Antiqua" w:hAnsi="Book Antiqua" w:cstheme="minorHAnsi"/>
          <w:color w:val="000000" w:themeColor="text1"/>
          <w:sz w:val="24"/>
          <w:szCs w:val="24"/>
        </w:rPr>
        <w:t>%</w:t>
      </w:r>
      <w:r w:rsidR="00F733D4" w:rsidRPr="00AC3E5E">
        <w:rPr>
          <w:rFonts w:ascii="Book Antiqua" w:hAnsi="Book Antiqua" w:cstheme="minorHAnsi"/>
          <w:color w:val="000000" w:themeColor="text1"/>
          <w:sz w:val="24"/>
          <w:szCs w:val="24"/>
        </w:rPr>
        <w:t xml:space="preserve"> (</w:t>
      </w:r>
      <w:r w:rsidR="006C24C3" w:rsidRPr="00AC3E5E">
        <w:rPr>
          <w:rFonts w:ascii="Book Antiqua" w:hAnsi="Book Antiqua" w:cstheme="minorHAnsi"/>
          <w:i/>
          <w:color w:val="000000" w:themeColor="text1"/>
          <w:sz w:val="24"/>
          <w:szCs w:val="24"/>
        </w:rPr>
        <w:t>n</w:t>
      </w:r>
      <w:r w:rsidR="00F733D4" w:rsidRPr="00AC3E5E">
        <w:rPr>
          <w:rFonts w:ascii="Book Antiqua" w:hAnsi="Book Antiqua" w:cstheme="minorHAnsi"/>
          <w:color w:val="000000" w:themeColor="text1"/>
          <w:sz w:val="24"/>
          <w:szCs w:val="24"/>
        </w:rPr>
        <w:t xml:space="preserve"> = 19</w:t>
      </w:r>
      <w:r w:rsidR="00C231BC" w:rsidRPr="00AC3E5E">
        <w:rPr>
          <w:rFonts w:ascii="Book Antiqua" w:hAnsi="Book Antiqua" w:cstheme="minorHAnsi"/>
          <w:color w:val="000000" w:themeColor="text1"/>
          <w:sz w:val="24"/>
          <w:szCs w:val="24"/>
        </w:rPr>
        <w:t>)</w:t>
      </w:r>
      <w:r w:rsidR="00F733D4" w:rsidRPr="00AC3E5E">
        <w:rPr>
          <w:rFonts w:ascii="Book Antiqua" w:hAnsi="Book Antiqua" w:cstheme="minorHAnsi"/>
          <w:color w:val="000000" w:themeColor="text1"/>
          <w:sz w:val="24"/>
          <w:szCs w:val="24"/>
        </w:rPr>
        <w:t xml:space="preserve"> </w:t>
      </w:r>
      <w:r w:rsidR="00430E50" w:rsidRPr="00AC3E5E">
        <w:rPr>
          <w:rFonts w:ascii="Book Antiqua" w:hAnsi="Book Antiqua" w:cstheme="minorHAnsi"/>
          <w:color w:val="000000" w:themeColor="text1"/>
          <w:sz w:val="24"/>
          <w:szCs w:val="24"/>
        </w:rPr>
        <w:t>(Table</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6).</w:t>
      </w:r>
      <w:r w:rsidR="00F733D4" w:rsidRPr="00AC3E5E">
        <w:rPr>
          <w:rFonts w:ascii="Book Antiqua" w:hAnsi="Book Antiqua" w:cstheme="minorHAnsi"/>
          <w:color w:val="000000" w:themeColor="text1"/>
          <w:sz w:val="24"/>
          <w:szCs w:val="24"/>
        </w:rPr>
        <w:t xml:space="preserve"> </w:t>
      </w:r>
      <w:r w:rsidR="009C43FA" w:rsidRPr="00AC3E5E">
        <w:rPr>
          <w:rFonts w:ascii="Book Antiqua" w:hAnsi="Book Antiqua" w:cstheme="minorHAnsi"/>
          <w:color w:val="000000" w:themeColor="text1"/>
          <w:sz w:val="24"/>
          <w:szCs w:val="24"/>
        </w:rPr>
        <w:t>There were</w:t>
      </w:r>
      <w:r w:rsidRPr="00AC3E5E">
        <w:rPr>
          <w:rFonts w:ascii="Book Antiqua" w:hAnsi="Book Antiqua" w:cstheme="minorHAnsi"/>
          <w:color w:val="000000" w:themeColor="text1"/>
          <w:sz w:val="24"/>
          <w:szCs w:val="24"/>
        </w:rPr>
        <w:t xml:space="preserve"> significant differences regarding the number of ERCP/patient between the group of patients with pancreatic strictures and those with strictures and stones (</w:t>
      </w:r>
      <w:r w:rsidRPr="00AC3E5E">
        <w:rPr>
          <w:rFonts w:ascii="Book Antiqua" w:hAnsi="Book Antiqua" w:cstheme="minorHAnsi"/>
          <w:i/>
          <w:color w:val="000000" w:themeColor="text1"/>
          <w:sz w:val="24"/>
          <w:szCs w:val="24"/>
        </w:rPr>
        <w:t>P</w:t>
      </w:r>
      <w:r w:rsidR="00515CE8"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&lt;</w:t>
      </w:r>
      <w:r w:rsidR="00515CE8"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0.001) and in terms of procedures/patient in all three groups (</w:t>
      </w:r>
      <w:r w:rsidRPr="00AC3E5E">
        <w:rPr>
          <w:rFonts w:ascii="Book Antiqua" w:hAnsi="Book Antiqua" w:cstheme="minorHAnsi"/>
          <w:i/>
          <w:color w:val="000000" w:themeColor="text1"/>
          <w:sz w:val="24"/>
          <w:szCs w:val="24"/>
        </w:rPr>
        <w:t>P</w:t>
      </w:r>
      <w:r w:rsidR="00515CE8"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&lt;</w:t>
      </w:r>
      <w:r w:rsidR="00515CE8"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0.001) (Table 6).</w:t>
      </w:r>
      <w:r w:rsidR="00E754DF" w:rsidRPr="00AC3E5E">
        <w:rPr>
          <w:rFonts w:ascii="Book Antiqua" w:hAnsi="Book Antiqua" w:cstheme="minorHAnsi"/>
          <w:color w:val="000000" w:themeColor="text1"/>
          <w:sz w:val="24"/>
          <w:szCs w:val="24"/>
        </w:rPr>
        <w:t xml:space="preserve"> </w:t>
      </w:r>
      <w:r w:rsidR="009C43FA" w:rsidRPr="00AC3E5E">
        <w:rPr>
          <w:rFonts w:ascii="Book Antiqua" w:hAnsi="Book Antiqua" w:cstheme="minorHAnsi"/>
          <w:color w:val="000000" w:themeColor="text1"/>
          <w:sz w:val="24"/>
          <w:szCs w:val="24"/>
        </w:rPr>
        <w:t>No</w:t>
      </w:r>
      <w:r w:rsidRPr="00AC3E5E">
        <w:rPr>
          <w:rFonts w:ascii="Book Antiqua" w:hAnsi="Book Antiqua" w:cstheme="minorHAnsi"/>
          <w:color w:val="000000" w:themeColor="text1"/>
          <w:sz w:val="24"/>
          <w:szCs w:val="24"/>
        </w:rPr>
        <w:t xml:space="preserve"> statistically significant differences </w:t>
      </w:r>
      <w:r w:rsidR="009C43FA" w:rsidRPr="00AC3E5E">
        <w:rPr>
          <w:rFonts w:ascii="Book Antiqua" w:hAnsi="Book Antiqua" w:cstheme="minorHAnsi"/>
          <w:color w:val="000000" w:themeColor="text1"/>
          <w:sz w:val="24"/>
          <w:szCs w:val="24"/>
        </w:rPr>
        <w:t xml:space="preserve">were found </w:t>
      </w:r>
      <w:r w:rsidRPr="00AC3E5E">
        <w:rPr>
          <w:rFonts w:ascii="Book Antiqua" w:hAnsi="Book Antiqua" w:cstheme="minorHAnsi"/>
          <w:color w:val="000000" w:themeColor="text1"/>
          <w:sz w:val="24"/>
          <w:szCs w:val="24"/>
        </w:rPr>
        <w:t>regarding the mean age and severity of initial pain, technical success (</w:t>
      </w:r>
      <w:r w:rsidRPr="00AC3E5E">
        <w:rPr>
          <w:rFonts w:ascii="Book Antiqua" w:hAnsi="Book Antiqua" w:cstheme="minorHAnsi"/>
          <w:i/>
          <w:color w:val="000000" w:themeColor="text1"/>
          <w:sz w:val="24"/>
          <w:szCs w:val="24"/>
        </w:rPr>
        <w:t>P</w:t>
      </w:r>
      <w:r w:rsidRPr="00AC3E5E">
        <w:rPr>
          <w:rFonts w:ascii="Book Antiqua" w:hAnsi="Book Antiqua" w:cstheme="minorHAnsi"/>
          <w:color w:val="000000" w:themeColor="text1"/>
          <w:sz w:val="24"/>
          <w:szCs w:val="24"/>
        </w:rPr>
        <w:t xml:space="preserve"> = </w:t>
      </w:r>
      <w:r w:rsidRPr="00AC3E5E">
        <w:rPr>
          <w:rFonts w:ascii="Book Antiqua" w:hAnsi="Book Antiqua"/>
          <w:color w:val="000000" w:themeColor="text1"/>
          <w:sz w:val="24"/>
          <w:szCs w:val="24"/>
        </w:rPr>
        <w:t xml:space="preserve">0.995) </w:t>
      </w:r>
      <w:r w:rsidR="00430E50" w:rsidRPr="00AC3E5E">
        <w:rPr>
          <w:rFonts w:ascii="Book Antiqua" w:hAnsi="Book Antiqua" w:cstheme="minorHAnsi"/>
          <w:color w:val="000000" w:themeColor="text1"/>
          <w:sz w:val="24"/>
          <w:szCs w:val="24"/>
        </w:rPr>
        <w:t>or clinical success</w:t>
      </w:r>
      <w:r w:rsidRPr="00AC3E5E">
        <w:rPr>
          <w:rFonts w:ascii="Book Antiqua" w:hAnsi="Book Antiqua" w:cstheme="minorHAnsi"/>
          <w:color w:val="000000" w:themeColor="text1"/>
          <w:sz w:val="24"/>
          <w:szCs w:val="24"/>
        </w:rPr>
        <w:t xml:space="preserve"> (</w:t>
      </w:r>
      <w:r w:rsidRPr="00AC3E5E">
        <w:rPr>
          <w:rFonts w:ascii="Book Antiqua" w:hAnsi="Book Antiqua" w:cstheme="minorHAnsi"/>
          <w:i/>
          <w:color w:val="000000" w:themeColor="text1"/>
          <w:sz w:val="24"/>
          <w:szCs w:val="24"/>
        </w:rPr>
        <w:t>P</w:t>
      </w:r>
      <w:r w:rsidRPr="00AC3E5E">
        <w:rPr>
          <w:rFonts w:ascii="Book Antiqua" w:hAnsi="Book Antiqua" w:cstheme="minorHAnsi"/>
          <w:color w:val="000000" w:themeColor="text1"/>
          <w:sz w:val="24"/>
          <w:szCs w:val="24"/>
        </w:rPr>
        <w:t xml:space="preserve">= </w:t>
      </w:r>
      <w:r w:rsidRPr="00AC3E5E">
        <w:rPr>
          <w:rFonts w:ascii="Book Antiqua" w:hAnsi="Book Antiqua"/>
          <w:color w:val="000000" w:themeColor="text1"/>
          <w:sz w:val="24"/>
          <w:szCs w:val="24"/>
        </w:rPr>
        <w:t>0.899</w:t>
      </w:r>
      <w:r w:rsidR="00EA03C1" w:rsidRPr="00AC3E5E">
        <w:rPr>
          <w:rFonts w:ascii="Book Antiqua" w:hAnsi="Book Antiqua"/>
          <w:color w:val="000000" w:themeColor="text1"/>
          <w:sz w:val="24"/>
          <w:szCs w:val="24"/>
        </w:rPr>
        <w:t>)</w:t>
      </w:r>
      <w:r w:rsidRPr="00AC3E5E">
        <w:rPr>
          <w:rFonts w:ascii="Book Antiqua" w:hAnsi="Book Antiqua" w:cstheme="minorHAnsi"/>
          <w:color w:val="000000" w:themeColor="text1"/>
          <w:sz w:val="24"/>
          <w:szCs w:val="24"/>
        </w:rPr>
        <w:t>. However, the technical success was significantly higher in patients younger than 40</w:t>
      </w:r>
      <w:r w:rsidR="009C43FA"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years</w:t>
      </w:r>
      <w:r w:rsidR="009C43FA" w:rsidRPr="00AC3E5E">
        <w:rPr>
          <w:rFonts w:ascii="Book Antiqua" w:hAnsi="Book Antiqua" w:cstheme="minorHAnsi"/>
          <w:color w:val="000000" w:themeColor="text1"/>
          <w:sz w:val="24"/>
          <w:szCs w:val="24"/>
        </w:rPr>
        <w:t>-old</w:t>
      </w:r>
      <w:r w:rsidRPr="00AC3E5E">
        <w:rPr>
          <w:rFonts w:ascii="Book Antiqua" w:hAnsi="Book Antiqua" w:cstheme="minorHAnsi"/>
          <w:color w:val="000000" w:themeColor="text1"/>
          <w:sz w:val="24"/>
          <w:szCs w:val="24"/>
        </w:rPr>
        <w:t xml:space="preserve"> (</w:t>
      </w:r>
      <w:r w:rsidR="00430E50" w:rsidRPr="00AC3E5E">
        <w:rPr>
          <w:rFonts w:ascii="Book Antiqua" w:hAnsi="Book Antiqua" w:cstheme="minorHAnsi"/>
          <w:i/>
          <w:color w:val="000000" w:themeColor="text1"/>
          <w:sz w:val="24"/>
          <w:szCs w:val="24"/>
        </w:rPr>
        <w:t>P</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0.041). </w:t>
      </w:r>
    </w:p>
    <w:p w:rsidR="006C24C3" w:rsidRPr="00E115CF" w:rsidRDefault="00395563" w:rsidP="00E115CF">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No statistically significant association was</w:t>
      </w:r>
      <w:r w:rsidR="00430E50" w:rsidRPr="00AC3E5E">
        <w:rPr>
          <w:rFonts w:ascii="Book Antiqua" w:hAnsi="Book Antiqua" w:cstheme="minorHAnsi"/>
          <w:color w:val="000000" w:themeColor="text1"/>
          <w:sz w:val="24"/>
          <w:szCs w:val="24"/>
        </w:rPr>
        <w:t xml:space="preserve"> found between the continuation</w:t>
      </w:r>
      <w:r w:rsidRPr="00AC3E5E">
        <w:rPr>
          <w:rFonts w:ascii="Book Antiqua" w:hAnsi="Book Antiqua" w:cstheme="minorHAnsi"/>
          <w:color w:val="000000" w:themeColor="text1"/>
          <w:sz w:val="24"/>
          <w:szCs w:val="24"/>
        </w:rPr>
        <w:t xml:space="preserve"> of alcohol drinking and clinical success</w:t>
      </w:r>
      <w:r w:rsidR="00430E50"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w:t>
      </w:r>
      <w:r w:rsidR="00430E50" w:rsidRPr="00AC3E5E">
        <w:rPr>
          <w:rFonts w:ascii="Book Antiqua" w:hAnsi="Book Antiqua" w:cstheme="minorHAnsi"/>
          <w:i/>
          <w:color w:val="000000" w:themeColor="text1"/>
          <w:sz w:val="24"/>
          <w:szCs w:val="24"/>
        </w:rPr>
        <w:t>P</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0.066). In contrast, non-smok</w:t>
      </w:r>
      <w:r w:rsidR="009C43FA" w:rsidRPr="00AC3E5E">
        <w:rPr>
          <w:rFonts w:ascii="Book Antiqua" w:hAnsi="Book Antiqua" w:cstheme="minorHAnsi"/>
          <w:color w:val="000000" w:themeColor="text1"/>
          <w:sz w:val="24"/>
          <w:szCs w:val="24"/>
        </w:rPr>
        <w:t>ing</w:t>
      </w:r>
      <w:r w:rsidRPr="00AC3E5E">
        <w:rPr>
          <w:rFonts w:ascii="Book Antiqua" w:hAnsi="Book Antiqua" w:cstheme="minorHAnsi"/>
          <w:color w:val="000000" w:themeColor="text1"/>
          <w:sz w:val="24"/>
          <w:szCs w:val="24"/>
        </w:rPr>
        <w:t xml:space="preserve"> patients had a higher rate of clinical success than </w:t>
      </w:r>
      <w:r w:rsidR="009C43FA" w:rsidRPr="00AC3E5E">
        <w:rPr>
          <w:rFonts w:ascii="Book Antiqua" w:hAnsi="Book Antiqua" w:cstheme="minorHAnsi"/>
          <w:color w:val="000000" w:themeColor="text1"/>
          <w:sz w:val="24"/>
          <w:szCs w:val="24"/>
        </w:rPr>
        <w:t xml:space="preserve">their </w:t>
      </w:r>
      <w:r w:rsidRPr="00AC3E5E">
        <w:rPr>
          <w:rFonts w:ascii="Book Antiqua" w:hAnsi="Book Antiqua" w:cstheme="minorHAnsi"/>
          <w:color w:val="000000" w:themeColor="text1"/>
          <w:sz w:val="24"/>
          <w:szCs w:val="24"/>
        </w:rPr>
        <w:t>smok</w:t>
      </w:r>
      <w:r w:rsidR="009C43FA" w:rsidRPr="00AC3E5E">
        <w:rPr>
          <w:rFonts w:ascii="Book Antiqua" w:hAnsi="Book Antiqua" w:cstheme="minorHAnsi"/>
          <w:color w:val="000000" w:themeColor="text1"/>
          <w:sz w:val="24"/>
          <w:szCs w:val="24"/>
        </w:rPr>
        <w:t>ing counterparts</w:t>
      </w:r>
      <w:r w:rsidRPr="00AC3E5E">
        <w:rPr>
          <w:rFonts w:ascii="Book Antiqua" w:hAnsi="Book Antiqua" w:cstheme="minorHAnsi"/>
          <w:color w:val="000000" w:themeColor="text1"/>
          <w:sz w:val="24"/>
          <w:szCs w:val="24"/>
        </w:rPr>
        <w:t xml:space="preserve"> (</w:t>
      </w:r>
      <w:r w:rsidR="00430E50" w:rsidRPr="00AC3E5E">
        <w:rPr>
          <w:rFonts w:ascii="Book Antiqua" w:hAnsi="Book Antiqua" w:cstheme="minorHAnsi"/>
          <w:i/>
          <w:color w:val="000000" w:themeColor="text1"/>
          <w:sz w:val="24"/>
          <w:szCs w:val="24"/>
        </w:rPr>
        <w:t>P</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0.003)</w:t>
      </w:r>
      <w:r w:rsidRPr="00AC3E5E">
        <w:rPr>
          <w:rFonts w:ascii="Book Antiqua" w:hAnsi="Book Antiqua"/>
          <w:color w:val="000000" w:themeColor="text1"/>
          <w:sz w:val="24"/>
          <w:szCs w:val="24"/>
        </w:rPr>
        <w:t>.</w:t>
      </w:r>
      <w:r w:rsidR="00430E50" w:rsidRPr="00AC3E5E">
        <w:rPr>
          <w:rFonts w:ascii="Book Antiqua" w:hAnsi="Book Antiqua"/>
          <w:color w:val="000000" w:themeColor="text1"/>
          <w:sz w:val="24"/>
          <w:szCs w:val="24"/>
        </w:rPr>
        <w:t xml:space="preserve"> </w:t>
      </w:r>
      <w:r w:rsidRPr="00AC3E5E">
        <w:rPr>
          <w:rFonts w:ascii="Book Antiqua" w:eastAsia="Times New Roman" w:hAnsi="Book Antiqua"/>
          <w:color w:val="000000" w:themeColor="text1"/>
          <w:sz w:val="24"/>
          <w:szCs w:val="24"/>
        </w:rPr>
        <w:t>Considered separately, patients without any alcohol consumption or smoking h</w:t>
      </w:r>
      <w:r w:rsidR="00430E50" w:rsidRPr="00AC3E5E">
        <w:rPr>
          <w:rFonts w:ascii="Book Antiqua" w:eastAsia="Times New Roman" w:hAnsi="Book Antiqua"/>
          <w:color w:val="000000" w:themeColor="text1"/>
          <w:sz w:val="24"/>
          <w:szCs w:val="24"/>
        </w:rPr>
        <w:t xml:space="preserve">ad a better prognosis </w:t>
      </w:r>
      <w:r w:rsidR="00E754DF" w:rsidRPr="00AC3E5E">
        <w:rPr>
          <w:rFonts w:ascii="Book Antiqua" w:eastAsia="Times New Roman" w:hAnsi="Book Antiqua"/>
          <w:color w:val="000000" w:themeColor="text1"/>
          <w:sz w:val="24"/>
          <w:szCs w:val="24"/>
        </w:rPr>
        <w:t>than</w:t>
      </w:r>
      <w:r w:rsidRPr="00AC3E5E">
        <w:rPr>
          <w:rFonts w:ascii="Book Antiqua" w:eastAsia="Times New Roman" w:hAnsi="Book Antiqua"/>
          <w:color w:val="000000" w:themeColor="text1"/>
          <w:sz w:val="24"/>
          <w:szCs w:val="24"/>
        </w:rPr>
        <w:t xml:space="preserve"> patients w</w:t>
      </w:r>
      <w:r w:rsidR="00430E50" w:rsidRPr="00AC3E5E">
        <w:rPr>
          <w:rFonts w:ascii="Book Antiqua" w:eastAsia="Times New Roman" w:hAnsi="Book Antiqua"/>
          <w:color w:val="000000" w:themeColor="text1"/>
          <w:sz w:val="24"/>
          <w:szCs w:val="24"/>
        </w:rPr>
        <w:t>ho had one or both addictions (</w:t>
      </w:r>
      <w:r w:rsidR="00430E50" w:rsidRPr="00AC3E5E">
        <w:rPr>
          <w:rFonts w:ascii="Book Antiqua" w:eastAsia="Times New Roman" w:hAnsi="Book Antiqua"/>
          <w:i/>
          <w:color w:val="000000" w:themeColor="text1"/>
          <w:sz w:val="24"/>
          <w:szCs w:val="24"/>
        </w:rPr>
        <w:t>P</w:t>
      </w:r>
      <w:r w:rsidR="00401466" w:rsidRPr="00AC3E5E">
        <w:rPr>
          <w:rFonts w:ascii="Book Antiqua" w:eastAsia="Times New Roman" w:hAnsi="Book Antiqua"/>
          <w:i/>
          <w:color w:val="000000" w:themeColor="text1"/>
          <w:sz w:val="24"/>
          <w:szCs w:val="24"/>
        </w:rPr>
        <w:t xml:space="preserve"> </w:t>
      </w:r>
      <w:r w:rsidRPr="00AC3E5E">
        <w:rPr>
          <w:rFonts w:ascii="Book Antiqua" w:eastAsia="Times New Roman" w:hAnsi="Book Antiqua"/>
          <w:color w:val="000000" w:themeColor="text1"/>
          <w:sz w:val="24"/>
          <w:szCs w:val="24"/>
        </w:rPr>
        <w:t>=</w:t>
      </w:r>
      <w:r w:rsidR="00401466" w:rsidRPr="00AC3E5E">
        <w:rPr>
          <w:rFonts w:ascii="Book Antiqua" w:eastAsia="Times New Roman" w:hAnsi="Book Antiqua"/>
          <w:color w:val="000000" w:themeColor="text1"/>
          <w:sz w:val="24"/>
          <w:szCs w:val="24"/>
        </w:rPr>
        <w:t xml:space="preserve"> </w:t>
      </w:r>
      <w:r w:rsidRPr="00AC3E5E">
        <w:rPr>
          <w:rFonts w:ascii="Book Antiqua" w:eastAsia="Times New Roman" w:hAnsi="Book Antiqua"/>
          <w:color w:val="000000" w:themeColor="text1"/>
          <w:sz w:val="24"/>
          <w:szCs w:val="24"/>
        </w:rPr>
        <w:t xml:space="preserve">0.007) </w:t>
      </w:r>
      <w:r w:rsidR="00AB34A6" w:rsidRPr="00AC3E5E">
        <w:rPr>
          <w:rFonts w:ascii="Book Antiqua" w:eastAsia="Times New Roman" w:hAnsi="Book Antiqua"/>
          <w:color w:val="000000" w:themeColor="text1"/>
          <w:sz w:val="24"/>
          <w:szCs w:val="24"/>
        </w:rPr>
        <w:t>(Table</w:t>
      </w:r>
      <w:r w:rsidR="00401466" w:rsidRPr="00AC3E5E">
        <w:rPr>
          <w:rFonts w:ascii="Book Antiqua" w:eastAsia="Times New Roman" w:hAnsi="Book Antiqua"/>
          <w:color w:val="000000" w:themeColor="text1"/>
          <w:sz w:val="24"/>
          <w:szCs w:val="24"/>
        </w:rPr>
        <w:t xml:space="preserve"> </w:t>
      </w:r>
      <w:r w:rsidRPr="00AC3E5E">
        <w:rPr>
          <w:rFonts w:ascii="Book Antiqua" w:eastAsia="Times New Roman" w:hAnsi="Book Antiqua"/>
          <w:color w:val="000000" w:themeColor="text1"/>
          <w:sz w:val="24"/>
          <w:szCs w:val="24"/>
        </w:rPr>
        <w:t>7). Alcohol drinkers (</w:t>
      </w:r>
      <w:r w:rsidRPr="00AC3E5E">
        <w:rPr>
          <w:rFonts w:ascii="Book Antiqua" w:eastAsia="Times New Roman" w:hAnsi="Book Antiqua"/>
          <w:i/>
          <w:color w:val="000000" w:themeColor="text1"/>
          <w:sz w:val="24"/>
          <w:szCs w:val="24"/>
        </w:rPr>
        <w:t>n</w:t>
      </w:r>
      <w:r w:rsidR="00401466" w:rsidRPr="00AC3E5E">
        <w:rPr>
          <w:rFonts w:ascii="Book Antiqua" w:eastAsia="Times New Roman" w:hAnsi="Book Antiqua"/>
          <w:color w:val="000000" w:themeColor="text1"/>
          <w:sz w:val="24"/>
          <w:szCs w:val="24"/>
        </w:rPr>
        <w:t xml:space="preserve"> </w:t>
      </w:r>
      <w:r w:rsidRPr="00AC3E5E">
        <w:rPr>
          <w:rFonts w:ascii="Book Antiqua" w:eastAsia="Times New Roman" w:hAnsi="Book Antiqua"/>
          <w:color w:val="000000" w:themeColor="text1"/>
          <w:sz w:val="24"/>
          <w:szCs w:val="24"/>
        </w:rPr>
        <w:t>=</w:t>
      </w:r>
      <w:r w:rsidR="00401466" w:rsidRPr="00AC3E5E">
        <w:rPr>
          <w:rFonts w:ascii="Book Antiqua" w:eastAsia="Times New Roman" w:hAnsi="Book Antiqua"/>
          <w:color w:val="000000" w:themeColor="text1"/>
          <w:sz w:val="24"/>
          <w:szCs w:val="24"/>
        </w:rPr>
        <w:t xml:space="preserve"> </w:t>
      </w:r>
      <w:r w:rsidRPr="00AC3E5E">
        <w:rPr>
          <w:rFonts w:ascii="Book Antiqua" w:eastAsia="Times New Roman" w:hAnsi="Book Antiqua"/>
          <w:color w:val="000000" w:themeColor="text1"/>
          <w:sz w:val="24"/>
          <w:szCs w:val="24"/>
        </w:rPr>
        <w:t>75)</w:t>
      </w:r>
      <w:r w:rsidRPr="00AC3E5E">
        <w:rPr>
          <w:rFonts w:ascii="Book Antiqua" w:hAnsi="Book Antiqua" w:cstheme="minorHAnsi"/>
          <w:color w:val="000000" w:themeColor="text1"/>
          <w:sz w:val="24"/>
          <w:szCs w:val="24"/>
        </w:rPr>
        <w:t xml:space="preserve"> had a hi</w:t>
      </w:r>
      <w:r w:rsidR="00177DDC" w:rsidRPr="00AC3E5E">
        <w:rPr>
          <w:rFonts w:ascii="Book Antiqua" w:hAnsi="Book Antiqua" w:cstheme="minorHAnsi"/>
          <w:color w:val="000000" w:themeColor="text1"/>
          <w:sz w:val="24"/>
          <w:szCs w:val="24"/>
        </w:rPr>
        <w:t xml:space="preserve">gher hospital admission rate (4 </w:t>
      </w:r>
      <w:r w:rsidRPr="00AC3E5E">
        <w:rPr>
          <w:rFonts w:ascii="Book Antiqua" w:hAnsi="Book Antiqua" w:cstheme="minorHAnsi"/>
          <w:i/>
          <w:color w:val="000000" w:themeColor="text1"/>
          <w:sz w:val="24"/>
          <w:szCs w:val="24"/>
        </w:rPr>
        <w:t>vs</w:t>
      </w:r>
      <w:r w:rsidR="00177DDC" w:rsidRPr="00AC3E5E">
        <w:rPr>
          <w:rFonts w:ascii="Book Antiqua" w:hAnsi="Book Antiqua" w:cstheme="minorHAnsi"/>
          <w:color w:val="000000" w:themeColor="text1"/>
          <w:sz w:val="24"/>
          <w:szCs w:val="24"/>
        </w:rPr>
        <w:t xml:space="preserve"> 3, </w:t>
      </w:r>
      <w:r w:rsidR="00177DDC" w:rsidRPr="00AC3E5E">
        <w:rPr>
          <w:rFonts w:ascii="Book Antiqua" w:hAnsi="Book Antiqua" w:cstheme="minorHAnsi"/>
          <w:i/>
          <w:color w:val="000000" w:themeColor="text1"/>
          <w:sz w:val="24"/>
          <w:szCs w:val="24"/>
        </w:rPr>
        <w:t>P</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0.03)</w:t>
      </w:r>
      <w:r w:rsidR="00177DDC"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than</w:t>
      </w:r>
      <w:r w:rsidR="00177DDC"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patients</w:t>
      </w:r>
      <w:r w:rsidR="00E754DF" w:rsidRPr="00AC3E5E">
        <w:rPr>
          <w:rFonts w:ascii="Book Antiqua" w:hAnsi="Book Antiqua" w:cstheme="minorHAnsi"/>
          <w:color w:val="000000" w:themeColor="text1"/>
          <w:sz w:val="24"/>
          <w:szCs w:val="24"/>
        </w:rPr>
        <w:t xml:space="preserve"> who were not alcohol drinkers</w:t>
      </w:r>
      <w:r w:rsidRPr="00AC3E5E">
        <w:rPr>
          <w:rFonts w:ascii="Book Antiqua" w:hAnsi="Book Antiqua" w:cstheme="minorHAnsi"/>
          <w:color w:val="000000" w:themeColor="text1"/>
          <w:sz w:val="24"/>
          <w:szCs w:val="24"/>
        </w:rPr>
        <w:t xml:space="preserve"> (</w:t>
      </w:r>
      <w:r w:rsidRPr="00AC3E5E">
        <w:rPr>
          <w:rFonts w:ascii="Book Antiqua" w:hAnsi="Book Antiqua" w:cstheme="minorHAnsi"/>
          <w:i/>
          <w:color w:val="000000" w:themeColor="text1"/>
          <w:sz w:val="24"/>
          <w:szCs w:val="24"/>
        </w:rPr>
        <w:t>n</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515CE8"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54). The number of endoscopic procedures/patients was higher (3 </w:t>
      </w:r>
      <w:r w:rsidRPr="00AC3E5E">
        <w:rPr>
          <w:rFonts w:ascii="Book Antiqua" w:hAnsi="Book Antiqua" w:cstheme="minorHAnsi"/>
          <w:i/>
          <w:color w:val="000000" w:themeColor="text1"/>
          <w:sz w:val="24"/>
          <w:szCs w:val="24"/>
        </w:rPr>
        <w:t xml:space="preserve">vs </w:t>
      </w:r>
      <w:r w:rsidRPr="00AC3E5E">
        <w:rPr>
          <w:rFonts w:ascii="Book Antiqua" w:hAnsi="Book Antiqua" w:cstheme="minorHAnsi"/>
          <w:color w:val="000000" w:themeColor="text1"/>
          <w:sz w:val="24"/>
          <w:szCs w:val="24"/>
        </w:rPr>
        <w:t>2) in alcohol drinkers</w:t>
      </w:r>
      <w:r w:rsidR="00E754DF"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but not significant</w:t>
      </w:r>
      <w:r w:rsidR="00E754DF" w:rsidRPr="00AC3E5E">
        <w:rPr>
          <w:rFonts w:ascii="Book Antiqua" w:hAnsi="Book Antiqua" w:cstheme="minorHAnsi"/>
          <w:color w:val="000000" w:themeColor="text1"/>
          <w:sz w:val="24"/>
          <w:szCs w:val="24"/>
        </w:rPr>
        <w:t>ly</w:t>
      </w:r>
      <w:r w:rsidRPr="00AC3E5E">
        <w:rPr>
          <w:rFonts w:ascii="Book Antiqua" w:hAnsi="Book Antiqua" w:cstheme="minorHAnsi"/>
          <w:color w:val="000000" w:themeColor="text1"/>
          <w:sz w:val="24"/>
          <w:szCs w:val="24"/>
        </w:rPr>
        <w:t xml:space="preserve"> (</w:t>
      </w:r>
      <w:r w:rsidR="00177DDC" w:rsidRPr="00AC3E5E">
        <w:rPr>
          <w:rFonts w:ascii="Book Antiqua" w:hAnsi="Book Antiqua" w:cstheme="minorHAnsi"/>
          <w:i/>
          <w:color w:val="000000" w:themeColor="text1"/>
          <w:sz w:val="24"/>
          <w:szCs w:val="24"/>
        </w:rPr>
        <w:t>P</w:t>
      </w:r>
      <w:r w:rsidR="00401466" w:rsidRPr="00AC3E5E">
        <w:rPr>
          <w:rFonts w:ascii="Book Antiqua" w:hAnsi="Book Antiqua" w:cstheme="minorHAnsi"/>
          <w:i/>
          <w:color w:val="000000" w:themeColor="text1"/>
          <w:sz w:val="24"/>
          <w:szCs w:val="24"/>
        </w:rPr>
        <w:t xml:space="preserve"> </w:t>
      </w:r>
      <w:r w:rsidR="00177DDC"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00177DDC" w:rsidRPr="00AC3E5E">
        <w:rPr>
          <w:rFonts w:ascii="Book Antiqua" w:hAnsi="Book Antiqua" w:cstheme="minorHAnsi"/>
          <w:color w:val="000000" w:themeColor="text1"/>
          <w:sz w:val="24"/>
          <w:szCs w:val="24"/>
        </w:rPr>
        <w:t>0.249). In smokers (</w:t>
      </w:r>
      <w:r w:rsidR="00177DDC" w:rsidRPr="00AC3E5E">
        <w:rPr>
          <w:rFonts w:ascii="Book Antiqua" w:hAnsi="Book Antiqua" w:cstheme="minorHAnsi"/>
          <w:i/>
          <w:color w:val="000000" w:themeColor="text1"/>
          <w:sz w:val="24"/>
          <w:szCs w:val="24"/>
        </w:rPr>
        <w:t>n</w:t>
      </w:r>
      <w:r w:rsidR="00401466" w:rsidRPr="00AC3E5E">
        <w:rPr>
          <w:rFonts w:ascii="Book Antiqua" w:hAnsi="Book Antiqua" w:cstheme="minorHAnsi"/>
          <w:i/>
          <w:color w:val="000000" w:themeColor="text1"/>
          <w:sz w:val="24"/>
          <w:szCs w:val="24"/>
        </w:rPr>
        <w:t xml:space="preserve"> </w:t>
      </w:r>
      <w:r w:rsidR="00177DDC"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47), the hospital admission rate was higher (4 </w:t>
      </w:r>
      <w:r w:rsidRPr="00AC3E5E">
        <w:rPr>
          <w:rFonts w:ascii="Book Antiqua" w:hAnsi="Book Antiqua" w:cstheme="minorHAnsi"/>
          <w:i/>
          <w:color w:val="000000" w:themeColor="text1"/>
          <w:sz w:val="24"/>
          <w:szCs w:val="24"/>
        </w:rPr>
        <w:t>vs</w:t>
      </w:r>
      <w:r w:rsidRPr="00AC3E5E">
        <w:rPr>
          <w:rFonts w:ascii="Book Antiqua" w:hAnsi="Book Antiqua" w:cstheme="minorHAnsi"/>
          <w:color w:val="000000" w:themeColor="text1"/>
          <w:sz w:val="24"/>
          <w:szCs w:val="24"/>
        </w:rPr>
        <w:t xml:space="preserve"> 3,</w:t>
      </w:r>
      <w:r w:rsidR="00177DDC" w:rsidRPr="00AC3E5E">
        <w:rPr>
          <w:rFonts w:ascii="Book Antiqua" w:hAnsi="Book Antiqua" w:cstheme="minorHAnsi"/>
          <w:color w:val="000000" w:themeColor="text1"/>
          <w:sz w:val="24"/>
          <w:szCs w:val="24"/>
        </w:rPr>
        <w:t xml:space="preserve"> </w:t>
      </w:r>
      <w:r w:rsidR="00177DDC" w:rsidRPr="00AC3E5E">
        <w:rPr>
          <w:rFonts w:ascii="Book Antiqua" w:hAnsi="Book Antiqua" w:cstheme="minorHAnsi"/>
          <w:i/>
          <w:color w:val="000000" w:themeColor="text1"/>
          <w:sz w:val="24"/>
          <w:szCs w:val="24"/>
        </w:rPr>
        <w:t>P</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0.027) than </w:t>
      </w:r>
      <w:r w:rsidR="00E754DF" w:rsidRPr="00AC3E5E">
        <w:rPr>
          <w:rFonts w:ascii="Book Antiqua" w:hAnsi="Book Antiqua" w:cstheme="minorHAnsi"/>
          <w:color w:val="000000" w:themeColor="text1"/>
          <w:sz w:val="24"/>
          <w:szCs w:val="24"/>
        </w:rPr>
        <w:t xml:space="preserve">for </w:t>
      </w:r>
      <w:r w:rsidRPr="00AC3E5E">
        <w:rPr>
          <w:rFonts w:ascii="Book Antiqua" w:hAnsi="Book Antiqua" w:cstheme="minorHAnsi"/>
          <w:color w:val="000000" w:themeColor="text1"/>
          <w:sz w:val="24"/>
          <w:szCs w:val="24"/>
        </w:rPr>
        <w:t>patients</w:t>
      </w:r>
      <w:r w:rsidR="00E754DF" w:rsidRPr="00AC3E5E">
        <w:rPr>
          <w:rFonts w:ascii="Book Antiqua" w:hAnsi="Book Antiqua" w:cstheme="minorHAnsi"/>
          <w:color w:val="000000" w:themeColor="text1"/>
          <w:sz w:val="24"/>
          <w:szCs w:val="24"/>
        </w:rPr>
        <w:t xml:space="preserve"> who were non-smokers</w:t>
      </w:r>
      <w:r w:rsidR="00177DDC"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w:t>
      </w:r>
      <w:r w:rsidRPr="00AC3E5E">
        <w:rPr>
          <w:rFonts w:ascii="Book Antiqua" w:hAnsi="Book Antiqua" w:cstheme="minorHAnsi"/>
          <w:i/>
          <w:color w:val="000000" w:themeColor="text1"/>
          <w:sz w:val="24"/>
          <w:szCs w:val="24"/>
        </w:rPr>
        <w:t>n</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82)</w:t>
      </w:r>
      <w:r w:rsidR="00177DDC" w:rsidRPr="00AC3E5E">
        <w:rPr>
          <w:rFonts w:ascii="Book Antiqua" w:hAnsi="Book Antiqua" w:cstheme="minorHAnsi"/>
          <w:color w:val="000000" w:themeColor="text1"/>
          <w:sz w:val="24"/>
          <w:szCs w:val="24"/>
        </w:rPr>
        <w:t xml:space="preserve"> and the endoscopic procedures </w:t>
      </w:r>
      <w:r w:rsidRPr="00AC3E5E">
        <w:rPr>
          <w:rFonts w:ascii="Book Antiqua" w:hAnsi="Book Antiqua" w:cstheme="minorHAnsi"/>
          <w:color w:val="000000" w:themeColor="text1"/>
          <w:sz w:val="24"/>
          <w:szCs w:val="24"/>
        </w:rPr>
        <w:t xml:space="preserve">required was also greater (3 </w:t>
      </w:r>
      <w:r w:rsidRPr="00AC3E5E">
        <w:rPr>
          <w:rFonts w:ascii="Book Antiqua" w:hAnsi="Book Antiqua" w:cstheme="minorHAnsi"/>
          <w:i/>
          <w:color w:val="000000" w:themeColor="text1"/>
          <w:sz w:val="24"/>
          <w:szCs w:val="24"/>
        </w:rPr>
        <w:t>vs</w:t>
      </w:r>
      <w:r w:rsidRPr="00AC3E5E">
        <w:rPr>
          <w:rFonts w:ascii="Book Antiqua" w:hAnsi="Book Antiqua" w:cstheme="minorHAnsi"/>
          <w:color w:val="000000" w:themeColor="text1"/>
          <w:sz w:val="24"/>
          <w:szCs w:val="24"/>
        </w:rPr>
        <w:t xml:space="preserve"> 2, </w:t>
      </w:r>
      <w:r w:rsidR="00214D60" w:rsidRPr="00AC3E5E">
        <w:rPr>
          <w:rFonts w:ascii="Book Antiqua" w:hAnsi="Book Antiqua" w:cstheme="minorHAnsi"/>
          <w:i/>
          <w:color w:val="000000" w:themeColor="text1"/>
          <w:sz w:val="24"/>
          <w:szCs w:val="24"/>
        </w:rPr>
        <w:t>P</w:t>
      </w:r>
      <w:r w:rsidR="00401466"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w:t>
      </w:r>
      <w:r w:rsidR="00401466"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lastRenderedPageBreak/>
        <w:t>0.622).</w:t>
      </w:r>
      <w:r w:rsidR="00E754DF"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Newly diagnosed diabetes appeared in 14 patients (</w:t>
      </w:r>
      <w:r w:rsidR="00D20D9E" w:rsidRPr="00AC3E5E">
        <w:rPr>
          <w:rFonts w:ascii="Book Antiqua" w:hAnsi="Book Antiqua" w:cstheme="minorHAnsi"/>
          <w:color w:val="000000" w:themeColor="text1"/>
          <w:sz w:val="24"/>
          <w:szCs w:val="24"/>
        </w:rPr>
        <w:t>13.46</w:t>
      </w:r>
      <w:r w:rsidRPr="00AC3E5E">
        <w:rPr>
          <w:rFonts w:ascii="Book Antiqua" w:hAnsi="Book Antiqua" w:cstheme="minorHAnsi"/>
          <w:color w:val="000000" w:themeColor="text1"/>
          <w:sz w:val="24"/>
          <w:szCs w:val="24"/>
        </w:rPr>
        <w:t>%) with clinical success during follow-up.</w:t>
      </w:r>
    </w:p>
    <w:p w:rsidR="00395563" w:rsidRPr="00AC3E5E" w:rsidRDefault="00395563" w:rsidP="00766249">
      <w:pPr>
        <w:autoSpaceDE w:val="0"/>
        <w:autoSpaceDN w:val="0"/>
        <w:adjustRightInd w:val="0"/>
        <w:snapToGrid w:val="0"/>
        <w:spacing w:after="0" w:line="360" w:lineRule="auto"/>
        <w:jc w:val="both"/>
        <w:rPr>
          <w:rFonts w:ascii="Book Antiqua" w:eastAsiaTheme="minorHAnsi" w:hAnsi="Book Antiqua" w:cstheme="minorHAnsi"/>
          <w:color w:val="000000" w:themeColor="text1"/>
          <w:sz w:val="24"/>
          <w:szCs w:val="24"/>
        </w:rPr>
      </w:pPr>
    </w:p>
    <w:p w:rsidR="00395563" w:rsidRPr="00AC3E5E" w:rsidRDefault="006C24C3" w:rsidP="00766249">
      <w:pPr>
        <w:adjustRightInd w:val="0"/>
        <w:snapToGrid w:val="0"/>
        <w:spacing w:after="0" w:line="360" w:lineRule="auto"/>
        <w:jc w:val="both"/>
        <w:rPr>
          <w:rFonts w:ascii="Book Antiqua" w:hAnsi="Book Antiqua" w:cstheme="minorHAnsi"/>
          <w:b/>
          <w:i/>
          <w:color w:val="000000" w:themeColor="text1"/>
          <w:sz w:val="24"/>
          <w:szCs w:val="24"/>
        </w:rPr>
      </w:pPr>
      <w:r w:rsidRPr="00AC3E5E">
        <w:rPr>
          <w:rFonts w:ascii="Book Antiqua" w:hAnsi="Book Antiqua" w:cstheme="minorHAnsi"/>
          <w:b/>
          <w:i/>
          <w:color w:val="000000" w:themeColor="text1"/>
          <w:sz w:val="24"/>
          <w:szCs w:val="24"/>
        </w:rPr>
        <w:t>Biliary drainage</w:t>
      </w: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During the</w:t>
      </w:r>
      <w:r w:rsidR="004C6F7B"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follow-up period, 35 patients (</w:t>
      </w:r>
      <w:r w:rsidR="005B45EF" w:rsidRPr="00AC3E5E">
        <w:rPr>
          <w:rFonts w:ascii="Book Antiqua" w:hAnsi="Book Antiqua" w:cstheme="minorHAnsi"/>
          <w:color w:val="000000" w:themeColor="text1"/>
          <w:sz w:val="24"/>
          <w:szCs w:val="24"/>
        </w:rPr>
        <w:t>28.68</w:t>
      </w:r>
      <w:r w:rsidRPr="00AC3E5E">
        <w:rPr>
          <w:rFonts w:ascii="Book Antiqua" w:hAnsi="Book Antiqua" w:cstheme="minorHAnsi"/>
          <w:color w:val="000000" w:themeColor="text1"/>
          <w:sz w:val="24"/>
          <w:szCs w:val="24"/>
        </w:rPr>
        <w:t>%)</w:t>
      </w:r>
      <w:r w:rsidR="00DC398A"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developed biliary stricture wi</w:t>
      </w:r>
      <w:r w:rsidR="00464DBF" w:rsidRPr="00AC3E5E">
        <w:rPr>
          <w:rFonts w:ascii="Book Antiqua" w:hAnsi="Book Antiqua" w:cstheme="minorHAnsi"/>
          <w:color w:val="000000" w:themeColor="text1"/>
          <w:sz w:val="24"/>
          <w:szCs w:val="24"/>
        </w:rPr>
        <w:t>th jaun</w:t>
      </w:r>
      <w:r w:rsidR="001037D4" w:rsidRPr="00AC3E5E">
        <w:rPr>
          <w:rFonts w:ascii="Book Antiqua" w:hAnsi="Book Antiqua" w:cstheme="minorHAnsi"/>
          <w:color w:val="000000" w:themeColor="text1"/>
          <w:sz w:val="24"/>
          <w:szCs w:val="24"/>
        </w:rPr>
        <w:t>dice.</w:t>
      </w:r>
      <w:r w:rsidR="00464DBF" w:rsidRPr="00AC3E5E">
        <w:rPr>
          <w:rFonts w:ascii="Book Antiqua" w:hAnsi="Book Antiqua" w:cstheme="minorHAnsi"/>
          <w:color w:val="000000" w:themeColor="text1"/>
          <w:sz w:val="24"/>
          <w:szCs w:val="24"/>
        </w:rPr>
        <w:t xml:space="preserve"> Biliary drainage </w:t>
      </w:r>
      <w:r w:rsidRPr="00AC3E5E">
        <w:rPr>
          <w:rFonts w:ascii="Book Antiqua" w:hAnsi="Book Antiqua" w:cstheme="minorHAnsi"/>
          <w:color w:val="000000" w:themeColor="text1"/>
          <w:sz w:val="24"/>
          <w:szCs w:val="24"/>
        </w:rPr>
        <w:t>was achieved using a single plastic biliary stent in 21 patients (60%)</w:t>
      </w:r>
      <w:r w:rsidR="007D0354" w:rsidRPr="00AC3E5E">
        <w:rPr>
          <w:rFonts w:ascii="Book Antiqua" w:hAnsi="Book Antiqua" w:cstheme="minorHAnsi"/>
          <w:color w:val="000000" w:themeColor="text1"/>
          <w:sz w:val="24"/>
          <w:szCs w:val="24"/>
        </w:rPr>
        <w:t xml:space="preserve"> and</w:t>
      </w:r>
      <w:r w:rsidRPr="00AC3E5E">
        <w:rPr>
          <w:rFonts w:ascii="Book Antiqua" w:hAnsi="Book Antiqua" w:cstheme="minorHAnsi"/>
          <w:color w:val="000000" w:themeColor="text1"/>
          <w:sz w:val="24"/>
          <w:szCs w:val="24"/>
        </w:rPr>
        <w:t xml:space="preserve"> simultaneous biliary plastic stents in 2 patients (5.71%). Multiple biliary stent sessions were performed in 12 patients (34.29%). Covered self-expending metallic stents (SEMS) were used in 2 patients (5.71%) w</w:t>
      </w:r>
      <w:r w:rsidR="007D0354" w:rsidRPr="00AC3E5E">
        <w:rPr>
          <w:rFonts w:ascii="Book Antiqua" w:hAnsi="Book Antiqua" w:cstheme="minorHAnsi"/>
          <w:color w:val="000000" w:themeColor="text1"/>
          <w:sz w:val="24"/>
          <w:szCs w:val="24"/>
        </w:rPr>
        <w:t>ho were deemed</w:t>
      </w:r>
      <w:r w:rsidRPr="00AC3E5E">
        <w:rPr>
          <w:rFonts w:ascii="Book Antiqua" w:hAnsi="Book Antiqua" w:cstheme="minorHAnsi"/>
          <w:color w:val="000000" w:themeColor="text1"/>
          <w:sz w:val="24"/>
          <w:szCs w:val="24"/>
        </w:rPr>
        <w:t xml:space="preserve"> a</w:t>
      </w:r>
      <w:r w:rsidR="007D0354" w:rsidRPr="00AC3E5E">
        <w:rPr>
          <w:rFonts w:ascii="Book Antiqua" w:hAnsi="Book Antiqua" w:cstheme="minorHAnsi"/>
          <w:color w:val="000000" w:themeColor="text1"/>
          <w:sz w:val="24"/>
          <w:szCs w:val="24"/>
        </w:rPr>
        <w:t>t</w:t>
      </w:r>
      <w:r w:rsidRPr="00AC3E5E">
        <w:rPr>
          <w:rFonts w:ascii="Book Antiqua" w:hAnsi="Book Antiqua" w:cstheme="minorHAnsi"/>
          <w:color w:val="000000" w:themeColor="text1"/>
          <w:sz w:val="24"/>
          <w:szCs w:val="24"/>
        </w:rPr>
        <w:t xml:space="preserve"> high surgical risk.</w:t>
      </w:r>
      <w:r w:rsidR="007D0354"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Biliary drainage was successful in 26 patients (74.29%) and failed in 9 patients (25.71%).</w:t>
      </w:r>
    </w:p>
    <w:p w:rsidR="007D0354" w:rsidRPr="00AC3E5E" w:rsidRDefault="007D0354" w:rsidP="00766249">
      <w:pPr>
        <w:adjustRightInd w:val="0"/>
        <w:snapToGrid w:val="0"/>
        <w:spacing w:after="0" w:line="360" w:lineRule="auto"/>
        <w:jc w:val="both"/>
        <w:rPr>
          <w:rFonts w:ascii="Book Antiqua" w:hAnsi="Book Antiqua" w:cstheme="minorHAnsi"/>
          <w:b/>
          <w:color w:val="000000" w:themeColor="text1"/>
          <w:sz w:val="24"/>
          <w:szCs w:val="24"/>
        </w:rPr>
      </w:pPr>
    </w:p>
    <w:p w:rsidR="00395563" w:rsidRPr="00AC3E5E" w:rsidRDefault="006C24C3" w:rsidP="00766249">
      <w:pPr>
        <w:adjustRightInd w:val="0"/>
        <w:snapToGrid w:val="0"/>
        <w:spacing w:after="0" w:line="360" w:lineRule="auto"/>
        <w:jc w:val="both"/>
        <w:rPr>
          <w:rFonts w:ascii="Book Antiqua" w:hAnsi="Book Antiqua" w:cstheme="minorHAnsi"/>
          <w:b/>
          <w:i/>
          <w:color w:val="000000" w:themeColor="text1"/>
          <w:sz w:val="24"/>
          <w:szCs w:val="24"/>
        </w:rPr>
      </w:pPr>
      <w:r w:rsidRPr="00AC3E5E">
        <w:rPr>
          <w:rFonts w:ascii="Book Antiqua" w:hAnsi="Book Antiqua" w:cstheme="minorHAnsi"/>
          <w:b/>
          <w:i/>
          <w:color w:val="000000" w:themeColor="text1"/>
          <w:sz w:val="24"/>
          <w:szCs w:val="24"/>
        </w:rPr>
        <w:t>Pancreatic pseudocysts</w:t>
      </w: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Pancreatic pseudocysts were identified in 28 patients (</w:t>
      </w:r>
      <w:r w:rsidR="000C1FA1" w:rsidRPr="00AC3E5E">
        <w:rPr>
          <w:rFonts w:ascii="Book Antiqua" w:hAnsi="Book Antiqua" w:cstheme="minorHAnsi"/>
          <w:color w:val="000000" w:themeColor="text1"/>
          <w:sz w:val="24"/>
          <w:szCs w:val="24"/>
        </w:rPr>
        <w:t>22.95</w:t>
      </w:r>
      <w:r w:rsidRPr="00AC3E5E">
        <w:rPr>
          <w:rFonts w:ascii="Book Antiqua" w:hAnsi="Book Antiqua" w:cstheme="minorHAnsi"/>
          <w:color w:val="000000" w:themeColor="text1"/>
          <w:sz w:val="24"/>
          <w:szCs w:val="24"/>
        </w:rPr>
        <w:t xml:space="preserve">%). Transpapillary drainage was performed in 17 cases (60.71%) and transmural drainage in 9 cases (32.14%). In </w:t>
      </w:r>
      <w:r w:rsidR="00155B0E" w:rsidRPr="00AC3E5E">
        <w:rPr>
          <w:rFonts w:ascii="Book Antiqua" w:hAnsi="Book Antiqua" w:cstheme="minorHAnsi"/>
          <w:color w:val="000000" w:themeColor="text1"/>
          <w:sz w:val="24"/>
          <w:szCs w:val="24"/>
        </w:rPr>
        <w:t xml:space="preserve">1 </w:t>
      </w:r>
      <w:r w:rsidRPr="00AC3E5E">
        <w:rPr>
          <w:rFonts w:ascii="Book Antiqua" w:hAnsi="Book Antiqua" w:cstheme="minorHAnsi"/>
          <w:color w:val="000000" w:themeColor="text1"/>
          <w:sz w:val="24"/>
          <w:szCs w:val="24"/>
        </w:rPr>
        <w:t>patient (3.57%) the endoscopic approach could not be achieved due to the severe stenosis of the pancreatic duct and surgical drainage</w:t>
      </w:r>
      <w:r w:rsidR="00464DBF"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was indicated. Technical success was </w:t>
      </w:r>
      <w:r w:rsidR="00155B0E" w:rsidRPr="00AC3E5E">
        <w:rPr>
          <w:rFonts w:ascii="Book Antiqua" w:hAnsi="Book Antiqua" w:cstheme="minorHAnsi"/>
          <w:color w:val="000000" w:themeColor="text1"/>
          <w:sz w:val="24"/>
          <w:szCs w:val="24"/>
        </w:rPr>
        <w:t xml:space="preserve">achieved </w:t>
      </w:r>
      <w:r w:rsidRPr="00AC3E5E">
        <w:rPr>
          <w:rFonts w:ascii="Book Antiqua" w:hAnsi="Book Antiqua" w:cstheme="minorHAnsi"/>
          <w:color w:val="000000" w:themeColor="text1"/>
          <w:sz w:val="24"/>
          <w:szCs w:val="24"/>
        </w:rPr>
        <w:t>in 96.43% cases (</w:t>
      </w:r>
      <w:r w:rsidR="006C24C3" w:rsidRPr="00AC3E5E">
        <w:rPr>
          <w:rFonts w:ascii="Book Antiqua" w:hAnsi="Book Antiqua" w:cstheme="minorHAnsi"/>
          <w:i/>
          <w:color w:val="000000" w:themeColor="text1"/>
          <w:sz w:val="24"/>
          <w:szCs w:val="24"/>
        </w:rPr>
        <w:t>n</w:t>
      </w:r>
      <w:r w:rsidR="00155B0E" w:rsidRPr="00AC3E5E">
        <w:rPr>
          <w:rFonts w:ascii="Book Antiqua" w:hAnsi="Book Antiqua" w:cstheme="minorHAnsi"/>
          <w:color w:val="000000" w:themeColor="text1"/>
          <w:sz w:val="24"/>
          <w:szCs w:val="24"/>
        </w:rPr>
        <w:t xml:space="preserve"> = </w:t>
      </w:r>
      <w:r w:rsidRPr="00AC3E5E">
        <w:rPr>
          <w:rFonts w:ascii="Book Antiqua" w:hAnsi="Book Antiqua" w:cstheme="minorHAnsi"/>
          <w:color w:val="000000" w:themeColor="text1"/>
          <w:sz w:val="24"/>
          <w:szCs w:val="24"/>
        </w:rPr>
        <w:t xml:space="preserve">27). Short-term clinical success was achieved in 26 patients (96.3%). </w:t>
      </w:r>
      <w:r w:rsidR="009704ED" w:rsidRPr="00AC3E5E">
        <w:rPr>
          <w:rFonts w:ascii="Book Antiqua" w:hAnsi="Book Antiqua" w:cstheme="minorHAnsi"/>
          <w:color w:val="000000" w:themeColor="text1"/>
          <w:sz w:val="24"/>
          <w:szCs w:val="24"/>
        </w:rPr>
        <w:t xml:space="preserve">Endoscopic ultrasound </w:t>
      </w:r>
      <w:r w:rsidRPr="00AC3E5E">
        <w:rPr>
          <w:rFonts w:ascii="Book Antiqua" w:hAnsi="Book Antiqua" w:cstheme="minorHAnsi"/>
          <w:color w:val="000000" w:themeColor="text1"/>
          <w:sz w:val="24"/>
          <w:szCs w:val="24"/>
        </w:rPr>
        <w:t xml:space="preserve">drainage was indicated in </w:t>
      </w:r>
      <w:r w:rsidR="00155B0E" w:rsidRPr="00AC3E5E">
        <w:rPr>
          <w:rFonts w:ascii="Book Antiqua" w:hAnsi="Book Antiqua" w:cstheme="minorHAnsi"/>
          <w:color w:val="000000" w:themeColor="text1"/>
          <w:sz w:val="24"/>
          <w:szCs w:val="24"/>
        </w:rPr>
        <w:t>1</w:t>
      </w:r>
      <w:r w:rsidRPr="00AC3E5E">
        <w:rPr>
          <w:rFonts w:ascii="Book Antiqua" w:hAnsi="Book Antiqua" w:cstheme="minorHAnsi"/>
          <w:color w:val="000000" w:themeColor="text1"/>
          <w:sz w:val="24"/>
          <w:szCs w:val="24"/>
        </w:rPr>
        <w:t xml:space="preserve"> patient be</w:t>
      </w:r>
      <w:r w:rsidR="00464DBF" w:rsidRPr="00AC3E5E">
        <w:rPr>
          <w:rFonts w:ascii="Book Antiqua" w:hAnsi="Book Antiqua" w:cstheme="minorHAnsi"/>
          <w:color w:val="000000" w:themeColor="text1"/>
          <w:sz w:val="24"/>
          <w:szCs w:val="24"/>
        </w:rPr>
        <w:t>cause of an increase</w:t>
      </w:r>
      <w:r w:rsidRPr="00AC3E5E">
        <w:rPr>
          <w:rFonts w:ascii="Book Antiqua" w:hAnsi="Book Antiqua" w:cstheme="minorHAnsi"/>
          <w:color w:val="000000" w:themeColor="text1"/>
          <w:sz w:val="24"/>
          <w:szCs w:val="24"/>
        </w:rPr>
        <w:t xml:space="preserve"> in the size of the pseudocyst and </w:t>
      </w:r>
      <w:r w:rsidR="009704ED" w:rsidRPr="00AC3E5E">
        <w:rPr>
          <w:rFonts w:ascii="Book Antiqua" w:hAnsi="Book Antiqua" w:cstheme="minorHAnsi"/>
          <w:color w:val="000000" w:themeColor="text1"/>
          <w:sz w:val="24"/>
          <w:szCs w:val="24"/>
        </w:rPr>
        <w:t xml:space="preserve">remarkable </w:t>
      </w:r>
      <w:r w:rsidRPr="00AC3E5E">
        <w:rPr>
          <w:rFonts w:ascii="Book Antiqua" w:hAnsi="Book Antiqua" w:cstheme="minorHAnsi"/>
          <w:color w:val="000000" w:themeColor="text1"/>
          <w:sz w:val="24"/>
          <w:szCs w:val="24"/>
        </w:rPr>
        <w:t>collateral circulation in the portal hypertension context.</w:t>
      </w:r>
    </w:p>
    <w:p w:rsidR="00155B0E" w:rsidRPr="00AC3E5E" w:rsidRDefault="00155B0E" w:rsidP="00766249">
      <w:pPr>
        <w:adjustRightInd w:val="0"/>
        <w:snapToGrid w:val="0"/>
        <w:spacing w:after="0" w:line="360" w:lineRule="auto"/>
        <w:jc w:val="both"/>
        <w:rPr>
          <w:rFonts w:ascii="Book Antiqua" w:hAnsi="Book Antiqua" w:cstheme="minorHAnsi"/>
          <w:b/>
          <w:color w:val="000000" w:themeColor="text1"/>
          <w:sz w:val="24"/>
          <w:szCs w:val="24"/>
        </w:rPr>
      </w:pPr>
    </w:p>
    <w:p w:rsidR="00395563" w:rsidRPr="00AC3E5E" w:rsidRDefault="006C24C3" w:rsidP="00766249">
      <w:pPr>
        <w:adjustRightInd w:val="0"/>
        <w:snapToGrid w:val="0"/>
        <w:spacing w:after="0" w:line="360" w:lineRule="auto"/>
        <w:jc w:val="both"/>
        <w:rPr>
          <w:rFonts w:ascii="Book Antiqua" w:hAnsi="Book Antiqua" w:cstheme="minorHAnsi"/>
          <w:b/>
          <w:i/>
          <w:color w:val="000000" w:themeColor="text1"/>
          <w:sz w:val="24"/>
          <w:szCs w:val="24"/>
        </w:rPr>
      </w:pPr>
      <w:r w:rsidRPr="00AC3E5E">
        <w:rPr>
          <w:rFonts w:ascii="Book Antiqua" w:hAnsi="Book Antiqua" w:cstheme="minorHAnsi"/>
          <w:b/>
          <w:i/>
          <w:color w:val="000000" w:themeColor="text1"/>
          <w:sz w:val="24"/>
          <w:szCs w:val="24"/>
        </w:rPr>
        <w:t xml:space="preserve">Surgery </w:t>
      </w: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In </w:t>
      </w:r>
      <w:r w:rsidR="009704ED" w:rsidRPr="00AC3E5E">
        <w:rPr>
          <w:rFonts w:ascii="Book Antiqua" w:hAnsi="Book Antiqua" w:cstheme="minorHAnsi"/>
          <w:color w:val="000000" w:themeColor="text1"/>
          <w:sz w:val="24"/>
          <w:szCs w:val="24"/>
        </w:rPr>
        <w:t>24</w:t>
      </w:r>
      <w:r w:rsidRPr="00AC3E5E">
        <w:rPr>
          <w:rFonts w:ascii="Book Antiqua" w:hAnsi="Book Antiqua" w:cstheme="minorHAnsi"/>
          <w:color w:val="000000" w:themeColor="text1"/>
          <w:sz w:val="24"/>
          <w:szCs w:val="24"/>
        </w:rPr>
        <w:t xml:space="preserve"> patients (18.6%) the endoscopic treatment failed and some form of surgery</w:t>
      </w:r>
      <w:r w:rsidR="009704ED" w:rsidRPr="00AC3E5E">
        <w:rPr>
          <w:rFonts w:ascii="Book Antiqua" w:hAnsi="Book Antiqua" w:cstheme="minorHAnsi"/>
          <w:color w:val="000000" w:themeColor="text1"/>
          <w:sz w:val="24"/>
          <w:szCs w:val="24"/>
        </w:rPr>
        <w:t xml:space="preserve"> was performed</w:t>
      </w:r>
      <w:r w:rsidRPr="00AC3E5E">
        <w:rPr>
          <w:rFonts w:ascii="Book Antiqua" w:hAnsi="Book Antiqua" w:cstheme="minorHAnsi"/>
          <w:color w:val="000000" w:themeColor="text1"/>
          <w:sz w:val="24"/>
          <w:szCs w:val="24"/>
        </w:rPr>
        <w:t xml:space="preserve"> during follow-</w:t>
      </w:r>
      <w:r w:rsidR="00464DBF" w:rsidRPr="00AC3E5E">
        <w:rPr>
          <w:rFonts w:ascii="Book Antiqua" w:hAnsi="Book Antiqua" w:cstheme="minorHAnsi"/>
          <w:color w:val="000000" w:themeColor="text1"/>
          <w:sz w:val="24"/>
          <w:szCs w:val="24"/>
        </w:rPr>
        <w:t xml:space="preserve">up. In </w:t>
      </w:r>
      <w:r w:rsidR="009704ED" w:rsidRPr="00AC3E5E">
        <w:rPr>
          <w:rFonts w:ascii="Book Antiqua" w:hAnsi="Book Antiqua" w:cstheme="minorHAnsi"/>
          <w:color w:val="000000" w:themeColor="text1"/>
          <w:sz w:val="24"/>
          <w:szCs w:val="24"/>
        </w:rPr>
        <w:t xml:space="preserve">7 </w:t>
      </w:r>
      <w:r w:rsidR="00464DBF" w:rsidRPr="00AC3E5E">
        <w:rPr>
          <w:rFonts w:ascii="Book Antiqua" w:hAnsi="Book Antiqua" w:cstheme="minorHAnsi"/>
          <w:color w:val="000000" w:themeColor="text1"/>
          <w:sz w:val="24"/>
          <w:szCs w:val="24"/>
        </w:rPr>
        <w:t>patients</w:t>
      </w:r>
      <w:r w:rsidR="00F95439" w:rsidRPr="00AC3E5E">
        <w:rPr>
          <w:rFonts w:ascii="Book Antiqua" w:hAnsi="Book Antiqua" w:cstheme="minorHAnsi"/>
          <w:color w:val="000000" w:themeColor="text1"/>
          <w:sz w:val="24"/>
          <w:szCs w:val="24"/>
        </w:rPr>
        <w:t>,</w:t>
      </w:r>
      <w:r w:rsidR="00464DBF"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no endoscopic procedures were performed.</w:t>
      </w:r>
      <w:r w:rsidR="00464DBF"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The</w:t>
      </w:r>
      <w:r w:rsidR="00464DBF"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endoscopic treatment was converted to surgery in </w:t>
      </w:r>
      <w:r w:rsidR="009704ED" w:rsidRPr="00AC3E5E">
        <w:rPr>
          <w:rFonts w:ascii="Book Antiqua" w:hAnsi="Book Antiqua" w:cstheme="minorHAnsi"/>
          <w:color w:val="000000" w:themeColor="text1"/>
          <w:sz w:val="24"/>
          <w:szCs w:val="24"/>
        </w:rPr>
        <w:t xml:space="preserve">17 </w:t>
      </w:r>
      <w:r w:rsidRPr="00AC3E5E">
        <w:rPr>
          <w:rFonts w:ascii="Book Antiqua" w:hAnsi="Book Antiqua" w:cstheme="minorHAnsi"/>
          <w:color w:val="000000" w:themeColor="text1"/>
          <w:sz w:val="24"/>
          <w:szCs w:val="24"/>
        </w:rPr>
        <w:t>patients (13.93%).</w:t>
      </w: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p>
    <w:p w:rsidR="00395563" w:rsidRPr="00AC3E5E" w:rsidRDefault="00395563" w:rsidP="00766249">
      <w:pPr>
        <w:adjustRightInd w:val="0"/>
        <w:snapToGrid w:val="0"/>
        <w:spacing w:after="0" w:line="360" w:lineRule="auto"/>
        <w:jc w:val="both"/>
        <w:rPr>
          <w:rFonts w:ascii="Book Antiqua" w:eastAsiaTheme="minorHAnsi" w:hAnsi="Book Antiqua" w:cs="Book Antiqua"/>
          <w:b/>
          <w:color w:val="000000" w:themeColor="text1"/>
          <w:sz w:val="24"/>
          <w:szCs w:val="24"/>
        </w:rPr>
      </w:pPr>
      <w:r w:rsidRPr="00AC3E5E">
        <w:rPr>
          <w:rFonts w:ascii="Book Antiqua" w:eastAsiaTheme="minorHAnsi" w:hAnsi="Book Antiqua" w:cs="Book Antiqua"/>
          <w:b/>
          <w:color w:val="000000" w:themeColor="text1"/>
          <w:sz w:val="24"/>
          <w:szCs w:val="24"/>
        </w:rPr>
        <w:t>DISCUSSION</w:t>
      </w:r>
    </w:p>
    <w:p w:rsidR="00395563" w:rsidRPr="00AC3E5E" w:rsidRDefault="009704ED" w:rsidP="00766249">
      <w:pPr>
        <w:tabs>
          <w:tab w:val="left" w:pos="2640"/>
        </w:tabs>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Through</w:t>
      </w:r>
      <w:r w:rsidR="00395563" w:rsidRPr="00AC3E5E">
        <w:rPr>
          <w:rFonts w:ascii="Book Antiqua" w:hAnsi="Book Antiqua" w:cstheme="minorHAnsi"/>
          <w:color w:val="000000" w:themeColor="text1"/>
          <w:sz w:val="24"/>
          <w:szCs w:val="24"/>
        </w:rPr>
        <w:t xml:space="preserve"> this retrospective study</w:t>
      </w:r>
      <w:r w:rsidR="00F95439" w:rsidRPr="00AC3E5E">
        <w:rPr>
          <w:rFonts w:ascii="Book Antiqua" w:hAnsi="Book Antiqua" w:cstheme="minorHAnsi"/>
          <w:color w:val="000000" w:themeColor="text1"/>
          <w:sz w:val="24"/>
          <w:szCs w:val="24"/>
        </w:rPr>
        <w:t>,</w:t>
      </w:r>
      <w:r w:rsidR="00395563" w:rsidRPr="00AC3E5E">
        <w:rPr>
          <w:rFonts w:ascii="Book Antiqua" w:hAnsi="Book Antiqua" w:cstheme="minorHAnsi"/>
          <w:color w:val="000000" w:themeColor="text1"/>
          <w:sz w:val="24"/>
          <w:szCs w:val="24"/>
        </w:rPr>
        <w:t xml:space="preserve"> we </w:t>
      </w:r>
      <w:r w:rsidRPr="00AC3E5E">
        <w:rPr>
          <w:rFonts w:ascii="Book Antiqua" w:hAnsi="Book Antiqua" w:cstheme="minorHAnsi"/>
          <w:color w:val="000000" w:themeColor="text1"/>
          <w:sz w:val="24"/>
          <w:szCs w:val="24"/>
        </w:rPr>
        <w:t>obtained</w:t>
      </w:r>
      <w:r w:rsidR="00395563" w:rsidRPr="00AC3E5E">
        <w:rPr>
          <w:rFonts w:ascii="Book Antiqua" w:hAnsi="Book Antiqua" w:cstheme="minorHAnsi"/>
          <w:color w:val="000000" w:themeColor="text1"/>
          <w:sz w:val="24"/>
          <w:szCs w:val="24"/>
        </w:rPr>
        <w:t xml:space="preserve"> results of the endoscopic approach of painful CP patients in a tertiary referral center. Technical success was achieved in </w:t>
      </w:r>
      <w:r w:rsidR="00395563" w:rsidRPr="00AC3E5E">
        <w:rPr>
          <w:rFonts w:ascii="Book Antiqua" w:hAnsi="Book Antiqua" w:cstheme="minorHAnsi"/>
          <w:color w:val="000000" w:themeColor="text1"/>
          <w:sz w:val="24"/>
          <w:szCs w:val="24"/>
        </w:rPr>
        <w:lastRenderedPageBreak/>
        <w:t xml:space="preserve">81.39% of patients with significant improvement of pain </w:t>
      </w:r>
      <w:r w:rsidRPr="00AC3E5E">
        <w:rPr>
          <w:rFonts w:ascii="Book Antiqua" w:hAnsi="Book Antiqua" w:cstheme="minorHAnsi"/>
          <w:color w:val="000000" w:themeColor="text1"/>
          <w:sz w:val="24"/>
          <w:szCs w:val="24"/>
        </w:rPr>
        <w:t>experienced by</w:t>
      </w:r>
      <w:r w:rsidR="00D42EC9" w:rsidRPr="00AC3E5E">
        <w:rPr>
          <w:rFonts w:ascii="Book Antiqua" w:hAnsi="Book Antiqua" w:cstheme="minorHAnsi"/>
          <w:color w:val="000000" w:themeColor="text1"/>
          <w:sz w:val="24"/>
          <w:szCs w:val="24"/>
        </w:rPr>
        <w:t xml:space="preserve"> more than two-thirds of </w:t>
      </w:r>
      <w:r w:rsidRPr="00AC3E5E">
        <w:rPr>
          <w:rFonts w:ascii="Book Antiqua" w:hAnsi="Book Antiqua" w:cstheme="minorHAnsi"/>
          <w:color w:val="000000" w:themeColor="text1"/>
          <w:sz w:val="24"/>
          <w:szCs w:val="24"/>
        </w:rPr>
        <w:t xml:space="preserve">the </w:t>
      </w:r>
      <w:r w:rsidR="00D42EC9" w:rsidRPr="00AC3E5E">
        <w:rPr>
          <w:rFonts w:ascii="Book Antiqua" w:hAnsi="Book Antiqua" w:cstheme="minorHAnsi"/>
          <w:color w:val="000000" w:themeColor="text1"/>
          <w:sz w:val="24"/>
          <w:szCs w:val="24"/>
        </w:rPr>
        <w:t>patients</w:t>
      </w:r>
      <w:r w:rsidR="00395563" w:rsidRPr="00AC3E5E">
        <w:rPr>
          <w:rFonts w:ascii="Book Antiqua" w:hAnsi="Book Antiqua" w:cstheme="minorHAnsi"/>
          <w:color w:val="000000" w:themeColor="text1"/>
          <w:sz w:val="24"/>
          <w:szCs w:val="24"/>
        </w:rPr>
        <w:t xml:space="preserve">, including frequency and </w:t>
      </w:r>
      <w:r w:rsidR="005C1477" w:rsidRPr="00AC3E5E">
        <w:rPr>
          <w:rFonts w:ascii="Book Antiqua" w:hAnsi="Book Antiqua" w:cstheme="minorHAnsi"/>
          <w:color w:val="000000" w:themeColor="text1"/>
          <w:sz w:val="24"/>
          <w:szCs w:val="24"/>
        </w:rPr>
        <w:t>severity of pain attack</w:t>
      </w:r>
      <w:r w:rsidRPr="00AC3E5E">
        <w:rPr>
          <w:rFonts w:ascii="Book Antiqua" w:hAnsi="Book Antiqua" w:cstheme="minorHAnsi"/>
          <w:color w:val="000000" w:themeColor="text1"/>
          <w:sz w:val="24"/>
          <w:szCs w:val="24"/>
        </w:rPr>
        <w:t>s</w:t>
      </w:r>
      <w:r w:rsidR="005C1477" w:rsidRPr="00AC3E5E">
        <w:rPr>
          <w:rFonts w:ascii="Book Antiqua" w:hAnsi="Book Antiqua" w:cstheme="minorHAnsi"/>
          <w:color w:val="000000" w:themeColor="text1"/>
          <w:sz w:val="24"/>
          <w:szCs w:val="24"/>
        </w:rPr>
        <w:t xml:space="preserve">. About </w:t>
      </w:r>
      <w:r w:rsidR="00395563" w:rsidRPr="00AC3E5E">
        <w:rPr>
          <w:rFonts w:ascii="Book Antiqua" w:hAnsi="Book Antiqua" w:cstheme="minorHAnsi"/>
          <w:color w:val="000000" w:themeColor="text1"/>
          <w:sz w:val="24"/>
          <w:szCs w:val="24"/>
        </w:rPr>
        <w:t xml:space="preserve">50% of </w:t>
      </w:r>
      <w:r w:rsidRPr="00AC3E5E">
        <w:rPr>
          <w:rFonts w:ascii="Book Antiqua" w:hAnsi="Book Antiqua" w:cstheme="minorHAnsi"/>
          <w:color w:val="000000" w:themeColor="text1"/>
          <w:sz w:val="24"/>
          <w:szCs w:val="24"/>
        </w:rPr>
        <w:t xml:space="preserve">the </w:t>
      </w:r>
      <w:r w:rsidR="00395563" w:rsidRPr="00AC3E5E">
        <w:rPr>
          <w:rFonts w:ascii="Book Antiqua" w:hAnsi="Book Antiqua" w:cstheme="minorHAnsi"/>
          <w:color w:val="000000" w:themeColor="text1"/>
          <w:sz w:val="24"/>
          <w:szCs w:val="24"/>
        </w:rPr>
        <w:t>patients were pain-free at the end of follow-up. We found that ag</w:t>
      </w:r>
      <w:r w:rsidR="005C1477" w:rsidRPr="00AC3E5E">
        <w:rPr>
          <w:rFonts w:ascii="Book Antiqua" w:hAnsi="Book Antiqua" w:cstheme="minorHAnsi"/>
          <w:color w:val="000000" w:themeColor="text1"/>
          <w:sz w:val="24"/>
          <w:szCs w:val="24"/>
        </w:rPr>
        <w:t>e under 40</w:t>
      </w:r>
      <w:r w:rsidR="00C74499" w:rsidRPr="00AC3E5E">
        <w:rPr>
          <w:rFonts w:ascii="Book Antiqua" w:hAnsi="Book Antiqua" w:cstheme="minorHAnsi"/>
          <w:color w:val="000000" w:themeColor="text1"/>
          <w:sz w:val="24"/>
          <w:szCs w:val="24"/>
        </w:rPr>
        <w:t xml:space="preserve"> </w:t>
      </w:r>
      <w:r w:rsidR="005C1477" w:rsidRPr="00AC3E5E">
        <w:rPr>
          <w:rFonts w:ascii="Book Antiqua" w:hAnsi="Book Antiqua" w:cstheme="minorHAnsi"/>
          <w:color w:val="000000" w:themeColor="text1"/>
          <w:sz w:val="24"/>
          <w:szCs w:val="24"/>
        </w:rPr>
        <w:t xml:space="preserve">years, no smoking, no </w:t>
      </w:r>
      <w:r w:rsidR="00D42EC9" w:rsidRPr="00AC3E5E">
        <w:rPr>
          <w:rFonts w:ascii="Book Antiqua" w:hAnsi="Book Antiqua" w:cstheme="minorHAnsi"/>
          <w:color w:val="000000" w:themeColor="text1"/>
          <w:sz w:val="24"/>
          <w:szCs w:val="24"/>
        </w:rPr>
        <w:t>alcohol</w:t>
      </w:r>
      <w:r w:rsidR="005C1477"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consumption</w:t>
      </w:r>
      <w:r w:rsidR="005C1477"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and multiple ERCP sessions are independent factors associated with a good response to the endoscopic treatment.</w:t>
      </w:r>
    </w:p>
    <w:p w:rsidR="006A78A6" w:rsidRPr="00AC3E5E" w:rsidRDefault="00395563" w:rsidP="00766249">
      <w:pPr>
        <w:tabs>
          <w:tab w:val="left" w:pos="2640"/>
        </w:tabs>
        <w:adjustRightInd w:val="0"/>
        <w:snapToGrid w:val="0"/>
        <w:spacing w:after="0" w:line="360" w:lineRule="auto"/>
        <w:ind w:firstLineChars="100" w:firstLine="24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Few data are available on the long-term efficacy of endoscopic treatment in painful CP</w:t>
      </w:r>
      <w:r w:rsidR="006A78A6" w:rsidRPr="00AC3E5E">
        <w:rPr>
          <w:rFonts w:ascii="Book Antiqua" w:hAnsi="Book Antiqua" w:cstheme="minorHAnsi"/>
          <w:color w:val="000000" w:themeColor="text1"/>
          <w:sz w:val="24"/>
          <w:szCs w:val="24"/>
          <w:vertAlign w:val="superscript"/>
        </w:rPr>
        <w:t>[4,6-8,14</w:t>
      </w:r>
      <w:r w:rsidR="007C032D" w:rsidRPr="00AC3E5E">
        <w:rPr>
          <w:rFonts w:ascii="Book Antiqua" w:hAnsi="Book Antiqua" w:cstheme="minorHAnsi"/>
          <w:color w:val="000000" w:themeColor="text1"/>
          <w:sz w:val="24"/>
          <w:szCs w:val="24"/>
          <w:vertAlign w:val="superscript"/>
          <w:lang w:eastAsia="zh-CN"/>
        </w:rPr>
        <w:t>,</w:t>
      </w:r>
      <w:r w:rsidR="006A78A6" w:rsidRPr="00AC3E5E">
        <w:rPr>
          <w:rFonts w:ascii="Book Antiqua" w:hAnsi="Book Antiqua" w:cstheme="minorHAnsi"/>
          <w:color w:val="000000" w:themeColor="text1"/>
          <w:sz w:val="24"/>
          <w:szCs w:val="24"/>
          <w:vertAlign w:val="superscript"/>
        </w:rPr>
        <w:t>15]</w:t>
      </w:r>
      <w:r w:rsidR="006A78A6" w:rsidRPr="00AC3E5E">
        <w:rPr>
          <w:rFonts w:ascii="Book Antiqua" w:hAnsi="Book Antiqua" w:cstheme="minorHAnsi"/>
          <w:color w:val="000000" w:themeColor="text1"/>
          <w:sz w:val="24"/>
          <w:szCs w:val="24"/>
        </w:rPr>
        <w:t>.</w:t>
      </w:r>
      <w:r w:rsidR="00F2282D" w:rsidRPr="00AC3E5E">
        <w:rPr>
          <w:rFonts w:ascii="Book Antiqua" w:hAnsi="Book Antiqua" w:cstheme="minorHAnsi"/>
          <w:i/>
          <w:color w:val="000000" w:themeColor="text1"/>
          <w:sz w:val="24"/>
          <w:szCs w:val="24"/>
        </w:rPr>
        <w:t xml:space="preserve"> </w:t>
      </w:r>
      <w:r w:rsidR="006A78A6" w:rsidRPr="00AC3E5E">
        <w:rPr>
          <w:rFonts w:ascii="Book Antiqua" w:hAnsi="Book Antiqua" w:cstheme="minorHAnsi"/>
          <w:color w:val="000000" w:themeColor="text1"/>
          <w:sz w:val="24"/>
          <w:szCs w:val="24"/>
        </w:rPr>
        <w:t>Endoscopy societies recommend endoscopic drainage as first</w:t>
      </w:r>
      <w:r w:rsidR="009704ED" w:rsidRPr="00AC3E5E">
        <w:rPr>
          <w:rFonts w:ascii="Book Antiqua" w:hAnsi="Book Antiqua" w:cstheme="minorHAnsi"/>
          <w:color w:val="000000" w:themeColor="text1"/>
          <w:sz w:val="24"/>
          <w:szCs w:val="24"/>
        </w:rPr>
        <w:t>-</w:t>
      </w:r>
      <w:r w:rsidR="006A78A6" w:rsidRPr="00AC3E5E">
        <w:rPr>
          <w:rFonts w:ascii="Book Antiqua" w:hAnsi="Book Antiqua" w:cstheme="minorHAnsi"/>
          <w:color w:val="000000" w:themeColor="text1"/>
          <w:sz w:val="24"/>
          <w:szCs w:val="24"/>
        </w:rPr>
        <w:t>line therapy in painful obstructive CP</w:t>
      </w:r>
      <w:r w:rsidR="006A78A6" w:rsidRPr="00AC3E5E">
        <w:rPr>
          <w:rFonts w:ascii="Book Antiqua" w:hAnsi="Book Antiqua" w:cstheme="minorHAnsi"/>
          <w:color w:val="000000" w:themeColor="text1"/>
          <w:sz w:val="24"/>
          <w:szCs w:val="24"/>
          <w:vertAlign w:val="superscript"/>
        </w:rPr>
        <w:t>[6,16]</w:t>
      </w:r>
      <w:r w:rsidR="00DD2854" w:rsidRPr="00AC3E5E">
        <w:rPr>
          <w:rFonts w:ascii="Book Antiqua" w:hAnsi="Book Antiqua" w:cstheme="minorHAnsi"/>
          <w:color w:val="000000" w:themeColor="text1"/>
          <w:sz w:val="24"/>
          <w:szCs w:val="24"/>
        </w:rPr>
        <w:t>.</w:t>
      </w:r>
      <w:r w:rsidR="006A78A6" w:rsidRPr="00AC3E5E">
        <w:rPr>
          <w:rFonts w:ascii="Book Antiqua" w:hAnsi="Book Antiqua" w:cstheme="minorHAnsi"/>
          <w:color w:val="000000" w:themeColor="text1"/>
          <w:sz w:val="24"/>
          <w:szCs w:val="24"/>
        </w:rPr>
        <w:t xml:space="preserve"> Our study </w:t>
      </w:r>
      <w:r w:rsidR="00D42EC9" w:rsidRPr="00AC3E5E">
        <w:rPr>
          <w:rFonts w:ascii="Book Antiqua" w:hAnsi="Book Antiqua" w:cstheme="minorHAnsi"/>
          <w:color w:val="000000" w:themeColor="text1"/>
          <w:sz w:val="24"/>
          <w:szCs w:val="24"/>
        </w:rPr>
        <w:t>was</w:t>
      </w:r>
      <w:r w:rsidR="00D42EC9" w:rsidRPr="00AC3E5E">
        <w:rPr>
          <w:rFonts w:ascii="Book Antiqua" w:eastAsia="Times New Roman" w:hAnsi="Book Antiqua" w:cs="Times New Roman"/>
          <w:color w:val="000000" w:themeColor="text1"/>
          <w:sz w:val="24"/>
          <w:szCs w:val="24"/>
        </w:rPr>
        <w:t xml:space="preserve"> conducted</w:t>
      </w:r>
      <w:r w:rsidR="006A78A6" w:rsidRPr="00AC3E5E">
        <w:rPr>
          <w:rFonts w:ascii="Book Antiqua" w:eastAsia="Times New Roman" w:hAnsi="Book Antiqua" w:cs="Times New Roman"/>
          <w:color w:val="000000" w:themeColor="text1"/>
          <w:sz w:val="24"/>
          <w:szCs w:val="24"/>
        </w:rPr>
        <w:t xml:space="preserve"> on a large group of patients with a </w:t>
      </w:r>
      <w:r w:rsidR="00D42EC9" w:rsidRPr="00AC3E5E">
        <w:rPr>
          <w:rFonts w:ascii="Book Antiqua" w:eastAsia="Times New Roman" w:hAnsi="Book Antiqua" w:cs="Times New Roman"/>
          <w:color w:val="000000" w:themeColor="text1"/>
          <w:sz w:val="24"/>
          <w:szCs w:val="24"/>
        </w:rPr>
        <w:t xml:space="preserve">median </w:t>
      </w:r>
      <w:r w:rsidR="006A78A6" w:rsidRPr="00AC3E5E">
        <w:rPr>
          <w:rFonts w:ascii="Book Antiqua" w:eastAsia="Times New Roman" w:hAnsi="Book Antiqua" w:cs="Times New Roman"/>
          <w:color w:val="000000" w:themeColor="text1"/>
          <w:sz w:val="24"/>
          <w:szCs w:val="24"/>
        </w:rPr>
        <w:t xml:space="preserve">long-term follow-up and describes the new approach to the position of endotherapy in treatment of patients suffering from </w:t>
      </w:r>
      <w:r w:rsidR="00D20D9E" w:rsidRPr="00AC3E5E">
        <w:rPr>
          <w:rFonts w:ascii="Book Antiqua" w:eastAsia="Times New Roman" w:hAnsi="Book Antiqua" w:cs="Times New Roman"/>
          <w:color w:val="000000" w:themeColor="text1"/>
          <w:sz w:val="24"/>
          <w:szCs w:val="24"/>
        </w:rPr>
        <w:t>CP</w:t>
      </w:r>
      <w:r w:rsidR="006A78A6" w:rsidRPr="00AC3E5E">
        <w:rPr>
          <w:rFonts w:ascii="Book Antiqua" w:eastAsia="Times New Roman" w:hAnsi="Book Antiqua" w:cs="Times New Roman"/>
          <w:color w:val="000000" w:themeColor="text1"/>
          <w:sz w:val="24"/>
          <w:szCs w:val="24"/>
        </w:rPr>
        <w:t>.</w:t>
      </w:r>
      <w:r w:rsidR="006A78A6" w:rsidRPr="00AC3E5E">
        <w:rPr>
          <w:rFonts w:ascii="Book Antiqua" w:hAnsi="Book Antiqua" w:cstheme="minorHAnsi"/>
          <w:color w:val="000000" w:themeColor="text1"/>
          <w:sz w:val="24"/>
          <w:szCs w:val="24"/>
        </w:rPr>
        <w:t xml:space="preserve"> </w:t>
      </w:r>
    </w:p>
    <w:p w:rsidR="009704ED" w:rsidRPr="00AC3E5E" w:rsidRDefault="00395563" w:rsidP="00766249">
      <w:pPr>
        <w:tabs>
          <w:tab w:val="left" w:pos="2640"/>
        </w:tabs>
        <w:adjustRightInd w:val="0"/>
        <w:snapToGrid w:val="0"/>
        <w:spacing w:after="0" w:line="360" w:lineRule="auto"/>
        <w:ind w:firstLineChars="150" w:firstLine="36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The aim of endotherapy is to decompress the main pancreatic duct by complete stone clearance and ductal drainage</w:t>
      </w:r>
      <w:r w:rsidR="003A0716" w:rsidRPr="00AC3E5E">
        <w:rPr>
          <w:rFonts w:ascii="Book Antiqua" w:hAnsi="Book Antiqua" w:cstheme="minorHAnsi"/>
          <w:color w:val="000000" w:themeColor="text1"/>
          <w:sz w:val="24"/>
          <w:szCs w:val="24"/>
          <w:vertAlign w:val="superscript"/>
        </w:rPr>
        <w:t>[17</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xml:space="preserve">. </w:t>
      </w:r>
      <w:r w:rsidR="009704ED" w:rsidRPr="00AC3E5E">
        <w:rPr>
          <w:rFonts w:ascii="Book Antiqua" w:hAnsi="Book Antiqua" w:cstheme="minorHAnsi"/>
          <w:color w:val="000000" w:themeColor="text1"/>
          <w:sz w:val="24"/>
          <w:szCs w:val="24"/>
        </w:rPr>
        <w:t>The c</w:t>
      </w:r>
      <w:r w:rsidRPr="00AC3E5E">
        <w:rPr>
          <w:rFonts w:ascii="Book Antiqua" w:hAnsi="Book Antiqua" w:cstheme="minorHAnsi"/>
          <w:color w:val="000000" w:themeColor="text1"/>
          <w:sz w:val="24"/>
          <w:szCs w:val="24"/>
        </w:rPr>
        <w:t xml:space="preserve">ause of pain in CP is multifactorial, </w:t>
      </w:r>
      <w:r w:rsidR="00790EBC" w:rsidRPr="00AC3E5E">
        <w:rPr>
          <w:rFonts w:ascii="Book Antiqua" w:hAnsi="Book Antiqua" w:cstheme="minorHAnsi"/>
          <w:color w:val="000000" w:themeColor="text1"/>
          <w:sz w:val="24"/>
          <w:szCs w:val="24"/>
        </w:rPr>
        <w:t>explaining</w:t>
      </w:r>
      <w:r w:rsidRPr="00AC3E5E">
        <w:rPr>
          <w:rFonts w:ascii="Book Antiqua" w:hAnsi="Book Antiqua" w:cstheme="minorHAnsi"/>
          <w:color w:val="000000" w:themeColor="text1"/>
          <w:sz w:val="24"/>
          <w:szCs w:val="24"/>
        </w:rPr>
        <w:t xml:space="preserve"> why symptom relief </w:t>
      </w:r>
      <w:r w:rsidR="00790EBC" w:rsidRPr="00AC3E5E">
        <w:rPr>
          <w:rFonts w:ascii="Book Antiqua" w:hAnsi="Book Antiqua" w:cstheme="minorHAnsi"/>
          <w:color w:val="000000" w:themeColor="text1"/>
          <w:sz w:val="24"/>
          <w:szCs w:val="24"/>
        </w:rPr>
        <w:t>can</w:t>
      </w:r>
      <w:r w:rsidRPr="00AC3E5E">
        <w:rPr>
          <w:rFonts w:ascii="Book Antiqua" w:hAnsi="Book Antiqua" w:cstheme="minorHAnsi"/>
          <w:color w:val="000000" w:themeColor="text1"/>
          <w:sz w:val="24"/>
          <w:szCs w:val="24"/>
        </w:rPr>
        <w:t xml:space="preserve"> be unsatisfying even if technical success</w:t>
      </w:r>
      <w:r w:rsidR="009704ED" w:rsidRPr="00AC3E5E">
        <w:rPr>
          <w:rFonts w:ascii="Book Antiqua" w:hAnsi="Book Antiqua" w:cstheme="minorHAnsi"/>
          <w:color w:val="000000" w:themeColor="text1"/>
          <w:sz w:val="24"/>
          <w:szCs w:val="24"/>
        </w:rPr>
        <w:t xml:space="preserve"> i</w:t>
      </w:r>
      <w:r w:rsidRPr="00AC3E5E">
        <w:rPr>
          <w:rFonts w:ascii="Book Antiqua" w:hAnsi="Book Antiqua" w:cstheme="minorHAnsi"/>
          <w:color w:val="000000" w:themeColor="text1"/>
          <w:sz w:val="24"/>
          <w:szCs w:val="24"/>
        </w:rPr>
        <w:t>s achieved</w:t>
      </w:r>
      <w:r w:rsidR="003A0716" w:rsidRPr="00AC3E5E">
        <w:rPr>
          <w:rFonts w:ascii="Book Antiqua" w:hAnsi="Book Antiqua" w:cstheme="minorHAnsi"/>
          <w:color w:val="000000" w:themeColor="text1"/>
          <w:sz w:val="24"/>
          <w:szCs w:val="24"/>
          <w:vertAlign w:val="superscript"/>
        </w:rPr>
        <w:t>[16</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xml:space="preserve">. Surgery is indicated in patients with persistent pain </w:t>
      </w:r>
      <w:r w:rsidR="009704ED" w:rsidRPr="00AC3E5E">
        <w:rPr>
          <w:rFonts w:ascii="Book Antiqua" w:hAnsi="Book Antiqua" w:cstheme="minorHAnsi"/>
          <w:color w:val="000000" w:themeColor="text1"/>
          <w:sz w:val="24"/>
          <w:szCs w:val="24"/>
        </w:rPr>
        <w:t>that</w:t>
      </w:r>
      <w:r w:rsidRPr="00AC3E5E">
        <w:rPr>
          <w:rFonts w:ascii="Book Antiqua" w:hAnsi="Book Antiqua" w:cstheme="minorHAnsi"/>
          <w:color w:val="000000" w:themeColor="text1"/>
          <w:sz w:val="24"/>
          <w:szCs w:val="24"/>
        </w:rPr>
        <w:t xml:space="preserve"> does not respond to medical and/or endoscopic treatment</w:t>
      </w:r>
      <w:r w:rsidR="003A0716" w:rsidRPr="00AC3E5E">
        <w:rPr>
          <w:rFonts w:ascii="Book Antiqua" w:hAnsi="Book Antiqua" w:cstheme="minorHAnsi"/>
          <w:color w:val="000000" w:themeColor="text1"/>
          <w:sz w:val="24"/>
          <w:szCs w:val="24"/>
          <w:vertAlign w:val="superscript"/>
        </w:rPr>
        <w:t>[16</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xml:space="preserve">, in patients with a heavy stone burden </w:t>
      </w:r>
      <w:r w:rsidR="009704ED"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especially in the body/tail of </w:t>
      </w:r>
      <w:r w:rsidR="009704ED" w:rsidRPr="00AC3E5E">
        <w:rPr>
          <w:rFonts w:ascii="Book Antiqua" w:hAnsi="Book Antiqua" w:cstheme="minorHAnsi"/>
          <w:color w:val="000000" w:themeColor="text1"/>
          <w:sz w:val="24"/>
          <w:szCs w:val="24"/>
        </w:rPr>
        <w:t xml:space="preserve">the </w:t>
      </w:r>
      <w:r w:rsidRPr="00AC3E5E">
        <w:rPr>
          <w:rFonts w:ascii="Book Antiqua" w:hAnsi="Book Antiqua" w:cstheme="minorHAnsi"/>
          <w:color w:val="000000" w:themeColor="text1"/>
          <w:sz w:val="24"/>
          <w:szCs w:val="24"/>
        </w:rPr>
        <w:t>pancreas with pancreatic ductal dilatation and/or strictures</w:t>
      </w:r>
      <w:r w:rsidRPr="00AC3E5E">
        <w:rPr>
          <w:rFonts w:ascii="Book Antiqua" w:hAnsi="Book Antiqua" w:cstheme="minorHAnsi"/>
          <w:color w:val="000000" w:themeColor="text1"/>
          <w:sz w:val="24"/>
          <w:szCs w:val="24"/>
          <w:vertAlign w:val="superscript"/>
        </w:rPr>
        <w:t>[</w:t>
      </w:r>
      <w:r w:rsidR="003A0716" w:rsidRPr="00AC3E5E">
        <w:rPr>
          <w:rFonts w:ascii="Book Antiqua" w:hAnsi="Book Antiqua" w:cstheme="minorHAnsi"/>
          <w:color w:val="000000" w:themeColor="text1"/>
          <w:sz w:val="24"/>
          <w:szCs w:val="24"/>
          <w:vertAlign w:val="superscript"/>
        </w:rPr>
        <w:t>11,1</w:t>
      </w:r>
      <w:r w:rsidR="00E52659" w:rsidRPr="00AC3E5E">
        <w:rPr>
          <w:rFonts w:ascii="Book Antiqua" w:hAnsi="Book Antiqua" w:cstheme="minorHAnsi"/>
          <w:color w:val="000000" w:themeColor="text1"/>
          <w:sz w:val="24"/>
          <w:szCs w:val="24"/>
          <w:vertAlign w:val="superscript"/>
          <w:lang w:eastAsia="zh-CN"/>
        </w:rPr>
        <w:t>7</w:t>
      </w:r>
      <w:r w:rsidR="003A0716" w:rsidRPr="00AC3E5E">
        <w:rPr>
          <w:rFonts w:ascii="Book Antiqua" w:hAnsi="Book Antiqua" w:cstheme="minorHAnsi"/>
          <w:color w:val="000000" w:themeColor="text1"/>
          <w:sz w:val="24"/>
          <w:szCs w:val="24"/>
          <w:vertAlign w:val="superscript"/>
        </w:rPr>
        <w:t>,18</w:t>
      </w:r>
      <w:r w:rsidRPr="00AC3E5E">
        <w:rPr>
          <w:rFonts w:ascii="Book Antiqua" w:hAnsi="Book Antiqua" w:cstheme="minorHAnsi"/>
          <w:color w:val="000000" w:themeColor="text1"/>
          <w:sz w:val="24"/>
          <w:szCs w:val="24"/>
          <w:vertAlign w:val="superscript"/>
        </w:rPr>
        <w:t>]</w:t>
      </w:r>
      <w:r w:rsidR="009704ED"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or in</w:t>
      </w:r>
      <w:r w:rsidR="00992772" w:rsidRPr="00AC3E5E">
        <w:rPr>
          <w:rFonts w:ascii="Book Antiqua" w:hAnsi="Book Antiqua" w:cstheme="minorHAnsi"/>
          <w:color w:val="000000" w:themeColor="text1"/>
          <w:sz w:val="24"/>
          <w:szCs w:val="24"/>
        </w:rPr>
        <w:t xml:space="preserve"> </w:t>
      </w:r>
      <w:r w:rsidR="009704ED" w:rsidRPr="00AC3E5E">
        <w:rPr>
          <w:rFonts w:ascii="Book Antiqua" w:hAnsi="Book Antiqua" w:cstheme="minorHAnsi"/>
          <w:color w:val="000000" w:themeColor="text1"/>
          <w:sz w:val="24"/>
          <w:szCs w:val="24"/>
        </w:rPr>
        <w:t xml:space="preserve">the case of </w:t>
      </w:r>
      <w:r w:rsidRPr="00AC3E5E">
        <w:rPr>
          <w:rFonts w:ascii="Book Antiqua" w:hAnsi="Book Antiqua" w:cstheme="minorHAnsi"/>
          <w:color w:val="000000" w:themeColor="text1"/>
          <w:sz w:val="24"/>
          <w:szCs w:val="24"/>
        </w:rPr>
        <w:t>a suspect</w:t>
      </w:r>
      <w:r w:rsidR="009704ED" w:rsidRPr="00AC3E5E">
        <w:rPr>
          <w:rFonts w:ascii="Book Antiqua" w:hAnsi="Book Antiqua" w:cstheme="minorHAnsi"/>
          <w:color w:val="000000" w:themeColor="text1"/>
          <w:sz w:val="24"/>
          <w:szCs w:val="24"/>
        </w:rPr>
        <w:t>ed</w:t>
      </w:r>
      <w:r w:rsidRPr="00AC3E5E">
        <w:rPr>
          <w:rFonts w:ascii="Book Antiqua" w:hAnsi="Book Antiqua" w:cstheme="minorHAnsi"/>
          <w:color w:val="000000" w:themeColor="text1"/>
          <w:sz w:val="24"/>
          <w:szCs w:val="24"/>
        </w:rPr>
        <w:t xml:space="preserve"> pancreatic inflammatory mass</w:t>
      </w:r>
      <w:r w:rsidR="003A0716" w:rsidRPr="00AC3E5E">
        <w:rPr>
          <w:rFonts w:ascii="Book Antiqua" w:hAnsi="Book Antiqua" w:cstheme="minorHAnsi"/>
          <w:color w:val="000000" w:themeColor="text1"/>
          <w:sz w:val="24"/>
          <w:szCs w:val="24"/>
          <w:vertAlign w:val="superscript"/>
        </w:rPr>
        <w:t>[16</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xml:space="preserve">. </w:t>
      </w:r>
      <w:r w:rsidR="009704ED" w:rsidRPr="00AC3E5E">
        <w:rPr>
          <w:rFonts w:ascii="Book Antiqua" w:hAnsi="Book Antiqua" w:cstheme="minorHAnsi"/>
          <w:color w:val="000000" w:themeColor="text1"/>
          <w:sz w:val="24"/>
          <w:szCs w:val="24"/>
        </w:rPr>
        <w:t>E</w:t>
      </w:r>
      <w:r w:rsidRPr="00AC3E5E">
        <w:rPr>
          <w:rFonts w:ascii="Book Antiqua" w:hAnsi="Book Antiqua" w:cstheme="minorHAnsi"/>
          <w:color w:val="000000" w:themeColor="text1"/>
          <w:sz w:val="24"/>
          <w:szCs w:val="24"/>
        </w:rPr>
        <w:t xml:space="preserve">ndotherapy should also </w:t>
      </w:r>
      <w:r w:rsidR="001F5799" w:rsidRPr="00AC3E5E">
        <w:rPr>
          <w:rFonts w:ascii="Book Antiqua" w:hAnsi="Book Antiqua" w:cstheme="minorHAnsi"/>
          <w:color w:val="000000" w:themeColor="text1"/>
          <w:sz w:val="24"/>
          <w:szCs w:val="24"/>
        </w:rPr>
        <w:t xml:space="preserve">be </w:t>
      </w:r>
      <w:r w:rsidRPr="00AC3E5E">
        <w:rPr>
          <w:rFonts w:ascii="Book Antiqua" w:hAnsi="Book Antiqua" w:cstheme="minorHAnsi"/>
          <w:color w:val="000000" w:themeColor="text1"/>
          <w:sz w:val="24"/>
          <w:szCs w:val="24"/>
        </w:rPr>
        <w:t>considered in patients a</w:t>
      </w:r>
      <w:r w:rsidR="009704ED" w:rsidRPr="00AC3E5E">
        <w:rPr>
          <w:rFonts w:ascii="Book Antiqua" w:hAnsi="Book Antiqua" w:cstheme="minorHAnsi"/>
          <w:color w:val="000000" w:themeColor="text1"/>
          <w:sz w:val="24"/>
          <w:szCs w:val="24"/>
        </w:rPr>
        <w:t>t</w:t>
      </w:r>
      <w:r w:rsidRPr="00AC3E5E">
        <w:rPr>
          <w:rFonts w:ascii="Book Antiqua" w:hAnsi="Book Antiqua" w:cstheme="minorHAnsi"/>
          <w:color w:val="000000" w:themeColor="text1"/>
          <w:sz w:val="24"/>
          <w:szCs w:val="24"/>
        </w:rPr>
        <w:t xml:space="preserve"> high surgical risk</w:t>
      </w:r>
      <w:r w:rsidR="003A0716" w:rsidRPr="00AC3E5E">
        <w:rPr>
          <w:rFonts w:ascii="Book Antiqua" w:hAnsi="Book Antiqua" w:cstheme="minorHAnsi"/>
          <w:color w:val="000000" w:themeColor="text1"/>
          <w:sz w:val="24"/>
          <w:szCs w:val="24"/>
          <w:vertAlign w:val="superscript"/>
        </w:rPr>
        <w:t>[19</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xml:space="preserve">. </w:t>
      </w:r>
    </w:p>
    <w:p w:rsidR="00395563" w:rsidRPr="00AC3E5E" w:rsidRDefault="00395563" w:rsidP="00766249">
      <w:pPr>
        <w:tabs>
          <w:tab w:val="left" w:pos="2640"/>
        </w:tabs>
        <w:adjustRightInd w:val="0"/>
        <w:snapToGrid w:val="0"/>
        <w:spacing w:after="0" w:line="360" w:lineRule="auto"/>
        <w:ind w:firstLineChars="100" w:firstLine="24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There are several studies with good results regarding the long-term outcome after endoscopic treatment in painful CP</w:t>
      </w:r>
      <w:r w:rsidRPr="00AC3E5E">
        <w:rPr>
          <w:rFonts w:ascii="Book Antiqua" w:hAnsi="Book Antiqua" w:cstheme="minorHAnsi"/>
          <w:color w:val="000000" w:themeColor="text1"/>
          <w:sz w:val="24"/>
          <w:szCs w:val="24"/>
          <w:vertAlign w:val="superscript"/>
        </w:rPr>
        <w:t>[4,</w:t>
      </w:r>
      <w:r w:rsidR="002B0A7A" w:rsidRPr="00AC3E5E">
        <w:rPr>
          <w:rFonts w:ascii="Book Antiqua" w:hAnsi="Book Antiqua" w:cstheme="minorHAnsi"/>
          <w:color w:val="000000" w:themeColor="text1"/>
          <w:sz w:val="24"/>
          <w:szCs w:val="24"/>
          <w:vertAlign w:val="superscript"/>
        </w:rPr>
        <w:t>7-8,14-</w:t>
      </w:r>
      <w:r w:rsidRPr="00AC3E5E">
        <w:rPr>
          <w:rFonts w:ascii="Book Antiqua" w:hAnsi="Book Antiqua" w:cstheme="minorHAnsi"/>
          <w:color w:val="000000" w:themeColor="text1"/>
          <w:sz w:val="24"/>
          <w:szCs w:val="24"/>
          <w:vertAlign w:val="superscript"/>
        </w:rPr>
        <w:t>15]</w:t>
      </w:r>
      <w:r w:rsidR="00520A37" w:rsidRPr="00AC3E5E">
        <w:rPr>
          <w:rFonts w:ascii="Book Antiqua" w:hAnsi="Book Antiqua" w:cstheme="minorHAnsi"/>
          <w:color w:val="000000" w:themeColor="text1"/>
          <w:sz w:val="24"/>
          <w:szCs w:val="24"/>
        </w:rPr>
        <w:t xml:space="preserve"> with a median rate of</w:t>
      </w:r>
      <w:r w:rsidR="005C1477"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endotherapy success of 83%</w:t>
      </w:r>
      <w:r w:rsidRPr="00AC3E5E">
        <w:rPr>
          <w:rFonts w:ascii="Book Antiqua" w:hAnsi="Book Antiqua" w:cstheme="minorHAnsi"/>
          <w:color w:val="000000" w:themeColor="text1"/>
          <w:sz w:val="24"/>
          <w:szCs w:val="24"/>
          <w:vertAlign w:val="superscript"/>
        </w:rPr>
        <w:t>[6]</w:t>
      </w:r>
      <w:r w:rsidRPr="00AC3E5E">
        <w:rPr>
          <w:rFonts w:ascii="Book Antiqua" w:hAnsi="Book Antiqua" w:cstheme="minorHAnsi"/>
          <w:color w:val="000000" w:themeColor="text1"/>
          <w:sz w:val="24"/>
          <w:szCs w:val="24"/>
        </w:rPr>
        <w:t>. In our series, most patients required multiple procedures to obtain the goal of endoscopic therapy. In these patients</w:t>
      </w:r>
      <w:r w:rsidR="009704ED" w:rsidRPr="00AC3E5E">
        <w:rPr>
          <w:rFonts w:ascii="Book Antiqua" w:hAnsi="Book Antiqua" w:cstheme="minorHAnsi"/>
          <w:color w:val="000000" w:themeColor="text1"/>
          <w:sz w:val="24"/>
          <w:szCs w:val="24"/>
        </w:rPr>
        <w:t>, the</w:t>
      </w:r>
      <w:r w:rsidRPr="00AC3E5E">
        <w:rPr>
          <w:rFonts w:ascii="Book Antiqua" w:hAnsi="Book Antiqua" w:cstheme="minorHAnsi"/>
          <w:color w:val="000000" w:themeColor="text1"/>
          <w:sz w:val="24"/>
          <w:szCs w:val="24"/>
        </w:rPr>
        <w:t xml:space="preserve"> pancreatography changes were more severe </w:t>
      </w:r>
      <w:r w:rsidR="009704ED" w:rsidRPr="00AC3E5E">
        <w:rPr>
          <w:rFonts w:ascii="Book Antiqua" w:hAnsi="Book Antiqua" w:cstheme="minorHAnsi"/>
          <w:color w:val="000000" w:themeColor="text1"/>
          <w:sz w:val="24"/>
          <w:szCs w:val="24"/>
        </w:rPr>
        <w:t>than those in</w:t>
      </w:r>
      <w:r w:rsidR="005C1477"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patients with only a pancreatic sphincterotomy. There is one small series with a median of </w:t>
      </w:r>
      <w:r w:rsidR="009704ED" w:rsidRPr="00AC3E5E">
        <w:rPr>
          <w:rFonts w:ascii="Book Antiqua" w:hAnsi="Book Antiqua" w:cstheme="minorHAnsi"/>
          <w:color w:val="000000" w:themeColor="text1"/>
          <w:sz w:val="24"/>
          <w:szCs w:val="24"/>
        </w:rPr>
        <w:t>three</w:t>
      </w:r>
      <w:r w:rsidRPr="00AC3E5E">
        <w:rPr>
          <w:rFonts w:ascii="Book Antiqua" w:hAnsi="Book Antiqua" w:cstheme="minorHAnsi"/>
          <w:color w:val="000000" w:themeColor="text1"/>
          <w:sz w:val="24"/>
          <w:szCs w:val="24"/>
        </w:rPr>
        <w:t xml:space="preserve"> stents for refractory pancreatic strictures </w:t>
      </w:r>
      <w:r w:rsidR="009704ED" w:rsidRPr="00AC3E5E">
        <w:rPr>
          <w:rFonts w:ascii="Book Antiqua" w:hAnsi="Book Antiqua" w:cstheme="minorHAnsi"/>
          <w:color w:val="000000" w:themeColor="text1"/>
          <w:sz w:val="24"/>
          <w:szCs w:val="24"/>
        </w:rPr>
        <w:t>showing</w:t>
      </w:r>
      <w:r w:rsidRPr="00AC3E5E">
        <w:rPr>
          <w:rFonts w:ascii="Book Antiqua" w:hAnsi="Book Antiqua" w:cstheme="minorHAnsi"/>
          <w:color w:val="000000" w:themeColor="text1"/>
          <w:sz w:val="24"/>
          <w:szCs w:val="24"/>
        </w:rPr>
        <w:t xml:space="preserve"> good results after a mean follow-up of 38 mo</w:t>
      </w:r>
      <w:r w:rsidR="003A0716" w:rsidRPr="00AC3E5E">
        <w:rPr>
          <w:rFonts w:ascii="Book Antiqua" w:hAnsi="Book Antiqua" w:cstheme="minorHAnsi"/>
          <w:color w:val="000000" w:themeColor="text1"/>
          <w:sz w:val="24"/>
          <w:szCs w:val="24"/>
          <w:vertAlign w:val="superscript"/>
        </w:rPr>
        <w:t>[20</w:t>
      </w:r>
      <w:r w:rsidRPr="00AC3E5E">
        <w:rPr>
          <w:rFonts w:ascii="Book Antiqua" w:hAnsi="Book Antiqua" w:cstheme="minorHAnsi"/>
          <w:color w:val="000000" w:themeColor="text1"/>
          <w:sz w:val="24"/>
          <w:szCs w:val="24"/>
          <w:vertAlign w:val="superscript"/>
        </w:rPr>
        <w:t>]</w:t>
      </w:r>
      <w:r w:rsidR="009704ED"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and three prospective series of the use of SEMS</w:t>
      </w:r>
      <w:r w:rsidR="003A0716" w:rsidRPr="00AC3E5E">
        <w:rPr>
          <w:rFonts w:ascii="Book Antiqua" w:hAnsi="Book Antiqua" w:cstheme="minorHAnsi"/>
          <w:color w:val="000000" w:themeColor="text1"/>
          <w:sz w:val="24"/>
          <w:szCs w:val="24"/>
          <w:vertAlign w:val="superscript"/>
        </w:rPr>
        <w:t>[21,22</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The use of multiple large plastic stents and expandable metal mesh stents in the pancreatic duct</w:t>
      </w:r>
      <w:r w:rsidR="009704ED" w:rsidRPr="00AC3E5E">
        <w:rPr>
          <w:rFonts w:ascii="Book Antiqua" w:hAnsi="Book Antiqua" w:cstheme="minorHAnsi"/>
          <w:color w:val="000000" w:themeColor="text1"/>
          <w:sz w:val="24"/>
          <w:szCs w:val="24"/>
        </w:rPr>
        <w:t xml:space="preserve"> is</w:t>
      </w:r>
      <w:r w:rsidRPr="00AC3E5E">
        <w:rPr>
          <w:rFonts w:ascii="Book Antiqua" w:hAnsi="Book Antiqua" w:cstheme="minorHAnsi"/>
          <w:color w:val="000000" w:themeColor="text1"/>
          <w:sz w:val="24"/>
          <w:szCs w:val="24"/>
        </w:rPr>
        <w:t xml:space="preserve"> not yet considered standard of care</w:t>
      </w:r>
      <w:r w:rsidRPr="00AC3E5E">
        <w:rPr>
          <w:rFonts w:ascii="Book Antiqua" w:hAnsi="Book Antiqua" w:cstheme="minorHAnsi"/>
          <w:color w:val="000000" w:themeColor="text1"/>
          <w:sz w:val="24"/>
          <w:szCs w:val="24"/>
          <w:vertAlign w:val="superscript"/>
        </w:rPr>
        <w:t>[</w:t>
      </w:r>
      <w:r w:rsidR="003A0716" w:rsidRPr="00AC3E5E">
        <w:rPr>
          <w:rFonts w:ascii="Book Antiqua" w:hAnsi="Book Antiqua" w:cstheme="minorHAnsi"/>
          <w:color w:val="000000" w:themeColor="text1"/>
          <w:sz w:val="24"/>
          <w:szCs w:val="24"/>
          <w:vertAlign w:val="superscript"/>
        </w:rPr>
        <w:t>16</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In a selected center with experience, ESWL of large pancreatic stones c</w:t>
      </w:r>
      <w:r w:rsidR="00757DD5" w:rsidRPr="00AC3E5E">
        <w:rPr>
          <w:rFonts w:ascii="Book Antiqua" w:hAnsi="Book Antiqua" w:cstheme="minorHAnsi"/>
          <w:color w:val="000000" w:themeColor="text1"/>
          <w:sz w:val="24"/>
          <w:szCs w:val="24"/>
        </w:rPr>
        <w:t xml:space="preserve">an lead to ductal clearance, as </w:t>
      </w:r>
      <w:r w:rsidRPr="00AC3E5E">
        <w:rPr>
          <w:rFonts w:ascii="Book Antiqua" w:hAnsi="Book Antiqua" w:cstheme="minorHAnsi"/>
          <w:color w:val="000000" w:themeColor="text1"/>
          <w:sz w:val="24"/>
          <w:szCs w:val="24"/>
        </w:rPr>
        <w:t>ef</w:t>
      </w:r>
      <w:r w:rsidR="00757DD5" w:rsidRPr="00AC3E5E">
        <w:rPr>
          <w:rFonts w:ascii="Book Antiqua" w:hAnsi="Book Antiqua" w:cstheme="minorHAnsi"/>
          <w:color w:val="000000" w:themeColor="text1"/>
          <w:sz w:val="24"/>
          <w:szCs w:val="24"/>
        </w:rPr>
        <w:t xml:space="preserve">fective and more cost effective </w:t>
      </w:r>
      <w:r w:rsidRPr="00AC3E5E">
        <w:rPr>
          <w:rFonts w:ascii="Book Antiqua" w:hAnsi="Book Antiqua" w:cstheme="minorHAnsi"/>
          <w:color w:val="000000" w:themeColor="text1"/>
          <w:sz w:val="24"/>
          <w:szCs w:val="24"/>
        </w:rPr>
        <w:t>than the ERCP combination</w:t>
      </w:r>
      <w:r w:rsidR="003A0716" w:rsidRPr="00AC3E5E">
        <w:rPr>
          <w:rFonts w:ascii="Book Antiqua" w:hAnsi="Book Antiqua" w:cstheme="minorHAnsi"/>
          <w:color w:val="000000" w:themeColor="text1"/>
          <w:sz w:val="24"/>
          <w:szCs w:val="24"/>
          <w:vertAlign w:val="superscript"/>
        </w:rPr>
        <w:t>[9,23</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Our center do</w:t>
      </w:r>
      <w:r w:rsidR="009704ED" w:rsidRPr="00AC3E5E">
        <w:rPr>
          <w:rFonts w:ascii="Book Antiqua" w:hAnsi="Book Antiqua" w:cstheme="minorHAnsi"/>
          <w:color w:val="000000" w:themeColor="text1"/>
          <w:sz w:val="24"/>
          <w:szCs w:val="24"/>
        </w:rPr>
        <w:t>es</w:t>
      </w:r>
      <w:r w:rsidRPr="00AC3E5E">
        <w:rPr>
          <w:rFonts w:ascii="Book Antiqua" w:hAnsi="Book Antiqua" w:cstheme="minorHAnsi"/>
          <w:color w:val="000000" w:themeColor="text1"/>
          <w:sz w:val="24"/>
          <w:szCs w:val="24"/>
        </w:rPr>
        <w:t xml:space="preserve"> not dispose of </w:t>
      </w:r>
      <w:r w:rsidRPr="00AC3E5E">
        <w:rPr>
          <w:rFonts w:ascii="Book Antiqua" w:hAnsi="Book Antiqua" w:cstheme="minorHAnsi"/>
          <w:color w:val="000000" w:themeColor="text1"/>
          <w:sz w:val="24"/>
          <w:szCs w:val="24"/>
        </w:rPr>
        <w:lastRenderedPageBreak/>
        <w:t xml:space="preserve">equipment for ESWL, </w:t>
      </w:r>
      <w:r w:rsidR="009704ED" w:rsidRPr="00AC3E5E">
        <w:rPr>
          <w:rFonts w:ascii="Book Antiqua" w:hAnsi="Book Antiqua" w:cstheme="minorHAnsi"/>
          <w:color w:val="000000" w:themeColor="text1"/>
          <w:sz w:val="24"/>
          <w:szCs w:val="24"/>
        </w:rPr>
        <w:t>and 2</w:t>
      </w:r>
      <w:r w:rsidRPr="00AC3E5E">
        <w:rPr>
          <w:rFonts w:ascii="Book Antiqua" w:hAnsi="Book Antiqua" w:cstheme="minorHAnsi"/>
          <w:color w:val="000000" w:themeColor="text1"/>
          <w:sz w:val="24"/>
          <w:szCs w:val="24"/>
        </w:rPr>
        <w:t xml:space="preserve"> patients with large intraductal stones with diameter </w:t>
      </w:r>
      <w:r w:rsidR="009704ED" w:rsidRPr="00AC3E5E">
        <w:rPr>
          <w:rFonts w:ascii="Book Antiqua" w:hAnsi="Book Antiqua" w:cstheme="minorHAnsi"/>
          <w:color w:val="000000" w:themeColor="text1"/>
          <w:sz w:val="24"/>
          <w:szCs w:val="24"/>
        </w:rPr>
        <w:t>&gt;</w:t>
      </w:r>
      <w:r w:rsidRPr="00AC3E5E">
        <w:rPr>
          <w:rFonts w:ascii="Book Antiqua" w:hAnsi="Book Antiqua" w:cstheme="minorHAnsi"/>
          <w:color w:val="000000" w:themeColor="text1"/>
          <w:sz w:val="24"/>
          <w:szCs w:val="24"/>
        </w:rPr>
        <w:t xml:space="preserve"> 15 mm, impacted upstream of a tight ductal stenosis benefited from this procedure in another center prior to endoscopic</w:t>
      </w:r>
      <w:r w:rsidR="00924B28"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ductal clearance. </w:t>
      </w:r>
    </w:p>
    <w:p w:rsidR="006C24C3" w:rsidRPr="00AC3E5E" w:rsidRDefault="00395563" w:rsidP="00766249">
      <w:pPr>
        <w:pStyle w:val="Heading1"/>
        <w:shd w:val="clear" w:color="auto" w:fill="FFFFFF"/>
        <w:adjustRightInd w:val="0"/>
        <w:snapToGrid w:val="0"/>
        <w:spacing w:before="0" w:beforeAutospacing="0" w:after="0" w:afterAutospacing="0" w:line="360" w:lineRule="auto"/>
        <w:ind w:firstLine="720"/>
        <w:jc w:val="both"/>
        <w:rPr>
          <w:rFonts w:ascii="Book Antiqua" w:hAnsi="Book Antiqua" w:cstheme="minorHAnsi"/>
          <w:b w:val="0"/>
          <w:color w:val="000000" w:themeColor="text1"/>
          <w:sz w:val="24"/>
          <w:szCs w:val="24"/>
        </w:rPr>
      </w:pPr>
      <w:r w:rsidRPr="00AC3E5E">
        <w:rPr>
          <w:rFonts w:ascii="Book Antiqua" w:hAnsi="Book Antiqua" w:cstheme="minorHAnsi"/>
          <w:b w:val="0"/>
          <w:color w:val="000000" w:themeColor="text1"/>
          <w:sz w:val="24"/>
          <w:szCs w:val="24"/>
        </w:rPr>
        <w:t xml:space="preserve">We found that the numbers of procedures and sessions of ERCP was statistically higher in patients with stones and strictures than </w:t>
      </w:r>
      <w:r w:rsidR="009704ED" w:rsidRPr="00AC3E5E">
        <w:rPr>
          <w:rFonts w:ascii="Book Antiqua" w:hAnsi="Book Antiqua" w:cstheme="minorHAnsi"/>
          <w:b w:val="0"/>
          <w:color w:val="000000" w:themeColor="text1"/>
          <w:sz w:val="24"/>
          <w:szCs w:val="24"/>
        </w:rPr>
        <w:t xml:space="preserve">in </w:t>
      </w:r>
      <w:r w:rsidRPr="00AC3E5E">
        <w:rPr>
          <w:rFonts w:ascii="Book Antiqua" w:hAnsi="Book Antiqua" w:cstheme="minorHAnsi"/>
          <w:b w:val="0"/>
          <w:color w:val="000000" w:themeColor="text1"/>
          <w:sz w:val="24"/>
          <w:szCs w:val="24"/>
        </w:rPr>
        <w:t>patients with stones or str</w:t>
      </w:r>
      <w:r w:rsidR="00AB34A6" w:rsidRPr="00AC3E5E">
        <w:rPr>
          <w:rFonts w:ascii="Book Antiqua" w:hAnsi="Book Antiqua" w:cstheme="minorHAnsi"/>
          <w:b w:val="0"/>
          <w:color w:val="000000" w:themeColor="text1"/>
          <w:sz w:val="24"/>
          <w:szCs w:val="24"/>
        </w:rPr>
        <w:t xml:space="preserve">ictures alone. But, we did not </w:t>
      </w:r>
      <w:r w:rsidRPr="00AC3E5E">
        <w:rPr>
          <w:rFonts w:ascii="Book Antiqua" w:hAnsi="Book Antiqua" w:cstheme="minorHAnsi"/>
          <w:b w:val="0"/>
          <w:color w:val="000000" w:themeColor="text1"/>
          <w:sz w:val="24"/>
          <w:szCs w:val="24"/>
        </w:rPr>
        <w:t>find any correlation between the size and number of stones or the number and location of stenosis with technical or clinical success.</w:t>
      </w:r>
      <w:r w:rsidR="005C1477" w:rsidRPr="00AC3E5E">
        <w:rPr>
          <w:rFonts w:ascii="Book Antiqua" w:hAnsi="Book Antiqua" w:cstheme="minorHAnsi"/>
          <w:b w:val="0"/>
          <w:color w:val="000000" w:themeColor="text1"/>
          <w:sz w:val="24"/>
          <w:szCs w:val="24"/>
        </w:rPr>
        <w:t xml:space="preserve"> </w:t>
      </w:r>
      <w:r w:rsidRPr="00AC3E5E">
        <w:rPr>
          <w:rFonts w:ascii="Book Antiqua" w:hAnsi="Book Antiqua" w:cstheme="minorHAnsi"/>
          <w:b w:val="0"/>
          <w:color w:val="000000" w:themeColor="text1"/>
          <w:sz w:val="24"/>
          <w:szCs w:val="24"/>
        </w:rPr>
        <w:t>Data showed that</w:t>
      </w:r>
      <w:r w:rsidR="005C1477" w:rsidRPr="00AC3E5E">
        <w:rPr>
          <w:rFonts w:ascii="Book Antiqua" w:hAnsi="Book Antiqua" w:cstheme="minorHAnsi"/>
          <w:b w:val="0"/>
          <w:color w:val="000000" w:themeColor="text1"/>
          <w:sz w:val="24"/>
          <w:szCs w:val="24"/>
        </w:rPr>
        <w:t xml:space="preserve"> </w:t>
      </w:r>
      <w:r w:rsidRPr="00AC3E5E">
        <w:rPr>
          <w:rFonts w:ascii="Book Antiqua" w:hAnsi="Book Antiqua"/>
          <w:b w:val="0"/>
          <w:color w:val="000000" w:themeColor="text1"/>
          <w:sz w:val="24"/>
          <w:szCs w:val="24"/>
        </w:rPr>
        <w:t>the cephalic stones</w:t>
      </w:r>
      <w:r w:rsidR="003A0716" w:rsidRPr="00AC3E5E">
        <w:rPr>
          <w:rFonts w:ascii="Book Antiqua" w:hAnsi="Book Antiqua"/>
          <w:b w:val="0"/>
          <w:color w:val="000000" w:themeColor="text1"/>
          <w:sz w:val="24"/>
          <w:szCs w:val="24"/>
          <w:vertAlign w:val="superscript"/>
        </w:rPr>
        <w:t>[9</w:t>
      </w:r>
      <w:r w:rsidRPr="00AC3E5E">
        <w:rPr>
          <w:rFonts w:ascii="Book Antiqua" w:hAnsi="Book Antiqua"/>
          <w:b w:val="0"/>
          <w:color w:val="000000" w:themeColor="text1"/>
          <w:sz w:val="24"/>
          <w:szCs w:val="24"/>
          <w:vertAlign w:val="superscript"/>
        </w:rPr>
        <w:t>]</w:t>
      </w:r>
      <w:r w:rsidR="005C1477" w:rsidRPr="00AC3E5E">
        <w:rPr>
          <w:rFonts w:ascii="Book Antiqua" w:hAnsi="Book Antiqua"/>
          <w:b w:val="0"/>
          <w:color w:val="000000" w:themeColor="text1"/>
          <w:sz w:val="24"/>
          <w:szCs w:val="24"/>
        </w:rPr>
        <w:t xml:space="preserve">, </w:t>
      </w:r>
      <w:r w:rsidRPr="00AC3E5E">
        <w:rPr>
          <w:rFonts w:ascii="Book Antiqua" w:hAnsi="Book Antiqua"/>
          <w:b w:val="0"/>
          <w:color w:val="000000" w:themeColor="text1"/>
          <w:sz w:val="24"/>
          <w:szCs w:val="24"/>
        </w:rPr>
        <w:t>complete pancreatic stone clearance and absence of main pancreatic duct stricture are the factors independently associated with long-term (≥</w:t>
      </w:r>
      <w:r w:rsidR="009704ED" w:rsidRPr="00AC3E5E">
        <w:rPr>
          <w:rFonts w:ascii="Book Antiqua" w:hAnsi="Book Antiqua"/>
          <w:b w:val="0"/>
          <w:color w:val="000000" w:themeColor="text1"/>
          <w:sz w:val="24"/>
          <w:szCs w:val="24"/>
        </w:rPr>
        <w:t xml:space="preserve"> </w:t>
      </w:r>
      <w:r w:rsidRPr="00AC3E5E">
        <w:rPr>
          <w:rFonts w:ascii="Book Antiqua" w:hAnsi="Book Antiqua"/>
          <w:b w:val="0"/>
          <w:color w:val="000000" w:themeColor="text1"/>
          <w:sz w:val="24"/>
          <w:szCs w:val="24"/>
        </w:rPr>
        <w:t>2 years) pain relief following endoscopic therapy</w:t>
      </w:r>
      <w:r w:rsidRPr="00AC3E5E">
        <w:rPr>
          <w:rFonts w:ascii="Book Antiqua" w:hAnsi="Book Antiqua"/>
          <w:b w:val="0"/>
          <w:color w:val="000000" w:themeColor="text1"/>
          <w:sz w:val="24"/>
          <w:szCs w:val="24"/>
          <w:vertAlign w:val="superscript"/>
        </w:rPr>
        <w:t>[6</w:t>
      </w:r>
      <w:r w:rsidR="00F37D59" w:rsidRPr="00AC3E5E">
        <w:rPr>
          <w:rFonts w:ascii="Book Antiqua" w:hAnsi="Book Antiqua"/>
          <w:b w:val="0"/>
          <w:color w:val="000000" w:themeColor="text1"/>
          <w:sz w:val="24"/>
          <w:szCs w:val="24"/>
          <w:vertAlign w:val="superscript"/>
        </w:rPr>
        <w:t>,24</w:t>
      </w:r>
      <w:r w:rsidR="007C032D" w:rsidRPr="00AC3E5E">
        <w:rPr>
          <w:rFonts w:ascii="Book Antiqua" w:eastAsiaTheme="minorEastAsia" w:hAnsi="Book Antiqua"/>
          <w:b w:val="0"/>
          <w:color w:val="000000" w:themeColor="text1"/>
          <w:sz w:val="24"/>
          <w:szCs w:val="24"/>
          <w:vertAlign w:val="superscript"/>
          <w:lang w:eastAsia="zh-CN"/>
        </w:rPr>
        <w:t>,</w:t>
      </w:r>
      <w:r w:rsidR="00F37D59" w:rsidRPr="00AC3E5E">
        <w:rPr>
          <w:rFonts w:ascii="Book Antiqua" w:hAnsi="Book Antiqua"/>
          <w:b w:val="0"/>
          <w:color w:val="000000" w:themeColor="text1"/>
          <w:sz w:val="24"/>
          <w:szCs w:val="24"/>
          <w:vertAlign w:val="superscript"/>
        </w:rPr>
        <w:t>25</w:t>
      </w:r>
      <w:r w:rsidR="009704ED" w:rsidRPr="00AC3E5E">
        <w:rPr>
          <w:rFonts w:ascii="Book Antiqua" w:hAnsi="Book Antiqua"/>
          <w:b w:val="0"/>
          <w:color w:val="000000" w:themeColor="text1"/>
          <w:sz w:val="24"/>
          <w:szCs w:val="24"/>
          <w:vertAlign w:val="superscript"/>
        </w:rPr>
        <w:t>]</w:t>
      </w:r>
      <w:r w:rsidRPr="00AC3E5E">
        <w:rPr>
          <w:rFonts w:ascii="Book Antiqua" w:hAnsi="Book Antiqua"/>
          <w:b w:val="0"/>
          <w:color w:val="000000" w:themeColor="text1"/>
          <w:sz w:val="24"/>
          <w:szCs w:val="24"/>
        </w:rPr>
        <w:t>.</w:t>
      </w:r>
      <w:r w:rsidR="005C1477" w:rsidRPr="00AC3E5E">
        <w:rPr>
          <w:rFonts w:ascii="Book Antiqua" w:hAnsi="Book Antiqua"/>
          <w:b w:val="0"/>
          <w:color w:val="000000" w:themeColor="text1"/>
          <w:sz w:val="24"/>
          <w:szCs w:val="24"/>
        </w:rPr>
        <w:t xml:space="preserve"> </w:t>
      </w:r>
      <w:r w:rsidR="005C1477" w:rsidRPr="00AC3E5E">
        <w:rPr>
          <w:rFonts w:ascii="Book Antiqua" w:hAnsi="Book Antiqua" w:cstheme="minorHAnsi"/>
          <w:b w:val="0"/>
          <w:color w:val="000000" w:themeColor="text1"/>
          <w:sz w:val="24"/>
          <w:szCs w:val="24"/>
        </w:rPr>
        <w:t xml:space="preserve">A single stricture </w:t>
      </w:r>
      <w:r w:rsidRPr="00AC3E5E">
        <w:rPr>
          <w:rFonts w:ascii="Book Antiqua" w:hAnsi="Book Antiqua" w:cstheme="minorHAnsi"/>
          <w:b w:val="0"/>
          <w:color w:val="000000" w:themeColor="text1"/>
          <w:sz w:val="24"/>
          <w:szCs w:val="24"/>
        </w:rPr>
        <w:t>located in the pancreatic head is the ideal situation for endoscopic treatment comp</w:t>
      </w:r>
      <w:r w:rsidR="009D37AF" w:rsidRPr="00AC3E5E">
        <w:rPr>
          <w:rFonts w:ascii="Book Antiqua" w:hAnsi="Book Antiqua" w:cstheme="minorHAnsi"/>
          <w:b w:val="0"/>
          <w:color w:val="000000" w:themeColor="text1"/>
          <w:sz w:val="24"/>
          <w:szCs w:val="24"/>
        </w:rPr>
        <w:t>ared</w:t>
      </w:r>
      <w:r w:rsidRPr="00AC3E5E">
        <w:rPr>
          <w:rFonts w:ascii="Book Antiqua" w:hAnsi="Book Antiqua" w:cstheme="minorHAnsi"/>
          <w:b w:val="0"/>
          <w:color w:val="000000" w:themeColor="text1"/>
          <w:sz w:val="24"/>
          <w:szCs w:val="24"/>
        </w:rPr>
        <w:t xml:space="preserve"> to an</w:t>
      </w:r>
      <w:r w:rsidR="005C1477" w:rsidRPr="00AC3E5E">
        <w:rPr>
          <w:rFonts w:ascii="Book Antiqua" w:hAnsi="Book Antiqua" w:cstheme="minorHAnsi"/>
          <w:b w:val="0"/>
          <w:color w:val="000000" w:themeColor="text1"/>
          <w:sz w:val="24"/>
          <w:szCs w:val="24"/>
        </w:rPr>
        <w:t xml:space="preserve"> </w:t>
      </w:r>
      <w:r w:rsidRPr="00AC3E5E">
        <w:rPr>
          <w:rFonts w:ascii="Book Antiqua" w:hAnsi="Book Antiqua" w:cstheme="minorHAnsi"/>
          <w:b w:val="0"/>
          <w:color w:val="000000" w:themeColor="text1"/>
          <w:sz w:val="24"/>
          <w:szCs w:val="24"/>
        </w:rPr>
        <w:t>isolated st</w:t>
      </w:r>
      <w:r w:rsidR="00520A37" w:rsidRPr="00AC3E5E">
        <w:rPr>
          <w:rFonts w:ascii="Book Antiqua" w:hAnsi="Book Antiqua" w:cstheme="minorHAnsi"/>
          <w:b w:val="0"/>
          <w:color w:val="000000" w:themeColor="text1"/>
          <w:sz w:val="24"/>
          <w:szCs w:val="24"/>
        </w:rPr>
        <w:t>ricture in the tail or multiple</w:t>
      </w:r>
      <w:r w:rsidRPr="00AC3E5E">
        <w:rPr>
          <w:rFonts w:ascii="Book Antiqua" w:hAnsi="Book Antiqua" w:cstheme="minorHAnsi"/>
          <w:b w:val="0"/>
          <w:color w:val="000000" w:themeColor="text1"/>
          <w:sz w:val="24"/>
          <w:szCs w:val="24"/>
        </w:rPr>
        <w:t xml:space="preserve"> strictures in the pancreas body</w:t>
      </w:r>
      <w:r w:rsidR="003A0716" w:rsidRPr="00AC3E5E">
        <w:rPr>
          <w:rFonts w:ascii="Book Antiqua" w:hAnsi="Book Antiqua" w:cstheme="minorHAnsi"/>
          <w:b w:val="0"/>
          <w:color w:val="000000" w:themeColor="text1"/>
          <w:sz w:val="24"/>
          <w:szCs w:val="24"/>
          <w:vertAlign w:val="superscript"/>
        </w:rPr>
        <w:t>[24</w:t>
      </w:r>
      <w:r w:rsidRPr="00AC3E5E">
        <w:rPr>
          <w:rFonts w:ascii="Book Antiqua" w:hAnsi="Book Antiqua" w:cstheme="minorHAnsi"/>
          <w:b w:val="0"/>
          <w:color w:val="000000" w:themeColor="text1"/>
          <w:sz w:val="24"/>
          <w:szCs w:val="24"/>
          <w:vertAlign w:val="superscript"/>
        </w:rPr>
        <w:t>]</w:t>
      </w:r>
      <w:r w:rsidRPr="00AC3E5E">
        <w:rPr>
          <w:rFonts w:ascii="Book Antiqua" w:hAnsi="Book Antiqua" w:cstheme="minorHAnsi"/>
          <w:b w:val="0"/>
          <w:color w:val="000000" w:themeColor="text1"/>
          <w:sz w:val="24"/>
          <w:szCs w:val="24"/>
        </w:rPr>
        <w:t>.</w:t>
      </w:r>
    </w:p>
    <w:p w:rsidR="00395563" w:rsidRPr="00AC3E5E" w:rsidRDefault="006A78A6" w:rsidP="00766249">
      <w:pPr>
        <w:adjustRightInd w:val="0"/>
        <w:snapToGrid w:val="0"/>
        <w:spacing w:after="0" w:line="360" w:lineRule="auto"/>
        <w:ind w:firstLine="720"/>
        <w:jc w:val="both"/>
        <w:rPr>
          <w:rFonts w:ascii="Book Antiqua" w:hAnsi="Book Antiqua"/>
          <w:strike/>
          <w:color w:val="000000" w:themeColor="text1"/>
          <w:sz w:val="24"/>
          <w:szCs w:val="24"/>
        </w:rPr>
      </w:pPr>
      <w:r w:rsidRPr="00AC3E5E">
        <w:rPr>
          <w:rFonts w:ascii="Book Antiqua" w:hAnsi="Book Antiqua"/>
          <w:color w:val="000000" w:themeColor="text1"/>
          <w:sz w:val="24"/>
          <w:szCs w:val="24"/>
        </w:rPr>
        <w:t>There are few</w:t>
      </w:r>
      <w:r w:rsidR="00395563" w:rsidRPr="00AC3E5E">
        <w:rPr>
          <w:rFonts w:ascii="Book Antiqua" w:hAnsi="Book Antiqua"/>
          <w:color w:val="000000" w:themeColor="text1"/>
          <w:sz w:val="24"/>
          <w:szCs w:val="24"/>
        </w:rPr>
        <w:t xml:space="preserve"> data regarding the correlation betwee</w:t>
      </w:r>
      <w:r w:rsidR="00924B28" w:rsidRPr="00AC3E5E">
        <w:rPr>
          <w:rFonts w:ascii="Book Antiqua" w:hAnsi="Book Antiqua"/>
          <w:color w:val="000000" w:themeColor="text1"/>
          <w:sz w:val="24"/>
          <w:szCs w:val="24"/>
        </w:rPr>
        <w:t xml:space="preserve">n age </w:t>
      </w:r>
      <w:r w:rsidR="009D37AF" w:rsidRPr="00AC3E5E">
        <w:rPr>
          <w:rFonts w:ascii="Book Antiqua" w:hAnsi="Book Antiqua"/>
          <w:color w:val="000000" w:themeColor="text1"/>
          <w:sz w:val="24"/>
          <w:szCs w:val="24"/>
        </w:rPr>
        <w:t xml:space="preserve">of </w:t>
      </w:r>
      <w:r w:rsidR="00924B28" w:rsidRPr="00AC3E5E">
        <w:rPr>
          <w:rFonts w:ascii="Book Antiqua" w:hAnsi="Book Antiqua"/>
          <w:color w:val="000000" w:themeColor="text1"/>
          <w:sz w:val="24"/>
          <w:szCs w:val="24"/>
        </w:rPr>
        <w:t xml:space="preserve">patient and technical or </w:t>
      </w:r>
      <w:r w:rsidR="00395563" w:rsidRPr="00AC3E5E">
        <w:rPr>
          <w:rFonts w:ascii="Book Antiqua" w:hAnsi="Book Antiqua"/>
          <w:color w:val="000000" w:themeColor="text1"/>
          <w:sz w:val="24"/>
          <w:szCs w:val="24"/>
        </w:rPr>
        <w:t>clinical success of endotherapy</w:t>
      </w:r>
      <w:r w:rsidRPr="00AC3E5E">
        <w:rPr>
          <w:rFonts w:ascii="Book Antiqua" w:hAnsi="Book Antiqua" w:cstheme="minorHAnsi"/>
          <w:color w:val="000000" w:themeColor="text1"/>
          <w:sz w:val="24"/>
          <w:szCs w:val="24"/>
          <w:vertAlign w:val="superscript"/>
        </w:rPr>
        <w:t>[25]</w:t>
      </w:r>
      <w:r w:rsidRPr="00AC3E5E">
        <w:rPr>
          <w:rFonts w:ascii="Book Antiqua" w:hAnsi="Book Antiqua" w:cstheme="minorHAnsi"/>
          <w:color w:val="000000" w:themeColor="text1"/>
          <w:sz w:val="24"/>
          <w:szCs w:val="24"/>
        </w:rPr>
        <w:t>.</w:t>
      </w:r>
      <w:r w:rsidR="00395563" w:rsidRPr="00AC3E5E">
        <w:rPr>
          <w:rFonts w:ascii="Book Antiqua" w:hAnsi="Book Antiqua"/>
          <w:color w:val="000000" w:themeColor="text1"/>
          <w:sz w:val="24"/>
          <w:szCs w:val="24"/>
        </w:rPr>
        <w:t xml:space="preserve"> Using a cut-off of 40 years</w:t>
      </w:r>
      <w:r w:rsidR="009D37AF" w:rsidRPr="00AC3E5E">
        <w:rPr>
          <w:rFonts w:ascii="Book Antiqua" w:hAnsi="Book Antiqua"/>
          <w:color w:val="000000" w:themeColor="text1"/>
          <w:sz w:val="24"/>
          <w:szCs w:val="24"/>
        </w:rPr>
        <w:t xml:space="preserve"> for age</w:t>
      </w:r>
      <w:r w:rsidR="00395563" w:rsidRPr="00AC3E5E">
        <w:rPr>
          <w:rFonts w:ascii="Book Antiqua" w:hAnsi="Book Antiqua"/>
          <w:color w:val="000000" w:themeColor="text1"/>
          <w:sz w:val="24"/>
          <w:szCs w:val="24"/>
        </w:rPr>
        <w:t>, we noticed that younger patients had a better response to endoscopic treatment (</w:t>
      </w:r>
      <w:r w:rsidR="00924B28" w:rsidRPr="00AC3E5E">
        <w:rPr>
          <w:rFonts w:ascii="Book Antiqua" w:hAnsi="Book Antiqua"/>
          <w:i/>
          <w:color w:val="000000" w:themeColor="text1"/>
          <w:sz w:val="24"/>
          <w:szCs w:val="24"/>
        </w:rPr>
        <w:t>P</w:t>
      </w:r>
      <w:r w:rsidR="00495C6F" w:rsidRPr="00AC3E5E">
        <w:rPr>
          <w:rFonts w:ascii="Book Antiqua" w:hAnsi="Book Antiqua"/>
          <w:i/>
          <w:color w:val="000000" w:themeColor="text1"/>
          <w:sz w:val="24"/>
          <w:szCs w:val="24"/>
        </w:rPr>
        <w:t xml:space="preserve"> </w:t>
      </w:r>
      <w:r w:rsidR="00395563" w:rsidRPr="00AC3E5E">
        <w:rPr>
          <w:rFonts w:ascii="Book Antiqua" w:hAnsi="Book Antiqua"/>
          <w:color w:val="000000" w:themeColor="text1"/>
          <w:sz w:val="24"/>
          <w:szCs w:val="24"/>
        </w:rPr>
        <w:t>=</w:t>
      </w:r>
      <w:r w:rsidR="00495C6F" w:rsidRPr="00AC3E5E">
        <w:rPr>
          <w:rFonts w:ascii="Book Antiqua" w:hAnsi="Book Antiqua"/>
          <w:color w:val="000000" w:themeColor="text1"/>
          <w:sz w:val="24"/>
          <w:szCs w:val="24"/>
        </w:rPr>
        <w:t xml:space="preserve"> </w:t>
      </w:r>
      <w:r w:rsidR="00395563" w:rsidRPr="00AC3E5E">
        <w:rPr>
          <w:rFonts w:ascii="Book Antiqua" w:hAnsi="Book Antiqua"/>
          <w:color w:val="000000" w:themeColor="text1"/>
          <w:sz w:val="24"/>
          <w:szCs w:val="24"/>
        </w:rPr>
        <w:t xml:space="preserve">0.041). </w:t>
      </w:r>
      <w:r w:rsidRPr="00AC3E5E">
        <w:rPr>
          <w:rFonts w:ascii="Book Antiqua" w:hAnsi="Book Antiqua"/>
          <w:color w:val="000000" w:themeColor="text1"/>
          <w:sz w:val="24"/>
          <w:szCs w:val="24"/>
        </w:rPr>
        <w:t xml:space="preserve">As far as we know, our study is the first </w:t>
      </w:r>
      <w:r w:rsidR="009D37AF" w:rsidRPr="00AC3E5E">
        <w:rPr>
          <w:rFonts w:ascii="Book Antiqua" w:hAnsi="Book Antiqua"/>
          <w:color w:val="000000" w:themeColor="text1"/>
          <w:sz w:val="24"/>
          <w:szCs w:val="24"/>
        </w:rPr>
        <w:t xml:space="preserve">described </w:t>
      </w:r>
      <w:r w:rsidRPr="00AC3E5E">
        <w:rPr>
          <w:rFonts w:ascii="Book Antiqua" w:hAnsi="Book Antiqua"/>
          <w:color w:val="000000" w:themeColor="text1"/>
          <w:sz w:val="24"/>
          <w:szCs w:val="24"/>
        </w:rPr>
        <w:t>in the literature t</w:t>
      </w:r>
      <w:r w:rsidR="009D37AF" w:rsidRPr="00AC3E5E">
        <w:rPr>
          <w:rFonts w:ascii="Book Antiqua" w:hAnsi="Book Antiqua"/>
          <w:color w:val="000000" w:themeColor="text1"/>
          <w:sz w:val="24"/>
          <w:szCs w:val="24"/>
        </w:rPr>
        <w:t>o</w:t>
      </w:r>
      <w:r w:rsidRPr="00AC3E5E">
        <w:rPr>
          <w:rFonts w:ascii="Book Antiqua" w:hAnsi="Book Antiqua"/>
          <w:color w:val="000000" w:themeColor="text1"/>
          <w:sz w:val="24"/>
          <w:szCs w:val="24"/>
        </w:rPr>
        <w:t xml:space="preserve"> evaluate the association of young</w:t>
      </w:r>
      <w:r w:rsidR="009D37AF" w:rsidRPr="00AC3E5E">
        <w:rPr>
          <w:rFonts w:ascii="Book Antiqua" w:hAnsi="Book Antiqua"/>
          <w:color w:val="000000" w:themeColor="text1"/>
          <w:sz w:val="24"/>
          <w:szCs w:val="24"/>
        </w:rPr>
        <w:t>er</w:t>
      </w:r>
      <w:r w:rsidRPr="00AC3E5E">
        <w:rPr>
          <w:rFonts w:ascii="Book Antiqua" w:hAnsi="Book Antiqua"/>
          <w:color w:val="000000" w:themeColor="text1"/>
          <w:sz w:val="24"/>
          <w:szCs w:val="24"/>
        </w:rPr>
        <w:t xml:space="preserve"> age and endoscopic </w:t>
      </w:r>
      <w:r w:rsidR="00D42EC9" w:rsidRPr="00AC3E5E">
        <w:rPr>
          <w:rFonts w:ascii="Book Antiqua" w:hAnsi="Book Antiqua"/>
          <w:color w:val="000000" w:themeColor="text1"/>
          <w:sz w:val="24"/>
          <w:szCs w:val="24"/>
        </w:rPr>
        <w:t>technical</w:t>
      </w:r>
      <w:r w:rsidRPr="00AC3E5E">
        <w:rPr>
          <w:rFonts w:ascii="Book Antiqua" w:hAnsi="Book Antiqua"/>
          <w:color w:val="000000" w:themeColor="text1"/>
          <w:sz w:val="24"/>
          <w:szCs w:val="24"/>
        </w:rPr>
        <w:t xml:space="preserve"> success in patients with painful CP. </w:t>
      </w:r>
      <w:r w:rsidR="00924B28" w:rsidRPr="00AC3E5E">
        <w:rPr>
          <w:rFonts w:ascii="Book Antiqua" w:hAnsi="Book Antiqua"/>
          <w:color w:val="000000" w:themeColor="text1"/>
          <w:sz w:val="24"/>
          <w:szCs w:val="24"/>
        </w:rPr>
        <w:t xml:space="preserve">We </w:t>
      </w:r>
      <w:r w:rsidR="00395563" w:rsidRPr="00AC3E5E">
        <w:rPr>
          <w:rFonts w:ascii="Book Antiqua" w:hAnsi="Book Antiqua"/>
          <w:color w:val="000000" w:themeColor="text1"/>
          <w:sz w:val="24"/>
          <w:szCs w:val="24"/>
        </w:rPr>
        <w:t xml:space="preserve">must emphasize </w:t>
      </w:r>
      <w:r w:rsidR="001D656F" w:rsidRPr="00AC3E5E">
        <w:rPr>
          <w:rFonts w:ascii="Book Antiqua" w:hAnsi="Book Antiqua"/>
          <w:color w:val="000000" w:themeColor="text1"/>
          <w:sz w:val="24"/>
          <w:szCs w:val="24"/>
        </w:rPr>
        <w:t xml:space="preserve">that </w:t>
      </w:r>
      <w:r w:rsidR="00395563" w:rsidRPr="00AC3E5E">
        <w:rPr>
          <w:rFonts w:ascii="Book Antiqua" w:hAnsi="Book Antiqua"/>
          <w:color w:val="000000" w:themeColor="text1"/>
          <w:sz w:val="24"/>
          <w:szCs w:val="24"/>
        </w:rPr>
        <w:t>endoscopic</w:t>
      </w:r>
      <w:r w:rsidR="00757DD5" w:rsidRPr="00AC3E5E">
        <w:rPr>
          <w:rFonts w:ascii="Book Antiqua" w:hAnsi="Book Antiqua"/>
          <w:color w:val="000000" w:themeColor="text1"/>
          <w:sz w:val="24"/>
          <w:szCs w:val="24"/>
        </w:rPr>
        <w:t xml:space="preserve"> treatment should be initiated </w:t>
      </w:r>
      <w:r w:rsidR="00395563" w:rsidRPr="00AC3E5E">
        <w:rPr>
          <w:rFonts w:ascii="Book Antiqua" w:hAnsi="Book Antiqua"/>
          <w:color w:val="000000" w:themeColor="text1"/>
          <w:sz w:val="24"/>
          <w:szCs w:val="24"/>
        </w:rPr>
        <w:t xml:space="preserve">earlier </w:t>
      </w:r>
      <w:r w:rsidR="00495C6F" w:rsidRPr="00AC3E5E">
        <w:rPr>
          <w:rFonts w:ascii="Book Antiqua" w:hAnsi="Book Antiqua"/>
          <w:color w:val="000000" w:themeColor="text1"/>
          <w:sz w:val="24"/>
          <w:szCs w:val="24"/>
        </w:rPr>
        <w:t xml:space="preserve">in young patients with painful </w:t>
      </w:r>
      <w:r w:rsidR="00396AFF" w:rsidRPr="00AC3E5E">
        <w:rPr>
          <w:rFonts w:ascii="Book Antiqua" w:hAnsi="Book Antiqua"/>
          <w:color w:val="000000" w:themeColor="text1"/>
          <w:sz w:val="24"/>
          <w:szCs w:val="24"/>
        </w:rPr>
        <w:t xml:space="preserve">CP in order to </w:t>
      </w:r>
      <w:r w:rsidR="00395563" w:rsidRPr="00AC3E5E">
        <w:rPr>
          <w:rFonts w:ascii="Book Antiqua" w:hAnsi="Book Antiqua"/>
          <w:color w:val="000000" w:themeColor="text1"/>
          <w:sz w:val="24"/>
          <w:szCs w:val="24"/>
        </w:rPr>
        <w:t>achieve better results.</w:t>
      </w:r>
    </w:p>
    <w:p w:rsidR="006C24C3" w:rsidRPr="00AC3E5E" w:rsidRDefault="00395563" w:rsidP="00766249">
      <w:pPr>
        <w:widowControl w:val="0"/>
        <w:autoSpaceDE w:val="0"/>
        <w:autoSpaceDN w:val="0"/>
        <w:adjustRightInd w:val="0"/>
        <w:snapToGrid w:val="0"/>
        <w:spacing w:after="0" w:line="360" w:lineRule="auto"/>
        <w:ind w:firstLine="720"/>
        <w:jc w:val="both"/>
        <w:rPr>
          <w:rFonts w:ascii="Book Antiqua" w:hAnsi="Book Antiqua" w:cs="Times"/>
          <w:color w:val="000000" w:themeColor="text1"/>
          <w:sz w:val="24"/>
          <w:szCs w:val="24"/>
        </w:rPr>
      </w:pPr>
      <w:r w:rsidRPr="00AC3E5E">
        <w:rPr>
          <w:rFonts w:ascii="Book Antiqua" w:eastAsia="Times New Roman" w:hAnsi="Book Antiqua"/>
          <w:color w:val="000000" w:themeColor="text1"/>
          <w:sz w:val="24"/>
          <w:szCs w:val="24"/>
        </w:rPr>
        <w:t>Alcohol and smoking are independent risk factors of CP.</w:t>
      </w:r>
      <w:r w:rsidR="00924B28" w:rsidRPr="00AC3E5E">
        <w:rPr>
          <w:rFonts w:ascii="Book Antiqua" w:eastAsia="Times New Roman" w:hAnsi="Book Antiqua"/>
          <w:color w:val="000000" w:themeColor="text1"/>
          <w:sz w:val="24"/>
          <w:szCs w:val="24"/>
        </w:rPr>
        <w:t xml:space="preserve"> </w:t>
      </w:r>
      <w:r w:rsidRPr="00AC3E5E">
        <w:rPr>
          <w:rFonts w:ascii="Book Antiqua" w:hAnsi="Book Antiqua"/>
          <w:color w:val="000000" w:themeColor="text1"/>
          <w:sz w:val="24"/>
          <w:szCs w:val="24"/>
        </w:rPr>
        <w:t>Alcohol abuse causes pancreatic fibrosis by stellate cell activation</w:t>
      </w:r>
      <w:r w:rsidR="003A0716" w:rsidRPr="00AC3E5E">
        <w:rPr>
          <w:rFonts w:ascii="Book Antiqua" w:hAnsi="Book Antiqua"/>
          <w:color w:val="000000" w:themeColor="text1"/>
          <w:sz w:val="24"/>
          <w:szCs w:val="24"/>
          <w:vertAlign w:val="superscript"/>
        </w:rPr>
        <w:t>[26</w:t>
      </w:r>
      <w:r w:rsidRPr="00AC3E5E">
        <w:rPr>
          <w:rFonts w:ascii="Book Antiqua" w:hAnsi="Book Antiqua"/>
          <w:color w:val="000000" w:themeColor="text1"/>
          <w:sz w:val="24"/>
          <w:szCs w:val="24"/>
          <w:vertAlign w:val="superscript"/>
        </w:rPr>
        <w:t>]</w:t>
      </w:r>
      <w:r w:rsidRPr="00AC3E5E">
        <w:rPr>
          <w:rFonts w:ascii="Book Antiqua" w:hAnsi="Book Antiqua"/>
          <w:color w:val="000000" w:themeColor="text1"/>
          <w:sz w:val="24"/>
          <w:szCs w:val="24"/>
        </w:rPr>
        <w:t xml:space="preserve"> and is an important</w:t>
      </w:r>
      <w:r w:rsidRPr="00AC3E5E">
        <w:rPr>
          <w:rFonts w:ascii="Book Antiqua" w:hAnsi="Book Antiqua" w:cstheme="minorHAnsi"/>
          <w:color w:val="000000" w:themeColor="text1"/>
          <w:sz w:val="24"/>
          <w:szCs w:val="24"/>
        </w:rPr>
        <w:t xml:space="preserve"> factor for mortality in CP. Alcohol abstinence may help in providing pain relief</w:t>
      </w:r>
      <w:r w:rsidR="003A0716" w:rsidRPr="00AC3E5E">
        <w:rPr>
          <w:rFonts w:ascii="Book Antiqua" w:hAnsi="Book Antiqua" w:cstheme="minorHAnsi"/>
          <w:color w:val="000000" w:themeColor="text1"/>
          <w:sz w:val="24"/>
          <w:szCs w:val="24"/>
          <w:vertAlign w:val="superscript"/>
        </w:rPr>
        <w:t>[16</w:t>
      </w:r>
      <w:r w:rsidRPr="00AC3E5E">
        <w:rPr>
          <w:rFonts w:ascii="Book Antiqua" w:hAnsi="Book Antiqua" w:cstheme="minorHAnsi"/>
          <w:color w:val="000000" w:themeColor="text1"/>
          <w:sz w:val="24"/>
          <w:szCs w:val="24"/>
          <w:vertAlign w:val="superscript"/>
        </w:rPr>
        <w:t>]</w:t>
      </w:r>
      <w:r w:rsidRPr="00AC3E5E">
        <w:rPr>
          <w:rFonts w:ascii="Book Antiqua" w:hAnsi="Book Antiqua" w:cstheme="minorHAnsi"/>
          <w:color w:val="000000" w:themeColor="text1"/>
          <w:sz w:val="24"/>
          <w:szCs w:val="24"/>
        </w:rPr>
        <w:t>. Smoking is an independent risk factor for the development and progression of pancreatitis</w:t>
      </w:r>
      <w:r w:rsidR="003A0716" w:rsidRPr="00AC3E5E">
        <w:rPr>
          <w:rFonts w:ascii="Book Antiqua" w:hAnsi="Book Antiqua" w:cstheme="minorHAnsi"/>
          <w:color w:val="000000" w:themeColor="text1"/>
          <w:sz w:val="24"/>
          <w:szCs w:val="24"/>
          <w:vertAlign w:val="superscript"/>
        </w:rPr>
        <w:t>[10</w:t>
      </w:r>
      <w:r w:rsidRPr="00AC3E5E">
        <w:rPr>
          <w:rFonts w:ascii="Book Antiqua" w:hAnsi="Book Antiqua" w:cstheme="minorHAnsi"/>
          <w:color w:val="000000" w:themeColor="text1"/>
          <w:sz w:val="24"/>
          <w:szCs w:val="24"/>
          <w:vertAlign w:val="superscript"/>
        </w:rPr>
        <w:t>,27]</w:t>
      </w:r>
      <w:r w:rsidRPr="00AC3E5E">
        <w:rPr>
          <w:rFonts w:ascii="Book Antiqua" w:hAnsi="Book Antiqua" w:cstheme="minorHAnsi"/>
          <w:color w:val="000000" w:themeColor="text1"/>
          <w:sz w:val="24"/>
          <w:szCs w:val="24"/>
        </w:rPr>
        <w:t xml:space="preserve"> and carcinogenesis</w:t>
      </w:r>
      <w:r w:rsidRPr="00AC3E5E">
        <w:rPr>
          <w:rFonts w:ascii="Book Antiqua" w:hAnsi="Book Antiqua" w:cstheme="minorHAnsi"/>
          <w:color w:val="000000" w:themeColor="text1"/>
          <w:sz w:val="24"/>
          <w:szCs w:val="24"/>
          <w:vertAlign w:val="superscript"/>
        </w:rPr>
        <w:t>[28]</w:t>
      </w:r>
      <w:r w:rsidRPr="00AC3E5E">
        <w:rPr>
          <w:rFonts w:ascii="Book Antiqua" w:hAnsi="Book Antiqua" w:cstheme="minorHAnsi"/>
          <w:color w:val="000000" w:themeColor="text1"/>
          <w:sz w:val="24"/>
          <w:szCs w:val="24"/>
        </w:rPr>
        <w:t>. It has been shown that abstinence not only slows the disease progression but also prevents complications such as pancreatic cancer</w:t>
      </w:r>
      <w:r w:rsidRPr="00AC3E5E">
        <w:rPr>
          <w:rFonts w:ascii="Book Antiqua" w:hAnsi="Book Antiqua" w:cstheme="minorHAnsi"/>
          <w:color w:val="000000" w:themeColor="text1"/>
          <w:sz w:val="24"/>
          <w:szCs w:val="24"/>
          <w:vertAlign w:val="superscript"/>
        </w:rPr>
        <w:t>[29-31]</w:t>
      </w:r>
      <w:r w:rsidRPr="00AC3E5E">
        <w:rPr>
          <w:rFonts w:ascii="Book Antiqua" w:hAnsi="Book Antiqua" w:cstheme="minorHAnsi"/>
          <w:color w:val="000000" w:themeColor="text1"/>
          <w:sz w:val="24"/>
          <w:szCs w:val="24"/>
        </w:rPr>
        <w:t>.</w:t>
      </w:r>
      <w:r w:rsidR="00F37D59" w:rsidRPr="00AC3E5E">
        <w:rPr>
          <w:rFonts w:ascii="Book Antiqua" w:hAnsi="Book Antiqua" w:cstheme="minorHAnsi"/>
          <w:color w:val="000000" w:themeColor="text1"/>
          <w:sz w:val="24"/>
          <w:szCs w:val="24"/>
        </w:rPr>
        <w:t xml:space="preserve"> Cessat</w:t>
      </w:r>
      <w:r w:rsidR="00D42EC9" w:rsidRPr="00AC3E5E">
        <w:rPr>
          <w:rFonts w:ascii="Book Antiqua" w:hAnsi="Book Antiqua" w:cstheme="minorHAnsi"/>
          <w:color w:val="000000" w:themeColor="text1"/>
          <w:sz w:val="24"/>
          <w:szCs w:val="24"/>
        </w:rPr>
        <w:t>ion of alcohol has</w:t>
      </w:r>
      <w:r w:rsidR="00F37D59" w:rsidRPr="00AC3E5E">
        <w:rPr>
          <w:rFonts w:ascii="Book Antiqua" w:hAnsi="Book Antiqua" w:cstheme="minorHAnsi"/>
          <w:color w:val="000000" w:themeColor="text1"/>
          <w:sz w:val="24"/>
          <w:szCs w:val="24"/>
        </w:rPr>
        <w:t xml:space="preserve"> beneficial effects on clinica</w:t>
      </w:r>
      <w:r w:rsidR="00520A37" w:rsidRPr="00AC3E5E">
        <w:rPr>
          <w:rFonts w:ascii="Book Antiqua" w:hAnsi="Book Antiqua" w:cstheme="minorHAnsi"/>
          <w:color w:val="000000" w:themeColor="text1"/>
          <w:sz w:val="24"/>
          <w:szCs w:val="24"/>
        </w:rPr>
        <w:t>l outcome and progression of</w:t>
      </w:r>
      <w:r w:rsidR="00F37D59" w:rsidRPr="00AC3E5E">
        <w:rPr>
          <w:rFonts w:ascii="Book Antiqua" w:hAnsi="Book Antiqua" w:cstheme="minorHAnsi"/>
          <w:color w:val="000000" w:themeColor="text1"/>
          <w:sz w:val="24"/>
          <w:szCs w:val="24"/>
        </w:rPr>
        <w:t xml:space="preserve"> painful CP</w:t>
      </w:r>
      <w:r w:rsidR="00F37D59" w:rsidRPr="00AC3E5E">
        <w:rPr>
          <w:rFonts w:ascii="Book Antiqua" w:hAnsi="Book Antiqua" w:cstheme="minorHAnsi"/>
          <w:color w:val="000000" w:themeColor="text1"/>
          <w:sz w:val="24"/>
          <w:szCs w:val="24"/>
          <w:vertAlign w:val="superscript"/>
        </w:rPr>
        <w:t>[30</w:t>
      </w:r>
      <w:r w:rsidR="007C032D" w:rsidRPr="00AC3E5E">
        <w:rPr>
          <w:rFonts w:ascii="Book Antiqua" w:hAnsi="Book Antiqua" w:cstheme="minorHAnsi"/>
          <w:color w:val="000000" w:themeColor="text1"/>
          <w:sz w:val="24"/>
          <w:szCs w:val="24"/>
          <w:vertAlign w:val="superscript"/>
          <w:lang w:eastAsia="zh-CN"/>
        </w:rPr>
        <w:t>,</w:t>
      </w:r>
      <w:r w:rsidR="00F37D59" w:rsidRPr="00AC3E5E">
        <w:rPr>
          <w:rFonts w:ascii="Book Antiqua" w:hAnsi="Book Antiqua" w:cstheme="minorHAnsi"/>
          <w:color w:val="000000" w:themeColor="text1"/>
          <w:sz w:val="24"/>
          <w:szCs w:val="24"/>
          <w:vertAlign w:val="superscript"/>
        </w:rPr>
        <w:t>31]</w:t>
      </w:r>
      <w:r w:rsidR="00F37D59" w:rsidRPr="00AC3E5E">
        <w:rPr>
          <w:rFonts w:ascii="Book Antiqua" w:hAnsi="Book Antiqua" w:cstheme="minorHAnsi"/>
          <w:color w:val="000000" w:themeColor="text1"/>
          <w:sz w:val="24"/>
          <w:szCs w:val="24"/>
        </w:rPr>
        <w:t>.</w:t>
      </w:r>
      <w:r w:rsidR="00D42EC9" w:rsidRPr="00AC3E5E">
        <w:rPr>
          <w:rFonts w:ascii="Book Antiqua" w:hAnsi="Book Antiqua" w:cstheme="minorHAnsi"/>
          <w:color w:val="000000" w:themeColor="text1"/>
          <w:sz w:val="24"/>
          <w:szCs w:val="24"/>
        </w:rPr>
        <w:t xml:space="preserve"> </w:t>
      </w:r>
      <w:r w:rsidR="00D42EC9" w:rsidRPr="00AC3E5E">
        <w:rPr>
          <w:rFonts w:ascii="Book Antiqua" w:hAnsi="Book Antiqua" w:cs="Times"/>
          <w:color w:val="000000" w:themeColor="text1"/>
          <w:sz w:val="24"/>
          <w:szCs w:val="24"/>
        </w:rPr>
        <w:t>An association between smoking and CP pain has yet to be determined.</w:t>
      </w:r>
      <w:r w:rsidR="00F2282D" w:rsidRPr="00AC3E5E">
        <w:rPr>
          <w:rFonts w:ascii="Book Antiqua" w:hAnsi="Book Antiqua" w:cs="Times"/>
          <w:i/>
          <w:color w:val="000000" w:themeColor="text1"/>
          <w:sz w:val="24"/>
          <w:szCs w:val="24"/>
        </w:rPr>
        <w:t xml:space="preserve"> </w:t>
      </w:r>
    </w:p>
    <w:p w:rsidR="006C24C3" w:rsidRPr="00AC3E5E" w:rsidRDefault="00F37D59" w:rsidP="00766249">
      <w:pPr>
        <w:widowControl w:val="0"/>
        <w:autoSpaceDE w:val="0"/>
        <w:autoSpaceDN w:val="0"/>
        <w:adjustRightInd w:val="0"/>
        <w:snapToGrid w:val="0"/>
        <w:spacing w:after="0" w:line="360" w:lineRule="auto"/>
        <w:ind w:firstLine="720"/>
        <w:jc w:val="both"/>
        <w:rPr>
          <w:rFonts w:ascii="Book Antiqua" w:hAnsi="Book Antiqua" w:cs="Times"/>
          <w:color w:val="000000" w:themeColor="text1"/>
          <w:sz w:val="24"/>
          <w:szCs w:val="24"/>
        </w:rPr>
      </w:pPr>
      <w:r w:rsidRPr="00AC3E5E">
        <w:rPr>
          <w:rFonts w:ascii="Book Antiqua" w:hAnsi="Book Antiqua" w:cstheme="minorHAnsi"/>
          <w:color w:val="000000" w:themeColor="text1"/>
          <w:sz w:val="24"/>
          <w:szCs w:val="24"/>
        </w:rPr>
        <w:t xml:space="preserve">We found that </w:t>
      </w:r>
      <w:r w:rsidR="00395563" w:rsidRPr="00AC3E5E">
        <w:rPr>
          <w:rFonts w:ascii="Book Antiqua" w:eastAsia="Times New Roman" w:hAnsi="Book Antiqua"/>
          <w:color w:val="000000" w:themeColor="text1"/>
          <w:sz w:val="24"/>
          <w:szCs w:val="24"/>
        </w:rPr>
        <w:t>patients without any alcohol c</w:t>
      </w:r>
      <w:r w:rsidR="00520A37" w:rsidRPr="00AC3E5E">
        <w:rPr>
          <w:rFonts w:ascii="Book Antiqua" w:eastAsia="Times New Roman" w:hAnsi="Book Antiqua"/>
          <w:color w:val="000000" w:themeColor="text1"/>
          <w:sz w:val="24"/>
          <w:szCs w:val="24"/>
        </w:rPr>
        <w:t>onsumption or smoking had</w:t>
      </w:r>
      <w:r w:rsidR="00D42EC9" w:rsidRPr="00AC3E5E">
        <w:rPr>
          <w:rFonts w:ascii="Book Antiqua" w:eastAsia="Times New Roman" w:hAnsi="Book Antiqua"/>
          <w:color w:val="000000" w:themeColor="text1"/>
          <w:sz w:val="24"/>
          <w:szCs w:val="24"/>
        </w:rPr>
        <w:t xml:space="preserve"> better prognosis t</w:t>
      </w:r>
      <w:r w:rsidR="00437ABC" w:rsidRPr="00AC3E5E">
        <w:rPr>
          <w:rFonts w:ascii="Book Antiqua" w:eastAsia="Times New Roman" w:hAnsi="Book Antiqua"/>
          <w:color w:val="000000" w:themeColor="text1"/>
          <w:sz w:val="24"/>
          <w:szCs w:val="24"/>
        </w:rPr>
        <w:t>han</w:t>
      </w:r>
      <w:r w:rsidR="00D42EC9" w:rsidRPr="00AC3E5E">
        <w:rPr>
          <w:rFonts w:ascii="Book Antiqua" w:eastAsia="Times New Roman" w:hAnsi="Book Antiqua"/>
          <w:color w:val="000000" w:themeColor="text1"/>
          <w:sz w:val="24"/>
          <w:szCs w:val="24"/>
        </w:rPr>
        <w:t xml:space="preserve"> </w:t>
      </w:r>
      <w:r w:rsidR="00395563" w:rsidRPr="00AC3E5E">
        <w:rPr>
          <w:rFonts w:ascii="Book Antiqua" w:eastAsia="Times New Roman" w:hAnsi="Book Antiqua"/>
          <w:color w:val="000000" w:themeColor="text1"/>
          <w:sz w:val="24"/>
          <w:szCs w:val="24"/>
        </w:rPr>
        <w:t>patients who had one or both addictions</w:t>
      </w:r>
      <w:r w:rsidR="00437ABC" w:rsidRPr="00AC3E5E">
        <w:rPr>
          <w:rFonts w:ascii="Book Antiqua" w:eastAsia="Times New Roman" w:hAnsi="Book Antiqua"/>
          <w:color w:val="000000" w:themeColor="text1"/>
          <w:sz w:val="24"/>
          <w:szCs w:val="24"/>
        </w:rPr>
        <w:t>,</w:t>
      </w:r>
      <w:r w:rsidR="00395563" w:rsidRPr="00AC3E5E">
        <w:rPr>
          <w:rFonts w:ascii="Book Antiqua" w:eastAsia="Times New Roman" w:hAnsi="Book Antiqua"/>
          <w:color w:val="000000" w:themeColor="text1"/>
          <w:sz w:val="24"/>
          <w:szCs w:val="24"/>
        </w:rPr>
        <w:t xml:space="preserve"> regarding clinical success (</w:t>
      </w:r>
      <w:r w:rsidR="001D656F" w:rsidRPr="00AC3E5E">
        <w:rPr>
          <w:rFonts w:ascii="Book Antiqua" w:eastAsia="Times New Roman" w:hAnsi="Book Antiqua"/>
          <w:i/>
          <w:color w:val="000000" w:themeColor="text1"/>
          <w:sz w:val="24"/>
          <w:szCs w:val="24"/>
        </w:rPr>
        <w:t>P</w:t>
      </w:r>
      <w:r w:rsidR="00E15D45" w:rsidRPr="00AC3E5E">
        <w:rPr>
          <w:rFonts w:ascii="Book Antiqua" w:eastAsia="Times New Roman" w:hAnsi="Book Antiqua"/>
          <w:i/>
          <w:color w:val="000000" w:themeColor="text1"/>
          <w:sz w:val="24"/>
          <w:szCs w:val="24"/>
        </w:rPr>
        <w:t xml:space="preserve"> </w:t>
      </w:r>
      <w:r w:rsidR="00395563" w:rsidRPr="00AC3E5E">
        <w:rPr>
          <w:rFonts w:ascii="Book Antiqua" w:eastAsia="Times New Roman" w:hAnsi="Book Antiqua"/>
          <w:color w:val="000000" w:themeColor="text1"/>
          <w:sz w:val="24"/>
          <w:szCs w:val="24"/>
        </w:rPr>
        <w:t>=</w:t>
      </w:r>
      <w:r w:rsidR="00E15D45" w:rsidRPr="00AC3E5E">
        <w:rPr>
          <w:rFonts w:ascii="Book Antiqua" w:eastAsia="Times New Roman" w:hAnsi="Book Antiqua"/>
          <w:color w:val="000000" w:themeColor="text1"/>
          <w:sz w:val="24"/>
          <w:szCs w:val="24"/>
        </w:rPr>
        <w:t xml:space="preserve"> </w:t>
      </w:r>
      <w:r w:rsidR="00395563" w:rsidRPr="00AC3E5E">
        <w:rPr>
          <w:rFonts w:ascii="Book Antiqua" w:eastAsia="Times New Roman" w:hAnsi="Book Antiqua"/>
          <w:color w:val="000000" w:themeColor="text1"/>
          <w:sz w:val="24"/>
          <w:szCs w:val="24"/>
        </w:rPr>
        <w:lastRenderedPageBreak/>
        <w:t>0.007).</w:t>
      </w:r>
      <w:r w:rsidR="006A78A6" w:rsidRPr="00AC3E5E">
        <w:rPr>
          <w:rFonts w:ascii="Book Antiqua" w:eastAsia="Times New Roman" w:hAnsi="Book Antiqua"/>
          <w:color w:val="000000" w:themeColor="text1"/>
          <w:sz w:val="24"/>
          <w:szCs w:val="24"/>
        </w:rPr>
        <w:t xml:space="preserve"> </w:t>
      </w:r>
      <w:r w:rsidR="00395563" w:rsidRPr="00AC3E5E">
        <w:rPr>
          <w:rFonts w:ascii="Book Antiqua" w:hAnsi="Book Antiqua" w:cstheme="minorHAnsi"/>
          <w:color w:val="000000" w:themeColor="text1"/>
          <w:sz w:val="24"/>
          <w:szCs w:val="24"/>
        </w:rPr>
        <w:t xml:space="preserve">Cigarette smoking was associated with a poor clinical outcome in our group. </w:t>
      </w:r>
      <w:r w:rsidRPr="00AC3E5E">
        <w:rPr>
          <w:rFonts w:ascii="Book Antiqua" w:hAnsi="Book Antiqua" w:cstheme="minorHAnsi"/>
          <w:color w:val="000000" w:themeColor="text1"/>
          <w:sz w:val="24"/>
          <w:szCs w:val="24"/>
        </w:rPr>
        <w:t>Furthermore, h</w:t>
      </w:r>
      <w:r w:rsidR="00395563" w:rsidRPr="00AC3E5E">
        <w:rPr>
          <w:rFonts w:ascii="Book Antiqua" w:hAnsi="Book Antiqua" w:cstheme="minorHAnsi"/>
          <w:color w:val="000000" w:themeColor="text1"/>
          <w:sz w:val="24"/>
          <w:szCs w:val="24"/>
        </w:rPr>
        <w:t>ospital admission rates were s</w:t>
      </w:r>
      <w:r w:rsidR="00924B28" w:rsidRPr="00AC3E5E">
        <w:rPr>
          <w:rFonts w:ascii="Book Antiqua" w:hAnsi="Book Antiqua" w:cstheme="minorHAnsi"/>
          <w:color w:val="000000" w:themeColor="text1"/>
          <w:sz w:val="24"/>
          <w:szCs w:val="24"/>
        </w:rPr>
        <w:t>ignificantly higher in patients</w:t>
      </w:r>
      <w:r w:rsidR="001D656F" w:rsidRPr="00AC3E5E">
        <w:rPr>
          <w:rFonts w:ascii="Book Antiqua" w:hAnsi="Book Antiqua" w:cstheme="minorHAnsi"/>
          <w:color w:val="000000" w:themeColor="text1"/>
          <w:sz w:val="24"/>
          <w:szCs w:val="24"/>
        </w:rPr>
        <w:t xml:space="preserve"> who </w:t>
      </w:r>
      <w:r w:rsidR="00395563" w:rsidRPr="00AC3E5E">
        <w:rPr>
          <w:rFonts w:ascii="Book Antiqua" w:hAnsi="Book Antiqua" w:cstheme="minorHAnsi"/>
          <w:color w:val="000000" w:themeColor="text1"/>
          <w:sz w:val="24"/>
          <w:szCs w:val="24"/>
        </w:rPr>
        <w:t xml:space="preserve">continued </w:t>
      </w:r>
      <w:r w:rsidR="001D656F" w:rsidRPr="00AC3E5E">
        <w:rPr>
          <w:rFonts w:ascii="Book Antiqua" w:hAnsi="Book Antiqua" w:cstheme="minorHAnsi"/>
          <w:color w:val="000000" w:themeColor="text1"/>
          <w:sz w:val="24"/>
          <w:szCs w:val="24"/>
        </w:rPr>
        <w:t>alcohol drinking and smoking</w:t>
      </w:r>
      <w:r w:rsidR="00395563"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w:t>
      </w:r>
      <w:r w:rsidR="00D42EC9" w:rsidRPr="00AC3E5E">
        <w:rPr>
          <w:rFonts w:ascii="Book Antiqua" w:hAnsi="Book Antiqua" w:cstheme="minorHAnsi"/>
          <w:color w:val="000000" w:themeColor="text1"/>
          <w:sz w:val="24"/>
          <w:szCs w:val="24"/>
        </w:rPr>
        <w:t>Our results add new and important data regarding the association of smoking and CP pain and emphasized the importance of smoking and alcohol cessation in those patients.</w:t>
      </w:r>
    </w:p>
    <w:p w:rsidR="00395563" w:rsidRPr="00AC3E5E" w:rsidRDefault="00395563" w:rsidP="00766249">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 Endoscopic drainage is also recommend</w:t>
      </w:r>
      <w:r w:rsidR="00DE5696" w:rsidRPr="00AC3E5E">
        <w:rPr>
          <w:rFonts w:ascii="Book Antiqua" w:hAnsi="Book Antiqua" w:cstheme="minorHAnsi"/>
          <w:color w:val="000000" w:themeColor="text1"/>
          <w:sz w:val="24"/>
          <w:szCs w:val="24"/>
        </w:rPr>
        <w:t>ed as a first</w:t>
      </w:r>
      <w:r w:rsidR="00437ABC" w:rsidRPr="00AC3E5E">
        <w:rPr>
          <w:rFonts w:ascii="Book Antiqua" w:hAnsi="Book Antiqua" w:cstheme="minorHAnsi"/>
          <w:color w:val="000000" w:themeColor="text1"/>
          <w:sz w:val="24"/>
          <w:szCs w:val="24"/>
        </w:rPr>
        <w:t>-</w:t>
      </w:r>
      <w:r w:rsidR="00DE5696" w:rsidRPr="00AC3E5E">
        <w:rPr>
          <w:rFonts w:ascii="Book Antiqua" w:hAnsi="Book Antiqua" w:cstheme="minorHAnsi"/>
          <w:color w:val="000000" w:themeColor="text1"/>
          <w:sz w:val="24"/>
          <w:szCs w:val="24"/>
        </w:rPr>
        <w:t xml:space="preserve">line treatment in uncomplicated </w:t>
      </w:r>
      <w:r w:rsidRPr="00AC3E5E">
        <w:rPr>
          <w:rFonts w:ascii="Book Antiqua" w:hAnsi="Book Antiqua" w:cstheme="minorHAnsi"/>
          <w:color w:val="000000" w:themeColor="text1"/>
          <w:sz w:val="24"/>
          <w:szCs w:val="24"/>
        </w:rPr>
        <w:t>pancreatic pseudocysts</w:t>
      </w:r>
      <w:r w:rsidRPr="00AC3E5E">
        <w:rPr>
          <w:rFonts w:ascii="Book Antiqua" w:hAnsi="Book Antiqua" w:cstheme="minorHAnsi"/>
          <w:color w:val="000000" w:themeColor="text1"/>
          <w:sz w:val="24"/>
          <w:szCs w:val="24"/>
          <w:vertAlign w:val="superscript"/>
        </w:rPr>
        <w:t>[32]</w:t>
      </w:r>
      <w:r w:rsidRPr="00AC3E5E">
        <w:rPr>
          <w:rFonts w:ascii="Book Antiqua" w:hAnsi="Book Antiqua" w:cstheme="minorHAnsi"/>
          <w:color w:val="000000" w:themeColor="text1"/>
          <w:sz w:val="24"/>
          <w:szCs w:val="24"/>
        </w:rPr>
        <w:t xml:space="preserve">, with similar outcomes </w:t>
      </w:r>
      <w:r w:rsidR="00437ABC" w:rsidRPr="00AC3E5E">
        <w:rPr>
          <w:rFonts w:ascii="Book Antiqua" w:hAnsi="Book Antiqua" w:cstheme="minorHAnsi"/>
          <w:color w:val="000000" w:themeColor="text1"/>
          <w:sz w:val="24"/>
          <w:szCs w:val="24"/>
        </w:rPr>
        <w:t>to</w:t>
      </w:r>
      <w:r w:rsidRPr="00AC3E5E">
        <w:rPr>
          <w:rFonts w:ascii="Book Antiqua" w:hAnsi="Book Antiqua" w:cstheme="minorHAnsi"/>
          <w:color w:val="000000" w:themeColor="text1"/>
          <w:sz w:val="24"/>
          <w:szCs w:val="24"/>
        </w:rPr>
        <w:t xml:space="preserve"> surgery regarding the recurrence rate during long-term follow-up and better results in terms of mortality</w:t>
      </w:r>
      <w:r w:rsidR="002B0A7A" w:rsidRPr="00AC3E5E">
        <w:rPr>
          <w:rFonts w:ascii="Book Antiqua" w:hAnsi="Book Antiqua" w:cstheme="minorHAnsi"/>
          <w:color w:val="000000" w:themeColor="text1"/>
          <w:sz w:val="24"/>
          <w:szCs w:val="24"/>
          <w:vertAlign w:val="superscript"/>
        </w:rPr>
        <w:t>[33</w:t>
      </w:r>
      <w:r w:rsidR="007C032D" w:rsidRPr="00AC3E5E">
        <w:rPr>
          <w:rFonts w:ascii="Book Antiqua" w:hAnsi="Book Antiqua" w:cstheme="minorHAnsi"/>
          <w:color w:val="000000" w:themeColor="text1"/>
          <w:sz w:val="24"/>
          <w:szCs w:val="24"/>
          <w:vertAlign w:val="superscript"/>
          <w:lang w:eastAsia="zh-CN"/>
        </w:rPr>
        <w:t>,</w:t>
      </w:r>
      <w:r w:rsidRPr="00AC3E5E">
        <w:rPr>
          <w:rFonts w:ascii="Book Antiqua" w:hAnsi="Book Antiqua" w:cstheme="minorHAnsi"/>
          <w:color w:val="000000" w:themeColor="text1"/>
          <w:sz w:val="24"/>
          <w:szCs w:val="24"/>
          <w:vertAlign w:val="superscript"/>
        </w:rPr>
        <w:t>34]</w:t>
      </w:r>
      <w:r w:rsidRPr="00AC3E5E">
        <w:rPr>
          <w:rFonts w:ascii="Book Antiqua" w:hAnsi="Book Antiqua" w:cstheme="minorHAnsi"/>
          <w:color w:val="000000" w:themeColor="text1"/>
          <w:sz w:val="24"/>
          <w:szCs w:val="24"/>
        </w:rPr>
        <w:t>,</w:t>
      </w:r>
      <w:r w:rsidR="00F2282D" w:rsidRPr="00AC3E5E">
        <w:rPr>
          <w:rFonts w:ascii="Book Antiqua" w:hAnsi="Book Antiqua" w:cstheme="minorHAnsi"/>
          <w:i/>
          <w:color w:val="000000" w:themeColor="text1"/>
          <w:sz w:val="24"/>
          <w:szCs w:val="24"/>
        </w:rPr>
        <w:t xml:space="preserve"> </w:t>
      </w:r>
      <w:r w:rsidRPr="00AC3E5E">
        <w:rPr>
          <w:rFonts w:ascii="Book Antiqua" w:hAnsi="Book Antiqua" w:cstheme="minorHAnsi"/>
          <w:color w:val="000000" w:themeColor="text1"/>
          <w:sz w:val="24"/>
          <w:szCs w:val="24"/>
        </w:rPr>
        <w:t>medical cost and quality of life</w:t>
      </w:r>
      <w:r w:rsidRPr="00AC3E5E">
        <w:rPr>
          <w:rFonts w:ascii="Book Antiqua" w:hAnsi="Book Antiqua" w:cstheme="minorHAnsi"/>
          <w:color w:val="000000" w:themeColor="text1"/>
          <w:sz w:val="24"/>
          <w:szCs w:val="24"/>
          <w:vertAlign w:val="superscript"/>
        </w:rPr>
        <w:t>[35]</w:t>
      </w:r>
      <w:r w:rsidRPr="00AC3E5E">
        <w:rPr>
          <w:rFonts w:ascii="Book Antiqua" w:hAnsi="Book Antiqua" w:cstheme="minorHAnsi"/>
          <w:color w:val="000000" w:themeColor="text1"/>
          <w:sz w:val="24"/>
          <w:szCs w:val="24"/>
        </w:rPr>
        <w:t>. In our series, endoscopic draina</w:t>
      </w:r>
      <w:r w:rsidR="009403D3" w:rsidRPr="00AC3E5E">
        <w:rPr>
          <w:rFonts w:ascii="Book Antiqua" w:hAnsi="Book Antiqua" w:cstheme="minorHAnsi"/>
          <w:color w:val="000000" w:themeColor="text1"/>
          <w:sz w:val="24"/>
          <w:szCs w:val="24"/>
        </w:rPr>
        <w:t xml:space="preserve">ge was feasible in almost all </w:t>
      </w:r>
      <w:r w:rsidRPr="00AC3E5E">
        <w:rPr>
          <w:rFonts w:ascii="Book Antiqua" w:hAnsi="Book Antiqua" w:cstheme="minorHAnsi"/>
          <w:color w:val="000000" w:themeColor="text1"/>
          <w:sz w:val="24"/>
          <w:szCs w:val="24"/>
        </w:rPr>
        <w:t xml:space="preserve">patients, </w:t>
      </w:r>
      <w:r w:rsidR="00437ABC" w:rsidRPr="00AC3E5E">
        <w:rPr>
          <w:rFonts w:ascii="Book Antiqua" w:hAnsi="Book Antiqua" w:cstheme="minorHAnsi"/>
          <w:color w:val="000000" w:themeColor="text1"/>
          <w:sz w:val="24"/>
          <w:szCs w:val="24"/>
        </w:rPr>
        <w:t xml:space="preserve">and </w:t>
      </w:r>
      <w:r w:rsidRPr="00AC3E5E">
        <w:rPr>
          <w:rFonts w:ascii="Book Antiqua" w:hAnsi="Book Antiqua" w:cstheme="minorHAnsi"/>
          <w:color w:val="000000" w:themeColor="text1"/>
          <w:sz w:val="24"/>
          <w:szCs w:val="24"/>
        </w:rPr>
        <w:t>technical success was 96.43% with a short-term clinical success of 96.3%; similar results are in the literature</w:t>
      </w:r>
      <w:r w:rsidRPr="00AC3E5E">
        <w:rPr>
          <w:rFonts w:ascii="Book Antiqua" w:hAnsi="Book Antiqua" w:cstheme="minorHAnsi"/>
          <w:color w:val="000000" w:themeColor="text1"/>
          <w:sz w:val="24"/>
          <w:szCs w:val="24"/>
          <w:vertAlign w:val="superscript"/>
        </w:rPr>
        <w:t>[36-39]</w:t>
      </w:r>
      <w:r w:rsidRPr="00AC3E5E">
        <w:rPr>
          <w:rFonts w:ascii="Book Antiqua" w:hAnsi="Book Antiqua" w:cstheme="minorHAnsi"/>
          <w:color w:val="000000" w:themeColor="text1"/>
          <w:sz w:val="24"/>
          <w:szCs w:val="24"/>
        </w:rPr>
        <w:t>.</w:t>
      </w:r>
    </w:p>
    <w:p w:rsidR="00395563" w:rsidRPr="00AC3E5E" w:rsidRDefault="00395563" w:rsidP="00766249">
      <w:pPr>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The success of endotherapy in biliary drainage in CP is poor in most of the published series</w:t>
      </w:r>
      <w:r w:rsidR="00437ABC"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with a 10</w:t>
      </w:r>
      <w:r w:rsidR="00E52659" w:rsidRPr="00AC3E5E">
        <w:rPr>
          <w:rFonts w:ascii="Book Antiqua" w:hAnsi="Book Antiqua" w:cstheme="minorHAnsi"/>
          <w:color w:val="000000" w:themeColor="text1"/>
          <w:sz w:val="24"/>
          <w:szCs w:val="24"/>
          <w:lang w:eastAsia="zh-CN"/>
        </w:rPr>
        <w:t>%</w:t>
      </w:r>
      <w:r w:rsidRPr="00AC3E5E">
        <w:rPr>
          <w:rFonts w:ascii="Book Antiqua" w:hAnsi="Book Antiqua" w:cstheme="minorHAnsi"/>
          <w:color w:val="000000" w:themeColor="text1"/>
          <w:sz w:val="24"/>
          <w:szCs w:val="24"/>
        </w:rPr>
        <w:t>-33% rate of stricture resolution</w:t>
      </w:r>
      <w:r w:rsidRPr="00AC3E5E">
        <w:rPr>
          <w:rFonts w:ascii="Book Antiqua" w:hAnsi="Book Antiqua" w:cstheme="minorHAnsi"/>
          <w:color w:val="000000" w:themeColor="text1"/>
          <w:sz w:val="24"/>
          <w:szCs w:val="24"/>
          <w:vertAlign w:val="superscript"/>
        </w:rPr>
        <w:t>[40-47]</w:t>
      </w:r>
      <w:r w:rsidRPr="00AC3E5E">
        <w:rPr>
          <w:rFonts w:ascii="Book Antiqua" w:hAnsi="Book Antiqua" w:cstheme="minorHAnsi"/>
          <w:color w:val="000000" w:themeColor="text1"/>
          <w:sz w:val="24"/>
          <w:szCs w:val="24"/>
        </w:rPr>
        <w:t xml:space="preserve">. The choice between endoscopic and surgery drainage should be </w:t>
      </w:r>
      <w:r w:rsidR="00437ABC" w:rsidRPr="00AC3E5E">
        <w:rPr>
          <w:rFonts w:ascii="Book Antiqua" w:hAnsi="Book Antiqua" w:cstheme="minorHAnsi"/>
          <w:color w:val="000000" w:themeColor="text1"/>
          <w:sz w:val="24"/>
          <w:szCs w:val="24"/>
        </w:rPr>
        <w:t xml:space="preserve">made </w:t>
      </w:r>
      <w:r w:rsidRPr="00AC3E5E">
        <w:rPr>
          <w:rFonts w:ascii="Book Antiqua" w:hAnsi="Book Antiqua" w:cstheme="minorHAnsi"/>
          <w:color w:val="000000" w:themeColor="text1"/>
          <w:sz w:val="24"/>
          <w:szCs w:val="24"/>
        </w:rPr>
        <w:t>according to the medical center</w:t>
      </w:r>
      <w:r w:rsidR="00437ABC" w:rsidRPr="00AC3E5E">
        <w:rPr>
          <w:rFonts w:ascii="Book Antiqua" w:hAnsi="Book Antiqua" w:cstheme="minorHAnsi"/>
          <w:color w:val="000000" w:themeColor="text1"/>
          <w:sz w:val="24"/>
          <w:szCs w:val="24"/>
        </w:rPr>
        <w:t>’s</w:t>
      </w:r>
      <w:r w:rsidRPr="00AC3E5E">
        <w:rPr>
          <w:rFonts w:ascii="Book Antiqua" w:hAnsi="Book Antiqua" w:cstheme="minorHAnsi"/>
          <w:color w:val="000000" w:themeColor="text1"/>
          <w:sz w:val="24"/>
          <w:szCs w:val="24"/>
        </w:rPr>
        <w:t xml:space="preserve"> expertise, patient co-morbidities and compliance to repeat endoscopic procedures</w:t>
      </w:r>
      <w:r w:rsidRPr="00AC3E5E">
        <w:rPr>
          <w:rFonts w:ascii="Book Antiqua" w:hAnsi="Book Antiqua" w:cstheme="minorHAnsi"/>
          <w:color w:val="000000" w:themeColor="text1"/>
          <w:sz w:val="24"/>
          <w:szCs w:val="24"/>
          <w:vertAlign w:val="superscript"/>
        </w:rPr>
        <w:t>[6]</w:t>
      </w:r>
      <w:r w:rsidRPr="00AC3E5E">
        <w:rPr>
          <w:rFonts w:ascii="Book Antiqua" w:hAnsi="Book Antiqua" w:cstheme="minorHAnsi"/>
          <w:color w:val="000000" w:themeColor="text1"/>
          <w:sz w:val="24"/>
          <w:szCs w:val="24"/>
        </w:rPr>
        <w:t xml:space="preserve">. Multiple simultaneous plastic stents </w:t>
      </w:r>
      <w:r w:rsidR="00520A37" w:rsidRPr="00AC3E5E">
        <w:rPr>
          <w:rFonts w:ascii="Book Antiqua" w:hAnsi="Book Antiqua" w:cstheme="minorHAnsi"/>
          <w:color w:val="000000" w:themeColor="text1"/>
          <w:sz w:val="24"/>
          <w:szCs w:val="24"/>
        </w:rPr>
        <w:t xml:space="preserve">reportedly </w:t>
      </w:r>
      <w:r w:rsidR="00667A29" w:rsidRPr="00AC3E5E">
        <w:rPr>
          <w:rFonts w:ascii="Book Antiqua" w:hAnsi="Book Antiqua" w:cstheme="minorHAnsi"/>
          <w:color w:val="000000" w:themeColor="text1"/>
          <w:sz w:val="24"/>
          <w:szCs w:val="24"/>
        </w:rPr>
        <w:t>have</w:t>
      </w:r>
      <w:r w:rsidRPr="00AC3E5E">
        <w:rPr>
          <w:rFonts w:ascii="Book Antiqua" w:hAnsi="Book Antiqua" w:cstheme="minorHAnsi"/>
          <w:color w:val="000000" w:themeColor="text1"/>
          <w:sz w:val="24"/>
          <w:szCs w:val="24"/>
        </w:rPr>
        <w:t xml:space="preserve"> better results</w:t>
      </w:r>
      <w:r w:rsidRPr="00AC3E5E">
        <w:rPr>
          <w:rFonts w:ascii="Book Antiqua" w:hAnsi="Book Antiqua" w:cstheme="minorHAnsi"/>
          <w:color w:val="000000" w:themeColor="text1"/>
          <w:sz w:val="24"/>
          <w:szCs w:val="24"/>
          <w:vertAlign w:val="superscript"/>
        </w:rPr>
        <w:t>[48-50]</w:t>
      </w:r>
      <w:r w:rsidRPr="00AC3E5E">
        <w:rPr>
          <w:rFonts w:ascii="Book Antiqua" w:hAnsi="Book Antiqua" w:cstheme="minorHAnsi"/>
          <w:color w:val="000000" w:themeColor="text1"/>
          <w:sz w:val="24"/>
          <w:szCs w:val="24"/>
        </w:rPr>
        <w:t xml:space="preserve"> </w:t>
      </w:r>
      <w:r w:rsidR="00437ABC" w:rsidRPr="00AC3E5E">
        <w:rPr>
          <w:rFonts w:ascii="Book Antiqua" w:hAnsi="Book Antiqua" w:cstheme="minorHAnsi"/>
          <w:color w:val="000000" w:themeColor="text1"/>
          <w:sz w:val="24"/>
          <w:szCs w:val="24"/>
        </w:rPr>
        <w:t>than</w:t>
      </w:r>
      <w:r w:rsidRPr="00AC3E5E">
        <w:rPr>
          <w:rFonts w:ascii="Book Antiqua" w:hAnsi="Book Antiqua" w:cstheme="minorHAnsi"/>
          <w:color w:val="000000" w:themeColor="text1"/>
          <w:sz w:val="24"/>
          <w:szCs w:val="24"/>
        </w:rPr>
        <w:t xml:space="preserve"> single biliary plastic stenting</w:t>
      </w:r>
      <w:r w:rsidR="009403D3" w:rsidRPr="00AC3E5E">
        <w:rPr>
          <w:rFonts w:ascii="Book Antiqua" w:hAnsi="Book Antiqua" w:cstheme="minorHAnsi"/>
          <w:color w:val="000000" w:themeColor="text1"/>
          <w:sz w:val="24"/>
          <w:szCs w:val="24"/>
        </w:rPr>
        <w:t xml:space="preserve">. Recent data </w:t>
      </w:r>
      <w:r w:rsidRPr="00AC3E5E">
        <w:rPr>
          <w:rFonts w:ascii="Book Antiqua" w:hAnsi="Book Antiqua" w:cstheme="minorHAnsi"/>
          <w:color w:val="000000" w:themeColor="text1"/>
          <w:sz w:val="24"/>
          <w:szCs w:val="24"/>
        </w:rPr>
        <w:t>demonstrate good results using covered expandable metal stents</w:t>
      </w:r>
      <w:r w:rsidRPr="00AC3E5E">
        <w:rPr>
          <w:rFonts w:ascii="Book Antiqua" w:hAnsi="Book Antiqua" w:cstheme="minorHAnsi"/>
          <w:color w:val="000000" w:themeColor="text1"/>
          <w:sz w:val="24"/>
          <w:szCs w:val="24"/>
          <w:vertAlign w:val="superscript"/>
        </w:rPr>
        <w:t>[51-54]</w:t>
      </w:r>
      <w:r w:rsidRPr="00AC3E5E">
        <w:rPr>
          <w:rFonts w:ascii="Book Antiqua" w:hAnsi="Book Antiqua" w:cstheme="minorHAnsi"/>
          <w:color w:val="000000" w:themeColor="text1"/>
          <w:sz w:val="24"/>
          <w:szCs w:val="24"/>
        </w:rPr>
        <w:t xml:space="preserve">. In our series, biliary drainage was successful in 74.29% of patients during follow-up. Multiple single biliary stent sessions were performed in 12 patients (34.29%) and simultaneous biliary plastic stents in </w:t>
      </w:r>
      <w:r w:rsidR="00437ABC" w:rsidRPr="00AC3E5E">
        <w:rPr>
          <w:rFonts w:ascii="Book Antiqua" w:hAnsi="Book Antiqua" w:cstheme="minorHAnsi"/>
          <w:color w:val="000000" w:themeColor="text1"/>
          <w:sz w:val="24"/>
          <w:szCs w:val="24"/>
        </w:rPr>
        <w:t xml:space="preserve">2 </w:t>
      </w:r>
      <w:r w:rsidRPr="00AC3E5E">
        <w:rPr>
          <w:rFonts w:ascii="Book Antiqua" w:hAnsi="Book Antiqua" w:cstheme="minorHAnsi"/>
          <w:color w:val="000000" w:themeColor="text1"/>
          <w:sz w:val="24"/>
          <w:szCs w:val="24"/>
        </w:rPr>
        <w:t xml:space="preserve">patients (5.71%). Covered SEMS were used in </w:t>
      </w:r>
      <w:r w:rsidR="00437ABC" w:rsidRPr="00AC3E5E">
        <w:rPr>
          <w:rFonts w:ascii="Book Antiqua" w:hAnsi="Book Antiqua" w:cstheme="minorHAnsi"/>
          <w:color w:val="000000" w:themeColor="text1"/>
          <w:sz w:val="24"/>
          <w:szCs w:val="24"/>
        </w:rPr>
        <w:t xml:space="preserve">2 </w:t>
      </w:r>
      <w:r w:rsidRPr="00AC3E5E">
        <w:rPr>
          <w:rFonts w:ascii="Book Antiqua" w:hAnsi="Book Antiqua" w:cstheme="minorHAnsi"/>
          <w:color w:val="000000" w:themeColor="text1"/>
          <w:sz w:val="24"/>
          <w:szCs w:val="24"/>
        </w:rPr>
        <w:t>patients with multiple comorbidities and high surgical risk.</w:t>
      </w:r>
    </w:p>
    <w:p w:rsidR="00395563" w:rsidRPr="00AC3E5E" w:rsidRDefault="00395563" w:rsidP="00766249">
      <w:pPr>
        <w:autoSpaceDE w:val="0"/>
        <w:autoSpaceDN w:val="0"/>
        <w:adjustRightInd w:val="0"/>
        <w:snapToGrid w:val="0"/>
        <w:spacing w:after="0" w:line="360" w:lineRule="auto"/>
        <w:ind w:firstLine="720"/>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CP is a progressive inflammatory disease. </w:t>
      </w:r>
      <w:r w:rsidRPr="00AC3E5E">
        <w:rPr>
          <w:rFonts w:ascii="Book Antiqua" w:eastAsiaTheme="minorHAnsi" w:hAnsi="Book Antiqua" w:cstheme="minorHAnsi"/>
          <w:color w:val="000000" w:themeColor="text1"/>
          <w:sz w:val="24"/>
          <w:szCs w:val="24"/>
        </w:rPr>
        <w:t>Patients with long-term CP or extensive pancreatic resection can develop type 3 diabetes mellitus, characterized by a lack of insulin and other counter-regulatory islet hormones, such as glucagon</w:t>
      </w:r>
      <w:r w:rsidR="003A0716" w:rsidRPr="00AC3E5E">
        <w:rPr>
          <w:rFonts w:ascii="Book Antiqua" w:eastAsiaTheme="minorHAnsi" w:hAnsi="Book Antiqua" w:cstheme="minorHAnsi"/>
          <w:color w:val="000000" w:themeColor="text1"/>
          <w:sz w:val="24"/>
          <w:szCs w:val="24"/>
          <w:vertAlign w:val="superscript"/>
        </w:rPr>
        <w:t>[55-57</w:t>
      </w:r>
      <w:r w:rsidRPr="00AC3E5E">
        <w:rPr>
          <w:rFonts w:ascii="Book Antiqua" w:eastAsiaTheme="minorHAnsi" w:hAnsi="Book Antiqua" w:cstheme="minorHAnsi"/>
          <w:color w:val="000000" w:themeColor="text1"/>
          <w:sz w:val="24"/>
          <w:szCs w:val="24"/>
          <w:vertAlign w:val="superscript"/>
        </w:rPr>
        <w:t>]</w:t>
      </w:r>
      <w:r w:rsidRPr="00AC3E5E">
        <w:rPr>
          <w:rFonts w:ascii="Book Antiqua" w:eastAsiaTheme="minorHAnsi"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In our series, diabetes was present initially in one</w:t>
      </w:r>
      <w:r w:rsidR="00437ABC"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third of patients. Newly diagnosed diabetes appeared in a quarter of patients with clinical success during follow-up. We specula</w:t>
      </w:r>
      <w:r w:rsidR="00DE5696" w:rsidRPr="00AC3E5E">
        <w:rPr>
          <w:rFonts w:ascii="Book Antiqua" w:hAnsi="Book Antiqua" w:cstheme="minorHAnsi"/>
          <w:color w:val="000000" w:themeColor="text1"/>
          <w:sz w:val="24"/>
          <w:szCs w:val="24"/>
        </w:rPr>
        <w:t xml:space="preserve">te that endoscopic and clinical success do not stop </w:t>
      </w:r>
      <w:r w:rsidRPr="00AC3E5E">
        <w:rPr>
          <w:rFonts w:ascii="Book Antiqua" w:hAnsi="Book Antiqua" w:cstheme="minorHAnsi"/>
          <w:color w:val="000000" w:themeColor="text1"/>
          <w:sz w:val="24"/>
          <w:szCs w:val="24"/>
        </w:rPr>
        <w:t>the progression of exocrine and endocrine pancreatic deterioration.</w:t>
      </w:r>
    </w:p>
    <w:p w:rsidR="00395563" w:rsidRPr="00AC3E5E" w:rsidRDefault="00395563" w:rsidP="00766249">
      <w:pPr>
        <w:adjustRightInd w:val="0"/>
        <w:snapToGrid w:val="0"/>
        <w:spacing w:after="0" w:line="360" w:lineRule="auto"/>
        <w:ind w:firstLine="720"/>
        <w:jc w:val="both"/>
        <w:rPr>
          <w:rFonts w:ascii="Book Antiqua" w:hAnsi="Book Antiqua" w:cstheme="minorHAnsi"/>
          <w:strike/>
          <w:color w:val="000000" w:themeColor="text1"/>
          <w:sz w:val="24"/>
          <w:szCs w:val="24"/>
        </w:rPr>
      </w:pPr>
      <w:r w:rsidRPr="00AC3E5E">
        <w:rPr>
          <w:rFonts w:ascii="Book Antiqua" w:hAnsi="Book Antiqua" w:cstheme="minorHAnsi"/>
          <w:color w:val="000000" w:themeColor="text1"/>
          <w:sz w:val="24"/>
          <w:szCs w:val="24"/>
        </w:rPr>
        <w:lastRenderedPageBreak/>
        <w:t>Our study has several weaknesses</w:t>
      </w:r>
      <w:r w:rsidR="00437ABC" w:rsidRPr="00AC3E5E">
        <w:rPr>
          <w:rFonts w:ascii="Book Antiqua" w:hAnsi="Book Antiqua" w:cstheme="minorHAnsi"/>
          <w:color w:val="000000" w:themeColor="text1"/>
          <w:sz w:val="24"/>
          <w:szCs w:val="24"/>
        </w:rPr>
        <w:t xml:space="preserve"> that should be considered when interpreting our results</w:t>
      </w:r>
      <w:r w:rsidRPr="00AC3E5E">
        <w:rPr>
          <w:rFonts w:ascii="Book Antiqua" w:hAnsi="Book Antiqua" w:cstheme="minorHAnsi"/>
          <w:color w:val="000000" w:themeColor="text1"/>
          <w:sz w:val="24"/>
          <w:szCs w:val="24"/>
        </w:rPr>
        <w:t xml:space="preserve">. This is a </w:t>
      </w:r>
      <w:r w:rsidR="00D42EC9" w:rsidRPr="00AC3E5E">
        <w:rPr>
          <w:rFonts w:ascii="Book Antiqua" w:hAnsi="Book Antiqua" w:cstheme="minorHAnsi"/>
          <w:color w:val="000000" w:themeColor="text1"/>
          <w:sz w:val="24"/>
          <w:szCs w:val="24"/>
        </w:rPr>
        <w:t xml:space="preserve">retrospective </w:t>
      </w:r>
      <w:r w:rsidR="00437ABC" w:rsidRPr="00AC3E5E">
        <w:rPr>
          <w:rFonts w:ascii="Book Antiqua" w:hAnsi="Book Antiqua" w:cstheme="minorHAnsi"/>
          <w:color w:val="000000" w:themeColor="text1"/>
          <w:sz w:val="24"/>
          <w:szCs w:val="24"/>
        </w:rPr>
        <w:t xml:space="preserve">study in a </w:t>
      </w:r>
      <w:r w:rsidRPr="00AC3E5E">
        <w:rPr>
          <w:rFonts w:ascii="Book Antiqua" w:hAnsi="Book Antiqua" w:cstheme="minorHAnsi"/>
          <w:color w:val="000000" w:themeColor="text1"/>
          <w:sz w:val="24"/>
          <w:szCs w:val="24"/>
        </w:rPr>
        <w:t>sin</w:t>
      </w:r>
      <w:r w:rsidR="00F37D59" w:rsidRPr="00AC3E5E">
        <w:rPr>
          <w:rFonts w:ascii="Book Antiqua" w:hAnsi="Book Antiqua" w:cstheme="minorHAnsi"/>
          <w:color w:val="000000" w:themeColor="text1"/>
          <w:sz w:val="24"/>
          <w:szCs w:val="24"/>
        </w:rPr>
        <w:t>gle tertiary academic center</w:t>
      </w:r>
      <w:r w:rsidR="006A17D2" w:rsidRPr="00AC3E5E">
        <w:rPr>
          <w:rFonts w:ascii="Book Antiqua" w:hAnsi="Book Antiqua" w:cstheme="minorHAnsi"/>
          <w:color w:val="000000" w:themeColor="text1"/>
          <w:sz w:val="24"/>
          <w:szCs w:val="24"/>
        </w:rPr>
        <w:t xml:space="preserve"> </w:t>
      </w:r>
      <w:r w:rsidR="00F37D59" w:rsidRPr="00AC3E5E">
        <w:rPr>
          <w:rFonts w:ascii="Book Antiqua" w:hAnsi="Book Antiqua" w:cstheme="minorHAnsi"/>
          <w:color w:val="000000" w:themeColor="text1"/>
          <w:sz w:val="24"/>
          <w:szCs w:val="24"/>
        </w:rPr>
        <w:t>and can overestimate clinical success.</w:t>
      </w:r>
      <w:r w:rsidR="00457CA9" w:rsidRPr="00AC3E5E">
        <w:rPr>
          <w:rFonts w:ascii="Book Antiqua" w:hAnsi="Book Antiqua" w:cstheme="minorHAnsi"/>
          <w:color w:val="000000" w:themeColor="text1"/>
          <w:sz w:val="24"/>
          <w:szCs w:val="24"/>
        </w:rPr>
        <w:t xml:space="preserve"> We </w:t>
      </w:r>
      <w:r w:rsidR="00457CA9" w:rsidRPr="00AC3E5E">
        <w:rPr>
          <w:rFonts w:ascii="Book Antiqua" w:hAnsi="Book Antiqua"/>
          <w:color w:val="000000" w:themeColor="text1"/>
          <w:sz w:val="24"/>
          <w:szCs w:val="24"/>
        </w:rPr>
        <w:t>did not do use any objective assessment of pain control</w:t>
      </w:r>
      <w:r w:rsidR="00457CA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standardized instruments for pain quantification, quality of life and psychosocial impact evaluation in patients with CP. Also, the continuing use </w:t>
      </w:r>
      <w:r w:rsidR="0081161F" w:rsidRPr="00AC3E5E">
        <w:rPr>
          <w:rFonts w:ascii="Book Antiqua" w:hAnsi="Book Antiqua" w:cstheme="minorHAnsi"/>
          <w:color w:val="000000" w:themeColor="text1"/>
          <w:sz w:val="24"/>
          <w:szCs w:val="24"/>
        </w:rPr>
        <w:t xml:space="preserve">of concomitant medical therapy </w:t>
      </w:r>
      <w:r w:rsidRPr="00AC3E5E">
        <w:rPr>
          <w:rFonts w:ascii="Book Antiqua" w:hAnsi="Book Antiqua" w:cstheme="minorHAnsi"/>
          <w:color w:val="000000" w:themeColor="text1"/>
          <w:sz w:val="24"/>
          <w:szCs w:val="24"/>
        </w:rPr>
        <w:t>was not followed.</w:t>
      </w:r>
      <w:r w:rsidR="00720D9A"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We consider that large, multicenter rando</w:t>
      </w:r>
      <w:r w:rsidR="0081161F" w:rsidRPr="00AC3E5E">
        <w:rPr>
          <w:rFonts w:ascii="Book Antiqua" w:hAnsi="Book Antiqua" w:cstheme="minorHAnsi"/>
          <w:color w:val="000000" w:themeColor="text1"/>
          <w:sz w:val="24"/>
          <w:szCs w:val="24"/>
        </w:rPr>
        <w:t xml:space="preserve">mized studies are </w:t>
      </w:r>
      <w:r w:rsidRPr="00AC3E5E">
        <w:rPr>
          <w:rFonts w:ascii="Book Antiqua" w:hAnsi="Book Antiqua" w:cstheme="minorHAnsi"/>
          <w:color w:val="000000" w:themeColor="text1"/>
          <w:sz w:val="24"/>
          <w:szCs w:val="24"/>
        </w:rPr>
        <w:t xml:space="preserve">required to evaluate ERCP efficacy </w:t>
      </w:r>
      <w:r w:rsidR="007C032D" w:rsidRPr="00AC3E5E">
        <w:rPr>
          <w:rFonts w:ascii="Book Antiqua" w:hAnsi="Book Antiqua" w:cstheme="minorHAnsi"/>
          <w:i/>
          <w:color w:val="000000" w:themeColor="text1"/>
          <w:sz w:val="24"/>
          <w:szCs w:val="24"/>
        </w:rPr>
        <w:t>vs</w:t>
      </w:r>
      <w:r w:rsidRPr="00AC3E5E">
        <w:rPr>
          <w:rFonts w:ascii="Book Antiqua" w:hAnsi="Book Antiqua" w:cstheme="minorHAnsi"/>
          <w:color w:val="000000" w:themeColor="text1"/>
          <w:sz w:val="24"/>
          <w:szCs w:val="24"/>
        </w:rPr>
        <w:t xml:space="preserve"> surgery in patients with painful CP without resp</w:t>
      </w:r>
      <w:r w:rsidR="00B42171" w:rsidRPr="00AC3E5E">
        <w:rPr>
          <w:rFonts w:ascii="Book Antiqua" w:hAnsi="Book Antiqua" w:cstheme="minorHAnsi"/>
          <w:color w:val="000000" w:themeColor="text1"/>
          <w:sz w:val="24"/>
          <w:szCs w:val="24"/>
        </w:rPr>
        <w:t>onse to medical therapy.</w:t>
      </w:r>
    </w:p>
    <w:p w:rsidR="00395563" w:rsidRPr="00AC3E5E" w:rsidRDefault="00F37D59" w:rsidP="00766249">
      <w:pPr>
        <w:adjustRightInd w:val="0"/>
        <w:snapToGrid w:val="0"/>
        <w:spacing w:after="0" w:line="360" w:lineRule="auto"/>
        <w:ind w:firstLine="720"/>
        <w:jc w:val="both"/>
        <w:rPr>
          <w:rFonts w:ascii="Book Antiqua" w:hAnsi="Book Antiqua" w:cstheme="minorHAnsi"/>
          <w:strike/>
          <w:color w:val="000000" w:themeColor="text1"/>
          <w:sz w:val="24"/>
          <w:szCs w:val="24"/>
        </w:rPr>
      </w:pPr>
      <w:r w:rsidRPr="00AC3E5E">
        <w:rPr>
          <w:rFonts w:ascii="Book Antiqua" w:hAnsi="Book Antiqua" w:cstheme="minorHAnsi"/>
          <w:color w:val="000000" w:themeColor="text1"/>
          <w:sz w:val="24"/>
          <w:szCs w:val="24"/>
        </w:rPr>
        <w:t xml:space="preserve">In conclusion, endoscopic therapy in painful CP is effective and safe. </w:t>
      </w:r>
      <w:r w:rsidR="00D42EC9" w:rsidRPr="00AC3E5E">
        <w:rPr>
          <w:rFonts w:ascii="Book Antiqua" w:hAnsi="Book Antiqua" w:cstheme="minorHAnsi"/>
          <w:color w:val="000000" w:themeColor="text1"/>
          <w:sz w:val="24"/>
          <w:szCs w:val="24"/>
        </w:rPr>
        <w:t>Techn</w:t>
      </w:r>
      <w:r w:rsidR="00673EC8" w:rsidRPr="00AC3E5E">
        <w:rPr>
          <w:rFonts w:ascii="Book Antiqua" w:hAnsi="Book Antiqua" w:cstheme="minorHAnsi"/>
          <w:color w:val="000000" w:themeColor="text1"/>
          <w:sz w:val="24"/>
          <w:szCs w:val="24"/>
        </w:rPr>
        <w:t>ical success was achieved in 81.</w:t>
      </w:r>
      <w:r w:rsidR="00D42EC9" w:rsidRPr="00AC3E5E">
        <w:rPr>
          <w:rFonts w:ascii="Book Antiqua" w:hAnsi="Book Antiqua" w:cstheme="minorHAnsi"/>
          <w:color w:val="000000" w:themeColor="text1"/>
          <w:sz w:val="24"/>
          <w:szCs w:val="24"/>
        </w:rPr>
        <w:t>39</w:t>
      </w:r>
      <w:r w:rsidR="00AA5D32" w:rsidRPr="00AC3E5E">
        <w:rPr>
          <w:rFonts w:ascii="Book Antiqua" w:hAnsi="Book Antiqua" w:cstheme="minorHAnsi"/>
          <w:color w:val="000000" w:themeColor="text1"/>
          <w:sz w:val="24"/>
          <w:szCs w:val="24"/>
        </w:rPr>
        <w:t>%</w:t>
      </w:r>
      <w:r w:rsidR="00D42EC9" w:rsidRPr="00AC3E5E">
        <w:rPr>
          <w:rFonts w:ascii="Book Antiqua" w:hAnsi="Book Antiqua" w:cstheme="minorHAnsi"/>
          <w:color w:val="000000" w:themeColor="text1"/>
          <w:sz w:val="24"/>
          <w:szCs w:val="24"/>
        </w:rPr>
        <w:t xml:space="preserve"> of cases</w:t>
      </w:r>
      <w:r w:rsidR="00AA5D32"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Clinic</w:t>
      </w:r>
      <w:r w:rsidR="00D42EC9" w:rsidRPr="00AC3E5E">
        <w:rPr>
          <w:rFonts w:ascii="Book Antiqua" w:hAnsi="Book Antiqua" w:cstheme="minorHAnsi"/>
          <w:color w:val="000000" w:themeColor="text1"/>
          <w:sz w:val="24"/>
          <w:szCs w:val="24"/>
        </w:rPr>
        <w:t>al success was a</w:t>
      </w:r>
      <w:r w:rsidR="00673EC8" w:rsidRPr="00AC3E5E">
        <w:rPr>
          <w:rFonts w:ascii="Book Antiqua" w:hAnsi="Book Antiqua" w:cstheme="minorHAnsi"/>
          <w:color w:val="000000" w:themeColor="text1"/>
          <w:sz w:val="24"/>
          <w:szCs w:val="24"/>
        </w:rPr>
        <w:t xml:space="preserve">chieved in </w:t>
      </w:r>
      <w:r w:rsidR="000E6537" w:rsidRPr="00AC3E5E">
        <w:rPr>
          <w:rFonts w:ascii="Book Antiqua" w:hAnsi="Book Antiqua"/>
          <w:color w:val="000000" w:themeColor="text1"/>
          <w:sz w:val="24"/>
          <w:szCs w:val="24"/>
        </w:rPr>
        <w:t>82.78</w:t>
      </w:r>
      <w:r w:rsidR="00D42EC9"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of the </w:t>
      </w:r>
      <w:r w:rsidR="00395563" w:rsidRPr="00AC3E5E">
        <w:rPr>
          <w:rFonts w:ascii="Book Antiqua" w:hAnsi="Book Antiqua" w:cstheme="minorHAnsi"/>
          <w:color w:val="000000" w:themeColor="text1"/>
          <w:sz w:val="24"/>
          <w:szCs w:val="24"/>
        </w:rPr>
        <w:t>patients,</w:t>
      </w:r>
      <w:r w:rsidR="00437ABC" w:rsidRPr="00AC3E5E">
        <w:rPr>
          <w:rFonts w:ascii="Book Antiqua" w:hAnsi="Book Antiqua" w:cstheme="minorHAnsi"/>
          <w:color w:val="000000" w:themeColor="text1"/>
          <w:sz w:val="24"/>
          <w:szCs w:val="24"/>
        </w:rPr>
        <w:t xml:space="preserve"> with</w:t>
      </w:r>
      <w:r w:rsidR="00395563" w:rsidRPr="00AC3E5E">
        <w:rPr>
          <w:rFonts w:ascii="Book Antiqua" w:hAnsi="Book Antiqua" w:cstheme="minorHAnsi"/>
          <w:color w:val="000000" w:themeColor="text1"/>
          <w:sz w:val="24"/>
          <w:szCs w:val="24"/>
        </w:rPr>
        <w:t xml:space="preserve"> multiple endoscopic procedures being required in </w:t>
      </w:r>
      <w:r w:rsidR="00437ABC" w:rsidRPr="00AC3E5E">
        <w:rPr>
          <w:rFonts w:ascii="Book Antiqua" w:hAnsi="Book Antiqua" w:cstheme="minorHAnsi"/>
          <w:color w:val="000000" w:themeColor="text1"/>
          <w:sz w:val="24"/>
          <w:szCs w:val="24"/>
        </w:rPr>
        <w:t xml:space="preserve">the </w:t>
      </w:r>
      <w:r w:rsidR="00395563" w:rsidRPr="00AC3E5E">
        <w:rPr>
          <w:rFonts w:ascii="Book Antiqua" w:hAnsi="Book Antiqua" w:cstheme="minorHAnsi"/>
          <w:color w:val="000000" w:themeColor="text1"/>
          <w:sz w:val="24"/>
          <w:szCs w:val="24"/>
        </w:rPr>
        <w:t>majority of cas</w:t>
      </w:r>
      <w:r w:rsidR="00DE5696" w:rsidRPr="00AC3E5E">
        <w:rPr>
          <w:rFonts w:ascii="Book Antiqua" w:hAnsi="Book Antiqua" w:cstheme="minorHAnsi"/>
          <w:color w:val="000000" w:themeColor="text1"/>
          <w:sz w:val="24"/>
          <w:szCs w:val="24"/>
        </w:rPr>
        <w:t xml:space="preserve">es. </w:t>
      </w:r>
      <w:r w:rsidRPr="00AC3E5E">
        <w:rPr>
          <w:rFonts w:ascii="Book Antiqua" w:hAnsi="Book Antiqua" w:cstheme="minorHAnsi"/>
          <w:color w:val="000000" w:themeColor="text1"/>
          <w:sz w:val="24"/>
          <w:szCs w:val="24"/>
        </w:rPr>
        <w:t>Positive prognostic factors of response</w:t>
      </w:r>
      <w:r w:rsidR="00D42EC9" w:rsidRPr="00AC3E5E">
        <w:rPr>
          <w:rFonts w:ascii="Book Antiqua" w:hAnsi="Book Antiqua" w:cstheme="minorHAnsi"/>
          <w:color w:val="000000" w:themeColor="text1"/>
          <w:sz w:val="24"/>
          <w:szCs w:val="24"/>
        </w:rPr>
        <w:t xml:space="preserve"> to endoscopic treatment </w:t>
      </w:r>
      <w:r w:rsidRPr="00AC3E5E">
        <w:rPr>
          <w:rFonts w:ascii="Book Antiqua" w:hAnsi="Book Antiqua" w:cstheme="minorHAnsi"/>
          <w:color w:val="000000" w:themeColor="text1"/>
          <w:sz w:val="24"/>
          <w:szCs w:val="24"/>
        </w:rPr>
        <w:t>are</w:t>
      </w:r>
      <w:r w:rsidR="006C24C3" w:rsidRPr="00AC3E5E">
        <w:rPr>
          <w:rFonts w:ascii="Book Antiqua" w:hAnsi="Book Antiqua" w:cs="Calibri"/>
          <w:color w:val="000000" w:themeColor="text1"/>
          <w:sz w:val="24"/>
          <w:szCs w:val="24"/>
        </w:rPr>
        <w:t xml:space="preserve"> </w:t>
      </w:r>
      <w:r w:rsidR="00DE5696" w:rsidRPr="00AC3E5E">
        <w:rPr>
          <w:rFonts w:ascii="Book Antiqua" w:hAnsi="Book Antiqua" w:cstheme="minorHAnsi"/>
          <w:color w:val="000000" w:themeColor="text1"/>
          <w:sz w:val="24"/>
          <w:szCs w:val="24"/>
        </w:rPr>
        <w:t>age</w:t>
      </w:r>
      <w:r w:rsidRPr="00AC3E5E">
        <w:rPr>
          <w:rFonts w:ascii="Book Antiqua" w:hAnsi="Book Antiqua" w:cstheme="minorHAnsi"/>
          <w:color w:val="000000" w:themeColor="text1"/>
          <w:sz w:val="24"/>
          <w:szCs w:val="24"/>
        </w:rPr>
        <w:t xml:space="preserve"> under 40 years</w:t>
      </w:r>
      <w:r w:rsidR="00D42EC9" w:rsidRPr="00AC3E5E">
        <w:rPr>
          <w:rFonts w:ascii="Book Antiqua" w:hAnsi="Book Antiqua" w:cstheme="minorHAnsi"/>
          <w:color w:val="000000" w:themeColor="text1"/>
          <w:sz w:val="24"/>
          <w:szCs w:val="24"/>
        </w:rPr>
        <w:t xml:space="preserve">, no smoking, </w:t>
      </w:r>
      <w:r w:rsidR="00DE5696" w:rsidRPr="00AC3E5E">
        <w:rPr>
          <w:rFonts w:ascii="Book Antiqua" w:hAnsi="Book Antiqua" w:cstheme="minorHAnsi"/>
          <w:color w:val="000000" w:themeColor="text1"/>
          <w:sz w:val="24"/>
          <w:szCs w:val="24"/>
        </w:rPr>
        <w:t xml:space="preserve">no </w:t>
      </w:r>
      <w:r w:rsidR="00D42EC9" w:rsidRPr="00AC3E5E">
        <w:rPr>
          <w:rFonts w:ascii="Book Antiqua" w:hAnsi="Book Antiqua" w:cstheme="minorHAnsi"/>
          <w:color w:val="000000" w:themeColor="text1"/>
          <w:sz w:val="24"/>
          <w:szCs w:val="24"/>
        </w:rPr>
        <w:t>alcohol</w:t>
      </w:r>
      <w:r w:rsidR="0081161F"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consumptio</w:t>
      </w:r>
      <w:r w:rsidRPr="00AC3E5E">
        <w:rPr>
          <w:rFonts w:ascii="Book Antiqua" w:hAnsi="Book Antiqua" w:cstheme="minorHAnsi"/>
          <w:color w:val="000000" w:themeColor="text1"/>
          <w:sz w:val="24"/>
          <w:szCs w:val="24"/>
        </w:rPr>
        <w:t>n</w:t>
      </w:r>
      <w:r w:rsidR="00437ABC"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and multiple ERCP sessions</w:t>
      </w:r>
      <w:r w:rsidR="00850972" w:rsidRPr="00AC3E5E">
        <w:rPr>
          <w:rFonts w:ascii="Book Antiqua" w:hAnsi="Book Antiqua" w:cstheme="minorHAnsi"/>
          <w:color w:val="000000" w:themeColor="text1"/>
          <w:sz w:val="24"/>
          <w:szCs w:val="24"/>
        </w:rPr>
        <w:t xml:space="preserve">. </w:t>
      </w:r>
      <w:r w:rsidR="00437ABC" w:rsidRPr="00AC3E5E">
        <w:rPr>
          <w:rFonts w:ascii="Book Antiqua" w:hAnsi="Book Antiqua"/>
          <w:color w:val="000000" w:themeColor="text1"/>
          <w:sz w:val="24"/>
          <w:szCs w:val="24"/>
        </w:rPr>
        <w:t>N</w:t>
      </w:r>
      <w:r w:rsidR="00AA5D32" w:rsidRPr="00AC3E5E">
        <w:rPr>
          <w:rFonts w:ascii="Book Antiqua" w:hAnsi="Book Antiqua"/>
          <w:color w:val="000000" w:themeColor="text1"/>
          <w:sz w:val="24"/>
          <w:szCs w:val="24"/>
        </w:rPr>
        <w:t xml:space="preserve">umber and size of the intraductal pancreatic stones and the location of ductal stenosis did not </w:t>
      </w:r>
      <w:r w:rsidR="00437ABC" w:rsidRPr="00AC3E5E">
        <w:rPr>
          <w:rFonts w:ascii="Book Antiqua" w:hAnsi="Book Antiqua"/>
          <w:color w:val="000000" w:themeColor="text1"/>
          <w:sz w:val="24"/>
          <w:szCs w:val="24"/>
        </w:rPr>
        <w:t xml:space="preserve">significantly </w:t>
      </w:r>
      <w:r w:rsidR="00AA5D32" w:rsidRPr="00AC3E5E">
        <w:rPr>
          <w:rFonts w:ascii="Book Antiqua" w:hAnsi="Book Antiqua"/>
          <w:color w:val="000000" w:themeColor="text1"/>
          <w:sz w:val="24"/>
          <w:szCs w:val="24"/>
        </w:rPr>
        <w:t xml:space="preserve">influence the clinical and technical success. </w:t>
      </w:r>
      <w:r w:rsidR="00395563" w:rsidRPr="00AC3E5E">
        <w:rPr>
          <w:rFonts w:ascii="Book Antiqua" w:hAnsi="Book Antiqua" w:cstheme="minorHAnsi"/>
          <w:color w:val="000000" w:themeColor="text1"/>
          <w:sz w:val="24"/>
          <w:szCs w:val="24"/>
        </w:rPr>
        <w:t>Alcohol drinking</w:t>
      </w:r>
      <w:r w:rsidR="00395563" w:rsidRPr="00AC3E5E">
        <w:rPr>
          <w:rStyle w:val="CommentReference"/>
          <w:rFonts w:ascii="Book Antiqua" w:hAnsi="Book Antiqua"/>
          <w:color w:val="000000" w:themeColor="text1"/>
          <w:sz w:val="24"/>
          <w:szCs w:val="24"/>
        </w:rPr>
        <w:t xml:space="preserve"> a</w:t>
      </w:r>
      <w:r w:rsidR="00395563" w:rsidRPr="00AC3E5E">
        <w:rPr>
          <w:rFonts w:ascii="Book Antiqua" w:hAnsi="Book Antiqua" w:cstheme="minorHAnsi"/>
          <w:color w:val="000000" w:themeColor="text1"/>
          <w:sz w:val="24"/>
          <w:szCs w:val="24"/>
        </w:rPr>
        <w:t>nd smoking should be recognized early</w:t>
      </w:r>
      <w:r w:rsidR="0081161F"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and aggressively advised against</w:t>
      </w:r>
      <w:r w:rsidR="0081161F"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to improve the quality of life and to reduce hospital admission.</w:t>
      </w:r>
      <w:r w:rsidR="00B04EB4" w:rsidRPr="00AC3E5E">
        <w:rPr>
          <w:rFonts w:ascii="Book Antiqua" w:hAnsi="Book Antiqua" w:cstheme="minorHAnsi"/>
          <w:color w:val="000000" w:themeColor="text1"/>
          <w:sz w:val="24"/>
          <w:szCs w:val="24"/>
        </w:rPr>
        <w:t xml:space="preserve"> </w:t>
      </w:r>
      <w:r w:rsidR="00395563" w:rsidRPr="00AC3E5E">
        <w:rPr>
          <w:rFonts w:ascii="Book Antiqua" w:hAnsi="Book Antiqua" w:cstheme="minorHAnsi"/>
          <w:color w:val="000000" w:themeColor="text1"/>
          <w:sz w:val="24"/>
          <w:szCs w:val="24"/>
        </w:rPr>
        <w:t>Endoscopic treatment should be considered as the first choice of pain treatment</w:t>
      </w:r>
      <w:r w:rsidR="00437ABC" w:rsidRPr="00AC3E5E">
        <w:rPr>
          <w:rFonts w:ascii="Book Antiqua" w:hAnsi="Book Antiqua" w:cstheme="minorHAnsi"/>
          <w:color w:val="000000" w:themeColor="text1"/>
          <w:sz w:val="24"/>
          <w:szCs w:val="24"/>
        </w:rPr>
        <w:t>,</w:t>
      </w:r>
      <w:r w:rsidR="00395563" w:rsidRPr="00AC3E5E">
        <w:rPr>
          <w:rFonts w:ascii="Book Antiqua" w:hAnsi="Book Antiqua" w:cstheme="minorHAnsi"/>
          <w:color w:val="000000" w:themeColor="text1"/>
          <w:sz w:val="24"/>
          <w:szCs w:val="24"/>
        </w:rPr>
        <w:t xml:space="preserve"> especially in younger patients.</w:t>
      </w:r>
    </w:p>
    <w:p w:rsidR="00E15D45" w:rsidRPr="00AC3E5E" w:rsidRDefault="00E15D45" w:rsidP="00766249">
      <w:pPr>
        <w:adjustRightInd w:val="0"/>
        <w:snapToGrid w:val="0"/>
        <w:spacing w:after="0" w:line="360" w:lineRule="auto"/>
        <w:jc w:val="both"/>
        <w:rPr>
          <w:rFonts w:ascii="Book Antiqua" w:hAnsi="Book Antiqua" w:cs="Book Antiqua"/>
          <w:b/>
          <w:color w:val="000000" w:themeColor="text1"/>
          <w:sz w:val="24"/>
          <w:szCs w:val="24"/>
          <w:lang w:eastAsia="zh-CN"/>
        </w:rPr>
      </w:pPr>
    </w:p>
    <w:p w:rsidR="00395563" w:rsidRPr="00AC3E5E" w:rsidRDefault="00B42171" w:rsidP="00766249">
      <w:pPr>
        <w:adjustRightInd w:val="0"/>
        <w:snapToGrid w:val="0"/>
        <w:spacing w:after="0" w:line="360" w:lineRule="auto"/>
        <w:jc w:val="both"/>
        <w:rPr>
          <w:rFonts w:ascii="Book Antiqua" w:eastAsiaTheme="minorHAnsi" w:hAnsi="Book Antiqua" w:cs="Book Antiqua"/>
          <w:b/>
          <w:color w:val="000000" w:themeColor="text1"/>
          <w:sz w:val="24"/>
          <w:szCs w:val="24"/>
        </w:rPr>
      </w:pPr>
      <w:r w:rsidRPr="00AC3E5E">
        <w:rPr>
          <w:rFonts w:ascii="Book Antiqua" w:hAnsi="Book Antiqua"/>
          <w:b/>
          <w:caps/>
          <w:color w:val="000000" w:themeColor="text1"/>
          <w:sz w:val="24"/>
          <w:szCs w:val="24"/>
        </w:rPr>
        <w:t>comments</w:t>
      </w:r>
    </w:p>
    <w:p w:rsidR="00713956" w:rsidRPr="00AC3E5E" w:rsidRDefault="006C24C3" w:rsidP="00766249">
      <w:pPr>
        <w:adjustRightInd w:val="0"/>
        <w:snapToGrid w:val="0"/>
        <w:spacing w:after="0" w:line="360" w:lineRule="auto"/>
        <w:jc w:val="both"/>
        <w:rPr>
          <w:rFonts w:ascii="Book Antiqua" w:hAnsi="Book Antiqua"/>
          <w:b/>
          <w:bCs/>
          <w:i/>
          <w:color w:val="000000" w:themeColor="text1"/>
          <w:sz w:val="24"/>
          <w:szCs w:val="24"/>
        </w:rPr>
      </w:pPr>
      <w:r w:rsidRPr="00AC3E5E">
        <w:rPr>
          <w:rFonts w:ascii="Book Antiqua" w:hAnsi="Book Antiqua"/>
          <w:b/>
          <w:bCs/>
          <w:i/>
          <w:color w:val="000000" w:themeColor="text1"/>
          <w:sz w:val="24"/>
          <w:szCs w:val="24"/>
        </w:rPr>
        <w:t>Background</w:t>
      </w:r>
    </w:p>
    <w:p w:rsidR="00F325F0" w:rsidRPr="00AC3E5E" w:rsidRDefault="005D0D9E" w:rsidP="00766249">
      <w:pPr>
        <w:adjustRightInd w:val="0"/>
        <w:snapToGrid w:val="0"/>
        <w:spacing w:after="0"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The endoscopic </w:t>
      </w:r>
      <w:r w:rsidR="006A4267" w:rsidRPr="00AC3E5E">
        <w:rPr>
          <w:rFonts w:ascii="Book Antiqua" w:hAnsi="Book Antiqua" w:cstheme="minorHAnsi"/>
          <w:color w:val="000000" w:themeColor="text1"/>
          <w:sz w:val="24"/>
          <w:szCs w:val="24"/>
        </w:rPr>
        <w:t xml:space="preserve">management </w:t>
      </w:r>
      <w:r w:rsidR="00300BE7" w:rsidRPr="00AC3E5E">
        <w:rPr>
          <w:rFonts w:ascii="Book Antiqua" w:hAnsi="Book Antiqua" w:cstheme="minorHAnsi"/>
          <w:color w:val="000000" w:themeColor="text1"/>
          <w:sz w:val="24"/>
          <w:szCs w:val="24"/>
        </w:rPr>
        <w:t>of</w:t>
      </w:r>
      <w:r w:rsidR="009073A0"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patients </w:t>
      </w:r>
      <w:r w:rsidR="00D42EC9" w:rsidRPr="00AC3E5E">
        <w:rPr>
          <w:rFonts w:ascii="Book Antiqua" w:hAnsi="Book Antiqua" w:cstheme="minorHAnsi"/>
          <w:color w:val="000000" w:themeColor="text1"/>
          <w:sz w:val="24"/>
          <w:szCs w:val="24"/>
        </w:rPr>
        <w:t xml:space="preserve">with </w:t>
      </w:r>
      <w:r w:rsidR="006350AB" w:rsidRPr="00AC3E5E">
        <w:rPr>
          <w:rFonts w:ascii="Book Antiqua" w:hAnsi="Book Antiqua" w:cstheme="minorHAnsi"/>
          <w:color w:val="000000" w:themeColor="text1"/>
          <w:sz w:val="24"/>
          <w:szCs w:val="24"/>
        </w:rPr>
        <w:t>chronic pancreatitis (</w:t>
      </w:r>
      <w:r w:rsidR="00D42EC9" w:rsidRPr="00AC3E5E">
        <w:rPr>
          <w:rFonts w:ascii="Book Antiqua" w:hAnsi="Book Antiqua" w:cstheme="minorHAnsi"/>
          <w:color w:val="000000" w:themeColor="text1"/>
          <w:sz w:val="24"/>
          <w:szCs w:val="24"/>
        </w:rPr>
        <w:t>CP</w:t>
      </w:r>
      <w:r w:rsidR="006350AB" w:rsidRPr="00AC3E5E">
        <w:rPr>
          <w:rFonts w:ascii="Book Antiqua" w:hAnsi="Book Antiqua" w:cstheme="minorHAnsi"/>
          <w:color w:val="000000" w:themeColor="text1"/>
          <w:sz w:val="24"/>
          <w:szCs w:val="24"/>
        </w:rPr>
        <w:t>)</w:t>
      </w:r>
      <w:r w:rsidR="00D42EC9" w:rsidRPr="00AC3E5E">
        <w:rPr>
          <w:rFonts w:ascii="Book Antiqua" w:hAnsi="Book Antiqua" w:cstheme="minorHAnsi"/>
          <w:color w:val="000000" w:themeColor="text1"/>
          <w:sz w:val="24"/>
          <w:szCs w:val="24"/>
        </w:rPr>
        <w:t xml:space="preserve"> pain </w:t>
      </w:r>
      <w:r w:rsidR="009073A0" w:rsidRPr="00AC3E5E">
        <w:rPr>
          <w:rFonts w:ascii="Book Antiqua" w:hAnsi="Book Antiqua" w:cstheme="minorHAnsi"/>
          <w:color w:val="000000" w:themeColor="text1"/>
          <w:sz w:val="24"/>
          <w:szCs w:val="24"/>
        </w:rPr>
        <w:t>is very challenging</w:t>
      </w:r>
      <w:r w:rsidRPr="00AC3E5E">
        <w:rPr>
          <w:rFonts w:ascii="Book Antiqua" w:hAnsi="Book Antiqua" w:cstheme="minorHAnsi"/>
          <w:color w:val="000000" w:themeColor="text1"/>
          <w:sz w:val="24"/>
          <w:szCs w:val="24"/>
        </w:rPr>
        <w:t xml:space="preserve">. </w:t>
      </w:r>
      <w:r w:rsidR="00B70E24" w:rsidRPr="00AC3E5E">
        <w:rPr>
          <w:rFonts w:ascii="Book Antiqua" w:hAnsi="Book Antiqua" w:cstheme="minorHAnsi"/>
          <w:color w:val="000000" w:themeColor="text1"/>
          <w:sz w:val="24"/>
          <w:szCs w:val="24"/>
        </w:rPr>
        <w:t>The</w:t>
      </w:r>
      <w:r w:rsidR="00F325F0"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intraductal stone </w:t>
      </w:r>
      <w:r w:rsidR="00F325F0" w:rsidRPr="00AC3E5E">
        <w:rPr>
          <w:rFonts w:ascii="Book Antiqua" w:hAnsi="Book Antiqua" w:cstheme="minorHAnsi"/>
          <w:color w:val="000000" w:themeColor="text1"/>
          <w:sz w:val="24"/>
          <w:szCs w:val="24"/>
        </w:rPr>
        <w:t>location</w:t>
      </w:r>
      <w:r w:rsidR="00B70E24" w:rsidRPr="00AC3E5E">
        <w:rPr>
          <w:rFonts w:ascii="Book Antiqua" w:hAnsi="Book Antiqua" w:cstheme="minorHAnsi"/>
          <w:color w:val="000000" w:themeColor="text1"/>
          <w:sz w:val="24"/>
          <w:szCs w:val="24"/>
        </w:rPr>
        <w:t xml:space="preserve">, complete pancreatic clearance, </w:t>
      </w:r>
      <w:r w:rsidR="009073A0" w:rsidRPr="00AC3E5E">
        <w:rPr>
          <w:rFonts w:ascii="Book Antiqua" w:hAnsi="Book Antiqua" w:cstheme="minorHAnsi"/>
          <w:color w:val="000000" w:themeColor="text1"/>
          <w:sz w:val="24"/>
          <w:szCs w:val="24"/>
        </w:rPr>
        <w:t>absence of</w:t>
      </w:r>
      <w:r w:rsidR="006611E0" w:rsidRPr="00AC3E5E">
        <w:rPr>
          <w:rFonts w:ascii="Book Antiqua" w:hAnsi="Book Antiqua" w:cstheme="minorHAnsi"/>
          <w:color w:val="000000" w:themeColor="text1"/>
          <w:sz w:val="24"/>
          <w:szCs w:val="24"/>
        </w:rPr>
        <w:t xml:space="preserve"> </w:t>
      </w:r>
      <w:r w:rsidR="00B70E24" w:rsidRPr="00AC3E5E">
        <w:rPr>
          <w:rFonts w:ascii="Book Antiqua" w:hAnsi="Book Antiqua" w:cstheme="minorHAnsi"/>
          <w:color w:val="000000" w:themeColor="text1"/>
          <w:sz w:val="24"/>
          <w:szCs w:val="24"/>
        </w:rPr>
        <w:t>ductal stricture,</w:t>
      </w:r>
      <w:r w:rsidRPr="00AC3E5E">
        <w:rPr>
          <w:rFonts w:ascii="Book Antiqua" w:hAnsi="Book Antiqua" w:cstheme="minorHAnsi"/>
          <w:color w:val="000000" w:themeColor="text1"/>
          <w:sz w:val="24"/>
          <w:szCs w:val="24"/>
        </w:rPr>
        <w:t xml:space="preserve"> </w:t>
      </w:r>
      <w:r w:rsidR="00B70E24" w:rsidRPr="00AC3E5E">
        <w:rPr>
          <w:rFonts w:ascii="Book Antiqua" w:hAnsi="Book Antiqua" w:cstheme="minorHAnsi"/>
          <w:color w:val="000000" w:themeColor="text1"/>
          <w:sz w:val="24"/>
          <w:szCs w:val="24"/>
        </w:rPr>
        <w:t xml:space="preserve">recent onset of </w:t>
      </w:r>
      <w:r w:rsidRPr="00AC3E5E">
        <w:rPr>
          <w:rFonts w:ascii="Book Antiqua" w:hAnsi="Book Antiqua" w:cstheme="minorHAnsi"/>
          <w:color w:val="000000" w:themeColor="text1"/>
          <w:sz w:val="24"/>
          <w:szCs w:val="24"/>
        </w:rPr>
        <w:t xml:space="preserve">the </w:t>
      </w:r>
      <w:r w:rsidR="00B70E24" w:rsidRPr="00AC3E5E">
        <w:rPr>
          <w:rFonts w:ascii="Book Antiqua" w:hAnsi="Book Antiqua" w:cstheme="minorHAnsi"/>
          <w:color w:val="000000" w:themeColor="text1"/>
          <w:sz w:val="24"/>
          <w:szCs w:val="24"/>
        </w:rPr>
        <w:t>disease</w:t>
      </w:r>
      <w:r w:rsidR="00300BE7" w:rsidRPr="00AC3E5E">
        <w:rPr>
          <w:rFonts w:ascii="Book Antiqua" w:hAnsi="Book Antiqua" w:cstheme="minorHAnsi"/>
          <w:color w:val="000000" w:themeColor="text1"/>
          <w:sz w:val="24"/>
          <w:szCs w:val="24"/>
        </w:rPr>
        <w:t xml:space="preserve"> and</w:t>
      </w:r>
      <w:r w:rsidR="00D42EC9" w:rsidRPr="00AC3E5E">
        <w:rPr>
          <w:rFonts w:ascii="Book Antiqua" w:hAnsi="Book Antiqua" w:cstheme="minorHAnsi"/>
          <w:color w:val="000000" w:themeColor="text1"/>
          <w:sz w:val="24"/>
          <w:szCs w:val="24"/>
        </w:rPr>
        <w:t xml:space="preserve"> alcohol </w:t>
      </w:r>
      <w:r w:rsidR="00B70E24" w:rsidRPr="00AC3E5E">
        <w:rPr>
          <w:rFonts w:ascii="Book Antiqua" w:hAnsi="Book Antiqua" w:cstheme="minorHAnsi"/>
          <w:color w:val="000000" w:themeColor="text1"/>
          <w:sz w:val="24"/>
          <w:szCs w:val="24"/>
        </w:rPr>
        <w:t xml:space="preserve">cessation </w:t>
      </w:r>
      <w:r w:rsidR="0048420F" w:rsidRPr="00AC3E5E">
        <w:rPr>
          <w:rFonts w:ascii="Book Antiqua" w:hAnsi="Book Antiqua" w:cstheme="minorHAnsi"/>
          <w:color w:val="000000" w:themeColor="text1"/>
          <w:sz w:val="24"/>
          <w:szCs w:val="24"/>
        </w:rPr>
        <w:t>are</w:t>
      </w:r>
      <w:r w:rsidR="00B70E24" w:rsidRPr="00AC3E5E">
        <w:rPr>
          <w:rFonts w:ascii="Book Antiqua" w:hAnsi="Book Antiqua" w:cstheme="minorHAnsi"/>
          <w:color w:val="000000" w:themeColor="text1"/>
          <w:sz w:val="24"/>
          <w:szCs w:val="24"/>
        </w:rPr>
        <w:t xml:space="preserve"> </w:t>
      </w:r>
      <w:r w:rsidR="0048420F" w:rsidRPr="00AC3E5E">
        <w:rPr>
          <w:rFonts w:ascii="Book Antiqua" w:hAnsi="Book Antiqua" w:cstheme="minorHAnsi"/>
          <w:color w:val="000000" w:themeColor="text1"/>
          <w:sz w:val="24"/>
          <w:szCs w:val="24"/>
        </w:rPr>
        <w:t xml:space="preserve">proven </w:t>
      </w:r>
      <w:r w:rsidR="00BB63E0" w:rsidRPr="00AC3E5E">
        <w:rPr>
          <w:rFonts w:ascii="Book Antiqua" w:hAnsi="Book Antiqua" w:cstheme="minorHAnsi"/>
          <w:color w:val="000000" w:themeColor="text1"/>
          <w:sz w:val="24"/>
          <w:szCs w:val="24"/>
        </w:rPr>
        <w:t>factors associated with a good long-term outcome of endoscopic treatment</w:t>
      </w:r>
      <w:r w:rsidRPr="00AC3E5E">
        <w:rPr>
          <w:rFonts w:ascii="Book Antiqua" w:hAnsi="Book Antiqua" w:cstheme="minorHAnsi"/>
          <w:color w:val="000000" w:themeColor="text1"/>
          <w:sz w:val="24"/>
          <w:szCs w:val="24"/>
        </w:rPr>
        <w:t xml:space="preserve"> in painful CP</w:t>
      </w:r>
      <w:r w:rsidR="006611E0" w:rsidRPr="00AC3E5E">
        <w:rPr>
          <w:rFonts w:ascii="Book Antiqua" w:hAnsi="Book Antiqua" w:cstheme="minorHAnsi"/>
          <w:color w:val="000000" w:themeColor="text1"/>
          <w:sz w:val="24"/>
          <w:szCs w:val="24"/>
        </w:rPr>
        <w:t xml:space="preserve">. </w:t>
      </w:r>
      <w:r w:rsidR="00D42EC9" w:rsidRPr="00AC3E5E">
        <w:rPr>
          <w:rFonts w:ascii="Book Antiqua" w:hAnsi="Book Antiqua" w:cstheme="minorHAnsi"/>
          <w:color w:val="000000" w:themeColor="text1"/>
          <w:sz w:val="24"/>
          <w:szCs w:val="24"/>
        </w:rPr>
        <w:t>Other prognostic factors</w:t>
      </w:r>
      <w:r w:rsidR="00300BE7" w:rsidRPr="00AC3E5E">
        <w:rPr>
          <w:rFonts w:ascii="Book Antiqua" w:hAnsi="Book Antiqua" w:cstheme="minorHAnsi"/>
          <w:color w:val="000000" w:themeColor="text1"/>
          <w:sz w:val="24"/>
          <w:szCs w:val="24"/>
        </w:rPr>
        <w:t>,</w:t>
      </w:r>
      <w:r w:rsidR="00D42EC9" w:rsidRPr="00AC3E5E">
        <w:rPr>
          <w:rFonts w:ascii="Book Antiqua" w:hAnsi="Book Antiqua" w:cstheme="minorHAnsi"/>
          <w:color w:val="000000" w:themeColor="text1"/>
          <w:sz w:val="24"/>
          <w:szCs w:val="24"/>
        </w:rPr>
        <w:t xml:space="preserve"> such as young age and smoking cessation</w:t>
      </w:r>
      <w:r w:rsidR="00300BE7" w:rsidRPr="00AC3E5E">
        <w:rPr>
          <w:rFonts w:ascii="Book Antiqua" w:hAnsi="Book Antiqua" w:cstheme="minorHAnsi"/>
          <w:color w:val="000000" w:themeColor="text1"/>
          <w:sz w:val="24"/>
          <w:szCs w:val="24"/>
        </w:rPr>
        <w:t>,</w:t>
      </w:r>
      <w:r w:rsidR="00D42EC9" w:rsidRPr="00AC3E5E">
        <w:rPr>
          <w:rFonts w:ascii="Book Antiqua" w:hAnsi="Book Antiqua" w:cstheme="minorHAnsi"/>
          <w:color w:val="000000" w:themeColor="text1"/>
          <w:sz w:val="24"/>
          <w:szCs w:val="24"/>
        </w:rPr>
        <w:t xml:space="preserve"> are under investigation.</w:t>
      </w:r>
      <w:r w:rsidR="00F2282D" w:rsidRPr="00AC3E5E">
        <w:rPr>
          <w:rFonts w:ascii="Book Antiqua" w:hAnsi="Book Antiqua" w:cstheme="minorHAnsi"/>
          <w:i/>
          <w:color w:val="000000" w:themeColor="text1"/>
          <w:sz w:val="24"/>
          <w:szCs w:val="24"/>
        </w:rPr>
        <w:t xml:space="preserve"> </w:t>
      </w:r>
      <w:r w:rsidR="00B24490" w:rsidRPr="00AC3E5E">
        <w:rPr>
          <w:rFonts w:ascii="Book Antiqua" w:hAnsi="Book Antiqua" w:cstheme="minorHAnsi"/>
          <w:color w:val="000000" w:themeColor="text1"/>
          <w:sz w:val="24"/>
          <w:szCs w:val="24"/>
        </w:rPr>
        <w:t>In this retrospective study</w:t>
      </w:r>
      <w:r w:rsidR="00300BE7" w:rsidRPr="00AC3E5E">
        <w:rPr>
          <w:rFonts w:ascii="Book Antiqua" w:hAnsi="Book Antiqua" w:cstheme="minorHAnsi"/>
          <w:color w:val="000000" w:themeColor="text1"/>
          <w:sz w:val="24"/>
          <w:szCs w:val="24"/>
        </w:rPr>
        <w:t>,</w:t>
      </w:r>
      <w:r w:rsidR="00B24490" w:rsidRPr="00AC3E5E">
        <w:rPr>
          <w:rFonts w:ascii="Book Antiqua" w:hAnsi="Book Antiqua" w:cstheme="minorHAnsi"/>
          <w:color w:val="000000" w:themeColor="text1"/>
          <w:sz w:val="24"/>
          <w:szCs w:val="24"/>
        </w:rPr>
        <w:t xml:space="preserve"> we evaluated new clinical or endoscopical factors which might help to achieve long-term results. </w:t>
      </w:r>
    </w:p>
    <w:p w:rsidR="00300BE7" w:rsidRPr="00AC3E5E" w:rsidRDefault="00300BE7" w:rsidP="00766249">
      <w:pPr>
        <w:adjustRightInd w:val="0"/>
        <w:snapToGrid w:val="0"/>
        <w:spacing w:after="0" w:line="360" w:lineRule="auto"/>
        <w:jc w:val="both"/>
        <w:rPr>
          <w:rFonts w:ascii="Book Antiqua" w:hAnsi="Book Antiqua"/>
          <w:b/>
          <w:bCs/>
          <w:i/>
          <w:color w:val="000000" w:themeColor="text1"/>
          <w:sz w:val="24"/>
          <w:szCs w:val="24"/>
        </w:rPr>
      </w:pPr>
    </w:p>
    <w:p w:rsidR="006611E0" w:rsidRPr="00AC3E5E" w:rsidRDefault="006C24C3" w:rsidP="00766249">
      <w:pPr>
        <w:adjustRightInd w:val="0"/>
        <w:snapToGrid w:val="0"/>
        <w:spacing w:after="0" w:line="360" w:lineRule="auto"/>
        <w:jc w:val="both"/>
        <w:rPr>
          <w:rFonts w:ascii="Book Antiqua" w:hAnsi="Book Antiqua"/>
          <w:b/>
          <w:bCs/>
          <w:i/>
          <w:color w:val="000000" w:themeColor="text1"/>
          <w:sz w:val="24"/>
          <w:szCs w:val="24"/>
        </w:rPr>
      </w:pPr>
      <w:r w:rsidRPr="00AC3E5E">
        <w:rPr>
          <w:rFonts w:ascii="Book Antiqua" w:hAnsi="Book Antiqua"/>
          <w:b/>
          <w:bCs/>
          <w:i/>
          <w:color w:val="000000" w:themeColor="text1"/>
          <w:sz w:val="24"/>
          <w:szCs w:val="24"/>
        </w:rPr>
        <w:lastRenderedPageBreak/>
        <w:t>Research frontiers</w:t>
      </w:r>
    </w:p>
    <w:p w:rsidR="006611E0" w:rsidRPr="00AC3E5E" w:rsidRDefault="00300BE7" w:rsidP="00766249">
      <w:pPr>
        <w:adjustRightInd w:val="0"/>
        <w:snapToGrid w:val="0"/>
        <w:spacing w:after="0" w:line="360" w:lineRule="auto"/>
        <w:jc w:val="both"/>
        <w:rPr>
          <w:rFonts w:ascii="Book Antiqua" w:hAnsi="Book Antiqua"/>
          <w:b/>
          <w:bCs/>
          <w:i/>
          <w:color w:val="000000" w:themeColor="text1"/>
          <w:sz w:val="24"/>
          <w:szCs w:val="24"/>
        </w:rPr>
      </w:pPr>
      <w:r w:rsidRPr="00AC3E5E">
        <w:rPr>
          <w:rFonts w:ascii="Book Antiqua" w:hAnsi="Book Antiqua"/>
          <w:bCs/>
          <w:color w:val="000000" w:themeColor="text1"/>
          <w:sz w:val="24"/>
          <w:szCs w:val="24"/>
        </w:rPr>
        <w:t>F</w:t>
      </w:r>
      <w:r w:rsidR="00D42EC9" w:rsidRPr="00AC3E5E">
        <w:rPr>
          <w:rFonts w:ascii="Book Antiqua" w:hAnsi="Book Antiqua"/>
          <w:bCs/>
          <w:color w:val="000000" w:themeColor="text1"/>
          <w:sz w:val="24"/>
          <w:szCs w:val="24"/>
        </w:rPr>
        <w:t>ew studies</w:t>
      </w:r>
      <w:r w:rsidRPr="00AC3E5E">
        <w:rPr>
          <w:rFonts w:ascii="Book Antiqua" w:hAnsi="Book Antiqua"/>
          <w:bCs/>
          <w:color w:val="000000" w:themeColor="text1"/>
          <w:sz w:val="24"/>
          <w:szCs w:val="24"/>
        </w:rPr>
        <w:t xml:space="preserve"> have</w:t>
      </w:r>
      <w:r w:rsidR="00D42EC9" w:rsidRPr="00AC3E5E">
        <w:rPr>
          <w:rFonts w:ascii="Book Antiqua" w:hAnsi="Book Antiqua"/>
          <w:bCs/>
          <w:color w:val="000000" w:themeColor="text1"/>
          <w:sz w:val="24"/>
          <w:szCs w:val="24"/>
        </w:rPr>
        <w:t xml:space="preserve"> evaluated the association of smoking with CP pain. </w:t>
      </w:r>
      <w:r w:rsidRPr="00AC3E5E">
        <w:rPr>
          <w:rFonts w:ascii="Book Antiqua" w:hAnsi="Book Antiqua"/>
          <w:bCs/>
          <w:color w:val="000000" w:themeColor="text1"/>
          <w:sz w:val="24"/>
          <w:szCs w:val="24"/>
        </w:rPr>
        <w:t>No</w:t>
      </w:r>
      <w:r w:rsidR="00D42EC9" w:rsidRPr="00AC3E5E">
        <w:rPr>
          <w:rFonts w:ascii="Book Antiqua" w:hAnsi="Book Antiqua"/>
          <w:bCs/>
          <w:color w:val="000000" w:themeColor="text1"/>
          <w:sz w:val="24"/>
          <w:szCs w:val="24"/>
        </w:rPr>
        <w:t xml:space="preserve"> study </w:t>
      </w:r>
      <w:r w:rsidRPr="00AC3E5E">
        <w:rPr>
          <w:rFonts w:ascii="Book Antiqua" w:hAnsi="Book Antiqua"/>
          <w:bCs/>
          <w:color w:val="000000" w:themeColor="text1"/>
          <w:sz w:val="24"/>
          <w:szCs w:val="24"/>
        </w:rPr>
        <w:t xml:space="preserve">to date has </w:t>
      </w:r>
      <w:r w:rsidR="00D42EC9" w:rsidRPr="00AC3E5E">
        <w:rPr>
          <w:rFonts w:ascii="Book Antiqua" w:hAnsi="Book Antiqua"/>
          <w:bCs/>
          <w:color w:val="000000" w:themeColor="text1"/>
          <w:sz w:val="24"/>
          <w:szCs w:val="24"/>
        </w:rPr>
        <w:t>evaluate</w:t>
      </w:r>
      <w:r w:rsidRPr="00AC3E5E">
        <w:rPr>
          <w:rFonts w:ascii="Book Antiqua" w:hAnsi="Book Antiqua"/>
          <w:bCs/>
          <w:color w:val="000000" w:themeColor="text1"/>
          <w:sz w:val="24"/>
          <w:szCs w:val="24"/>
        </w:rPr>
        <w:t>d the</w:t>
      </w:r>
      <w:r w:rsidR="00D42EC9" w:rsidRPr="00AC3E5E">
        <w:rPr>
          <w:rFonts w:ascii="Book Antiqua" w:hAnsi="Book Antiqua"/>
          <w:bCs/>
          <w:color w:val="000000" w:themeColor="text1"/>
          <w:sz w:val="24"/>
          <w:szCs w:val="24"/>
        </w:rPr>
        <w:t xml:space="preserve"> prognostic role of young</w:t>
      </w:r>
      <w:r w:rsidR="003F4098" w:rsidRPr="00AC3E5E">
        <w:rPr>
          <w:rFonts w:ascii="Book Antiqua" w:hAnsi="Book Antiqua"/>
          <w:bCs/>
          <w:color w:val="000000" w:themeColor="text1"/>
          <w:sz w:val="24"/>
          <w:szCs w:val="24"/>
        </w:rPr>
        <w:t>er</w:t>
      </w:r>
      <w:r w:rsidR="00D42EC9" w:rsidRPr="00AC3E5E">
        <w:rPr>
          <w:rFonts w:ascii="Book Antiqua" w:hAnsi="Book Antiqua"/>
          <w:bCs/>
          <w:color w:val="000000" w:themeColor="text1"/>
          <w:sz w:val="24"/>
          <w:szCs w:val="24"/>
        </w:rPr>
        <w:t xml:space="preserve"> age in patients with painful CP </w:t>
      </w:r>
      <w:r w:rsidRPr="00AC3E5E">
        <w:rPr>
          <w:rFonts w:ascii="Book Antiqua" w:hAnsi="Book Antiqua"/>
          <w:bCs/>
          <w:color w:val="000000" w:themeColor="text1"/>
          <w:sz w:val="24"/>
          <w:szCs w:val="24"/>
        </w:rPr>
        <w:t xml:space="preserve">who </w:t>
      </w:r>
      <w:r w:rsidR="00D42EC9" w:rsidRPr="00AC3E5E">
        <w:rPr>
          <w:rFonts w:ascii="Book Antiqua" w:hAnsi="Book Antiqua"/>
          <w:bCs/>
          <w:color w:val="000000" w:themeColor="text1"/>
          <w:sz w:val="24"/>
          <w:szCs w:val="24"/>
        </w:rPr>
        <w:t xml:space="preserve">undergo endoscopic treatment. </w:t>
      </w:r>
    </w:p>
    <w:p w:rsidR="00300BE7" w:rsidRPr="00AC3E5E" w:rsidRDefault="00300BE7" w:rsidP="00766249">
      <w:pPr>
        <w:adjustRightInd w:val="0"/>
        <w:snapToGrid w:val="0"/>
        <w:spacing w:after="0" w:line="360" w:lineRule="auto"/>
        <w:jc w:val="both"/>
        <w:rPr>
          <w:rFonts w:ascii="Book Antiqua" w:hAnsi="Book Antiqua"/>
          <w:b/>
          <w:bCs/>
          <w:i/>
          <w:color w:val="000000" w:themeColor="text1"/>
          <w:sz w:val="24"/>
          <w:szCs w:val="24"/>
        </w:rPr>
      </w:pPr>
    </w:p>
    <w:p w:rsidR="00537C8B" w:rsidRPr="00AC3E5E" w:rsidRDefault="006C24C3" w:rsidP="00766249">
      <w:pPr>
        <w:adjustRightInd w:val="0"/>
        <w:snapToGrid w:val="0"/>
        <w:spacing w:after="0" w:line="360" w:lineRule="auto"/>
        <w:jc w:val="both"/>
        <w:rPr>
          <w:rFonts w:ascii="Book Antiqua" w:hAnsi="Book Antiqua"/>
          <w:b/>
          <w:bCs/>
          <w:i/>
          <w:color w:val="000000" w:themeColor="text1"/>
          <w:sz w:val="24"/>
          <w:szCs w:val="24"/>
        </w:rPr>
      </w:pPr>
      <w:r w:rsidRPr="00AC3E5E">
        <w:rPr>
          <w:rFonts w:ascii="Book Antiqua" w:hAnsi="Book Antiqua"/>
          <w:b/>
          <w:bCs/>
          <w:i/>
          <w:color w:val="000000" w:themeColor="text1"/>
          <w:sz w:val="24"/>
          <w:szCs w:val="24"/>
        </w:rPr>
        <w:t>Innovations and breakthroughs</w:t>
      </w:r>
    </w:p>
    <w:p w:rsidR="00B34FA0" w:rsidRPr="00AC3E5E" w:rsidRDefault="00C7562C" w:rsidP="00766249">
      <w:pPr>
        <w:adjustRightInd w:val="0"/>
        <w:snapToGrid w:val="0"/>
        <w:spacing w:after="0" w:line="360" w:lineRule="auto"/>
        <w:jc w:val="both"/>
        <w:rPr>
          <w:rFonts w:ascii="Book Antiqua" w:hAnsi="Book Antiqua"/>
          <w:b/>
          <w:bCs/>
          <w:i/>
          <w:color w:val="000000" w:themeColor="text1"/>
          <w:sz w:val="24"/>
          <w:szCs w:val="24"/>
        </w:rPr>
      </w:pPr>
      <w:r w:rsidRPr="00AC3E5E">
        <w:rPr>
          <w:rFonts w:ascii="Book Antiqua" w:hAnsi="Book Antiqua" w:cstheme="minorHAnsi"/>
          <w:color w:val="000000" w:themeColor="text1"/>
          <w:sz w:val="24"/>
          <w:szCs w:val="24"/>
        </w:rPr>
        <w:t>The results of this study</w:t>
      </w:r>
      <w:r w:rsidR="00D42EC9" w:rsidRPr="00AC3E5E">
        <w:rPr>
          <w:rFonts w:ascii="Book Antiqua" w:hAnsi="Book Antiqua" w:cstheme="minorHAnsi"/>
          <w:color w:val="000000" w:themeColor="text1"/>
          <w:sz w:val="24"/>
          <w:szCs w:val="24"/>
        </w:rPr>
        <w:t xml:space="preserve"> underline the efficacy of endoscopic treatment in patients without response to medical therapy regarding pain relief, especially in younger patients. The authors </w:t>
      </w:r>
      <w:r w:rsidR="00B34FA0" w:rsidRPr="00AC3E5E">
        <w:rPr>
          <w:rFonts w:ascii="Book Antiqua" w:hAnsi="Book Antiqua" w:cstheme="minorHAnsi"/>
          <w:color w:val="000000" w:themeColor="text1"/>
          <w:sz w:val="24"/>
          <w:szCs w:val="24"/>
        </w:rPr>
        <w:t>have found</w:t>
      </w:r>
      <w:r w:rsidR="00537C8B" w:rsidRPr="00AC3E5E">
        <w:rPr>
          <w:rFonts w:ascii="Book Antiqua" w:hAnsi="Book Antiqua" w:cstheme="minorHAnsi"/>
          <w:color w:val="000000" w:themeColor="text1"/>
          <w:sz w:val="24"/>
          <w:szCs w:val="24"/>
        </w:rPr>
        <w:t xml:space="preserve"> </w:t>
      </w:r>
      <w:r w:rsidR="00B34FA0" w:rsidRPr="00AC3E5E">
        <w:rPr>
          <w:rFonts w:ascii="Book Antiqua" w:hAnsi="Book Antiqua" w:cstheme="minorHAnsi"/>
          <w:color w:val="000000" w:themeColor="text1"/>
          <w:sz w:val="24"/>
          <w:szCs w:val="24"/>
        </w:rPr>
        <w:t xml:space="preserve">that </w:t>
      </w:r>
      <w:r w:rsidR="00742E3D" w:rsidRPr="00AC3E5E">
        <w:rPr>
          <w:rFonts w:ascii="Book Antiqua" w:hAnsi="Book Antiqua" w:cstheme="minorHAnsi"/>
          <w:color w:val="000000" w:themeColor="text1"/>
          <w:sz w:val="24"/>
          <w:szCs w:val="24"/>
        </w:rPr>
        <w:t xml:space="preserve">younger age, no smoking, no alcohol </w:t>
      </w:r>
      <w:r w:rsidR="00DD0624" w:rsidRPr="00AC3E5E">
        <w:rPr>
          <w:rFonts w:ascii="Book Antiqua" w:hAnsi="Book Antiqua" w:cstheme="minorHAnsi"/>
          <w:color w:val="000000" w:themeColor="text1"/>
          <w:sz w:val="24"/>
          <w:szCs w:val="24"/>
        </w:rPr>
        <w:t>consumption</w:t>
      </w:r>
      <w:r w:rsidR="006350AB" w:rsidRPr="00AC3E5E">
        <w:rPr>
          <w:rFonts w:ascii="Book Antiqua" w:hAnsi="Book Antiqua" w:cstheme="minorHAnsi"/>
          <w:color w:val="000000" w:themeColor="text1"/>
          <w:sz w:val="24"/>
          <w:szCs w:val="24"/>
        </w:rPr>
        <w:t>,</w:t>
      </w:r>
      <w:r w:rsidR="00742E3D" w:rsidRPr="00AC3E5E">
        <w:rPr>
          <w:rFonts w:ascii="Book Antiqua" w:hAnsi="Book Antiqua" w:cstheme="minorHAnsi"/>
          <w:color w:val="000000" w:themeColor="text1"/>
          <w:sz w:val="24"/>
          <w:szCs w:val="24"/>
        </w:rPr>
        <w:t xml:space="preserve"> </w:t>
      </w:r>
      <w:r w:rsidR="00B34FA0" w:rsidRPr="00AC3E5E">
        <w:rPr>
          <w:rFonts w:ascii="Book Antiqua" w:hAnsi="Book Antiqua" w:cstheme="minorHAnsi"/>
          <w:color w:val="000000" w:themeColor="text1"/>
          <w:sz w:val="24"/>
          <w:szCs w:val="24"/>
        </w:rPr>
        <w:t xml:space="preserve">and multiple </w:t>
      </w:r>
      <w:r w:rsidR="006350AB" w:rsidRPr="00AC3E5E">
        <w:rPr>
          <w:rFonts w:ascii="Book Antiqua" w:hAnsi="Book Antiqua" w:cstheme="minorHAnsi"/>
          <w:color w:val="000000" w:themeColor="text1"/>
          <w:sz w:val="24"/>
          <w:szCs w:val="24"/>
        </w:rPr>
        <w:t>endoscopic retrograde cholangiopancreatography (</w:t>
      </w:r>
      <w:r w:rsidR="00E115CF" w:rsidRPr="00AC3E5E">
        <w:rPr>
          <w:rFonts w:ascii="Book Antiqua" w:hAnsi="Book Antiqua" w:cstheme="minorHAnsi"/>
          <w:color w:val="000000" w:themeColor="text1"/>
          <w:sz w:val="24"/>
          <w:szCs w:val="24"/>
        </w:rPr>
        <w:t>ERCP</w:t>
      </w:r>
      <w:r w:rsidR="006350AB" w:rsidRPr="00AC3E5E">
        <w:rPr>
          <w:rFonts w:ascii="Book Antiqua" w:hAnsi="Book Antiqua" w:cstheme="minorHAnsi"/>
          <w:color w:val="000000" w:themeColor="text1"/>
          <w:sz w:val="24"/>
          <w:szCs w:val="24"/>
        </w:rPr>
        <w:t>)</w:t>
      </w:r>
      <w:r w:rsidR="00B34FA0" w:rsidRPr="00AC3E5E">
        <w:rPr>
          <w:rFonts w:ascii="Book Antiqua" w:hAnsi="Book Antiqua" w:cstheme="minorHAnsi"/>
          <w:color w:val="000000" w:themeColor="text1"/>
          <w:sz w:val="24"/>
          <w:szCs w:val="24"/>
        </w:rPr>
        <w:t xml:space="preserve"> sessions are </w:t>
      </w:r>
      <w:r w:rsidR="00742E3D" w:rsidRPr="00AC3E5E">
        <w:rPr>
          <w:rFonts w:ascii="Book Antiqua" w:hAnsi="Book Antiqua" w:cstheme="minorHAnsi"/>
          <w:color w:val="000000" w:themeColor="text1"/>
          <w:sz w:val="24"/>
          <w:szCs w:val="24"/>
        </w:rPr>
        <w:t xml:space="preserve">independent </w:t>
      </w:r>
      <w:r w:rsidR="00B34FA0" w:rsidRPr="00AC3E5E">
        <w:rPr>
          <w:rFonts w:ascii="Book Antiqua" w:hAnsi="Book Antiqua" w:cstheme="minorHAnsi"/>
          <w:color w:val="000000" w:themeColor="text1"/>
          <w:sz w:val="24"/>
          <w:szCs w:val="24"/>
        </w:rPr>
        <w:t xml:space="preserve">factors </w:t>
      </w:r>
      <w:r w:rsidR="00742E3D" w:rsidRPr="00AC3E5E">
        <w:rPr>
          <w:rFonts w:ascii="Book Antiqua" w:hAnsi="Book Antiqua" w:cstheme="minorHAnsi"/>
          <w:color w:val="000000" w:themeColor="text1"/>
          <w:sz w:val="24"/>
          <w:szCs w:val="24"/>
        </w:rPr>
        <w:t>associated with a good</w:t>
      </w:r>
      <w:r w:rsidR="00B34FA0" w:rsidRPr="00AC3E5E">
        <w:rPr>
          <w:rFonts w:ascii="Book Antiqua" w:hAnsi="Book Antiqua" w:cstheme="minorHAnsi"/>
          <w:color w:val="000000" w:themeColor="text1"/>
          <w:sz w:val="24"/>
          <w:szCs w:val="24"/>
        </w:rPr>
        <w:t xml:space="preserve"> r</w:t>
      </w:r>
      <w:r w:rsidR="00742E3D" w:rsidRPr="00AC3E5E">
        <w:rPr>
          <w:rFonts w:ascii="Book Antiqua" w:hAnsi="Book Antiqua" w:cstheme="minorHAnsi"/>
          <w:color w:val="000000" w:themeColor="text1"/>
          <w:sz w:val="24"/>
          <w:szCs w:val="24"/>
        </w:rPr>
        <w:t>esponse to endoscopic treatment.</w:t>
      </w:r>
    </w:p>
    <w:p w:rsidR="003A1BE8" w:rsidRPr="00AC3E5E" w:rsidRDefault="003A1BE8" w:rsidP="00766249">
      <w:pPr>
        <w:adjustRightInd w:val="0"/>
        <w:snapToGrid w:val="0"/>
        <w:spacing w:after="0" w:line="360" w:lineRule="auto"/>
        <w:jc w:val="both"/>
        <w:rPr>
          <w:rFonts w:ascii="Book Antiqua" w:hAnsi="Book Antiqua"/>
          <w:b/>
          <w:bCs/>
          <w:i/>
          <w:color w:val="000000" w:themeColor="text1"/>
          <w:sz w:val="24"/>
          <w:szCs w:val="24"/>
        </w:rPr>
      </w:pPr>
    </w:p>
    <w:p w:rsidR="00713956" w:rsidRPr="00AC3E5E" w:rsidRDefault="006C24C3" w:rsidP="00766249">
      <w:pPr>
        <w:adjustRightInd w:val="0"/>
        <w:snapToGrid w:val="0"/>
        <w:spacing w:after="0" w:line="360" w:lineRule="auto"/>
        <w:jc w:val="both"/>
        <w:rPr>
          <w:rFonts w:ascii="Book Antiqua" w:hAnsi="Book Antiqua"/>
          <w:b/>
          <w:bCs/>
          <w:i/>
          <w:color w:val="000000" w:themeColor="text1"/>
          <w:sz w:val="24"/>
          <w:szCs w:val="24"/>
        </w:rPr>
      </w:pPr>
      <w:r w:rsidRPr="00AC3E5E">
        <w:rPr>
          <w:rFonts w:ascii="Book Antiqua" w:hAnsi="Book Antiqua"/>
          <w:b/>
          <w:bCs/>
          <w:i/>
          <w:color w:val="000000" w:themeColor="text1"/>
          <w:sz w:val="24"/>
          <w:szCs w:val="24"/>
        </w:rPr>
        <w:t>Applications</w:t>
      </w:r>
    </w:p>
    <w:p w:rsidR="00F325F0" w:rsidRPr="00AC3E5E" w:rsidRDefault="00D42EC9" w:rsidP="00766249">
      <w:pPr>
        <w:adjustRightInd w:val="0"/>
        <w:snapToGrid w:val="0"/>
        <w:spacing w:after="0" w:line="360" w:lineRule="auto"/>
        <w:jc w:val="both"/>
        <w:rPr>
          <w:rFonts w:ascii="Book Antiqua" w:hAnsi="Book Antiqua"/>
          <w:b/>
          <w:bCs/>
          <w:i/>
          <w:color w:val="000000" w:themeColor="text1"/>
          <w:sz w:val="24"/>
          <w:szCs w:val="24"/>
        </w:rPr>
      </w:pPr>
      <w:r w:rsidRPr="00AC3E5E">
        <w:rPr>
          <w:rFonts w:ascii="Book Antiqua" w:hAnsi="Book Antiqua"/>
          <w:color w:val="000000" w:themeColor="text1"/>
          <w:sz w:val="24"/>
          <w:szCs w:val="24"/>
        </w:rPr>
        <w:t xml:space="preserve">Most patients with painful CP undergo endoscopic treatment as first </w:t>
      </w:r>
      <w:r w:rsidR="00DD0624" w:rsidRPr="00AC3E5E">
        <w:rPr>
          <w:rFonts w:ascii="Book Antiqua" w:hAnsi="Book Antiqua"/>
          <w:color w:val="000000" w:themeColor="text1"/>
          <w:sz w:val="24"/>
          <w:szCs w:val="24"/>
        </w:rPr>
        <w:t>step</w:t>
      </w:r>
      <w:r w:rsidRPr="00AC3E5E">
        <w:rPr>
          <w:rFonts w:ascii="Book Antiqua" w:hAnsi="Book Antiqua"/>
          <w:color w:val="000000" w:themeColor="text1"/>
          <w:sz w:val="24"/>
          <w:szCs w:val="24"/>
        </w:rPr>
        <w:t xml:space="preserve"> strategy. In the present study, </w:t>
      </w:r>
      <w:r w:rsidR="006A78A6" w:rsidRPr="00AC3E5E">
        <w:rPr>
          <w:rFonts w:ascii="Book Antiqua" w:hAnsi="Book Antiqua"/>
          <w:color w:val="000000" w:themeColor="text1"/>
          <w:sz w:val="24"/>
          <w:szCs w:val="24"/>
        </w:rPr>
        <w:t xml:space="preserve">the </w:t>
      </w:r>
      <w:r w:rsidRPr="00AC3E5E">
        <w:rPr>
          <w:rFonts w:ascii="Book Antiqua" w:hAnsi="Book Antiqua"/>
          <w:color w:val="000000" w:themeColor="text1"/>
          <w:sz w:val="24"/>
          <w:szCs w:val="24"/>
        </w:rPr>
        <w:t xml:space="preserve">endoscopic treatment </w:t>
      </w:r>
      <w:r w:rsidR="00F325F0" w:rsidRPr="00AC3E5E">
        <w:rPr>
          <w:rFonts w:ascii="Book Antiqua" w:hAnsi="Book Antiqua"/>
          <w:color w:val="000000" w:themeColor="text1"/>
          <w:sz w:val="24"/>
          <w:szCs w:val="24"/>
        </w:rPr>
        <w:t xml:space="preserve">in young patients with painful CP </w:t>
      </w:r>
      <w:r w:rsidRPr="00AC3E5E">
        <w:rPr>
          <w:rFonts w:ascii="Book Antiqua" w:hAnsi="Book Antiqua"/>
          <w:color w:val="000000" w:themeColor="text1"/>
          <w:sz w:val="24"/>
          <w:szCs w:val="24"/>
        </w:rPr>
        <w:t xml:space="preserve">might affect long-term clinical outcome. </w:t>
      </w:r>
    </w:p>
    <w:p w:rsidR="006350AB" w:rsidRPr="00AC3E5E" w:rsidRDefault="006350AB" w:rsidP="00766249">
      <w:pPr>
        <w:adjustRightInd w:val="0"/>
        <w:snapToGrid w:val="0"/>
        <w:spacing w:after="0" w:line="360" w:lineRule="auto"/>
        <w:jc w:val="both"/>
        <w:rPr>
          <w:rFonts w:ascii="Book Antiqua" w:hAnsi="Book Antiqua"/>
          <w:b/>
          <w:bCs/>
          <w:i/>
          <w:color w:val="000000" w:themeColor="text1"/>
          <w:sz w:val="24"/>
          <w:szCs w:val="24"/>
        </w:rPr>
      </w:pPr>
    </w:p>
    <w:p w:rsidR="00713956" w:rsidRPr="00AC3E5E" w:rsidRDefault="006C24C3" w:rsidP="00766249">
      <w:pPr>
        <w:adjustRightInd w:val="0"/>
        <w:snapToGrid w:val="0"/>
        <w:spacing w:after="0" w:line="360" w:lineRule="auto"/>
        <w:jc w:val="both"/>
        <w:rPr>
          <w:rFonts w:ascii="Book Antiqua" w:hAnsi="Book Antiqua"/>
          <w:b/>
          <w:bCs/>
          <w:i/>
          <w:color w:val="000000" w:themeColor="text1"/>
          <w:sz w:val="24"/>
          <w:szCs w:val="24"/>
        </w:rPr>
      </w:pPr>
      <w:r w:rsidRPr="00AC3E5E">
        <w:rPr>
          <w:rFonts w:ascii="Book Antiqua" w:hAnsi="Book Antiqua"/>
          <w:b/>
          <w:bCs/>
          <w:i/>
          <w:color w:val="000000" w:themeColor="text1"/>
          <w:sz w:val="24"/>
          <w:szCs w:val="24"/>
        </w:rPr>
        <w:t>Terminology</w:t>
      </w:r>
    </w:p>
    <w:p w:rsidR="00F325F0" w:rsidRPr="00AC3E5E" w:rsidRDefault="00742E3D" w:rsidP="00766249">
      <w:pPr>
        <w:adjustRightInd w:val="0"/>
        <w:snapToGrid w:val="0"/>
        <w:spacing w:after="0" w:line="360" w:lineRule="auto"/>
        <w:jc w:val="both"/>
        <w:rPr>
          <w:rFonts w:ascii="Book Antiqua" w:hAnsi="Book Antiqua"/>
          <w:bCs/>
          <w:color w:val="000000" w:themeColor="text1"/>
          <w:sz w:val="24"/>
          <w:szCs w:val="24"/>
        </w:rPr>
      </w:pPr>
      <w:r w:rsidRPr="00AC3E5E">
        <w:rPr>
          <w:rFonts w:ascii="Book Antiqua" w:hAnsi="Book Antiqua"/>
          <w:bCs/>
          <w:color w:val="000000" w:themeColor="text1"/>
          <w:sz w:val="24"/>
          <w:szCs w:val="24"/>
        </w:rPr>
        <w:t>ERCP</w:t>
      </w:r>
      <w:r w:rsidR="004C16CB" w:rsidRPr="00AC3E5E">
        <w:rPr>
          <w:rFonts w:ascii="Book Antiqua" w:hAnsi="Book Antiqua"/>
          <w:bCs/>
          <w:color w:val="000000" w:themeColor="text1"/>
          <w:sz w:val="24"/>
          <w:szCs w:val="24"/>
        </w:rPr>
        <w:t xml:space="preserve"> is </w:t>
      </w:r>
      <w:r w:rsidRPr="00AC3E5E">
        <w:rPr>
          <w:rFonts w:ascii="Book Antiqua" w:hAnsi="Book Antiqua"/>
          <w:bCs/>
          <w:color w:val="000000" w:themeColor="text1"/>
          <w:sz w:val="24"/>
          <w:szCs w:val="24"/>
        </w:rPr>
        <w:t>an endoscopic procedure</w:t>
      </w:r>
      <w:r w:rsidR="00B657BE" w:rsidRPr="00AC3E5E">
        <w:rPr>
          <w:rFonts w:ascii="Book Antiqua" w:hAnsi="Book Antiqua"/>
          <w:bCs/>
          <w:color w:val="000000" w:themeColor="text1"/>
          <w:sz w:val="24"/>
          <w:szCs w:val="24"/>
        </w:rPr>
        <w:t xml:space="preserve"> </w:t>
      </w:r>
      <w:r w:rsidRPr="00AC3E5E">
        <w:rPr>
          <w:rFonts w:ascii="Book Antiqua" w:hAnsi="Book Antiqua" w:cs="Arial"/>
          <w:color w:val="000000" w:themeColor="text1"/>
          <w:sz w:val="24"/>
          <w:szCs w:val="24"/>
          <w:shd w:val="clear" w:color="auto" w:fill="FFFFFF"/>
        </w:rPr>
        <w:t>that combines the use of </w:t>
      </w:r>
      <w:hyperlink r:id="rId9" w:tooltip="Endoscopy" w:history="1">
        <w:r w:rsidRPr="00AC3E5E">
          <w:rPr>
            <w:rStyle w:val="Hyperlink"/>
            <w:rFonts w:ascii="Book Antiqua" w:hAnsi="Book Antiqua" w:cs="Arial"/>
            <w:color w:val="000000" w:themeColor="text1"/>
            <w:sz w:val="24"/>
            <w:szCs w:val="24"/>
            <w:u w:val="none"/>
            <w:shd w:val="clear" w:color="auto" w:fill="FFFFFF"/>
          </w:rPr>
          <w:t>endoscopy</w:t>
        </w:r>
      </w:hyperlink>
      <w:r w:rsidRPr="00AC3E5E">
        <w:rPr>
          <w:rFonts w:ascii="Book Antiqua" w:hAnsi="Book Antiqua" w:cs="Arial"/>
          <w:color w:val="000000" w:themeColor="text1"/>
          <w:sz w:val="24"/>
          <w:szCs w:val="24"/>
          <w:shd w:val="clear" w:color="auto" w:fill="FFFFFF"/>
        </w:rPr>
        <w:t> and </w:t>
      </w:r>
      <w:hyperlink r:id="rId10" w:tooltip="Fluoroscopy" w:history="1">
        <w:r w:rsidRPr="00AC3E5E">
          <w:rPr>
            <w:rStyle w:val="Hyperlink"/>
            <w:rFonts w:ascii="Book Antiqua" w:hAnsi="Book Antiqua" w:cs="Arial"/>
            <w:color w:val="000000" w:themeColor="text1"/>
            <w:sz w:val="24"/>
            <w:szCs w:val="24"/>
            <w:u w:val="none"/>
            <w:shd w:val="clear" w:color="auto" w:fill="FFFFFF"/>
          </w:rPr>
          <w:t>fluoroscopy</w:t>
        </w:r>
      </w:hyperlink>
      <w:r w:rsidR="00B657BE" w:rsidRPr="00AC3E5E">
        <w:rPr>
          <w:rFonts w:ascii="Book Antiqua" w:hAnsi="Book Antiqua"/>
          <w:color w:val="000000" w:themeColor="text1"/>
          <w:sz w:val="24"/>
          <w:szCs w:val="24"/>
        </w:rPr>
        <w:t xml:space="preserve"> </w:t>
      </w:r>
      <w:r w:rsidRPr="00AC3E5E">
        <w:rPr>
          <w:rFonts w:ascii="Book Antiqua" w:hAnsi="Book Antiqua" w:cs="Arial"/>
          <w:color w:val="000000" w:themeColor="text1"/>
          <w:sz w:val="24"/>
          <w:szCs w:val="24"/>
          <w:shd w:val="clear" w:color="auto" w:fill="FFFFFF"/>
        </w:rPr>
        <w:t>to diagnose and treat certain problems of the </w:t>
      </w:r>
      <w:r w:rsidR="006C24C3" w:rsidRPr="00AC3E5E">
        <w:rPr>
          <w:rFonts w:ascii="Book Antiqua" w:hAnsi="Book Antiqua"/>
          <w:color w:val="000000" w:themeColor="text1"/>
          <w:sz w:val="24"/>
          <w:szCs w:val="24"/>
        </w:rPr>
        <w:t>biliary</w:t>
      </w:r>
      <w:r w:rsidRPr="00AC3E5E">
        <w:rPr>
          <w:rFonts w:ascii="Book Antiqua" w:hAnsi="Book Antiqua" w:cs="Arial"/>
          <w:color w:val="000000" w:themeColor="text1"/>
          <w:sz w:val="24"/>
          <w:szCs w:val="24"/>
          <w:shd w:val="clear" w:color="auto" w:fill="FFFFFF"/>
        </w:rPr>
        <w:t> or </w:t>
      </w:r>
      <w:r w:rsidR="006C24C3" w:rsidRPr="00AC3E5E">
        <w:rPr>
          <w:rFonts w:ascii="Book Antiqua" w:hAnsi="Book Antiqua"/>
          <w:color w:val="000000" w:themeColor="text1"/>
          <w:sz w:val="24"/>
          <w:szCs w:val="24"/>
        </w:rPr>
        <w:t>pancreatic ductal</w:t>
      </w:r>
      <w:r w:rsidRPr="00AC3E5E">
        <w:rPr>
          <w:rFonts w:ascii="Book Antiqua" w:hAnsi="Book Antiqua" w:cs="Arial"/>
          <w:color w:val="000000" w:themeColor="text1"/>
          <w:sz w:val="24"/>
          <w:szCs w:val="24"/>
          <w:shd w:val="clear" w:color="auto" w:fill="FFFFFF"/>
        </w:rPr>
        <w:t> systems</w:t>
      </w:r>
      <w:r w:rsidR="00B657BE" w:rsidRPr="00AC3E5E">
        <w:rPr>
          <w:rFonts w:ascii="Book Antiqua" w:hAnsi="Book Antiqua" w:cs="Arial"/>
          <w:color w:val="000000" w:themeColor="text1"/>
          <w:sz w:val="24"/>
          <w:szCs w:val="24"/>
          <w:shd w:val="clear" w:color="auto" w:fill="FFFFFF"/>
        </w:rPr>
        <w:t xml:space="preserve"> (stones, strictures, pseudocysts</w:t>
      </w:r>
      <w:r w:rsidR="00D92637" w:rsidRPr="00AC3E5E">
        <w:rPr>
          <w:rFonts w:ascii="Book Antiqua" w:hAnsi="Book Antiqua" w:cs="Arial"/>
          <w:color w:val="000000" w:themeColor="text1"/>
          <w:sz w:val="24"/>
          <w:szCs w:val="24"/>
          <w:shd w:val="clear" w:color="auto" w:fill="FFFFFF"/>
        </w:rPr>
        <w:t>, tumors</w:t>
      </w:r>
      <w:r w:rsidR="00B657BE" w:rsidRPr="00AC3E5E">
        <w:rPr>
          <w:rFonts w:ascii="Book Antiqua" w:hAnsi="Book Antiqua" w:cs="Arial"/>
          <w:color w:val="000000" w:themeColor="text1"/>
          <w:sz w:val="24"/>
          <w:szCs w:val="24"/>
          <w:shd w:val="clear" w:color="auto" w:fill="FFFFFF"/>
        </w:rPr>
        <w:t>)</w:t>
      </w:r>
      <w:r w:rsidR="004310B0" w:rsidRPr="00AC3E5E">
        <w:rPr>
          <w:rFonts w:ascii="Book Antiqua" w:hAnsi="Book Antiqua" w:cs="Arial"/>
          <w:color w:val="000000" w:themeColor="text1"/>
          <w:sz w:val="24"/>
          <w:szCs w:val="24"/>
          <w:shd w:val="clear" w:color="auto" w:fill="FFFFFF"/>
        </w:rPr>
        <w:t xml:space="preserve">. </w:t>
      </w:r>
    </w:p>
    <w:p w:rsidR="004C16CB" w:rsidRPr="00AC3E5E" w:rsidRDefault="004C16CB" w:rsidP="00766249">
      <w:pPr>
        <w:adjustRightInd w:val="0"/>
        <w:snapToGrid w:val="0"/>
        <w:spacing w:after="0" w:line="360" w:lineRule="auto"/>
        <w:jc w:val="both"/>
        <w:rPr>
          <w:rFonts w:ascii="Book Antiqua" w:hAnsi="Book Antiqua"/>
          <w:b/>
          <w:bCs/>
          <w:i/>
          <w:color w:val="000000" w:themeColor="text1"/>
          <w:sz w:val="24"/>
          <w:szCs w:val="24"/>
        </w:rPr>
      </w:pPr>
    </w:p>
    <w:p w:rsidR="00713956" w:rsidRPr="00AC3E5E" w:rsidRDefault="006C24C3" w:rsidP="00766249">
      <w:pPr>
        <w:adjustRightInd w:val="0"/>
        <w:snapToGrid w:val="0"/>
        <w:spacing w:after="0" w:line="360" w:lineRule="auto"/>
        <w:jc w:val="both"/>
        <w:rPr>
          <w:rFonts w:ascii="Book Antiqua" w:hAnsi="Book Antiqua"/>
          <w:b/>
          <w:bCs/>
          <w:i/>
          <w:color w:val="000000" w:themeColor="text1"/>
          <w:sz w:val="24"/>
          <w:szCs w:val="24"/>
        </w:rPr>
      </w:pPr>
      <w:r w:rsidRPr="00AC3E5E">
        <w:rPr>
          <w:rFonts w:ascii="Book Antiqua" w:hAnsi="Book Antiqua"/>
          <w:b/>
          <w:bCs/>
          <w:i/>
          <w:color w:val="000000" w:themeColor="text1"/>
          <w:sz w:val="24"/>
          <w:szCs w:val="24"/>
        </w:rPr>
        <w:t>Peer-review</w:t>
      </w:r>
    </w:p>
    <w:p w:rsidR="00EE6FE1" w:rsidRPr="00AC3E5E" w:rsidRDefault="003C6E69" w:rsidP="00766249">
      <w:pPr>
        <w:adjustRightInd w:val="0"/>
        <w:snapToGrid w:val="0"/>
        <w:spacing w:after="0" w:line="360" w:lineRule="auto"/>
        <w:jc w:val="both"/>
        <w:rPr>
          <w:rFonts w:ascii="Book Antiqua" w:hAnsi="Book Antiqua" w:cs="Book Antiqua"/>
          <w:color w:val="000000" w:themeColor="text1"/>
          <w:sz w:val="24"/>
          <w:szCs w:val="24"/>
          <w:lang w:eastAsia="zh-CN"/>
        </w:rPr>
      </w:pPr>
      <w:r w:rsidRPr="00AC3E5E">
        <w:rPr>
          <w:rFonts w:ascii="Book Antiqua" w:hAnsi="Book Antiqua" w:cs="Book Antiqua"/>
          <w:color w:val="000000" w:themeColor="text1"/>
          <w:sz w:val="24"/>
          <w:szCs w:val="24"/>
          <w:lang w:eastAsia="zh-CN"/>
        </w:rPr>
        <w:t>This is a retrospective study discussing the efficacy of endoscopic therapy in chronic pancreatitis. Overall the study is well written. Results are clear and to the point.</w:t>
      </w:r>
    </w:p>
    <w:p w:rsidR="0056415A" w:rsidRPr="00AC3E5E" w:rsidRDefault="0056415A" w:rsidP="00766249">
      <w:pPr>
        <w:adjustRightInd w:val="0"/>
        <w:snapToGrid w:val="0"/>
        <w:spacing w:after="0" w:line="360" w:lineRule="auto"/>
        <w:rPr>
          <w:rFonts w:ascii="Book Antiqua" w:hAnsi="Book Antiqua" w:cs="Book Antiqua"/>
          <w:b/>
          <w:color w:val="000000" w:themeColor="text1"/>
          <w:sz w:val="24"/>
          <w:szCs w:val="24"/>
          <w:lang w:eastAsia="zh-CN"/>
        </w:rPr>
      </w:pPr>
      <w:r w:rsidRPr="00AC3E5E">
        <w:rPr>
          <w:rFonts w:ascii="Book Antiqua" w:hAnsi="Book Antiqua" w:cs="Book Antiqua"/>
          <w:b/>
          <w:color w:val="000000" w:themeColor="text1"/>
          <w:sz w:val="24"/>
          <w:szCs w:val="24"/>
          <w:lang w:eastAsia="zh-CN"/>
        </w:rPr>
        <w:br w:type="page"/>
      </w:r>
    </w:p>
    <w:p w:rsidR="00395563" w:rsidRPr="00AC3E5E" w:rsidRDefault="00395563" w:rsidP="00E115CF">
      <w:pPr>
        <w:adjustRightInd w:val="0"/>
        <w:snapToGrid w:val="0"/>
        <w:spacing w:after="0" w:line="360" w:lineRule="auto"/>
        <w:ind w:leftChars="-2" w:left="-4"/>
        <w:jc w:val="both"/>
        <w:rPr>
          <w:rFonts w:ascii="Book Antiqua" w:hAnsi="Book Antiqua" w:cs="Book Antiqua"/>
          <w:b/>
          <w:color w:val="000000" w:themeColor="text1"/>
          <w:sz w:val="24"/>
          <w:szCs w:val="24"/>
          <w:lang w:eastAsia="zh-CN"/>
        </w:rPr>
      </w:pPr>
      <w:r w:rsidRPr="00AC3E5E">
        <w:rPr>
          <w:rFonts w:ascii="Book Antiqua" w:eastAsiaTheme="minorHAnsi" w:hAnsi="Book Antiqua" w:cs="Book Antiqua"/>
          <w:b/>
          <w:color w:val="000000" w:themeColor="text1"/>
          <w:sz w:val="24"/>
          <w:szCs w:val="24"/>
        </w:rPr>
        <w:lastRenderedPageBreak/>
        <w:t>REFERENCES</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 </w:t>
      </w:r>
      <w:r w:rsidRPr="00AC3E5E">
        <w:rPr>
          <w:rFonts w:ascii="Book Antiqua" w:hAnsi="Book Antiqua"/>
          <w:b/>
          <w:sz w:val="24"/>
          <w:szCs w:val="24"/>
        </w:rPr>
        <w:t>Bouwense SA</w:t>
      </w:r>
      <w:r w:rsidRPr="00AC3E5E">
        <w:rPr>
          <w:rFonts w:ascii="Book Antiqua" w:hAnsi="Book Antiqua"/>
          <w:sz w:val="24"/>
          <w:szCs w:val="24"/>
        </w:rPr>
        <w:t xml:space="preserve">, de Vries M, Schreuder LT, Olesen SS, Frøkjær JB, Drewes AM, van Goor H, Wilder-Smith OH. Systematic mechanism-orientated approach to chronic pancreatitis pain. </w:t>
      </w:r>
      <w:r w:rsidRPr="00AC3E5E">
        <w:rPr>
          <w:rFonts w:ascii="Book Antiqua" w:hAnsi="Book Antiqua"/>
          <w:i/>
          <w:sz w:val="24"/>
          <w:szCs w:val="24"/>
        </w:rPr>
        <w:t>World J Gastroenterol</w:t>
      </w:r>
      <w:r w:rsidRPr="00AC3E5E">
        <w:rPr>
          <w:rFonts w:ascii="Book Antiqua" w:hAnsi="Book Antiqua"/>
          <w:sz w:val="24"/>
          <w:szCs w:val="24"/>
        </w:rPr>
        <w:t xml:space="preserve"> 2015; </w:t>
      </w:r>
      <w:r w:rsidRPr="00AC3E5E">
        <w:rPr>
          <w:rFonts w:ascii="Book Antiqua" w:hAnsi="Book Antiqua"/>
          <w:b/>
          <w:sz w:val="24"/>
          <w:szCs w:val="24"/>
        </w:rPr>
        <w:t>21</w:t>
      </w:r>
      <w:r w:rsidRPr="00AC3E5E">
        <w:rPr>
          <w:rFonts w:ascii="Book Antiqua" w:hAnsi="Book Antiqua"/>
          <w:sz w:val="24"/>
          <w:szCs w:val="24"/>
        </w:rPr>
        <w:t>: 47-59 [PMID: 25574079 DOI: 10.3748/wjg.v21.i1.47]</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 </w:t>
      </w:r>
      <w:r w:rsidRPr="00AC3E5E">
        <w:rPr>
          <w:rFonts w:ascii="Book Antiqua" w:hAnsi="Book Antiqua"/>
          <w:b/>
          <w:sz w:val="24"/>
          <w:szCs w:val="24"/>
        </w:rPr>
        <w:t>Delhaye M</w:t>
      </w:r>
      <w:r w:rsidRPr="00AC3E5E">
        <w:rPr>
          <w:rFonts w:ascii="Book Antiqua" w:hAnsi="Book Antiqua"/>
          <w:sz w:val="24"/>
          <w:szCs w:val="24"/>
        </w:rPr>
        <w:t xml:space="preserve">, Arvanitakis M, Bali M, Matos C, Devière J. Endoscopic therapy for chronic pancreatitis. </w:t>
      </w:r>
      <w:r w:rsidRPr="00AC3E5E">
        <w:rPr>
          <w:rFonts w:ascii="Book Antiqua" w:hAnsi="Book Antiqua"/>
          <w:i/>
          <w:sz w:val="24"/>
          <w:szCs w:val="24"/>
        </w:rPr>
        <w:t>Scand J Surg</w:t>
      </w:r>
      <w:r w:rsidRPr="00AC3E5E">
        <w:rPr>
          <w:rFonts w:ascii="Book Antiqua" w:hAnsi="Book Antiqua"/>
          <w:sz w:val="24"/>
          <w:szCs w:val="24"/>
        </w:rPr>
        <w:t xml:space="preserve"> 2005; </w:t>
      </w:r>
      <w:r w:rsidRPr="00AC3E5E">
        <w:rPr>
          <w:rFonts w:ascii="Book Antiqua" w:hAnsi="Book Antiqua"/>
          <w:b/>
          <w:sz w:val="24"/>
          <w:szCs w:val="24"/>
        </w:rPr>
        <w:t>94</w:t>
      </w:r>
      <w:r w:rsidRPr="00AC3E5E">
        <w:rPr>
          <w:rFonts w:ascii="Book Antiqua" w:hAnsi="Book Antiqua"/>
          <w:sz w:val="24"/>
          <w:szCs w:val="24"/>
        </w:rPr>
        <w:t>: 143-153 [PMID: 16111097 DOI: 10.1177/145749690509400211]</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 </w:t>
      </w:r>
      <w:r w:rsidRPr="00AC3E5E">
        <w:rPr>
          <w:rFonts w:ascii="Book Antiqua" w:hAnsi="Book Antiqua"/>
          <w:b/>
          <w:sz w:val="24"/>
          <w:szCs w:val="24"/>
        </w:rPr>
        <w:t>Tandan M,</w:t>
      </w:r>
      <w:r w:rsidRPr="00AC3E5E">
        <w:rPr>
          <w:rFonts w:ascii="Book Antiqua" w:hAnsi="Book Antiqua"/>
          <w:sz w:val="24"/>
          <w:szCs w:val="24"/>
        </w:rPr>
        <w:t xml:space="preserve">  Reddy DN. Management of chronic pancreatitis: Role of endoscopic therapy. </w:t>
      </w:r>
      <w:r w:rsidRPr="00AC3E5E">
        <w:rPr>
          <w:rFonts w:ascii="Book Antiqua" w:hAnsi="Book Antiqua"/>
          <w:i/>
          <w:sz w:val="24"/>
          <w:szCs w:val="24"/>
        </w:rPr>
        <w:t>JDE</w:t>
      </w:r>
      <w:r w:rsidRPr="00AC3E5E">
        <w:rPr>
          <w:rFonts w:ascii="Book Antiqua" w:hAnsi="Book Antiqua"/>
          <w:sz w:val="24"/>
          <w:szCs w:val="24"/>
        </w:rPr>
        <w:t xml:space="preserve"> 2012; </w:t>
      </w:r>
      <w:r w:rsidRPr="00AC3E5E">
        <w:rPr>
          <w:rFonts w:ascii="Book Antiqua" w:hAnsi="Book Antiqua"/>
          <w:b/>
          <w:sz w:val="24"/>
          <w:szCs w:val="24"/>
        </w:rPr>
        <w:t>3</w:t>
      </w:r>
      <w:r w:rsidRPr="00AC3E5E">
        <w:rPr>
          <w:rFonts w:ascii="Book Antiqua" w:hAnsi="Book Antiqua"/>
          <w:sz w:val="24"/>
          <w:szCs w:val="24"/>
        </w:rPr>
        <w:t>: 48-52 [DOI: 10.4103/0976-5042.95032]</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4 </w:t>
      </w:r>
      <w:r w:rsidRPr="00AC3E5E">
        <w:rPr>
          <w:rFonts w:ascii="Book Antiqua" w:hAnsi="Book Antiqua"/>
          <w:b/>
          <w:sz w:val="24"/>
          <w:szCs w:val="24"/>
        </w:rPr>
        <w:t>Rösch T</w:t>
      </w:r>
      <w:r w:rsidRPr="00AC3E5E">
        <w:rPr>
          <w:rFonts w:ascii="Book Antiqua" w:hAnsi="Book Antiqua"/>
          <w:sz w:val="24"/>
          <w:szCs w:val="24"/>
        </w:rPr>
        <w:t xml:space="preserve">, Daniel S, Scholz M, Huibregtse K, Smits M, Schneider T, Ell C, Haber G, Riemann JF, Jakobs R, Hintze R, Adler A, Neuhaus H, Zavoral M, Zavada F, Schusdziarra V, Soehendra N; European Society of Gastrointestinal Endoscopy Research Group. Endoscopic treatment of chronic pancreatitis: a multicenter study of 1000 patients with long-term follow-up. </w:t>
      </w:r>
      <w:r w:rsidRPr="00AC3E5E">
        <w:rPr>
          <w:rFonts w:ascii="Book Antiqua" w:hAnsi="Book Antiqua"/>
          <w:i/>
          <w:sz w:val="24"/>
          <w:szCs w:val="24"/>
        </w:rPr>
        <w:t>Endoscopy</w:t>
      </w:r>
      <w:r w:rsidRPr="00AC3E5E">
        <w:rPr>
          <w:rFonts w:ascii="Book Antiqua" w:hAnsi="Book Antiqua"/>
          <w:sz w:val="24"/>
          <w:szCs w:val="24"/>
        </w:rPr>
        <w:t xml:space="preserve"> 2002; </w:t>
      </w:r>
      <w:r w:rsidRPr="00AC3E5E">
        <w:rPr>
          <w:rFonts w:ascii="Book Antiqua" w:hAnsi="Book Antiqua"/>
          <w:b/>
          <w:sz w:val="24"/>
          <w:szCs w:val="24"/>
        </w:rPr>
        <w:t>34</w:t>
      </w:r>
      <w:r w:rsidRPr="00AC3E5E">
        <w:rPr>
          <w:rFonts w:ascii="Book Antiqua" w:hAnsi="Book Antiqua"/>
          <w:sz w:val="24"/>
          <w:szCs w:val="24"/>
        </w:rPr>
        <w:t>: 765-771 [PMID: 12244496 DOI: 10.1055/s-2002-34256]</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5 </w:t>
      </w:r>
      <w:r w:rsidRPr="00AC3E5E">
        <w:rPr>
          <w:rFonts w:ascii="Book Antiqua" w:hAnsi="Book Antiqua"/>
          <w:b/>
          <w:sz w:val="24"/>
          <w:szCs w:val="24"/>
        </w:rPr>
        <w:t>Tandan M</w:t>
      </w:r>
      <w:r w:rsidRPr="00AC3E5E">
        <w:rPr>
          <w:rFonts w:ascii="Book Antiqua" w:hAnsi="Book Antiqua"/>
          <w:sz w:val="24"/>
          <w:szCs w:val="24"/>
        </w:rPr>
        <w:t xml:space="preserve">, Nageshwar Reddy D. Endotherapy in chronic pancreatitis. </w:t>
      </w:r>
      <w:r w:rsidRPr="00AC3E5E">
        <w:rPr>
          <w:rFonts w:ascii="Book Antiqua" w:hAnsi="Book Antiqua"/>
          <w:i/>
          <w:sz w:val="24"/>
          <w:szCs w:val="24"/>
        </w:rPr>
        <w:t>World J Gastroenterol</w:t>
      </w:r>
      <w:r w:rsidRPr="00AC3E5E">
        <w:rPr>
          <w:rFonts w:ascii="Book Antiqua" w:hAnsi="Book Antiqua"/>
          <w:sz w:val="24"/>
          <w:szCs w:val="24"/>
        </w:rPr>
        <w:t xml:space="preserve"> 2013; </w:t>
      </w:r>
      <w:r w:rsidRPr="00AC3E5E">
        <w:rPr>
          <w:rFonts w:ascii="Book Antiqua" w:hAnsi="Book Antiqua"/>
          <w:b/>
          <w:sz w:val="24"/>
          <w:szCs w:val="24"/>
        </w:rPr>
        <w:t>19</w:t>
      </w:r>
      <w:r w:rsidRPr="00AC3E5E">
        <w:rPr>
          <w:rFonts w:ascii="Book Antiqua" w:hAnsi="Book Antiqua"/>
          <w:sz w:val="24"/>
          <w:szCs w:val="24"/>
        </w:rPr>
        <w:t>: 6156-6164 [PMID: 24115811 DOI: 10.3748/wjg.v19.i37.6156]</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6 </w:t>
      </w:r>
      <w:r w:rsidRPr="00AC3E5E">
        <w:rPr>
          <w:rFonts w:ascii="Book Antiqua" w:hAnsi="Book Antiqua"/>
          <w:b/>
          <w:sz w:val="24"/>
          <w:szCs w:val="24"/>
        </w:rPr>
        <w:t>Dumonceau JM</w:t>
      </w:r>
      <w:r w:rsidRPr="00AC3E5E">
        <w:rPr>
          <w:rFonts w:ascii="Book Antiqua" w:hAnsi="Book Antiqua"/>
          <w:sz w:val="24"/>
          <w:szCs w:val="24"/>
        </w:rPr>
        <w:t xml:space="preserve">, Delhaye M, Tringali A, Dominguez-Munoz JE, Poley JW, Arvanitaki M, Costamagna G, Costea F, Devière J, Eisendrath P, Lakhtakia S, Reddy N, Fockens P, Ponchon T, Bruno M. Endoscopic treatment of chronic pancreatitis: European Society of Gastrointestinal Endoscopy (ESGE) Clinical Guideline. </w:t>
      </w:r>
      <w:r w:rsidRPr="00AC3E5E">
        <w:rPr>
          <w:rFonts w:ascii="Book Antiqua" w:hAnsi="Book Antiqua"/>
          <w:i/>
          <w:sz w:val="24"/>
          <w:szCs w:val="24"/>
        </w:rPr>
        <w:t>Endoscopy</w:t>
      </w:r>
      <w:r w:rsidRPr="00AC3E5E">
        <w:rPr>
          <w:rFonts w:ascii="Book Antiqua" w:hAnsi="Book Antiqua"/>
          <w:sz w:val="24"/>
          <w:szCs w:val="24"/>
        </w:rPr>
        <w:t xml:space="preserve"> 2012; </w:t>
      </w:r>
      <w:r w:rsidRPr="00AC3E5E">
        <w:rPr>
          <w:rFonts w:ascii="Book Antiqua" w:hAnsi="Book Antiqua"/>
          <w:b/>
          <w:sz w:val="24"/>
          <w:szCs w:val="24"/>
        </w:rPr>
        <w:t>44</w:t>
      </w:r>
      <w:r w:rsidRPr="00AC3E5E">
        <w:rPr>
          <w:rFonts w:ascii="Book Antiqua" w:hAnsi="Book Antiqua"/>
          <w:sz w:val="24"/>
          <w:szCs w:val="24"/>
        </w:rPr>
        <w:t>: 784-800 [PMID: 22752888 DOI: 10.1055/s-0032-1309840]</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7 </w:t>
      </w:r>
      <w:r w:rsidRPr="00AC3E5E">
        <w:rPr>
          <w:rFonts w:ascii="Book Antiqua" w:hAnsi="Book Antiqua"/>
          <w:b/>
          <w:sz w:val="24"/>
          <w:szCs w:val="24"/>
        </w:rPr>
        <w:t>Delhaye M</w:t>
      </w:r>
      <w:r w:rsidRPr="00AC3E5E">
        <w:rPr>
          <w:rFonts w:ascii="Book Antiqua" w:hAnsi="Book Antiqua"/>
          <w:sz w:val="24"/>
          <w:szCs w:val="24"/>
        </w:rPr>
        <w:t xml:space="preserve">, Arvanitakis M, Verset G, Cremer M, Devière J. Long-term clinical outcome after endoscopic pancreatic ductal drainage for patients with painful chronic pancreatitis. </w:t>
      </w:r>
      <w:r w:rsidRPr="00AC3E5E">
        <w:rPr>
          <w:rFonts w:ascii="Book Antiqua" w:hAnsi="Book Antiqua"/>
          <w:i/>
          <w:sz w:val="24"/>
          <w:szCs w:val="24"/>
        </w:rPr>
        <w:t>Clin Gastroenterol Hepatol</w:t>
      </w:r>
      <w:r w:rsidRPr="00AC3E5E">
        <w:rPr>
          <w:rFonts w:ascii="Book Antiqua" w:hAnsi="Book Antiqua"/>
          <w:sz w:val="24"/>
          <w:szCs w:val="24"/>
        </w:rPr>
        <w:t xml:space="preserve"> 2004; </w:t>
      </w:r>
      <w:r w:rsidRPr="00AC3E5E">
        <w:rPr>
          <w:rFonts w:ascii="Book Antiqua" w:hAnsi="Book Antiqua"/>
          <w:b/>
          <w:sz w:val="24"/>
          <w:szCs w:val="24"/>
        </w:rPr>
        <w:t>2</w:t>
      </w:r>
      <w:r w:rsidRPr="00AC3E5E">
        <w:rPr>
          <w:rFonts w:ascii="Book Antiqua" w:hAnsi="Book Antiqua"/>
          <w:sz w:val="24"/>
          <w:szCs w:val="24"/>
        </w:rPr>
        <w:t>: 1096-1106 [PMID: 15625655]</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8 </w:t>
      </w:r>
      <w:r w:rsidRPr="00AC3E5E">
        <w:rPr>
          <w:rFonts w:ascii="Book Antiqua" w:hAnsi="Book Antiqua"/>
          <w:b/>
          <w:sz w:val="24"/>
          <w:szCs w:val="24"/>
        </w:rPr>
        <w:t>Farnbacher MJ</w:t>
      </w:r>
      <w:r w:rsidRPr="00AC3E5E">
        <w:rPr>
          <w:rFonts w:ascii="Book Antiqua" w:hAnsi="Book Antiqua"/>
          <w:sz w:val="24"/>
          <w:szCs w:val="24"/>
        </w:rPr>
        <w:t xml:space="preserve">, Mühldorfer S, Wehler M, Fischer B, Hahn EG, Schneider HT. Interventional endoscopic therapy in chronic pancreatitis including temporary stenting: </w:t>
      </w:r>
      <w:r w:rsidRPr="00AC3E5E">
        <w:rPr>
          <w:rFonts w:ascii="Book Antiqua" w:hAnsi="Book Antiqua"/>
          <w:sz w:val="24"/>
          <w:szCs w:val="24"/>
        </w:rPr>
        <w:lastRenderedPageBreak/>
        <w:t xml:space="preserve">a definitive treatment? </w:t>
      </w:r>
      <w:r w:rsidRPr="00AC3E5E">
        <w:rPr>
          <w:rFonts w:ascii="Book Antiqua" w:hAnsi="Book Antiqua"/>
          <w:i/>
          <w:sz w:val="24"/>
          <w:szCs w:val="24"/>
        </w:rPr>
        <w:t>Scand J Gastroenterol</w:t>
      </w:r>
      <w:r w:rsidRPr="00AC3E5E">
        <w:rPr>
          <w:rFonts w:ascii="Book Antiqua" w:hAnsi="Book Antiqua"/>
          <w:sz w:val="24"/>
          <w:szCs w:val="24"/>
        </w:rPr>
        <w:t xml:space="preserve"> 2006; </w:t>
      </w:r>
      <w:r w:rsidRPr="00AC3E5E">
        <w:rPr>
          <w:rFonts w:ascii="Book Antiqua" w:hAnsi="Book Antiqua"/>
          <w:b/>
          <w:sz w:val="24"/>
          <w:szCs w:val="24"/>
        </w:rPr>
        <w:t>41</w:t>
      </w:r>
      <w:r w:rsidRPr="00AC3E5E">
        <w:rPr>
          <w:rFonts w:ascii="Book Antiqua" w:hAnsi="Book Antiqua"/>
          <w:sz w:val="24"/>
          <w:szCs w:val="24"/>
        </w:rPr>
        <w:t>: 111-117 [PMID: 16373284 DOI: 10.1080/00365520510024098]</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9 </w:t>
      </w:r>
      <w:r w:rsidRPr="00AC3E5E">
        <w:rPr>
          <w:rFonts w:ascii="Book Antiqua" w:hAnsi="Book Antiqua"/>
          <w:b/>
          <w:sz w:val="24"/>
          <w:szCs w:val="24"/>
        </w:rPr>
        <w:t>Dumonceau JM</w:t>
      </w:r>
      <w:r w:rsidRPr="00AC3E5E">
        <w:rPr>
          <w:rFonts w:ascii="Book Antiqua" w:hAnsi="Book Antiqua"/>
          <w:sz w:val="24"/>
          <w:szCs w:val="24"/>
        </w:rPr>
        <w:t xml:space="preserve">, Costamagna G, Tringali A, Vahedi K, Delhaye M, Hittelet A, Spera G, Giostra E, Mutignani M, De Maertelaer V, Devière J. Treatment for painful calcified chronic pancreatitis: extracorporeal shock wave lithotripsy versus endoscopic treatment: a randomised controlled trial. </w:t>
      </w:r>
      <w:r w:rsidRPr="00AC3E5E">
        <w:rPr>
          <w:rFonts w:ascii="Book Antiqua" w:hAnsi="Book Antiqua"/>
          <w:i/>
          <w:sz w:val="24"/>
          <w:szCs w:val="24"/>
        </w:rPr>
        <w:t>Gut</w:t>
      </w:r>
      <w:r w:rsidRPr="00AC3E5E">
        <w:rPr>
          <w:rFonts w:ascii="Book Antiqua" w:hAnsi="Book Antiqua"/>
          <w:sz w:val="24"/>
          <w:szCs w:val="24"/>
        </w:rPr>
        <w:t xml:space="preserve"> 2007; </w:t>
      </w:r>
      <w:r w:rsidRPr="00AC3E5E">
        <w:rPr>
          <w:rFonts w:ascii="Book Antiqua" w:hAnsi="Book Antiqua"/>
          <w:b/>
          <w:sz w:val="24"/>
          <w:szCs w:val="24"/>
        </w:rPr>
        <w:t>56</w:t>
      </w:r>
      <w:r w:rsidRPr="00AC3E5E">
        <w:rPr>
          <w:rFonts w:ascii="Book Antiqua" w:hAnsi="Book Antiqua"/>
          <w:sz w:val="24"/>
          <w:szCs w:val="24"/>
        </w:rPr>
        <w:t>: 545-552 [PMID: 17047101 DOI: 10.1136/gut.2006.096883]</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10 </w:t>
      </w:r>
      <w:r w:rsidRPr="00AC3E5E">
        <w:rPr>
          <w:rFonts w:ascii="Book Antiqua" w:hAnsi="Book Antiqua"/>
          <w:b/>
          <w:sz w:val="24"/>
          <w:szCs w:val="24"/>
        </w:rPr>
        <w:t>Lin Y</w:t>
      </w:r>
      <w:r w:rsidRPr="00AC3E5E">
        <w:rPr>
          <w:rFonts w:ascii="Book Antiqua" w:hAnsi="Book Antiqua"/>
          <w:sz w:val="24"/>
          <w:szCs w:val="24"/>
        </w:rPr>
        <w:t xml:space="preserve">, Tamakoshi A, Hayakawa T, Ogawa M, Ohno Y. Cigarette smoking as a risk factor for chronic pancreatitis: a case-control study in Japan. Research Committee on Intractable Pancreatic Diseases. </w:t>
      </w:r>
      <w:r w:rsidRPr="00AC3E5E">
        <w:rPr>
          <w:rFonts w:ascii="Book Antiqua" w:hAnsi="Book Antiqua"/>
          <w:i/>
          <w:sz w:val="24"/>
          <w:szCs w:val="24"/>
        </w:rPr>
        <w:t>Pancreas</w:t>
      </w:r>
      <w:r w:rsidRPr="00AC3E5E">
        <w:rPr>
          <w:rFonts w:ascii="Book Antiqua" w:hAnsi="Book Antiqua"/>
          <w:sz w:val="24"/>
          <w:szCs w:val="24"/>
        </w:rPr>
        <w:t xml:space="preserve"> 2000; </w:t>
      </w:r>
      <w:r w:rsidRPr="00AC3E5E">
        <w:rPr>
          <w:rFonts w:ascii="Book Antiqua" w:hAnsi="Book Antiqua"/>
          <w:b/>
          <w:sz w:val="24"/>
          <w:szCs w:val="24"/>
        </w:rPr>
        <w:t>21</w:t>
      </w:r>
      <w:r w:rsidRPr="00AC3E5E">
        <w:rPr>
          <w:rFonts w:ascii="Book Antiqua" w:hAnsi="Book Antiqua"/>
          <w:sz w:val="24"/>
          <w:szCs w:val="24"/>
        </w:rPr>
        <w:t>: 109-114 [PMID: 10975702]</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11 </w:t>
      </w:r>
      <w:r w:rsidRPr="00AC3E5E">
        <w:rPr>
          <w:rFonts w:ascii="Book Antiqua" w:hAnsi="Book Antiqua"/>
          <w:b/>
          <w:sz w:val="24"/>
          <w:szCs w:val="24"/>
        </w:rPr>
        <w:t>Cahen DL</w:t>
      </w:r>
      <w:r w:rsidRPr="00AC3E5E">
        <w:rPr>
          <w:rFonts w:ascii="Book Antiqua" w:hAnsi="Book Antiqua"/>
          <w:sz w:val="24"/>
          <w:szCs w:val="24"/>
        </w:rPr>
        <w:t xml:space="preserve">, Gouma DJ, Nio Y, Rauws EA, Boermeester MA, Busch OR, Stoker J, Laméris JS, Dijkgraaf MG, Huibregtse K, Bruno MJ. Endoscopic versus surgical drainage of the pancreatic duct in chronic pancreatitis. </w:t>
      </w:r>
      <w:r w:rsidRPr="00AC3E5E">
        <w:rPr>
          <w:rFonts w:ascii="Book Antiqua" w:hAnsi="Book Antiqua"/>
          <w:i/>
          <w:sz w:val="24"/>
          <w:szCs w:val="24"/>
        </w:rPr>
        <w:t>N Engl J Med</w:t>
      </w:r>
      <w:r w:rsidRPr="00AC3E5E">
        <w:rPr>
          <w:rFonts w:ascii="Book Antiqua" w:hAnsi="Book Antiqua"/>
          <w:sz w:val="24"/>
          <w:szCs w:val="24"/>
        </w:rPr>
        <w:t xml:space="preserve"> 2007; </w:t>
      </w:r>
      <w:r w:rsidRPr="00AC3E5E">
        <w:rPr>
          <w:rFonts w:ascii="Book Antiqua" w:hAnsi="Book Antiqua"/>
          <w:b/>
          <w:sz w:val="24"/>
          <w:szCs w:val="24"/>
        </w:rPr>
        <w:t>356</w:t>
      </w:r>
      <w:r w:rsidRPr="00AC3E5E">
        <w:rPr>
          <w:rFonts w:ascii="Book Antiqua" w:hAnsi="Book Antiqua"/>
          <w:sz w:val="24"/>
          <w:szCs w:val="24"/>
        </w:rPr>
        <w:t>: 676-684 [PMID: 17301298 DOI: 10.1056/NEJMoa060610]</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12 </w:t>
      </w:r>
      <w:r w:rsidRPr="00AC3E5E">
        <w:rPr>
          <w:rFonts w:ascii="Book Antiqua" w:hAnsi="Book Antiqua"/>
          <w:b/>
          <w:sz w:val="24"/>
          <w:szCs w:val="24"/>
        </w:rPr>
        <w:t>Díte P</w:t>
      </w:r>
      <w:r w:rsidRPr="00AC3E5E">
        <w:rPr>
          <w:rFonts w:ascii="Book Antiqua" w:hAnsi="Book Antiqua"/>
          <w:sz w:val="24"/>
          <w:szCs w:val="24"/>
        </w:rPr>
        <w:t xml:space="preserve">, Ruzicka M, Zboril V, Novotný I. A prospective, randomized trial comparing endoscopic and surgical therapy for chronic pancreatitis. </w:t>
      </w:r>
      <w:r w:rsidRPr="00AC3E5E">
        <w:rPr>
          <w:rFonts w:ascii="Book Antiqua" w:hAnsi="Book Antiqua"/>
          <w:i/>
          <w:sz w:val="24"/>
          <w:szCs w:val="24"/>
        </w:rPr>
        <w:t>Endoscopy</w:t>
      </w:r>
      <w:r w:rsidRPr="00AC3E5E">
        <w:rPr>
          <w:rFonts w:ascii="Book Antiqua" w:hAnsi="Book Antiqua"/>
          <w:sz w:val="24"/>
          <w:szCs w:val="24"/>
        </w:rPr>
        <w:t xml:space="preserve"> 2003; </w:t>
      </w:r>
      <w:r w:rsidRPr="00AC3E5E">
        <w:rPr>
          <w:rFonts w:ascii="Book Antiqua" w:hAnsi="Book Antiqua"/>
          <w:b/>
          <w:sz w:val="24"/>
          <w:szCs w:val="24"/>
        </w:rPr>
        <w:t>35</w:t>
      </w:r>
      <w:r w:rsidRPr="00AC3E5E">
        <w:rPr>
          <w:rFonts w:ascii="Book Antiqua" w:hAnsi="Book Antiqua"/>
          <w:sz w:val="24"/>
          <w:szCs w:val="24"/>
        </w:rPr>
        <w:t>: 553-558 [PMID: 12822088 DOI: 10.1055/s-2003-40237]</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13 </w:t>
      </w:r>
      <w:r w:rsidRPr="00AC3E5E">
        <w:rPr>
          <w:rFonts w:ascii="Book Antiqua" w:hAnsi="Book Antiqua"/>
          <w:b/>
          <w:sz w:val="24"/>
          <w:szCs w:val="24"/>
        </w:rPr>
        <w:t>Hirota M</w:t>
      </w:r>
      <w:r w:rsidRPr="00AC3E5E">
        <w:rPr>
          <w:rFonts w:ascii="Book Antiqua" w:hAnsi="Book Antiqua"/>
          <w:sz w:val="24"/>
          <w:szCs w:val="24"/>
        </w:rPr>
        <w:t xml:space="preserve">, Asakura T, Kanno A, Kikuta K, Kume K, Hamada S, Unno J, Ito H, Ariga H, Masamune A, Satoh K, Motoi F, Egawa S, Unno M, Shimosegawa T. Long-period pancreatic stenting for painful chronic calcified pancreatitis required higher medical costs and frequent hospitalizations compared with surgery. </w:t>
      </w:r>
      <w:r w:rsidRPr="00AC3E5E">
        <w:rPr>
          <w:rFonts w:ascii="Book Antiqua" w:hAnsi="Book Antiqua"/>
          <w:i/>
          <w:sz w:val="24"/>
          <w:szCs w:val="24"/>
        </w:rPr>
        <w:t>Pancreas</w:t>
      </w:r>
      <w:r w:rsidRPr="00AC3E5E">
        <w:rPr>
          <w:rFonts w:ascii="Book Antiqua" w:hAnsi="Book Antiqua"/>
          <w:sz w:val="24"/>
          <w:szCs w:val="24"/>
        </w:rPr>
        <w:t xml:space="preserve"> 2011; </w:t>
      </w:r>
      <w:r w:rsidRPr="00AC3E5E">
        <w:rPr>
          <w:rFonts w:ascii="Book Antiqua" w:hAnsi="Book Antiqua"/>
          <w:b/>
          <w:sz w:val="24"/>
          <w:szCs w:val="24"/>
        </w:rPr>
        <w:t>40</w:t>
      </w:r>
      <w:r w:rsidRPr="00AC3E5E">
        <w:rPr>
          <w:rFonts w:ascii="Book Antiqua" w:hAnsi="Book Antiqua"/>
          <w:sz w:val="24"/>
          <w:szCs w:val="24"/>
        </w:rPr>
        <w:t>: 946-950 [PMID: 21747315 DOI: 10.1097/MPA.0b013e31821a9215]</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14 </w:t>
      </w:r>
      <w:r w:rsidRPr="00AC3E5E">
        <w:rPr>
          <w:rFonts w:ascii="Book Antiqua" w:hAnsi="Book Antiqua"/>
          <w:b/>
          <w:sz w:val="24"/>
          <w:szCs w:val="24"/>
        </w:rPr>
        <w:t>Tadenuma H</w:t>
      </w:r>
      <w:r w:rsidRPr="00AC3E5E">
        <w:rPr>
          <w:rFonts w:ascii="Book Antiqua" w:hAnsi="Book Antiqua"/>
          <w:sz w:val="24"/>
          <w:szCs w:val="24"/>
        </w:rPr>
        <w:t xml:space="preserve">, Ishihara T, Yamaguchi T, Tsuchiya S, Kobayashi A, Nakamura K, Sakurada R, Saisho H. Long-term results of extracorporeal shockwave lithotripsy and endoscopic therapy for pancreatic stones. </w:t>
      </w:r>
      <w:r w:rsidRPr="00AC3E5E">
        <w:rPr>
          <w:rFonts w:ascii="Book Antiqua" w:hAnsi="Book Antiqua"/>
          <w:i/>
          <w:sz w:val="24"/>
          <w:szCs w:val="24"/>
        </w:rPr>
        <w:t>Clin Gastroenterol Hepatol</w:t>
      </w:r>
      <w:r w:rsidRPr="00AC3E5E">
        <w:rPr>
          <w:rFonts w:ascii="Book Antiqua" w:hAnsi="Book Antiqua"/>
          <w:sz w:val="24"/>
          <w:szCs w:val="24"/>
        </w:rPr>
        <w:t xml:space="preserve"> 2005; </w:t>
      </w:r>
      <w:r w:rsidRPr="00AC3E5E">
        <w:rPr>
          <w:rFonts w:ascii="Book Antiqua" w:hAnsi="Book Antiqua"/>
          <w:b/>
          <w:sz w:val="24"/>
          <w:szCs w:val="24"/>
        </w:rPr>
        <w:t>3</w:t>
      </w:r>
      <w:r w:rsidRPr="00AC3E5E">
        <w:rPr>
          <w:rFonts w:ascii="Book Antiqua" w:hAnsi="Book Antiqua"/>
          <w:sz w:val="24"/>
          <w:szCs w:val="24"/>
        </w:rPr>
        <w:t>: 1128-1135 [PMID: 16271345]</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15 </w:t>
      </w:r>
      <w:r w:rsidRPr="00AC3E5E">
        <w:rPr>
          <w:rFonts w:ascii="Book Antiqua" w:hAnsi="Book Antiqua"/>
          <w:b/>
          <w:sz w:val="24"/>
          <w:szCs w:val="24"/>
        </w:rPr>
        <w:t>Inui K</w:t>
      </w:r>
      <w:r w:rsidRPr="00AC3E5E">
        <w:rPr>
          <w:rFonts w:ascii="Book Antiqua" w:hAnsi="Book Antiqua"/>
          <w:sz w:val="24"/>
          <w:szCs w:val="24"/>
        </w:rPr>
        <w:t xml:space="preserve">, Tazuma S, Yamaguchi T, Ohara H, Tsuji T, Miyagawa H, Igarashi Y, Nakamura Y, Atomi Y. Treatment of pancreatic stones with extracorporeal shock wave lithotripsy: results of a multicenter survey. </w:t>
      </w:r>
      <w:r w:rsidRPr="00AC3E5E">
        <w:rPr>
          <w:rFonts w:ascii="Book Antiqua" w:hAnsi="Book Antiqua"/>
          <w:i/>
          <w:sz w:val="24"/>
          <w:szCs w:val="24"/>
        </w:rPr>
        <w:t>Pancreas</w:t>
      </w:r>
      <w:r w:rsidRPr="00AC3E5E">
        <w:rPr>
          <w:rFonts w:ascii="Book Antiqua" w:hAnsi="Book Antiqua"/>
          <w:sz w:val="24"/>
          <w:szCs w:val="24"/>
        </w:rPr>
        <w:t xml:space="preserve"> 2005; </w:t>
      </w:r>
      <w:r w:rsidRPr="00AC3E5E">
        <w:rPr>
          <w:rFonts w:ascii="Book Antiqua" w:hAnsi="Book Antiqua"/>
          <w:b/>
          <w:sz w:val="24"/>
          <w:szCs w:val="24"/>
        </w:rPr>
        <w:t>30</w:t>
      </w:r>
      <w:r w:rsidRPr="00AC3E5E">
        <w:rPr>
          <w:rFonts w:ascii="Book Antiqua" w:hAnsi="Book Antiqua"/>
          <w:sz w:val="24"/>
          <w:szCs w:val="24"/>
        </w:rPr>
        <w:t>: 26-30 [PMID: 15632696]</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lastRenderedPageBreak/>
        <w:t xml:space="preserve">16 </w:t>
      </w:r>
      <w:r w:rsidRPr="00AC3E5E">
        <w:rPr>
          <w:rFonts w:ascii="Book Antiqua" w:hAnsi="Book Antiqua"/>
          <w:b/>
          <w:sz w:val="24"/>
          <w:szCs w:val="24"/>
        </w:rPr>
        <w:t>Anderson MA</w:t>
      </w:r>
      <w:r w:rsidRPr="00AC3E5E">
        <w:rPr>
          <w:rFonts w:ascii="Book Antiqua" w:hAnsi="Book Antiqua"/>
          <w:sz w:val="24"/>
          <w:szCs w:val="24"/>
        </w:rPr>
        <w:t xml:space="preserve">, Akshintala V, Albers KM, Amann ST, Belfer I, Brand R, Chari S, Cote G, Davis BM, Frulloni L, Gelrud A, Guda N, Humar A, Liddle RA, Slivka A, Gupta RS, Szigethy E, Talluri J, Wassef W, Wilcox CM, Windsor J, Yadav D, Whitcomb DC. Mechanism, assessment and management of pain in chronic pancreatitis: Recommendations of a multidisciplinary study group. </w:t>
      </w:r>
      <w:r w:rsidRPr="00AC3E5E">
        <w:rPr>
          <w:rFonts w:ascii="Book Antiqua" w:hAnsi="Book Antiqua"/>
          <w:i/>
          <w:sz w:val="24"/>
          <w:szCs w:val="24"/>
        </w:rPr>
        <w:t>Pancreatology</w:t>
      </w:r>
      <w:r w:rsidRPr="00AC3E5E">
        <w:rPr>
          <w:rFonts w:ascii="Book Antiqua" w:hAnsi="Book Antiqua"/>
          <w:sz w:val="24"/>
          <w:szCs w:val="24"/>
        </w:rPr>
        <w:t xml:space="preserve"> 2016; </w:t>
      </w:r>
      <w:r w:rsidRPr="00AC3E5E">
        <w:rPr>
          <w:rFonts w:ascii="Book Antiqua" w:hAnsi="Book Antiqua"/>
          <w:b/>
          <w:sz w:val="24"/>
          <w:szCs w:val="24"/>
        </w:rPr>
        <w:t>16</w:t>
      </w:r>
      <w:r w:rsidRPr="00AC3E5E">
        <w:rPr>
          <w:rFonts w:ascii="Book Antiqua" w:hAnsi="Book Antiqua"/>
          <w:sz w:val="24"/>
          <w:szCs w:val="24"/>
        </w:rPr>
        <w:t>: 83-94 [PMID: 26620965 DOI: 10.1016/j.pan.2015.10.015]</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17 </w:t>
      </w:r>
      <w:r w:rsidRPr="00AC3E5E">
        <w:rPr>
          <w:rFonts w:ascii="Book Antiqua" w:hAnsi="Book Antiqua"/>
          <w:b/>
          <w:sz w:val="24"/>
          <w:szCs w:val="24"/>
        </w:rPr>
        <w:t>Kwek AB</w:t>
      </w:r>
      <w:r w:rsidRPr="00AC3E5E">
        <w:rPr>
          <w:rFonts w:ascii="Book Antiqua" w:hAnsi="Book Antiqua"/>
          <w:sz w:val="24"/>
          <w:szCs w:val="24"/>
        </w:rPr>
        <w:t xml:space="preserve">, Ang TL, Maydeo A. Current status of endotherapy for chronic pancreatitis. </w:t>
      </w:r>
      <w:r w:rsidRPr="00AC3E5E">
        <w:rPr>
          <w:rFonts w:ascii="Book Antiqua" w:hAnsi="Book Antiqua"/>
          <w:i/>
          <w:sz w:val="24"/>
          <w:szCs w:val="24"/>
        </w:rPr>
        <w:t>Singapore Med J</w:t>
      </w:r>
      <w:r w:rsidRPr="00AC3E5E">
        <w:rPr>
          <w:rFonts w:ascii="Book Antiqua" w:hAnsi="Book Antiqua"/>
          <w:sz w:val="24"/>
          <w:szCs w:val="24"/>
        </w:rPr>
        <w:t xml:space="preserve"> 2014; </w:t>
      </w:r>
      <w:r w:rsidRPr="00AC3E5E">
        <w:rPr>
          <w:rFonts w:ascii="Book Antiqua" w:hAnsi="Book Antiqua"/>
          <w:b/>
          <w:sz w:val="24"/>
          <w:szCs w:val="24"/>
        </w:rPr>
        <w:t>55</w:t>
      </w:r>
      <w:r w:rsidRPr="00AC3E5E">
        <w:rPr>
          <w:rFonts w:ascii="Book Antiqua" w:hAnsi="Book Antiqua"/>
          <w:sz w:val="24"/>
          <w:szCs w:val="24"/>
        </w:rPr>
        <w:t>: 613-620 [PMID: 25630314]</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18 </w:t>
      </w:r>
      <w:r w:rsidRPr="00AC3E5E">
        <w:rPr>
          <w:rFonts w:ascii="Book Antiqua" w:hAnsi="Book Antiqua"/>
          <w:b/>
          <w:sz w:val="24"/>
          <w:szCs w:val="24"/>
        </w:rPr>
        <w:t>Cahen DL</w:t>
      </w:r>
      <w:r w:rsidRPr="00AC3E5E">
        <w:rPr>
          <w:rFonts w:ascii="Book Antiqua" w:hAnsi="Book Antiqua"/>
          <w:sz w:val="24"/>
          <w:szCs w:val="24"/>
        </w:rPr>
        <w:t xml:space="preserve">, Gouma DJ, Laramée P, Nio Y, Rauws EA, Boermeester MA, Busch OR, Fockens P, Kuipers EJ, Pereira SP, Wonderling D, Dijkgraaf MG, Bruno MJ. Long-term outcomes of endoscopic vs surgical drainage of the pancreatic duct in patients with chronic pancreatitis. </w:t>
      </w:r>
      <w:r w:rsidRPr="00AC3E5E">
        <w:rPr>
          <w:rFonts w:ascii="Book Antiqua" w:hAnsi="Book Antiqua"/>
          <w:i/>
          <w:sz w:val="24"/>
          <w:szCs w:val="24"/>
        </w:rPr>
        <w:t>Gastroenterology</w:t>
      </w:r>
      <w:r w:rsidRPr="00AC3E5E">
        <w:rPr>
          <w:rFonts w:ascii="Book Antiqua" w:hAnsi="Book Antiqua"/>
          <w:sz w:val="24"/>
          <w:szCs w:val="24"/>
        </w:rPr>
        <w:t xml:space="preserve"> 2011; </w:t>
      </w:r>
      <w:r w:rsidRPr="00AC3E5E">
        <w:rPr>
          <w:rFonts w:ascii="Book Antiqua" w:hAnsi="Book Antiqua"/>
          <w:b/>
          <w:sz w:val="24"/>
          <w:szCs w:val="24"/>
        </w:rPr>
        <w:t>141</w:t>
      </w:r>
      <w:r w:rsidRPr="00AC3E5E">
        <w:rPr>
          <w:rFonts w:ascii="Book Antiqua" w:hAnsi="Book Antiqua"/>
          <w:sz w:val="24"/>
          <w:szCs w:val="24"/>
        </w:rPr>
        <w:t>: 1690-1695 [PMID: 21843494 DOI: 10.1053/j.gastro.2011.07.049]</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19 </w:t>
      </w:r>
      <w:r w:rsidRPr="00AC3E5E">
        <w:rPr>
          <w:rFonts w:ascii="Book Antiqua" w:hAnsi="Book Antiqua"/>
          <w:b/>
          <w:sz w:val="24"/>
          <w:szCs w:val="24"/>
        </w:rPr>
        <w:t>Yang CJ</w:t>
      </w:r>
      <w:r w:rsidRPr="00AC3E5E">
        <w:rPr>
          <w:rFonts w:ascii="Book Antiqua" w:hAnsi="Book Antiqua"/>
          <w:sz w:val="24"/>
          <w:szCs w:val="24"/>
        </w:rPr>
        <w:t xml:space="preserve">, Bliss LA, Schapira EF, Freedman SD, Ng SC, Windsor JA, Tseng JF. Systematic review of early surgery for chronic pancreatitis: impact on pain, pancreatic function, and re-intervention. </w:t>
      </w:r>
      <w:r w:rsidRPr="00AC3E5E">
        <w:rPr>
          <w:rFonts w:ascii="Book Antiqua" w:hAnsi="Book Antiqua"/>
          <w:i/>
          <w:sz w:val="24"/>
          <w:szCs w:val="24"/>
        </w:rPr>
        <w:t>J Gastrointest Surg</w:t>
      </w:r>
      <w:r w:rsidRPr="00AC3E5E">
        <w:rPr>
          <w:rFonts w:ascii="Book Antiqua" w:hAnsi="Book Antiqua"/>
          <w:sz w:val="24"/>
          <w:szCs w:val="24"/>
        </w:rPr>
        <w:t xml:space="preserve"> 2014; </w:t>
      </w:r>
      <w:r w:rsidRPr="00AC3E5E">
        <w:rPr>
          <w:rFonts w:ascii="Book Antiqua" w:hAnsi="Book Antiqua"/>
          <w:b/>
          <w:sz w:val="24"/>
          <w:szCs w:val="24"/>
        </w:rPr>
        <w:t>18</w:t>
      </w:r>
      <w:r w:rsidRPr="00AC3E5E">
        <w:rPr>
          <w:rFonts w:ascii="Book Antiqua" w:hAnsi="Book Antiqua"/>
          <w:sz w:val="24"/>
          <w:szCs w:val="24"/>
        </w:rPr>
        <w:t>: 1863-1869 [PMID: 24944153 DOI: 10.1007/s11605-014-2571-8]</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20 </w:t>
      </w:r>
      <w:r w:rsidRPr="00AC3E5E">
        <w:rPr>
          <w:rFonts w:ascii="Book Antiqua" w:hAnsi="Book Antiqua"/>
          <w:b/>
          <w:sz w:val="24"/>
          <w:szCs w:val="24"/>
        </w:rPr>
        <w:t>Costamagna G</w:t>
      </w:r>
      <w:r w:rsidRPr="00AC3E5E">
        <w:rPr>
          <w:rFonts w:ascii="Book Antiqua" w:hAnsi="Book Antiqua"/>
          <w:sz w:val="24"/>
          <w:szCs w:val="24"/>
        </w:rPr>
        <w:t xml:space="preserve">, Bulajic M, Tringali A, Pandolfi M, Gabbrielli A, Spada C, Petruzziello L, Familiari P, Mutignani M. Multiple stenting of refractory pancreatic duct strictures in severe chronic pancreatitis: long-term results. </w:t>
      </w:r>
      <w:r w:rsidRPr="00AC3E5E">
        <w:rPr>
          <w:rFonts w:ascii="Book Antiqua" w:hAnsi="Book Antiqua"/>
          <w:i/>
          <w:sz w:val="24"/>
          <w:szCs w:val="24"/>
        </w:rPr>
        <w:t>Endoscopy</w:t>
      </w:r>
      <w:r w:rsidRPr="00AC3E5E">
        <w:rPr>
          <w:rFonts w:ascii="Book Antiqua" w:hAnsi="Book Antiqua"/>
          <w:sz w:val="24"/>
          <w:szCs w:val="24"/>
        </w:rPr>
        <w:t xml:space="preserve"> 2006; </w:t>
      </w:r>
      <w:r w:rsidRPr="00AC3E5E">
        <w:rPr>
          <w:rFonts w:ascii="Book Antiqua" w:hAnsi="Book Antiqua"/>
          <w:b/>
          <w:sz w:val="24"/>
          <w:szCs w:val="24"/>
        </w:rPr>
        <w:t>38</w:t>
      </w:r>
      <w:r w:rsidRPr="00AC3E5E">
        <w:rPr>
          <w:rFonts w:ascii="Book Antiqua" w:hAnsi="Book Antiqua"/>
          <w:sz w:val="24"/>
          <w:szCs w:val="24"/>
        </w:rPr>
        <w:t>: 254-259 [PMID: 16528652 DOI: 10.1055/s-2005-921069]</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21 </w:t>
      </w:r>
      <w:r w:rsidRPr="00AC3E5E">
        <w:rPr>
          <w:rFonts w:ascii="Book Antiqua" w:hAnsi="Book Antiqua"/>
          <w:b/>
          <w:sz w:val="24"/>
          <w:szCs w:val="24"/>
        </w:rPr>
        <w:t>Park DH</w:t>
      </w:r>
      <w:r w:rsidRPr="00AC3E5E">
        <w:rPr>
          <w:rFonts w:ascii="Book Antiqua" w:hAnsi="Book Antiqua"/>
          <w:sz w:val="24"/>
          <w:szCs w:val="24"/>
        </w:rPr>
        <w:t xml:space="preserve">, Kim MH, Moon SH, Lee SS, Seo DW, Lee SK. Feasibility and safety of placement of a newly designed, fully covered self-expandable metal stent for refractory benign pancreatic ductal strictures: a pilot study (with video). </w:t>
      </w:r>
      <w:r w:rsidRPr="00AC3E5E">
        <w:rPr>
          <w:rFonts w:ascii="Book Antiqua" w:hAnsi="Book Antiqua"/>
          <w:i/>
          <w:sz w:val="24"/>
          <w:szCs w:val="24"/>
        </w:rPr>
        <w:t>Gastrointest Endosc</w:t>
      </w:r>
      <w:r w:rsidRPr="00AC3E5E">
        <w:rPr>
          <w:rFonts w:ascii="Book Antiqua" w:hAnsi="Book Antiqua"/>
          <w:sz w:val="24"/>
          <w:szCs w:val="24"/>
        </w:rPr>
        <w:t xml:space="preserve"> 2008; </w:t>
      </w:r>
      <w:r w:rsidRPr="00AC3E5E">
        <w:rPr>
          <w:rFonts w:ascii="Book Antiqua" w:hAnsi="Book Antiqua"/>
          <w:b/>
          <w:sz w:val="24"/>
          <w:szCs w:val="24"/>
        </w:rPr>
        <w:t>68</w:t>
      </w:r>
      <w:r w:rsidRPr="00AC3E5E">
        <w:rPr>
          <w:rFonts w:ascii="Book Antiqua" w:hAnsi="Book Antiqua"/>
          <w:sz w:val="24"/>
          <w:szCs w:val="24"/>
        </w:rPr>
        <w:t>: 1182-1189 [PMID: 19028228 DOI: 10.101/j.gie.2008.07.027]</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22 </w:t>
      </w:r>
      <w:r w:rsidRPr="00AC3E5E">
        <w:rPr>
          <w:rFonts w:ascii="Book Antiqua" w:hAnsi="Book Antiqua"/>
          <w:b/>
          <w:sz w:val="24"/>
          <w:szCs w:val="24"/>
        </w:rPr>
        <w:t>Moon SH</w:t>
      </w:r>
      <w:r w:rsidRPr="00AC3E5E">
        <w:rPr>
          <w:rFonts w:ascii="Book Antiqua" w:hAnsi="Book Antiqua"/>
          <w:sz w:val="24"/>
          <w:szCs w:val="24"/>
        </w:rPr>
        <w:t xml:space="preserve">, Kim MH, Park DH, Song TJ, Eum J, Lee SS, Seo DW, Lee SK. Modified fully covered self-expandable metal stents with antimigration features for benign pancreatic-duct strictures in advanced chronic pancreatitis, with a focus on the safety </w:t>
      </w:r>
      <w:r w:rsidRPr="00AC3E5E">
        <w:rPr>
          <w:rFonts w:ascii="Book Antiqua" w:hAnsi="Book Antiqua"/>
          <w:sz w:val="24"/>
          <w:szCs w:val="24"/>
        </w:rPr>
        <w:lastRenderedPageBreak/>
        <w:t xml:space="preserve">profile and reducing migration. </w:t>
      </w:r>
      <w:r w:rsidRPr="00AC3E5E">
        <w:rPr>
          <w:rFonts w:ascii="Book Antiqua" w:hAnsi="Book Antiqua"/>
          <w:i/>
          <w:sz w:val="24"/>
          <w:szCs w:val="24"/>
        </w:rPr>
        <w:t>Gastrointest Endosc</w:t>
      </w:r>
      <w:r w:rsidRPr="00AC3E5E">
        <w:rPr>
          <w:rFonts w:ascii="Book Antiqua" w:hAnsi="Book Antiqua"/>
          <w:sz w:val="24"/>
          <w:szCs w:val="24"/>
        </w:rPr>
        <w:t xml:space="preserve"> 2010; </w:t>
      </w:r>
      <w:r w:rsidRPr="00AC3E5E">
        <w:rPr>
          <w:rFonts w:ascii="Book Antiqua" w:hAnsi="Book Antiqua"/>
          <w:b/>
          <w:sz w:val="24"/>
          <w:szCs w:val="24"/>
        </w:rPr>
        <w:t>72</w:t>
      </w:r>
      <w:r w:rsidRPr="00AC3E5E">
        <w:rPr>
          <w:rFonts w:ascii="Book Antiqua" w:hAnsi="Book Antiqua"/>
          <w:sz w:val="24"/>
          <w:szCs w:val="24"/>
        </w:rPr>
        <w:t>: 86-91 [PMID: 20493483 DOI: 10.1016/j.gie.2010.01.063]</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23 </w:t>
      </w:r>
      <w:r w:rsidRPr="00AC3E5E">
        <w:rPr>
          <w:rFonts w:ascii="Book Antiqua" w:hAnsi="Book Antiqua"/>
          <w:b/>
          <w:sz w:val="24"/>
          <w:szCs w:val="24"/>
        </w:rPr>
        <w:t>Tandan M</w:t>
      </w:r>
      <w:r w:rsidRPr="00AC3E5E">
        <w:rPr>
          <w:rFonts w:ascii="Book Antiqua" w:hAnsi="Book Antiqua"/>
          <w:sz w:val="24"/>
          <w:szCs w:val="24"/>
        </w:rPr>
        <w:t xml:space="preserve">, Reddy DN, Santosh D, Vinod K, Ramchandani M, Rajesh G, Rama K, Lakhtakia S, Banerjee R, Pratap N, Venkat Rao G. Extracorporeal shock wave lithotripsy and endotherapy for pancreatic calculi-a large single center experience. </w:t>
      </w:r>
      <w:r w:rsidRPr="00AC3E5E">
        <w:rPr>
          <w:rFonts w:ascii="Book Antiqua" w:hAnsi="Book Antiqua"/>
          <w:i/>
          <w:sz w:val="24"/>
          <w:szCs w:val="24"/>
        </w:rPr>
        <w:t>Indian J Gastroenterol</w:t>
      </w:r>
      <w:r w:rsidRPr="00AC3E5E">
        <w:rPr>
          <w:rFonts w:ascii="Book Antiqua" w:hAnsi="Book Antiqua"/>
          <w:sz w:val="24"/>
          <w:szCs w:val="24"/>
        </w:rPr>
        <w:t xml:space="preserve"> 2010; </w:t>
      </w:r>
      <w:r w:rsidRPr="00AC3E5E">
        <w:rPr>
          <w:rFonts w:ascii="Book Antiqua" w:hAnsi="Book Antiqua"/>
          <w:b/>
          <w:sz w:val="24"/>
          <w:szCs w:val="24"/>
        </w:rPr>
        <w:t>29</w:t>
      </w:r>
      <w:r w:rsidRPr="00AC3E5E">
        <w:rPr>
          <w:rFonts w:ascii="Book Antiqua" w:hAnsi="Book Antiqua"/>
          <w:sz w:val="24"/>
          <w:szCs w:val="24"/>
        </w:rPr>
        <w:t>: 143-148 [PMID: 20717860 DOI: 10.1007/s12664-010-0035-y]</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24 </w:t>
      </w:r>
      <w:r w:rsidRPr="00AC3E5E">
        <w:rPr>
          <w:rFonts w:ascii="Book Antiqua" w:hAnsi="Book Antiqua"/>
          <w:b/>
          <w:sz w:val="24"/>
          <w:szCs w:val="24"/>
        </w:rPr>
        <w:t>Tringali A</w:t>
      </w:r>
      <w:r w:rsidRPr="00AC3E5E">
        <w:rPr>
          <w:rFonts w:ascii="Book Antiqua" w:hAnsi="Book Antiqua"/>
          <w:sz w:val="24"/>
          <w:szCs w:val="24"/>
        </w:rPr>
        <w:t xml:space="preserve">, Boskoski I, Costamagna G. The role of endoscopy in the therapy of chronic pancreatitis. </w:t>
      </w:r>
      <w:r w:rsidRPr="00AC3E5E">
        <w:rPr>
          <w:rFonts w:ascii="Book Antiqua" w:hAnsi="Book Antiqua"/>
          <w:i/>
          <w:sz w:val="24"/>
          <w:szCs w:val="24"/>
        </w:rPr>
        <w:t>Best Pract Res Clin Gastroenterol</w:t>
      </w:r>
      <w:r w:rsidRPr="00AC3E5E">
        <w:rPr>
          <w:rFonts w:ascii="Book Antiqua" w:hAnsi="Book Antiqua"/>
          <w:sz w:val="24"/>
          <w:szCs w:val="24"/>
        </w:rPr>
        <w:t xml:space="preserve"> 2008; </w:t>
      </w:r>
      <w:r w:rsidRPr="00AC3E5E">
        <w:rPr>
          <w:rFonts w:ascii="Book Antiqua" w:hAnsi="Book Antiqua"/>
          <w:b/>
          <w:sz w:val="24"/>
          <w:szCs w:val="24"/>
        </w:rPr>
        <w:t>22</w:t>
      </w:r>
      <w:r w:rsidRPr="00AC3E5E">
        <w:rPr>
          <w:rFonts w:ascii="Book Antiqua" w:hAnsi="Book Antiqua"/>
          <w:sz w:val="24"/>
          <w:szCs w:val="24"/>
        </w:rPr>
        <w:t>: 145-165 [PMID: 18206819 DOI: 10.1016/j.bpg.2007.10.021]</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25 </w:t>
      </w:r>
      <w:r w:rsidRPr="00AC3E5E">
        <w:rPr>
          <w:rFonts w:ascii="Book Antiqua" w:hAnsi="Book Antiqua"/>
          <w:b/>
          <w:sz w:val="24"/>
          <w:szCs w:val="24"/>
        </w:rPr>
        <w:t>Clarke B</w:t>
      </w:r>
      <w:r w:rsidRPr="00AC3E5E">
        <w:rPr>
          <w:rFonts w:ascii="Book Antiqua" w:hAnsi="Book Antiqua"/>
          <w:sz w:val="24"/>
          <w:szCs w:val="24"/>
        </w:rPr>
        <w:t xml:space="preserve">, Slivka A, Tomizawa Y, Sanders M, Papachristou GI, Whitcomb DC, Yadav D. Endoscopic therapy is effective for patients with chronic pancreatitis. </w:t>
      </w:r>
      <w:r w:rsidRPr="00AC3E5E">
        <w:rPr>
          <w:rFonts w:ascii="Book Antiqua" w:hAnsi="Book Antiqua"/>
          <w:i/>
          <w:sz w:val="24"/>
          <w:szCs w:val="24"/>
        </w:rPr>
        <w:t>Clin Gastroenterol Hepatol</w:t>
      </w:r>
      <w:r w:rsidRPr="00AC3E5E">
        <w:rPr>
          <w:rFonts w:ascii="Book Antiqua" w:hAnsi="Book Antiqua"/>
          <w:sz w:val="24"/>
          <w:szCs w:val="24"/>
        </w:rPr>
        <w:t xml:space="preserve"> 2012; </w:t>
      </w:r>
      <w:r w:rsidRPr="00AC3E5E">
        <w:rPr>
          <w:rFonts w:ascii="Book Antiqua" w:hAnsi="Book Antiqua"/>
          <w:b/>
          <w:sz w:val="24"/>
          <w:szCs w:val="24"/>
        </w:rPr>
        <w:t>10</w:t>
      </w:r>
      <w:r w:rsidRPr="00AC3E5E">
        <w:rPr>
          <w:rFonts w:ascii="Book Antiqua" w:hAnsi="Book Antiqua"/>
          <w:sz w:val="24"/>
          <w:szCs w:val="24"/>
        </w:rPr>
        <w:t>: 795-802 [PMID: 22245964 DOI: 10.1016/j.cgh.2011.12.040]</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26 </w:t>
      </w:r>
      <w:r w:rsidRPr="00AC3E5E">
        <w:rPr>
          <w:rFonts w:ascii="Book Antiqua" w:hAnsi="Book Antiqua"/>
          <w:b/>
          <w:sz w:val="24"/>
          <w:szCs w:val="24"/>
        </w:rPr>
        <w:t>Apte MV</w:t>
      </w:r>
      <w:r w:rsidRPr="00AC3E5E">
        <w:rPr>
          <w:rFonts w:ascii="Book Antiqua" w:hAnsi="Book Antiqua"/>
          <w:sz w:val="24"/>
          <w:szCs w:val="24"/>
        </w:rPr>
        <w:t xml:space="preserve">, Wilson JS. Stellate cell activation in alcoholic pancreatitis. </w:t>
      </w:r>
      <w:r w:rsidRPr="00AC3E5E">
        <w:rPr>
          <w:rFonts w:ascii="Book Antiqua" w:hAnsi="Book Antiqua"/>
          <w:i/>
          <w:sz w:val="24"/>
          <w:szCs w:val="24"/>
        </w:rPr>
        <w:t>Pancreas</w:t>
      </w:r>
      <w:r w:rsidRPr="00AC3E5E">
        <w:rPr>
          <w:rFonts w:ascii="Book Antiqua" w:hAnsi="Book Antiqua"/>
          <w:sz w:val="24"/>
          <w:szCs w:val="24"/>
        </w:rPr>
        <w:t xml:space="preserve"> 2003; </w:t>
      </w:r>
      <w:r w:rsidRPr="00AC3E5E">
        <w:rPr>
          <w:rFonts w:ascii="Book Antiqua" w:hAnsi="Book Antiqua"/>
          <w:b/>
          <w:sz w:val="24"/>
          <w:szCs w:val="24"/>
        </w:rPr>
        <w:t>27</w:t>
      </w:r>
      <w:r w:rsidRPr="00AC3E5E">
        <w:rPr>
          <w:rFonts w:ascii="Book Antiqua" w:hAnsi="Book Antiqua"/>
          <w:sz w:val="24"/>
          <w:szCs w:val="24"/>
        </w:rPr>
        <w:t>: 316-320 [PMID: 14576494]</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27 </w:t>
      </w:r>
      <w:r w:rsidRPr="00AC3E5E">
        <w:rPr>
          <w:rFonts w:ascii="Book Antiqua" w:hAnsi="Book Antiqua"/>
          <w:b/>
          <w:sz w:val="24"/>
          <w:szCs w:val="24"/>
        </w:rPr>
        <w:t>Talamini G</w:t>
      </w:r>
      <w:r w:rsidRPr="00AC3E5E">
        <w:rPr>
          <w:rFonts w:ascii="Book Antiqua" w:hAnsi="Book Antiqua"/>
          <w:sz w:val="24"/>
          <w:szCs w:val="24"/>
        </w:rPr>
        <w:t xml:space="preserve">, Bassi C, Falconi M, Frulloni L, Di Francesco V, Vaona B, Bovo P, Rigo L, Castagnini A, Angelini G, Vantini I, Pederzoli P, Cavallini G. Cigarette smoking: an independent risk factor in alcoholic pancreatitis. </w:t>
      </w:r>
      <w:r w:rsidRPr="00AC3E5E">
        <w:rPr>
          <w:rFonts w:ascii="Book Antiqua" w:hAnsi="Book Antiqua"/>
          <w:i/>
          <w:sz w:val="24"/>
          <w:szCs w:val="24"/>
        </w:rPr>
        <w:t>Pancreas</w:t>
      </w:r>
      <w:r w:rsidRPr="00AC3E5E">
        <w:rPr>
          <w:rFonts w:ascii="Book Antiqua" w:hAnsi="Book Antiqua"/>
          <w:sz w:val="24"/>
          <w:szCs w:val="24"/>
        </w:rPr>
        <w:t xml:space="preserve"> 1996; </w:t>
      </w:r>
      <w:r w:rsidRPr="00AC3E5E">
        <w:rPr>
          <w:rFonts w:ascii="Book Antiqua" w:hAnsi="Book Antiqua"/>
          <w:b/>
          <w:sz w:val="24"/>
          <w:szCs w:val="24"/>
        </w:rPr>
        <w:t>12</w:t>
      </w:r>
      <w:r w:rsidRPr="00AC3E5E">
        <w:rPr>
          <w:rFonts w:ascii="Book Antiqua" w:hAnsi="Book Antiqua"/>
          <w:sz w:val="24"/>
          <w:szCs w:val="24"/>
        </w:rPr>
        <w:t>: 131-137 [PMID: 8720658 DOI: 10.1097/00006676-199603000-00004]</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28 </w:t>
      </w:r>
      <w:r w:rsidRPr="00AC3E5E">
        <w:rPr>
          <w:rFonts w:ascii="Book Antiqua" w:hAnsi="Book Antiqua"/>
          <w:b/>
          <w:sz w:val="24"/>
          <w:szCs w:val="24"/>
        </w:rPr>
        <w:t>Talamini G</w:t>
      </w:r>
      <w:r w:rsidRPr="00AC3E5E">
        <w:rPr>
          <w:rFonts w:ascii="Book Antiqua" w:hAnsi="Book Antiqua"/>
          <w:sz w:val="24"/>
          <w:szCs w:val="24"/>
        </w:rPr>
        <w:t xml:space="preserve">, Bassi C, Falconi M, Sartori N, Salvia R, Rigo L, Castagnini A, Di Francesco V, Frulloni L, Bovo P, Vaona B, Angelini G, Vantini I, Cavallini G, Pederzoli P. Alcohol and smoking as risk factors in chronic pancreatitis and pancreatic cancer. </w:t>
      </w:r>
      <w:r w:rsidRPr="00AC3E5E">
        <w:rPr>
          <w:rFonts w:ascii="Book Antiqua" w:hAnsi="Book Antiqua"/>
          <w:i/>
          <w:sz w:val="24"/>
          <w:szCs w:val="24"/>
        </w:rPr>
        <w:t>Dig Dis Sci</w:t>
      </w:r>
      <w:r w:rsidRPr="00AC3E5E">
        <w:rPr>
          <w:rFonts w:ascii="Book Antiqua" w:hAnsi="Book Antiqua"/>
          <w:sz w:val="24"/>
          <w:szCs w:val="24"/>
        </w:rPr>
        <w:t xml:space="preserve"> 1999; </w:t>
      </w:r>
      <w:r w:rsidRPr="00AC3E5E">
        <w:rPr>
          <w:rFonts w:ascii="Book Antiqua" w:hAnsi="Book Antiqua"/>
          <w:b/>
          <w:sz w:val="24"/>
          <w:szCs w:val="24"/>
        </w:rPr>
        <w:t>44</w:t>
      </w:r>
      <w:r w:rsidRPr="00AC3E5E">
        <w:rPr>
          <w:rFonts w:ascii="Book Antiqua" w:hAnsi="Book Antiqua"/>
          <w:sz w:val="24"/>
          <w:szCs w:val="24"/>
        </w:rPr>
        <w:t>: 1303-1311 [PMID: 10489910]</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29 </w:t>
      </w:r>
      <w:r w:rsidRPr="00AC3E5E">
        <w:rPr>
          <w:rFonts w:ascii="Book Antiqua" w:hAnsi="Book Antiqua"/>
          <w:b/>
          <w:sz w:val="24"/>
          <w:szCs w:val="24"/>
        </w:rPr>
        <w:t>Muniraj T</w:t>
      </w:r>
      <w:r w:rsidRPr="00AC3E5E">
        <w:rPr>
          <w:rFonts w:ascii="Book Antiqua" w:hAnsi="Book Antiqua"/>
          <w:sz w:val="24"/>
          <w:szCs w:val="24"/>
        </w:rPr>
        <w:t xml:space="preserve">, Aslanian HR, Farrell J, Jamidar PA. Chronic pancreatitis, a comprehensive review and update. Part II: Diagnosis, complications, and management. </w:t>
      </w:r>
      <w:r w:rsidRPr="00AC3E5E">
        <w:rPr>
          <w:rFonts w:ascii="Book Antiqua" w:hAnsi="Book Antiqua"/>
          <w:i/>
          <w:sz w:val="24"/>
          <w:szCs w:val="24"/>
        </w:rPr>
        <w:t>Dis Mon</w:t>
      </w:r>
      <w:r w:rsidRPr="00AC3E5E">
        <w:rPr>
          <w:rFonts w:ascii="Book Antiqua" w:hAnsi="Book Antiqua"/>
          <w:sz w:val="24"/>
          <w:szCs w:val="24"/>
        </w:rPr>
        <w:t xml:space="preserve"> 2015; </w:t>
      </w:r>
      <w:r w:rsidRPr="00AC3E5E">
        <w:rPr>
          <w:rFonts w:ascii="Book Antiqua" w:hAnsi="Book Antiqua"/>
          <w:b/>
          <w:sz w:val="24"/>
          <w:szCs w:val="24"/>
        </w:rPr>
        <w:t>61</w:t>
      </w:r>
      <w:r w:rsidRPr="00AC3E5E">
        <w:rPr>
          <w:rFonts w:ascii="Book Antiqua" w:hAnsi="Book Antiqua"/>
          <w:sz w:val="24"/>
          <w:szCs w:val="24"/>
        </w:rPr>
        <w:t>: 5-37 [PMID: 25681098 DOI: 10.1016/j.disamonth.2014.12.003]</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30 </w:t>
      </w:r>
      <w:r w:rsidRPr="00AC3E5E">
        <w:rPr>
          <w:rFonts w:ascii="Book Antiqua" w:hAnsi="Book Antiqua"/>
          <w:b/>
          <w:sz w:val="24"/>
          <w:szCs w:val="24"/>
        </w:rPr>
        <w:t>Yadav D</w:t>
      </w:r>
      <w:r w:rsidRPr="00AC3E5E">
        <w:rPr>
          <w:rFonts w:ascii="Book Antiqua" w:hAnsi="Book Antiqua"/>
          <w:sz w:val="24"/>
          <w:szCs w:val="24"/>
        </w:rPr>
        <w:t xml:space="preserve">, Whitcomb DC. The role of alcohol and smoking in pancreatitis. </w:t>
      </w:r>
      <w:r w:rsidRPr="00AC3E5E">
        <w:rPr>
          <w:rFonts w:ascii="Book Antiqua" w:hAnsi="Book Antiqua"/>
          <w:i/>
          <w:sz w:val="24"/>
          <w:szCs w:val="24"/>
        </w:rPr>
        <w:t>Nat Rev Gastroenterol Hepatol</w:t>
      </w:r>
      <w:r w:rsidRPr="00AC3E5E">
        <w:rPr>
          <w:rFonts w:ascii="Book Antiqua" w:hAnsi="Book Antiqua"/>
          <w:sz w:val="24"/>
          <w:szCs w:val="24"/>
        </w:rPr>
        <w:t xml:space="preserve"> 2010; </w:t>
      </w:r>
      <w:r w:rsidRPr="00AC3E5E">
        <w:rPr>
          <w:rFonts w:ascii="Book Antiqua" w:hAnsi="Book Antiqua"/>
          <w:b/>
          <w:sz w:val="24"/>
          <w:szCs w:val="24"/>
        </w:rPr>
        <w:t>7</w:t>
      </w:r>
      <w:r w:rsidRPr="00AC3E5E">
        <w:rPr>
          <w:rFonts w:ascii="Book Antiqua" w:hAnsi="Book Antiqua"/>
          <w:sz w:val="24"/>
          <w:szCs w:val="24"/>
        </w:rPr>
        <w:t>: 131-145 [PMID: 20125091 DOI: 10.1038/nrgastro.2010.6]</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lastRenderedPageBreak/>
        <w:t xml:space="preserve">31 </w:t>
      </w:r>
      <w:r w:rsidRPr="00AC3E5E">
        <w:rPr>
          <w:rFonts w:ascii="Book Antiqua" w:hAnsi="Book Antiqua"/>
          <w:b/>
          <w:sz w:val="24"/>
          <w:szCs w:val="24"/>
        </w:rPr>
        <w:t>Lowenfels AB</w:t>
      </w:r>
      <w:r w:rsidRPr="00AC3E5E">
        <w:rPr>
          <w:rFonts w:ascii="Book Antiqua" w:hAnsi="Book Antiqua"/>
          <w:sz w:val="24"/>
          <w:szCs w:val="24"/>
        </w:rPr>
        <w:t xml:space="preserve">, Maisonneuve P. Defining the role of smoking in chronic pancreatitis. </w:t>
      </w:r>
      <w:r w:rsidRPr="00AC3E5E">
        <w:rPr>
          <w:rFonts w:ascii="Book Antiqua" w:hAnsi="Book Antiqua"/>
          <w:i/>
          <w:sz w:val="24"/>
          <w:szCs w:val="24"/>
        </w:rPr>
        <w:t>Clin Gastroenterol Hepatol</w:t>
      </w:r>
      <w:r w:rsidRPr="00AC3E5E">
        <w:rPr>
          <w:rFonts w:ascii="Book Antiqua" w:hAnsi="Book Antiqua"/>
          <w:sz w:val="24"/>
          <w:szCs w:val="24"/>
        </w:rPr>
        <w:t xml:space="preserve"> 2011; </w:t>
      </w:r>
      <w:r w:rsidRPr="00AC3E5E">
        <w:rPr>
          <w:rFonts w:ascii="Book Antiqua" w:hAnsi="Book Antiqua"/>
          <w:b/>
          <w:sz w:val="24"/>
          <w:szCs w:val="24"/>
        </w:rPr>
        <w:t>9</w:t>
      </w:r>
      <w:r w:rsidRPr="00AC3E5E">
        <w:rPr>
          <w:rFonts w:ascii="Book Antiqua" w:hAnsi="Book Antiqua"/>
          <w:sz w:val="24"/>
          <w:szCs w:val="24"/>
        </w:rPr>
        <w:t>: 196-197 [PMID: 21145423 DOI: 10.1016/j.cgh.2010.11.036]</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32 </w:t>
      </w:r>
      <w:r w:rsidRPr="00AC3E5E">
        <w:rPr>
          <w:rFonts w:ascii="Book Antiqua" w:hAnsi="Book Antiqua"/>
          <w:b/>
          <w:sz w:val="24"/>
          <w:szCs w:val="24"/>
        </w:rPr>
        <w:t>Dumonceau JM</w:t>
      </w:r>
      <w:r w:rsidRPr="00AC3E5E">
        <w:rPr>
          <w:rFonts w:ascii="Book Antiqua" w:hAnsi="Book Antiqua"/>
          <w:sz w:val="24"/>
          <w:szCs w:val="24"/>
        </w:rPr>
        <w:t xml:space="preserve">, Macias-Gomez C. Endoscopic management of complications of chronic pancreatitis. </w:t>
      </w:r>
      <w:r w:rsidRPr="00AC3E5E">
        <w:rPr>
          <w:rFonts w:ascii="Book Antiqua" w:hAnsi="Book Antiqua"/>
          <w:i/>
          <w:sz w:val="24"/>
          <w:szCs w:val="24"/>
        </w:rPr>
        <w:t>World J Gastroenterol</w:t>
      </w:r>
      <w:r w:rsidRPr="00AC3E5E">
        <w:rPr>
          <w:rFonts w:ascii="Book Antiqua" w:hAnsi="Book Antiqua"/>
          <w:sz w:val="24"/>
          <w:szCs w:val="24"/>
        </w:rPr>
        <w:t xml:space="preserve"> 2013; </w:t>
      </w:r>
      <w:r w:rsidRPr="00AC3E5E">
        <w:rPr>
          <w:rFonts w:ascii="Book Antiqua" w:hAnsi="Book Antiqua"/>
          <w:b/>
          <w:sz w:val="24"/>
          <w:szCs w:val="24"/>
        </w:rPr>
        <w:t>19</w:t>
      </w:r>
      <w:r w:rsidRPr="00AC3E5E">
        <w:rPr>
          <w:rFonts w:ascii="Book Antiqua" w:hAnsi="Book Antiqua"/>
          <w:sz w:val="24"/>
          <w:szCs w:val="24"/>
        </w:rPr>
        <w:t>: 7308-7315 [PMID: 24259962 DOI: 10.3748/wjg.v19.i42.7308]</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33 </w:t>
      </w:r>
      <w:r w:rsidRPr="00AC3E5E">
        <w:rPr>
          <w:rFonts w:ascii="Book Antiqua" w:hAnsi="Book Antiqua"/>
          <w:b/>
          <w:sz w:val="24"/>
          <w:szCs w:val="24"/>
        </w:rPr>
        <w:t>Lerch MM</w:t>
      </w:r>
      <w:r w:rsidRPr="00AC3E5E">
        <w:rPr>
          <w:rFonts w:ascii="Book Antiqua" w:hAnsi="Book Antiqua"/>
          <w:sz w:val="24"/>
          <w:szCs w:val="24"/>
        </w:rPr>
        <w:t xml:space="preserve">, Stier A, Wahnschaffe U, Mayerle J. Pancreatic pseudocysts: observation, endoscopic drainage, or resection? </w:t>
      </w:r>
      <w:r w:rsidRPr="00AC3E5E">
        <w:rPr>
          <w:rFonts w:ascii="Book Antiqua" w:hAnsi="Book Antiqua"/>
          <w:i/>
          <w:sz w:val="24"/>
          <w:szCs w:val="24"/>
        </w:rPr>
        <w:t>Dtsch Arztebl Int</w:t>
      </w:r>
      <w:r w:rsidRPr="00AC3E5E">
        <w:rPr>
          <w:rFonts w:ascii="Book Antiqua" w:hAnsi="Book Antiqua"/>
          <w:sz w:val="24"/>
          <w:szCs w:val="24"/>
        </w:rPr>
        <w:t xml:space="preserve"> 2009; </w:t>
      </w:r>
      <w:r w:rsidRPr="00AC3E5E">
        <w:rPr>
          <w:rFonts w:ascii="Book Antiqua" w:hAnsi="Book Antiqua"/>
          <w:b/>
          <w:sz w:val="24"/>
          <w:szCs w:val="24"/>
        </w:rPr>
        <w:t>106</w:t>
      </w:r>
      <w:r w:rsidRPr="00AC3E5E">
        <w:rPr>
          <w:rFonts w:ascii="Book Antiqua" w:hAnsi="Book Antiqua"/>
          <w:sz w:val="24"/>
          <w:szCs w:val="24"/>
        </w:rPr>
        <w:t>: 614-621 [PMID: 19890418 DOI: 10.3238/arztebl.2009.0614]</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34 </w:t>
      </w:r>
      <w:r w:rsidRPr="00AC3E5E">
        <w:rPr>
          <w:rFonts w:ascii="Book Antiqua" w:hAnsi="Book Antiqua"/>
          <w:b/>
          <w:sz w:val="24"/>
          <w:szCs w:val="24"/>
        </w:rPr>
        <w:t>Rosso E</w:t>
      </w:r>
      <w:r w:rsidRPr="00AC3E5E">
        <w:rPr>
          <w:rFonts w:ascii="Book Antiqua" w:hAnsi="Book Antiqua"/>
          <w:sz w:val="24"/>
          <w:szCs w:val="24"/>
        </w:rPr>
        <w:t xml:space="preserve">, Alexakis N, Ghaneh P, Lombard M, Smart HL, Evans J, Neoptolemos JP. Pancreatic pseudocyst in chronic pancreatitis: endoscopic and surgical treatment. </w:t>
      </w:r>
      <w:r w:rsidRPr="00AC3E5E">
        <w:rPr>
          <w:rFonts w:ascii="Book Antiqua" w:hAnsi="Book Antiqua"/>
          <w:i/>
          <w:sz w:val="24"/>
          <w:szCs w:val="24"/>
        </w:rPr>
        <w:t>Dig Surg</w:t>
      </w:r>
      <w:r w:rsidRPr="00AC3E5E">
        <w:rPr>
          <w:rFonts w:ascii="Book Antiqua" w:hAnsi="Book Antiqua"/>
          <w:sz w:val="24"/>
          <w:szCs w:val="24"/>
        </w:rPr>
        <w:t xml:space="preserve"> 2003; </w:t>
      </w:r>
      <w:r w:rsidRPr="00AC3E5E">
        <w:rPr>
          <w:rFonts w:ascii="Book Antiqua" w:hAnsi="Book Antiqua"/>
          <w:b/>
          <w:sz w:val="24"/>
          <w:szCs w:val="24"/>
        </w:rPr>
        <w:t>20</w:t>
      </w:r>
      <w:r w:rsidRPr="00AC3E5E">
        <w:rPr>
          <w:rFonts w:ascii="Book Antiqua" w:hAnsi="Book Antiqua"/>
          <w:sz w:val="24"/>
          <w:szCs w:val="24"/>
        </w:rPr>
        <w:t>: 397-406 [PMID: 12900529]</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35 </w:t>
      </w:r>
      <w:r w:rsidRPr="00AC3E5E">
        <w:rPr>
          <w:rFonts w:ascii="Book Antiqua" w:hAnsi="Book Antiqua"/>
          <w:b/>
          <w:sz w:val="24"/>
          <w:szCs w:val="24"/>
        </w:rPr>
        <w:t>Varadarajulu S</w:t>
      </w:r>
      <w:r w:rsidRPr="00AC3E5E">
        <w:rPr>
          <w:rFonts w:ascii="Book Antiqua" w:hAnsi="Book Antiqua"/>
          <w:sz w:val="24"/>
          <w:szCs w:val="24"/>
        </w:rPr>
        <w:t xml:space="preserve">, Bang JY, Sutton BS, Trevino JM, Christein JD, Wilcox CM. Equal efficacy of endoscopic and surgical cystogastrostomy for pancreatic pseudocyst drainage in a randomized trial. </w:t>
      </w:r>
      <w:r w:rsidRPr="00AC3E5E">
        <w:rPr>
          <w:rFonts w:ascii="Book Antiqua" w:hAnsi="Book Antiqua"/>
          <w:i/>
          <w:sz w:val="24"/>
          <w:szCs w:val="24"/>
        </w:rPr>
        <w:t>Gastroenterology</w:t>
      </w:r>
      <w:r w:rsidRPr="00AC3E5E">
        <w:rPr>
          <w:rFonts w:ascii="Book Antiqua" w:hAnsi="Book Antiqua"/>
          <w:sz w:val="24"/>
          <w:szCs w:val="24"/>
        </w:rPr>
        <w:t xml:space="preserve"> 2013; </w:t>
      </w:r>
      <w:r w:rsidRPr="00AC3E5E">
        <w:rPr>
          <w:rFonts w:ascii="Book Antiqua" w:hAnsi="Book Antiqua"/>
          <w:b/>
          <w:sz w:val="24"/>
          <w:szCs w:val="24"/>
        </w:rPr>
        <w:t>145</w:t>
      </w:r>
      <w:r w:rsidRPr="00AC3E5E">
        <w:rPr>
          <w:rFonts w:ascii="Book Antiqua" w:hAnsi="Book Antiqua"/>
          <w:sz w:val="24"/>
          <w:szCs w:val="24"/>
        </w:rPr>
        <w:t>: 583-90.e1 [PMID: 23732774 DOI: 10.1053/j.gastro.2013.05.046]</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36 </w:t>
      </w:r>
      <w:r w:rsidRPr="00AC3E5E">
        <w:rPr>
          <w:rFonts w:ascii="Book Antiqua" w:hAnsi="Book Antiqua"/>
          <w:b/>
          <w:sz w:val="24"/>
          <w:szCs w:val="24"/>
        </w:rPr>
        <w:t>Baron TH</w:t>
      </w:r>
      <w:r w:rsidRPr="00AC3E5E">
        <w:rPr>
          <w:rFonts w:ascii="Book Antiqua" w:hAnsi="Book Antiqua"/>
          <w:sz w:val="24"/>
          <w:szCs w:val="24"/>
        </w:rPr>
        <w:t xml:space="preserve">, Harewood GC, Morgan DE, Yates MR. Outcome differences after endoscopic drainage of pancreatic necrosis, acute pancreatic pseudocysts, and chronic pancreatic pseudocysts. </w:t>
      </w:r>
      <w:r w:rsidRPr="00AC3E5E">
        <w:rPr>
          <w:rFonts w:ascii="Book Antiqua" w:hAnsi="Book Antiqua"/>
          <w:i/>
          <w:sz w:val="24"/>
          <w:szCs w:val="24"/>
        </w:rPr>
        <w:t>Gastrointest Endosc</w:t>
      </w:r>
      <w:r w:rsidRPr="00AC3E5E">
        <w:rPr>
          <w:rFonts w:ascii="Book Antiqua" w:hAnsi="Book Antiqua"/>
          <w:sz w:val="24"/>
          <w:szCs w:val="24"/>
        </w:rPr>
        <w:t xml:space="preserve"> 2002; </w:t>
      </w:r>
      <w:r w:rsidRPr="00AC3E5E">
        <w:rPr>
          <w:rFonts w:ascii="Book Antiqua" w:hAnsi="Book Antiqua"/>
          <w:b/>
          <w:sz w:val="24"/>
          <w:szCs w:val="24"/>
        </w:rPr>
        <w:t>56</w:t>
      </w:r>
      <w:r w:rsidRPr="00AC3E5E">
        <w:rPr>
          <w:rFonts w:ascii="Book Antiqua" w:hAnsi="Book Antiqua"/>
          <w:sz w:val="24"/>
          <w:szCs w:val="24"/>
        </w:rPr>
        <w:t>: 7-17 [PMID: 12085029]</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37 </w:t>
      </w:r>
      <w:r w:rsidRPr="00AC3E5E">
        <w:rPr>
          <w:rFonts w:ascii="Book Antiqua" w:hAnsi="Book Antiqua"/>
          <w:b/>
          <w:sz w:val="24"/>
          <w:szCs w:val="24"/>
        </w:rPr>
        <w:t>Smits ME</w:t>
      </w:r>
      <w:r w:rsidRPr="00AC3E5E">
        <w:rPr>
          <w:rFonts w:ascii="Book Antiqua" w:hAnsi="Book Antiqua"/>
          <w:sz w:val="24"/>
          <w:szCs w:val="24"/>
        </w:rPr>
        <w:t xml:space="preserve">, Badiga SM, Rauws EA, Tytgat GN, Huibregtse K. Long-term results of pancreatic stents in chronic pancreatitis. </w:t>
      </w:r>
      <w:r w:rsidRPr="00AC3E5E">
        <w:rPr>
          <w:rFonts w:ascii="Book Antiqua" w:hAnsi="Book Antiqua"/>
          <w:i/>
          <w:sz w:val="24"/>
          <w:szCs w:val="24"/>
        </w:rPr>
        <w:t>Gastrointest Endosc</w:t>
      </w:r>
      <w:r w:rsidRPr="00AC3E5E">
        <w:rPr>
          <w:rFonts w:ascii="Book Antiqua" w:hAnsi="Book Antiqua"/>
          <w:sz w:val="24"/>
          <w:szCs w:val="24"/>
        </w:rPr>
        <w:t xml:space="preserve"> 1995; </w:t>
      </w:r>
      <w:r w:rsidRPr="00AC3E5E">
        <w:rPr>
          <w:rFonts w:ascii="Book Antiqua" w:hAnsi="Book Antiqua"/>
          <w:b/>
          <w:sz w:val="24"/>
          <w:szCs w:val="24"/>
        </w:rPr>
        <w:t>42</w:t>
      </w:r>
      <w:r w:rsidRPr="00AC3E5E">
        <w:rPr>
          <w:rFonts w:ascii="Book Antiqua" w:hAnsi="Book Antiqua"/>
          <w:sz w:val="24"/>
          <w:szCs w:val="24"/>
        </w:rPr>
        <w:t>: 461-467 [PMID: 8566639 DOI: 10.1016/S0016-5107(95)70051-X]</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38 </w:t>
      </w:r>
      <w:r w:rsidRPr="00AC3E5E">
        <w:rPr>
          <w:rFonts w:ascii="Book Antiqua" w:hAnsi="Book Antiqua"/>
          <w:b/>
          <w:sz w:val="24"/>
          <w:szCs w:val="24"/>
        </w:rPr>
        <w:t>Smits ME</w:t>
      </w:r>
      <w:r w:rsidRPr="00AC3E5E">
        <w:rPr>
          <w:rFonts w:ascii="Book Antiqua" w:hAnsi="Book Antiqua"/>
          <w:sz w:val="24"/>
          <w:szCs w:val="24"/>
        </w:rPr>
        <w:t xml:space="preserve">, Rauws EA, Tytgat GN, Huibregtse K. The efficacy of endoscopic treatment of pancreatic pseudocysts. </w:t>
      </w:r>
      <w:r w:rsidRPr="00AC3E5E">
        <w:rPr>
          <w:rFonts w:ascii="Book Antiqua" w:hAnsi="Book Antiqua"/>
          <w:i/>
          <w:sz w:val="24"/>
          <w:szCs w:val="24"/>
        </w:rPr>
        <w:t>Gastrointest Endosc</w:t>
      </w:r>
      <w:r w:rsidRPr="00AC3E5E">
        <w:rPr>
          <w:rFonts w:ascii="Book Antiqua" w:hAnsi="Book Antiqua"/>
          <w:sz w:val="24"/>
          <w:szCs w:val="24"/>
        </w:rPr>
        <w:t xml:space="preserve"> 1995; </w:t>
      </w:r>
      <w:r w:rsidRPr="00AC3E5E">
        <w:rPr>
          <w:rFonts w:ascii="Book Antiqua" w:hAnsi="Book Antiqua"/>
          <w:b/>
          <w:sz w:val="24"/>
          <w:szCs w:val="24"/>
        </w:rPr>
        <w:t>42</w:t>
      </w:r>
      <w:r w:rsidRPr="00AC3E5E">
        <w:rPr>
          <w:rFonts w:ascii="Book Antiqua" w:hAnsi="Book Antiqua"/>
          <w:sz w:val="24"/>
          <w:szCs w:val="24"/>
        </w:rPr>
        <w:t>: 202-207 [PMID: 7498683 DOI: 10.1016/s0016-5107(95)70092-7]</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39 </w:t>
      </w:r>
      <w:r w:rsidRPr="00AC3E5E">
        <w:rPr>
          <w:rFonts w:ascii="Book Antiqua" w:hAnsi="Book Antiqua"/>
          <w:b/>
          <w:sz w:val="24"/>
          <w:szCs w:val="24"/>
        </w:rPr>
        <w:t>Andrén-Sandberg A</w:t>
      </w:r>
      <w:r w:rsidRPr="00AC3E5E">
        <w:rPr>
          <w:rFonts w:ascii="Book Antiqua" w:hAnsi="Book Antiqua"/>
          <w:sz w:val="24"/>
          <w:szCs w:val="24"/>
        </w:rPr>
        <w:t xml:space="preserve">, Dervenis C. Pancreatic pseudocysts in the 21st century. Part II: natural history. </w:t>
      </w:r>
      <w:r w:rsidRPr="00AC3E5E">
        <w:rPr>
          <w:rFonts w:ascii="Book Antiqua" w:hAnsi="Book Antiqua"/>
          <w:i/>
          <w:sz w:val="24"/>
          <w:szCs w:val="24"/>
        </w:rPr>
        <w:t>JOP</w:t>
      </w:r>
      <w:r w:rsidRPr="00AC3E5E">
        <w:rPr>
          <w:rFonts w:ascii="Book Antiqua" w:hAnsi="Book Antiqua"/>
          <w:sz w:val="24"/>
          <w:szCs w:val="24"/>
        </w:rPr>
        <w:t xml:space="preserve"> 2004; </w:t>
      </w:r>
      <w:r w:rsidRPr="00AC3E5E">
        <w:rPr>
          <w:rFonts w:ascii="Book Antiqua" w:hAnsi="Book Antiqua"/>
          <w:b/>
          <w:sz w:val="24"/>
          <w:szCs w:val="24"/>
        </w:rPr>
        <w:t>5</w:t>
      </w:r>
      <w:r w:rsidRPr="00AC3E5E">
        <w:rPr>
          <w:rFonts w:ascii="Book Antiqua" w:hAnsi="Book Antiqua"/>
          <w:sz w:val="24"/>
          <w:szCs w:val="24"/>
        </w:rPr>
        <w:t>: 64-70 [PMID: 15007187]</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lastRenderedPageBreak/>
        <w:t xml:space="preserve">40 </w:t>
      </w:r>
      <w:r w:rsidRPr="00AC3E5E">
        <w:rPr>
          <w:rFonts w:ascii="Book Antiqua" w:hAnsi="Book Antiqua"/>
          <w:b/>
          <w:sz w:val="24"/>
          <w:szCs w:val="24"/>
        </w:rPr>
        <w:t>Barthet M</w:t>
      </w:r>
      <w:r w:rsidRPr="00AC3E5E">
        <w:rPr>
          <w:rFonts w:ascii="Book Antiqua" w:hAnsi="Book Antiqua"/>
          <w:sz w:val="24"/>
          <w:szCs w:val="24"/>
        </w:rPr>
        <w:t xml:space="preserve">, Bernard JP, Duval JL, Affriat C, Sahel J. Biliary stenting in benign biliary stenosis complicating chronic calcifying pancreatitis. </w:t>
      </w:r>
      <w:r w:rsidRPr="00AC3E5E">
        <w:rPr>
          <w:rFonts w:ascii="Book Antiqua" w:hAnsi="Book Antiqua"/>
          <w:i/>
          <w:sz w:val="24"/>
          <w:szCs w:val="24"/>
        </w:rPr>
        <w:t>Endoscopy</w:t>
      </w:r>
      <w:r w:rsidRPr="00AC3E5E">
        <w:rPr>
          <w:rFonts w:ascii="Book Antiqua" w:hAnsi="Book Antiqua"/>
          <w:sz w:val="24"/>
          <w:szCs w:val="24"/>
        </w:rPr>
        <w:t xml:space="preserve"> 1994; </w:t>
      </w:r>
      <w:r w:rsidRPr="00AC3E5E">
        <w:rPr>
          <w:rFonts w:ascii="Book Antiqua" w:hAnsi="Book Antiqua"/>
          <w:b/>
          <w:sz w:val="24"/>
          <w:szCs w:val="24"/>
        </w:rPr>
        <w:t>26</w:t>
      </w:r>
      <w:r w:rsidRPr="00AC3E5E">
        <w:rPr>
          <w:rFonts w:ascii="Book Antiqua" w:hAnsi="Book Antiqua"/>
          <w:sz w:val="24"/>
          <w:szCs w:val="24"/>
        </w:rPr>
        <w:t>: 569-572 [PMID: 8001482 DOI: 10.1055/s-2007-1009041]</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41 </w:t>
      </w:r>
      <w:r w:rsidRPr="00AC3E5E">
        <w:rPr>
          <w:rFonts w:ascii="Book Antiqua" w:hAnsi="Book Antiqua"/>
          <w:b/>
          <w:sz w:val="24"/>
          <w:szCs w:val="24"/>
        </w:rPr>
        <w:t>Smits ME</w:t>
      </w:r>
      <w:r w:rsidRPr="00AC3E5E">
        <w:rPr>
          <w:rFonts w:ascii="Book Antiqua" w:hAnsi="Book Antiqua"/>
          <w:sz w:val="24"/>
          <w:szCs w:val="24"/>
        </w:rPr>
        <w:t xml:space="preserve">, Rauws EA, van Gulik TM, Gouma DJ, Tytgat GN, Huibregtse K. Long-term results of endoscopic stenting and surgical drainage for biliary stricture due to chronic pancreatitis. </w:t>
      </w:r>
      <w:r w:rsidRPr="00AC3E5E">
        <w:rPr>
          <w:rFonts w:ascii="Book Antiqua" w:hAnsi="Book Antiqua"/>
          <w:i/>
          <w:sz w:val="24"/>
          <w:szCs w:val="24"/>
        </w:rPr>
        <w:t>Br J Surg</w:t>
      </w:r>
      <w:r w:rsidRPr="00AC3E5E">
        <w:rPr>
          <w:rFonts w:ascii="Book Antiqua" w:hAnsi="Book Antiqua"/>
          <w:sz w:val="24"/>
          <w:szCs w:val="24"/>
        </w:rPr>
        <w:t xml:space="preserve"> 1996; </w:t>
      </w:r>
      <w:r w:rsidRPr="00AC3E5E">
        <w:rPr>
          <w:rFonts w:ascii="Book Antiqua" w:hAnsi="Book Antiqua"/>
          <w:b/>
          <w:sz w:val="24"/>
          <w:szCs w:val="24"/>
        </w:rPr>
        <w:t>83</w:t>
      </w:r>
      <w:r w:rsidRPr="00AC3E5E">
        <w:rPr>
          <w:rFonts w:ascii="Book Antiqua" w:hAnsi="Book Antiqua"/>
          <w:sz w:val="24"/>
          <w:szCs w:val="24"/>
        </w:rPr>
        <w:t>: 764-768 [PMID: 8696734 DOI: 10.1002/bjs.1800830612]</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42 </w:t>
      </w:r>
      <w:r w:rsidRPr="00AC3E5E">
        <w:rPr>
          <w:rFonts w:ascii="Book Antiqua" w:hAnsi="Book Antiqua"/>
          <w:b/>
          <w:sz w:val="24"/>
          <w:szCs w:val="24"/>
        </w:rPr>
        <w:t>Kiehne K</w:t>
      </w:r>
      <w:r w:rsidRPr="00AC3E5E">
        <w:rPr>
          <w:rFonts w:ascii="Book Antiqua" w:hAnsi="Book Antiqua"/>
          <w:sz w:val="24"/>
          <w:szCs w:val="24"/>
        </w:rPr>
        <w:t xml:space="preserve">, Fölsch UR, Nitsche R. High complication rate of bile duct stents in patients with chronic alcoholic pancreatitis due to noncompliance. </w:t>
      </w:r>
      <w:r w:rsidRPr="00AC3E5E">
        <w:rPr>
          <w:rFonts w:ascii="Book Antiqua" w:hAnsi="Book Antiqua"/>
          <w:i/>
          <w:sz w:val="24"/>
          <w:szCs w:val="24"/>
        </w:rPr>
        <w:t>Endoscopy</w:t>
      </w:r>
      <w:r w:rsidRPr="00AC3E5E">
        <w:rPr>
          <w:rFonts w:ascii="Book Antiqua" w:hAnsi="Book Antiqua"/>
          <w:sz w:val="24"/>
          <w:szCs w:val="24"/>
        </w:rPr>
        <w:t xml:space="preserve"> 2000; </w:t>
      </w:r>
      <w:r w:rsidRPr="00AC3E5E">
        <w:rPr>
          <w:rFonts w:ascii="Book Antiqua" w:hAnsi="Book Antiqua"/>
          <w:b/>
          <w:sz w:val="24"/>
          <w:szCs w:val="24"/>
        </w:rPr>
        <w:t>32</w:t>
      </w:r>
      <w:r w:rsidRPr="00AC3E5E">
        <w:rPr>
          <w:rFonts w:ascii="Book Antiqua" w:hAnsi="Book Antiqua"/>
          <w:sz w:val="24"/>
          <w:szCs w:val="24"/>
        </w:rPr>
        <w:t>: 377-380 [PMID: 10817175 DOI: 10.1055/s-2000-9004]</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43 </w:t>
      </w:r>
      <w:r w:rsidRPr="00AC3E5E">
        <w:rPr>
          <w:rFonts w:ascii="Book Antiqua" w:hAnsi="Book Antiqua"/>
          <w:b/>
          <w:sz w:val="24"/>
          <w:szCs w:val="24"/>
        </w:rPr>
        <w:t>Vitale GC</w:t>
      </w:r>
      <w:r w:rsidRPr="00AC3E5E">
        <w:rPr>
          <w:rFonts w:ascii="Book Antiqua" w:hAnsi="Book Antiqua"/>
          <w:sz w:val="24"/>
          <w:szCs w:val="24"/>
        </w:rPr>
        <w:t xml:space="preserve">, Reed DN Jr, Nguyen CT, Lawhon JC, Larson GM. Endoscopic treatment of distal bile duct stricture from chronic pancreatitis. </w:t>
      </w:r>
      <w:r w:rsidRPr="00AC3E5E">
        <w:rPr>
          <w:rFonts w:ascii="Book Antiqua" w:hAnsi="Book Antiqua"/>
          <w:i/>
          <w:sz w:val="24"/>
          <w:szCs w:val="24"/>
        </w:rPr>
        <w:t>Surg Endosc</w:t>
      </w:r>
      <w:r w:rsidRPr="00AC3E5E">
        <w:rPr>
          <w:rFonts w:ascii="Book Antiqua" w:hAnsi="Book Antiqua"/>
          <w:sz w:val="24"/>
          <w:szCs w:val="24"/>
        </w:rPr>
        <w:t xml:space="preserve"> 2000; </w:t>
      </w:r>
      <w:r w:rsidRPr="00AC3E5E">
        <w:rPr>
          <w:rFonts w:ascii="Book Antiqua" w:hAnsi="Book Antiqua"/>
          <w:b/>
          <w:sz w:val="24"/>
          <w:szCs w:val="24"/>
        </w:rPr>
        <w:t>14</w:t>
      </w:r>
      <w:r w:rsidRPr="00AC3E5E">
        <w:rPr>
          <w:rFonts w:ascii="Book Antiqua" w:hAnsi="Book Antiqua"/>
          <w:sz w:val="24"/>
          <w:szCs w:val="24"/>
        </w:rPr>
        <w:t>: 227-231 [PMID: 10741437 DOI: 10.1007/s004640000046]</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44 </w:t>
      </w:r>
      <w:r w:rsidRPr="00AC3E5E">
        <w:rPr>
          <w:rFonts w:ascii="Book Antiqua" w:hAnsi="Book Antiqua"/>
          <w:b/>
          <w:sz w:val="24"/>
          <w:szCs w:val="24"/>
        </w:rPr>
        <w:t>Eickhoff A</w:t>
      </w:r>
      <w:r w:rsidRPr="00AC3E5E">
        <w:rPr>
          <w:rFonts w:ascii="Book Antiqua" w:hAnsi="Book Antiqua"/>
          <w:sz w:val="24"/>
          <w:szCs w:val="24"/>
        </w:rPr>
        <w:t xml:space="preserve">, Jakobs R, Leonhardt A, Eickhoff JC, Riemann JF. Endoscopic stenting for common bile duct stenoses in chronic pancreatitis: results and impact on long-term outcome. </w:t>
      </w:r>
      <w:r w:rsidRPr="00AC3E5E">
        <w:rPr>
          <w:rFonts w:ascii="Book Antiqua" w:hAnsi="Book Antiqua"/>
          <w:i/>
          <w:sz w:val="24"/>
          <w:szCs w:val="24"/>
        </w:rPr>
        <w:t>Eur J Gastroenterol Hepatol</w:t>
      </w:r>
      <w:r w:rsidRPr="00AC3E5E">
        <w:rPr>
          <w:rFonts w:ascii="Book Antiqua" w:hAnsi="Book Antiqua"/>
          <w:sz w:val="24"/>
          <w:szCs w:val="24"/>
        </w:rPr>
        <w:t xml:space="preserve"> 2001; </w:t>
      </w:r>
      <w:r w:rsidRPr="00AC3E5E">
        <w:rPr>
          <w:rFonts w:ascii="Book Antiqua" w:hAnsi="Book Antiqua"/>
          <w:b/>
          <w:sz w:val="24"/>
          <w:szCs w:val="24"/>
        </w:rPr>
        <w:t>13</w:t>
      </w:r>
      <w:r w:rsidRPr="00AC3E5E">
        <w:rPr>
          <w:rFonts w:ascii="Book Antiqua" w:hAnsi="Book Antiqua"/>
          <w:sz w:val="24"/>
          <w:szCs w:val="24"/>
        </w:rPr>
        <w:t>: 1161-1167 [PMID: 11711771 DOI: 10.1097/00042737-200110000-00007]</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45 </w:t>
      </w:r>
      <w:r w:rsidRPr="00AC3E5E">
        <w:rPr>
          <w:rFonts w:ascii="Book Antiqua" w:hAnsi="Book Antiqua"/>
          <w:b/>
          <w:sz w:val="24"/>
          <w:szCs w:val="24"/>
        </w:rPr>
        <w:t>Cahen DL</w:t>
      </w:r>
      <w:r w:rsidRPr="00AC3E5E">
        <w:rPr>
          <w:rFonts w:ascii="Book Antiqua" w:hAnsi="Book Antiqua"/>
          <w:sz w:val="24"/>
          <w:szCs w:val="24"/>
        </w:rPr>
        <w:t xml:space="preserve">, van Berkel AM, Oskam D, Rauws EA, Weverling GJ, Huibregtse K, Bruno MJ. Long-term results of endoscopic drainage of common bile duct strictures in chronic pancreatitis. </w:t>
      </w:r>
      <w:r w:rsidRPr="00AC3E5E">
        <w:rPr>
          <w:rFonts w:ascii="Book Antiqua" w:hAnsi="Book Antiqua"/>
          <w:i/>
          <w:sz w:val="24"/>
          <w:szCs w:val="24"/>
        </w:rPr>
        <w:t>Eur J Gastroenterol Hepatol</w:t>
      </w:r>
      <w:r w:rsidRPr="00AC3E5E">
        <w:rPr>
          <w:rFonts w:ascii="Book Antiqua" w:hAnsi="Book Antiqua"/>
          <w:sz w:val="24"/>
          <w:szCs w:val="24"/>
        </w:rPr>
        <w:t xml:space="preserve"> 2005; </w:t>
      </w:r>
      <w:r w:rsidRPr="00AC3E5E">
        <w:rPr>
          <w:rFonts w:ascii="Book Antiqua" w:hAnsi="Book Antiqua"/>
          <w:b/>
          <w:sz w:val="24"/>
          <w:szCs w:val="24"/>
        </w:rPr>
        <w:t>17</w:t>
      </w:r>
      <w:r w:rsidRPr="00AC3E5E">
        <w:rPr>
          <w:rFonts w:ascii="Book Antiqua" w:hAnsi="Book Antiqua"/>
          <w:sz w:val="24"/>
          <w:szCs w:val="24"/>
        </w:rPr>
        <w:t>: 103-108 [PMID: 15647649 DOI: 10.1097/00042737-200501000-00019]</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46 </w:t>
      </w:r>
      <w:r w:rsidRPr="00AC3E5E">
        <w:rPr>
          <w:rFonts w:ascii="Book Antiqua" w:hAnsi="Book Antiqua"/>
          <w:b/>
          <w:sz w:val="24"/>
          <w:szCs w:val="24"/>
        </w:rPr>
        <w:t>Devière J</w:t>
      </w:r>
      <w:r w:rsidRPr="00AC3E5E">
        <w:rPr>
          <w:rFonts w:ascii="Book Antiqua" w:hAnsi="Book Antiqua"/>
          <w:sz w:val="24"/>
          <w:szCs w:val="24"/>
        </w:rPr>
        <w:t xml:space="preserve">, Devaere S, Baize M, Cremer M. Endoscopic biliary drainage in chronic pancreatitis. </w:t>
      </w:r>
      <w:r w:rsidRPr="00AC3E5E">
        <w:rPr>
          <w:rFonts w:ascii="Book Antiqua" w:hAnsi="Book Antiqua"/>
          <w:i/>
          <w:sz w:val="24"/>
          <w:szCs w:val="24"/>
        </w:rPr>
        <w:t>Gastrointest Endosc</w:t>
      </w:r>
      <w:r w:rsidRPr="00AC3E5E">
        <w:rPr>
          <w:rFonts w:ascii="Book Antiqua" w:hAnsi="Book Antiqua"/>
          <w:sz w:val="24"/>
          <w:szCs w:val="24"/>
        </w:rPr>
        <w:t xml:space="preserve"> 1990; </w:t>
      </w:r>
      <w:r w:rsidRPr="00AC3E5E">
        <w:rPr>
          <w:rFonts w:ascii="Book Antiqua" w:hAnsi="Book Antiqua"/>
          <w:b/>
          <w:sz w:val="24"/>
          <w:szCs w:val="24"/>
        </w:rPr>
        <w:t>36</w:t>
      </w:r>
      <w:r w:rsidRPr="00AC3E5E">
        <w:rPr>
          <w:rFonts w:ascii="Book Antiqua" w:hAnsi="Book Antiqua"/>
          <w:sz w:val="24"/>
          <w:szCs w:val="24"/>
        </w:rPr>
        <w:t>: 96-100 [PMID: 2335299]</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47 </w:t>
      </w:r>
      <w:r w:rsidRPr="00AC3E5E">
        <w:rPr>
          <w:rFonts w:ascii="Book Antiqua" w:hAnsi="Book Antiqua"/>
          <w:b/>
          <w:sz w:val="24"/>
          <w:szCs w:val="24"/>
        </w:rPr>
        <w:t>Farnbacher MJ</w:t>
      </w:r>
      <w:r w:rsidRPr="00AC3E5E">
        <w:rPr>
          <w:rFonts w:ascii="Book Antiqua" w:hAnsi="Book Antiqua"/>
          <w:sz w:val="24"/>
          <w:szCs w:val="24"/>
        </w:rPr>
        <w:t xml:space="preserve">, Rabenstein T, Ell C, Hahn EG, Schneider HT. Is endoscopic drainage of common bile duct stenoses in chronic pancreatitis up-to-date? </w:t>
      </w:r>
      <w:r w:rsidRPr="00AC3E5E">
        <w:rPr>
          <w:rFonts w:ascii="Book Antiqua" w:hAnsi="Book Antiqua"/>
          <w:i/>
          <w:sz w:val="24"/>
          <w:szCs w:val="24"/>
        </w:rPr>
        <w:t>Am J Gastroenterol</w:t>
      </w:r>
      <w:r w:rsidRPr="00AC3E5E">
        <w:rPr>
          <w:rFonts w:ascii="Book Antiqua" w:hAnsi="Book Antiqua"/>
          <w:sz w:val="24"/>
          <w:szCs w:val="24"/>
        </w:rPr>
        <w:t xml:space="preserve"> 2000; </w:t>
      </w:r>
      <w:r w:rsidRPr="00AC3E5E">
        <w:rPr>
          <w:rFonts w:ascii="Book Antiqua" w:hAnsi="Book Antiqua"/>
          <w:b/>
          <w:sz w:val="24"/>
          <w:szCs w:val="24"/>
        </w:rPr>
        <w:t>95</w:t>
      </w:r>
      <w:r w:rsidRPr="00AC3E5E">
        <w:rPr>
          <w:rFonts w:ascii="Book Antiqua" w:hAnsi="Book Antiqua"/>
          <w:sz w:val="24"/>
          <w:szCs w:val="24"/>
        </w:rPr>
        <w:t>: 1466-1471 [PMID: 10894580 DOI: 10.1111/j.1572-0241.2000.02078.x]</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48 </w:t>
      </w:r>
      <w:r w:rsidRPr="00AC3E5E">
        <w:rPr>
          <w:rFonts w:ascii="Book Antiqua" w:hAnsi="Book Antiqua"/>
          <w:b/>
          <w:sz w:val="24"/>
          <w:szCs w:val="24"/>
        </w:rPr>
        <w:t>Catalano MF</w:t>
      </w:r>
      <w:r w:rsidRPr="00AC3E5E">
        <w:rPr>
          <w:rFonts w:ascii="Book Antiqua" w:hAnsi="Book Antiqua"/>
          <w:sz w:val="24"/>
          <w:szCs w:val="24"/>
        </w:rPr>
        <w:t xml:space="preserve">, Linder JD, George S, Alcocer E, Geenen JE. Treatment of symptomatic distal common bile duct stenosis secondary to chronic pancreatitis: comparison of single vs. multiple simultaneous stents. </w:t>
      </w:r>
      <w:r w:rsidRPr="00AC3E5E">
        <w:rPr>
          <w:rFonts w:ascii="Book Antiqua" w:hAnsi="Book Antiqua"/>
          <w:i/>
          <w:sz w:val="24"/>
          <w:szCs w:val="24"/>
        </w:rPr>
        <w:t>Gastrointest Endosc</w:t>
      </w:r>
      <w:r w:rsidRPr="00AC3E5E">
        <w:rPr>
          <w:rFonts w:ascii="Book Antiqua" w:hAnsi="Book Antiqua"/>
          <w:sz w:val="24"/>
          <w:szCs w:val="24"/>
        </w:rPr>
        <w:t xml:space="preserve"> 2004; </w:t>
      </w:r>
      <w:r w:rsidRPr="00AC3E5E">
        <w:rPr>
          <w:rFonts w:ascii="Book Antiqua" w:hAnsi="Book Antiqua"/>
          <w:b/>
          <w:sz w:val="24"/>
          <w:szCs w:val="24"/>
        </w:rPr>
        <w:t>60</w:t>
      </w:r>
      <w:r w:rsidRPr="00AC3E5E">
        <w:rPr>
          <w:rFonts w:ascii="Book Antiqua" w:hAnsi="Book Antiqua"/>
          <w:sz w:val="24"/>
          <w:szCs w:val="24"/>
        </w:rPr>
        <w:t>: 945-952 [PMID: 15605010]</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lastRenderedPageBreak/>
        <w:t xml:space="preserve">49 </w:t>
      </w:r>
      <w:r w:rsidRPr="00AC3E5E">
        <w:rPr>
          <w:rFonts w:ascii="Book Antiqua" w:hAnsi="Book Antiqua"/>
          <w:b/>
          <w:sz w:val="24"/>
          <w:szCs w:val="24"/>
        </w:rPr>
        <w:t>Draganov P</w:t>
      </w:r>
      <w:r w:rsidRPr="00AC3E5E">
        <w:rPr>
          <w:rFonts w:ascii="Book Antiqua" w:hAnsi="Book Antiqua"/>
          <w:sz w:val="24"/>
          <w:szCs w:val="24"/>
        </w:rPr>
        <w:t xml:space="preserve">, Hoffman B, Marsh W, Cotton P, Cunningham J. Long-term outcome in patients with benign biliary strictures treated endoscopically with multiple stents. </w:t>
      </w:r>
      <w:r w:rsidRPr="00AC3E5E">
        <w:rPr>
          <w:rFonts w:ascii="Book Antiqua" w:hAnsi="Book Antiqua"/>
          <w:i/>
          <w:sz w:val="24"/>
          <w:szCs w:val="24"/>
        </w:rPr>
        <w:t>Gastrointest Endosc</w:t>
      </w:r>
      <w:r w:rsidRPr="00AC3E5E">
        <w:rPr>
          <w:rFonts w:ascii="Book Antiqua" w:hAnsi="Book Antiqua"/>
          <w:sz w:val="24"/>
          <w:szCs w:val="24"/>
        </w:rPr>
        <w:t xml:space="preserve"> 2002; </w:t>
      </w:r>
      <w:r w:rsidRPr="00AC3E5E">
        <w:rPr>
          <w:rFonts w:ascii="Book Antiqua" w:hAnsi="Book Antiqua"/>
          <w:b/>
          <w:sz w:val="24"/>
          <w:szCs w:val="24"/>
        </w:rPr>
        <w:t>55</w:t>
      </w:r>
      <w:r w:rsidRPr="00AC3E5E">
        <w:rPr>
          <w:rFonts w:ascii="Book Antiqua" w:hAnsi="Book Antiqua"/>
          <w:sz w:val="24"/>
          <w:szCs w:val="24"/>
        </w:rPr>
        <w:t>: 680-686 [PMID: 11979250 DOI: 10.1067/mge.2002.122955]</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50 </w:t>
      </w:r>
      <w:r w:rsidRPr="00AC3E5E">
        <w:rPr>
          <w:rFonts w:ascii="Book Antiqua" w:hAnsi="Book Antiqua"/>
          <w:b/>
          <w:sz w:val="24"/>
          <w:szCs w:val="24"/>
        </w:rPr>
        <w:t>Pozsár J</w:t>
      </w:r>
      <w:r w:rsidRPr="00AC3E5E">
        <w:rPr>
          <w:rFonts w:ascii="Book Antiqua" w:hAnsi="Book Antiqua"/>
          <w:sz w:val="24"/>
          <w:szCs w:val="24"/>
        </w:rPr>
        <w:t xml:space="preserve">, Sahin P, László F, Forró G, Topa L. Medium-term results of endoscopic treatment of common bile duct strictures in chronic calcifying pancreatitis with increasing numbers of stents. </w:t>
      </w:r>
      <w:r w:rsidRPr="00AC3E5E">
        <w:rPr>
          <w:rFonts w:ascii="Book Antiqua" w:hAnsi="Book Antiqua"/>
          <w:i/>
          <w:sz w:val="24"/>
          <w:szCs w:val="24"/>
        </w:rPr>
        <w:t>J Clin Gastroenterol</w:t>
      </w:r>
      <w:r w:rsidRPr="00AC3E5E">
        <w:rPr>
          <w:rFonts w:ascii="Book Antiqua" w:hAnsi="Book Antiqua"/>
          <w:sz w:val="24"/>
          <w:szCs w:val="24"/>
        </w:rPr>
        <w:t xml:space="preserve"> 2004; </w:t>
      </w:r>
      <w:r w:rsidRPr="00AC3E5E">
        <w:rPr>
          <w:rFonts w:ascii="Book Antiqua" w:hAnsi="Book Antiqua"/>
          <w:b/>
          <w:sz w:val="24"/>
          <w:szCs w:val="24"/>
        </w:rPr>
        <w:t>38</w:t>
      </w:r>
      <w:r w:rsidRPr="00AC3E5E">
        <w:rPr>
          <w:rFonts w:ascii="Book Antiqua" w:hAnsi="Book Antiqua"/>
          <w:sz w:val="24"/>
          <w:szCs w:val="24"/>
        </w:rPr>
        <w:t>: 118-123 [PMID: 14745285]</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51 </w:t>
      </w:r>
      <w:r w:rsidRPr="00AC3E5E">
        <w:rPr>
          <w:rFonts w:ascii="Book Antiqua" w:hAnsi="Book Antiqua"/>
          <w:b/>
          <w:sz w:val="24"/>
          <w:szCs w:val="24"/>
        </w:rPr>
        <w:t>van Boeckel PG</w:t>
      </w:r>
      <w:r w:rsidRPr="00AC3E5E">
        <w:rPr>
          <w:rFonts w:ascii="Book Antiqua" w:hAnsi="Book Antiqua"/>
          <w:sz w:val="24"/>
          <w:szCs w:val="24"/>
        </w:rPr>
        <w:t xml:space="preserve">, Vleggaar FP, Siersema PD. Plastic or metal stents for benign extrahepatic biliary strictures: a systematic review. </w:t>
      </w:r>
      <w:r w:rsidRPr="00AC3E5E">
        <w:rPr>
          <w:rFonts w:ascii="Book Antiqua" w:hAnsi="Book Antiqua"/>
          <w:i/>
          <w:sz w:val="24"/>
          <w:szCs w:val="24"/>
        </w:rPr>
        <w:t>BMC Gastroenterol</w:t>
      </w:r>
      <w:r w:rsidRPr="00AC3E5E">
        <w:rPr>
          <w:rFonts w:ascii="Book Antiqua" w:hAnsi="Book Antiqua"/>
          <w:sz w:val="24"/>
          <w:szCs w:val="24"/>
        </w:rPr>
        <w:t xml:space="preserve"> 2009; </w:t>
      </w:r>
      <w:r w:rsidRPr="00AC3E5E">
        <w:rPr>
          <w:rFonts w:ascii="Book Antiqua" w:hAnsi="Book Antiqua"/>
          <w:b/>
          <w:sz w:val="24"/>
          <w:szCs w:val="24"/>
        </w:rPr>
        <w:t>9</w:t>
      </w:r>
      <w:r w:rsidRPr="00AC3E5E">
        <w:rPr>
          <w:rFonts w:ascii="Book Antiqua" w:hAnsi="Book Antiqua"/>
          <w:sz w:val="24"/>
          <w:szCs w:val="24"/>
        </w:rPr>
        <w:t>: 96 [PMID: 20017920 DOI: 10.1186/1471-230X-9-96]</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52 </w:t>
      </w:r>
      <w:r w:rsidRPr="00AC3E5E">
        <w:rPr>
          <w:rFonts w:ascii="Book Antiqua" w:hAnsi="Book Antiqua"/>
          <w:b/>
          <w:sz w:val="24"/>
          <w:szCs w:val="24"/>
        </w:rPr>
        <w:t>Cahen DL</w:t>
      </w:r>
      <w:r w:rsidRPr="00AC3E5E">
        <w:rPr>
          <w:rFonts w:ascii="Book Antiqua" w:hAnsi="Book Antiqua"/>
          <w:sz w:val="24"/>
          <w:szCs w:val="24"/>
        </w:rPr>
        <w:t xml:space="preserve">, Rauws EA, Gouma DJ, Fockens P, Bruno MJ. Removable fully covered self-expandable metal stents in the treatment of common bile duct strictures due to chronic pancreatitis: a case series. </w:t>
      </w:r>
      <w:r w:rsidRPr="00AC3E5E">
        <w:rPr>
          <w:rFonts w:ascii="Book Antiqua" w:hAnsi="Book Antiqua"/>
          <w:i/>
          <w:sz w:val="24"/>
          <w:szCs w:val="24"/>
        </w:rPr>
        <w:t>Endoscopy</w:t>
      </w:r>
      <w:r w:rsidRPr="00AC3E5E">
        <w:rPr>
          <w:rFonts w:ascii="Book Antiqua" w:hAnsi="Book Antiqua"/>
          <w:sz w:val="24"/>
          <w:szCs w:val="24"/>
        </w:rPr>
        <w:t xml:space="preserve"> 2008; </w:t>
      </w:r>
      <w:r w:rsidRPr="00AC3E5E">
        <w:rPr>
          <w:rFonts w:ascii="Book Antiqua" w:hAnsi="Book Antiqua"/>
          <w:b/>
          <w:sz w:val="24"/>
          <w:szCs w:val="24"/>
        </w:rPr>
        <w:t>40</w:t>
      </w:r>
      <w:r w:rsidRPr="00AC3E5E">
        <w:rPr>
          <w:rFonts w:ascii="Book Antiqua" w:hAnsi="Book Antiqua"/>
          <w:sz w:val="24"/>
          <w:szCs w:val="24"/>
        </w:rPr>
        <w:t>: 697-700 [PMID: 18704837 DOI: 10.1055/s-2008-1077353]</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53 </w:t>
      </w:r>
      <w:r w:rsidRPr="00AC3E5E">
        <w:rPr>
          <w:rFonts w:ascii="Book Antiqua" w:hAnsi="Book Antiqua"/>
          <w:b/>
          <w:sz w:val="24"/>
          <w:szCs w:val="24"/>
        </w:rPr>
        <w:t>Behm B</w:t>
      </w:r>
      <w:r w:rsidRPr="00AC3E5E">
        <w:rPr>
          <w:rFonts w:ascii="Book Antiqua" w:hAnsi="Book Antiqua"/>
          <w:sz w:val="24"/>
          <w:szCs w:val="24"/>
        </w:rPr>
        <w:t xml:space="preserve">, Brock A, Clarke BW, Ellen K, Northup PG, Dumonceau JM, Kahaleh M. Partially covered self-expandable metallic stents for benign biliary strictures due to chronic pancreatitis. </w:t>
      </w:r>
      <w:r w:rsidRPr="00AC3E5E">
        <w:rPr>
          <w:rFonts w:ascii="Book Antiqua" w:hAnsi="Book Antiqua"/>
          <w:i/>
          <w:sz w:val="24"/>
          <w:szCs w:val="24"/>
        </w:rPr>
        <w:t>Endoscopy</w:t>
      </w:r>
      <w:r w:rsidRPr="00AC3E5E">
        <w:rPr>
          <w:rFonts w:ascii="Book Antiqua" w:hAnsi="Book Antiqua"/>
          <w:sz w:val="24"/>
          <w:szCs w:val="24"/>
        </w:rPr>
        <w:t xml:space="preserve"> 2009; </w:t>
      </w:r>
      <w:r w:rsidRPr="00AC3E5E">
        <w:rPr>
          <w:rFonts w:ascii="Book Antiqua" w:hAnsi="Book Antiqua"/>
          <w:b/>
          <w:sz w:val="24"/>
          <w:szCs w:val="24"/>
        </w:rPr>
        <w:t>41</w:t>
      </w:r>
      <w:r w:rsidRPr="00AC3E5E">
        <w:rPr>
          <w:rFonts w:ascii="Book Antiqua" w:hAnsi="Book Antiqua"/>
          <w:sz w:val="24"/>
          <w:szCs w:val="24"/>
        </w:rPr>
        <w:t>: 547-551 [PMID: 19533560 DOI: 10.1055/s-0029-1214708]</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54 </w:t>
      </w:r>
      <w:r w:rsidRPr="00AC3E5E">
        <w:rPr>
          <w:rFonts w:ascii="Book Antiqua" w:hAnsi="Book Antiqua"/>
          <w:b/>
          <w:sz w:val="24"/>
          <w:szCs w:val="24"/>
        </w:rPr>
        <w:t>Mahajan A</w:t>
      </w:r>
      <w:r w:rsidRPr="00AC3E5E">
        <w:rPr>
          <w:rFonts w:ascii="Book Antiqua" w:hAnsi="Book Antiqua"/>
          <w:sz w:val="24"/>
          <w:szCs w:val="24"/>
        </w:rPr>
        <w:t xml:space="preserve">, Ho H, Sauer B, Phillips MS, Shami VM, Ellen K, Rehan M, Schmitt TM, Kahaleh M. Temporary placement of fully covered self-expandable metal stents in benign biliary strictures: midterm evaluation (with video). </w:t>
      </w:r>
      <w:r w:rsidRPr="00AC3E5E">
        <w:rPr>
          <w:rFonts w:ascii="Book Antiqua" w:hAnsi="Book Antiqua"/>
          <w:i/>
          <w:sz w:val="24"/>
          <w:szCs w:val="24"/>
        </w:rPr>
        <w:t>Gastrointest Endosc</w:t>
      </w:r>
      <w:r w:rsidRPr="00AC3E5E">
        <w:rPr>
          <w:rFonts w:ascii="Book Antiqua" w:hAnsi="Book Antiqua"/>
          <w:sz w:val="24"/>
          <w:szCs w:val="24"/>
        </w:rPr>
        <w:t xml:space="preserve"> 2009; </w:t>
      </w:r>
      <w:r w:rsidRPr="00AC3E5E">
        <w:rPr>
          <w:rFonts w:ascii="Book Antiqua" w:hAnsi="Book Antiqua"/>
          <w:b/>
          <w:sz w:val="24"/>
          <w:szCs w:val="24"/>
        </w:rPr>
        <w:t>70</w:t>
      </w:r>
      <w:r w:rsidRPr="00AC3E5E">
        <w:rPr>
          <w:rFonts w:ascii="Book Antiqua" w:hAnsi="Book Antiqua"/>
          <w:sz w:val="24"/>
          <w:szCs w:val="24"/>
        </w:rPr>
        <w:t>: 303-309 [PMID: 19523620 DOI: 10.1016/j.gie.2008.11.029]</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55 </w:t>
      </w:r>
      <w:r w:rsidRPr="00AC3E5E">
        <w:rPr>
          <w:rFonts w:ascii="Book Antiqua" w:hAnsi="Book Antiqua"/>
          <w:b/>
          <w:sz w:val="24"/>
          <w:szCs w:val="24"/>
        </w:rPr>
        <w:t>Forsmark CE</w:t>
      </w:r>
      <w:r w:rsidRPr="00AC3E5E">
        <w:rPr>
          <w:rFonts w:ascii="Book Antiqua" w:hAnsi="Book Antiqua"/>
          <w:sz w:val="24"/>
          <w:szCs w:val="24"/>
        </w:rPr>
        <w:t xml:space="preserve">. Management of chronic pancreatitis. </w:t>
      </w:r>
      <w:r w:rsidRPr="00AC3E5E">
        <w:rPr>
          <w:rFonts w:ascii="Book Antiqua" w:hAnsi="Book Antiqua"/>
          <w:i/>
          <w:sz w:val="24"/>
          <w:szCs w:val="24"/>
        </w:rPr>
        <w:t>Gastroenterology</w:t>
      </w:r>
      <w:r w:rsidRPr="00AC3E5E">
        <w:rPr>
          <w:rFonts w:ascii="Book Antiqua" w:hAnsi="Book Antiqua"/>
          <w:sz w:val="24"/>
          <w:szCs w:val="24"/>
        </w:rPr>
        <w:t xml:space="preserve"> 2013; </w:t>
      </w:r>
      <w:r w:rsidRPr="00AC3E5E">
        <w:rPr>
          <w:rFonts w:ascii="Book Antiqua" w:hAnsi="Book Antiqua"/>
          <w:b/>
          <w:sz w:val="24"/>
          <w:szCs w:val="24"/>
        </w:rPr>
        <w:t>144</w:t>
      </w:r>
      <w:r w:rsidRPr="00AC3E5E">
        <w:rPr>
          <w:rFonts w:ascii="Book Antiqua" w:hAnsi="Book Antiqua"/>
          <w:sz w:val="24"/>
          <w:szCs w:val="24"/>
        </w:rPr>
        <w:t>: 1282-91.e3 [PMID: 23622138 DOI: 10.1053/j.gastro.2013.02.008]</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56 </w:t>
      </w:r>
      <w:r w:rsidRPr="00AC3E5E">
        <w:rPr>
          <w:rFonts w:ascii="Book Antiqua" w:hAnsi="Book Antiqua"/>
          <w:b/>
          <w:sz w:val="24"/>
          <w:szCs w:val="24"/>
        </w:rPr>
        <w:t>Cui Y</w:t>
      </w:r>
      <w:r w:rsidRPr="00AC3E5E">
        <w:rPr>
          <w:rFonts w:ascii="Book Antiqua" w:hAnsi="Book Antiqua"/>
          <w:sz w:val="24"/>
          <w:szCs w:val="24"/>
        </w:rPr>
        <w:t xml:space="preserve">, Andersen DK. Pancreatogenic diabetes: special considerations for management. </w:t>
      </w:r>
      <w:r w:rsidRPr="00AC3E5E">
        <w:rPr>
          <w:rFonts w:ascii="Book Antiqua" w:hAnsi="Book Antiqua"/>
          <w:i/>
          <w:sz w:val="24"/>
          <w:szCs w:val="24"/>
        </w:rPr>
        <w:t>Pancreatology</w:t>
      </w:r>
      <w:r w:rsidRPr="00AC3E5E">
        <w:rPr>
          <w:rFonts w:ascii="Book Antiqua" w:hAnsi="Book Antiqua"/>
          <w:sz w:val="24"/>
          <w:szCs w:val="24"/>
        </w:rPr>
        <w:t xml:space="preserve"> 2011; </w:t>
      </w:r>
      <w:r w:rsidRPr="00AC3E5E">
        <w:rPr>
          <w:rFonts w:ascii="Book Antiqua" w:hAnsi="Book Antiqua"/>
          <w:b/>
          <w:sz w:val="24"/>
          <w:szCs w:val="24"/>
        </w:rPr>
        <w:t>11</w:t>
      </w:r>
      <w:r w:rsidRPr="00AC3E5E">
        <w:rPr>
          <w:rFonts w:ascii="Book Antiqua" w:hAnsi="Book Antiqua"/>
          <w:sz w:val="24"/>
          <w:szCs w:val="24"/>
        </w:rPr>
        <w:t>: 279-294 [PMID: 21757968 DOI: 10.1159/000329188]</w:t>
      </w:r>
    </w:p>
    <w:p w:rsidR="0051029C" w:rsidRPr="00AC3E5E" w:rsidRDefault="0051029C" w:rsidP="00766249">
      <w:pPr>
        <w:adjustRightInd w:val="0"/>
        <w:snapToGrid w:val="0"/>
        <w:spacing w:after="0" w:line="360" w:lineRule="auto"/>
        <w:jc w:val="both"/>
        <w:rPr>
          <w:rFonts w:ascii="Book Antiqua" w:hAnsi="Book Antiqua"/>
          <w:sz w:val="24"/>
          <w:szCs w:val="24"/>
        </w:rPr>
      </w:pPr>
      <w:r w:rsidRPr="00AC3E5E">
        <w:rPr>
          <w:rFonts w:ascii="Book Antiqua" w:hAnsi="Book Antiqua"/>
          <w:sz w:val="24"/>
          <w:szCs w:val="24"/>
        </w:rPr>
        <w:t xml:space="preserve">57 </w:t>
      </w:r>
      <w:r w:rsidRPr="00AC3E5E">
        <w:rPr>
          <w:rFonts w:ascii="Book Antiqua" w:hAnsi="Book Antiqua"/>
          <w:b/>
          <w:sz w:val="24"/>
          <w:szCs w:val="24"/>
        </w:rPr>
        <w:t>Cui Y</w:t>
      </w:r>
      <w:r w:rsidRPr="00AC3E5E">
        <w:rPr>
          <w:rFonts w:ascii="Book Antiqua" w:hAnsi="Book Antiqua"/>
          <w:sz w:val="24"/>
          <w:szCs w:val="24"/>
        </w:rPr>
        <w:t xml:space="preserve">, Andersen DK. Diabetes and pancreatic cancer. </w:t>
      </w:r>
      <w:r w:rsidRPr="00AC3E5E">
        <w:rPr>
          <w:rFonts w:ascii="Book Antiqua" w:hAnsi="Book Antiqua"/>
          <w:i/>
          <w:sz w:val="24"/>
          <w:szCs w:val="24"/>
        </w:rPr>
        <w:t>Endocr Relat Cancer</w:t>
      </w:r>
      <w:r w:rsidRPr="00AC3E5E">
        <w:rPr>
          <w:rFonts w:ascii="Book Antiqua" w:hAnsi="Book Antiqua"/>
          <w:sz w:val="24"/>
          <w:szCs w:val="24"/>
        </w:rPr>
        <w:t xml:space="preserve"> 2012; </w:t>
      </w:r>
      <w:r w:rsidRPr="00AC3E5E">
        <w:rPr>
          <w:rFonts w:ascii="Book Antiqua" w:hAnsi="Book Antiqua"/>
          <w:b/>
          <w:sz w:val="24"/>
          <w:szCs w:val="24"/>
        </w:rPr>
        <w:t>19</w:t>
      </w:r>
      <w:r w:rsidRPr="00AC3E5E">
        <w:rPr>
          <w:rFonts w:ascii="Book Antiqua" w:hAnsi="Book Antiqua"/>
          <w:sz w:val="24"/>
          <w:szCs w:val="24"/>
        </w:rPr>
        <w:t>: F9-F26 [PMID: 22843556 DOI: 10.1530/ERC-12-0105]</w:t>
      </w:r>
    </w:p>
    <w:p w:rsidR="0051029C" w:rsidRPr="00AC3E5E" w:rsidRDefault="0051029C" w:rsidP="00766249">
      <w:pPr>
        <w:adjustRightInd w:val="0"/>
        <w:snapToGrid w:val="0"/>
        <w:spacing w:after="0" w:line="360" w:lineRule="auto"/>
        <w:jc w:val="right"/>
        <w:rPr>
          <w:rFonts w:ascii="Book Antiqua" w:hAnsi="Book Antiqua"/>
          <w:b/>
          <w:bCs/>
          <w:sz w:val="24"/>
          <w:szCs w:val="24"/>
        </w:rPr>
      </w:pPr>
      <w:bookmarkStart w:id="149" w:name="OLE_LINK62"/>
      <w:bookmarkStart w:id="150" w:name="OLE_LINK63"/>
      <w:bookmarkStart w:id="151" w:name="OLE_LINK68"/>
      <w:bookmarkStart w:id="152" w:name="OLE_LINK115"/>
      <w:r w:rsidRPr="00AC3E5E">
        <w:rPr>
          <w:rFonts w:ascii="Book Antiqua" w:hAnsi="Book Antiqua"/>
          <w:b/>
          <w:bCs/>
          <w:sz w:val="24"/>
          <w:szCs w:val="24"/>
        </w:rPr>
        <w:t xml:space="preserve">P-Reviewer: </w:t>
      </w:r>
      <w:r w:rsidR="003F485C" w:rsidRPr="00AC3E5E">
        <w:rPr>
          <w:rFonts w:ascii="Book Antiqua" w:hAnsi="Book Antiqua"/>
          <w:bCs/>
          <w:sz w:val="24"/>
          <w:szCs w:val="24"/>
        </w:rPr>
        <w:t>Jagielski</w:t>
      </w:r>
      <w:r w:rsidR="003F485C" w:rsidRPr="00AC3E5E">
        <w:rPr>
          <w:rFonts w:ascii="Book Antiqua" w:hAnsi="Book Antiqua"/>
          <w:bCs/>
          <w:sz w:val="24"/>
          <w:szCs w:val="24"/>
          <w:lang w:eastAsia="zh-CN"/>
        </w:rPr>
        <w:t xml:space="preserve"> M, Kongkam P, </w:t>
      </w:r>
      <w:r w:rsidRPr="00AC3E5E">
        <w:rPr>
          <w:rFonts w:ascii="Book Antiqua" w:hAnsi="Book Antiqua"/>
          <w:bCs/>
          <w:sz w:val="24"/>
          <w:szCs w:val="24"/>
        </w:rPr>
        <w:t xml:space="preserve"> </w:t>
      </w:r>
      <w:r w:rsidR="003F485C" w:rsidRPr="00AC3E5E">
        <w:rPr>
          <w:rFonts w:ascii="Book Antiqua" w:hAnsi="Book Antiqua"/>
          <w:bCs/>
          <w:sz w:val="24"/>
          <w:szCs w:val="24"/>
        </w:rPr>
        <w:t>Othman</w:t>
      </w:r>
      <w:r w:rsidR="003F485C" w:rsidRPr="00AC3E5E">
        <w:rPr>
          <w:rFonts w:ascii="Book Antiqua" w:hAnsi="Book Antiqua"/>
          <w:bCs/>
          <w:sz w:val="24"/>
          <w:szCs w:val="24"/>
          <w:lang w:eastAsia="zh-CN"/>
        </w:rPr>
        <w:t xml:space="preserve"> MO</w:t>
      </w:r>
      <w:r w:rsidRPr="00AC3E5E">
        <w:rPr>
          <w:rFonts w:ascii="Book Antiqua" w:hAnsi="Book Antiqua"/>
          <w:b/>
          <w:bCs/>
          <w:sz w:val="24"/>
          <w:szCs w:val="24"/>
        </w:rPr>
        <w:t xml:space="preserve"> S-Editor:</w:t>
      </w:r>
      <w:r w:rsidRPr="00AC3E5E">
        <w:rPr>
          <w:rFonts w:ascii="Book Antiqua" w:hAnsi="Book Antiqua"/>
          <w:sz w:val="24"/>
          <w:szCs w:val="24"/>
        </w:rPr>
        <w:t xml:space="preserve"> Ma YJ </w:t>
      </w:r>
      <w:r w:rsidRPr="00AC3E5E">
        <w:rPr>
          <w:rFonts w:ascii="Book Antiqua" w:hAnsi="Book Antiqua"/>
          <w:b/>
          <w:bCs/>
          <w:sz w:val="24"/>
          <w:szCs w:val="24"/>
        </w:rPr>
        <w:t>L-Editor:</w:t>
      </w:r>
      <w:r w:rsidRPr="00AC3E5E">
        <w:rPr>
          <w:rFonts w:ascii="Book Antiqua" w:hAnsi="Book Antiqua"/>
          <w:sz w:val="24"/>
          <w:szCs w:val="24"/>
        </w:rPr>
        <w:t xml:space="preserve">   </w:t>
      </w:r>
      <w:r w:rsidRPr="00AC3E5E">
        <w:rPr>
          <w:rFonts w:ascii="Book Antiqua" w:hAnsi="Book Antiqua"/>
          <w:b/>
          <w:bCs/>
          <w:sz w:val="24"/>
          <w:szCs w:val="24"/>
        </w:rPr>
        <w:t>E-Editor:</w:t>
      </w:r>
    </w:p>
    <w:p w:rsidR="0051029C" w:rsidRPr="00AC3E5E" w:rsidRDefault="0051029C" w:rsidP="00766249">
      <w:pPr>
        <w:adjustRightInd w:val="0"/>
        <w:snapToGrid w:val="0"/>
        <w:spacing w:after="0" w:line="360" w:lineRule="auto"/>
        <w:rPr>
          <w:rFonts w:ascii="Book Antiqua" w:hAnsi="Book Antiqua" w:cs="Arial"/>
          <w:b/>
          <w:bCs/>
          <w:color w:val="2B2B2B"/>
          <w:sz w:val="24"/>
          <w:szCs w:val="24"/>
          <w:shd w:val="clear" w:color="auto" w:fill="FAFAFA"/>
        </w:rPr>
      </w:pPr>
    </w:p>
    <w:p w:rsidR="0051029C" w:rsidRPr="00AC3E5E" w:rsidRDefault="0051029C" w:rsidP="00766249">
      <w:pPr>
        <w:shd w:val="clear" w:color="auto" w:fill="FFFFFF"/>
        <w:adjustRightInd w:val="0"/>
        <w:snapToGrid w:val="0"/>
        <w:spacing w:after="0" w:line="360" w:lineRule="auto"/>
        <w:rPr>
          <w:rFonts w:ascii="Book Antiqua" w:hAnsi="Book Antiqua" w:cs="Helvetica"/>
          <w:b/>
          <w:sz w:val="24"/>
          <w:szCs w:val="24"/>
        </w:rPr>
      </w:pPr>
      <w:r w:rsidRPr="00AC3E5E">
        <w:rPr>
          <w:rFonts w:ascii="Book Antiqua" w:hAnsi="Book Antiqua" w:cs="Helvetica"/>
          <w:b/>
          <w:sz w:val="24"/>
          <w:szCs w:val="24"/>
        </w:rPr>
        <w:lastRenderedPageBreak/>
        <w:t xml:space="preserve">Specialty type: </w:t>
      </w:r>
      <w:r w:rsidRPr="00AC3E5E">
        <w:rPr>
          <w:rFonts w:ascii="Book Antiqua" w:hAnsi="Book Antiqua" w:cs="Helvetica"/>
          <w:sz w:val="24"/>
          <w:szCs w:val="24"/>
        </w:rPr>
        <w:t>Gastroenterology and hepatology</w:t>
      </w:r>
    </w:p>
    <w:p w:rsidR="0051029C" w:rsidRPr="00AC3E5E" w:rsidRDefault="0051029C" w:rsidP="00766249">
      <w:pPr>
        <w:shd w:val="clear" w:color="auto" w:fill="FFFFFF"/>
        <w:adjustRightInd w:val="0"/>
        <w:snapToGrid w:val="0"/>
        <w:spacing w:after="0" w:line="360" w:lineRule="auto"/>
        <w:rPr>
          <w:rFonts w:ascii="Book Antiqua" w:hAnsi="Book Antiqua" w:cs="Helvetica"/>
          <w:sz w:val="24"/>
          <w:szCs w:val="24"/>
        </w:rPr>
      </w:pPr>
      <w:r w:rsidRPr="00AC3E5E">
        <w:rPr>
          <w:rFonts w:ascii="Book Antiqua" w:hAnsi="Book Antiqua" w:cs="Helvetica"/>
          <w:b/>
          <w:sz w:val="24"/>
          <w:szCs w:val="24"/>
        </w:rPr>
        <w:t>Country of origin:</w:t>
      </w:r>
      <w:r w:rsidRPr="00AC3E5E">
        <w:rPr>
          <w:rFonts w:ascii="Book Antiqua" w:hAnsi="Book Antiqua" w:cs="Helvetica"/>
          <w:sz w:val="24"/>
          <w:szCs w:val="24"/>
        </w:rPr>
        <w:t xml:space="preserve"> </w:t>
      </w:r>
      <w:r w:rsidR="00D67166" w:rsidRPr="00AC3E5E">
        <w:rPr>
          <w:rFonts w:ascii="Book Antiqua" w:hAnsi="Book Antiqua" w:cs="Arial"/>
          <w:color w:val="000000" w:themeColor="text1"/>
          <w:sz w:val="24"/>
          <w:szCs w:val="24"/>
          <w:lang w:val="ro-RO"/>
        </w:rPr>
        <w:t>Romania</w:t>
      </w:r>
    </w:p>
    <w:p w:rsidR="0051029C" w:rsidRPr="00AC3E5E" w:rsidRDefault="0051029C" w:rsidP="00766249">
      <w:pPr>
        <w:shd w:val="clear" w:color="auto" w:fill="FFFFFF"/>
        <w:adjustRightInd w:val="0"/>
        <w:snapToGrid w:val="0"/>
        <w:spacing w:after="0" w:line="360" w:lineRule="auto"/>
        <w:rPr>
          <w:rFonts w:ascii="Book Antiqua" w:hAnsi="Book Antiqua" w:cs="Helvetica"/>
          <w:b/>
          <w:sz w:val="24"/>
          <w:szCs w:val="24"/>
        </w:rPr>
      </w:pPr>
      <w:r w:rsidRPr="00AC3E5E">
        <w:rPr>
          <w:rFonts w:ascii="Book Antiqua" w:hAnsi="Book Antiqua" w:cs="Helvetica"/>
          <w:b/>
          <w:sz w:val="24"/>
          <w:szCs w:val="24"/>
        </w:rPr>
        <w:t>Peer-review report classification</w:t>
      </w:r>
    </w:p>
    <w:p w:rsidR="0051029C" w:rsidRPr="00AC3E5E" w:rsidRDefault="0051029C" w:rsidP="00766249">
      <w:pPr>
        <w:shd w:val="clear" w:color="auto" w:fill="FFFFFF"/>
        <w:adjustRightInd w:val="0"/>
        <w:snapToGrid w:val="0"/>
        <w:spacing w:after="0" w:line="360" w:lineRule="auto"/>
        <w:rPr>
          <w:rFonts w:ascii="Book Antiqua" w:hAnsi="Book Antiqua" w:cs="Helvetica"/>
          <w:sz w:val="24"/>
          <w:szCs w:val="24"/>
        </w:rPr>
      </w:pPr>
      <w:r w:rsidRPr="00AC3E5E">
        <w:rPr>
          <w:rFonts w:ascii="Book Antiqua" w:hAnsi="Book Antiqua" w:cs="Helvetica"/>
          <w:sz w:val="24"/>
          <w:szCs w:val="24"/>
        </w:rPr>
        <w:t>Grade A (Excellent): 0</w:t>
      </w:r>
    </w:p>
    <w:p w:rsidR="0051029C" w:rsidRPr="00AC3E5E" w:rsidRDefault="0051029C" w:rsidP="00766249">
      <w:pPr>
        <w:shd w:val="clear" w:color="auto" w:fill="FFFFFF"/>
        <w:adjustRightInd w:val="0"/>
        <w:snapToGrid w:val="0"/>
        <w:spacing w:after="0" w:line="360" w:lineRule="auto"/>
        <w:rPr>
          <w:rFonts w:ascii="Book Antiqua" w:hAnsi="Book Antiqua" w:cs="Helvetica"/>
          <w:sz w:val="24"/>
          <w:szCs w:val="24"/>
        </w:rPr>
      </w:pPr>
      <w:r w:rsidRPr="00AC3E5E">
        <w:rPr>
          <w:rFonts w:ascii="Book Antiqua" w:hAnsi="Book Antiqua" w:cs="Helvetica"/>
          <w:sz w:val="24"/>
          <w:szCs w:val="24"/>
        </w:rPr>
        <w:t>Grade B (Very good): B</w:t>
      </w:r>
    </w:p>
    <w:p w:rsidR="0051029C" w:rsidRPr="00AC3E5E" w:rsidRDefault="0051029C" w:rsidP="00766249">
      <w:pPr>
        <w:shd w:val="clear" w:color="auto" w:fill="FFFFFF"/>
        <w:adjustRightInd w:val="0"/>
        <w:snapToGrid w:val="0"/>
        <w:spacing w:after="0" w:line="360" w:lineRule="auto"/>
        <w:rPr>
          <w:rFonts w:ascii="Book Antiqua" w:hAnsi="Book Antiqua" w:cs="Helvetica"/>
          <w:sz w:val="24"/>
          <w:szCs w:val="24"/>
          <w:lang w:eastAsia="zh-CN"/>
        </w:rPr>
      </w:pPr>
      <w:r w:rsidRPr="00AC3E5E">
        <w:rPr>
          <w:rFonts w:ascii="Book Antiqua" w:hAnsi="Book Antiqua" w:cs="Helvetica"/>
          <w:sz w:val="24"/>
          <w:szCs w:val="24"/>
        </w:rPr>
        <w:t xml:space="preserve">Grade C (Good): </w:t>
      </w:r>
      <w:r w:rsidR="00830236" w:rsidRPr="00AC3E5E">
        <w:rPr>
          <w:rFonts w:ascii="Book Antiqua" w:hAnsi="Book Antiqua" w:cs="Helvetica"/>
          <w:sz w:val="24"/>
          <w:szCs w:val="24"/>
        </w:rPr>
        <w:t>C</w:t>
      </w:r>
      <w:r w:rsidR="00830236" w:rsidRPr="00AC3E5E">
        <w:rPr>
          <w:rFonts w:ascii="Book Antiqua" w:hAnsi="Book Antiqua" w:cs="Helvetica"/>
          <w:sz w:val="24"/>
          <w:szCs w:val="24"/>
          <w:lang w:eastAsia="zh-CN"/>
        </w:rPr>
        <w:t xml:space="preserve">, </w:t>
      </w:r>
      <w:r w:rsidR="00830236" w:rsidRPr="00AC3E5E">
        <w:rPr>
          <w:rFonts w:ascii="Book Antiqua" w:hAnsi="Book Antiqua" w:cs="Helvetica"/>
          <w:sz w:val="24"/>
          <w:szCs w:val="24"/>
        </w:rPr>
        <w:t>C</w:t>
      </w:r>
    </w:p>
    <w:p w:rsidR="0051029C" w:rsidRPr="00AC3E5E" w:rsidRDefault="0051029C" w:rsidP="00766249">
      <w:pPr>
        <w:shd w:val="clear" w:color="auto" w:fill="FFFFFF"/>
        <w:adjustRightInd w:val="0"/>
        <w:snapToGrid w:val="0"/>
        <w:spacing w:after="0" w:line="360" w:lineRule="auto"/>
        <w:rPr>
          <w:rFonts w:ascii="Book Antiqua" w:hAnsi="Book Antiqua" w:cs="Helvetica"/>
          <w:sz w:val="24"/>
          <w:szCs w:val="24"/>
        </w:rPr>
      </w:pPr>
      <w:r w:rsidRPr="00AC3E5E">
        <w:rPr>
          <w:rFonts w:ascii="Book Antiqua" w:hAnsi="Book Antiqua" w:cs="Helvetica"/>
          <w:sz w:val="24"/>
          <w:szCs w:val="24"/>
        </w:rPr>
        <w:t>Grade D (Fair): 0</w:t>
      </w:r>
    </w:p>
    <w:p w:rsidR="00031CBE" w:rsidRPr="00AC3E5E" w:rsidRDefault="0051029C" w:rsidP="00766249">
      <w:pPr>
        <w:adjustRightInd w:val="0"/>
        <w:snapToGrid w:val="0"/>
        <w:spacing w:after="0" w:line="360" w:lineRule="auto"/>
        <w:rPr>
          <w:rFonts w:ascii="Book Antiqua" w:hAnsi="Book Antiqua" w:cs="Helvetica"/>
          <w:sz w:val="24"/>
          <w:szCs w:val="24"/>
          <w:lang w:eastAsia="zh-CN"/>
        </w:rPr>
      </w:pPr>
      <w:r w:rsidRPr="00AC3E5E">
        <w:rPr>
          <w:rFonts w:ascii="Book Antiqua" w:hAnsi="Book Antiqua" w:cs="Helvetica"/>
          <w:sz w:val="24"/>
          <w:szCs w:val="24"/>
        </w:rPr>
        <w:t>Grade E (Poor): 0</w:t>
      </w:r>
      <w:bookmarkEnd w:id="149"/>
      <w:bookmarkEnd w:id="150"/>
      <w:bookmarkEnd w:id="151"/>
      <w:bookmarkEnd w:id="152"/>
    </w:p>
    <w:p w:rsidR="00673EC8" w:rsidRPr="00AC3E5E" w:rsidRDefault="00673EC8" w:rsidP="00766249">
      <w:pPr>
        <w:adjustRightInd w:val="0"/>
        <w:snapToGrid w:val="0"/>
        <w:spacing w:after="0" w:line="360" w:lineRule="auto"/>
        <w:jc w:val="both"/>
        <w:rPr>
          <w:rFonts w:ascii="Book Antiqua" w:eastAsiaTheme="minorHAnsi" w:hAnsi="Book Antiqua" w:cstheme="minorHAnsi"/>
          <w:color w:val="000000" w:themeColor="text1"/>
          <w:sz w:val="24"/>
          <w:szCs w:val="24"/>
        </w:rPr>
      </w:pPr>
    </w:p>
    <w:p w:rsidR="000E586A" w:rsidRPr="00AC3E5E" w:rsidRDefault="000E586A" w:rsidP="00766249">
      <w:pPr>
        <w:adjustRightInd w:val="0"/>
        <w:snapToGrid w:val="0"/>
        <w:spacing w:after="0" w:line="360" w:lineRule="auto"/>
        <w:rPr>
          <w:rFonts w:ascii="Book Antiqua" w:hAnsi="Book Antiqua" w:cstheme="minorHAnsi"/>
          <w:b/>
          <w:color w:val="000000" w:themeColor="text1"/>
          <w:sz w:val="24"/>
          <w:szCs w:val="24"/>
        </w:rPr>
      </w:pPr>
      <w:r w:rsidRPr="00AC3E5E">
        <w:rPr>
          <w:rFonts w:ascii="Book Antiqua" w:hAnsi="Book Antiqua" w:cstheme="minorHAnsi"/>
          <w:b/>
          <w:color w:val="000000" w:themeColor="text1"/>
          <w:sz w:val="24"/>
          <w:szCs w:val="24"/>
        </w:rPr>
        <w:br w:type="page"/>
      </w:r>
    </w:p>
    <w:p w:rsidR="00395563" w:rsidRPr="00AC3E5E" w:rsidRDefault="002A77CB" w:rsidP="00766249">
      <w:pPr>
        <w:adjustRightInd w:val="0"/>
        <w:snapToGrid w:val="0"/>
        <w:spacing w:after="0" w:line="360" w:lineRule="auto"/>
        <w:jc w:val="both"/>
        <w:rPr>
          <w:rFonts w:ascii="Book Antiqua" w:hAnsi="Book Antiqua" w:cstheme="minorHAnsi"/>
          <w:b/>
          <w:color w:val="000000" w:themeColor="text1"/>
          <w:sz w:val="24"/>
          <w:szCs w:val="24"/>
          <w:lang w:eastAsia="zh-CN"/>
        </w:rPr>
      </w:pPr>
      <w:r w:rsidRPr="00AC3E5E">
        <w:rPr>
          <w:rFonts w:ascii="Book Antiqua" w:hAnsi="Book Antiqua" w:cstheme="minorHAnsi"/>
          <w:b/>
          <w:color w:val="000000" w:themeColor="text1"/>
          <w:sz w:val="24"/>
          <w:szCs w:val="24"/>
        </w:rPr>
        <w:lastRenderedPageBreak/>
        <w:t xml:space="preserve">Table 1 </w:t>
      </w:r>
      <w:r w:rsidR="00395563" w:rsidRPr="00AC3E5E">
        <w:rPr>
          <w:rFonts w:ascii="Book Antiqua" w:hAnsi="Book Antiqua" w:cstheme="minorHAnsi"/>
          <w:b/>
          <w:color w:val="000000" w:themeColor="text1"/>
          <w:sz w:val="24"/>
          <w:szCs w:val="24"/>
        </w:rPr>
        <w:t>Demographic, etiolog</w:t>
      </w:r>
      <w:r w:rsidR="000E586A" w:rsidRPr="00AC3E5E">
        <w:rPr>
          <w:rFonts w:ascii="Book Antiqua" w:hAnsi="Book Antiqua" w:cstheme="minorHAnsi"/>
          <w:b/>
          <w:color w:val="000000" w:themeColor="text1"/>
          <w:sz w:val="24"/>
          <w:szCs w:val="24"/>
        </w:rPr>
        <w:t>ical</w:t>
      </w:r>
      <w:r w:rsidR="00395563" w:rsidRPr="00AC3E5E">
        <w:rPr>
          <w:rFonts w:ascii="Book Antiqua" w:hAnsi="Book Antiqua" w:cstheme="minorHAnsi"/>
          <w:b/>
          <w:color w:val="000000" w:themeColor="text1"/>
          <w:sz w:val="24"/>
          <w:szCs w:val="24"/>
        </w:rPr>
        <w:t xml:space="preserve"> and clinical characteristics of patients at study entry</w:t>
      </w:r>
      <w:r w:rsidR="000E586A" w:rsidRPr="00AC3E5E">
        <w:rPr>
          <w:rFonts w:ascii="Book Antiqua" w:hAnsi="Book Antiqua" w:cstheme="minorHAnsi"/>
          <w:b/>
          <w:color w:val="000000" w:themeColor="text1"/>
          <w:sz w:val="24"/>
          <w:szCs w:val="24"/>
        </w:rPr>
        <w:t>,</w:t>
      </w:r>
      <w:r w:rsidR="00395563" w:rsidRPr="00AC3E5E">
        <w:rPr>
          <w:rFonts w:ascii="Book Antiqua" w:hAnsi="Book Antiqua" w:cstheme="minorHAnsi"/>
          <w:b/>
          <w:color w:val="000000" w:themeColor="text1"/>
          <w:sz w:val="24"/>
          <w:szCs w:val="24"/>
        </w:rPr>
        <w:t xml:space="preserve"> </w:t>
      </w:r>
      <w:r w:rsidR="00FA0BF6" w:rsidRPr="00AC3E5E">
        <w:rPr>
          <w:rFonts w:ascii="Book Antiqua" w:hAnsi="Book Antiqua" w:cstheme="minorHAnsi"/>
          <w:b/>
          <w:color w:val="000000" w:themeColor="text1"/>
          <w:sz w:val="24"/>
          <w:szCs w:val="24"/>
          <w:lang w:eastAsia="zh-CN"/>
        </w:rPr>
        <w:t>[</w:t>
      </w:r>
      <w:r w:rsidR="006C24C3" w:rsidRPr="00AC3E5E">
        <w:rPr>
          <w:rFonts w:ascii="Book Antiqua" w:hAnsi="Book Antiqua" w:cstheme="minorHAnsi"/>
          <w:b/>
          <w:i/>
          <w:color w:val="000000" w:themeColor="text1"/>
          <w:sz w:val="24"/>
          <w:szCs w:val="24"/>
        </w:rPr>
        <w:t>n</w:t>
      </w:r>
      <w:r w:rsidR="00253573" w:rsidRPr="00AC3E5E">
        <w:rPr>
          <w:rFonts w:ascii="Book Antiqua" w:hAnsi="Book Antiqua" w:cstheme="minorHAnsi"/>
          <w:b/>
          <w:color w:val="000000" w:themeColor="text1"/>
          <w:sz w:val="24"/>
          <w:szCs w:val="24"/>
        </w:rPr>
        <w:t xml:space="preserve"> </w:t>
      </w:r>
      <w:r w:rsidR="00395563" w:rsidRPr="00AC3E5E">
        <w:rPr>
          <w:rFonts w:ascii="Book Antiqua" w:hAnsi="Book Antiqua" w:cstheme="minorHAnsi"/>
          <w:b/>
          <w:color w:val="000000" w:themeColor="text1"/>
          <w:sz w:val="24"/>
          <w:szCs w:val="24"/>
        </w:rPr>
        <w:t>=</w:t>
      </w:r>
      <w:r w:rsidR="00253573" w:rsidRPr="00AC3E5E">
        <w:rPr>
          <w:rFonts w:ascii="Book Antiqua" w:hAnsi="Book Antiqua" w:cstheme="minorHAnsi"/>
          <w:b/>
          <w:color w:val="000000" w:themeColor="text1"/>
          <w:sz w:val="24"/>
          <w:szCs w:val="24"/>
        </w:rPr>
        <w:t xml:space="preserve"> </w:t>
      </w:r>
      <w:r w:rsidR="00395563" w:rsidRPr="00AC3E5E">
        <w:rPr>
          <w:rFonts w:ascii="Book Antiqua" w:hAnsi="Book Antiqua" w:cstheme="minorHAnsi"/>
          <w:b/>
          <w:color w:val="000000" w:themeColor="text1"/>
          <w:sz w:val="24"/>
          <w:szCs w:val="24"/>
        </w:rPr>
        <w:t>129</w:t>
      </w:r>
      <w:r w:rsidR="00FA0BF6" w:rsidRPr="00AC3E5E">
        <w:rPr>
          <w:rFonts w:ascii="Book Antiqua" w:hAnsi="Book Antiqua" w:cstheme="minorHAnsi"/>
          <w:b/>
          <w:color w:val="000000" w:themeColor="text1"/>
          <w:sz w:val="24"/>
          <w:szCs w:val="24"/>
          <w:lang w:eastAsia="zh-CN"/>
        </w:rPr>
        <w:t xml:space="preserve">, </w:t>
      </w:r>
      <w:r w:rsidR="00FA0BF6" w:rsidRPr="00AC3E5E">
        <w:rPr>
          <w:rFonts w:ascii="Book Antiqua" w:hAnsi="Book Antiqua" w:cstheme="minorHAnsi"/>
          <w:b/>
          <w:i/>
          <w:color w:val="000000" w:themeColor="text1"/>
          <w:sz w:val="24"/>
          <w:szCs w:val="24"/>
          <w:lang w:eastAsia="zh-CN"/>
        </w:rPr>
        <w:t>n</w:t>
      </w:r>
      <w:r w:rsidR="00FA0BF6" w:rsidRPr="00AC3E5E">
        <w:rPr>
          <w:rFonts w:ascii="Book Antiqua" w:hAnsi="Book Antiqua" w:cstheme="minorHAnsi"/>
          <w:b/>
          <w:color w:val="000000" w:themeColor="text1"/>
          <w:sz w:val="24"/>
          <w:szCs w:val="24"/>
          <w:lang w:eastAsia="zh-CN"/>
        </w:rPr>
        <w:t xml:space="preserve"> (%)]</w:t>
      </w:r>
    </w:p>
    <w:tbl>
      <w:tblPr>
        <w:tblStyle w:val="TableGrid"/>
        <w:tblW w:w="0" w:type="auto"/>
        <w:tblLook w:val="06A0" w:firstRow="1" w:lastRow="0" w:firstColumn="1" w:lastColumn="0" w:noHBand="1" w:noVBand="1"/>
      </w:tblPr>
      <w:tblGrid>
        <w:gridCol w:w="5328"/>
        <w:gridCol w:w="4248"/>
      </w:tblGrid>
      <w:tr w:rsidR="00C14512" w:rsidRPr="00AC3E5E" w:rsidTr="0078142F">
        <w:trPr>
          <w:trHeight w:val="5866"/>
        </w:trPr>
        <w:tc>
          <w:tcPr>
            <w:tcW w:w="5328" w:type="dxa"/>
            <w:tcBorders>
              <w:left w:val="nil"/>
              <w:bottom w:val="single" w:sz="4" w:space="0" w:color="auto"/>
              <w:right w:val="nil"/>
            </w:tcBorders>
          </w:tcPr>
          <w:p w:rsidR="00C83A8F" w:rsidRPr="00AC3E5E" w:rsidRDefault="00395563" w:rsidP="00766249">
            <w:pPr>
              <w:adjustRightInd w:val="0"/>
              <w:snapToGrid w:val="0"/>
              <w:spacing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Sex </w:t>
            </w:r>
            <w:r w:rsidR="00B244D0" w:rsidRPr="00AC3E5E">
              <w:rPr>
                <w:rFonts w:ascii="Book Antiqua" w:hAnsi="Book Antiqua" w:cstheme="minorHAnsi"/>
                <w:color w:val="000000" w:themeColor="text1"/>
                <w:sz w:val="24"/>
                <w:szCs w:val="24"/>
              </w:rPr>
              <w:t>as male/female</w:t>
            </w:r>
          </w:p>
          <w:p w:rsidR="00C83A8F" w:rsidRPr="00AC3E5E" w:rsidRDefault="00395563" w:rsidP="00766249">
            <w:pPr>
              <w:adjustRightInd w:val="0"/>
              <w:snapToGrid w:val="0"/>
              <w:spacing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Age </w:t>
            </w:r>
            <w:r w:rsidR="00FA0BF6" w:rsidRPr="00AC3E5E">
              <w:rPr>
                <w:rFonts w:ascii="Book Antiqua" w:eastAsiaTheme="minorEastAsia" w:hAnsi="Book Antiqua" w:cstheme="minorHAnsi"/>
                <w:color w:val="000000" w:themeColor="text1"/>
                <w:sz w:val="24"/>
                <w:szCs w:val="24"/>
                <w:lang w:eastAsia="zh-CN"/>
              </w:rPr>
              <w:t>(</w:t>
            </w:r>
            <w:r w:rsidRPr="00AC3E5E">
              <w:rPr>
                <w:rFonts w:ascii="Book Antiqua" w:hAnsi="Book Antiqua" w:cstheme="minorHAnsi"/>
                <w:color w:val="000000" w:themeColor="text1"/>
                <w:sz w:val="24"/>
                <w:szCs w:val="24"/>
              </w:rPr>
              <w:t xml:space="preserve">mean </w:t>
            </w:r>
            <w:r w:rsidR="00FA0BF6" w:rsidRPr="00AC3E5E">
              <w:rPr>
                <w:rFonts w:ascii="Book Antiqua" w:eastAsiaTheme="minorEastAsia" w:hAnsi="Book Antiqua" w:cstheme="minorHAnsi"/>
                <w:color w:val="000000" w:themeColor="text1"/>
                <w:sz w:val="24"/>
                <w:szCs w:val="24"/>
                <w:lang w:eastAsia="zh-CN"/>
              </w:rPr>
              <w:t xml:space="preserve">± </w:t>
            </w:r>
            <w:r w:rsidRPr="00AC3E5E">
              <w:rPr>
                <w:rFonts w:ascii="Book Antiqua" w:hAnsi="Book Antiqua" w:cstheme="minorHAnsi"/>
                <w:color w:val="000000" w:themeColor="text1"/>
                <w:sz w:val="24"/>
                <w:szCs w:val="24"/>
              </w:rPr>
              <w:t>SD</w:t>
            </w:r>
            <w:r w:rsidR="00FA0BF6" w:rsidRPr="00AC3E5E">
              <w:rPr>
                <w:rFonts w:ascii="Book Antiqua" w:eastAsiaTheme="minorEastAsia" w:hAnsi="Book Antiqua" w:cstheme="minorHAnsi"/>
                <w:color w:val="000000" w:themeColor="text1"/>
                <w:sz w:val="24"/>
                <w:szCs w:val="24"/>
                <w:lang w:eastAsia="zh-CN"/>
              </w:rPr>
              <w:t>, yr</w:t>
            </w:r>
            <w:r w:rsidRPr="00AC3E5E">
              <w:rPr>
                <w:rFonts w:ascii="Book Antiqua" w:hAnsi="Book Antiqua" w:cstheme="minorHAnsi"/>
                <w:color w:val="000000" w:themeColor="text1"/>
                <w:sz w:val="24"/>
                <w:szCs w:val="24"/>
              </w:rPr>
              <w:t>)</w:t>
            </w:r>
          </w:p>
          <w:p w:rsidR="00395563" w:rsidRPr="00AC3E5E" w:rsidRDefault="00395563" w:rsidP="00766249">
            <w:pPr>
              <w:adjustRightInd w:val="0"/>
              <w:snapToGrid w:val="0"/>
              <w:spacing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Etiology </w:t>
            </w:r>
          </w:p>
          <w:p w:rsidR="00C83A8F" w:rsidRPr="00AC3E5E" w:rsidRDefault="00395563" w:rsidP="00766249">
            <w:pPr>
              <w:adjustRightInd w:val="0"/>
              <w:snapToGrid w:val="0"/>
              <w:spacing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Alcoholic</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br/>
              <w:t>Autoimmune</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br/>
              <w:t>Genetic</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br/>
              <w:t>Idiopathic</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br/>
            </w:r>
            <w:r w:rsidR="00C83A8F" w:rsidRPr="00AC3E5E">
              <w:rPr>
                <w:rFonts w:ascii="Book Antiqua" w:hAnsi="Book Antiqua" w:cstheme="minorHAnsi"/>
                <w:color w:val="000000" w:themeColor="text1"/>
                <w:sz w:val="24"/>
                <w:szCs w:val="24"/>
              </w:rPr>
              <w:t>Metabolic</w:t>
            </w:r>
            <w:r w:rsidR="007E4259" w:rsidRPr="00AC3E5E">
              <w:rPr>
                <w:rFonts w:ascii="Book Antiqua" w:hAnsi="Book Antiqua" w:cstheme="minorHAnsi"/>
                <w:color w:val="000000" w:themeColor="text1"/>
                <w:sz w:val="24"/>
                <w:szCs w:val="24"/>
              </w:rPr>
              <w:t xml:space="preserve"> </w:t>
            </w:r>
            <w:r w:rsidR="00C83A8F" w:rsidRPr="00AC3E5E">
              <w:rPr>
                <w:rFonts w:ascii="Book Antiqua" w:hAnsi="Book Antiqua" w:cstheme="minorHAnsi"/>
                <w:color w:val="000000" w:themeColor="text1"/>
                <w:sz w:val="24"/>
                <w:szCs w:val="24"/>
              </w:rPr>
              <w:br/>
              <w:t>Pancreas divisum</w:t>
            </w:r>
            <w:r w:rsidR="007E4259" w:rsidRPr="00AC3E5E">
              <w:rPr>
                <w:rFonts w:ascii="Book Antiqua" w:hAnsi="Book Antiqua" w:cstheme="minorHAnsi"/>
                <w:color w:val="000000" w:themeColor="text1"/>
                <w:sz w:val="24"/>
                <w:szCs w:val="24"/>
              </w:rPr>
              <w:t xml:space="preserve"> </w:t>
            </w:r>
          </w:p>
          <w:p w:rsidR="00395563" w:rsidRPr="00AC3E5E" w:rsidRDefault="00395563" w:rsidP="00766249">
            <w:pPr>
              <w:adjustRightInd w:val="0"/>
              <w:snapToGrid w:val="0"/>
              <w:spacing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Pain p</w:t>
            </w:r>
            <w:r w:rsidR="00C83A8F" w:rsidRPr="00AC3E5E">
              <w:rPr>
                <w:rFonts w:ascii="Book Antiqua" w:hAnsi="Book Antiqua" w:cstheme="minorHAnsi"/>
                <w:color w:val="000000" w:themeColor="text1"/>
                <w:sz w:val="24"/>
                <w:szCs w:val="24"/>
              </w:rPr>
              <w:t xml:space="preserve">attern: continuous/intermittent </w:t>
            </w:r>
          </w:p>
          <w:p w:rsidR="00395563" w:rsidRPr="00AC3E5E" w:rsidRDefault="00395563" w:rsidP="00766249">
            <w:pPr>
              <w:adjustRightInd w:val="0"/>
              <w:snapToGrid w:val="0"/>
              <w:spacing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Pain intensity: severe/moderate </w:t>
            </w:r>
          </w:p>
          <w:p w:rsidR="00395563" w:rsidRPr="00AC3E5E" w:rsidRDefault="00395563" w:rsidP="00766249">
            <w:pPr>
              <w:adjustRightInd w:val="0"/>
              <w:snapToGrid w:val="0"/>
              <w:spacing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Diabetes </w:t>
            </w:r>
          </w:p>
          <w:p w:rsidR="00395563" w:rsidRPr="00AC3E5E" w:rsidRDefault="00395563" w:rsidP="00766249">
            <w:pPr>
              <w:adjustRightInd w:val="0"/>
              <w:snapToGrid w:val="0"/>
              <w:spacing w:line="360" w:lineRule="auto"/>
              <w:jc w:val="both"/>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Diarrhea </w:t>
            </w:r>
          </w:p>
        </w:tc>
        <w:tc>
          <w:tcPr>
            <w:tcW w:w="4248" w:type="dxa"/>
            <w:tcBorders>
              <w:left w:val="nil"/>
              <w:right w:val="nil"/>
            </w:tcBorders>
          </w:tcPr>
          <w:p w:rsidR="006C24C3" w:rsidRPr="00AC3E5E" w:rsidRDefault="00395563" w:rsidP="00766249">
            <w:pPr>
              <w:adjustRightInd w:val="0"/>
              <w:snapToGrid w:val="0"/>
              <w:spacing w:line="360" w:lineRule="auto"/>
              <w:rPr>
                <w:rFonts w:ascii="Book Antiqua" w:eastAsia="Times New Roman" w:hAnsi="Book Antiqua" w:cstheme="minorHAnsi"/>
                <w:b/>
                <w:bCs/>
                <w:color w:val="000000" w:themeColor="text1"/>
                <w:kern w:val="36"/>
                <w:sz w:val="24"/>
                <w:szCs w:val="24"/>
              </w:rPr>
            </w:pPr>
            <w:r w:rsidRPr="00AC3E5E">
              <w:rPr>
                <w:rFonts w:ascii="Book Antiqua" w:hAnsi="Book Antiqua" w:cstheme="minorHAnsi"/>
                <w:color w:val="000000" w:themeColor="text1"/>
                <w:sz w:val="24"/>
                <w:szCs w:val="24"/>
              </w:rPr>
              <w:t>106</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(82.17</w:t>
            </w:r>
            <w:r w:rsidRPr="00AC3E5E">
              <w:rPr>
                <w:rStyle w:val="CommentReference"/>
                <w:rFonts w:ascii="Book Antiqua" w:hAnsi="Book Antiqua"/>
                <w:color w:val="000000" w:themeColor="text1"/>
                <w:sz w:val="24"/>
                <w:szCs w:val="24"/>
              </w:rPr>
              <w:t>)</w:t>
            </w:r>
            <w:r w:rsidR="00B244D0"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23</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 xml:space="preserve">(17.83) </w:t>
            </w:r>
          </w:p>
          <w:p w:rsidR="006C24C3" w:rsidRPr="00AC3E5E" w:rsidRDefault="00395563" w:rsidP="00766249">
            <w:pPr>
              <w:adjustRightInd w:val="0"/>
              <w:snapToGrid w:val="0"/>
              <w:spacing w:line="360" w:lineRule="auto"/>
              <w:rPr>
                <w:rFonts w:ascii="Book Antiqua" w:eastAsia="Times New Roman" w:hAnsi="Book Antiqua" w:cstheme="minorHAnsi"/>
                <w:b/>
                <w:bCs/>
                <w:color w:val="000000" w:themeColor="text1"/>
                <w:kern w:val="36"/>
                <w:sz w:val="24"/>
                <w:szCs w:val="24"/>
              </w:rPr>
            </w:pPr>
            <w:r w:rsidRPr="00AC3E5E">
              <w:rPr>
                <w:rFonts w:ascii="Book Antiqua" w:hAnsi="Book Antiqua" w:cstheme="minorHAnsi"/>
                <w:color w:val="000000" w:themeColor="text1"/>
                <w:sz w:val="24"/>
                <w:szCs w:val="24"/>
              </w:rPr>
              <w:t>51.55</w:t>
            </w:r>
            <w:r w:rsidR="007E4259" w:rsidRPr="00AC3E5E">
              <w:rPr>
                <w:rFonts w:ascii="Book Antiqua" w:hAnsi="Book Antiqua" w:cstheme="minorHAnsi"/>
                <w:color w:val="000000" w:themeColor="text1"/>
                <w:sz w:val="24"/>
                <w:szCs w:val="24"/>
              </w:rPr>
              <w:t xml:space="preserve"> </w:t>
            </w:r>
            <w:r w:rsidR="00FA0BF6" w:rsidRPr="00AC3E5E">
              <w:rPr>
                <w:rFonts w:ascii="Book Antiqua" w:eastAsiaTheme="minorEastAsia" w:hAnsi="Book Antiqua" w:cstheme="minorHAnsi"/>
                <w:color w:val="000000" w:themeColor="text1"/>
                <w:sz w:val="24"/>
                <w:szCs w:val="24"/>
                <w:lang w:eastAsia="zh-CN"/>
              </w:rPr>
              <w:t xml:space="preserve">± </w:t>
            </w:r>
            <w:r w:rsidRPr="00AC3E5E">
              <w:rPr>
                <w:rFonts w:ascii="Book Antiqua" w:hAnsi="Book Antiqua" w:cstheme="minorHAnsi"/>
                <w:color w:val="000000" w:themeColor="text1"/>
                <w:sz w:val="24"/>
                <w:szCs w:val="24"/>
              </w:rPr>
              <w:t>11.34)</w:t>
            </w:r>
          </w:p>
          <w:p w:rsidR="006C24C3" w:rsidRPr="00AC3E5E" w:rsidRDefault="006C24C3" w:rsidP="00766249">
            <w:pPr>
              <w:adjustRightInd w:val="0"/>
              <w:snapToGrid w:val="0"/>
              <w:spacing w:line="360" w:lineRule="auto"/>
              <w:rPr>
                <w:rFonts w:ascii="Book Antiqua" w:eastAsiaTheme="minorEastAsia" w:hAnsi="Book Antiqua" w:cstheme="minorHAnsi"/>
                <w:color w:val="000000" w:themeColor="text1"/>
                <w:sz w:val="24"/>
                <w:szCs w:val="24"/>
              </w:rPr>
            </w:pPr>
          </w:p>
          <w:p w:rsidR="006C24C3" w:rsidRPr="00AC3E5E" w:rsidRDefault="00395563" w:rsidP="00766249">
            <w:pPr>
              <w:adjustRightInd w:val="0"/>
              <w:snapToGrid w:val="0"/>
              <w:spacing w:line="360" w:lineRule="auto"/>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102</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(79.07)</w:t>
            </w:r>
            <w:r w:rsidRPr="00AC3E5E">
              <w:rPr>
                <w:rFonts w:ascii="Book Antiqua" w:hAnsi="Book Antiqua" w:cstheme="minorHAnsi"/>
                <w:color w:val="000000" w:themeColor="text1"/>
                <w:sz w:val="24"/>
                <w:szCs w:val="24"/>
              </w:rPr>
              <w:br/>
              <w:t>2</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(1.55)</w:t>
            </w:r>
          </w:p>
          <w:p w:rsidR="006C24C3" w:rsidRPr="00AC3E5E" w:rsidRDefault="00395563" w:rsidP="00766249">
            <w:pPr>
              <w:adjustRightInd w:val="0"/>
              <w:snapToGrid w:val="0"/>
              <w:spacing w:line="360" w:lineRule="auto"/>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2</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(1.55)</w:t>
            </w:r>
            <w:r w:rsidRPr="00AC3E5E">
              <w:rPr>
                <w:rFonts w:ascii="Book Antiqua" w:hAnsi="Book Antiqua" w:cstheme="minorHAnsi"/>
                <w:color w:val="000000" w:themeColor="text1"/>
                <w:sz w:val="24"/>
                <w:szCs w:val="24"/>
              </w:rPr>
              <w:br/>
              <w:t>13</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(10.08)</w:t>
            </w:r>
            <w:r w:rsidRPr="00AC3E5E">
              <w:rPr>
                <w:rFonts w:ascii="Book Antiqua" w:hAnsi="Book Antiqua" w:cstheme="minorHAnsi"/>
                <w:color w:val="000000" w:themeColor="text1"/>
                <w:sz w:val="24"/>
                <w:szCs w:val="24"/>
              </w:rPr>
              <w:br/>
              <w:t>3</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(2.33)</w:t>
            </w:r>
            <w:r w:rsidRPr="00AC3E5E">
              <w:rPr>
                <w:rFonts w:ascii="Book Antiqua" w:hAnsi="Book Antiqua" w:cstheme="minorHAnsi"/>
                <w:color w:val="000000" w:themeColor="text1"/>
                <w:sz w:val="24"/>
                <w:szCs w:val="24"/>
              </w:rPr>
              <w:br/>
              <w:t>7</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(5.43)</w:t>
            </w:r>
          </w:p>
          <w:p w:rsidR="006C24C3" w:rsidRPr="00AC3E5E" w:rsidRDefault="00395563" w:rsidP="00766249">
            <w:pPr>
              <w:adjustRightInd w:val="0"/>
              <w:snapToGrid w:val="0"/>
              <w:spacing w:line="360" w:lineRule="auto"/>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22</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(17.05)/107</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(82.95)</w:t>
            </w:r>
          </w:p>
          <w:p w:rsidR="006C24C3" w:rsidRPr="00AC3E5E" w:rsidRDefault="00395563" w:rsidP="00766249">
            <w:pPr>
              <w:adjustRightInd w:val="0"/>
              <w:snapToGrid w:val="0"/>
              <w:spacing w:line="360" w:lineRule="auto"/>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57</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(44.19)/72</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(55.81)</w:t>
            </w:r>
          </w:p>
          <w:p w:rsidR="006C24C3" w:rsidRPr="00AC3E5E" w:rsidRDefault="00395563" w:rsidP="00766249">
            <w:pPr>
              <w:adjustRightInd w:val="0"/>
              <w:snapToGrid w:val="0"/>
              <w:spacing w:line="360" w:lineRule="auto"/>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41</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(31.78)</w:t>
            </w:r>
          </w:p>
          <w:p w:rsidR="006C24C3" w:rsidRPr="00AC3E5E" w:rsidRDefault="00395563" w:rsidP="00766249">
            <w:pPr>
              <w:adjustRightInd w:val="0"/>
              <w:snapToGrid w:val="0"/>
              <w:spacing w:line="360" w:lineRule="auto"/>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63</w:t>
            </w:r>
            <w:r w:rsidR="007E4259"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(48.84)</w:t>
            </w:r>
          </w:p>
        </w:tc>
      </w:tr>
    </w:tbl>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p>
    <w:p w:rsidR="00B244D0" w:rsidRPr="00AC3E5E" w:rsidRDefault="00B244D0" w:rsidP="00766249">
      <w:pPr>
        <w:adjustRightInd w:val="0"/>
        <w:snapToGrid w:val="0"/>
        <w:spacing w:after="0" w:line="360" w:lineRule="auto"/>
        <w:rPr>
          <w:rFonts w:ascii="Book Antiqua" w:hAnsi="Book Antiqua" w:cstheme="minorHAnsi"/>
          <w:b/>
          <w:color w:val="000000" w:themeColor="text1"/>
          <w:sz w:val="24"/>
          <w:szCs w:val="24"/>
        </w:rPr>
      </w:pPr>
      <w:r w:rsidRPr="00AC3E5E">
        <w:rPr>
          <w:rFonts w:ascii="Book Antiqua" w:hAnsi="Book Antiqua" w:cstheme="minorHAnsi"/>
          <w:b/>
          <w:color w:val="000000" w:themeColor="text1"/>
          <w:sz w:val="24"/>
          <w:szCs w:val="24"/>
        </w:rPr>
        <w:br w:type="page"/>
      </w:r>
    </w:p>
    <w:p w:rsidR="00395563" w:rsidRPr="00AC3E5E" w:rsidRDefault="00167661" w:rsidP="00766249">
      <w:pPr>
        <w:adjustRightInd w:val="0"/>
        <w:snapToGrid w:val="0"/>
        <w:spacing w:after="0" w:line="360" w:lineRule="auto"/>
        <w:jc w:val="both"/>
        <w:rPr>
          <w:rFonts w:ascii="Book Antiqua" w:hAnsi="Book Antiqua" w:cstheme="minorHAnsi"/>
          <w:b/>
          <w:color w:val="000000" w:themeColor="text1"/>
          <w:sz w:val="24"/>
          <w:szCs w:val="24"/>
          <w:lang w:eastAsia="zh-CN"/>
        </w:rPr>
      </w:pPr>
      <w:r w:rsidRPr="00AC3E5E">
        <w:rPr>
          <w:rFonts w:ascii="Book Antiqua" w:hAnsi="Book Antiqua" w:cstheme="minorHAnsi"/>
          <w:b/>
          <w:color w:val="000000" w:themeColor="text1"/>
          <w:sz w:val="24"/>
          <w:szCs w:val="24"/>
        </w:rPr>
        <w:lastRenderedPageBreak/>
        <w:t xml:space="preserve">Table 2 </w:t>
      </w:r>
      <w:r w:rsidR="00395563" w:rsidRPr="00AC3E5E">
        <w:rPr>
          <w:rFonts w:ascii="Book Antiqua" w:hAnsi="Book Antiqua" w:cstheme="minorHAnsi"/>
          <w:b/>
          <w:color w:val="000000" w:themeColor="text1"/>
          <w:sz w:val="24"/>
          <w:szCs w:val="24"/>
        </w:rPr>
        <w:t>Technical and clinical success according to the initial pancreatography</w:t>
      </w:r>
      <w:r w:rsidR="00510FD2" w:rsidRPr="00AC3E5E">
        <w:rPr>
          <w:rFonts w:ascii="Book Antiqua" w:hAnsi="Book Antiqua" w:cstheme="minorHAnsi"/>
          <w:b/>
          <w:color w:val="000000" w:themeColor="text1"/>
          <w:sz w:val="24"/>
          <w:szCs w:val="24"/>
          <w:lang w:eastAsia="zh-CN"/>
        </w:rPr>
        <w:t xml:space="preserve"> </w:t>
      </w:r>
      <w:r w:rsidR="00510FD2" w:rsidRPr="00AC3E5E">
        <w:rPr>
          <w:rFonts w:ascii="Book Antiqua" w:hAnsi="Book Antiqua" w:cstheme="minorHAnsi"/>
          <w:b/>
          <w:i/>
          <w:color w:val="000000" w:themeColor="text1"/>
          <w:sz w:val="24"/>
          <w:szCs w:val="24"/>
        </w:rPr>
        <w:t>n</w:t>
      </w:r>
      <w:r w:rsidR="00510FD2" w:rsidRPr="00AC3E5E">
        <w:rPr>
          <w:rFonts w:ascii="Book Antiqua" w:hAnsi="Book Antiqua" w:cstheme="minorHAnsi"/>
          <w:b/>
          <w:color w:val="000000" w:themeColor="text1"/>
          <w:sz w:val="24"/>
          <w:szCs w:val="24"/>
        </w:rPr>
        <w:t xml:space="preserve"> (%)</w:t>
      </w:r>
    </w:p>
    <w:tbl>
      <w:tblPr>
        <w:tblStyle w:val="LightShading1"/>
        <w:tblW w:w="10330" w:type="dxa"/>
        <w:tblLook w:val="04A0" w:firstRow="1" w:lastRow="0" w:firstColumn="1" w:lastColumn="0" w:noHBand="0" w:noVBand="1"/>
      </w:tblPr>
      <w:tblGrid>
        <w:gridCol w:w="4784"/>
        <w:gridCol w:w="810"/>
        <w:gridCol w:w="2250"/>
        <w:gridCol w:w="2250"/>
        <w:gridCol w:w="236"/>
      </w:tblGrid>
      <w:tr w:rsidR="00C14512" w:rsidRPr="00AC3E5E" w:rsidTr="000A01ED">
        <w:trPr>
          <w:gridAfter w:val="1"/>
          <w:cnfStyle w:val="100000000000" w:firstRow="1" w:lastRow="0" w:firstColumn="0" w:lastColumn="0" w:oddVBand="0" w:evenVBand="0" w:oddHBand="0"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4784" w:type="dxa"/>
          </w:tcPr>
          <w:p w:rsidR="00031CBE" w:rsidRPr="00AC3E5E" w:rsidRDefault="00031CBE" w:rsidP="00766249">
            <w:pPr>
              <w:pStyle w:val="TableContents"/>
              <w:adjustRightInd w:val="0"/>
              <w:snapToGrid w:val="0"/>
              <w:spacing w:line="360" w:lineRule="auto"/>
              <w:jc w:val="both"/>
              <w:rPr>
                <w:rFonts w:ascii="Book Antiqua" w:hAnsi="Book Antiqua" w:cstheme="minorHAnsi"/>
                <w:color w:val="000000" w:themeColor="text1"/>
              </w:rPr>
            </w:pPr>
          </w:p>
        </w:tc>
        <w:tc>
          <w:tcPr>
            <w:tcW w:w="810" w:type="dxa"/>
          </w:tcPr>
          <w:p w:rsidR="00031CBE" w:rsidRPr="00AC3E5E" w:rsidRDefault="00031CBE"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031CBE" w:rsidRPr="00AC3E5E" w:rsidRDefault="006C24C3"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i/>
                <w:color w:val="000000" w:themeColor="text1"/>
              </w:rPr>
            </w:pPr>
            <w:r w:rsidRPr="00AC3E5E">
              <w:rPr>
                <w:rFonts w:ascii="Book Antiqua" w:hAnsi="Book Antiqua" w:cstheme="minorHAnsi"/>
                <w:i/>
                <w:color w:val="000000" w:themeColor="text1"/>
              </w:rPr>
              <w:t>n</w:t>
            </w:r>
          </w:p>
        </w:tc>
        <w:tc>
          <w:tcPr>
            <w:tcW w:w="2250" w:type="dxa"/>
          </w:tcPr>
          <w:p w:rsidR="00031CBE" w:rsidRPr="00AC3E5E" w:rsidRDefault="00031CBE"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rPr>
            </w:pPr>
            <w:r w:rsidRPr="00AC3E5E">
              <w:rPr>
                <w:rFonts w:ascii="Book Antiqua" w:hAnsi="Book Antiqua" w:cstheme="minorHAnsi"/>
                <w:color w:val="000000" w:themeColor="text1"/>
              </w:rPr>
              <w:t>Technical success</w:t>
            </w:r>
          </w:p>
        </w:tc>
        <w:tc>
          <w:tcPr>
            <w:tcW w:w="2250" w:type="dxa"/>
          </w:tcPr>
          <w:p w:rsidR="00031CBE" w:rsidRPr="00AC3E5E" w:rsidRDefault="00031CBE"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rPr>
            </w:pPr>
            <w:r w:rsidRPr="00AC3E5E">
              <w:rPr>
                <w:rFonts w:ascii="Book Antiqua" w:hAnsi="Book Antiqua" w:cstheme="minorHAnsi"/>
                <w:color w:val="000000" w:themeColor="text1"/>
              </w:rPr>
              <w:t>Clinical success</w:t>
            </w:r>
          </w:p>
        </w:tc>
      </w:tr>
      <w:tr w:rsidR="00C14512" w:rsidRPr="00AC3E5E" w:rsidTr="000A01ED">
        <w:trPr>
          <w:gridAfter w:val="1"/>
          <w:cnfStyle w:val="000000100000" w:firstRow="0" w:lastRow="0" w:firstColumn="0" w:lastColumn="0" w:oddVBand="0" w:evenVBand="0" w:oddHBand="1" w:evenHBand="0" w:firstRowFirstColumn="0" w:firstRowLastColumn="0" w:lastRowFirstColumn="0" w:lastRowLastColumn="0"/>
          <w:wAfter w:w="236" w:type="dxa"/>
        </w:trPr>
        <w:tc>
          <w:tcPr>
            <w:cnfStyle w:val="001000000000" w:firstRow="0" w:lastRow="0" w:firstColumn="1" w:lastColumn="0" w:oddVBand="0" w:evenVBand="0" w:oddHBand="0" w:evenHBand="0" w:firstRowFirstColumn="0" w:firstRowLastColumn="0" w:lastRowFirstColumn="0" w:lastRowLastColumn="0"/>
            <w:tcW w:w="4784" w:type="dxa"/>
            <w:shd w:val="clear" w:color="auto" w:fill="auto"/>
          </w:tcPr>
          <w:p w:rsidR="006C24C3" w:rsidRPr="00AC3E5E" w:rsidRDefault="006C24C3" w:rsidP="00766249">
            <w:pPr>
              <w:adjustRightInd w:val="0"/>
              <w:snapToGrid w:val="0"/>
              <w:spacing w:line="360" w:lineRule="auto"/>
              <w:rPr>
                <w:rFonts w:ascii="Book Antiqua" w:hAnsi="Book Antiqua" w:cstheme="minorHAnsi"/>
                <w:b w:val="0"/>
                <w:color w:val="000000" w:themeColor="text1"/>
                <w:sz w:val="24"/>
                <w:szCs w:val="24"/>
              </w:rPr>
            </w:pPr>
            <w:r w:rsidRPr="00AC3E5E">
              <w:rPr>
                <w:rFonts w:ascii="Book Antiqua" w:hAnsi="Book Antiqua" w:cstheme="minorHAnsi"/>
                <w:b w:val="0"/>
                <w:color w:val="000000" w:themeColor="text1"/>
                <w:sz w:val="24"/>
                <w:szCs w:val="24"/>
              </w:rPr>
              <w:t>All patients</w:t>
            </w:r>
          </w:p>
          <w:p w:rsidR="006C24C3" w:rsidRPr="00AC3E5E" w:rsidRDefault="006C24C3" w:rsidP="00766249">
            <w:pPr>
              <w:adjustRightInd w:val="0"/>
              <w:snapToGrid w:val="0"/>
              <w:spacing w:line="360" w:lineRule="auto"/>
              <w:rPr>
                <w:rFonts w:ascii="Book Antiqua" w:hAnsi="Book Antiqua" w:cstheme="minorHAnsi"/>
                <w:b w:val="0"/>
                <w:color w:val="000000" w:themeColor="text1"/>
                <w:sz w:val="24"/>
                <w:szCs w:val="24"/>
              </w:rPr>
            </w:pPr>
          </w:p>
        </w:tc>
        <w:tc>
          <w:tcPr>
            <w:tcW w:w="810" w:type="dxa"/>
            <w:shd w:val="clear" w:color="auto" w:fill="auto"/>
          </w:tcPr>
          <w:p w:rsidR="00031CBE" w:rsidRPr="00AC3E5E" w:rsidRDefault="00031CBE"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129</w:t>
            </w:r>
          </w:p>
        </w:tc>
        <w:tc>
          <w:tcPr>
            <w:tcW w:w="2250" w:type="dxa"/>
            <w:shd w:val="clear" w:color="auto" w:fill="auto"/>
          </w:tcPr>
          <w:p w:rsidR="00031CBE" w:rsidRPr="00AC3E5E" w:rsidRDefault="00031CBE"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105 (81.39)</w:t>
            </w:r>
          </w:p>
        </w:tc>
        <w:tc>
          <w:tcPr>
            <w:tcW w:w="2250" w:type="dxa"/>
            <w:shd w:val="clear" w:color="auto" w:fill="auto"/>
          </w:tcPr>
          <w:p w:rsidR="00D42EC9" w:rsidRPr="00AC3E5E" w:rsidRDefault="00D42EC9"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olor w:val="000000" w:themeColor="text1"/>
                <w:sz w:val="24"/>
                <w:szCs w:val="24"/>
              </w:rPr>
              <w:t>1</w:t>
            </w:r>
            <w:r w:rsidR="000E6537" w:rsidRPr="00AC3E5E">
              <w:rPr>
                <w:rFonts w:ascii="Book Antiqua" w:hAnsi="Book Antiqua"/>
                <w:color w:val="000000" w:themeColor="text1"/>
                <w:sz w:val="24"/>
                <w:szCs w:val="24"/>
              </w:rPr>
              <w:t>01 (78.29</w:t>
            </w:r>
            <w:r w:rsidRPr="00AC3E5E">
              <w:rPr>
                <w:rFonts w:ascii="Book Antiqua" w:hAnsi="Book Antiqua"/>
                <w:color w:val="000000" w:themeColor="text1"/>
                <w:sz w:val="24"/>
                <w:szCs w:val="24"/>
              </w:rPr>
              <w:t>)</w:t>
            </w:r>
          </w:p>
        </w:tc>
      </w:tr>
      <w:tr w:rsidR="00C14512" w:rsidRPr="00AC3E5E" w:rsidTr="000A01ED">
        <w:tc>
          <w:tcPr>
            <w:cnfStyle w:val="001000000000" w:firstRow="0" w:lastRow="0" w:firstColumn="1" w:lastColumn="0" w:oddVBand="0" w:evenVBand="0" w:oddHBand="0" w:evenHBand="0" w:firstRowFirstColumn="0" w:firstRowLastColumn="0" w:lastRowFirstColumn="0" w:lastRowLastColumn="0"/>
            <w:tcW w:w="4784" w:type="dxa"/>
            <w:shd w:val="clear" w:color="auto" w:fill="auto"/>
          </w:tcPr>
          <w:p w:rsidR="006C24C3" w:rsidRPr="00AC3E5E" w:rsidRDefault="006C24C3" w:rsidP="00766249">
            <w:pPr>
              <w:adjustRightInd w:val="0"/>
              <w:snapToGrid w:val="0"/>
              <w:spacing w:line="360" w:lineRule="auto"/>
              <w:rPr>
                <w:rFonts w:ascii="Book Antiqua" w:hAnsi="Book Antiqua" w:cstheme="minorHAnsi"/>
                <w:b w:val="0"/>
                <w:color w:val="000000" w:themeColor="text1"/>
                <w:sz w:val="24"/>
                <w:szCs w:val="24"/>
              </w:rPr>
            </w:pPr>
            <w:r w:rsidRPr="00AC3E5E">
              <w:rPr>
                <w:rFonts w:ascii="Book Antiqua" w:hAnsi="Book Antiqua" w:cstheme="minorHAnsi"/>
                <w:b w:val="0"/>
                <w:color w:val="000000" w:themeColor="text1"/>
                <w:sz w:val="24"/>
                <w:szCs w:val="24"/>
              </w:rPr>
              <w:t>Only pancreatic stones</w:t>
            </w:r>
          </w:p>
          <w:p w:rsidR="006C24C3" w:rsidRPr="00AC3E5E" w:rsidRDefault="0039556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Cephalic</w:t>
            </w:r>
          </w:p>
          <w:p w:rsidR="006C24C3" w:rsidRPr="00AC3E5E" w:rsidRDefault="0039556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Non-cephalic</w:t>
            </w:r>
          </w:p>
          <w:p w:rsidR="006C24C3" w:rsidRPr="00AC3E5E" w:rsidRDefault="0039556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Cephalic and non-cephalic</w:t>
            </w:r>
          </w:p>
          <w:p w:rsidR="006C24C3" w:rsidRPr="00AC3E5E" w:rsidRDefault="006C24C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p>
        </w:tc>
        <w:tc>
          <w:tcPr>
            <w:tcW w:w="810" w:type="dxa"/>
            <w:shd w:val="clear" w:color="auto" w:fill="auto"/>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17</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16</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0</w:t>
            </w:r>
          </w:p>
        </w:tc>
        <w:tc>
          <w:tcPr>
            <w:tcW w:w="2250" w:type="dxa"/>
            <w:shd w:val="clear" w:color="auto" w:fill="auto"/>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14 (82.35)</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tc>
        <w:tc>
          <w:tcPr>
            <w:tcW w:w="2250" w:type="dxa"/>
            <w:shd w:val="clear" w:color="auto" w:fill="auto"/>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AC3E5E">
              <w:rPr>
                <w:rFonts w:ascii="Book Antiqua" w:hAnsi="Book Antiqua"/>
                <w:color w:val="000000" w:themeColor="text1"/>
                <w:sz w:val="24"/>
                <w:szCs w:val="24"/>
              </w:rPr>
              <w:t>13 (76.47)</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tc>
        <w:tc>
          <w:tcPr>
            <w:tcW w:w="236" w:type="dxa"/>
            <w:shd w:val="clear" w:color="auto" w:fill="auto"/>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C14512" w:rsidRPr="00AC3E5E" w:rsidTr="000A0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4" w:type="dxa"/>
            <w:shd w:val="clear" w:color="auto" w:fill="auto"/>
          </w:tcPr>
          <w:p w:rsidR="006C24C3" w:rsidRPr="00AC3E5E" w:rsidRDefault="006C24C3" w:rsidP="00766249">
            <w:pPr>
              <w:adjustRightInd w:val="0"/>
              <w:snapToGrid w:val="0"/>
              <w:spacing w:line="360" w:lineRule="auto"/>
              <w:rPr>
                <w:rFonts w:ascii="Book Antiqua" w:hAnsi="Book Antiqua" w:cstheme="minorHAnsi"/>
                <w:b w:val="0"/>
                <w:color w:val="000000" w:themeColor="text1"/>
                <w:sz w:val="24"/>
                <w:szCs w:val="24"/>
              </w:rPr>
            </w:pPr>
            <w:r w:rsidRPr="00AC3E5E">
              <w:rPr>
                <w:rFonts w:ascii="Book Antiqua" w:hAnsi="Book Antiqua" w:cstheme="minorHAnsi"/>
                <w:b w:val="0"/>
                <w:color w:val="000000" w:themeColor="text1"/>
                <w:sz w:val="24"/>
                <w:szCs w:val="24"/>
              </w:rPr>
              <w:t>Only pancreatic strictures</w:t>
            </w:r>
          </w:p>
          <w:p w:rsidR="006C24C3" w:rsidRPr="00AC3E5E" w:rsidRDefault="0039556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Cephalic</w:t>
            </w:r>
          </w:p>
          <w:p w:rsidR="006C24C3" w:rsidRPr="00AC3E5E" w:rsidRDefault="0039556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Non-cephalic</w:t>
            </w:r>
          </w:p>
          <w:p w:rsidR="006C24C3" w:rsidRPr="00AC3E5E" w:rsidRDefault="0039556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Cephalic and non-cephalic</w:t>
            </w:r>
          </w:p>
          <w:p w:rsidR="006C24C3" w:rsidRPr="00AC3E5E" w:rsidRDefault="006C24C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p>
        </w:tc>
        <w:tc>
          <w:tcPr>
            <w:tcW w:w="810" w:type="dxa"/>
            <w:shd w:val="clear" w:color="auto" w:fill="auto"/>
          </w:tcPr>
          <w:p w:rsidR="00395563" w:rsidRPr="00AC3E5E" w:rsidRDefault="00395563"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89</w:t>
            </w:r>
          </w:p>
          <w:p w:rsidR="00395563" w:rsidRPr="00AC3E5E" w:rsidRDefault="00395563"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82</w:t>
            </w:r>
          </w:p>
          <w:p w:rsidR="00395563" w:rsidRPr="00AC3E5E" w:rsidRDefault="00395563"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5</w:t>
            </w:r>
          </w:p>
          <w:p w:rsidR="00395563" w:rsidRPr="00AC3E5E" w:rsidRDefault="00395563"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2</w:t>
            </w:r>
          </w:p>
        </w:tc>
        <w:tc>
          <w:tcPr>
            <w:tcW w:w="2250" w:type="dxa"/>
            <w:shd w:val="clear" w:color="auto" w:fill="auto"/>
          </w:tcPr>
          <w:p w:rsidR="00395563" w:rsidRPr="00AC3E5E" w:rsidRDefault="00395563"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71 (79.77)</w:t>
            </w:r>
          </w:p>
        </w:tc>
        <w:tc>
          <w:tcPr>
            <w:tcW w:w="2250" w:type="dxa"/>
            <w:shd w:val="clear" w:color="auto" w:fill="auto"/>
          </w:tcPr>
          <w:p w:rsidR="00395563" w:rsidRPr="00AC3E5E" w:rsidRDefault="00395563"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olor w:val="000000" w:themeColor="text1"/>
                <w:sz w:val="24"/>
                <w:szCs w:val="24"/>
              </w:rPr>
              <w:t>69 (81.18)</w:t>
            </w:r>
          </w:p>
        </w:tc>
        <w:tc>
          <w:tcPr>
            <w:tcW w:w="236" w:type="dxa"/>
            <w:shd w:val="clear" w:color="auto" w:fill="auto"/>
          </w:tcPr>
          <w:p w:rsidR="00395563" w:rsidRPr="00AC3E5E" w:rsidRDefault="00395563" w:rsidP="0076624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C14512" w:rsidRPr="00AC3E5E" w:rsidTr="000A01ED">
        <w:tc>
          <w:tcPr>
            <w:cnfStyle w:val="001000000000" w:firstRow="0" w:lastRow="0" w:firstColumn="1" w:lastColumn="0" w:oddVBand="0" w:evenVBand="0" w:oddHBand="0" w:evenHBand="0" w:firstRowFirstColumn="0" w:firstRowLastColumn="0" w:lastRowFirstColumn="0" w:lastRowLastColumn="0"/>
            <w:tcW w:w="4784" w:type="dxa"/>
          </w:tcPr>
          <w:p w:rsidR="006C24C3" w:rsidRPr="00AC3E5E" w:rsidRDefault="006C24C3" w:rsidP="00766249">
            <w:pPr>
              <w:adjustRightInd w:val="0"/>
              <w:snapToGrid w:val="0"/>
              <w:spacing w:line="360" w:lineRule="auto"/>
              <w:rPr>
                <w:rFonts w:ascii="Book Antiqua" w:hAnsi="Book Antiqua" w:cstheme="minorHAnsi"/>
                <w:b w:val="0"/>
                <w:color w:val="000000" w:themeColor="text1"/>
                <w:sz w:val="24"/>
                <w:szCs w:val="24"/>
              </w:rPr>
            </w:pPr>
            <w:r w:rsidRPr="00AC3E5E">
              <w:rPr>
                <w:rFonts w:ascii="Book Antiqua" w:hAnsi="Book Antiqua" w:cstheme="minorHAnsi"/>
                <w:b w:val="0"/>
                <w:color w:val="000000" w:themeColor="text1"/>
                <w:sz w:val="24"/>
                <w:szCs w:val="24"/>
              </w:rPr>
              <w:t>Pancreatic strictures + stones</w:t>
            </w:r>
          </w:p>
          <w:p w:rsidR="006C24C3" w:rsidRPr="00AC3E5E" w:rsidRDefault="0039556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Cephalic stones + cephalic strictures</w:t>
            </w:r>
          </w:p>
          <w:p w:rsidR="006C24C3" w:rsidRPr="00AC3E5E" w:rsidRDefault="0039556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Cephalic stones + cephalic and non-cephalic strictures</w:t>
            </w:r>
          </w:p>
          <w:p w:rsidR="006C24C3" w:rsidRPr="00AC3E5E" w:rsidRDefault="0039556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Cephalic and non-cephalic stones + cephalic strictures</w:t>
            </w:r>
          </w:p>
          <w:p w:rsidR="00395563" w:rsidRPr="00AC3E5E" w:rsidRDefault="00395563" w:rsidP="00766249">
            <w:pPr>
              <w:adjustRightInd w:val="0"/>
              <w:snapToGrid w:val="0"/>
              <w:spacing w:line="360" w:lineRule="auto"/>
              <w:jc w:val="both"/>
              <w:rPr>
                <w:rFonts w:ascii="Book Antiqua" w:hAnsi="Book Antiqua" w:cstheme="minorHAnsi"/>
                <w:b w:val="0"/>
                <w:color w:val="000000" w:themeColor="text1"/>
                <w:sz w:val="24"/>
                <w:szCs w:val="24"/>
              </w:rPr>
            </w:pPr>
          </w:p>
        </w:tc>
        <w:tc>
          <w:tcPr>
            <w:tcW w:w="810"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23</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19</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2</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2</w:t>
            </w:r>
          </w:p>
        </w:tc>
        <w:tc>
          <w:tcPr>
            <w:tcW w:w="2250"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20 (86.95)</w:t>
            </w:r>
          </w:p>
        </w:tc>
        <w:tc>
          <w:tcPr>
            <w:tcW w:w="2250"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olor w:val="000000" w:themeColor="text1"/>
                <w:sz w:val="24"/>
                <w:szCs w:val="24"/>
              </w:rPr>
              <w:t>19 (95)</w:t>
            </w:r>
          </w:p>
        </w:tc>
        <w:tc>
          <w:tcPr>
            <w:tcW w:w="236"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bl>
    <w:p w:rsidR="009C6EE0" w:rsidRPr="00AC3E5E" w:rsidRDefault="009C6EE0" w:rsidP="00766249">
      <w:pPr>
        <w:adjustRightInd w:val="0"/>
        <w:snapToGrid w:val="0"/>
        <w:spacing w:after="0" w:line="360" w:lineRule="auto"/>
        <w:jc w:val="both"/>
        <w:rPr>
          <w:rFonts w:ascii="Book Antiqua" w:hAnsi="Book Antiqua" w:cstheme="minorHAnsi"/>
          <w:color w:val="000000" w:themeColor="text1"/>
          <w:sz w:val="24"/>
          <w:szCs w:val="24"/>
        </w:rPr>
      </w:pPr>
    </w:p>
    <w:p w:rsidR="000A01ED" w:rsidRPr="00AC3E5E" w:rsidRDefault="000A01ED" w:rsidP="00766249">
      <w:pPr>
        <w:adjustRightInd w:val="0"/>
        <w:snapToGrid w:val="0"/>
        <w:spacing w:after="0" w:line="360" w:lineRule="auto"/>
        <w:rPr>
          <w:rFonts w:ascii="Book Antiqua" w:hAnsi="Book Antiqua" w:cstheme="minorHAnsi"/>
          <w:b/>
          <w:color w:val="000000" w:themeColor="text1"/>
          <w:sz w:val="24"/>
          <w:szCs w:val="24"/>
        </w:rPr>
      </w:pPr>
      <w:r w:rsidRPr="00AC3E5E">
        <w:rPr>
          <w:rFonts w:ascii="Book Antiqua" w:hAnsi="Book Antiqua" w:cstheme="minorHAnsi"/>
          <w:b/>
          <w:color w:val="000000" w:themeColor="text1"/>
          <w:sz w:val="24"/>
          <w:szCs w:val="24"/>
        </w:rPr>
        <w:br w:type="page"/>
      </w:r>
    </w:p>
    <w:p w:rsidR="00395563" w:rsidRPr="00AC3E5E" w:rsidRDefault="00FA42C2" w:rsidP="00766249">
      <w:pPr>
        <w:adjustRightInd w:val="0"/>
        <w:snapToGrid w:val="0"/>
        <w:spacing w:after="0" w:line="360" w:lineRule="auto"/>
        <w:jc w:val="both"/>
        <w:rPr>
          <w:rFonts w:ascii="Book Antiqua" w:hAnsi="Book Antiqua"/>
          <w:b/>
          <w:color w:val="000000" w:themeColor="text1"/>
          <w:sz w:val="24"/>
          <w:szCs w:val="24"/>
          <w:lang w:eastAsia="zh-CN"/>
        </w:rPr>
      </w:pPr>
      <w:r w:rsidRPr="00AC3E5E">
        <w:rPr>
          <w:rFonts w:ascii="Book Antiqua" w:hAnsi="Book Antiqua" w:cstheme="minorHAnsi"/>
          <w:b/>
          <w:color w:val="000000" w:themeColor="text1"/>
          <w:sz w:val="24"/>
          <w:szCs w:val="24"/>
        </w:rPr>
        <w:lastRenderedPageBreak/>
        <w:t xml:space="preserve">Table 3 </w:t>
      </w:r>
      <w:r w:rsidR="00395563" w:rsidRPr="00AC3E5E">
        <w:rPr>
          <w:rFonts w:ascii="Book Antiqua" w:hAnsi="Book Antiqua"/>
          <w:b/>
          <w:color w:val="000000" w:themeColor="text1"/>
          <w:sz w:val="24"/>
          <w:szCs w:val="24"/>
        </w:rPr>
        <w:t xml:space="preserve">Clinical and </w:t>
      </w:r>
      <w:r w:rsidR="00F34D93" w:rsidRPr="00AC3E5E">
        <w:rPr>
          <w:rFonts w:ascii="Book Antiqua" w:eastAsia="Times New Roman" w:hAnsi="Book Antiqua"/>
          <w:b/>
          <w:bCs/>
          <w:color w:val="000000" w:themeColor="text1"/>
          <w:sz w:val="24"/>
          <w:szCs w:val="24"/>
        </w:rPr>
        <w:t>t</w:t>
      </w:r>
      <w:r w:rsidR="00E5524A" w:rsidRPr="00AC3E5E">
        <w:rPr>
          <w:rFonts w:ascii="Book Antiqua" w:eastAsia="Times New Roman" w:hAnsi="Book Antiqua"/>
          <w:b/>
          <w:bCs/>
          <w:color w:val="000000" w:themeColor="text1"/>
          <w:sz w:val="24"/>
          <w:szCs w:val="24"/>
        </w:rPr>
        <w:t xml:space="preserve">echnical </w:t>
      </w:r>
      <w:r w:rsidR="00395563" w:rsidRPr="00AC3E5E">
        <w:rPr>
          <w:rFonts w:ascii="Book Antiqua" w:hAnsi="Book Antiqua"/>
          <w:b/>
          <w:color w:val="000000" w:themeColor="text1"/>
          <w:sz w:val="24"/>
          <w:szCs w:val="24"/>
        </w:rPr>
        <w:t xml:space="preserve">success according to </w:t>
      </w:r>
      <w:r w:rsidR="00E5524A" w:rsidRPr="00AC3E5E">
        <w:rPr>
          <w:rFonts w:ascii="Book Antiqua" w:hAnsi="Book Antiqua"/>
          <w:b/>
          <w:color w:val="000000" w:themeColor="text1"/>
          <w:sz w:val="24"/>
          <w:szCs w:val="24"/>
        </w:rPr>
        <w:t xml:space="preserve">number and size of stones </w:t>
      </w:r>
      <w:r w:rsidR="00476A52" w:rsidRPr="00AC3E5E">
        <w:rPr>
          <w:rFonts w:ascii="Book Antiqua" w:hAnsi="Book Antiqua"/>
          <w:b/>
          <w:i/>
          <w:color w:val="000000" w:themeColor="text1"/>
          <w:sz w:val="24"/>
          <w:szCs w:val="24"/>
          <w:lang w:eastAsia="zh-CN"/>
        </w:rPr>
        <w:t>n</w:t>
      </w:r>
      <w:r w:rsidR="00476A52" w:rsidRPr="00AC3E5E">
        <w:rPr>
          <w:rFonts w:ascii="Book Antiqua" w:hAnsi="Book Antiqua"/>
          <w:b/>
          <w:color w:val="000000" w:themeColor="text1"/>
          <w:sz w:val="24"/>
          <w:szCs w:val="24"/>
          <w:lang w:eastAsia="zh-CN"/>
        </w:rPr>
        <w:t xml:space="preserve"> (%)</w:t>
      </w:r>
    </w:p>
    <w:tbl>
      <w:tblPr>
        <w:tblStyle w:val="LightShading1"/>
        <w:tblW w:w="10305" w:type="dxa"/>
        <w:tblInd w:w="-601" w:type="dxa"/>
        <w:tblLayout w:type="fixed"/>
        <w:tblLook w:val="06A0" w:firstRow="1" w:lastRow="0" w:firstColumn="1" w:lastColumn="0" w:noHBand="1" w:noVBand="1"/>
      </w:tblPr>
      <w:tblGrid>
        <w:gridCol w:w="1837"/>
        <w:gridCol w:w="1262"/>
        <w:gridCol w:w="104"/>
        <w:gridCol w:w="1118"/>
        <w:gridCol w:w="877"/>
        <w:gridCol w:w="862"/>
        <w:gridCol w:w="1197"/>
        <w:gridCol w:w="172"/>
        <w:gridCol w:w="1238"/>
        <w:gridCol w:w="794"/>
        <w:gridCol w:w="844"/>
      </w:tblGrid>
      <w:tr w:rsidR="00C14512" w:rsidRPr="00AC3E5E" w:rsidTr="00E115CF">
        <w:trPr>
          <w:cnfStyle w:val="100000000000" w:firstRow="1" w:lastRow="0" w:firstColumn="0" w:lastColumn="0" w:oddVBand="0" w:evenVBand="0" w:oddHBand="0"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1837" w:type="dxa"/>
            <w:tcBorders>
              <w:bottom w:val="nil"/>
            </w:tcBorders>
          </w:tcPr>
          <w:p w:rsidR="00045E14" w:rsidRPr="00AC3E5E" w:rsidRDefault="00045E14" w:rsidP="00766249">
            <w:pPr>
              <w:adjustRightInd w:val="0"/>
              <w:snapToGrid w:val="0"/>
              <w:spacing w:line="360" w:lineRule="auto"/>
              <w:jc w:val="both"/>
              <w:rPr>
                <w:rFonts w:ascii="Book Antiqua" w:eastAsia="Times New Roman" w:hAnsi="Book Antiqua"/>
                <w:b w:val="0"/>
                <w:color w:val="000000" w:themeColor="text1"/>
                <w:sz w:val="24"/>
                <w:szCs w:val="24"/>
              </w:rPr>
            </w:pPr>
          </w:p>
          <w:p w:rsidR="00045E14" w:rsidRPr="00AC3E5E" w:rsidRDefault="00045E14" w:rsidP="00766249">
            <w:pPr>
              <w:adjustRightInd w:val="0"/>
              <w:snapToGrid w:val="0"/>
              <w:spacing w:line="360" w:lineRule="auto"/>
              <w:jc w:val="both"/>
              <w:rPr>
                <w:rFonts w:ascii="Book Antiqua" w:hAnsi="Book Antiqua" w:cstheme="minorHAnsi"/>
                <w:color w:val="000000" w:themeColor="text1"/>
                <w:sz w:val="24"/>
                <w:szCs w:val="24"/>
              </w:rPr>
            </w:pPr>
          </w:p>
        </w:tc>
        <w:tc>
          <w:tcPr>
            <w:tcW w:w="1262" w:type="dxa"/>
            <w:tcBorders>
              <w:bottom w:val="single" w:sz="4" w:space="0" w:color="auto"/>
            </w:tcBorders>
          </w:tcPr>
          <w:p w:rsidR="00045E14" w:rsidRPr="00AC3E5E" w:rsidRDefault="00045E14" w:rsidP="0076624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color w:val="000000" w:themeColor="text1"/>
                <w:sz w:val="24"/>
                <w:szCs w:val="24"/>
              </w:rPr>
            </w:pPr>
          </w:p>
        </w:tc>
        <w:tc>
          <w:tcPr>
            <w:tcW w:w="2961" w:type="dxa"/>
            <w:gridSpan w:val="4"/>
            <w:tcBorders>
              <w:bottom w:val="single" w:sz="4" w:space="0" w:color="auto"/>
            </w:tcBorders>
          </w:tcPr>
          <w:p w:rsidR="00045E14" w:rsidRPr="00AC3E5E" w:rsidRDefault="00045E14" w:rsidP="0076624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color w:val="000000" w:themeColor="text1"/>
                <w:sz w:val="24"/>
                <w:szCs w:val="24"/>
              </w:rPr>
            </w:pPr>
          </w:p>
          <w:p w:rsidR="00045E14" w:rsidRPr="00AC3E5E" w:rsidRDefault="00045E14" w:rsidP="0076624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color w:val="000000" w:themeColor="text1"/>
                <w:sz w:val="24"/>
                <w:szCs w:val="24"/>
              </w:rPr>
            </w:pPr>
            <w:r w:rsidRPr="00AC3E5E">
              <w:rPr>
                <w:rFonts w:ascii="Book Antiqua" w:eastAsia="Times New Roman" w:hAnsi="Book Antiqua"/>
                <w:color w:val="000000" w:themeColor="text1"/>
                <w:sz w:val="24"/>
                <w:szCs w:val="24"/>
              </w:rPr>
              <w:t>Technical success</w:t>
            </w:r>
          </w:p>
          <w:p w:rsidR="00045E14" w:rsidRPr="00AC3E5E" w:rsidRDefault="00045E14" w:rsidP="0076624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color w:val="000000" w:themeColor="text1"/>
                <w:sz w:val="24"/>
                <w:szCs w:val="24"/>
              </w:rPr>
            </w:pPr>
          </w:p>
        </w:tc>
        <w:tc>
          <w:tcPr>
            <w:tcW w:w="1197" w:type="dxa"/>
            <w:tcBorders>
              <w:bottom w:val="single" w:sz="4" w:space="0" w:color="auto"/>
            </w:tcBorders>
          </w:tcPr>
          <w:p w:rsidR="00045E14" w:rsidRPr="00AC3E5E" w:rsidRDefault="00045E14" w:rsidP="0076624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color w:val="000000" w:themeColor="text1"/>
                <w:sz w:val="24"/>
                <w:szCs w:val="24"/>
              </w:rPr>
            </w:pPr>
          </w:p>
        </w:tc>
        <w:tc>
          <w:tcPr>
            <w:tcW w:w="3048" w:type="dxa"/>
            <w:gridSpan w:val="4"/>
            <w:tcBorders>
              <w:bottom w:val="single" w:sz="4" w:space="0" w:color="auto"/>
            </w:tcBorders>
          </w:tcPr>
          <w:p w:rsidR="00045E14" w:rsidRPr="00AC3E5E" w:rsidRDefault="00045E14" w:rsidP="0076624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color w:val="000000" w:themeColor="text1"/>
                <w:sz w:val="24"/>
                <w:szCs w:val="24"/>
              </w:rPr>
            </w:pPr>
          </w:p>
          <w:p w:rsidR="00045E14" w:rsidRPr="00AC3E5E" w:rsidRDefault="00045E14" w:rsidP="0076624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color w:val="000000" w:themeColor="text1"/>
                <w:sz w:val="24"/>
                <w:szCs w:val="24"/>
              </w:rPr>
            </w:pPr>
            <w:r w:rsidRPr="00AC3E5E">
              <w:rPr>
                <w:rFonts w:ascii="Book Antiqua" w:eastAsia="Times New Roman" w:hAnsi="Book Antiqua"/>
                <w:color w:val="000000" w:themeColor="text1"/>
                <w:sz w:val="24"/>
                <w:szCs w:val="24"/>
              </w:rPr>
              <w:t>Clinical success</w:t>
            </w:r>
          </w:p>
        </w:tc>
      </w:tr>
      <w:tr w:rsidR="00C14512" w:rsidRPr="00AC3E5E" w:rsidTr="00E115CF">
        <w:trPr>
          <w:trHeight w:val="488"/>
        </w:trPr>
        <w:tc>
          <w:tcPr>
            <w:cnfStyle w:val="001000000000" w:firstRow="0" w:lastRow="0" w:firstColumn="1" w:lastColumn="0" w:oddVBand="0" w:evenVBand="0" w:oddHBand="0" w:evenHBand="0" w:firstRowFirstColumn="0" w:firstRowLastColumn="0" w:lastRowFirstColumn="0" w:lastRowLastColumn="0"/>
            <w:tcW w:w="1837" w:type="dxa"/>
            <w:tcBorders>
              <w:top w:val="nil"/>
              <w:bottom w:val="single" w:sz="4" w:space="0" w:color="auto"/>
            </w:tcBorders>
          </w:tcPr>
          <w:p w:rsidR="00045E14" w:rsidRPr="00AC3E5E" w:rsidRDefault="00045E14" w:rsidP="00766249">
            <w:pPr>
              <w:adjustRightInd w:val="0"/>
              <w:snapToGrid w:val="0"/>
              <w:spacing w:line="360" w:lineRule="auto"/>
              <w:jc w:val="both"/>
              <w:rPr>
                <w:rFonts w:ascii="Book Antiqua" w:hAnsi="Book Antiqua" w:cstheme="minorHAnsi"/>
                <w:b w:val="0"/>
                <w:color w:val="000000" w:themeColor="text1"/>
                <w:sz w:val="24"/>
                <w:szCs w:val="24"/>
              </w:rPr>
            </w:pPr>
          </w:p>
        </w:tc>
        <w:tc>
          <w:tcPr>
            <w:tcW w:w="1262" w:type="dxa"/>
            <w:tcBorders>
              <w:top w:val="nil"/>
              <w:bottom w:val="single" w:sz="4" w:space="0" w:color="auto"/>
            </w:tcBorders>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b/>
                <w:color w:val="000000" w:themeColor="text1"/>
                <w:sz w:val="24"/>
                <w:szCs w:val="24"/>
                <w:lang w:eastAsia="zh-CN"/>
              </w:rPr>
            </w:pPr>
            <w:r w:rsidRPr="00AC3E5E">
              <w:rPr>
                <w:rFonts w:ascii="Book Antiqua" w:eastAsia="Times New Roman" w:hAnsi="Book Antiqua"/>
                <w:b/>
                <w:color w:val="000000" w:themeColor="text1"/>
                <w:sz w:val="24"/>
                <w:szCs w:val="24"/>
              </w:rPr>
              <w:t>Yes</w:t>
            </w:r>
            <w:r w:rsidR="00510FD2" w:rsidRPr="00AC3E5E">
              <w:rPr>
                <w:rFonts w:ascii="Book Antiqua" w:eastAsiaTheme="minorEastAsia" w:hAnsi="Book Antiqua"/>
                <w:b/>
                <w:color w:val="000000" w:themeColor="text1"/>
                <w:sz w:val="24"/>
                <w:szCs w:val="24"/>
                <w:vertAlign w:val="superscript"/>
                <w:lang w:eastAsia="zh-CN"/>
              </w:rPr>
              <w:t>1</w:t>
            </w:r>
          </w:p>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p>
        </w:tc>
        <w:tc>
          <w:tcPr>
            <w:tcW w:w="1222" w:type="dxa"/>
            <w:gridSpan w:val="2"/>
            <w:tcBorders>
              <w:top w:val="nil"/>
              <w:bottom w:val="single" w:sz="4" w:space="0" w:color="auto"/>
            </w:tcBorders>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b/>
                <w:color w:val="000000" w:themeColor="text1"/>
                <w:sz w:val="24"/>
                <w:szCs w:val="24"/>
                <w:lang w:eastAsia="zh-CN"/>
              </w:rPr>
            </w:pPr>
            <w:r w:rsidRPr="00AC3E5E">
              <w:rPr>
                <w:rFonts w:ascii="Book Antiqua" w:hAnsi="Book Antiqua" w:cstheme="minorHAnsi"/>
                <w:b/>
                <w:color w:val="000000" w:themeColor="text1"/>
                <w:sz w:val="24"/>
                <w:szCs w:val="24"/>
              </w:rPr>
              <w:t>No</w:t>
            </w:r>
            <w:r w:rsidR="00510FD2" w:rsidRPr="00AC3E5E">
              <w:rPr>
                <w:rFonts w:ascii="Book Antiqua" w:eastAsiaTheme="minorEastAsia" w:hAnsi="Book Antiqua" w:cstheme="minorHAnsi"/>
                <w:b/>
                <w:color w:val="000000" w:themeColor="text1"/>
                <w:sz w:val="24"/>
                <w:szCs w:val="24"/>
                <w:vertAlign w:val="superscript"/>
                <w:lang w:eastAsia="zh-CN"/>
              </w:rPr>
              <w:t>2</w:t>
            </w:r>
          </w:p>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sz w:val="24"/>
                <w:szCs w:val="24"/>
              </w:rPr>
            </w:pPr>
          </w:p>
        </w:tc>
        <w:tc>
          <w:tcPr>
            <w:tcW w:w="877" w:type="dxa"/>
            <w:tcBorders>
              <w:top w:val="nil"/>
              <w:bottom w:val="single" w:sz="4" w:space="0" w:color="auto"/>
            </w:tcBorders>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r w:rsidRPr="00AC3E5E">
              <w:rPr>
                <w:rFonts w:ascii="Book Antiqua" w:eastAsia="Times New Roman" w:hAnsi="Book Antiqua"/>
                <w:b/>
                <w:color w:val="000000" w:themeColor="text1"/>
                <w:sz w:val="24"/>
                <w:szCs w:val="24"/>
              </w:rPr>
              <w:t>OR (95% CI)</w:t>
            </w:r>
          </w:p>
        </w:tc>
        <w:tc>
          <w:tcPr>
            <w:tcW w:w="862" w:type="dxa"/>
            <w:tcBorders>
              <w:top w:val="nil"/>
              <w:bottom w:val="single" w:sz="4" w:space="0" w:color="auto"/>
            </w:tcBorders>
          </w:tcPr>
          <w:p w:rsidR="00045E14" w:rsidRPr="00AC3E5E" w:rsidRDefault="006C24C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r w:rsidRPr="00AC3E5E">
              <w:rPr>
                <w:rFonts w:ascii="Book Antiqua" w:eastAsia="Times New Roman" w:hAnsi="Book Antiqua"/>
                <w:b/>
                <w:i/>
                <w:color w:val="000000" w:themeColor="text1"/>
                <w:sz w:val="24"/>
                <w:szCs w:val="24"/>
              </w:rPr>
              <w:t>P</w:t>
            </w:r>
            <w:r w:rsidR="00045E14" w:rsidRPr="00AC3E5E">
              <w:rPr>
                <w:rFonts w:ascii="Book Antiqua" w:eastAsia="Times New Roman" w:hAnsi="Book Antiqua"/>
                <w:b/>
                <w:color w:val="000000" w:themeColor="text1"/>
                <w:sz w:val="24"/>
                <w:szCs w:val="24"/>
              </w:rPr>
              <w:t>-value</w:t>
            </w:r>
          </w:p>
        </w:tc>
        <w:tc>
          <w:tcPr>
            <w:tcW w:w="1369" w:type="dxa"/>
            <w:gridSpan w:val="2"/>
            <w:tcBorders>
              <w:top w:val="nil"/>
              <w:bottom w:val="single" w:sz="4" w:space="0" w:color="auto"/>
            </w:tcBorders>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r w:rsidRPr="00AC3E5E">
              <w:rPr>
                <w:rFonts w:ascii="Book Antiqua" w:eastAsia="Times New Roman" w:hAnsi="Book Antiqua"/>
                <w:b/>
                <w:color w:val="000000" w:themeColor="text1"/>
                <w:sz w:val="24"/>
                <w:szCs w:val="24"/>
              </w:rPr>
              <w:t>Yes</w:t>
            </w:r>
            <w:r w:rsidR="00510FD2" w:rsidRPr="00AC3E5E">
              <w:rPr>
                <w:rFonts w:ascii="Book Antiqua" w:eastAsiaTheme="minorEastAsia" w:hAnsi="Book Antiqua"/>
                <w:b/>
                <w:color w:val="000000" w:themeColor="text1"/>
                <w:sz w:val="24"/>
                <w:szCs w:val="24"/>
                <w:vertAlign w:val="superscript"/>
                <w:lang w:eastAsia="zh-CN"/>
              </w:rPr>
              <w:t>1</w:t>
            </w:r>
          </w:p>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tc>
        <w:tc>
          <w:tcPr>
            <w:tcW w:w="1238" w:type="dxa"/>
            <w:tcBorders>
              <w:top w:val="nil"/>
              <w:bottom w:val="single" w:sz="4" w:space="0" w:color="auto"/>
            </w:tcBorders>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r w:rsidRPr="00AC3E5E">
              <w:rPr>
                <w:rFonts w:ascii="Book Antiqua" w:eastAsia="Times New Roman" w:hAnsi="Book Antiqua"/>
                <w:b/>
                <w:color w:val="000000" w:themeColor="text1"/>
                <w:sz w:val="24"/>
                <w:szCs w:val="24"/>
              </w:rPr>
              <w:t>No</w:t>
            </w:r>
            <w:r w:rsidR="00510FD2" w:rsidRPr="00AC3E5E">
              <w:rPr>
                <w:rFonts w:ascii="Book Antiqua" w:eastAsiaTheme="minorEastAsia" w:hAnsi="Book Antiqua" w:cstheme="minorHAnsi"/>
                <w:b/>
                <w:color w:val="000000" w:themeColor="text1"/>
                <w:sz w:val="24"/>
                <w:szCs w:val="24"/>
                <w:vertAlign w:val="superscript"/>
                <w:lang w:eastAsia="zh-CN"/>
              </w:rPr>
              <w:t>2</w:t>
            </w:r>
          </w:p>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tc>
        <w:tc>
          <w:tcPr>
            <w:tcW w:w="794" w:type="dxa"/>
            <w:tcBorders>
              <w:top w:val="nil"/>
              <w:bottom w:val="single" w:sz="4" w:space="0" w:color="auto"/>
            </w:tcBorders>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r w:rsidRPr="00AC3E5E">
              <w:rPr>
                <w:rFonts w:ascii="Book Antiqua" w:eastAsia="Times New Roman" w:hAnsi="Book Antiqua"/>
                <w:b/>
                <w:color w:val="000000" w:themeColor="text1"/>
                <w:sz w:val="24"/>
                <w:szCs w:val="24"/>
              </w:rPr>
              <w:t>OR (95% CI)</w:t>
            </w:r>
          </w:p>
        </w:tc>
        <w:tc>
          <w:tcPr>
            <w:tcW w:w="844" w:type="dxa"/>
            <w:tcBorders>
              <w:top w:val="nil"/>
              <w:bottom w:val="single" w:sz="4" w:space="0" w:color="auto"/>
            </w:tcBorders>
          </w:tcPr>
          <w:p w:rsidR="00045E14" w:rsidRPr="00AC3E5E" w:rsidRDefault="006C24C3" w:rsidP="00E115C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r w:rsidRPr="00AC3E5E">
              <w:rPr>
                <w:rFonts w:ascii="Book Antiqua" w:eastAsia="Times New Roman" w:hAnsi="Book Antiqua"/>
                <w:b/>
                <w:i/>
                <w:color w:val="000000" w:themeColor="text1"/>
                <w:sz w:val="24"/>
                <w:szCs w:val="24"/>
              </w:rPr>
              <w:t>P</w:t>
            </w:r>
            <w:r w:rsidR="00E115CF">
              <w:rPr>
                <w:rFonts w:ascii="Book Antiqua" w:eastAsiaTheme="minorEastAsia" w:hAnsi="Book Antiqua" w:hint="eastAsia"/>
                <w:b/>
                <w:color w:val="000000" w:themeColor="text1"/>
                <w:sz w:val="24"/>
                <w:szCs w:val="24"/>
                <w:lang w:eastAsia="zh-CN"/>
              </w:rPr>
              <w:t xml:space="preserve"> </w:t>
            </w:r>
            <w:r w:rsidR="00045E14" w:rsidRPr="00AC3E5E">
              <w:rPr>
                <w:rFonts w:ascii="Book Antiqua" w:eastAsia="Times New Roman" w:hAnsi="Book Antiqua"/>
                <w:b/>
                <w:color w:val="000000" w:themeColor="text1"/>
                <w:sz w:val="24"/>
                <w:szCs w:val="24"/>
              </w:rPr>
              <w:t>value</w:t>
            </w:r>
          </w:p>
        </w:tc>
      </w:tr>
      <w:tr w:rsidR="00C14512" w:rsidRPr="00AC3E5E" w:rsidTr="00E115CF">
        <w:trPr>
          <w:trHeight w:val="403"/>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tcBorders>
          </w:tcPr>
          <w:p w:rsidR="006C24C3" w:rsidRPr="00AC3E5E" w:rsidRDefault="006C24C3" w:rsidP="00766249">
            <w:pPr>
              <w:adjustRightInd w:val="0"/>
              <w:snapToGrid w:val="0"/>
              <w:spacing w:line="360" w:lineRule="auto"/>
              <w:rPr>
                <w:rFonts w:ascii="Book Antiqua" w:eastAsia="Times New Roman" w:hAnsi="Book Antiqua"/>
                <w:b w:val="0"/>
                <w:bCs w:val="0"/>
                <w:color w:val="000000" w:themeColor="text1"/>
                <w:sz w:val="24"/>
                <w:szCs w:val="24"/>
              </w:rPr>
            </w:pPr>
            <w:r w:rsidRPr="00AC3E5E">
              <w:rPr>
                <w:rFonts w:ascii="Book Antiqua" w:eastAsia="Times New Roman" w:hAnsi="Book Antiqua"/>
                <w:b w:val="0"/>
                <w:color w:val="000000" w:themeColor="text1"/>
                <w:sz w:val="24"/>
                <w:szCs w:val="24"/>
              </w:rPr>
              <w:t>Stone number,</w:t>
            </w:r>
          </w:p>
        </w:tc>
        <w:tc>
          <w:tcPr>
            <w:tcW w:w="1262" w:type="dxa"/>
            <w:vMerge w:val="restart"/>
            <w:tcBorders>
              <w:top w:val="single" w:sz="4" w:space="0" w:color="auto"/>
            </w:tcBorders>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eastAsia="Times New Roman" w:hAnsi="Book Antiqua"/>
                <w:color w:val="000000" w:themeColor="text1"/>
                <w:sz w:val="24"/>
                <w:szCs w:val="24"/>
              </w:rPr>
              <w:t>2 (1-2)</w:t>
            </w:r>
          </w:p>
        </w:tc>
        <w:tc>
          <w:tcPr>
            <w:tcW w:w="1222" w:type="dxa"/>
            <w:gridSpan w:val="2"/>
            <w:vMerge w:val="restart"/>
            <w:tcBorders>
              <w:top w:val="single" w:sz="4" w:space="0" w:color="auto"/>
            </w:tcBorders>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eastAsia="Times New Roman" w:hAnsi="Book Antiqua"/>
                <w:color w:val="000000" w:themeColor="text1"/>
                <w:sz w:val="24"/>
                <w:szCs w:val="24"/>
              </w:rPr>
              <w:t>1</w:t>
            </w:r>
            <w:r w:rsidR="00F34D93" w:rsidRPr="00AC3E5E">
              <w:rPr>
                <w:rFonts w:ascii="Book Antiqua" w:eastAsia="Times New Roman" w:hAnsi="Book Antiqua"/>
                <w:color w:val="000000" w:themeColor="text1"/>
                <w:sz w:val="24"/>
                <w:szCs w:val="24"/>
              </w:rPr>
              <w:t xml:space="preserve"> </w:t>
            </w:r>
            <w:r w:rsidRPr="00AC3E5E">
              <w:rPr>
                <w:rFonts w:ascii="Book Antiqua" w:eastAsia="Times New Roman" w:hAnsi="Book Antiqua"/>
                <w:color w:val="000000" w:themeColor="text1"/>
                <w:sz w:val="24"/>
                <w:szCs w:val="24"/>
              </w:rPr>
              <w:t>(1-1.75)</w:t>
            </w:r>
          </w:p>
        </w:tc>
        <w:tc>
          <w:tcPr>
            <w:tcW w:w="877" w:type="dxa"/>
            <w:tcBorders>
              <w:top w:val="single" w:sz="4" w:space="0" w:color="auto"/>
            </w:tcBorders>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862" w:type="dxa"/>
            <w:vMerge w:val="restart"/>
            <w:tcBorders>
              <w:top w:val="single" w:sz="4" w:space="0" w:color="auto"/>
            </w:tcBorders>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0.39</w:t>
            </w:r>
          </w:p>
        </w:tc>
        <w:tc>
          <w:tcPr>
            <w:tcW w:w="1369" w:type="dxa"/>
            <w:gridSpan w:val="2"/>
            <w:vMerge w:val="restart"/>
            <w:tcBorders>
              <w:top w:val="single" w:sz="4" w:space="0" w:color="auto"/>
            </w:tcBorders>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eastAsia="Times New Roman" w:hAnsi="Book Antiqua"/>
                <w:color w:val="000000" w:themeColor="text1"/>
                <w:sz w:val="24"/>
                <w:szCs w:val="24"/>
              </w:rPr>
              <w:t>2 (1-2)</w:t>
            </w:r>
          </w:p>
        </w:tc>
        <w:tc>
          <w:tcPr>
            <w:tcW w:w="1238" w:type="dxa"/>
            <w:vMerge w:val="restart"/>
            <w:tcBorders>
              <w:top w:val="single" w:sz="4" w:space="0" w:color="auto"/>
            </w:tcBorders>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1 (1-1)</w:t>
            </w: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tc>
        <w:tc>
          <w:tcPr>
            <w:tcW w:w="794" w:type="dxa"/>
            <w:tcBorders>
              <w:top w:val="single" w:sz="4" w:space="0" w:color="auto"/>
            </w:tcBorders>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844" w:type="dxa"/>
            <w:vMerge w:val="restart"/>
            <w:tcBorders>
              <w:top w:val="single" w:sz="4" w:space="0" w:color="auto"/>
            </w:tcBorders>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0.098</w:t>
            </w: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r>
      <w:tr w:rsidR="00C14512" w:rsidRPr="00AC3E5E" w:rsidTr="00E115CF">
        <w:trPr>
          <w:trHeight w:val="499"/>
        </w:trPr>
        <w:tc>
          <w:tcPr>
            <w:cnfStyle w:val="001000000000" w:firstRow="0" w:lastRow="0" w:firstColumn="1" w:lastColumn="0" w:oddVBand="0" w:evenVBand="0" w:oddHBand="0" w:evenHBand="0" w:firstRowFirstColumn="0" w:firstRowLastColumn="0" w:lastRowFirstColumn="0" w:lastRowLastColumn="0"/>
            <w:tcW w:w="1837" w:type="dxa"/>
          </w:tcPr>
          <w:p w:rsidR="006C24C3" w:rsidRPr="00AC3E5E" w:rsidRDefault="006C24C3" w:rsidP="00766249">
            <w:pPr>
              <w:adjustRightInd w:val="0"/>
              <w:snapToGrid w:val="0"/>
              <w:spacing w:line="360" w:lineRule="auto"/>
              <w:rPr>
                <w:rFonts w:ascii="Book Antiqua" w:eastAsia="Times New Roman" w:hAnsi="Book Antiqua"/>
                <w:b w:val="0"/>
                <w:color w:val="000000" w:themeColor="text1"/>
                <w:sz w:val="24"/>
                <w:szCs w:val="24"/>
              </w:rPr>
            </w:pPr>
            <w:r w:rsidRPr="00AC3E5E">
              <w:rPr>
                <w:rFonts w:ascii="Book Antiqua" w:eastAsia="Times New Roman" w:hAnsi="Book Antiqua"/>
                <w:b w:val="0"/>
                <w:color w:val="000000" w:themeColor="text1"/>
                <w:sz w:val="24"/>
                <w:szCs w:val="24"/>
              </w:rPr>
              <w:t>median (IQR)</w:t>
            </w:r>
          </w:p>
        </w:tc>
        <w:tc>
          <w:tcPr>
            <w:tcW w:w="1262" w:type="dxa"/>
            <w:vMerge/>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1222" w:type="dxa"/>
            <w:gridSpan w:val="2"/>
            <w:vMerge/>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877" w:type="dxa"/>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862" w:type="dxa"/>
            <w:vMerge/>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1369" w:type="dxa"/>
            <w:gridSpan w:val="2"/>
            <w:vMerge/>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1238" w:type="dxa"/>
            <w:vMerge/>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794" w:type="dxa"/>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844" w:type="dxa"/>
            <w:vMerge/>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r>
      <w:tr w:rsidR="00C14512" w:rsidRPr="00AC3E5E" w:rsidTr="00E115CF">
        <w:trPr>
          <w:trHeight w:val="928"/>
        </w:trPr>
        <w:tc>
          <w:tcPr>
            <w:cnfStyle w:val="001000000000" w:firstRow="0" w:lastRow="0" w:firstColumn="1" w:lastColumn="0" w:oddVBand="0" w:evenVBand="0" w:oddHBand="0" w:evenHBand="0" w:firstRowFirstColumn="0" w:firstRowLastColumn="0" w:lastRowFirstColumn="0" w:lastRowLastColumn="0"/>
            <w:tcW w:w="1837" w:type="dxa"/>
          </w:tcPr>
          <w:p w:rsidR="006C24C3" w:rsidRPr="00AC3E5E" w:rsidRDefault="006C24C3" w:rsidP="00766249">
            <w:pPr>
              <w:adjustRightInd w:val="0"/>
              <w:snapToGrid w:val="0"/>
              <w:spacing w:line="360" w:lineRule="auto"/>
              <w:rPr>
                <w:rFonts w:ascii="Book Antiqua" w:eastAsia="Times New Roman" w:hAnsi="Book Antiqua"/>
                <w:b w:val="0"/>
                <w:color w:val="000000" w:themeColor="text1"/>
                <w:sz w:val="24"/>
                <w:szCs w:val="24"/>
              </w:rPr>
            </w:pPr>
            <w:r w:rsidRPr="00AC3E5E">
              <w:rPr>
                <w:rFonts w:ascii="Book Antiqua" w:eastAsia="Times New Roman" w:hAnsi="Book Antiqua"/>
                <w:b w:val="0"/>
                <w:color w:val="000000" w:themeColor="text1"/>
                <w:sz w:val="24"/>
                <w:szCs w:val="24"/>
              </w:rPr>
              <w:t>n</w:t>
            </w:r>
          </w:p>
        </w:tc>
        <w:tc>
          <w:tcPr>
            <w:tcW w:w="1262" w:type="dxa"/>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34</w:t>
            </w:r>
          </w:p>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p>
        </w:tc>
        <w:tc>
          <w:tcPr>
            <w:tcW w:w="1222" w:type="dxa"/>
            <w:gridSpan w:val="2"/>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sz w:val="24"/>
                <w:szCs w:val="24"/>
              </w:rPr>
            </w:pPr>
            <w:r w:rsidRPr="00AC3E5E">
              <w:rPr>
                <w:rFonts w:ascii="Book Antiqua" w:hAnsi="Book Antiqua" w:cstheme="minorHAnsi"/>
                <w:color w:val="000000" w:themeColor="text1"/>
                <w:sz w:val="24"/>
                <w:szCs w:val="24"/>
              </w:rPr>
              <w:t>6</w:t>
            </w:r>
          </w:p>
        </w:tc>
        <w:tc>
          <w:tcPr>
            <w:tcW w:w="877" w:type="dxa"/>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862" w:type="dxa"/>
            <w:vMerge/>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1369" w:type="dxa"/>
            <w:gridSpan w:val="2"/>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r w:rsidRPr="00AC3E5E">
              <w:rPr>
                <w:rFonts w:ascii="Book Antiqua" w:eastAsia="Times New Roman" w:hAnsi="Book Antiqua"/>
                <w:color w:val="000000" w:themeColor="text1"/>
                <w:sz w:val="24"/>
                <w:szCs w:val="24"/>
              </w:rPr>
              <w:t>32</w:t>
            </w:r>
          </w:p>
        </w:tc>
        <w:tc>
          <w:tcPr>
            <w:tcW w:w="1238" w:type="dxa"/>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
                <w:color w:val="000000" w:themeColor="text1"/>
                <w:sz w:val="24"/>
                <w:szCs w:val="24"/>
              </w:rPr>
            </w:pPr>
            <w:r w:rsidRPr="00AC3E5E">
              <w:rPr>
                <w:rFonts w:ascii="Book Antiqua" w:eastAsia="Times New Roman" w:hAnsi="Book Antiqua"/>
                <w:color w:val="000000" w:themeColor="text1"/>
                <w:sz w:val="24"/>
                <w:szCs w:val="24"/>
              </w:rPr>
              <w:t>5</w:t>
            </w:r>
          </w:p>
        </w:tc>
        <w:tc>
          <w:tcPr>
            <w:tcW w:w="794" w:type="dxa"/>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844" w:type="dxa"/>
            <w:vMerge/>
          </w:tcPr>
          <w:p w:rsidR="00045E14" w:rsidRPr="00AC3E5E" w:rsidRDefault="00045E14"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r>
      <w:tr w:rsidR="00C14512" w:rsidRPr="00AC3E5E" w:rsidTr="00E115CF">
        <w:trPr>
          <w:trHeight w:val="500"/>
        </w:trPr>
        <w:tc>
          <w:tcPr>
            <w:cnfStyle w:val="001000000000" w:firstRow="0" w:lastRow="0" w:firstColumn="1" w:lastColumn="0" w:oddVBand="0" w:evenVBand="0" w:oddHBand="0" w:evenHBand="0" w:firstRowFirstColumn="0" w:firstRowLastColumn="0" w:lastRowFirstColumn="0" w:lastRowLastColumn="0"/>
            <w:tcW w:w="10305" w:type="dxa"/>
            <w:gridSpan w:val="11"/>
          </w:tcPr>
          <w:p w:rsidR="00F34D93" w:rsidRPr="00AC3E5E" w:rsidRDefault="00F34D93" w:rsidP="00766249">
            <w:pPr>
              <w:adjustRightInd w:val="0"/>
              <w:snapToGrid w:val="0"/>
              <w:spacing w:line="360" w:lineRule="auto"/>
              <w:jc w:val="both"/>
              <w:rPr>
                <w:rFonts w:ascii="Book Antiqua" w:eastAsia="Times New Roman" w:hAnsi="Book Antiqua"/>
                <w:b w:val="0"/>
                <w:color w:val="000000" w:themeColor="text1"/>
                <w:sz w:val="24"/>
                <w:szCs w:val="24"/>
              </w:rPr>
            </w:pPr>
            <w:r w:rsidRPr="00AC3E5E">
              <w:rPr>
                <w:rFonts w:ascii="Book Antiqua" w:eastAsia="Times New Roman" w:hAnsi="Book Antiqua"/>
                <w:b w:val="0"/>
                <w:color w:val="000000" w:themeColor="text1"/>
                <w:sz w:val="24"/>
                <w:szCs w:val="24"/>
              </w:rPr>
              <w:t>Stone size</w:t>
            </w:r>
          </w:p>
        </w:tc>
      </w:tr>
      <w:tr w:rsidR="00C14512" w:rsidRPr="00AC3E5E" w:rsidTr="00E115CF">
        <w:trPr>
          <w:trHeight w:val="919"/>
        </w:trPr>
        <w:tc>
          <w:tcPr>
            <w:cnfStyle w:val="001000000000" w:firstRow="0" w:lastRow="0" w:firstColumn="1" w:lastColumn="0" w:oddVBand="0" w:evenVBand="0" w:oddHBand="0" w:evenHBand="0" w:firstRowFirstColumn="0" w:firstRowLastColumn="0" w:lastRowFirstColumn="0" w:lastRowLastColumn="0"/>
            <w:tcW w:w="1837" w:type="dxa"/>
          </w:tcPr>
          <w:p w:rsidR="00045E14" w:rsidRPr="00AC3E5E" w:rsidRDefault="006C24C3" w:rsidP="00766249">
            <w:pPr>
              <w:adjustRightInd w:val="0"/>
              <w:snapToGrid w:val="0"/>
              <w:spacing w:line="360" w:lineRule="auto"/>
              <w:jc w:val="both"/>
              <w:rPr>
                <w:rFonts w:ascii="Book Antiqua" w:eastAsia="Times New Roman" w:hAnsi="Book Antiqua"/>
                <w:b w:val="0"/>
                <w:color w:val="000000" w:themeColor="text1"/>
                <w:sz w:val="24"/>
                <w:szCs w:val="24"/>
              </w:rPr>
            </w:pPr>
            <w:r w:rsidRPr="00AC3E5E">
              <w:rPr>
                <w:rFonts w:ascii="Book Antiqua" w:eastAsia="Times New Roman" w:hAnsi="Book Antiqua"/>
                <w:b w:val="0"/>
                <w:color w:val="000000" w:themeColor="text1"/>
                <w:sz w:val="24"/>
                <w:szCs w:val="24"/>
              </w:rPr>
              <w:t xml:space="preserve">5–10 mm, </w:t>
            </w:r>
            <w:r w:rsidRPr="00AC3E5E">
              <w:rPr>
                <w:rFonts w:ascii="Book Antiqua" w:eastAsia="Times New Roman" w:hAnsi="Book Antiqua"/>
                <w:b w:val="0"/>
                <w:i/>
                <w:color w:val="000000" w:themeColor="text1"/>
                <w:sz w:val="24"/>
                <w:szCs w:val="24"/>
              </w:rPr>
              <w:t>n</w:t>
            </w:r>
            <w:r w:rsidRPr="00AC3E5E">
              <w:rPr>
                <w:rFonts w:ascii="Book Antiqua" w:eastAsia="Times New Roman" w:hAnsi="Book Antiqua"/>
                <w:b w:val="0"/>
                <w:color w:val="000000" w:themeColor="text1"/>
                <w:sz w:val="24"/>
                <w:szCs w:val="24"/>
              </w:rPr>
              <w:t xml:space="preserve"> = 14</w:t>
            </w:r>
          </w:p>
          <w:p w:rsidR="00045E14" w:rsidRPr="00AC3E5E" w:rsidRDefault="00045E14" w:rsidP="00766249">
            <w:pPr>
              <w:adjustRightInd w:val="0"/>
              <w:snapToGrid w:val="0"/>
              <w:spacing w:line="360" w:lineRule="auto"/>
              <w:jc w:val="both"/>
              <w:rPr>
                <w:rFonts w:ascii="Book Antiqua" w:eastAsia="Times New Roman" w:hAnsi="Book Antiqua"/>
                <w:b w:val="0"/>
                <w:color w:val="000000" w:themeColor="text1"/>
                <w:sz w:val="24"/>
                <w:szCs w:val="24"/>
              </w:rPr>
            </w:pPr>
          </w:p>
        </w:tc>
        <w:tc>
          <w:tcPr>
            <w:tcW w:w="1366" w:type="dxa"/>
            <w:gridSpan w:val="2"/>
          </w:tcPr>
          <w:p w:rsidR="006C24C3" w:rsidRPr="00AC3E5E" w:rsidRDefault="00476A52"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eastAsia="Times New Roman" w:hAnsi="Book Antiqua"/>
                <w:color w:val="000000" w:themeColor="text1"/>
                <w:sz w:val="24"/>
                <w:szCs w:val="24"/>
              </w:rPr>
              <w:t>12 (80</w:t>
            </w:r>
            <w:r w:rsidR="00045E14" w:rsidRPr="00AC3E5E">
              <w:rPr>
                <w:rFonts w:ascii="Book Antiqua" w:eastAsia="Times New Roman" w:hAnsi="Book Antiqua"/>
                <w:color w:val="000000" w:themeColor="text1"/>
                <w:sz w:val="24"/>
                <w:szCs w:val="24"/>
              </w:rPr>
              <w:t>)</w:t>
            </w:r>
          </w:p>
        </w:tc>
        <w:tc>
          <w:tcPr>
            <w:tcW w:w="1118" w:type="dxa"/>
          </w:tcPr>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3</w:t>
            </w:r>
            <w:r w:rsidR="009D261D" w:rsidRPr="00AC3E5E">
              <w:rPr>
                <w:rFonts w:ascii="Book Antiqua" w:hAnsi="Book Antiqua" w:cstheme="minorHAnsi"/>
                <w:color w:val="000000" w:themeColor="text1"/>
                <w:sz w:val="24"/>
                <w:szCs w:val="24"/>
              </w:rPr>
              <w:t xml:space="preserve"> </w:t>
            </w:r>
            <w:r w:rsidR="00476A52" w:rsidRPr="00AC3E5E">
              <w:rPr>
                <w:rFonts w:ascii="Book Antiqua" w:hAnsi="Book Antiqua" w:cstheme="minorHAnsi"/>
                <w:color w:val="000000" w:themeColor="text1"/>
                <w:sz w:val="24"/>
                <w:szCs w:val="24"/>
              </w:rPr>
              <w:t>(20</w:t>
            </w:r>
            <w:r w:rsidRPr="00AC3E5E">
              <w:rPr>
                <w:rFonts w:ascii="Book Antiqua" w:hAnsi="Book Antiqua" w:cstheme="minorHAnsi"/>
                <w:color w:val="000000" w:themeColor="text1"/>
                <w:sz w:val="24"/>
                <w:szCs w:val="24"/>
              </w:rPr>
              <w:t>)</w:t>
            </w:r>
          </w:p>
        </w:tc>
        <w:tc>
          <w:tcPr>
            <w:tcW w:w="877" w:type="dxa"/>
          </w:tcPr>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0.28 (0.004–5.96)</w:t>
            </w:r>
          </w:p>
        </w:tc>
        <w:tc>
          <w:tcPr>
            <w:tcW w:w="862"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0.073</w:t>
            </w:r>
          </w:p>
        </w:tc>
        <w:tc>
          <w:tcPr>
            <w:tcW w:w="1369" w:type="dxa"/>
            <w:gridSpan w:val="2"/>
          </w:tcPr>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eastAsia="Times New Roman" w:hAnsi="Book Antiqua"/>
                <w:color w:val="000000" w:themeColor="text1"/>
                <w:sz w:val="24"/>
                <w:szCs w:val="24"/>
              </w:rPr>
              <w:t>11</w:t>
            </w:r>
            <w:r w:rsidR="009D261D" w:rsidRPr="00AC3E5E">
              <w:rPr>
                <w:rFonts w:ascii="Book Antiqua" w:eastAsia="Times New Roman" w:hAnsi="Book Antiqua"/>
                <w:color w:val="000000" w:themeColor="text1"/>
                <w:sz w:val="24"/>
                <w:szCs w:val="24"/>
              </w:rPr>
              <w:t xml:space="preserve"> </w:t>
            </w:r>
            <w:r w:rsidR="00476A52" w:rsidRPr="00AC3E5E">
              <w:rPr>
                <w:rFonts w:ascii="Book Antiqua" w:eastAsia="Times New Roman" w:hAnsi="Book Antiqua"/>
                <w:color w:val="000000" w:themeColor="text1"/>
                <w:sz w:val="24"/>
                <w:szCs w:val="24"/>
              </w:rPr>
              <w:t>(78.57</w:t>
            </w:r>
            <w:r w:rsidRPr="00AC3E5E">
              <w:rPr>
                <w:rFonts w:ascii="Book Antiqua" w:eastAsia="Times New Roman" w:hAnsi="Book Antiqua"/>
                <w:color w:val="000000" w:themeColor="text1"/>
                <w:sz w:val="24"/>
                <w:szCs w:val="24"/>
              </w:rPr>
              <w:t>)</w:t>
            </w:r>
          </w:p>
        </w:tc>
        <w:tc>
          <w:tcPr>
            <w:tcW w:w="1238" w:type="dxa"/>
          </w:tcPr>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3</w:t>
            </w:r>
            <w:r w:rsidR="009D261D" w:rsidRPr="00AC3E5E">
              <w:rPr>
                <w:rFonts w:ascii="Book Antiqua" w:hAnsi="Book Antiqua" w:cstheme="minorHAnsi"/>
                <w:color w:val="000000" w:themeColor="text1"/>
                <w:sz w:val="24"/>
                <w:szCs w:val="24"/>
              </w:rPr>
              <w:t xml:space="preserve"> </w:t>
            </w:r>
            <w:r w:rsidR="00476A52" w:rsidRPr="00AC3E5E">
              <w:rPr>
                <w:rFonts w:ascii="Book Antiqua" w:hAnsi="Book Antiqua" w:cstheme="minorHAnsi"/>
                <w:color w:val="000000" w:themeColor="text1"/>
                <w:sz w:val="24"/>
                <w:szCs w:val="24"/>
              </w:rPr>
              <w:t>(21.43</w:t>
            </w:r>
            <w:r w:rsidRPr="00AC3E5E">
              <w:rPr>
                <w:rFonts w:ascii="Book Antiqua" w:hAnsi="Book Antiqua" w:cstheme="minorHAnsi"/>
                <w:color w:val="000000" w:themeColor="text1"/>
                <w:sz w:val="24"/>
                <w:szCs w:val="24"/>
              </w:rPr>
              <w:t>)</w:t>
            </w:r>
          </w:p>
        </w:tc>
        <w:tc>
          <w:tcPr>
            <w:tcW w:w="794" w:type="dxa"/>
          </w:tcPr>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0.36 (0.03–3.64)</w:t>
            </w:r>
          </w:p>
        </w:tc>
        <w:tc>
          <w:tcPr>
            <w:tcW w:w="844"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eastAsia="Times New Roman" w:hAnsi="Book Antiqua"/>
                <w:color w:val="000000" w:themeColor="text1"/>
                <w:sz w:val="24"/>
                <w:szCs w:val="24"/>
              </w:rPr>
              <w:t>0.346</w:t>
            </w:r>
          </w:p>
        </w:tc>
      </w:tr>
      <w:tr w:rsidR="00C14512" w:rsidRPr="00AC3E5E" w:rsidTr="00E115CF">
        <w:trPr>
          <w:trHeight w:val="888"/>
        </w:trPr>
        <w:tc>
          <w:tcPr>
            <w:cnfStyle w:val="001000000000" w:firstRow="0" w:lastRow="0" w:firstColumn="1" w:lastColumn="0" w:oddVBand="0" w:evenVBand="0" w:oddHBand="0" w:evenHBand="0" w:firstRowFirstColumn="0" w:firstRowLastColumn="0" w:lastRowFirstColumn="0" w:lastRowLastColumn="0"/>
            <w:tcW w:w="1837" w:type="dxa"/>
          </w:tcPr>
          <w:p w:rsidR="00045E14" w:rsidRPr="00AC3E5E" w:rsidRDefault="006C24C3" w:rsidP="00766249">
            <w:pPr>
              <w:adjustRightInd w:val="0"/>
              <w:snapToGrid w:val="0"/>
              <w:spacing w:line="360" w:lineRule="auto"/>
              <w:jc w:val="both"/>
              <w:rPr>
                <w:rFonts w:ascii="Book Antiqua" w:eastAsia="Times New Roman" w:hAnsi="Book Antiqua"/>
                <w:b w:val="0"/>
                <w:color w:val="000000" w:themeColor="text1"/>
                <w:sz w:val="24"/>
                <w:szCs w:val="24"/>
              </w:rPr>
            </w:pPr>
            <w:r w:rsidRPr="00AC3E5E">
              <w:rPr>
                <w:rFonts w:ascii="Book Antiqua" w:eastAsia="Times New Roman" w:hAnsi="Book Antiqua"/>
                <w:b w:val="0"/>
                <w:color w:val="000000" w:themeColor="text1"/>
                <w:sz w:val="24"/>
                <w:szCs w:val="24"/>
              </w:rPr>
              <w:t xml:space="preserve">&lt; 5 mm, </w:t>
            </w:r>
            <w:r w:rsidRPr="00AC3E5E">
              <w:rPr>
                <w:rFonts w:ascii="Book Antiqua" w:eastAsia="Times New Roman" w:hAnsi="Book Antiqua"/>
                <w:b w:val="0"/>
                <w:i/>
                <w:color w:val="000000" w:themeColor="text1"/>
                <w:sz w:val="24"/>
                <w:szCs w:val="24"/>
              </w:rPr>
              <w:t>n</w:t>
            </w:r>
            <w:r w:rsidRPr="00AC3E5E">
              <w:rPr>
                <w:rFonts w:ascii="Book Antiqua" w:eastAsia="Times New Roman" w:hAnsi="Book Antiqua"/>
                <w:b w:val="0"/>
                <w:color w:val="000000" w:themeColor="text1"/>
                <w:sz w:val="24"/>
                <w:szCs w:val="24"/>
              </w:rPr>
              <w:t xml:space="preserve"> = 23</w:t>
            </w:r>
            <w:r w:rsidR="00F2282D" w:rsidRPr="00AC3E5E">
              <w:rPr>
                <w:rFonts w:ascii="Book Antiqua" w:eastAsia="Times New Roman" w:hAnsi="Book Antiqua"/>
                <w:b w:val="0"/>
                <w:i/>
                <w:color w:val="000000" w:themeColor="text1"/>
                <w:sz w:val="24"/>
                <w:szCs w:val="24"/>
              </w:rPr>
              <w:t xml:space="preserve"> </w:t>
            </w:r>
          </w:p>
          <w:p w:rsidR="00045E14" w:rsidRPr="00AC3E5E" w:rsidRDefault="00045E14" w:rsidP="00766249">
            <w:pPr>
              <w:adjustRightInd w:val="0"/>
              <w:snapToGrid w:val="0"/>
              <w:spacing w:line="360" w:lineRule="auto"/>
              <w:jc w:val="both"/>
              <w:rPr>
                <w:rFonts w:ascii="Book Antiqua" w:eastAsia="Times New Roman" w:hAnsi="Book Antiqua"/>
                <w:b w:val="0"/>
                <w:color w:val="000000" w:themeColor="text1"/>
                <w:sz w:val="24"/>
                <w:szCs w:val="24"/>
              </w:rPr>
            </w:pPr>
          </w:p>
          <w:p w:rsidR="00265774" w:rsidRPr="00AC3E5E" w:rsidRDefault="006C24C3" w:rsidP="00766249">
            <w:pPr>
              <w:adjustRightInd w:val="0"/>
              <w:snapToGrid w:val="0"/>
              <w:spacing w:line="360" w:lineRule="auto"/>
              <w:jc w:val="both"/>
              <w:rPr>
                <w:rFonts w:ascii="Book Antiqua" w:eastAsia="Times New Roman" w:hAnsi="Book Antiqua"/>
                <w:b w:val="0"/>
                <w:color w:val="000000" w:themeColor="text1"/>
                <w:sz w:val="24"/>
                <w:szCs w:val="24"/>
              </w:rPr>
            </w:pPr>
            <w:r w:rsidRPr="00AC3E5E">
              <w:rPr>
                <w:rFonts w:ascii="Book Antiqua" w:eastAsia="Times New Roman" w:hAnsi="Book Antiqua"/>
                <w:b w:val="0"/>
                <w:color w:val="000000" w:themeColor="text1"/>
                <w:sz w:val="24"/>
                <w:szCs w:val="24"/>
              </w:rPr>
              <w:t>&lt; 10 mm</w:t>
            </w:r>
            <w:r w:rsidR="00F34D93" w:rsidRPr="00AC3E5E">
              <w:rPr>
                <w:rFonts w:ascii="Book Antiqua" w:eastAsia="Times New Roman" w:hAnsi="Book Antiqua"/>
                <w:b w:val="0"/>
                <w:color w:val="000000" w:themeColor="text1"/>
                <w:sz w:val="24"/>
                <w:szCs w:val="24"/>
              </w:rPr>
              <w:t>,</w:t>
            </w:r>
          </w:p>
          <w:p w:rsidR="00045E14" w:rsidRPr="00AC3E5E" w:rsidRDefault="006C24C3" w:rsidP="00766249">
            <w:pPr>
              <w:adjustRightInd w:val="0"/>
              <w:snapToGrid w:val="0"/>
              <w:spacing w:line="360" w:lineRule="auto"/>
              <w:jc w:val="both"/>
              <w:rPr>
                <w:rFonts w:ascii="Book Antiqua" w:eastAsia="Times New Roman" w:hAnsi="Book Antiqua"/>
                <w:b w:val="0"/>
                <w:color w:val="000000" w:themeColor="text1"/>
                <w:sz w:val="24"/>
                <w:szCs w:val="24"/>
              </w:rPr>
            </w:pPr>
            <w:r w:rsidRPr="00AC3E5E">
              <w:rPr>
                <w:rFonts w:ascii="Book Antiqua" w:eastAsia="Times New Roman" w:hAnsi="Book Antiqua"/>
                <w:b w:val="0"/>
                <w:i/>
                <w:color w:val="000000" w:themeColor="text1"/>
                <w:sz w:val="24"/>
                <w:szCs w:val="24"/>
              </w:rPr>
              <w:t>n</w:t>
            </w:r>
            <w:r w:rsidR="00F34D93" w:rsidRPr="00AC3E5E">
              <w:rPr>
                <w:rFonts w:ascii="Book Antiqua" w:eastAsia="Times New Roman" w:hAnsi="Book Antiqua"/>
                <w:b w:val="0"/>
                <w:color w:val="000000" w:themeColor="text1"/>
                <w:sz w:val="24"/>
                <w:szCs w:val="24"/>
              </w:rPr>
              <w:t xml:space="preserve"> </w:t>
            </w:r>
            <w:r w:rsidRPr="00AC3E5E">
              <w:rPr>
                <w:rFonts w:ascii="Book Antiqua" w:eastAsia="Times New Roman" w:hAnsi="Book Antiqua"/>
                <w:b w:val="0"/>
                <w:color w:val="000000" w:themeColor="text1"/>
                <w:sz w:val="24"/>
                <w:szCs w:val="24"/>
              </w:rPr>
              <w:t>=</w:t>
            </w:r>
            <w:r w:rsidR="00F34D93" w:rsidRPr="00AC3E5E">
              <w:rPr>
                <w:rFonts w:ascii="Book Antiqua" w:eastAsia="Times New Roman" w:hAnsi="Book Antiqua"/>
                <w:b w:val="0"/>
                <w:color w:val="000000" w:themeColor="text1"/>
                <w:sz w:val="24"/>
                <w:szCs w:val="24"/>
              </w:rPr>
              <w:t xml:space="preserve"> </w:t>
            </w:r>
            <w:r w:rsidRPr="00AC3E5E">
              <w:rPr>
                <w:rFonts w:ascii="Book Antiqua" w:eastAsia="Times New Roman" w:hAnsi="Book Antiqua"/>
                <w:b w:val="0"/>
                <w:color w:val="000000" w:themeColor="text1"/>
                <w:sz w:val="24"/>
                <w:szCs w:val="24"/>
              </w:rPr>
              <w:t>1</w:t>
            </w:r>
            <w:r w:rsidR="00F2282D" w:rsidRPr="00AC3E5E">
              <w:rPr>
                <w:rFonts w:ascii="Book Antiqua" w:eastAsia="Times New Roman" w:hAnsi="Book Antiqua"/>
                <w:b w:val="0"/>
                <w:i/>
                <w:color w:val="000000" w:themeColor="text1"/>
                <w:sz w:val="24"/>
                <w:szCs w:val="24"/>
              </w:rPr>
              <w:t xml:space="preserve">  </w:t>
            </w:r>
          </w:p>
          <w:p w:rsidR="00045E14" w:rsidRPr="00AC3E5E" w:rsidRDefault="00045E14" w:rsidP="00766249">
            <w:pPr>
              <w:adjustRightInd w:val="0"/>
              <w:snapToGrid w:val="0"/>
              <w:spacing w:line="360" w:lineRule="auto"/>
              <w:jc w:val="both"/>
              <w:rPr>
                <w:rFonts w:ascii="Book Antiqua" w:eastAsia="Times New Roman" w:hAnsi="Book Antiqua"/>
                <w:b w:val="0"/>
                <w:color w:val="000000" w:themeColor="text1"/>
                <w:sz w:val="24"/>
                <w:szCs w:val="24"/>
              </w:rPr>
            </w:pPr>
          </w:p>
        </w:tc>
        <w:tc>
          <w:tcPr>
            <w:tcW w:w="1366" w:type="dxa"/>
            <w:gridSpan w:val="2"/>
          </w:tcPr>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22</w:t>
            </w:r>
            <w:r w:rsidR="009D261D" w:rsidRPr="00AC3E5E">
              <w:rPr>
                <w:rFonts w:ascii="Book Antiqua" w:eastAsia="Times New Roman" w:hAnsi="Book Antiqua"/>
                <w:color w:val="000000" w:themeColor="text1"/>
                <w:sz w:val="24"/>
                <w:szCs w:val="24"/>
              </w:rPr>
              <w:t xml:space="preserve"> </w:t>
            </w:r>
            <w:r w:rsidR="00476A52" w:rsidRPr="00AC3E5E">
              <w:rPr>
                <w:rFonts w:ascii="Book Antiqua" w:eastAsia="Times New Roman" w:hAnsi="Book Antiqua"/>
                <w:color w:val="000000" w:themeColor="text1"/>
                <w:sz w:val="24"/>
                <w:szCs w:val="24"/>
              </w:rPr>
              <w:t>(91.67</w:t>
            </w:r>
            <w:r w:rsidRPr="00AC3E5E">
              <w:rPr>
                <w:rFonts w:ascii="Book Antiqua" w:eastAsia="Times New Roman" w:hAnsi="Book Antiqua"/>
                <w:color w:val="000000" w:themeColor="text1"/>
                <w:sz w:val="24"/>
                <w:szCs w:val="24"/>
              </w:rPr>
              <w:t>)</w:t>
            </w: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w:t>
            </w:r>
          </w:p>
        </w:tc>
        <w:tc>
          <w:tcPr>
            <w:tcW w:w="1118" w:type="dxa"/>
          </w:tcPr>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2</w:t>
            </w:r>
            <w:r w:rsidR="009D261D" w:rsidRPr="00AC3E5E">
              <w:rPr>
                <w:rFonts w:ascii="Book Antiqua" w:hAnsi="Book Antiqua" w:cstheme="minorHAnsi"/>
                <w:color w:val="000000" w:themeColor="text1"/>
                <w:sz w:val="24"/>
                <w:szCs w:val="24"/>
              </w:rPr>
              <w:t xml:space="preserve"> </w:t>
            </w:r>
            <w:r w:rsidR="00476A52" w:rsidRPr="00AC3E5E">
              <w:rPr>
                <w:rFonts w:ascii="Book Antiqua" w:hAnsi="Book Antiqua" w:cstheme="minorHAnsi"/>
                <w:color w:val="000000" w:themeColor="text1"/>
                <w:sz w:val="24"/>
                <w:szCs w:val="24"/>
              </w:rPr>
              <w:t>(8.33</w:t>
            </w:r>
            <w:r w:rsidRPr="00AC3E5E">
              <w:rPr>
                <w:rFonts w:ascii="Book Antiqua" w:hAnsi="Book Antiqua" w:cstheme="minorHAnsi"/>
                <w:color w:val="000000" w:themeColor="text1"/>
                <w:sz w:val="24"/>
                <w:szCs w:val="24"/>
              </w:rPr>
              <w:t>)</w:t>
            </w: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1</w:t>
            </w:r>
          </w:p>
        </w:tc>
        <w:tc>
          <w:tcPr>
            <w:tcW w:w="877"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862"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tc>
        <w:tc>
          <w:tcPr>
            <w:tcW w:w="1369" w:type="dxa"/>
            <w:gridSpan w:val="2"/>
          </w:tcPr>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21</w:t>
            </w:r>
            <w:r w:rsidR="009D261D" w:rsidRPr="00AC3E5E">
              <w:rPr>
                <w:rFonts w:ascii="Book Antiqua" w:eastAsia="Times New Roman" w:hAnsi="Book Antiqua"/>
                <w:color w:val="000000" w:themeColor="text1"/>
                <w:sz w:val="24"/>
                <w:szCs w:val="24"/>
              </w:rPr>
              <w:t xml:space="preserve"> </w:t>
            </w:r>
            <w:r w:rsidR="00476A52" w:rsidRPr="00AC3E5E">
              <w:rPr>
                <w:rFonts w:ascii="Book Antiqua" w:eastAsia="Times New Roman" w:hAnsi="Book Antiqua"/>
                <w:color w:val="000000" w:themeColor="text1"/>
                <w:sz w:val="24"/>
                <w:szCs w:val="24"/>
              </w:rPr>
              <w:t>(91</w:t>
            </w:r>
            <w:r w:rsidRPr="00AC3E5E">
              <w:rPr>
                <w:rFonts w:ascii="Book Antiqua" w:eastAsia="Times New Roman" w:hAnsi="Book Antiqua"/>
                <w:color w:val="000000" w:themeColor="text1"/>
                <w:sz w:val="24"/>
                <w:szCs w:val="24"/>
              </w:rPr>
              <w:t>)</w:t>
            </w: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AC3E5E">
              <w:rPr>
                <w:rFonts w:ascii="Book Antiqua" w:eastAsia="Times New Roman" w:hAnsi="Book Antiqua"/>
                <w:color w:val="000000" w:themeColor="text1"/>
                <w:sz w:val="24"/>
                <w:szCs w:val="24"/>
              </w:rPr>
              <w:t>-</w:t>
            </w:r>
          </w:p>
        </w:tc>
        <w:tc>
          <w:tcPr>
            <w:tcW w:w="1238" w:type="dxa"/>
          </w:tcPr>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2</w:t>
            </w:r>
            <w:r w:rsidR="009D261D" w:rsidRPr="00AC3E5E">
              <w:rPr>
                <w:rFonts w:ascii="Book Antiqua" w:hAnsi="Book Antiqua" w:cstheme="minorHAnsi"/>
                <w:color w:val="000000" w:themeColor="text1"/>
                <w:sz w:val="24"/>
                <w:szCs w:val="24"/>
              </w:rPr>
              <w:t xml:space="preserve"> </w:t>
            </w:r>
            <w:r w:rsidR="00476A52" w:rsidRPr="00AC3E5E">
              <w:rPr>
                <w:rFonts w:ascii="Book Antiqua" w:hAnsi="Book Antiqua" w:cstheme="minorHAnsi"/>
                <w:color w:val="000000" w:themeColor="text1"/>
                <w:sz w:val="24"/>
                <w:szCs w:val="24"/>
              </w:rPr>
              <w:t>(8.7</w:t>
            </w:r>
            <w:r w:rsidRPr="00AC3E5E">
              <w:rPr>
                <w:rFonts w:ascii="Book Antiqua" w:hAnsi="Book Antiqua" w:cstheme="minorHAnsi"/>
                <w:color w:val="000000" w:themeColor="text1"/>
                <w:sz w:val="24"/>
                <w:szCs w:val="24"/>
              </w:rPr>
              <w:t>)</w:t>
            </w: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p w:rsidR="006C24C3" w:rsidRPr="00AC3E5E" w:rsidRDefault="00045E14"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w:t>
            </w:r>
          </w:p>
        </w:tc>
        <w:tc>
          <w:tcPr>
            <w:tcW w:w="794"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tc>
        <w:tc>
          <w:tcPr>
            <w:tcW w:w="844"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tc>
      </w:tr>
    </w:tbl>
    <w:p w:rsidR="00DD4C49" w:rsidRPr="00AC3E5E" w:rsidRDefault="00476A52" w:rsidP="00766249">
      <w:pPr>
        <w:adjustRightInd w:val="0"/>
        <w:snapToGrid w:val="0"/>
        <w:spacing w:after="0" w:line="360" w:lineRule="auto"/>
        <w:jc w:val="both"/>
        <w:rPr>
          <w:rFonts w:ascii="Book Antiqua" w:hAnsi="Book Antiqua"/>
          <w:color w:val="000000" w:themeColor="text1"/>
          <w:sz w:val="24"/>
          <w:szCs w:val="24"/>
          <w:lang w:eastAsia="zh-CN"/>
        </w:rPr>
      </w:pPr>
      <w:r w:rsidRPr="00AC3E5E">
        <w:rPr>
          <w:rFonts w:ascii="Book Antiqua" w:hAnsi="Book Antiqua"/>
          <w:color w:val="000000" w:themeColor="text1"/>
          <w:sz w:val="24"/>
          <w:szCs w:val="24"/>
          <w:vertAlign w:val="superscript"/>
          <w:lang w:eastAsia="zh-CN"/>
        </w:rPr>
        <w:t>1</w:t>
      </w:r>
      <w:r w:rsidR="009D261D" w:rsidRPr="00AC3E5E">
        <w:rPr>
          <w:rFonts w:ascii="Book Antiqua" w:hAnsi="Book Antiqua"/>
          <w:color w:val="000000" w:themeColor="text1"/>
          <w:sz w:val="24"/>
          <w:szCs w:val="24"/>
        </w:rPr>
        <w:t>T</w:t>
      </w:r>
      <w:r w:rsidR="009F5E67" w:rsidRPr="00AC3E5E">
        <w:rPr>
          <w:rFonts w:ascii="Book Antiqua" w:hAnsi="Book Antiqua"/>
          <w:color w:val="000000" w:themeColor="text1"/>
          <w:sz w:val="24"/>
          <w:szCs w:val="24"/>
        </w:rPr>
        <w:t>echnical or clinical success achieved</w:t>
      </w:r>
      <w:r w:rsidR="009D261D" w:rsidRPr="00AC3E5E">
        <w:rPr>
          <w:rFonts w:ascii="Book Antiqua" w:hAnsi="Book Antiqua"/>
          <w:color w:val="000000" w:themeColor="text1"/>
          <w:sz w:val="24"/>
          <w:szCs w:val="24"/>
        </w:rPr>
        <w:t xml:space="preserve">; </w:t>
      </w:r>
      <w:r w:rsidRPr="00AC3E5E">
        <w:rPr>
          <w:rFonts w:ascii="Book Antiqua" w:hAnsi="Book Antiqua"/>
          <w:color w:val="000000" w:themeColor="text1"/>
          <w:sz w:val="24"/>
          <w:szCs w:val="24"/>
          <w:vertAlign w:val="superscript"/>
          <w:lang w:eastAsia="zh-CN"/>
        </w:rPr>
        <w:t>2</w:t>
      </w:r>
      <w:r w:rsidR="009D261D" w:rsidRPr="00AC3E5E">
        <w:rPr>
          <w:rFonts w:ascii="Book Antiqua" w:hAnsi="Book Antiqua"/>
          <w:color w:val="000000" w:themeColor="text1"/>
          <w:sz w:val="24"/>
          <w:szCs w:val="24"/>
        </w:rPr>
        <w:t>Fa</w:t>
      </w:r>
      <w:r w:rsidR="009F5E67" w:rsidRPr="00AC3E5E">
        <w:rPr>
          <w:rFonts w:ascii="Book Antiqua" w:hAnsi="Book Antiqua"/>
          <w:color w:val="000000" w:themeColor="text1"/>
          <w:sz w:val="24"/>
          <w:szCs w:val="24"/>
        </w:rPr>
        <w:t>ilure of endoscopic treatment and no pain improvement</w:t>
      </w:r>
      <w:r w:rsidR="009D261D" w:rsidRPr="00AC3E5E">
        <w:rPr>
          <w:rFonts w:ascii="Book Antiqua" w:hAnsi="Book Antiqua"/>
          <w:color w:val="000000" w:themeColor="text1"/>
          <w:sz w:val="24"/>
          <w:szCs w:val="24"/>
        </w:rPr>
        <w:t>.</w:t>
      </w:r>
      <w:r w:rsidR="00766249">
        <w:rPr>
          <w:rFonts w:ascii="Book Antiqua" w:hAnsi="Book Antiqua" w:hint="eastAsia"/>
          <w:color w:val="000000" w:themeColor="text1"/>
          <w:sz w:val="24"/>
          <w:szCs w:val="24"/>
          <w:lang w:eastAsia="zh-CN"/>
        </w:rPr>
        <w:t xml:space="preserve"> </w:t>
      </w:r>
      <w:r w:rsidR="00766249" w:rsidRPr="00AC3E5E">
        <w:rPr>
          <w:rFonts w:ascii="Book Antiqua" w:hAnsi="Book Antiqua"/>
          <w:color w:val="000000" w:themeColor="text1"/>
          <w:sz w:val="24"/>
          <w:szCs w:val="24"/>
        </w:rPr>
        <w:t>IQR: Interquartile range</w:t>
      </w:r>
      <w:r w:rsidR="00766249">
        <w:rPr>
          <w:rFonts w:ascii="Book Antiqua" w:hAnsi="Book Antiqua" w:hint="eastAsia"/>
          <w:color w:val="000000" w:themeColor="text1"/>
          <w:sz w:val="24"/>
          <w:szCs w:val="24"/>
          <w:lang w:eastAsia="zh-CN"/>
        </w:rPr>
        <w:t>.</w:t>
      </w:r>
    </w:p>
    <w:p w:rsidR="000845F0" w:rsidRPr="00AC3E5E" w:rsidRDefault="000845F0" w:rsidP="00766249">
      <w:pPr>
        <w:adjustRightInd w:val="0"/>
        <w:snapToGrid w:val="0"/>
        <w:spacing w:after="0" w:line="360" w:lineRule="auto"/>
        <w:jc w:val="both"/>
        <w:rPr>
          <w:rFonts w:ascii="Book Antiqua" w:hAnsi="Book Antiqua"/>
          <w:color w:val="000000" w:themeColor="text1"/>
          <w:sz w:val="24"/>
          <w:szCs w:val="24"/>
        </w:rPr>
      </w:pPr>
    </w:p>
    <w:p w:rsidR="009D261D" w:rsidRPr="00AC3E5E" w:rsidRDefault="009D261D" w:rsidP="00766249">
      <w:pPr>
        <w:adjustRightInd w:val="0"/>
        <w:snapToGrid w:val="0"/>
        <w:spacing w:after="0" w:line="360" w:lineRule="auto"/>
        <w:rPr>
          <w:rFonts w:ascii="Book Antiqua" w:hAnsi="Book Antiqua" w:cstheme="minorHAnsi"/>
          <w:b/>
          <w:color w:val="000000" w:themeColor="text1"/>
          <w:sz w:val="24"/>
          <w:szCs w:val="24"/>
        </w:rPr>
      </w:pPr>
      <w:r w:rsidRPr="00AC3E5E">
        <w:rPr>
          <w:rFonts w:ascii="Book Antiqua" w:hAnsi="Book Antiqua" w:cstheme="minorHAnsi"/>
          <w:b/>
          <w:color w:val="000000" w:themeColor="text1"/>
          <w:sz w:val="24"/>
          <w:szCs w:val="24"/>
        </w:rPr>
        <w:br w:type="page"/>
      </w:r>
    </w:p>
    <w:p w:rsidR="00395563" w:rsidRPr="00AC3E5E" w:rsidRDefault="00C9593F" w:rsidP="00766249">
      <w:pPr>
        <w:adjustRightInd w:val="0"/>
        <w:snapToGrid w:val="0"/>
        <w:spacing w:after="0" w:line="360" w:lineRule="auto"/>
        <w:jc w:val="both"/>
        <w:rPr>
          <w:rFonts w:ascii="Book Antiqua" w:hAnsi="Book Antiqua"/>
          <w:color w:val="000000" w:themeColor="text1"/>
          <w:sz w:val="24"/>
          <w:szCs w:val="24"/>
          <w:lang w:eastAsia="zh-CN"/>
        </w:rPr>
      </w:pPr>
      <w:r w:rsidRPr="00AC3E5E">
        <w:rPr>
          <w:rFonts w:ascii="Book Antiqua" w:hAnsi="Book Antiqua" w:cstheme="minorHAnsi"/>
          <w:b/>
          <w:color w:val="000000" w:themeColor="text1"/>
          <w:sz w:val="24"/>
          <w:szCs w:val="24"/>
        </w:rPr>
        <w:lastRenderedPageBreak/>
        <w:t>Table 4</w:t>
      </w:r>
      <w:r w:rsidR="00395563" w:rsidRPr="00AC3E5E">
        <w:rPr>
          <w:rFonts w:ascii="Book Antiqua" w:hAnsi="Book Antiqua" w:cstheme="minorHAnsi"/>
          <w:b/>
          <w:color w:val="000000" w:themeColor="text1"/>
          <w:sz w:val="24"/>
          <w:szCs w:val="24"/>
        </w:rPr>
        <w:t xml:space="preserve"> Hospital admissions and procedures in patients with endoscopic treatment (technical success </w:t>
      </w:r>
      <w:r w:rsidR="006C24C3" w:rsidRPr="00AC3E5E">
        <w:rPr>
          <w:rFonts w:ascii="Book Antiqua" w:hAnsi="Book Antiqua" w:cstheme="minorHAnsi"/>
          <w:b/>
          <w:i/>
          <w:color w:val="000000" w:themeColor="text1"/>
          <w:sz w:val="24"/>
          <w:szCs w:val="24"/>
        </w:rPr>
        <w:t>vs</w:t>
      </w:r>
      <w:r w:rsidR="00395563" w:rsidRPr="00AC3E5E">
        <w:rPr>
          <w:rFonts w:ascii="Book Antiqua" w:hAnsi="Book Antiqua" w:cstheme="minorHAnsi"/>
          <w:b/>
          <w:color w:val="000000" w:themeColor="text1"/>
          <w:sz w:val="24"/>
          <w:szCs w:val="24"/>
        </w:rPr>
        <w:t xml:space="preserve"> failure of endoscopic treatment)</w:t>
      </w:r>
      <w:r w:rsidR="00476A52" w:rsidRPr="00AC3E5E">
        <w:rPr>
          <w:rFonts w:ascii="Book Antiqua" w:hAnsi="Book Antiqua" w:cstheme="minorHAnsi"/>
          <w:b/>
          <w:color w:val="000000" w:themeColor="text1"/>
          <w:sz w:val="24"/>
          <w:szCs w:val="24"/>
          <w:lang w:eastAsia="zh-CN"/>
        </w:rPr>
        <w:t xml:space="preserve"> </w:t>
      </w:r>
      <w:r w:rsidR="00383D44" w:rsidRPr="00AC3E5E">
        <w:rPr>
          <w:rFonts w:ascii="Book Antiqua" w:hAnsi="Book Antiqua" w:cstheme="minorHAnsi"/>
          <w:b/>
          <w:color w:val="000000" w:themeColor="text1"/>
          <w:sz w:val="24"/>
          <w:szCs w:val="24"/>
        </w:rPr>
        <w:t xml:space="preserve"> </w:t>
      </w:r>
      <w:r w:rsidR="00476A52" w:rsidRPr="00AC3E5E">
        <w:rPr>
          <w:rFonts w:ascii="Book Antiqua" w:hAnsi="Book Antiqua" w:cstheme="minorHAnsi"/>
          <w:b/>
          <w:color w:val="000000" w:themeColor="text1"/>
          <w:sz w:val="24"/>
          <w:szCs w:val="24"/>
          <w:lang w:eastAsia="zh-CN"/>
        </w:rPr>
        <w:t>(</w:t>
      </w:r>
      <w:r w:rsidR="00D42EC9" w:rsidRPr="00AC3E5E">
        <w:rPr>
          <w:rFonts w:ascii="Book Antiqua" w:hAnsi="Book Antiqua" w:cstheme="minorHAnsi"/>
          <w:b/>
          <w:i/>
          <w:color w:val="000000" w:themeColor="text1"/>
          <w:sz w:val="24"/>
          <w:szCs w:val="24"/>
        </w:rPr>
        <w:t>n</w:t>
      </w:r>
      <w:r w:rsidR="00383D44" w:rsidRPr="00AC3E5E">
        <w:rPr>
          <w:rFonts w:ascii="Book Antiqua" w:hAnsi="Book Antiqua" w:cstheme="minorHAnsi"/>
          <w:b/>
          <w:color w:val="000000" w:themeColor="text1"/>
          <w:sz w:val="24"/>
          <w:szCs w:val="24"/>
        </w:rPr>
        <w:t xml:space="preserve"> </w:t>
      </w:r>
      <w:r w:rsidR="00D42EC9" w:rsidRPr="00AC3E5E">
        <w:rPr>
          <w:rFonts w:ascii="Book Antiqua" w:hAnsi="Book Antiqua" w:cstheme="minorHAnsi"/>
          <w:b/>
          <w:color w:val="000000" w:themeColor="text1"/>
          <w:sz w:val="24"/>
          <w:szCs w:val="24"/>
        </w:rPr>
        <w:t>=</w:t>
      </w:r>
      <w:r w:rsidR="00383D44" w:rsidRPr="00AC3E5E">
        <w:rPr>
          <w:rFonts w:ascii="Book Antiqua" w:hAnsi="Book Antiqua" w:cstheme="minorHAnsi"/>
          <w:b/>
          <w:color w:val="000000" w:themeColor="text1"/>
          <w:sz w:val="24"/>
          <w:szCs w:val="24"/>
        </w:rPr>
        <w:t xml:space="preserve"> </w:t>
      </w:r>
      <w:r w:rsidR="00D42EC9" w:rsidRPr="00AC3E5E">
        <w:rPr>
          <w:rFonts w:ascii="Book Antiqua" w:hAnsi="Book Antiqua" w:cstheme="minorHAnsi"/>
          <w:b/>
          <w:color w:val="000000" w:themeColor="text1"/>
          <w:sz w:val="24"/>
          <w:szCs w:val="24"/>
        </w:rPr>
        <w:t>122</w:t>
      </w:r>
      <w:r w:rsidR="00476A52" w:rsidRPr="00AC3E5E">
        <w:rPr>
          <w:rFonts w:ascii="Book Antiqua" w:hAnsi="Book Antiqua" w:cstheme="minorHAnsi"/>
          <w:b/>
          <w:color w:val="000000" w:themeColor="text1"/>
          <w:sz w:val="24"/>
          <w:szCs w:val="24"/>
          <w:lang w:eastAsia="zh-CN"/>
        </w:rPr>
        <w:t>)</w:t>
      </w:r>
    </w:p>
    <w:tbl>
      <w:tblPr>
        <w:tblStyle w:val="LightShading1"/>
        <w:tblW w:w="0" w:type="auto"/>
        <w:tblLook w:val="06A0" w:firstRow="1" w:lastRow="0" w:firstColumn="1" w:lastColumn="0" w:noHBand="1" w:noVBand="1"/>
      </w:tblPr>
      <w:tblGrid>
        <w:gridCol w:w="4361"/>
        <w:gridCol w:w="1984"/>
        <w:gridCol w:w="1859"/>
        <w:gridCol w:w="1372"/>
      </w:tblGrid>
      <w:tr w:rsidR="00C14512" w:rsidRPr="00AC3E5E" w:rsidTr="00766249">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bottom w:val="nil"/>
            </w:tcBorders>
          </w:tcPr>
          <w:p w:rsidR="00DF02AF" w:rsidRPr="00AC3E5E" w:rsidRDefault="00DF02AF" w:rsidP="00766249">
            <w:pPr>
              <w:adjustRightInd w:val="0"/>
              <w:snapToGrid w:val="0"/>
              <w:spacing w:line="360" w:lineRule="auto"/>
              <w:jc w:val="both"/>
              <w:rPr>
                <w:rFonts w:ascii="Book Antiqua" w:hAnsi="Book Antiqua"/>
                <w:color w:val="000000" w:themeColor="text1"/>
                <w:sz w:val="24"/>
                <w:szCs w:val="24"/>
              </w:rPr>
            </w:pPr>
          </w:p>
        </w:tc>
        <w:tc>
          <w:tcPr>
            <w:tcW w:w="5215" w:type="dxa"/>
            <w:gridSpan w:val="3"/>
            <w:tcBorders>
              <w:top w:val="single" w:sz="4" w:space="0" w:color="auto"/>
              <w:bottom w:val="single" w:sz="4" w:space="0" w:color="auto"/>
            </w:tcBorders>
          </w:tcPr>
          <w:p w:rsidR="006C24C3" w:rsidRPr="00AC3E5E" w:rsidRDefault="00DF02AF" w:rsidP="007662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themeColor="text1"/>
                <w:sz w:val="24"/>
                <w:szCs w:val="24"/>
              </w:rPr>
            </w:pPr>
            <w:r w:rsidRPr="00AC3E5E">
              <w:rPr>
                <w:rFonts w:ascii="Book Antiqua" w:hAnsi="Book Antiqua"/>
                <w:color w:val="000000" w:themeColor="text1"/>
                <w:sz w:val="24"/>
                <w:szCs w:val="24"/>
              </w:rPr>
              <w:t>Technical success</w:t>
            </w:r>
          </w:p>
        </w:tc>
      </w:tr>
      <w:tr w:rsidR="00C14512" w:rsidRPr="00AC3E5E" w:rsidTr="00766249">
        <w:trPr>
          <w:trHeight w:val="491"/>
        </w:trPr>
        <w:tc>
          <w:tcPr>
            <w:cnfStyle w:val="001000000000" w:firstRow="0" w:lastRow="0" w:firstColumn="1" w:lastColumn="0" w:oddVBand="0" w:evenVBand="0" w:oddHBand="0" w:evenHBand="0" w:firstRowFirstColumn="0" w:firstRowLastColumn="0" w:lastRowFirstColumn="0" w:lastRowLastColumn="0"/>
            <w:tcW w:w="4361" w:type="dxa"/>
            <w:tcBorders>
              <w:top w:val="nil"/>
              <w:bottom w:val="single" w:sz="4" w:space="0" w:color="auto"/>
            </w:tcBorders>
          </w:tcPr>
          <w:p w:rsidR="00395563" w:rsidRPr="00AC3E5E" w:rsidRDefault="00395563" w:rsidP="00766249">
            <w:pPr>
              <w:adjustRightInd w:val="0"/>
              <w:snapToGrid w:val="0"/>
              <w:spacing w:line="360" w:lineRule="auto"/>
              <w:jc w:val="both"/>
              <w:rPr>
                <w:rFonts w:ascii="Book Antiqua" w:hAnsi="Book Antiqua"/>
                <w:color w:val="000000" w:themeColor="text1"/>
                <w:sz w:val="24"/>
                <w:szCs w:val="24"/>
              </w:rPr>
            </w:pPr>
          </w:p>
        </w:tc>
        <w:tc>
          <w:tcPr>
            <w:tcW w:w="1984" w:type="dxa"/>
            <w:tcBorders>
              <w:top w:val="single" w:sz="4" w:space="0" w:color="auto"/>
              <w:bottom w:val="single" w:sz="4" w:space="0" w:color="auto"/>
            </w:tcBorders>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AC3E5E">
              <w:rPr>
                <w:rFonts w:ascii="Book Antiqua" w:hAnsi="Book Antiqua"/>
                <w:b/>
                <w:color w:val="000000" w:themeColor="text1"/>
                <w:sz w:val="24"/>
                <w:szCs w:val="24"/>
              </w:rPr>
              <w:t>Yes</w:t>
            </w:r>
            <w:r w:rsidR="00383D44" w:rsidRPr="00AC3E5E">
              <w:rPr>
                <w:rFonts w:ascii="Book Antiqua" w:hAnsi="Book Antiqua"/>
                <w:b/>
                <w:color w:val="000000" w:themeColor="text1"/>
                <w:sz w:val="24"/>
                <w:szCs w:val="24"/>
              </w:rPr>
              <w:t xml:space="preserve">, </w:t>
            </w:r>
            <w:r w:rsidR="006C24C3" w:rsidRPr="00AC3E5E">
              <w:rPr>
                <w:rFonts w:ascii="Book Antiqua" w:hAnsi="Book Antiqua"/>
                <w:b/>
                <w:i/>
                <w:color w:val="000000" w:themeColor="text1"/>
                <w:sz w:val="24"/>
                <w:szCs w:val="24"/>
              </w:rPr>
              <w:t>n</w:t>
            </w:r>
            <w:r w:rsidRPr="00AC3E5E">
              <w:rPr>
                <w:rFonts w:ascii="Book Antiqua" w:hAnsi="Book Antiqua"/>
                <w:b/>
                <w:color w:val="000000" w:themeColor="text1"/>
                <w:sz w:val="24"/>
                <w:szCs w:val="24"/>
              </w:rPr>
              <w:t xml:space="preserve"> = 105</w:t>
            </w:r>
          </w:p>
        </w:tc>
        <w:tc>
          <w:tcPr>
            <w:tcW w:w="1859" w:type="dxa"/>
            <w:tcBorders>
              <w:top w:val="single" w:sz="4" w:space="0" w:color="auto"/>
              <w:bottom w:val="single" w:sz="4" w:space="0" w:color="auto"/>
            </w:tcBorders>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AC3E5E">
              <w:rPr>
                <w:rFonts w:ascii="Book Antiqua" w:hAnsi="Book Antiqua"/>
                <w:b/>
                <w:color w:val="000000" w:themeColor="text1"/>
                <w:sz w:val="24"/>
                <w:szCs w:val="24"/>
              </w:rPr>
              <w:t>No</w:t>
            </w:r>
            <w:r w:rsidR="00383D44" w:rsidRPr="00AC3E5E">
              <w:rPr>
                <w:rFonts w:ascii="Book Antiqua" w:hAnsi="Book Antiqua"/>
                <w:b/>
                <w:color w:val="000000" w:themeColor="text1"/>
                <w:sz w:val="24"/>
                <w:szCs w:val="24"/>
              </w:rPr>
              <w:t>,</w:t>
            </w:r>
            <w:r w:rsidRPr="00AC3E5E">
              <w:rPr>
                <w:rFonts w:ascii="Book Antiqua" w:hAnsi="Book Antiqua"/>
                <w:b/>
                <w:color w:val="000000" w:themeColor="text1"/>
                <w:sz w:val="24"/>
                <w:szCs w:val="24"/>
              </w:rPr>
              <w:t xml:space="preserve"> </w:t>
            </w:r>
            <w:r w:rsidR="006C24C3" w:rsidRPr="00AC3E5E">
              <w:rPr>
                <w:rFonts w:ascii="Book Antiqua" w:hAnsi="Book Antiqua"/>
                <w:b/>
                <w:i/>
                <w:color w:val="000000" w:themeColor="text1"/>
                <w:sz w:val="24"/>
                <w:szCs w:val="24"/>
              </w:rPr>
              <w:t>n</w:t>
            </w:r>
            <w:r w:rsidRPr="00AC3E5E">
              <w:rPr>
                <w:rFonts w:ascii="Book Antiqua" w:hAnsi="Book Antiqua"/>
                <w:b/>
                <w:color w:val="000000" w:themeColor="text1"/>
                <w:sz w:val="24"/>
                <w:szCs w:val="24"/>
              </w:rPr>
              <w:t xml:space="preserve"> = 17</w:t>
            </w:r>
          </w:p>
        </w:tc>
        <w:tc>
          <w:tcPr>
            <w:tcW w:w="1372" w:type="dxa"/>
            <w:tcBorders>
              <w:top w:val="single" w:sz="4" w:space="0" w:color="auto"/>
              <w:bottom w:val="single" w:sz="4" w:space="0" w:color="auto"/>
            </w:tcBorders>
          </w:tcPr>
          <w:p w:rsidR="00395563" w:rsidRPr="00AC3E5E" w:rsidRDefault="006C24C3" w:rsidP="00E115C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000000" w:themeColor="text1"/>
                <w:sz w:val="24"/>
                <w:szCs w:val="24"/>
              </w:rPr>
            </w:pPr>
            <w:r w:rsidRPr="00AC3E5E">
              <w:rPr>
                <w:rFonts w:ascii="Book Antiqua" w:hAnsi="Book Antiqua"/>
                <w:b/>
                <w:i/>
                <w:color w:val="000000" w:themeColor="text1"/>
                <w:sz w:val="24"/>
                <w:szCs w:val="24"/>
              </w:rPr>
              <w:t>P</w:t>
            </w:r>
            <w:r w:rsidR="00E115CF">
              <w:rPr>
                <w:rFonts w:ascii="Book Antiqua" w:eastAsiaTheme="minorEastAsia" w:hAnsi="Book Antiqua" w:hint="eastAsia"/>
                <w:b/>
                <w:color w:val="000000" w:themeColor="text1"/>
                <w:sz w:val="24"/>
                <w:szCs w:val="24"/>
                <w:lang w:eastAsia="zh-CN"/>
              </w:rPr>
              <w:t xml:space="preserve"> </w:t>
            </w:r>
            <w:r w:rsidR="00395563" w:rsidRPr="00AC3E5E">
              <w:rPr>
                <w:rFonts w:ascii="Book Antiqua" w:hAnsi="Book Antiqua"/>
                <w:b/>
                <w:color w:val="000000" w:themeColor="text1"/>
                <w:sz w:val="24"/>
                <w:szCs w:val="24"/>
              </w:rPr>
              <w:t>value</w:t>
            </w:r>
          </w:p>
        </w:tc>
      </w:tr>
      <w:tr w:rsidR="00C14512" w:rsidRPr="00AC3E5E" w:rsidTr="004236FC">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tcBorders>
          </w:tcPr>
          <w:p w:rsidR="00395563" w:rsidRPr="00AC3E5E" w:rsidRDefault="00395563" w:rsidP="00766249">
            <w:pPr>
              <w:adjustRightInd w:val="0"/>
              <w:snapToGrid w:val="0"/>
              <w:spacing w:line="360" w:lineRule="auto"/>
              <w:jc w:val="both"/>
              <w:rPr>
                <w:rFonts w:ascii="Book Antiqua" w:hAnsi="Book Antiqua" w:cstheme="minorHAnsi"/>
                <w:b w:val="0"/>
                <w:color w:val="000000" w:themeColor="text1"/>
                <w:sz w:val="24"/>
                <w:szCs w:val="24"/>
              </w:rPr>
            </w:pPr>
            <w:r w:rsidRPr="00AC3E5E">
              <w:rPr>
                <w:rFonts w:ascii="Book Antiqua" w:hAnsi="Book Antiqua"/>
                <w:b w:val="0"/>
                <w:color w:val="000000" w:themeColor="text1"/>
                <w:sz w:val="24"/>
                <w:szCs w:val="24"/>
              </w:rPr>
              <w:t>Hospital admissions</w:t>
            </w:r>
          </w:p>
        </w:tc>
        <w:tc>
          <w:tcPr>
            <w:tcW w:w="1984" w:type="dxa"/>
            <w:tcBorders>
              <w:top w:val="single" w:sz="4" w:space="0" w:color="auto"/>
            </w:tcBorders>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olor w:val="000000" w:themeColor="text1"/>
                <w:sz w:val="24"/>
                <w:szCs w:val="24"/>
              </w:rPr>
              <w:t>3 (3-5)</w:t>
            </w:r>
          </w:p>
        </w:tc>
        <w:tc>
          <w:tcPr>
            <w:tcW w:w="1859" w:type="dxa"/>
            <w:tcBorders>
              <w:top w:val="single" w:sz="4" w:space="0" w:color="auto"/>
            </w:tcBorders>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olor w:val="000000" w:themeColor="text1"/>
                <w:sz w:val="24"/>
                <w:szCs w:val="24"/>
              </w:rPr>
              <w:t>3 (3-5)</w:t>
            </w:r>
          </w:p>
        </w:tc>
        <w:tc>
          <w:tcPr>
            <w:tcW w:w="1372" w:type="dxa"/>
            <w:tcBorders>
              <w:top w:val="single" w:sz="4" w:space="0" w:color="auto"/>
            </w:tcBorders>
          </w:tcPr>
          <w:p w:rsidR="00395563" w:rsidRPr="00AC3E5E" w:rsidRDefault="00395563"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AC3E5E">
              <w:rPr>
                <w:rFonts w:ascii="Book Antiqua" w:hAnsi="Book Antiqua"/>
                <w:color w:val="000000" w:themeColor="text1"/>
              </w:rPr>
              <w:t>0.728</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tc>
      </w:tr>
      <w:tr w:rsidR="00C14512" w:rsidRPr="00AC3E5E" w:rsidTr="004236FC">
        <w:tc>
          <w:tcPr>
            <w:cnfStyle w:val="001000000000" w:firstRow="0" w:lastRow="0" w:firstColumn="1" w:lastColumn="0" w:oddVBand="0" w:evenVBand="0" w:oddHBand="0" w:evenHBand="0" w:firstRowFirstColumn="0" w:firstRowLastColumn="0" w:lastRowFirstColumn="0" w:lastRowLastColumn="0"/>
            <w:tcW w:w="4361" w:type="dxa"/>
          </w:tcPr>
          <w:p w:rsidR="00395563" w:rsidRPr="00AC3E5E" w:rsidRDefault="00395563" w:rsidP="00766249">
            <w:pPr>
              <w:adjustRightInd w:val="0"/>
              <w:snapToGrid w:val="0"/>
              <w:spacing w:line="360" w:lineRule="auto"/>
              <w:jc w:val="both"/>
              <w:rPr>
                <w:rFonts w:ascii="Book Antiqua" w:hAnsi="Book Antiqua" w:cstheme="minorHAnsi"/>
                <w:b w:val="0"/>
                <w:color w:val="000000" w:themeColor="text1"/>
                <w:sz w:val="24"/>
                <w:szCs w:val="24"/>
              </w:rPr>
            </w:pPr>
            <w:r w:rsidRPr="00AC3E5E">
              <w:rPr>
                <w:rFonts w:ascii="Book Antiqua" w:hAnsi="Book Antiqua"/>
                <w:b w:val="0"/>
                <w:color w:val="000000" w:themeColor="text1"/>
                <w:sz w:val="24"/>
                <w:szCs w:val="24"/>
              </w:rPr>
              <w:t>ERCP/patient</w:t>
            </w:r>
          </w:p>
        </w:tc>
        <w:tc>
          <w:tcPr>
            <w:tcW w:w="1984"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olor w:val="000000" w:themeColor="text1"/>
                <w:sz w:val="24"/>
                <w:szCs w:val="24"/>
              </w:rPr>
              <w:t>2 (1-3)</w:t>
            </w:r>
          </w:p>
        </w:tc>
        <w:tc>
          <w:tcPr>
            <w:tcW w:w="1859"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olor w:val="000000" w:themeColor="text1"/>
                <w:sz w:val="24"/>
                <w:szCs w:val="24"/>
              </w:rPr>
              <w:t>2 (1-2)</w:t>
            </w:r>
          </w:p>
        </w:tc>
        <w:tc>
          <w:tcPr>
            <w:tcW w:w="1372"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AC3E5E">
              <w:rPr>
                <w:rFonts w:ascii="Book Antiqua" w:hAnsi="Book Antiqua"/>
                <w:color w:val="000000" w:themeColor="text1"/>
                <w:sz w:val="24"/>
                <w:szCs w:val="24"/>
              </w:rPr>
              <w:t>0.605</w:t>
            </w:r>
          </w:p>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p>
        </w:tc>
      </w:tr>
      <w:tr w:rsidR="00C14512" w:rsidRPr="00AC3E5E" w:rsidTr="004236FC">
        <w:trPr>
          <w:trHeight w:val="482"/>
        </w:trPr>
        <w:tc>
          <w:tcPr>
            <w:cnfStyle w:val="001000000000" w:firstRow="0" w:lastRow="0" w:firstColumn="1" w:lastColumn="0" w:oddVBand="0" w:evenVBand="0" w:oddHBand="0" w:evenHBand="0" w:firstRowFirstColumn="0" w:firstRowLastColumn="0" w:lastRowFirstColumn="0" w:lastRowLastColumn="0"/>
            <w:tcW w:w="4361" w:type="dxa"/>
          </w:tcPr>
          <w:p w:rsidR="00395563" w:rsidRPr="00AC3E5E" w:rsidRDefault="00395563" w:rsidP="00766249">
            <w:pPr>
              <w:adjustRightInd w:val="0"/>
              <w:snapToGrid w:val="0"/>
              <w:spacing w:line="360" w:lineRule="auto"/>
              <w:jc w:val="both"/>
              <w:rPr>
                <w:rFonts w:ascii="Book Antiqua" w:hAnsi="Book Antiqua" w:cstheme="minorHAnsi"/>
                <w:b w:val="0"/>
                <w:color w:val="000000" w:themeColor="text1"/>
                <w:sz w:val="24"/>
                <w:szCs w:val="24"/>
              </w:rPr>
            </w:pPr>
            <w:r w:rsidRPr="00AC3E5E">
              <w:rPr>
                <w:rFonts w:ascii="Book Antiqua" w:hAnsi="Book Antiqua"/>
                <w:b w:val="0"/>
                <w:color w:val="000000" w:themeColor="text1"/>
                <w:sz w:val="24"/>
                <w:szCs w:val="24"/>
              </w:rPr>
              <w:t>Procedures/patient</w:t>
            </w:r>
          </w:p>
        </w:tc>
        <w:tc>
          <w:tcPr>
            <w:tcW w:w="1984"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olor w:val="000000" w:themeColor="text1"/>
                <w:sz w:val="24"/>
                <w:szCs w:val="24"/>
              </w:rPr>
              <w:t>3 (1-4)</w:t>
            </w:r>
          </w:p>
        </w:tc>
        <w:tc>
          <w:tcPr>
            <w:tcW w:w="1859"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olor w:val="000000" w:themeColor="text1"/>
                <w:sz w:val="24"/>
                <w:szCs w:val="24"/>
              </w:rPr>
              <w:t>2 (0-3)</w:t>
            </w:r>
          </w:p>
        </w:tc>
        <w:tc>
          <w:tcPr>
            <w:tcW w:w="1372" w:type="dxa"/>
          </w:tcPr>
          <w:p w:rsidR="00395563" w:rsidRPr="00AC3E5E" w:rsidRDefault="0039556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AC3E5E">
              <w:rPr>
                <w:rFonts w:ascii="Book Antiqua" w:hAnsi="Book Antiqua"/>
                <w:color w:val="000000" w:themeColor="text1"/>
                <w:sz w:val="24"/>
                <w:szCs w:val="24"/>
              </w:rPr>
              <w:t>0.055</w:t>
            </w:r>
          </w:p>
        </w:tc>
      </w:tr>
    </w:tbl>
    <w:p w:rsidR="00766249" w:rsidRPr="00AC3E5E" w:rsidRDefault="00847933" w:rsidP="00766249">
      <w:pPr>
        <w:pStyle w:val="TableContents"/>
        <w:adjustRightInd w:val="0"/>
        <w:snapToGrid w:val="0"/>
        <w:spacing w:line="360" w:lineRule="auto"/>
        <w:jc w:val="both"/>
        <w:rPr>
          <w:rFonts w:ascii="Book Antiqua" w:eastAsiaTheme="minorEastAsia" w:hAnsi="Book Antiqua"/>
          <w:color w:val="000000" w:themeColor="text1"/>
        </w:rPr>
      </w:pPr>
      <w:r w:rsidRPr="00AC3E5E">
        <w:rPr>
          <w:rFonts w:ascii="Book Antiqua" w:hAnsi="Book Antiqua"/>
          <w:color w:val="000000" w:themeColor="text1"/>
        </w:rPr>
        <w:t xml:space="preserve">Data are presented as median (IQR). </w:t>
      </w:r>
      <w:r w:rsidR="00766249" w:rsidRPr="00AC3E5E">
        <w:rPr>
          <w:rFonts w:ascii="Book Antiqua" w:hAnsi="Book Antiqua"/>
          <w:color w:val="000000" w:themeColor="text1"/>
        </w:rPr>
        <w:t>IQR: Interquartile range</w:t>
      </w:r>
      <w:r w:rsidR="00766249">
        <w:rPr>
          <w:rFonts w:ascii="Book Antiqua" w:eastAsiaTheme="minorEastAsia" w:hAnsi="Book Antiqua" w:hint="eastAsia"/>
          <w:color w:val="000000" w:themeColor="text1"/>
        </w:rPr>
        <w:t xml:space="preserve">; </w:t>
      </w:r>
      <w:r w:rsidR="00766249" w:rsidRPr="00AC3E5E">
        <w:rPr>
          <w:rFonts w:ascii="Book Antiqua" w:hAnsi="Book Antiqua" w:cstheme="minorHAnsi"/>
          <w:color w:val="000000" w:themeColor="text1"/>
        </w:rPr>
        <w:t>ERCP</w:t>
      </w:r>
      <w:r w:rsidR="00766249">
        <w:rPr>
          <w:rFonts w:ascii="Book Antiqua" w:eastAsiaTheme="minorEastAsia" w:hAnsi="Book Antiqua" w:cstheme="minorHAnsi" w:hint="eastAsia"/>
          <w:color w:val="000000" w:themeColor="text1"/>
        </w:rPr>
        <w:t>:</w:t>
      </w:r>
      <w:r w:rsidR="00766249" w:rsidRPr="00AC3E5E">
        <w:rPr>
          <w:rFonts w:ascii="Book Antiqua" w:hAnsi="Book Antiqua" w:cstheme="minorHAnsi"/>
          <w:color w:val="000000" w:themeColor="text1"/>
        </w:rPr>
        <w:t xml:space="preserve"> </w:t>
      </w:r>
      <w:r w:rsidR="00766249" w:rsidRPr="00AC3E5E">
        <w:rPr>
          <w:rFonts w:ascii="Book Antiqua" w:hAnsi="Book Antiqua" w:cstheme="minorHAnsi"/>
          <w:caps/>
          <w:color w:val="000000" w:themeColor="text1"/>
        </w:rPr>
        <w:t>e</w:t>
      </w:r>
      <w:r w:rsidR="00766249" w:rsidRPr="00AC3E5E">
        <w:rPr>
          <w:rFonts w:ascii="Book Antiqua" w:hAnsi="Book Antiqua" w:cstheme="minorHAnsi"/>
          <w:color w:val="000000" w:themeColor="text1"/>
        </w:rPr>
        <w:t>ndoscopic retrograde cholangiopancreatography</w:t>
      </w:r>
      <w:r w:rsidR="00766249">
        <w:rPr>
          <w:rFonts w:ascii="Book Antiqua" w:eastAsiaTheme="minorEastAsia" w:hAnsi="Book Antiqua" w:cstheme="minorHAnsi" w:hint="eastAsia"/>
          <w:color w:val="000000" w:themeColor="text1"/>
        </w:rPr>
        <w:t>.</w:t>
      </w: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D17293" w:rsidRPr="00AC3E5E" w:rsidRDefault="00D17293" w:rsidP="00766249">
      <w:pPr>
        <w:adjustRightInd w:val="0"/>
        <w:snapToGrid w:val="0"/>
        <w:spacing w:after="0" w:line="360" w:lineRule="auto"/>
        <w:jc w:val="both"/>
        <w:rPr>
          <w:rFonts w:ascii="Book Antiqua" w:hAnsi="Book Antiqua"/>
          <w:color w:val="000000" w:themeColor="text1"/>
          <w:sz w:val="24"/>
          <w:szCs w:val="24"/>
        </w:rPr>
      </w:pPr>
    </w:p>
    <w:p w:rsidR="00D17293" w:rsidRPr="00AC3E5E" w:rsidRDefault="00D17293"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4B7D80" w:rsidRPr="00AC3E5E" w:rsidRDefault="004B7D80" w:rsidP="00766249">
      <w:pPr>
        <w:adjustRightInd w:val="0"/>
        <w:snapToGrid w:val="0"/>
        <w:spacing w:after="0" w:line="360" w:lineRule="auto"/>
        <w:jc w:val="both"/>
        <w:rPr>
          <w:rFonts w:ascii="Book Antiqua" w:hAnsi="Book Antiqua"/>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olor w:val="000000" w:themeColor="text1"/>
          <w:sz w:val="24"/>
          <w:szCs w:val="24"/>
        </w:rPr>
      </w:pPr>
    </w:p>
    <w:p w:rsidR="008E3733" w:rsidRPr="00AC3E5E" w:rsidRDefault="008E3733" w:rsidP="00766249">
      <w:pPr>
        <w:adjustRightInd w:val="0"/>
        <w:snapToGrid w:val="0"/>
        <w:spacing w:after="0" w:line="360" w:lineRule="auto"/>
        <w:rPr>
          <w:rFonts w:ascii="Book Antiqua" w:hAnsi="Book Antiqua" w:cstheme="minorHAnsi"/>
          <w:b/>
          <w:color w:val="000000" w:themeColor="text1"/>
          <w:sz w:val="24"/>
          <w:szCs w:val="24"/>
        </w:rPr>
      </w:pPr>
      <w:r w:rsidRPr="00AC3E5E">
        <w:rPr>
          <w:rFonts w:ascii="Book Antiqua" w:hAnsi="Book Antiqua" w:cstheme="minorHAnsi"/>
          <w:b/>
          <w:color w:val="000000" w:themeColor="text1"/>
          <w:sz w:val="24"/>
          <w:szCs w:val="24"/>
        </w:rPr>
        <w:br w:type="page"/>
      </w:r>
    </w:p>
    <w:p w:rsidR="00D17293" w:rsidRPr="00AC3E5E" w:rsidRDefault="00253573" w:rsidP="00766249">
      <w:pPr>
        <w:adjustRightInd w:val="0"/>
        <w:snapToGrid w:val="0"/>
        <w:spacing w:after="0" w:line="360" w:lineRule="auto"/>
        <w:jc w:val="both"/>
        <w:rPr>
          <w:rFonts w:ascii="Book Antiqua" w:hAnsi="Book Antiqua" w:cstheme="minorHAnsi"/>
          <w:b/>
          <w:color w:val="000000" w:themeColor="text1"/>
          <w:sz w:val="24"/>
          <w:szCs w:val="24"/>
          <w:lang w:eastAsia="zh-CN"/>
        </w:rPr>
      </w:pPr>
      <w:r w:rsidRPr="00AC3E5E">
        <w:rPr>
          <w:rFonts w:ascii="Book Antiqua" w:hAnsi="Book Antiqua" w:cstheme="minorHAnsi"/>
          <w:b/>
          <w:color w:val="000000" w:themeColor="text1"/>
          <w:sz w:val="24"/>
          <w:szCs w:val="24"/>
        </w:rPr>
        <w:lastRenderedPageBreak/>
        <w:t xml:space="preserve">Table 5 </w:t>
      </w:r>
      <w:r w:rsidR="00395563" w:rsidRPr="00AC3E5E">
        <w:rPr>
          <w:rFonts w:ascii="Book Antiqua" w:hAnsi="Book Antiqua" w:cstheme="minorHAnsi"/>
          <w:b/>
          <w:color w:val="000000" w:themeColor="text1"/>
          <w:sz w:val="24"/>
          <w:szCs w:val="24"/>
        </w:rPr>
        <w:t xml:space="preserve">Pain evolution in patients with endoscopic treatment </w:t>
      </w:r>
      <w:r w:rsidR="006A19DA" w:rsidRPr="00AC3E5E">
        <w:rPr>
          <w:rFonts w:ascii="Book Antiqua" w:hAnsi="Book Antiqua" w:cstheme="minorHAnsi"/>
          <w:b/>
          <w:color w:val="000000" w:themeColor="text1"/>
          <w:sz w:val="24"/>
          <w:szCs w:val="24"/>
          <w:lang w:eastAsia="zh-CN"/>
        </w:rPr>
        <w:t>[</w:t>
      </w:r>
      <w:r w:rsidR="00395563" w:rsidRPr="00AC3E5E">
        <w:rPr>
          <w:rFonts w:ascii="Book Antiqua" w:hAnsi="Book Antiqua" w:cstheme="minorHAnsi"/>
          <w:b/>
          <w:i/>
          <w:color w:val="000000" w:themeColor="text1"/>
          <w:sz w:val="24"/>
          <w:szCs w:val="24"/>
        </w:rPr>
        <w:t>n</w:t>
      </w:r>
      <w:r w:rsidR="00395563" w:rsidRPr="00AC3E5E">
        <w:rPr>
          <w:rFonts w:ascii="Book Antiqua" w:hAnsi="Book Antiqua" w:cstheme="minorHAnsi"/>
          <w:b/>
          <w:color w:val="000000" w:themeColor="text1"/>
          <w:sz w:val="24"/>
          <w:szCs w:val="24"/>
        </w:rPr>
        <w:t xml:space="preserve"> = 122</w:t>
      </w:r>
      <w:r w:rsidR="006A19DA" w:rsidRPr="00AC3E5E">
        <w:rPr>
          <w:rFonts w:ascii="Book Antiqua" w:hAnsi="Book Antiqua" w:cstheme="minorHAnsi"/>
          <w:b/>
          <w:color w:val="000000" w:themeColor="text1"/>
          <w:sz w:val="24"/>
          <w:szCs w:val="24"/>
          <w:lang w:eastAsia="zh-CN"/>
        </w:rPr>
        <w:t xml:space="preserve">, </w:t>
      </w:r>
      <w:r w:rsidR="006A19DA" w:rsidRPr="00AC3E5E">
        <w:rPr>
          <w:rFonts w:ascii="Book Antiqua" w:hAnsi="Book Antiqua" w:cstheme="minorHAnsi"/>
          <w:b/>
          <w:i/>
          <w:color w:val="000000" w:themeColor="text1"/>
          <w:sz w:val="24"/>
          <w:szCs w:val="24"/>
          <w:lang w:eastAsia="zh-CN"/>
        </w:rPr>
        <w:t xml:space="preserve">n </w:t>
      </w:r>
      <w:r w:rsidR="006A19DA" w:rsidRPr="00AC3E5E">
        <w:rPr>
          <w:rFonts w:ascii="Book Antiqua" w:hAnsi="Book Antiqua" w:cstheme="minorHAnsi"/>
          <w:b/>
          <w:color w:val="000000" w:themeColor="text1"/>
          <w:sz w:val="24"/>
          <w:szCs w:val="24"/>
          <w:lang w:eastAsia="zh-CN"/>
        </w:rPr>
        <w:t>(%)]</w:t>
      </w:r>
    </w:p>
    <w:tbl>
      <w:tblPr>
        <w:tblStyle w:val="LightShading1"/>
        <w:tblW w:w="0" w:type="auto"/>
        <w:tblLook w:val="06A0" w:firstRow="1" w:lastRow="0" w:firstColumn="1" w:lastColumn="0" w:noHBand="1" w:noVBand="1"/>
      </w:tblPr>
      <w:tblGrid>
        <w:gridCol w:w="2394"/>
        <w:gridCol w:w="1542"/>
        <w:gridCol w:w="1559"/>
        <w:gridCol w:w="2263"/>
        <w:gridCol w:w="1193"/>
      </w:tblGrid>
      <w:tr w:rsidR="00C14512" w:rsidRPr="00AC3E5E" w:rsidTr="0076624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394" w:type="dxa"/>
            <w:tcBorders>
              <w:bottom w:val="nil"/>
            </w:tcBorders>
          </w:tcPr>
          <w:p w:rsidR="008E3733" w:rsidRPr="00AC3E5E" w:rsidRDefault="008E3733" w:rsidP="00766249">
            <w:pPr>
              <w:adjustRightInd w:val="0"/>
              <w:snapToGrid w:val="0"/>
              <w:spacing w:line="360" w:lineRule="auto"/>
              <w:jc w:val="both"/>
              <w:rPr>
                <w:rFonts w:ascii="Book Antiqua" w:hAnsi="Book Antiqua" w:cstheme="minorHAnsi"/>
                <w:b w:val="0"/>
                <w:color w:val="000000" w:themeColor="text1"/>
                <w:sz w:val="24"/>
                <w:szCs w:val="24"/>
              </w:rPr>
            </w:pPr>
          </w:p>
        </w:tc>
        <w:tc>
          <w:tcPr>
            <w:tcW w:w="6557" w:type="dxa"/>
            <w:gridSpan w:val="4"/>
            <w:tcBorders>
              <w:bottom w:val="single" w:sz="4" w:space="0" w:color="auto"/>
            </w:tcBorders>
          </w:tcPr>
          <w:p w:rsidR="006C24C3" w:rsidRPr="00AC3E5E" w:rsidRDefault="008E3733" w:rsidP="007662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b w:val="0"/>
                <w:bCs w:val="0"/>
                <w:color w:val="000000" w:themeColor="text1"/>
                <w:sz w:val="24"/>
                <w:szCs w:val="24"/>
              </w:rPr>
            </w:pPr>
            <w:r w:rsidRPr="00AC3E5E">
              <w:rPr>
                <w:rFonts w:ascii="Book Antiqua" w:hAnsi="Book Antiqua" w:cstheme="minorHAnsi"/>
                <w:color w:val="000000" w:themeColor="text1"/>
                <w:sz w:val="24"/>
                <w:szCs w:val="24"/>
              </w:rPr>
              <w:t>Technical success</w:t>
            </w:r>
          </w:p>
        </w:tc>
      </w:tr>
      <w:tr w:rsidR="00C14512" w:rsidRPr="00AC3E5E" w:rsidTr="00766249">
        <w:trPr>
          <w:trHeight w:val="451"/>
        </w:trPr>
        <w:tc>
          <w:tcPr>
            <w:cnfStyle w:val="001000000000" w:firstRow="0" w:lastRow="0" w:firstColumn="1" w:lastColumn="0" w:oddVBand="0" w:evenVBand="0" w:oddHBand="0" w:evenHBand="0" w:firstRowFirstColumn="0" w:firstRowLastColumn="0" w:lastRowFirstColumn="0" w:lastRowLastColumn="0"/>
            <w:tcW w:w="2394" w:type="dxa"/>
            <w:tcBorders>
              <w:top w:val="nil"/>
              <w:bottom w:val="single" w:sz="4" w:space="0" w:color="auto"/>
            </w:tcBorders>
          </w:tcPr>
          <w:p w:rsidR="00D17293" w:rsidRPr="00AC3E5E" w:rsidRDefault="00D17293" w:rsidP="00766249">
            <w:pPr>
              <w:adjustRightInd w:val="0"/>
              <w:snapToGrid w:val="0"/>
              <w:spacing w:line="360" w:lineRule="auto"/>
              <w:jc w:val="both"/>
              <w:rPr>
                <w:rFonts w:ascii="Book Antiqua" w:hAnsi="Book Antiqua" w:cstheme="minorHAnsi"/>
                <w:b w:val="0"/>
                <w:color w:val="000000" w:themeColor="text1"/>
                <w:sz w:val="24"/>
                <w:szCs w:val="24"/>
              </w:rPr>
            </w:pPr>
          </w:p>
        </w:tc>
        <w:tc>
          <w:tcPr>
            <w:tcW w:w="1542" w:type="dxa"/>
            <w:tcBorders>
              <w:top w:val="single" w:sz="4" w:space="0" w:color="auto"/>
              <w:bottom w:val="single" w:sz="4" w:space="0" w:color="auto"/>
            </w:tcBorders>
          </w:tcPr>
          <w:p w:rsidR="00D17293" w:rsidRPr="00AC3E5E" w:rsidRDefault="00D1729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sz w:val="24"/>
                <w:szCs w:val="24"/>
              </w:rPr>
            </w:pPr>
            <w:r w:rsidRPr="00AC3E5E">
              <w:rPr>
                <w:rFonts w:ascii="Book Antiqua" w:hAnsi="Book Antiqua" w:cstheme="minorHAnsi"/>
                <w:b/>
                <w:color w:val="000000" w:themeColor="text1"/>
                <w:sz w:val="24"/>
                <w:szCs w:val="24"/>
              </w:rPr>
              <w:t>Yes</w:t>
            </w:r>
            <w:r w:rsidR="008E3733" w:rsidRPr="00AC3E5E">
              <w:rPr>
                <w:rFonts w:ascii="Book Antiqua" w:hAnsi="Book Antiqua" w:cstheme="minorHAnsi"/>
                <w:b/>
                <w:color w:val="000000" w:themeColor="text1"/>
                <w:sz w:val="24"/>
                <w:szCs w:val="24"/>
              </w:rPr>
              <w:t xml:space="preserve">, </w:t>
            </w:r>
            <w:r w:rsidR="006C24C3" w:rsidRPr="00AC3E5E">
              <w:rPr>
                <w:rFonts w:ascii="Book Antiqua" w:hAnsi="Book Antiqua" w:cstheme="minorHAnsi"/>
                <w:b/>
                <w:i/>
                <w:color w:val="000000" w:themeColor="text1"/>
                <w:sz w:val="24"/>
                <w:szCs w:val="24"/>
              </w:rPr>
              <w:t>n</w:t>
            </w:r>
            <w:r w:rsidRPr="00AC3E5E">
              <w:rPr>
                <w:rFonts w:ascii="Book Antiqua" w:hAnsi="Book Antiqua" w:cstheme="minorHAnsi"/>
                <w:b/>
                <w:color w:val="000000" w:themeColor="text1"/>
                <w:sz w:val="24"/>
                <w:szCs w:val="24"/>
              </w:rPr>
              <w:t xml:space="preserve"> = 105</w:t>
            </w:r>
          </w:p>
        </w:tc>
        <w:tc>
          <w:tcPr>
            <w:tcW w:w="1559" w:type="dxa"/>
            <w:tcBorders>
              <w:top w:val="single" w:sz="4" w:space="0" w:color="auto"/>
              <w:bottom w:val="single" w:sz="4" w:space="0" w:color="auto"/>
            </w:tcBorders>
          </w:tcPr>
          <w:p w:rsidR="00D17293" w:rsidRPr="00AC3E5E" w:rsidRDefault="00D17293"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sz w:val="24"/>
                <w:szCs w:val="24"/>
              </w:rPr>
            </w:pPr>
            <w:r w:rsidRPr="00AC3E5E">
              <w:rPr>
                <w:rFonts w:ascii="Book Antiqua" w:hAnsi="Book Antiqua" w:cstheme="minorHAnsi"/>
                <w:b/>
                <w:color w:val="000000" w:themeColor="text1"/>
                <w:sz w:val="24"/>
                <w:szCs w:val="24"/>
              </w:rPr>
              <w:t>No</w:t>
            </w:r>
            <w:r w:rsidR="008E3733" w:rsidRPr="00AC3E5E">
              <w:rPr>
                <w:rFonts w:ascii="Book Antiqua" w:hAnsi="Book Antiqua" w:cstheme="minorHAnsi"/>
                <w:b/>
                <w:color w:val="000000" w:themeColor="text1"/>
                <w:sz w:val="24"/>
                <w:szCs w:val="24"/>
              </w:rPr>
              <w:t xml:space="preserve">, </w:t>
            </w:r>
            <w:r w:rsidR="006C24C3" w:rsidRPr="00AC3E5E">
              <w:rPr>
                <w:rFonts w:ascii="Book Antiqua" w:hAnsi="Book Antiqua" w:cstheme="minorHAnsi"/>
                <w:b/>
                <w:i/>
                <w:color w:val="000000" w:themeColor="text1"/>
                <w:sz w:val="24"/>
                <w:szCs w:val="24"/>
              </w:rPr>
              <w:t>n</w:t>
            </w:r>
            <w:r w:rsidRPr="00AC3E5E">
              <w:rPr>
                <w:rFonts w:ascii="Book Antiqua" w:hAnsi="Book Antiqua" w:cstheme="minorHAnsi"/>
                <w:b/>
                <w:color w:val="000000" w:themeColor="text1"/>
                <w:sz w:val="24"/>
                <w:szCs w:val="24"/>
              </w:rPr>
              <w:t xml:space="preserve"> = 17</w:t>
            </w:r>
          </w:p>
        </w:tc>
        <w:tc>
          <w:tcPr>
            <w:tcW w:w="2263" w:type="dxa"/>
            <w:tcBorders>
              <w:top w:val="single" w:sz="4" w:space="0" w:color="auto"/>
              <w:bottom w:val="single" w:sz="4" w:space="0" w:color="auto"/>
            </w:tcBorders>
          </w:tcPr>
          <w:p w:rsidR="00D17293" w:rsidRPr="00AC3E5E" w:rsidRDefault="00476A52"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sz w:val="24"/>
                <w:szCs w:val="24"/>
              </w:rPr>
            </w:pPr>
            <w:r w:rsidRPr="00AC3E5E">
              <w:rPr>
                <w:rFonts w:ascii="Book Antiqua" w:hAnsi="Book Antiqua" w:cstheme="minorHAnsi"/>
                <w:b/>
                <w:color w:val="000000" w:themeColor="text1"/>
                <w:sz w:val="24"/>
                <w:szCs w:val="24"/>
              </w:rPr>
              <w:t>OR (95%</w:t>
            </w:r>
            <w:r w:rsidR="00D17293" w:rsidRPr="00AC3E5E">
              <w:rPr>
                <w:rFonts w:ascii="Book Antiqua" w:hAnsi="Book Antiqua" w:cstheme="minorHAnsi"/>
                <w:b/>
                <w:color w:val="000000" w:themeColor="text1"/>
                <w:sz w:val="24"/>
                <w:szCs w:val="24"/>
              </w:rPr>
              <w:t>CI)</w:t>
            </w:r>
          </w:p>
        </w:tc>
        <w:tc>
          <w:tcPr>
            <w:tcW w:w="1193" w:type="dxa"/>
            <w:tcBorders>
              <w:top w:val="single" w:sz="4" w:space="0" w:color="auto"/>
              <w:bottom w:val="single" w:sz="4" w:space="0" w:color="auto"/>
            </w:tcBorders>
          </w:tcPr>
          <w:p w:rsidR="00D17293" w:rsidRPr="00AC3E5E" w:rsidRDefault="006C24C3" w:rsidP="00E115C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sz w:val="24"/>
                <w:szCs w:val="24"/>
              </w:rPr>
            </w:pPr>
            <w:r w:rsidRPr="00AC3E5E">
              <w:rPr>
                <w:rFonts w:ascii="Book Antiqua" w:hAnsi="Book Antiqua" w:cstheme="minorHAnsi"/>
                <w:b/>
                <w:i/>
                <w:color w:val="000000" w:themeColor="text1"/>
                <w:sz w:val="24"/>
                <w:szCs w:val="24"/>
              </w:rPr>
              <w:t>P</w:t>
            </w:r>
            <w:r w:rsidR="00E115CF">
              <w:rPr>
                <w:rFonts w:ascii="Book Antiqua" w:eastAsiaTheme="minorEastAsia" w:hAnsi="Book Antiqua" w:cstheme="minorHAnsi" w:hint="eastAsia"/>
                <w:b/>
                <w:color w:val="000000" w:themeColor="text1"/>
                <w:sz w:val="24"/>
                <w:szCs w:val="24"/>
                <w:lang w:eastAsia="zh-CN"/>
              </w:rPr>
              <w:t xml:space="preserve"> </w:t>
            </w:r>
            <w:r w:rsidR="00D17293" w:rsidRPr="00AC3E5E">
              <w:rPr>
                <w:rFonts w:ascii="Book Antiqua" w:hAnsi="Book Antiqua" w:cstheme="minorHAnsi"/>
                <w:b/>
                <w:color w:val="000000" w:themeColor="text1"/>
                <w:sz w:val="24"/>
                <w:szCs w:val="24"/>
              </w:rPr>
              <w:t>value</w:t>
            </w:r>
          </w:p>
        </w:tc>
      </w:tr>
      <w:tr w:rsidR="00C14512" w:rsidRPr="00AC3E5E" w:rsidTr="00E95E44">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tcBorders>
          </w:tcPr>
          <w:p w:rsidR="006C24C3" w:rsidRPr="00AC3E5E" w:rsidRDefault="00D17293" w:rsidP="00766249">
            <w:pPr>
              <w:adjustRightInd w:val="0"/>
              <w:snapToGrid w:val="0"/>
              <w:spacing w:line="360" w:lineRule="auto"/>
              <w:rPr>
                <w:rFonts w:ascii="Book Antiqua" w:eastAsiaTheme="minorEastAsia" w:hAnsi="Book Antiqua" w:cstheme="minorHAnsi"/>
                <w:b w:val="0"/>
                <w:bCs w:val="0"/>
                <w:color w:val="000000" w:themeColor="text1"/>
                <w:sz w:val="24"/>
                <w:szCs w:val="24"/>
                <w:highlight w:val="yellow"/>
              </w:rPr>
            </w:pPr>
            <w:r w:rsidRPr="00AC3E5E">
              <w:rPr>
                <w:rFonts w:ascii="Book Antiqua" w:hAnsi="Book Antiqua" w:cstheme="minorHAnsi"/>
                <w:b w:val="0"/>
                <w:color w:val="000000" w:themeColor="text1"/>
                <w:sz w:val="24"/>
                <w:szCs w:val="24"/>
              </w:rPr>
              <w:t>Pain reduction</w:t>
            </w:r>
          </w:p>
        </w:tc>
        <w:tc>
          <w:tcPr>
            <w:tcW w:w="1542" w:type="dxa"/>
            <w:tcBorders>
              <w:top w:val="single" w:sz="4" w:space="0" w:color="auto"/>
            </w:tcBorders>
          </w:tcPr>
          <w:p w:rsidR="006C24C3" w:rsidRPr="00AC3E5E" w:rsidRDefault="00D42EC9"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104 </w:t>
            </w:r>
            <w:r w:rsidR="00D17293" w:rsidRPr="00AC3E5E">
              <w:rPr>
                <w:rFonts w:ascii="Book Antiqua" w:hAnsi="Book Antiqua" w:cstheme="minorHAnsi"/>
                <w:color w:val="000000" w:themeColor="text1"/>
                <w:sz w:val="24"/>
                <w:szCs w:val="24"/>
              </w:rPr>
              <w:t>(99.05)</w:t>
            </w:r>
          </w:p>
        </w:tc>
        <w:tc>
          <w:tcPr>
            <w:tcW w:w="1559" w:type="dxa"/>
            <w:tcBorders>
              <w:top w:val="single" w:sz="4" w:space="0" w:color="auto"/>
            </w:tcBorders>
          </w:tcPr>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13 (76.47)</w:t>
            </w:r>
          </w:p>
        </w:tc>
        <w:tc>
          <w:tcPr>
            <w:tcW w:w="2263" w:type="dxa"/>
            <w:tcBorders>
              <w:top w:val="single" w:sz="4" w:space="0" w:color="auto"/>
            </w:tcBorders>
          </w:tcPr>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30.3 (2.7–1572.8)</w:t>
            </w:r>
          </w:p>
        </w:tc>
        <w:tc>
          <w:tcPr>
            <w:tcW w:w="1193" w:type="dxa"/>
            <w:tcBorders>
              <w:top w:val="single" w:sz="4" w:space="0" w:color="auto"/>
            </w:tcBorders>
          </w:tcPr>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0.001</w:t>
            </w:r>
          </w:p>
        </w:tc>
      </w:tr>
      <w:tr w:rsidR="00C14512" w:rsidRPr="00AC3E5E" w:rsidTr="00D17293">
        <w:tc>
          <w:tcPr>
            <w:cnfStyle w:val="001000000000" w:firstRow="0" w:lastRow="0" w:firstColumn="1" w:lastColumn="0" w:oddVBand="0" w:evenVBand="0" w:oddHBand="0" w:evenHBand="0" w:firstRowFirstColumn="0" w:firstRowLastColumn="0" w:lastRowFirstColumn="0" w:lastRowLastColumn="0"/>
            <w:tcW w:w="2394" w:type="dxa"/>
          </w:tcPr>
          <w:p w:rsidR="006C24C3" w:rsidRPr="00AC3E5E" w:rsidRDefault="00D17293"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Final pain</w:t>
            </w:r>
          </w:p>
          <w:p w:rsidR="006C24C3" w:rsidRPr="00AC3E5E" w:rsidRDefault="000D1F6B"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A</w:t>
            </w:r>
            <w:r w:rsidR="00D17293" w:rsidRPr="00AC3E5E">
              <w:rPr>
                <w:rFonts w:ascii="Book Antiqua" w:hAnsi="Book Antiqua" w:cstheme="minorHAnsi"/>
                <w:b w:val="0"/>
                <w:color w:val="000000" w:themeColor="text1"/>
                <w:sz w:val="24"/>
                <w:szCs w:val="24"/>
              </w:rPr>
              <w:t>bsent</w:t>
            </w:r>
          </w:p>
          <w:p w:rsidR="006C24C3" w:rsidRPr="00AC3E5E" w:rsidRDefault="000D1F6B"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M</w:t>
            </w:r>
            <w:r w:rsidR="00D17293" w:rsidRPr="00AC3E5E">
              <w:rPr>
                <w:rFonts w:ascii="Book Antiqua" w:hAnsi="Book Antiqua" w:cstheme="minorHAnsi"/>
                <w:b w:val="0"/>
                <w:color w:val="000000" w:themeColor="text1"/>
                <w:sz w:val="24"/>
                <w:szCs w:val="24"/>
              </w:rPr>
              <w:t>ild</w:t>
            </w:r>
          </w:p>
          <w:p w:rsidR="006C24C3" w:rsidRPr="00AC3E5E" w:rsidRDefault="000D1F6B"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M</w:t>
            </w:r>
            <w:r w:rsidR="00D17293" w:rsidRPr="00AC3E5E">
              <w:rPr>
                <w:rFonts w:ascii="Book Antiqua" w:hAnsi="Book Antiqua" w:cstheme="minorHAnsi"/>
                <w:b w:val="0"/>
                <w:color w:val="000000" w:themeColor="text1"/>
                <w:sz w:val="24"/>
                <w:szCs w:val="24"/>
              </w:rPr>
              <w:t>oderate</w:t>
            </w:r>
          </w:p>
          <w:p w:rsidR="006C24C3" w:rsidRPr="00AC3E5E" w:rsidRDefault="000D1F6B" w:rsidP="00766249">
            <w:pPr>
              <w:adjustRightInd w:val="0"/>
              <w:snapToGrid w:val="0"/>
              <w:spacing w:line="360" w:lineRule="auto"/>
              <w:rPr>
                <w:rFonts w:ascii="Book Antiqua" w:eastAsiaTheme="minorEastAsia" w:hAnsi="Book Antiqua" w:cstheme="minorHAnsi"/>
                <w:b w:val="0"/>
                <w:bCs w:val="0"/>
                <w:color w:val="000000" w:themeColor="text1"/>
                <w:sz w:val="24"/>
                <w:szCs w:val="24"/>
              </w:rPr>
            </w:pPr>
            <w:r w:rsidRPr="00AC3E5E">
              <w:rPr>
                <w:rFonts w:ascii="Book Antiqua" w:hAnsi="Book Antiqua" w:cstheme="minorHAnsi"/>
                <w:b w:val="0"/>
                <w:color w:val="000000" w:themeColor="text1"/>
                <w:sz w:val="24"/>
                <w:szCs w:val="24"/>
              </w:rPr>
              <w:t>S</w:t>
            </w:r>
            <w:r w:rsidR="00D17293" w:rsidRPr="00AC3E5E">
              <w:rPr>
                <w:rFonts w:ascii="Book Antiqua" w:hAnsi="Book Antiqua" w:cstheme="minorHAnsi"/>
                <w:b w:val="0"/>
                <w:color w:val="000000" w:themeColor="text1"/>
                <w:sz w:val="24"/>
                <w:szCs w:val="24"/>
              </w:rPr>
              <w:t>evere</w:t>
            </w:r>
          </w:p>
        </w:tc>
        <w:tc>
          <w:tcPr>
            <w:tcW w:w="1542"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52 (49.52)</w:t>
            </w: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49 (46.67)</w:t>
            </w: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4 (3.81)</w:t>
            </w: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w:t>
            </w:r>
          </w:p>
        </w:tc>
        <w:tc>
          <w:tcPr>
            <w:tcW w:w="1559"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1 (5.88)</w:t>
            </w: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5 (29.415)</w:t>
            </w: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11 (64.71)</w:t>
            </w: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w:t>
            </w:r>
          </w:p>
        </w:tc>
        <w:tc>
          <w:tcPr>
            <w:tcW w:w="2263"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 xml:space="preserve">Absent </w:t>
            </w:r>
            <w:r w:rsidR="006C24C3" w:rsidRPr="00AC3E5E">
              <w:rPr>
                <w:rFonts w:ascii="Book Antiqua" w:hAnsi="Book Antiqua" w:cstheme="minorHAnsi"/>
                <w:i/>
                <w:color w:val="000000" w:themeColor="text1"/>
                <w:sz w:val="24"/>
                <w:szCs w:val="24"/>
              </w:rPr>
              <w:t>vs</w:t>
            </w:r>
            <w:r w:rsidRPr="00AC3E5E">
              <w:rPr>
                <w:rFonts w:ascii="Book Antiqua" w:hAnsi="Book Antiqua" w:cstheme="minorHAnsi"/>
                <w:color w:val="000000" w:themeColor="text1"/>
                <w:sz w:val="24"/>
                <w:szCs w:val="24"/>
              </w:rPr>
              <w:t xml:space="preserve"> others:</w:t>
            </w: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15.4 (2.2–668.6)</w:t>
            </w: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AC3E5E">
              <w:rPr>
                <w:rFonts w:ascii="Book Antiqua" w:hAnsi="Book Antiqua" w:cstheme="minorHAnsi"/>
                <w:color w:val="000000" w:themeColor="text1"/>
                <w:sz w:val="24"/>
                <w:szCs w:val="24"/>
              </w:rPr>
              <w:t xml:space="preserve">Absent + mild </w:t>
            </w:r>
            <w:r w:rsidR="006C24C3" w:rsidRPr="00AC3E5E">
              <w:rPr>
                <w:rFonts w:ascii="Book Antiqua" w:hAnsi="Book Antiqua" w:cstheme="minorHAnsi"/>
                <w:i/>
                <w:color w:val="000000" w:themeColor="text1"/>
                <w:sz w:val="24"/>
                <w:szCs w:val="24"/>
              </w:rPr>
              <w:t>vs</w:t>
            </w:r>
            <w:r w:rsidRPr="00AC3E5E">
              <w:rPr>
                <w:rFonts w:ascii="Book Antiqua" w:hAnsi="Book Antiqua" w:cstheme="minorHAnsi"/>
                <w:color w:val="000000" w:themeColor="text1"/>
                <w:sz w:val="24"/>
                <w:szCs w:val="24"/>
              </w:rPr>
              <w:t xml:space="preserve"> moderate + severe</w:t>
            </w:r>
            <w:r w:rsidR="006C24C3" w:rsidRPr="00AC3E5E">
              <w:rPr>
                <w:rFonts w:ascii="Book Antiqua" w:hAnsi="Book Antiqua" w:cs="Times New Roman"/>
                <w:color w:val="000000" w:themeColor="text1"/>
                <w:sz w:val="24"/>
                <w:szCs w:val="24"/>
              </w:rPr>
              <w:t>: 42.8 (9.5–245.0)</w:t>
            </w:r>
          </w:p>
        </w:tc>
        <w:tc>
          <w:tcPr>
            <w:tcW w:w="1193" w:type="dxa"/>
          </w:tcPr>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p w:rsidR="006C24C3" w:rsidRPr="00AC3E5E" w:rsidRDefault="006C24C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p>
          <w:p w:rsidR="006C24C3" w:rsidRPr="00AC3E5E" w:rsidRDefault="00D17293" w:rsidP="00766249">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rPr>
            </w:pPr>
            <w:r w:rsidRPr="00AC3E5E">
              <w:rPr>
                <w:rFonts w:ascii="Book Antiqua" w:hAnsi="Book Antiqua" w:cstheme="minorHAnsi"/>
                <w:color w:val="000000" w:themeColor="text1"/>
                <w:sz w:val="24"/>
                <w:szCs w:val="24"/>
              </w:rPr>
              <w:t>&lt; 0.001</w:t>
            </w:r>
          </w:p>
        </w:tc>
      </w:tr>
    </w:tbl>
    <w:p w:rsidR="00F53E1A" w:rsidRPr="00AC3E5E" w:rsidRDefault="00F53E1A" w:rsidP="00766249">
      <w:pPr>
        <w:adjustRightInd w:val="0"/>
        <w:snapToGrid w:val="0"/>
        <w:spacing w:after="0" w:line="360" w:lineRule="auto"/>
        <w:jc w:val="both"/>
        <w:rPr>
          <w:rFonts w:ascii="Book Antiqua" w:hAnsi="Book Antiqua" w:cstheme="minorHAnsi"/>
          <w:color w:val="000000" w:themeColor="text1"/>
          <w:sz w:val="24"/>
          <w:szCs w:val="24"/>
        </w:rPr>
      </w:pPr>
    </w:p>
    <w:p w:rsidR="00395563" w:rsidRPr="00AC3E5E" w:rsidRDefault="00395563" w:rsidP="00766249">
      <w:pPr>
        <w:adjustRightInd w:val="0"/>
        <w:snapToGrid w:val="0"/>
        <w:spacing w:after="0" w:line="360" w:lineRule="auto"/>
        <w:jc w:val="both"/>
        <w:rPr>
          <w:rFonts w:ascii="Book Antiqua" w:hAnsi="Book Antiqua" w:cstheme="minorHAnsi"/>
          <w:color w:val="000000" w:themeColor="text1"/>
          <w:sz w:val="24"/>
          <w:szCs w:val="24"/>
        </w:rPr>
      </w:pPr>
    </w:p>
    <w:p w:rsidR="00556594" w:rsidRPr="00AC3E5E" w:rsidRDefault="00556594" w:rsidP="00766249">
      <w:pPr>
        <w:adjustRightInd w:val="0"/>
        <w:snapToGrid w:val="0"/>
        <w:spacing w:after="0" w:line="360" w:lineRule="auto"/>
        <w:rPr>
          <w:rFonts w:ascii="Book Antiqua" w:hAnsi="Book Antiqua" w:cstheme="minorHAnsi"/>
          <w:b/>
          <w:color w:val="000000" w:themeColor="text1"/>
          <w:sz w:val="24"/>
          <w:szCs w:val="24"/>
        </w:rPr>
      </w:pPr>
      <w:r w:rsidRPr="00AC3E5E">
        <w:rPr>
          <w:rFonts w:ascii="Book Antiqua" w:hAnsi="Book Antiqua" w:cstheme="minorHAnsi"/>
          <w:b/>
          <w:color w:val="000000" w:themeColor="text1"/>
          <w:sz w:val="24"/>
          <w:szCs w:val="24"/>
        </w:rPr>
        <w:br w:type="page"/>
      </w:r>
    </w:p>
    <w:p w:rsidR="00395563" w:rsidRPr="00AC3E5E" w:rsidRDefault="00622D53" w:rsidP="00766249">
      <w:pPr>
        <w:adjustRightInd w:val="0"/>
        <w:snapToGrid w:val="0"/>
        <w:spacing w:after="0" w:line="360" w:lineRule="auto"/>
        <w:jc w:val="both"/>
        <w:rPr>
          <w:rFonts w:ascii="Book Antiqua" w:hAnsi="Book Antiqua" w:cstheme="minorHAnsi"/>
          <w:b/>
          <w:color w:val="000000" w:themeColor="text1"/>
          <w:sz w:val="24"/>
          <w:szCs w:val="24"/>
          <w:lang w:eastAsia="zh-CN"/>
        </w:rPr>
      </w:pPr>
      <w:r w:rsidRPr="00AC3E5E">
        <w:rPr>
          <w:rFonts w:ascii="Book Antiqua" w:hAnsi="Book Antiqua" w:cstheme="minorHAnsi"/>
          <w:b/>
          <w:color w:val="000000" w:themeColor="text1"/>
          <w:sz w:val="24"/>
          <w:szCs w:val="24"/>
        </w:rPr>
        <w:lastRenderedPageBreak/>
        <w:t>Table 6 Endoscopic drainage (</w:t>
      </w:r>
      <w:r w:rsidR="0083338A" w:rsidRPr="0083338A">
        <w:rPr>
          <w:rFonts w:ascii="Book Antiqua" w:hAnsi="Book Antiqua" w:cstheme="minorHAnsi"/>
          <w:b/>
          <w:color w:val="000000" w:themeColor="text1"/>
          <w:sz w:val="24"/>
          <w:szCs w:val="24"/>
        </w:rPr>
        <w:t xml:space="preserve">endoscopic retrograde cholangiopancreatography </w:t>
      </w:r>
      <w:r w:rsidRPr="00AC3E5E">
        <w:rPr>
          <w:rFonts w:ascii="Book Antiqua" w:hAnsi="Book Antiqua" w:cstheme="minorHAnsi"/>
          <w:b/>
          <w:color w:val="000000" w:themeColor="text1"/>
          <w:sz w:val="24"/>
          <w:szCs w:val="24"/>
        </w:rPr>
        <w:t>and</w:t>
      </w:r>
      <w:r w:rsidR="00395563" w:rsidRPr="00AC3E5E">
        <w:rPr>
          <w:rFonts w:ascii="Book Antiqua" w:hAnsi="Book Antiqua" w:cstheme="minorHAnsi"/>
          <w:b/>
          <w:color w:val="000000" w:themeColor="text1"/>
          <w:sz w:val="24"/>
          <w:szCs w:val="24"/>
        </w:rPr>
        <w:t xml:space="preserve"> procedures/patients) according to initial pancreatograp</w:t>
      </w:r>
      <w:r w:rsidR="00125F06" w:rsidRPr="00AC3E5E">
        <w:rPr>
          <w:rFonts w:ascii="Book Antiqua" w:hAnsi="Book Antiqua" w:cstheme="minorHAnsi"/>
          <w:b/>
          <w:color w:val="000000" w:themeColor="text1"/>
          <w:sz w:val="24"/>
          <w:szCs w:val="24"/>
        </w:rPr>
        <w:t>h</w:t>
      </w:r>
      <w:r w:rsidR="00395563" w:rsidRPr="00AC3E5E">
        <w:rPr>
          <w:rFonts w:ascii="Book Antiqua" w:hAnsi="Book Antiqua" w:cstheme="minorHAnsi"/>
          <w:b/>
          <w:color w:val="000000" w:themeColor="text1"/>
          <w:sz w:val="24"/>
          <w:szCs w:val="24"/>
        </w:rPr>
        <w:t>y changes</w:t>
      </w:r>
      <w:r w:rsidR="00AC3E5E">
        <w:rPr>
          <w:rFonts w:ascii="Book Antiqua" w:hAnsi="Book Antiqua" w:cstheme="minorHAnsi" w:hint="eastAsia"/>
          <w:b/>
          <w:color w:val="000000" w:themeColor="text1"/>
          <w:sz w:val="24"/>
          <w:szCs w:val="24"/>
          <w:lang w:eastAsia="zh-CN"/>
        </w:rPr>
        <w:t xml:space="preserve"> (</w:t>
      </w:r>
      <w:r w:rsidR="006C24C3" w:rsidRPr="00AC3E5E">
        <w:rPr>
          <w:rFonts w:ascii="Book Antiqua" w:hAnsi="Book Antiqua" w:cstheme="minorHAnsi"/>
          <w:b/>
          <w:i/>
          <w:color w:val="000000" w:themeColor="text1"/>
          <w:sz w:val="24"/>
          <w:szCs w:val="24"/>
        </w:rPr>
        <w:t>n</w:t>
      </w:r>
      <w:r w:rsidR="00253573" w:rsidRPr="00AC3E5E">
        <w:rPr>
          <w:rFonts w:ascii="Book Antiqua" w:hAnsi="Book Antiqua" w:cstheme="minorHAnsi"/>
          <w:b/>
          <w:color w:val="000000" w:themeColor="text1"/>
          <w:sz w:val="24"/>
          <w:szCs w:val="24"/>
        </w:rPr>
        <w:t xml:space="preserve"> </w:t>
      </w:r>
      <w:r w:rsidR="00395563" w:rsidRPr="00AC3E5E">
        <w:rPr>
          <w:rFonts w:ascii="Book Antiqua" w:hAnsi="Book Antiqua" w:cstheme="minorHAnsi"/>
          <w:b/>
          <w:color w:val="000000" w:themeColor="text1"/>
          <w:sz w:val="24"/>
          <w:szCs w:val="24"/>
        </w:rPr>
        <w:t>=</w:t>
      </w:r>
      <w:r w:rsidR="00253573" w:rsidRPr="00AC3E5E">
        <w:rPr>
          <w:rFonts w:ascii="Book Antiqua" w:hAnsi="Book Antiqua" w:cstheme="minorHAnsi"/>
          <w:b/>
          <w:color w:val="000000" w:themeColor="text1"/>
          <w:sz w:val="24"/>
          <w:szCs w:val="24"/>
        </w:rPr>
        <w:t xml:space="preserve"> </w:t>
      </w:r>
      <w:r w:rsidR="00395563" w:rsidRPr="00AC3E5E">
        <w:rPr>
          <w:rFonts w:ascii="Book Antiqua" w:hAnsi="Book Antiqua" w:cstheme="minorHAnsi"/>
          <w:b/>
          <w:color w:val="000000" w:themeColor="text1"/>
          <w:sz w:val="24"/>
          <w:szCs w:val="24"/>
        </w:rPr>
        <w:t>122</w:t>
      </w:r>
      <w:r w:rsidR="00AC3E5E">
        <w:rPr>
          <w:rFonts w:ascii="Book Antiqua" w:hAnsi="Book Antiqua" w:cstheme="minorHAnsi" w:hint="eastAsia"/>
          <w:b/>
          <w:color w:val="000000" w:themeColor="text1"/>
          <w:sz w:val="24"/>
          <w:szCs w:val="24"/>
          <w:lang w:eastAsia="zh-CN"/>
        </w:rPr>
        <w:t>)</w:t>
      </w:r>
    </w:p>
    <w:tbl>
      <w:tblPr>
        <w:tblStyle w:val="LightShading1"/>
        <w:tblW w:w="0" w:type="auto"/>
        <w:tblLook w:val="06A0" w:firstRow="1" w:lastRow="0" w:firstColumn="1" w:lastColumn="0" w:noHBand="1" w:noVBand="1"/>
      </w:tblPr>
      <w:tblGrid>
        <w:gridCol w:w="3794"/>
        <w:gridCol w:w="1276"/>
        <w:gridCol w:w="1329"/>
        <w:gridCol w:w="1985"/>
        <w:gridCol w:w="1218"/>
      </w:tblGrid>
      <w:tr w:rsidR="00C14512" w:rsidRPr="00AC3E5E" w:rsidTr="009F5E67">
        <w:trPr>
          <w:cnfStyle w:val="100000000000" w:firstRow="1" w:lastRow="0" w:firstColumn="0" w:lastColumn="0" w:oddVBand="0" w:evenVBand="0" w:oddHBand="0"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3794" w:type="dxa"/>
          </w:tcPr>
          <w:p w:rsidR="00945248" w:rsidRPr="00AC3E5E" w:rsidRDefault="00945248" w:rsidP="00766249">
            <w:pPr>
              <w:adjustRightInd w:val="0"/>
              <w:snapToGrid w:val="0"/>
              <w:spacing w:line="360" w:lineRule="auto"/>
              <w:jc w:val="both"/>
              <w:rPr>
                <w:rFonts w:ascii="Book Antiqua" w:hAnsi="Book Antiqua" w:cstheme="minorHAnsi"/>
                <w:b w:val="0"/>
                <w:color w:val="000000" w:themeColor="text1"/>
                <w:sz w:val="24"/>
                <w:szCs w:val="24"/>
              </w:rPr>
            </w:pPr>
          </w:p>
        </w:tc>
        <w:tc>
          <w:tcPr>
            <w:tcW w:w="1276" w:type="dxa"/>
          </w:tcPr>
          <w:p w:rsidR="006C24C3" w:rsidRPr="00AC3E5E" w:rsidRDefault="00945248" w:rsidP="00766249">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b w:val="0"/>
                <w:bCs w:val="0"/>
                <w:color w:val="000000" w:themeColor="text1"/>
                <w:sz w:val="24"/>
                <w:szCs w:val="24"/>
              </w:rPr>
            </w:pPr>
            <w:r w:rsidRPr="00AC3E5E">
              <w:rPr>
                <w:rFonts w:ascii="Book Antiqua" w:hAnsi="Book Antiqua" w:cstheme="minorHAnsi"/>
                <w:color w:val="000000" w:themeColor="text1"/>
                <w:sz w:val="24"/>
                <w:szCs w:val="24"/>
              </w:rPr>
              <w:t>Stones</w:t>
            </w:r>
            <w:r w:rsidR="00A60D10" w:rsidRPr="00AC3E5E">
              <w:rPr>
                <w:rFonts w:ascii="Book Antiqua" w:hAnsi="Book Antiqua" w:cstheme="minorHAnsi"/>
                <w:color w:val="000000" w:themeColor="text1"/>
                <w:sz w:val="24"/>
                <w:szCs w:val="24"/>
              </w:rPr>
              <w:t xml:space="preserve">, </w:t>
            </w:r>
          </w:p>
          <w:p w:rsidR="006C24C3" w:rsidRPr="00AC3E5E" w:rsidRDefault="006C24C3" w:rsidP="00766249">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b w:val="0"/>
                <w:bCs w:val="0"/>
                <w:color w:val="000000" w:themeColor="text1"/>
                <w:sz w:val="24"/>
                <w:szCs w:val="24"/>
              </w:rPr>
            </w:pPr>
            <w:r w:rsidRPr="00AC3E5E">
              <w:rPr>
                <w:rFonts w:ascii="Book Antiqua" w:hAnsi="Book Antiqua" w:cstheme="minorHAnsi"/>
                <w:i/>
                <w:color w:val="000000" w:themeColor="text1"/>
                <w:sz w:val="24"/>
                <w:szCs w:val="24"/>
              </w:rPr>
              <w:t>n</w:t>
            </w:r>
            <w:r w:rsidR="00945248" w:rsidRPr="00AC3E5E">
              <w:rPr>
                <w:rFonts w:ascii="Book Antiqua" w:hAnsi="Book Antiqua" w:cstheme="minorHAnsi"/>
                <w:color w:val="000000" w:themeColor="text1"/>
                <w:sz w:val="24"/>
                <w:szCs w:val="24"/>
              </w:rPr>
              <w:t xml:space="preserve"> = 17</w:t>
            </w:r>
          </w:p>
        </w:tc>
        <w:tc>
          <w:tcPr>
            <w:tcW w:w="1275" w:type="dxa"/>
          </w:tcPr>
          <w:p w:rsidR="006C24C3" w:rsidRPr="00AC3E5E" w:rsidRDefault="00945248" w:rsidP="00766249">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b w:val="0"/>
                <w:bCs w:val="0"/>
                <w:color w:val="000000" w:themeColor="text1"/>
                <w:sz w:val="24"/>
                <w:szCs w:val="24"/>
              </w:rPr>
            </w:pPr>
            <w:r w:rsidRPr="00AC3E5E">
              <w:rPr>
                <w:rFonts w:ascii="Book Antiqua" w:hAnsi="Book Antiqua" w:cstheme="minorHAnsi"/>
                <w:color w:val="000000" w:themeColor="text1"/>
                <w:sz w:val="24"/>
                <w:szCs w:val="24"/>
              </w:rPr>
              <w:t>Strictures</w:t>
            </w:r>
            <w:r w:rsidR="00A60D10"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w:t>
            </w:r>
          </w:p>
          <w:p w:rsidR="006C24C3" w:rsidRPr="00AC3E5E" w:rsidRDefault="006C24C3" w:rsidP="00766249">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b w:val="0"/>
                <w:bCs w:val="0"/>
                <w:color w:val="000000" w:themeColor="text1"/>
                <w:sz w:val="24"/>
                <w:szCs w:val="24"/>
              </w:rPr>
            </w:pPr>
            <w:r w:rsidRPr="00AC3E5E">
              <w:rPr>
                <w:rFonts w:ascii="Book Antiqua" w:hAnsi="Book Antiqua" w:cstheme="minorHAnsi"/>
                <w:i/>
                <w:color w:val="000000" w:themeColor="text1"/>
                <w:sz w:val="24"/>
                <w:szCs w:val="24"/>
              </w:rPr>
              <w:t>n</w:t>
            </w:r>
            <w:r w:rsidR="00945248" w:rsidRPr="00AC3E5E">
              <w:rPr>
                <w:rFonts w:ascii="Book Antiqua" w:hAnsi="Book Antiqua" w:cstheme="minorHAnsi"/>
                <w:color w:val="000000" w:themeColor="text1"/>
                <w:sz w:val="24"/>
                <w:szCs w:val="24"/>
              </w:rPr>
              <w:t xml:space="preserve"> = 85</w:t>
            </w:r>
          </w:p>
        </w:tc>
        <w:tc>
          <w:tcPr>
            <w:tcW w:w="1985" w:type="dxa"/>
          </w:tcPr>
          <w:p w:rsidR="006C24C3" w:rsidRPr="00AC3E5E" w:rsidRDefault="00945248" w:rsidP="00766249">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b w:val="0"/>
                <w:bCs w:val="0"/>
                <w:color w:val="000000" w:themeColor="text1"/>
                <w:sz w:val="24"/>
                <w:szCs w:val="24"/>
              </w:rPr>
            </w:pPr>
            <w:r w:rsidRPr="00AC3E5E">
              <w:rPr>
                <w:rFonts w:ascii="Book Antiqua" w:hAnsi="Book Antiqua" w:cstheme="minorHAnsi"/>
                <w:color w:val="000000" w:themeColor="text1"/>
                <w:sz w:val="24"/>
                <w:szCs w:val="24"/>
              </w:rPr>
              <w:t>Strictures +</w:t>
            </w:r>
            <w:r w:rsidR="00A60D10" w:rsidRPr="00AC3E5E">
              <w:rPr>
                <w:rFonts w:ascii="Book Antiqua" w:hAnsi="Book Antiqua" w:cstheme="minorHAnsi"/>
                <w:color w:val="000000" w:themeColor="text1"/>
                <w:sz w:val="24"/>
                <w:szCs w:val="24"/>
              </w:rPr>
              <w:t xml:space="preserve"> </w:t>
            </w:r>
            <w:r w:rsidRPr="00AC3E5E">
              <w:rPr>
                <w:rFonts w:ascii="Book Antiqua" w:hAnsi="Book Antiqua" w:cstheme="minorHAnsi"/>
                <w:color w:val="000000" w:themeColor="text1"/>
                <w:sz w:val="24"/>
                <w:szCs w:val="24"/>
              </w:rPr>
              <w:t>stones</w:t>
            </w:r>
            <w:r w:rsidR="00A60D10" w:rsidRPr="00AC3E5E">
              <w:rPr>
                <w:rFonts w:ascii="Book Antiqua" w:hAnsi="Book Antiqua" w:cstheme="minorHAnsi"/>
                <w:color w:val="000000" w:themeColor="text1"/>
                <w:sz w:val="24"/>
                <w:szCs w:val="24"/>
              </w:rPr>
              <w:t>,</w:t>
            </w:r>
            <w:r w:rsidRPr="00AC3E5E">
              <w:rPr>
                <w:rFonts w:ascii="Book Antiqua" w:hAnsi="Book Antiqua" w:cstheme="minorHAnsi"/>
                <w:color w:val="000000" w:themeColor="text1"/>
                <w:sz w:val="24"/>
                <w:szCs w:val="24"/>
              </w:rPr>
              <w:t xml:space="preserve"> </w:t>
            </w:r>
            <w:r w:rsidR="006C24C3" w:rsidRPr="00AC3E5E">
              <w:rPr>
                <w:rFonts w:ascii="Book Antiqua" w:hAnsi="Book Antiqua" w:cstheme="minorHAnsi"/>
                <w:i/>
                <w:color w:val="000000" w:themeColor="text1"/>
                <w:sz w:val="24"/>
                <w:szCs w:val="24"/>
              </w:rPr>
              <w:t>n</w:t>
            </w:r>
            <w:r w:rsidRPr="00AC3E5E">
              <w:rPr>
                <w:rFonts w:ascii="Book Antiqua" w:hAnsi="Book Antiqua" w:cstheme="minorHAnsi"/>
                <w:color w:val="000000" w:themeColor="text1"/>
                <w:sz w:val="24"/>
                <w:szCs w:val="24"/>
              </w:rPr>
              <w:t xml:space="preserve"> = 20</w:t>
            </w:r>
          </w:p>
        </w:tc>
        <w:tc>
          <w:tcPr>
            <w:tcW w:w="1218" w:type="dxa"/>
          </w:tcPr>
          <w:p w:rsidR="006C24C3" w:rsidRPr="00AC3E5E" w:rsidRDefault="006C24C3" w:rsidP="00E115CF">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heme="minorHAnsi"/>
                <w:b w:val="0"/>
                <w:bCs w:val="0"/>
                <w:color w:val="000000" w:themeColor="text1"/>
                <w:sz w:val="24"/>
                <w:szCs w:val="24"/>
              </w:rPr>
            </w:pPr>
            <w:r w:rsidRPr="00AC3E5E">
              <w:rPr>
                <w:rFonts w:ascii="Book Antiqua" w:hAnsi="Book Antiqua" w:cstheme="minorHAnsi"/>
                <w:i/>
                <w:color w:val="000000" w:themeColor="text1"/>
                <w:sz w:val="24"/>
                <w:szCs w:val="24"/>
              </w:rPr>
              <w:t>P</w:t>
            </w:r>
            <w:r w:rsidR="00E115CF">
              <w:rPr>
                <w:rFonts w:ascii="Book Antiqua" w:eastAsiaTheme="minorEastAsia" w:hAnsi="Book Antiqua" w:cstheme="minorHAnsi" w:hint="eastAsia"/>
                <w:color w:val="000000" w:themeColor="text1"/>
                <w:sz w:val="24"/>
                <w:szCs w:val="24"/>
                <w:lang w:eastAsia="zh-CN"/>
              </w:rPr>
              <w:t xml:space="preserve"> </w:t>
            </w:r>
            <w:r w:rsidR="00945248" w:rsidRPr="00AC3E5E">
              <w:rPr>
                <w:rFonts w:ascii="Book Antiqua" w:hAnsi="Book Antiqua" w:cstheme="minorHAnsi"/>
                <w:color w:val="000000" w:themeColor="text1"/>
                <w:sz w:val="24"/>
                <w:szCs w:val="24"/>
              </w:rPr>
              <w:t>value</w:t>
            </w:r>
          </w:p>
        </w:tc>
      </w:tr>
      <w:tr w:rsidR="00C14512" w:rsidRPr="00AC3E5E" w:rsidTr="009F5E67">
        <w:trPr>
          <w:trHeight w:val="464"/>
        </w:trPr>
        <w:tc>
          <w:tcPr>
            <w:cnfStyle w:val="001000000000" w:firstRow="0" w:lastRow="0" w:firstColumn="1" w:lastColumn="0" w:oddVBand="0" w:evenVBand="0" w:oddHBand="0" w:evenHBand="0" w:firstRowFirstColumn="0" w:firstRowLastColumn="0" w:lastRowFirstColumn="0" w:lastRowLastColumn="0"/>
            <w:tcW w:w="3794" w:type="dxa"/>
          </w:tcPr>
          <w:p w:rsidR="00945248" w:rsidRPr="00AC3E5E" w:rsidRDefault="00945248" w:rsidP="00766249">
            <w:pPr>
              <w:pStyle w:val="TableContents"/>
              <w:adjustRightInd w:val="0"/>
              <w:snapToGrid w:val="0"/>
              <w:spacing w:line="360" w:lineRule="auto"/>
              <w:jc w:val="both"/>
              <w:rPr>
                <w:rFonts w:ascii="Book Antiqua" w:eastAsiaTheme="minorEastAsia" w:hAnsi="Book Antiqua" w:cstheme="minorHAnsi"/>
                <w:b w:val="0"/>
                <w:color w:val="000000" w:themeColor="text1"/>
              </w:rPr>
            </w:pPr>
            <w:r w:rsidRPr="00AC3E5E">
              <w:rPr>
                <w:rFonts w:ascii="Book Antiqua" w:hAnsi="Book Antiqua" w:cstheme="minorHAnsi"/>
                <w:b w:val="0"/>
                <w:color w:val="000000" w:themeColor="text1"/>
              </w:rPr>
              <w:t>ERCP/patient</w:t>
            </w:r>
            <w:r w:rsidR="00DB7E92" w:rsidRPr="00AC3E5E">
              <w:rPr>
                <w:rFonts w:ascii="Book Antiqua" w:eastAsiaTheme="minorEastAsia" w:hAnsi="Book Antiqua" w:cstheme="minorHAnsi"/>
                <w:b w:val="0"/>
                <w:color w:val="000000" w:themeColor="text1"/>
                <w:vertAlign w:val="superscript"/>
              </w:rPr>
              <w:t>1</w:t>
            </w:r>
          </w:p>
        </w:tc>
        <w:tc>
          <w:tcPr>
            <w:tcW w:w="1276" w:type="dxa"/>
          </w:tcPr>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 xml:space="preserve">2 (1-3) </w:t>
            </w:r>
          </w:p>
        </w:tc>
        <w:tc>
          <w:tcPr>
            <w:tcW w:w="1275" w:type="dxa"/>
          </w:tcPr>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rPr>
            </w:pPr>
            <w:r w:rsidRPr="00AC3E5E">
              <w:rPr>
                <w:rFonts w:ascii="Book Antiqua" w:hAnsi="Book Antiqua" w:cstheme="minorHAnsi"/>
                <w:color w:val="000000" w:themeColor="text1"/>
              </w:rPr>
              <w:t>2 (1-2)</w:t>
            </w:r>
            <w:r w:rsidR="006A7FF0" w:rsidRPr="00AC3E5E">
              <w:rPr>
                <w:rFonts w:ascii="Book Antiqua" w:eastAsiaTheme="minorEastAsia" w:hAnsi="Book Antiqua" w:cstheme="minorHAnsi"/>
                <w:color w:val="000000" w:themeColor="text1"/>
                <w:vertAlign w:val="superscript"/>
              </w:rPr>
              <w:t>c</w:t>
            </w:r>
          </w:p>
        </w:tc>
        <w:tc>
          <w:tcPr>
            <w:tcW w:w="1985" w:type="dxa"/>
          </w:tcPr>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rPr>
            </w:pPr>
            <w:r w:rsidRPr="00AC3E5E">
              <w:rPr>
                <w:rFonts w:ascii="Book Antiqua" w:hAnsi="Book Antiqua" w:cstheme="minorHAnsi"/>
                <w:color w:val="000000" w:themeColor="text1"/>
              </w:rPr>
              <w:t>2 (2-3)</w:t>
            </w:r>
            <w:r w:rsidR="006A7FF0" w:rsidRPr="00AC3E5E">
              <w:rPr>
                <w:rFonts w:ascii="Book Antiqua" w:eastAsiaTheme="minorEastAsia" w:hAnsi="Book Antiqua" w:cstheme="minorHAnsi"/>
                <w:color w:val="000000" w:themeColor="text1"/>
                <w:vertAlign w:val="superscript"/>
              </w:rPr>
              <w:t>c</w:t>
            </w:r>
          </w:p>
        </w:tc>
        <w:tc>
          <w:tcPr>
            <w:tcW w:w="1218" w:type="dxa"/>
          </w:tcPr>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&lt; 0.001</w:t>
            </w:r>
          </w:p>
        </w:tc>
      </w:tr>
      <w:tr w:rsidR="00C14512" w:rsidRPr="00AC3E5E" w:rsidTr="00E95E44">
        <w:trPr>
          <w:trHeight w:val="428"/>
        </w:trPr>
        <w:tc>
          <w:tcPr>
            <w:cnfStyle w:val="001000000000" w:firstRow="0" w:lastRow="0" w:firstColumn="1" w:lastColumn="0" w:oddVBand="0" w:evenVBand="0" w:oddHBand="0" w:evenHBand="0" w:firstRowFirstColumn="0" w:firstRowLastColumn="0" w:lastRowFirstColumn="0" w:lastRowLastColumn="0"/>
            <w:tcW w:w="3794" w:type="dxa"/>
          </w:tcPr>
          <w:p w:rsidR="00945248" w:rsidRPr="00AC3E5E" w:rsidRDefault="00945248" w:rsidP="00766249">
            <w:pPr>
              <w:adjustRightInd w:val="0"/>
              <w:snapToGrid w:val="0"/>
              <w:spacing w:line="360" w:lineRule="auto"/>
              <w:jc w:val="both"/>
              <w:rPr>
                <w:rFonts w:ascii="Book Antiqua" w:hAnsi="Book Antiqua" w:cstheme="minorHAnsi"/>
                <w:b w:val="0"/>
                <w:color w:val="000000" w:themeColor="text1"/>
                <w:sz w:val="24"/>
                <w:szCs w:val="24"/>
              </w:rPr>
            </w:pPr>
            <w:r w:rsidRPr="00AC3E5E">
              <w:rPr>
                <w:rFonts w:ascii="Book Antiqua" w:hAnsi="Book Antiqua" w:cstheme="minorHAnsi"/>
                <w:b w:val="0"/>
                <w:color w:val="000000" w:themeColor="text1"/>
                <w:sz w:val="24"/>
                <w:szCs w:val="24"/>
              </w:rPr>
              <w:t>Procedures/patient</w:t>
            </w:r>
            <w:r w:rsidR="00DB7E92" w:rsidRPr="00AC3E5E">
              <w:rPr>
                <w:rFonts w:ascii="Book Antiqua" w:eastAsiaTheme="minorEastAsia" w:hAnsi="Book Antiqua" w:cstheme="minorHAnsi"/>
                <w:b w:val="0"/>
                <w:color w:val="000000" w:themeColor="text1"/>
                <w:sz w:val="24"/>
                <w:szCs w:val="24"/>
                <w:vertAlign w:val="superscript"/>
              </w:rPr>
              <w:t>1</w:t>
            </w:r>
          </w:p>
        </w:tc>
        <w:tc>
          <w:tcPr>
            <w:tcW w:w="1276"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3 (2-5)</w:t>
            </w:r>
            <w:r w:rsidRPr="00AC3E5E">
              <w:rPr>
                <w:rFonts w:ascii="Book Antiqua" w:hAnsi="Book Antiqua" w:cstheme="minorHAnsi"/>
                <w:color w:val="000000" w:themeColor="text1"/>
                <w:sz w:val="24"/>
                <w:szCs w:val="24"/>
                <w:vertAlign w:val="superscript"/>
              </w:rPr>
              <w:t>a</w:t>
            </w:r>
          </w:p>
        </w:tc>
        <w:tc>
          <w:tcPr>
            <w:tcW w:w="1275"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AC3E5E">
              <w:rPr>
                <w:rFonts w:ascii="Book Antiqua" w:hAnsi="Book Antiqua" w:cstheme="minorHAnsi"/>
                <w:color w:val="000000" w:themeColor="text1"/>
                <w:sz w:val="24"/>
                <w:szCs w:val="24"/>
              </w:rPr>
              <w:t>2 (1-3)</w:t>
            </w:r>
            <w:r w:rsidR="006A7FF0" w:rsidRPr="00AC3E5E">
              <w:rPr>
                <w:rFonts w:ascii="Book Antiqua" w:eastAsiaTheme="minorEastAsia" w:hAnsi="Book Antiqua" w:cstheme="minorHAnsi"/>
                <w:color w:val="000000" w:themeColor="text1"/>
                <w:sz w:val="24"/>
                <w:szCs w:val="24"/>
                <w:vertAlign w:val="superscript"/>
                <w:lang w:eastAsia="zh-CN"/>
              </w:rPr>
              <w:t>c</w:t>
            </w:r>
          </w:p>
        </w:tc>
        <w:tc>
          <w:tcPr>
            <w:tcW w:w="1985"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color w:val="000000" w:themeColor="text1"/>
                <w:sz w:val="24"/>
                <w:szCs w:val="24"/>
                <w:lang w:eastAsia="zh-CN"/>
              </w:rPr>
            </w:pPr>
            <w:r w:rsidRPr="00AC3E5E">
              <w:rPr>
                <w:rFonts w:ascii="Book Antiqua" w:hAnsi="Book Antiqua" w:cstheme="minorHAnsi"/>
                <w:color w:val="000000" w:themeColor="text1"/>
                <w:sz w:val="24"/>
                <w:szCs w:val="24"/>
              </w:rPr>
              <w:t>4 (3-4)</w:t>
            </w:r>
            <w:r w:rsidRPr="00AC3E5E">
              <w:rPr>
                <w:rFonts w:ascii="Book Antiqua" w:hAnsi="Book Antiqua" w:cstheme="minorHAnsi"/>
                <w:color w:val="000000" w:themeColor="text1"/>
                <w:sz w:val="24"/>
                <w:szCs w:val="24"/>
                <w:vertAlign w:val="superscript"/>
              </w:rPr>
              <w:t>a</w:t>
            </w:r>
            <w:r w:rsidR="006A7FF0" w:rsidRPr="00AC3E5E">
              <w:rPr>
                <w:rFonts w:ascii="Book Antiqua" w:eastAsiaTheme="minorEastAsia" w:hAnsi="Book Antiqua" w:cstheme="minorHAnsi"/>
                <w:color w:val="000000" w:themeColor="text1"/>
                <w:sz w:val="24"/>
                <w:szCs w:val="24"/>
                <w:vertAlign w:val="superscript"/>
                <w:lang w:eastAsia="zh-CN"/>
              </w:rPr>
              <w:t>c</w:t>
            </w:r>
          </w:p>
        </w:tc>
        <w:tc>
          <w:tcPr>
            <w:tcW w:w="1218" w:type="dxa"/>
          </w:tcPr>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&lt; 0.001</w:t>
            </w:r>
          </w:p>
        </w:tc>
      </w:tr>
      <w:tr w:rsidR="00C14512" w:rsidRPr="00AC3E5E" w:rsidTr="00E95E44">
        <w:trPr>
          <w:trHeight w:val="491"/>
        </w:trPr>
        <w:tc>
          <w:tcPr>
            <w:cnfStyle w:val="001000000000" w:firstRow="0" w:lastRow="0" w:firstColumn="1" w:lastColumn="0" w:oddVBand="0" w:evenVBand="0" w:oddHBand="0" w:evenHBand="0" w:firstRowFirstColumn="0" w:firstRowLastColumn="0" w:lastRowFirstColumn="0" w:lastRowLastColumn="0"/>
            <w:tcW w:w="3794" w:type="dxa"/>
          </w:tcPr>
          <w:p w:rsidR="00945248" w:rsidRPr="00AC3E5E" w:rsidRDefault="00945248" w:rsidP="00766249">
            <w:pPr>
              <w:adjustRightInd w:val="0"/>
              <w:snapToGrid w:val="0"/>
              <w:spacing w:line="360" w:lineRule="auto"/>
              <w:jc w:val="both"/>
              <w:rPr>
                <w:rFonts w:ascii="Book Antiqua" w:hAnsi="Book Antiqua" w:cstheme="minorHAnsi"/>
                <w:b w:val="0"/>
                <w:color w:val="000000" w:themeColor="text1"/>
                <w:sz w:val="24"/>
                <w:szCs w:val="24"/>
              </w:rPr>
            </w:pPr>
            <w:r w:rsidRPr="00AC3E5E">
              <w:rPr>
                <w:rFonts w:ascii="Book Antiqua" w:hAnsi="Book Antiqua" w:cstheme="minorHAnsi"/>
                <w:b w:val="0"/>
                <w:color w:val="000000" w:themeColor="text1"/>
                <w:sz w:val="24"/>
                <w:szCs w:val="24"/>
              </w:rPr>
              <w:t>Only one procedure</w:t>
            </w:r>
          </w:p>
        </w:tc>
        <w:tc>
          <w:tcPr>
            <w:tcW w:w="1276"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0</w:t>
            </w:r>
          </w:p>
        </w:tc>
        <w:tc>
          <w:tcPr>
            <w:tcW w:w="1275"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23</w:t>
            </w:r>
          </w:p>
        </w:tc>
        <w:tc>
          <w:tcPr>
            <w:tcW w:w="1985"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0</w:t>
            </w:r>
          </w:p>
        </w:tc>
        <w:tc>
          <w:tcPr>
            <w:tcW w:w="1218"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&lt; 0.001</w:t>
            </w:r>
          </w:p>
        </w:tc>
      </w:tr>
      <w:tr w:rsidR="00C14512" w:rsidRPr="00AC3E5E" w:rsidTr="00E95E44">
        <w:trPr>
          <w:trHeight w:val="815"/>
        </w:trPr>
        <w:tc>
          <w:tcPr>
            <w:cnfStyle w:val="001000000000" w:firstRow="0" w:lastRow="0" w:firstColumn="1" w:lastColumn="0" w:oddVBand="0" w:evenVBand="0" w:oddHBand="0" w:evenHBand="0" w:firstRowFirstColumn="0" w:firstRowLastColumn="0" w:lastRowFirstColumn="0" w:lastRowLastColumn="0"/>
            <w:tcW w:w="3794" w:type="dxa"/>
          </w:tcPr>
          <w:p w:rsidR="00945248" w:rsidRPr="00AC3E5E" w:rsidRDefault="00945248" w:rsidP="00766249">
            <w:pPr>
              <w:adjustRightInd w:val="0"/>
              <w:snapToGrid w:val="0"/>
              <w:spacing w:line="360" w:lineRule="auto"/>
              <w:jc w:val="both"/>
              <w:rPr>
                <w:rFonts w:ascii="Book Antiqua" w:hAnsi="Book Antiqua" w:cstheme="minorHAnsi"/>
                <w:b w:val="0"/>
                <w:color w:val="000000" w:themeColor="text1"/>
                <w:sz w:val="24"/>
                <w:szCs w:val="24"/>
              </w:rPr>
            </w:pPr>
            <w:r w:rsidRPr="00AC3E5E">
              <w:rPr>
                <w:rFonts w:ascii="Book Antiqua" w:hAnsi="Book Antiqua" w:cstheme="minorHAnsi"/>
                <w:b w:val="0"/>
                <w:color w:val="000000" w:themeColor="text1"/>
                <w:sz w:val="24"/>
                <w:szCs w:val="24"/>
              </w:rPr>
              <w:t>Multiple procedures</w:t>
            </w:r>
          </w:p>
          <w:p w:rsidR="00945248" w:rsidRPr="00AC3E5E" w:rsidRDefault="00945248" w:rsidP="00766249">
            <w:pPr>
              <w:adjustRightInd w:val="0"/>
              <w:snapToGrid w:val="0"/>
              <w:spacing w:line="360" w:lineRule="auto"/>
              <w:jc w:val="both"/>
              <w:rPr>
                <w:rFonts w:ascii="Book Antiqua" w:hAnsi="Book Antiqua" w:cstheme="minorHAnsi"/>
                <w:b w:val="0"/>
                <w:color w:val="000000" w:themeColor="text1"/>
                <w:sz w:val="24"/>
                <w:szCs w:val="24"/>
              </w:rPr>
            </w:pPr>
            <w:r w:rsidRPr="00AC3E5E">
              <w:rPr>
                <w:rFonts w:ascii="Book Antiqua" w:hAnsi="Book Antiqua" w:cstheme="minorHAnsi"/>
                <w:b w:val="0"/>
                <w:color w:val="000000" w:themeColor="text1"/>
                <w:sz w:val="24"/>
                <w:szCs w:val="24"/>
              </w:rPr>
              <w:t>Clinical success</w:t>
            </w:r>
          </w:p>
        </w:tc>
        <w:tc>
          <w:tcPr>
            <w:tcW w:w="1276"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17</w:t>
            </w:r>
          </w:p>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13</w:t>
            </w:r>
          </w:p>
        </w:tc>
        <w:tc>
          <w:tcPr>
            <w:tcW w:w="1275"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62</w:t>
            </w:r>
          </w:p>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69</w:t>
            </w:r>
          </w:p>
        </w:tc>
        <w:tc>
          <w:tcPr>
            <w:tcW w:w="1985"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20</w:t>
            </w:r>
          </w:p>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19</w:t>
            </w:r>
          </w:p>
        </w:tc>
        <w:tc>
          <w:tcPr>
            <w:tcW w:w="1218" w:type="dxa"/>
          </w:tcPr>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&lt; 0.001</w:t>
            </w:r>
          </w:p>
          <w:p w:rsidR="00945248" w:rsidRPr="00AC3E5E" w:rsidRDefault="00945248" w:rsidP="0076624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rPr>
            </w:pPr>
            <w:r w:rsidRPr="00AC3E5E">
              <w:rPr>
                <w:rFonts w:ascii="Book Antiqua" w:hAnsi="Book Antiqua" w:cstheme="minorHAnsi"/>
                <w:color w:val="000000" w:themeColor="text1"/>
                <w:sz w:val="24"/>
                <w:szCs w:val="24"/>
              </w:rPr>
              <w:t>0.221</w:t>
            </w:r>
          </w:p>
        </w:tc>
      </w:tr>
    </w:tbl>
    <w:p w:rsidR="00945248" w:rsidRPr="00AC3E5E" w:rsidRDefault="00DB7E92" w:rsidP="00766249">
      <w:pPr>
        <w:pStyle w:val="TableContents"/>
        <w:adjustRightInd w:val="0"/>
        <w:snapToGrid w:val="0"/>
        <w:spacing w:line="360" w:lineRule="auto"/>
        <w:jc w:val="both"/>
        <w:rPr>
          <w:rFonts w:ascii="Book Antiqua" w:eastAsiaTheme="minorEastAsia" w:hAnsi="Book Antiqua"/>
          <w:color w:val="000000" w:themeColor="text1"/>
        </w:rPr>
      </w:pPr>
      <w:r w:rsidRPr="00AC3E5E">
        <w:rPr>
          <w:rFonts w:ascii="Book Antiqua" w:eastAsiaTheme="minorEastAsia" w:hAnsi="Book Antiqua"/>
          <w:color w:val="000000" w:themeColor="text1"/>
          <w:vertAlign w:val="superscript"/>
        </w:rPr>
        <w:t>1</w:t>
      </w:r>
      <w:r w:rsidR="00A60D10" w:rsidRPr="00AC3E5E">
        <w:rPr>
          <w:rFonts w:ascii="Book Antiqua" w:hAnsi="Book Antiqua"/>
          <w:color w:val="000000" w:themeColor="text1"/>
        </w:rPr>
        <w:t xml:space="preserve">Data are presented as </w:t>
      </w:r>
      <w:r w:rsidR="006C24C3" w:rsidRPr="00AC3E5E">
        <w:rPr>
          <w:rFonts w:ascii="Book Antiqua" w:hAnsi="Book Antiqua" w:cstheme="minorHAnsi"/>
          <w:color w:val="000000" w:themeColor="text1"/>
        </w:rPr>
        <w:t>median (IQR).</w:t>
      </w:r>
      <w:r w:rsidR="00A60D10" w:rsidRPr="00AC3E5E">
        <w:rPr>
          <w:rFonts w:ascii="Book Antiqua" w:hAnsi="Book Antiqua" w:cstheme="minorHAnsi"/>
          <w:b/>
          <w:color w:val="000000" w:themeColor="text1"/>
        </w:rPr>
        <w:t xml:space="preserve"> </w:t>
      </w:r>
      <w:r w:rsidR="006A7FF0" w:rsidRPr="00AC3E5E">
        <w:rPr>
          <w:rFonts w:ascii="Book Antiqua" w:hAnsi="Book Antiqua"/>
          <w:color w:val="000000" w:themeColor="text1"/>
          <w:vertAlign w:val="superscript"/>
        </w:rPr>
        <w:t>a</w:t>
      </w:r>
      <w:r w:rsidR="006A7FF0" w:rsidRPr="00AC3E5E">
        <w:rPr>
          <w:rFonts w:ascii="Book Antiqua" w:hAnsi="Book Antiqua"/>
          <w:i/>
          <w:color w:val="000000" w:themeColor="text1"/>
        </w:rPr>
        <w:t xml:space="preserve">P </w:t>
      </w:r>
      <w:r w:rsidR="006A7FF0" w:rsidRPr="00AC3E5E">
        <w:rPr>
          <w:rFonts w:ascii="Book Antiqua" w:hAnsi="Book Antiqua"/>
          <w:color w:val="000000" w:themeColor="text1"/>
        </w:rPr>
        <w:t>&lt; 0.05</w:t>
      </w:r>
      <w:r w:rsidR="006A7FF0" w:rsidRPr="00AC3E5E">
        <w:rPr>
          <w:rFonts w:ascii="Book Antiqua" w:eastAsiaTheme="minorEastAsia" w:hAnsi="Book Antiqua"/>
          <w:color w:val="000000" w:themeColor="text1"/>
        </w:rPr>
        <w:t xml:space="preserve">, </w:t>
      </w:r>
      <w:r w:rsidR="006A7FF0" w:rsidRPr="00AC3E5E">
        <w:rPr>
          <w:rFonts w:ascii="Book Antiqua" w:eastAsiaTheme="minorEastAsia" w:hAnsi="Book Antiqua"/>
          <w:i/>
          <w:color w:val="000000" w:themeColor="text1"/>
        </w:rPr>
        <w:t>vs</w:t>
      </w:r>
      <w:r w:rsidR="006A7FF0" w:rsidRPr="00AC3E5E">
        <w:rPr>
          <w:rFonts w:ascii="Book Antiqua" w:eastAsiaTheme="minorEastAsia" w:hAnsi="Book Antiqua"/>
          <w:color w:val="000000" w:themeColor="text1"/>
        </w:rPr>
        <w:t xml:space="preserve"> </w:t>
      </w:r>
      <w:r w:rsidR="00945248" w:rsidRPr="00AC3E5E">
        <w:rPr>
          <w:rFonts w:ascii="Book Antiqua" w:hAnsi="Book Antiqua"/>
          <w:color w:val="000000" w:themeColor="text1"/>
        </w:rPr>
        <w:t xml:space="preserve">the groups with Stones </w:t>
      </w:r>
      <w:r w:rsidR="00A60D10" w:rsidRPr="00AC3E5E">
        <w:rPr>
          <w:rFonts w:ascii="Book Antiqua" w:hAnsi="Book Antiqua"/>
          <w:color w:val="000000" w:themeColor="text1"/>
        </w:rPr>
        <w:t xml:space="preserve">to </w:t>
      </w:r>
      <w:r w:rsidR="00945248" w:rsidRPr="00AC3E5E">
        <w:rPr>
          <w:rFonts w:ascii="Book Antiqua" w:hAnsi="Book Antiqua"/>
          <w:color w:val="000000" w:themeColor="text1"/>
        </w:rPr>
        <w:t>the group Strictures + Stones had a</w:t>
      </w:r>
      <w:r w:rsidR="00A60D10" w:rsidRPr="00AC3E5E">
        <w:rPr>
          <w:rFonts w:ascii="Book Antiqua" w:hAnsi="Book Antiqua"/>
          <w:color w:val="000000" w:themeColor="text1"/>
        </w:rPr>
        <w:t>;</w:t>
      </w:r>
      <w:r w:rsidR="00A60D10" w:rsidRPr="00AC3E5E">
        <w:rPr>
          <w:rFonts w:ascii="Book Antiqua" w:hAnsi="Book Antiqua"/>
          <w:color w:val="000000" w:themeColor="text1"/>
          <w:vertAlign w:val="superscript"/>
        </w:rPr>
        <w:t xml:space="preserve"> </w:t>
      </w:r>
      <w:r w:rsidR="00AC3E5E" w:rsidRPr="00AC3E5E">
        <w:rPr>
          <w:rFonts w:ascii="Book Antiqua" w:eastAsiaTheme="minorEastAsia" w:hAnsi="Book Antiqua"/>
          <w:color w:val="000000" w:themeColor="text1"/>
          <w:vertAlign w:val="superscript"/>
        </w:rPr>
        <w:t>c</w:t>
      </w:r>
      <w:r w:rsidR="00AC3E5E" w:rsidRPr="00AC3E5E">
        <w:rPr>
          <w:rFonts w:ascii="Book Antiqua" w:hAnsi="Book Antiqua"/>
          <w:i/>
          <w:color w:val="000000" w:themeColor="text1"/>
        </w:rPr>
        <w:t xml:space="preserve">P </w:t>
      </w:r>
      <w:r w:rsidR="00AC3E5E" w:rsidRPr="00AC3E5E">
        <w:rPr>
          <w:rFonts w:ascii="Book Antiqua" w:hAnsi="Book Antiqua"/>
          <w:color w:val="000000" w:themeColor="text1"/>
        </w:rPr>
        <w:t>&lt; 0.05</w:t>
      </w:r>
      <w:r w:rsidR="00AC3E5E" w:rsidRPr="00AC3E5E">
        <w:rPr>
          <w:rFonts w:ascii="Book Antiqua" w:eastAsiaTheme="minorEastAsia" w:hAnsi="Book Antiqua"/>
          <w:color w:val="000000" w:themeColor="text1"/>
        </w:rPr>
        <w:t xml:space="preserve">, </w:t>
      </w:r>
      <w:r w:rsidR="00AC3E5E" w:rsidRPr="00AC3E5E">
        <w:rPr>
          <w:rFonts w:ascii="Book Antiqua" w:eastAsiaTheme="minorEastAsia" w:hAnsi="Book Antiqua"/>
          <w:i/>
          <w:color w:val="000000" w:themeColor="text1"/>
        </w:rPr>
        <w:t>vs</w:t>
      </w:r>
      <w:r w:rsidR="00945248" w:rsidRPr="00AC3E5E">
        <w:rPr>
          <w:rFonts w:ascii="Book Antiqua" w:hAnsi="Book Antiqua"/>
          <w:color w:val="000000" w:themeColor="text1"/>
        </w:rPr>
        <w:t xml:space="preserve"> the groups with</w:t>
      </w:r>
      <w:r w:rsidR="00945248" w:rsidRPr="00AC3E5E">
        <w:rPr>
          <w:rFonts w:ascii="Book Antiqua" w:hAnsi="Book Antiqua"/>
          <w:i/>
          <w:color w:val="000000" w:themeColor="text1"/>
        </w:rPr>
        <w:t xml:space="preserve"> </w:t>
      </w:r>
      <w:r w:rsidR="00945248" w:rsidRPr="00AC3E5E">
        <w:rPr>
          <w:rFonts w:ascii="Book Antiqua" w:hAnsi="Book Antiqua"/>
          <w:color w:val="000000" w:themeColor="text1"/>
        </w:rPr>
        <w:t xml:space="preserve">Strictures </w:t>
      </w:r>
      <w:r w:rsidR="00A60D10" w:rsidRPr="00AC3E5E">
        <w:rPr>
          <w:rFonts w:ascii="Book Antiqua" w:hAnsi="Book Antiqua"/>
          <w:color w:val="000000" w:themeColor="text1"/>
        </w:rPr>
        <w:t>to</w:t>
      </w:r>
      <w:r w:rsidR="00945248" w:rsidRPr="00AC3E5E">
        <w:rPr>
          <w:rFonts w:ascii="Book Antiqua" w:hAnsi="Book Antiqua"/>
          <w:color w:val="000000" w:themeColor="text1"/>
        </w:rPr>
        <w:t xml:space="preserve"> the group Strictures + Stones had a</w:t>
      </w:r>
      <w:r w:rsidR="00A60D10" w:rsidRPr="00AC3E5E">
        <w:rPr>
          <w:rFonts w:ascii="Book Antiqua" w:hAnsi="Book Antiqua"/>
          <w:color w:val="000000" w:themeColor="text1"/>
        </w:rPr>
        <w:t>.</w:t>
      </w:r>
      <w:r w:rsidR="00945248" w:rsidRPr="00AC3E5E">
        <w:rPr>
          <w:rFonts w:ascii="Book Antiqua" w:hAnsi="Book Antiqua"/>
          <w:color w:val="000000" w:themeColor="text1"/>
        </w:rPr>
        <w:t xml:space="preserve"> IQR</w:t>
      </w:r>
      <w:r w:rsidR="00A60D10" w:rsidRPr="00AC3E5E">
        <w:rPr>
          <w:rFonts w:ascii="Book Antiqua" w:hAnsi="Book Antiqua"/>
          <w:color w:val="000000" w:themeColor="text1"/>
        </w:rPr>
        <w:t>:</w:t>
      </w:r>
      <w:r w:rsidR="00945248" w:rsidRPr="00AC3E5E">
        <w:rPr>
          <w:rFonts w:ascii="Book Antiqua" w:hAnsi="Book Antiqua"/>
          <w:color w:val="000000" w:themeColor="text1"/>
        </w:rPr>
        <w:t xml:space="preserve"> </w:t>
      </w:r>
      <w:r w:rsidR="00A60D10" w:rsidRPr="00AC3E5E">
        <w:rPr>
          <w:rFonts w:ascii="Book Antiqua" w:hAnsi="Book Antiqua"/>
          <w:color w:val="000000" w:themeColor="text1"/>
        </w:rPr>
        <w:t>I</w:t>
      </w:r>
      <w:r w:rsidR="00945248" w:rsidRPr="00AC3E5E">
        <w:rPr>
          <w:rFonts w:ascii="Book Antiqua" w:hAnsi="Book Antiqua"/>
          <w:color w:val="000000" w:themeColor="text1"/>
        </w:rPr>
        <w:t>nterquartile range</w:t>
      </w:r>
      <w:r w:rsidR="00AC3E5E">
        <w:rPr>
          <w:rFonts w:ascii="Book Antiqua" w:eastAsiaTheme="minorEastAsia" w:hAnsi="Book Antiqua" w:hint="eastAsia"/>
          <w:color w:val="000000" w:themeColor="text1"/>
        </w:rPr>
        <w:t xml:space="preserve">; </w:t>
      </w:r>
      <w:r w:rsidR="00AC3E5E" w:rsidRPr="00AC3E5E">
        <w:rPr>
          <w:rFonts w:ascii="Book Antiqua" w:hAnsi="Book Antiqua" w:cstheme="minorHAnsi"/>
          <w:color w:val="000000" w:themeColor="text1"/>
        </w:rPr>
        <w:t>ERCP</w:t>
      </w:r>
      <w:r w:rsidR="00AC3E5E">
        <w:rPr>
          <w:rFonts w:ascii="Book Antiqua" w:eastAsiaTheme="minorEastAsia" w:hAnsi="Book Antiqua" w:cstheme="minorHAnsi" w:hint="eastAsia"/>
          <w:color w:val="000000" w:themeColor="text1"/>
        </w:rPr>
        <w:t>:</w:t>
      </w:r>
      <w:r w:rsidR="00AC3E5E" w:rsidRPr="00AC3E5E">
        <w:rPr>
          <w:rFonts w:ascii="Book Antiqua" w:hAnsi="Book Antiqua" w:cstheme="minorHAnsi"/>
          <w:color w:val="000000" w:themeColor="text1"/>
        </w:rPr>
        <w:t xml:space="preserve"> </w:t>
      </w:r>
      <w:r w:rsidR="00AC3E5E" w:rsidRPr="00AC3E5E">
        <w:rPr>
          <w:rFonts w:ascii="Book Antiqua" w:hAnsi="Book Antiqua" w:cstheme="minorHAnsi"/>
          <w:caps/>
          <w:color w:val="000000" w:themeColor="text1"/>
        </w:rPr>
        <w:t>e</w:t>
      </w:r>
      <w:r w:rsidR="00AC3E5E" w:rsidRPr="00AC3E5E">
        <w:rPr>
          <w:rFonts w:ascii="Book Antiqua" w:hAnsi="Book Antiqua" w:cstheme="minorHAnsi"/>
          <w:color w:val="000000" w:themeColor="text1"/>
        </w:rPr>
        <w:t>ndoscopic retrograde cholangiopancreatography</w:t>
      </w:r>
      <w:r w:rsidR="00AC3E5E">
        <w:rPr>
          <w:rFonts w:ascii="Book Antiqua" w:eastAsiaTheme="minorEastAsia" w:hAnsi="Book Antiqua" w:cstheme="minorHAnsi" w:hint="eastAsia"/>
          <w:color w:val="000000" w:themeColor="text1"/>
        </w:rPr>
        <w:t>.</w:t>
      </w:r>
    </w:p>
    <w:p w:rsidR="00945248" w:rsidRPr="00AC3E5E" w:rsidRDefault="00945248" w:rsidP="00766249">
      <w:pPr>
        <w:adjustRightInd w:val="0"/>
        <w:snapToGrid w:val="0"/>
        <w:spacing w:after="0" w:line="360" w:lineRule="auto"/>
        <w:jc w:val="both"/>
        <w:rPr>
          <w:rFonts w:ascii="Book Antiqua" w:hAnsi="Book Antiqua" w:cstheme="minorHAnsi"/>
          <w:b/>
          <w:color w:val="000000" w:themeColor="text1"/>
          <w:sz w:val="24"/>
          <w:szCs w:val="24"/>
        </w:rPr>
      </w:pPr>
    </w:p>
    <w:p w:rsidR="00BE017F" w:rsidRPr="00AC3E5E" w:rsidRDefault="00BE017F" w:rsidP="00766249">
      <w:pPr>
        <w:adjustRightInd w:val="0"/>
        <w:snapToGrid w:val="0"/>
        <w:spacing w:after="0" w:line="360" w:lineRule="auto"/>
        <w:rPr>
          <w:rFonts w:ascii="Book Antiqua" w:eastAsia="Times New Roman" w:hAnsi="Book Antiqua"/>
          <w:b/>
          <w:bCs/>
          <w:color w:val="000000" w:themeColor="text1"/>
          <w:sz w:val="24"/>
          <w:szCs w:val="24"/>
        </w:rPr>
      </w:pPr>
      <w:r w:rsidRPr="00AC3E5E">
        <w:rPr>
          <w:rFonts w:ascii="Book Antiqua" w:eastAsia="Times New Roman" w:hAnsi="Book Antiqua"/>
          <w:b/>
          <w:bCs/>
          <w:color w:val="000000" w:themeColor="text1"/>
          <w:sz w:val="24"/>
          <w:szCs w:val="24"/>
        </w:rPr>
        <w:br w:type="page"/>
      </w:r>
    </w:p>
    <w:p w:rsidR="00395563" w:rsidRPr="00AC3E5E" w:rsidRDefault="00395563" w:rsidP="00766249">
      <w:pPr>
        <w:adjustRightInd w:val="0"/>
        <w:snapToGrid w:val="0"/>
        <w:spacing w:after="0" w:line="360" w:lineRule="auto"/>
        <w:jc w:val="both"/>
        <w:rPr>
          <w:rFonts w:ascii="Book Antiqua" w:hAnsi="Book Antiqua"/>
          <w:b/>
          <w:bCs/>
          <w:color w:val="000000" w:themeColor="text1"/>
          <w:sz w:val="24"/>
          <w:szCs w:val="24"/>
          <w:lang w:eastAsia="zh-CN"/>
        </w:rPr>
      </w:pPr>
      <w:r w:rsidRPr="00AC3E5E">
        <w:rPr>
          <w:rFonts w:ascii="Book Antiqua" w:eastAsia="Times New Roman" w:hAnsi="Book Antiqua"/>
          <w:b/>
          <w:bCs/>
          <w:color w:val="000000" w:themeColor="text1"/>
          <w:sz w:val="24"/>
          <w:szCs w:val="24"/>
        </w:rPr>
        <w:lastRenderedPageBreak/>
        <w:t>Table 7 Smoking and alcohol drinking influence on clinical success and technical success</w:t>
      </w:r>
      <w:r w:rsidR="00AC3E5E" w:rsidRPr="00AC3E5E">
        <w:rPr>
          <w:rFonts w:ascii="Book Antiqua" w:hAnsi="Book Antiqua"/>
          <w:b/>
          <w:bCs/>
          <w:color w:val="000000" w:themeColor="text1"/>
          <w:sz w:val="24"/>
          <w:szCs w:val="24"/>
          <w:lang w:eastAsia="zh-CN"/>
        </w:rPr>
        <w:t xml:space="preserve"> [</w:t>
      </w:r>
      <w:r w:rsidR="006C24C3" w:rsidRPr="00AC3E5E">
        <w:rPr>
          <w:rFonts w:ascii="Book Antiqua" w:eastAsia="Times New Roman" w:hAnsi="Book Antiqua"/>
          <w:b/>
          <w:bCs/>
          <w:i/>
          <w:color w:val="000000" w:themeColor="text1"/>
          <w:sz w:val="24"/>
          <w:szCs w:val="24"/>
        </w:rPr>
        <w:t>n</w:t>
      </w:r>
      <w:r w:rsidR="00253573" w:rsidRPr="00AC3E5E">
        <w:rPr>
          <w:rFonts w:ascii="Book Antiqua" w:eastAsia="Times New Roman" w:hAnsi="Book Antiqua"/>
          <w:b/>
          <w:bCs/>
          <w:color w:val="000000" w:themeColor="text1"/>
          <w:sz w:val="24"/>
          <w:szCs w:val="24"/>
        </w:rPr>
        <w:t xml:space="preserve"> </w:t>
      </w:r>
      <w:r w:rsidRPr="00AC3E5E">
        <w:rPr>
          <w:rFonts w:ascii="Book Antiqua" w:eastAsia="Times New Roman" w:hAnsi="Book Antiqua"/>
          <w:b/>
          <w:bCs/>
          <w:color w:val="000000" w:themeColor="text1"/>
          <w:sz w:val="24"/>
          <w:szCs w:val="24"/>
        </w:rPr>
        <w:t>=</w:t>
      </w:r>
      <w:r w:rsidR="00253573" w:rsidRPr="00AC3E5E">
        <w:rPr>
          <w:rFonts w:ascii="Book Antiqua" w:eastAsia="Times New Roman" w:hAnsi="Book Antiqua"/>
          <w:b/>
          <w:bCs/>
          <w:color w:val="000000" w:themeColor="text1"/>
          <w:sz w:val="24"/>
          <w:szCs w:val="24"/>
        </w:rPr>
        <w:t xml:space="preserve"> </w:t>
      </w:r>
      <w:r w:rsidRPr="00AC3E5E">
        <w:rPr>
          <w:rFonts w:ascii="Book Antiqua" w:eastAsia="Times New Roman" w:hAnsi="Book Antiqua"/>
          <w:b/>
          <w:bCs/>
          <w:color w:val="000000" w:themeColor="text1"/>
          <w:sz w:val="24"/>
          <w:szCs w:val="24"/>
        </w:rPr>
        <w:t>122</w:t>
      </w:r>
      <w:r w:rsidR="00AC3E5E" w:rsidRPr="00AC3E5E">
        <w:rPr>
          <w:rFonts w:ascii="Book Antiqua" w:hAnsi="Book Antiqua"/>
          <w:b/>
          <w:bCs/>
          <w:color w:val="000000" w:themeColor="text1"/>
          <w:sz w:val="24"/>
          <w:szCs w:val="24"/>
          <w:lang w:eastAsia="zh-CN"/>
        </w:rPr>
        <w:t xml:space="preserve">, </w:t>
      </w:r>
      <w:r w:rsidR="00AC3E5E" w:rsidRPr="00AC3E5E">
        <w:rPr>
          <w:rFonts w:ascii="Book Antiqua" w:eastAsia="Times New Roman" w:hAnsi="Book Antiqua" w:cs="Times New Roman"/>
          <w:b/>
          <w:i/>
          <w:color w:val="000000" w:themeColor="text1"/>
          <w:sz w:val="24"/>
          <w:szCs w:val="24"/>
        </w:rPr>
        <w:t>n</w:t>
      </w:r>
      <w:r w:rsidR="00AC3E5E" w:rsidRPr="00AC3E5E">
        <w:rPr>
          <w:rFonts w:ascii="Book Antiqua" w:eastAsia="Times New Roman" w:hAnsi="Book Antiqua" w:cs="Times New Roman"/>
          <w:b/>
          <w:color w:val="000000" w:themeColor="text1"/>
          <w:sz w:val="24"/>
          <w:szCs w:val="24"/>
        </w:rPr>
        <w:t xml:space="preserve"> (%)</w:t>
      </w:r>
      <w:r w:rsidR="00AC3E5E" w:rsidRPr="00AC3E5E">
        <w:rPr>
          <w:rFonts w:ascii="Book Antiqua" w:hAnsi="Book Antiqua" w:cs="Times New Roman"/>
          <w:b/>
          <w:color w:val="000000" w:themeColor="text1"/>
          <w:sz w:val="24"/>
          <w:szCs w:val="24"/>
          <w:lang w:eastAsia="zh-CN"/>
        </w:rPr>
        <w:t>]</w:t>
      </w:r>
    </w:p>
    <w:tbl>
      <w:tblPr>
        <w:tblStyle w:val="LightShading1"/>
        <w:tblW w:w="10314" w:type="dxa"/>
        <w:tblLayout w:type="fixed"/>
        <w:tblLook w:val="06A0" w:firstRow="1" w:lastRow="0" w:firstColumn="1" w:lastColumn="0" w:noHBand="1" w:noVBand="1"/>
      </w:tblPr>
      <w:tblGrid>
        <w:gridCol w:w="1737"/>
        <w:gridCol w:w="758"/>
        <w:gridCol w:w="43"/>
        <w:gridCol w:w="718"/>
        <w:gridCol w:w="125"/>
        <w:gridCol w:w="777"/>
        <w:gridCol w:w="733"/>
        <w:gridCol w:w="755"/>
        <w:gridCol w:w="700"/>
        <w:gridCol w:w="152"/>
        <w:gridCol w:w="564"/>
        <w:gridCol w:w="246"/>
        <w:gridCol w:w="810"/>
        <w:gridCol w:w="1062"/>
        <w:gridCol w:w="1134"/>
      </w:tblGrid>
      <w:tr w:rsidR="00C14512" w:rsidRPr="00AC3E5E" w:rsidTr="00E115C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tcPr>
          <w:p w:rsidR="00945248" w:rsidRPr="00AC3E5E" w:rsidRDefault="00945248" w:rsidP="00766249">
            <w:pPr>
              <w:pStyle w:val="TableContents"/>
              <w:adjustRightInd w:val="0"/>
              <w:snapToGrid w:val="0"/>
              <w:spacing w:line="360" w:lineRule="auto"/>
              <w:jc w:val="both"/>
              <w:rPr>
                <w:rFonts w:ascii="Book Antiqua" w:hAnsi="Book Antiqua" w:cstheme="minorHAnsi"/>
                <w:color w:val="000000" w:themeColor="text1"/>
              </w:rPr>
            </w:pPr>
          </w:p>
          <w:p w:rsidR="00945248" w:rsidRPr="00AC3E5E" w:rsidRDefault="00945248" w:rsidP="00766249">
            <w:pPr>
              <w:pStyle w:val="TableContents"/>
              <w:adjustRightInd w:val="0"/>
              <w:snapToGrid w:val="0"/>
              <w:spacing w:line="360" w:lineRule="auto"/>
              <w:jc w:val="both"/>
              <w:rPr>
                <w:rFonts w:ascii="Book Antiqua" w:hAnsi="Book Antiqua" w:cstheme="minorHAnsi"/>
                <w:b w:val="0"/>
                <w:i/>
                <w:color w:val="000000" w:themeColor="text1"/>
              </w:rPr>
            </w:pPr>
          </w:p>
          <w:p w:rsidR="00945248" w:rsidRPr="00AC3E5E" w:rsidRDefault="00945248" w:rsidP="00766249">
            <w:pPr>
              <w:pStyle w:val="TableContents"/>
              <w:adjustRightInd w:val="0"/>
              <w:snapToGrid w:val="0"/>
              <w:spacing w:line="360" w:lineRule="auto"/>
              <w:jc w:val="both"/>
              <w:rPr>
                <w:rFonts w:ascii="Book Antiqua" w:hAnsi="Book Antiqua" w:cstheme="minorHAnsi"/>
                <w:b w:val="0"/>
                <w:i/>
                <w:color w:val="000000" w:themeColor="text1"/>
              </w:rPr>
            </w:pPr>
          </w:p>
        </w:tc>
        <w:tc>
          <w:tcPr>
            <w:tcW w:w="758" w:type="dxa"/>
            <w:tcBorders>
              <w:bottom w:val="nil"/>
            </w:tcBorders>
          </w:tcPr>
          <w:p w:rsidR="00945248" w:rsidRPr="00AC3E5E" w:rsidRDefault="00945248"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color w:val="000000" w:themeColor="text1"/>
              </w:rPr>
            </w:pPr>
          </w:p>
        </w:tc>
        <w:tc>
          <w:tcPr>
            <w:tcW w:w="761" w:type="dxa"/>
            <w:gridSpan w:val="2"/>
            <w:tcBorders>
              <w:bottom w:val="nil"/>
            </w:tcBorders>
          </w:tcPr>
          <w:p w:rsidR="00945248" w:rsidRPr="00AC3E5E" w:rsidRDefault="00945248"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color w:val="000000" w:themeColor="text1"/>
              </w:rPr>
            </w:pPr>
          </w:p>
        </w:tc>
        <w:tc>
          <w:tcPr>
            <w:tcW w:w="2390" w:type="dxa"/>
            <w:gridSpan w:val="4"/>
            <w:tcBorders>
              <w:bottom w:val="nil"/>
            </w:tcBorders>
          </w:tcPr>
          <w:p w:rsidR="00945248" w:rsidRPr="00AC3E5E" w:rsidRDefault="00945248"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color w:val="000000" w:themeColor="text1"/>
              </w:rPr>
            </w:pPr>
          </w:p>
          <w:p w:rsidR="00945248" w:rsidRPr="00AC3E5E" w:rsidRDefault="006C24C3"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color w:val="000000" w:themeColor="text1"/>
              </w:rPr>
            </w:pPr>
            <w:r w:rsidRPr="00AC3E5E">
              <w:rPr>
                <w:rFonts w:ascii="Book Antiqua" w:eastAsia="Times New Roman" w:hAnsi="Book Antiqua" w:cs="Times New Roman"/>
                <w:color w:val="000000" w:themeColor="text1"/>
              </w:rPr>
              <w:t>Technical success</w:t>
            </w:r>
          </w:p>
          <w:p w:rsidR="00945248" w:rsidRPr="00AC3E5E" w:rsidRDefault="00945248"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color w:val="000000" w:themeColor="text1"/>
              </w:rPr>
            </w:pPr>
          </w:p>
        </w:tc>
        <w:tc>
          <w:tcPr>
            <w:tcW w:w="700" w:type="dxa"/>
            <w:tcBorders>
              <w:bottom w:val="nil"/>
            </w:tcBorders>
          </w:tcPr>
          <w:p w:rsidR="00945248" w:rsidRPr="00AC3E5E" w:rsidRDefault="00945248"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color w:val="000000" w:themeColor="text1"/>
              </w:rPr>
            </w:pPr>
          </w:p>
        </w:tc>
        <w:tc>
          <w:tcPr>
            <w:tcW w:w="716" w:type="dxa"/>
            <w:gridSpan w:val="2"/>
            <w:tcBorders>
              <w:bottom w:val="nil"/>
            </w:tcBorders>
          </w:tcPr>
          <w:p w:rsidR="00945248" w:rsidRPr="00AC3E5E" w:rsidRDefault="00945248"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color w:val="000000" w:themeColor="text1"/>
              </w:rPr>
            </w:pPr>
          </w:p>
        </w:tc>
        <w:tc>
          <w:tcPr>
            <w:tcW w:w="3252" w:type="dxa"/>
            <w:gridSpan w:val="4"/>
            <w:tcBorders>
              <w:bottom w:val="nil"/>
            </w:tcBorders>
          </w:tcPr>
          <w:p w:rsidR="00945248" w:rsidRPr="00AC3E5E" w:rsidRDefault="00945248"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color w:val="000000" w:themeColor="text1"/>
              </w:rPr>
            </w:pPr>
          </w:p>
          <w:p w:rsidR="00945248" w:rsidRPr="00AC3E5E" w:rsidRDefault="006C24C3" w:rsidP="00766249">
            <w:pPr>
              <w:pStyle w:val="TableContents"/>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color w:val="000000" w:themeColor="text1"/>
              </w:rPr>
            </w:pPr>
            <w:r w:rsidRPr="00AC3E5E">
              <w:rPr>
                <w:rFonts w:ascii="Book Antiqua" w:eastAsia="Times New Roman" w:hAnsi="Book Antiqua" w:cs="Times New Roman"/>
                <w:color w:val="000000" w:themeColor="text1"/>
              </w:rPr>
              <w:t>Clinical success</w:t>
            </w:r>
          </w:p>
        </w:tc>
      </w:tr>
      <w:tr w:rsidR="00C14512" w:rsidRPr="00AC3E5E" w:rsidTr="00E115CF">
        <w:trPr>
          <w:trHeight w:val="420"/>
        </w:trPr>
        <w:tc>
          <w:tcPr>
            <w:cnfStyle w:val="001000000000" w:firstRow="0" w:lastRow="0" w:firstColumn="1" w:lastColumn="0" w:oddVBand="0" w:evenVBand="0" w:oddHBand="0" w:evenHBand="0" w:firstRowFirstColumn="0" w:firstRowLastColumn="0" w:lastRowFirstColumn="0" w:lastRowLastColumn="0"/>
            <w:tcW w:w="1737" w:type="dxa"/>
            <w:tcBorders>
              <w:top w:val="nil"/>
              <w:bottom w:val="single" w:sz="4" w:space="0" w:color="auto"/>
            </w:tcBorders>
          </w:tcPr>
          <w:p w:rsidR="00945248" w:rsidRPr="00AC3E5E" w:rsidRDefault="00945248" w:rsidP="00766249">
            <w:pPr>
              <w:pStyle w:val="TableContents"/>
              <w:adjustRightInd w:val="0"/>
              <w:snapToGrid w:val="0"/>
              <w:spacing w:line="360" w:lineRule="auto"/>
              <w:jc w:val="both"/>
              <w:rPr>
                <w:rFonts w:ascii="Book Antiqua" w:hAnsi="Book Antiqua" w:cstheme="minorHAnsi"/>
                <w:color w:val="000000" w:themeColor="text1"/>
              </w:rPr>
            </w:pPr>
          </w:p>
        </w:tc>
        <w:tc>
          <w:tcPr>
            <w:tcW w:w="801" w:type="dxa"/>
            <w:gridSpan w:val="2"/>
            <w:tcBorders>
              <w:top w:val="nil"/>
              <w:bottom w:val="single" w:sz="4" w:space="0" w:color="auto"/>
            </w:tcBorders>
          </w:tcPr>
          <w:p w:rsidR="00945248" w:rsidRPr="00AC3E5E" w:rsidRDefault="006C24C3"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
                <w:color w:val="000000" w:themeColor="text1"/>
              </w:rPr>
            </w:pPr>
            <w:r w:rsidRPr="00AC3E5E">
              <w:rPr>
                <w:rFonts w:ascii="Book Antiqua" w:eastAsia="Times New Roman" w:hAnsi="Book Antiqua" w:cs="Times New Roman"/>
                <w:b/>
                <w:color w:val="000000" w:themeColor="text1"/>
              </w:rPr>
              <w:t>Yes</w:t>
            </w:r>
          </w:p>
        </w:tc>
        <w:tc>
          <w:tcPr>
            <w:tcW w:w="843" w:type="dxa"/>
            <w:gridSpan w:val="2"/>
            <w:tcBorders>
              <w:top w:val="nil"/>
              <w:bottom w:val="single" w:sz="4" w:space="0" w:color="auto"/>
            </w:tcBorders>
          </w:tcPr>
          <w:p w:rsidR="00945248" w:rsidRPr="00AC3E5E" w:rsidRDefault="006C24C3"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
                <w:color w:val="000000" w:themeColor="text1"/>
              </w:rPr>
            </w:pPr>
            <w:r w:rsidRPr="00AC3E5E">
              <w:rPr>
                <w:rFonts w:ascii="Book Antiqua" w:eastAsia="Times New Roman" w:hAnsi="Book Antiqua" w:cs="Times New Roman"/>
                <w:b/>
                <w:color w:val="000000" w:themeColor="text1"/>
              </w:rPr>
              <w:t>No</w:t>
            </w:r>
          </w:p>
        </w:tc>
        <w:tc>
          <w:tcPr>
            <w:tcW w:w="777" w:type="dxa"/>
            <w:tcBorders>
              <w:top w:val="nil"/>
              <w:bottom w:val="single" w:sz="4" w:space="0" w:color="auto"/>
            </w:tcBorders>
          </w:tcPr>
          <w:p w:rsidR="00945248" w:rsidRPr="00AC3E5E" w:rsidRDefault="00AC3E5E"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rPr>
            </w:pPr>
            <w:r w:rsidRPr="00AC3E5E">
              <w:rPr>
                <w:rFonts w:ascii="Book Antiqua" w:hAnsi="Book Antiqua" w:cstheme="minorHAnsi"/>
                <w:b/>
                <w:color w:val="000000" w:themeColor="text1"/>
              </w:rPr>
              <w:t>OR (95%</w:t>
            </w:r>
            <w:r w:rsidR="006C24C3" w:rsidRPr="00AC3E5E">
              <w:rPr>
                <w:rFonts w:ascii="Book Antiqua" w:hAnsi="Book Antiqua" w:cstheme="minorHAnsi"/>
                <w:b/>
                <w:color w:val="000000" w:themeColor="text1"/>
              </w:rPr>
              <w:t>CI)</w:t>
            </w:r>
            <w:r w:rsidR="00EC273D" w:rsidRPr="00AC3E5E">
              <w:rPr>
                <w:rFonts w:ascii="Book Antiqua" w:hAnsi="Book Antiqua" w:cstheme="minorHAnsi"/>
                <w:b/>
                <w:color w:val="000000" w:themeColor="text1"/>
              </w:rPr>
              <w:t xml:space="preserve"> </w:t>
            </w:r>
            <w:r w:rsidR="006C24C3" w:rsidRPr="00AC3E5E">
              <w:rPr>
                <w:rFonts w:ascii="Book Antiqua" w:hAnsi="Book Antiqua" w:cstheme="minorHAnsi"/>
                <w:b/>
                <w:i/>
                <w:color w:val="000000" w:themeColor="text1"/>
              </w:rPr>
              <w:t>vs</w:t>
            </w:r>
            <w:r w:rsidR="00EC273D" w:rsidRPr="00AC3E5E">
              <w:rPr>
                <w:rFonts w:ascii="Book Antiqua" w:hAnsi="Book Antiqua" w:cstheme="minorHAnsi"/>
                <w:b/>
                <w:color w:val="000000" w:themeColor="text1"/>
              </w:rPr>
              <w:t xml:space="preserve"> </w:t>
            </w:r>
            <w:r w:rsidR="006C24C3" w:rsidRPr="00AC3E5E">
              <w:rPr>
                <w:rFonts w:ascii="Book Antiqua" w:hAnsi="Book Antiqua" w:cstheme="minorHAnsi"/>
                <w:b/>
                <w:color w:val="000000" w:themeColor="text1"/>
              </w:rPr>
              <w:t>none</w:t>
            </w:r>
          </w:p>
        </w:tc>
        <w:tc>
          <w:tcPr>
            <w:tcW w:w="733" w:type="dxa"/>
            <w:tcBorders>
              <w:top w:val="nil"/>
              <w:bottom w:val="single" w:sz="4" w:space="0" w:color="auto"/>
            </w:tcBorders>
          </w:tcPr>
          <w:p w:rsidR="00945248" w:rsidRPr="00AC3E5E" w:rsidRDefault="006C24C3" w:rsidP="00E115CF">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rPr>
            </w:pPr>
            <w:r w:rsidRPr="00AC3E5E">
              <w:rPr>
                <w:rFonts w:ascii="Book Antiqua" w:hAnsi="Book Antiqua" w:cstheme="minorHAnsi"/>
                <w:b/>
                <w:i/>
                <w:color w:val="000000" w:themeColor="text1"/>
              </w:rPr>
              <w:t>P</w:t>
            </w:r>
            <w:r w:rsidR="00E115CF">
              <w:rPr>
                <w:rFonts w:ascii="Book Antiqua" w:eastAsiaTheme="minorEastAsia" w:hAnsi="Book Antiqua" w:cstheme="minorHAnsi" w:hint="eastAsia"/>
                <w:b/>
                <w:color w:val="000000" w:themeColor="text1"/>
              </w:rPr>
              <w:t xml:space="preserve"> </w:t>
            </w:r>
            <w:r w:rsidRPr="00AC3E5E">
              <w:rPr>
                <w:rFonts w:ascii="Book Antiqua" w:hAnsi="Book Antiqua" w:cstheme="minorHAnsi"/>
                <w:b/>
                <w:color w:val="000000" w:themeColor="text1"/>
              </w:rPr>
              <w:t>value</w:t>
            </w:r>
          </w:p>
        </w:tc>
        <w:tc>
          <w:tcPr>
            <w:tcW w:w="755" w:type="dxa"/>
            <w:tcBorders>
              <w:top w:val="nil"/>
              <w:bottom w:val="single" w:sz="4" w:space="0" w:color="auto"/>
            </w:tcBorders>
          </w:tcPr>
          <w:p w:rsidR="00945248" w:rsidRPr="00AC3E5E" w:rsidRDefault="006C24C3"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rPr>
            </w:pPr>
            <w:r w:rsidRPr="00AC3E5E">
              <w:rPr>
                <w:rFonts w:ascii="Book Antiqua" w:hAnsi="Book Antiqua" w:cstheme="minorHAnsi"/>
                <w:b/>
                <w:i/>
                <w:color w:val="000000" w:themeColor="text1"/>
              </w:rPr>
              <w:t>P</w:t>
            </w:r>
            <w:r w:rsidR="00E115CF">
              <w:rPr>
                <w:rFonts w:ascii="Book Antiqua" w:eastAsiaTheme="minorEastAsia" w:hAnsi="Book Antiqua" w:cstheme="minorHAnsi" w:hint="eastAsia"/>
                <w:b/>
                <w:color w:val="000000" w:themeColor="text1"/>
              </w:rPr>
              <w:t xml:space="preserve"> </w:t>
            </w:r>
            <w:r w:rsidR="00CA459A" w:rsidRPr="00AC3E5E">
              <w:rPr>
                <w:rFonts w:ascii="Book Antiqua" w:hAnsi="Book Antiqua" w:cstheme="minorHAnsi"/>
                <w:b/>
                <w:color w:val="000000" w:themeColor="text1"/>
              </w:rPr>
              <w:t xml:space="preserve">value </w:t>
            </w:r>
            <w:r w:rsidRPr="00AC3E5E">
              <w:rPr>
                <w:rFonts w:ascii="Book Antiqua" w:hAnsi="Book Antiqua" w:cstheme="minorHAnsi"/>
                <w:b/>
                <w:color w:val="000000" w:themeColor="text1"/>
              </w:rPr>
              <w:t>over</w:t>
            </w:r>
          </w:p>
          <w:p w:rsidR="00945248" w:rsidRPr="00AC3E5E" w:rsidRDefault="006C24C3"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color w:val="000000" w:themeColor="text1"/>
              </w:rPr>
            </w:pPr>
            <w:r w:rsidRPr="00AC3E5E">
              <w:rPr>
                <w:rFonts w:ascii="Book Antiqua" w:hAnsi="Book Antiqua" w:cstheme="minorHAnsi"/>
                <w:b/>
                <w:color w:val="000000" w:themeColor="text1"/>
              </w:rPr>
              <w:t>all</w:t>
            </w:r>
          </w:p>
        </w:tc>
        <w:tc>
          <w:tcPr>
            <w:tcW w:w="852" w:type="dxa"/>
            <w:gridSpan w:val="2"/>
            <w:tcBorders>
              <w:top w:val="nil"/>
              <w:bottom w:val="single" w:sz="4" w:space="0" w:color="auto"/>
            </w:tcBorders>
          </w:tcPr>
          <w:p w:rsidR="00945248" w:rsidRPr="00AC3E5E" w:rsidRDefault="006C24C3"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b/>
                <w:color w:val="000000" w:themeColor="text1"/>
              </w:rPr>
            </w:pPr>
            <w:r w:rsidRPr="00AC3E5E">
              <w:rPr>
                <w:rFonts w:ascii="Book Antiqua" w:eastAsia="Times New Roman" w:hAnsi="Book Antiqua" w:cs="Times New Roman"/>
                <w:b/>
                <w:color w:val="000000" w:themeColor="text1"/>
              </w:rPr>
              <w:t>Yes</w:t>
            </w:r>
          </w:p>
        </w:tc>
        <w:tc>
          <w:tcPr>
            <w:tcW w:w="810" w:type="dxa"/>
            <w:gridSpan w:val="2"/>
            <w:tcBorders>
              <w:top w:val="nil"/>
              <w:bottom w:val="single" w:sz="4" w:space="0" w:color="auto"/>
            </w:tcBorders>
          </w:tcPr>
          <w:p w:rsidR="00AC3E5E" w:rsidRPr="00AC3E5E" w:rsidRDefault="006C24C3"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color w:val="000000" w:themeColor="text1"/>
              </w:rPr>
            </w:pPr>
            <w:r w:rsidRPr="00AC3E5E">
              <w:rPr>
                <w:rFonts w:ascii="Book Antiqua" w:eastAsia="Times New Roman" w:hAnsi="Book Antiqua" w:cs="Times New Roman"/>
                <w:b/>
                <w:color w:val="000000" w:themeColor="text1"/>
              </w:rPr>
              <w:t>No</w:t>
            </w:r>
          </w:p>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color w:val="000000" w:themeColor="text1"/>
              </w:rPr>
            </w:pPr>
          </w:p>
        </w:tc>
        <w:tc>
          <w:tcPr>
            <w:tcW w:w="810" w:type="dxa"/>
            <w:tcBorders>
              <w:top w:val="nil"/>
              <w:bottom w:val="single" w:sz="4" w:space="0" w:color="auto"/>
            </w:tcBorders>
          </w:tcPr>
          <w:p w:rsidR="00945248" w:rsidRPr="00AC3E5E" w:rsidRDefault="00AC3E5E"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rPr>
            </w:pPr>
            <w:r w:rsidRPr="00AC3E5E">
              <w:rPr>
                <w:rFonts w:ascii="Book Antiqua" w:hAnsi="Book Antiqua" w:cstheme="minorHAnsi"/>
                <w:b/>
                <w:color w:val="000000" w:themeColor="text1"/>
              </w:rPr>
              <w:t>OR (95%</w:t>
            </w:r>
            <w:r w:rsidR="006C24C3" w:rsidRPr="00AC3E5E">
              <w:rPr>
                <w:rFonts w:ascii="Book Antiqua" w:hAnsi="Book Antiqua" w:cstheme="minorHAnsi"/>
                <w:b/>
                <w:color w:val="000000" w:themeColor="text1"/>
              </w:rPr>
              <w:t xml:space="preserve">CI) </w:t>
            </w:r>
            <w:r w:rsidR="006C24C3" w:rsidRPr="00AC3E5E">
              <w:rPr>
                <w:rFonts w:ascii="Book Antiqua" w:hAnsi="Book Antiqua" w:cstheme="minorHAnsi"/>
                <w:b/>
                <w:i/>
                <w:color w:val="000000" w:themeColor="text1"/>
              </w:rPr>
              <w:t>vs</w:t>
            </w:r>
            <w:r w:rsidR="006C24C3" w:rsidRPr="00AC3E5E">
              <w:rPr>
                <w:rFonts w:ascii="Book Antiqua" w:hAnsi="Book Antiqua" w:cstheme="minorHAnsi"/>
                <w:b/>
                <w:color w:val="000000" w:themeColor="text1"/>
              </w:rPr>
              <w:t xml:space="preserve"> none</w:t>
            </w:r>
          </w:p>
        </w:tc>
        <w:tc>
          <w:tcPr>
            <w:tcW w:w="1062" w:type="dxa"/>
            <w:tcBorders>
              <w:top w:val="nil"/>
              <w:bottom w:val="single" w:sz="4" w:space="0" w:color="auto"/>
            </w:tcBorders>
          </w:tcPr>
          <w:p w:rsidR="00945248" w:rsidRPr="00AC3E5E" w:rsidRDefault="006C24C3" w:rsidP="00E115CF">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000000" w:themeColor="text1"/>
              </w:rPr>
            </w:pPr>
            <w:r w:rsidRPr="00AC3E5E">
              <w:rPr>
                <w:rFonts w:ascii="Book Antiqua" w:hAnsi="Book Antiqua" w:cstheme="minorHAnsi"/>
                <w:b/>
                <w:i/>
                <w:color w:val="000000" w:themeColor="text1"/>
              </w:rPr>
              <w:t>P</w:t>
            </w:r>
            <w:r w:rsidR="00E115CF">
              <w:rPr>
                <w:rFonts w:ascii="Book Antiqua" w:eastAsiaTheme="minorEastAsia" w:hAnsi="Book Antiqua" w:cstheme="minorHAnsi" w:hint="eastAsia"/>
                <w:b/>
                <w:color w:val="000000" w:themeColor="text1"/>
              </w:rPr>
              <w:t xml:space="preserve"> </w:t>
            </w:r>
            <w:r w:rsidRPr="00AC3E5E">
              <w:rPr>
                <w:rFonts w:ascii="Book Antiqua" w:hAnsi="Book Antiqua" w:cstheme="minorHAnsi"/>
                <w:b/>
                <w:color w:val="000000" w:themeColor="text1"/>
              </w:rPr>
              <w:t xml:space="preserve">value </w:t>
            </w:r>
          </w:p>
        </w:tc>
        <w:tc>
          <w:tcPr>
            <w:tcW w:w="1134" w:type="dxa"/>
            <w:tcBorders>
              <w:top w:val="nil"/>
              <w:bottom w:val="single" w:sz="4" w:space="0" w:color="auto"/>
            </w:tcBorders>
          </w:tcPr>
          <w:p w:rsidR="00945248" w:rsidRPr="00AC3E5E" w:rsidRDefault="006C24C3" w:rsidP="00E115CF">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color w:val="000000" w:themeColor="text1"/>
              </w:rPr>
            </w:pPr>
            <w:r w:rsidRPr="00AC3E5E">
              <w:rPr>
                <w:rFonts w:ascii="Book Antiqua" w:hAnsi="Book Antiqua" w:cstheme="minorHAnsi"/>
                <w:b/>
                <w:i/>
                <w:color w:val="000000" w:themeColor="text1"/>
              </w:rPr>
              <w:t>P</w:t>
            </w:r>
            <w:r w:rsidR="00E115CF">
              <w:rPr>
                <w:rFonts w:ascii="Book Antiqua" w:eastAsiaTheme="minorEastAsia" w:hAnsi="Book Antiqua" w:cstheme="minorHAnsi" w:hint="eastAsia"/>
                <w:b/>
                <w:color w:val="000000" w:themeColor="text1"/>
              </w:rPr>
              <w:t xml:space="preserve"> </w:t>
            </w:r>
            <w:r w:rsidR="00CA459A" w:rsidRPr="00AC3E5E">
              <w:rPr>
                <w:rFonts w:ascii="Book Antiqua" w:hAnsi="Book Antiqua" w:cstheme="minorHAnsi"/>
                <w:b/>
                <w:color w:val="000000" w:themeColor="text1"/>
              </w:rPr>
              <w:t xml:space="preserve">value </w:t>
            </w:r>
            <w:r w:rsidRPr="00AC3E5E">
              <w:rPr>
                <w:rFonts w:ascii="Book Antiqua" w:hAnsi="Book Antiqua" w:cstheme="minorHAnsi"/>
                <w:b/>
                <w:color w:val="000000" w:themeColor="text1"/>
              </w:rPr>
              <w:t>over all</w:t>
            </w:r>
          </w:p>
        </w:tc>
      </w:tr>
      <w:tr w:rsidR="00C14512" w:rsidRPr="00AC3E5E" w:rsidTr="00E115CF">
        <w:trPr>
          <w:trHeight w:val="802"/>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auto"/>
            </w:tcBorders>
          </w:tcPr>
          <w:p w:rsidR="006C24C3" w:rsidRPr="00AC3E5E" w:rsidRDefault="006C24C3" w:rsidP="00766249">
            <w:pPr>
              <w:pStyle w:val="TableContents"/>
              <w:adjustRightInd w:val="0"/>
              <w:snapToGrid w:val="0"/>
              <w:spacing w:line="360" w:lineRule="auto"/>
              <w:rPr>
                <w:rFonts w:ascii="Book Antiqua" w:hAnsi="Book Antiqua" w:cstheme="minorHAnsi"/>
                <w:b w:val="0"/>
                <w:color w:val="000000" w:themeColor="text1"/>
              </w:rPr>
            </w:pPr>
            <w:r w:rsidRPr="00AC3E5E">
              <w:rPr>
                <w:rFonts w:ascii="Book Antiqua" w:hAnsi="Book Antiqua" w:cstheme="minorHAnsi"/>
                <w:b w:val="0"/>
                <w:color w:val="000000" w:themeColor="text1"/>
              </w:rPr>
              <w:t>Smoker only</w:t>
            </w:r>
            <w:r w:rsidR="00A70B0C" w:rsidRPr="00AC3E5E">
              <w:rPr>
                <w:rFonts w:ascii="Book Antiqua" w:hAnsi="Book Antiqua" w:cstheme="minorHAnsi"/>
                <w:b w:val="0"/>
                <w:color w:val="000000" w:themeColor="text1"/>
              </w:rPr>
              <w:t>,</w:t>
            </w:r>
            <w:r w:rsidRPr="00AC3E5E">
              <w:rPr>
                <w:rFonts w:ascii="Book Antiqua" w:hAnsi="Book Antiqua" w:cstheme="minorHAnsi"/>
                <w:b w:val="0"/>
                <w:color w:val="000000" w:themeColor="text1"/>
              </w:rPr>
              <w:t xml:space="preserve"> </w:t>
            </w:r>
          </w:p>
          <w:p w:rsidR="006C24C3" w:rsidRPr="00AC3E5E" w:rsidRDefault="006C24C3" w:rsidP="00766249">
            <w:pPr>
              <w:pStyle w:val="TableContents"/>
              <w:adjustRightInd w:val="0"/>
              <w:snapToGrid w:val="0"/>
              <w:spacing w:line="360" w:lineRule="auto"/>
              <w:rPr>
                <w:rFonts w:ascii="Book Antiqua" w:hAnsi="Book Antiqua" w:cstheme="minorHAnsi"/>
                <w:b w:val="0"/>
                <w:color w:val="000000" w:themeColor="text1"/>
              </w:rPr>
            </w:pPr>
            <w:r w:rsidRPr="00AC3E5E">
              <w:rPr>
                <w:rFonts w:ascii="Book Antiqua" w:eastAsia="Times New Roman" w:hAnsi="Book Antiqua" w:cs="Times New Roman"/>
                <w:b w:val="0"/>
                <w:i/>
                <w:color w:val="000000" w:themeColor="text1"/>
              </w:rPr>
              <w:t>n</w:t>
            </w:r>
            <w:r w:rsidRPr="00AC3E5E">
              <w:rPr>
                <w:rFonts w:ascii="Book Antiqua" w:eastAsia="Times New Roman" w:hAnsi="Book Antiqua" w:cs="Times New Roman"/>
                <w:b w:val="0"/>
                <w:color w:val="000000" w:themeColor="text1"/>
              </w:rPr>
              <w:t xml:space="preserve"> = 11</w:t>
            </w:r>
          </w:p>
        </w:tc>
        <w:tc>
          <w:tcPr>
            <w:tcW w:w="801" w:type="dxa"/>
            <w:gridSpan w:val="2"/>
            <w:tcBorders>
              <w:top w:val="single" w:sz="4" w:space="0" w:color="auto"/>
            </w:tcBorders>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8</w:t>
            </w: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eastAsia="Times New Roman" w:hAnsi="Book Antiqua" w:cs="Times New Roman"/>
                <w:color w:val="000000" w:themeColor="text1"/>
              </w:rPr>
              <w:t>(66.67)</w:t>
            </w:r>
          </w:p>
        </w:tc>
        <w:tc>
          <w:tcPr>
            <w:tcW w:w="843" w:type="dxa"/>
            <w:gridSpan w:val="2"/>
            <w:tcBorders>
              <w:top w:val="single" w:sz="4" w:space="0" w:color="auto"/>
            </w:tcBorders>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3 (33.3)</w:t>
            </w:r>
          </w:p>
        </w:tc>
        <w:tc>
          <w:tcPr>
            <w:tcW w:w="777" w:type="dxa"/>
            <w:tcBorders>
              <w:top w:val="single" w:sz="4" w:space="0" w:color="auto"/>
            </w:tcBorders>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0.16 (0.02–1.15)</w:t>
            </w:r>
          </w:p>
        </w:tc>
        <w:tc>
          <w:tcPr>
            <w:tcW w:w="733" w:type="dxa"/>
            <w:tcBorders>
              <w:top w:val="single" w:sz="4" w:space="0" w:color="auto"/>
            </w:tcBorders>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0.036</w:t>
            </w:r>
          </w:p>
        </w:tc>
        <w:tc>
          <w:tcPr>
            <w:tcW w:w="755" w:type="dxa"/>
            <w:vMerge w:val="restart"/>
            <w:tcBorders>
              <w:top w:val="single" w:sz="4" w:space="0" w:color="auto"/>
            </w:tcBorders>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0.103</w:t>
            </w:r>
          </w:p>
        </w:tc>
        <w:tc>
          <w:tcPr>
            <w:tcW w:w="852" w:type="dxa"/>
            <w:gridSpan w:val="2"/>
            <w:tcBorders>
              <w:top w:val="single" w:sz="4" w:space="0" w:color="auto"/>
            </w:tcBorders>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 xml:space="preserve">7 </w:t>
            </w: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eastAsia="Times New Roman" w:hAnsi="Book Antiqua" w:cs="Times New Roman"/>
                <w:color w:val="000000" w:themeColor="text1"/>
              </w:rPr>
              <w:t>(63.64)</w:t>
            </w:r>
          </w:p>
        </w:tc>
        <w:tc>
          <w:tcPr>
            <w:tcW w:w="810" w:type="dxa"/>
            <w:gridSpan w:val="2"/>
            <w:tcBorders>
              <w:top w:val="single" w:sz="4" w:space="0" w:color="auto"/>
            </w:tcBorders>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4 (36.36)</w:t>
            </w:r>
          </w:p>
        </w:tc>
        <w:tc>
          <w:tcPr>
            <w:tcW w:w="810" w:type="dxa"/>
            <w:tcBorders>
              <w:top w:val="single" w:sz="4" w:space="0" w:color="auto"/>
            </w:tcBorders>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0.05 (0.001-0.59)</w:t>
            </w:r>
          </w:p>
        </w:tc>
        <w:tc>
          <w:tcPr>
            <w:tcW w:w="1062" w:type="dxa"/>
            <w:tcBorders>
              <w:top w:val="single" w:sz="4" w:space="0" w:color="auto"/>
            </w:tcBorders>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0.006</w:t>
            </w:r>
          </w:p>
        </w:tc>
        <w:tc>
          <w:tcPr>
            <w:tcW w:w="1134" w:type="dxa"/>
            <w:vMerge w:val="restart"/>
            <w:tcBorders>
              <w:top w:val="single" w:sz="4" w:space="0" w:color="auto"/>
            </w:tcBorders>
          </w:tcPr>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945248" w:rsidRPr="00AC3E5E" w:rsidRDefault="006C24C3"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eastAsia="Times New Roman" w:hAnsi="Book Antiqua" w:cs="Times New Roman"/>
                <w:color w:val="000000" w:themeColor="text1"/>
              </w:rPr>
              <w:t>0.007</w:t>
            </w:r>
          </w:p>
        </w:tc>
      </w:tr>
      <w:tr w:rsidR="00C14512" w:rsidRPr="00AC3E5E" w:rsidTr="00E115CF">
        <w:trPr>
          <w:trHeight w:val="863"/>
        </w:trPr>
        <w:tc>
          <w:tcPr>
            <w:cnfStyle w:val="001000000000" w:firstRow="0" w:lastRow="0" w:firstColumn="1" w:lastColumn="0" w:oddVBand="0" w:evenVBand="0" w:oddHBand="0" w:evenHBand="0" w:firstRowFirstColumn="0" w:firstRowLastColumn="0" w:lastRowFirstColumn="0" w:lastRowLastColumn="0"/>
            <w:tcW w:w="1737" w:type="dxa"/>
          </w:tcPr>
          <w:p w:rsidR="006C24C3" w:rsidRPr="00AC3E5E" w:rsidRDefault="006C24C3" w:rsidP="00766249">
            <w:pPr>
              <w:pStyle w:val="TableContents"/>
              <w:adjustRightInd w:val="0"/>
              <w:snapToGrid w:val="0"/>
              <w:spacing w:line="360" w:lineRule="auto"/>
              <w:rPr>
                <w:rFonts w:ascii="Book Antiqua" w:hAnsi="Book Antiqua" w:cstheme="minorHAnsi"/>
                <w:b w:val="0"/>
                <w:color w:val="000000" w:themeColor="text1"/>
              </w:rPr>
            </w:pPr>
            <w:r w:rsidRPr="00AC3E5E">
              <w:rPr>
                <w:rFonts w:ascii="Book Antiqua" w:hAnsi="Book Antiqua" w:cstheme="minorHAnsi"/>
                <w:b w:val="0"/>
                <w:color w:val="000000" w:themeColor="text1"/>
              </w:rPr>
              <w:t>Alcohol only</w:t>
            </w:r>
            <w:r w:rsidR="00A70B0C" w:rsidRPr="00AC3E5E">
              <w:rPr>
                <w:rFonts w:ascii="Book Antiqua" w:hAnsi="Book Antiqua" w:cstheme="minorHAnsi"/>
                <w:b w:val="0"/>
                <w:color w:val="000000" w:themeColor="text1"/>
              </w:rPr>
              <w:t>,</w:t>
            </w:r>
          </w:p>
          <w:p w:rsidR="006C24C3" w:rsidRPr="00AC3E5E" w:rsidRDefault="006C24C3" w:rsidP="00766249">
            <w:pPr>
              <w:pStyle w:val="TableContents"/>
              <w:adjustRightInd w:val="0"/>
              <w:snapToGrid w:val="0"/>
              <w:spacing w:line="360" w:lineRule="auto"/>
              <w:rPr>
                <w:rFonts w:ascii="Book Antiqua" w:hAnsi="Book Antiqua" w:cstheme="minorHAnsi"/>
                <w:b w:val="0"/>
                <w:color w:val="000000" w:themeColor="text1"/>
              </w:rPr>
            </w:pPr>
            <w:r w:rsidRPr="00AC3E5E">
              <w:rPr>
                <w:rFonts w:ascii="Book Antiqua" w:eastAsia="Times New Roman" w:hAnsi="Book Antiqua" w:cs="Times New Roman"/>
                <w:b w:val="0"/>
                <w:i/>
                <w:color w:val="000000" w:themeColor="text1"/>
              </w:rPr>
              <w:t>n</w:t>
            </w:r>
            <w:r w:rsidRPr="00AC3E5E">
              <w:rPr>
                <w:rFonts w:ascii="Book Antiqua" w:eastAsia="Times New Roman" w:hAnsi="Book Antiqua" w:cs="Times New Roman"/>
                <w:b w:val="0"/>
                <w:color w:val="000000" w:themeColor="text1"/>
              </w:rPr>
              <w:t xml:space="preserve"> = 36</w:t>
            </w:r>
          </w:p>
        </w:tc>
        <w:tc>
          <w:tcPr>
            <w:tcW w:w="801"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31</w:t>
            </w: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(77.5)</w:t>
            </w:r>
          </w:p>
        </w:tc>
        <w:tc>
          <w:tcPr>
            <w:tcW w:w="843"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5 (22.5)</w:t>
            </w:r>
          </w:p>
        </w:tc>
        <w:tc>
          <w:tcPr>
            <w:tcW w:w="777"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0.27 (0.04–1.20)</w:t>
            </w:r>
          </w:p>
        </w:tc>
        <w:tc>
          <w:tcPr>
            <w:tcW w:w="733"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0.064</w:t>
            </w:r>
          </w:p>
        </w:tc>
        <w:tc>
          <w:tcPr>
            <w:tcW w:w="755" w:type="dxa"/>
            <w:vMerge/>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tc>
        <w:tc>
          <w:tcPr>
            <w:tcW w:w="852"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30 (83.33)</w:t>
            </w:r>
          </w:p>
        </w:tc>
        <w:tc>
          <w:tcPr>
            <w:tcW w:w="810"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6 (16.67)</w:t>
            </w:r>
          </w:p>
        </w:tc>
        <w:tc>
          <w:tcPr>
            <w:tcW w:w="810"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0.13 (0.003–1.17)</w:t>
            </w:r>
          </w:p>
        </w:tc>
        <w:tc>
          <w:tcPr>
            <w:tcW w:w="1062"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0.048</w:t>
            </w:r>
          </w:p>
        </w:tc>
        <w:tc>
          <w:tcPr>
            <w:tcW w:w="1134" w:type="dxa"/>
            <w:vMerge/>
          </w:tcPr>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tc>
      </w:tr>
      <w:tr w:rsidR="00C14512" w:rsidRPr="00AC3E5E" w:rsidTr="00E115CF">
        <w:trPr>
          <w:trHeight w:val="849"/>
        </w:trPr>
        <w:tc>
          <w:tcPr>
            <w:cnfStyle w:val="001000000000" w:firstRow="0" w:lastRow="0" w:firstColumn="1" w:lastColumn="0" w:oddVBand="0" w:evenVBand="0" w:oddHBand="0" w:evenHBand="0" w:firstRowFirstColumn="0" w:firstRowLastColumn="0" w:lastRowFirstColumn="0" w:lastRowLastColumn="0"/>
            <w:tcW w:w="1737" w:type="dxa"/>
          </w:tcPr>
          <w:p w:rsidR="006C24C3" w:rsidRPr="00AC3E5E" w:rsidRDefault="006C24C3" w:rsidP="00766249">
            <w:pPr>
              <w:pStyle w:val="TableContents"/>
              <w:adjustRightInd w:val="0"/>
              <w:snapToGrid w:val="0"/>
              <w:spacing w:line="360" w:lineRule="auto"/>
              <w:rPr>
                <w:rFonts w:ascii="Book Antiqua" w:hAnsi="Book Antiqua" w:cstheme="minorHAnsi"/>
                <w:b w:val="0"/>
                <w:color w:val="000000" w:themeColor="text1"/>
              </w:rPr>
            </w:pPr>
            <w:r w:rsidRPr="00AC3E5E">
              <w:rPr>
                <w:rFonts w:ascii="Book Antiqua" w:hAnsi="Book Antiqua" w:cstheme="minorHAnsi"/>
                <w:b w:val="0"/>
                <w:color w:val="000000" w:themeColor="text1"/>
              </w:rPr>
              <w:t>Non-smoker and non-alcohol</w:t>
            </w:r>
            <w:r w:rsidR="00A70B0C" w:rsidRPr="00AC3E5E">
              <w:rPr>
                <w:rFonts w:ascii="Book Antiqua" w:hAnsi="Book Antiqua" w:cstheme="minorHAnsi"/>
                <w:b w:val="0"/>
                <w:color w:val="000000" w:themeColor="text1"/>
              </w:rPr>
              <w:t>,</w:t>
            </w:r>
            <w:r w:rsidRPr="00AC3E5E">
              <w:rPr>
                <w:rFonts w:ascii="Book Antiqua" w:hAnsi="Book Antiqua" w:cstheme="minorHAnsi"/>
                <w:b w:val="0"/>
                <w:color w:val="000000" w:themeColor="text1"/>
              </w:rPr>
              <w:t xml:space="preserve"> </w:t>
            </w:r>
            <w:r w:rsidRPr="00AC3E5E">
              <w:rPr>
                <w:rFonts w:ascii="Book Antiqua" w:hAnsi="Book Antiqua" w:cstheme="minorHAnsi"/>
                <w:b w:val="0"/>
                <w:i/>
                <w:color w:val="000000" w:themeColor="text1"/>
              </w:rPr>
              <w:t xml:space="preserve">n </w:t>
            </w:r>
            <w:r w:rsidRPr="00AC3E5E">
              <w:rPr>
                <w:rFonts w:ascii="Book Antiqua" w:hAnsi="Book Antiqua" w:cstheme="minorHAnsi"/>
                <w:b w:val="0"/>
                <w:color w:val="000000" w:themeColor="text1"/>
              </w:rPr>
              <w:t>= 40</w:t>
            </w:r>
          </w:p>
        </w:tc>
        <w:tc>
          <w:tcPr>
            <w:tcW w:w="801"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39 (92.8)</w:t>
            </w:r>
          </w:p>
        </w:tc>
        <w:tc>
          <w:tcPr>
            <w:tcW w:w="843"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1 (7.14)</w:t>
            </w:r>
          </w:p>
        </w:tc>
        <w:tc>
          <w:tcPr>
            <w:tcW w:w="777"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w:t>
            </w:r>
          </w:p>
        </w:tc>
        <w:tc>
          <w:tcPr>
            <w:tcW w:w="733"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w:t>
            </w:r>
          </w:p>
        </w:tc>
        <w:tc>
          <w:tcPr>
            <w:tcW w:w="755" w:type="dxa"/>
            <w:vMerge/>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tc>
        <w:tc>
          <w:tcPr>
            <w:tcW w:w="852"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39 (97.5)</w:t>
            </w:r>
          </w:p>
        </w:tc>
        <w:tc>
          <w:tcPr>
            <w:tcW w:w="810"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1 (2.5)</w:t>
            </w:r>
          </w:p>
        </w:tc>
        <w:tc>
          <w:tcPr>
            <w:tcW w:w="810"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w:t>
            </w:r>
          </w:p>
        </w:tc>
        <w:tc>
          <w:tcPr>
            <w:tcW w:w="1062"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w:t>
            </w:r>
          </w:p>
        </w:tc>
        <w:tc>
          <w:tcPr>
            <w:tcW w:w="1134" w:type="dxa"/>
            <w:vMerge/>
          </w:tcPr>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tc>
      </w:tr>
      <w:tr w:rsidR="00C14512" w:rsidRPr="00AC3E5E" w:rsidTr="00E115CF">
        <w:trPr>
          <w:trHeight w:val="905"/>
        </w:trPr>
        <w:tc>
          <w:tcPr>
            <w:cnfStyle w:val="001000000000" w:firstRow="0" w:lastRow="0" w:firstColumn="1" w:lastColumn="0" w:oddVBand="0" w:evenVBand="0" w:oddHBand="0" w:evenHBand="0" w:firstRowFirstColumn="0" w:firstRowLastColumn="0" w:lastRowFirstColumn="0" w:lastRowLastColumn="0"/>
            <w:tcW w:w="1737" w:type="dxa"/>
          </w:tcPr>
          <w:p w:rsidR="006C24C3" w:rsidRPr="00AC3E5E" w:rsidRDefault="006C24C3" w:rsidP="00766249">
            <w:pPr>
              <w:pStyle w:val="TableContents"/>
              <w:adjustRightInd w:val="0"/>
              <w:snapToGrid w:val="0"/>
              <w:spacing w:line="360" w:lineRule="auto"/>
              <w:rPr>
                <w:rFonts w:ascii="Book Antiqua" w:hAnsi="Book Antiqua" w:cstheme="minorHAnsi"/>
                <w:b w:val="0"/>
                <w:color w:val="000000" w:themeColor="text1"/>
              </w:rPr>
            </w:pPr>
            <w:r w:rsidRPr="00AC3E5E">
              <w:rPr>
                <w:rFonts w:ascii="Book Antiqua" w:hAnsi="Book Antiqua" w:cstheme="minorHAnsi"/>
                <w:b w:val="0"/>
                <w:color w:val="000000" w:themeColor="text1"/>
              </w:rPr>
              <w:t>Smoker and alcohol</w:t>
            </w:r>
            <w:r w:rsidR="00A70B0C" w:rsidRPr="00AC3E5E">
              <w:rPr>
                <w:rFonts w:ascii="Book Antiqua" w:hAnsi="Book Antiqua" w:cstheme="minorHAnsi"/>
                <w:b w:val="0"/>
                <w:color w:val="000000" w:themeColor="text1"/>
              </w:rPr>
              <w:t>,</w:t>
            </w:r>
            <w:r w:rsidRPr="00AC3E5E">
              <w:rPr>
                <w:rFonts w:ascii="Book Antiqua" w:hAnsi="Book Antiqua" w:cstheme="minorHAnsi"/>
                <w:b w:val="0"/>
                <w:color w:val="000000" w:themeColor="text1"/>
              </w:rPr>
              <w:t xml:space="preserve"> </w:t>
            </w:r>
          </w:p>
          <w:p w:rsidR="006C24C3" w:rsidRPr="00AC3E5E" w:rsidRDefault="006C24C3" w:rsidP="00766249">
            <w:pPr>
              <w:pStyle w:val="TableContents"/>
              <w:adjustRightInd w:val="0"/>
              <w:snapToGrid w:val="0"/>
              <w:spacing w:line="360" w:lineRule="auto"/>
              <w:rPr>
                <w:rFonts w:ascii="Book Antiqua" w:hAnsi="Book Antiqua" w:cstheme="minorHAnsi"/>
                <w:b w:val="0"/>
                <w:color w:val="000000" w:themeColor="text1"/>
              </w:rPr>
            </w:pPr>
            <w:r w:rsidRPr="00AC3E5E">
              <w:rPr>
                <w:rFonts w:ascii="Book Antiqua" w:eastAsia="Times New Roman" w:hAnsi="Book Antiqua" w:cs="Times New Roman"/>
                <w:b w:val="0"/>
                <w:i/>
                <w:color w:val="000000" w:themeColor="text1"/>
              </w:rPr>
              <w:t xml:space="preserve">n </w:t>
            </w:r>
            <w:r w:rsidRPr="00AC3E5E">
              <w:rPr>
                <w:rFonts w:ascii="Book Antiqua" w:eastAsia="Times New Roman" w:hAnsi="Book Antiqua" w:cs="Times New Roman"/>
                <w:b w:val="0"/>
                <w:color w:val="000000" w:themeColor="text1"/>
              </w:rPr>
              <w:t>= 35</w:t>
            </w:r>
          </w:p>
        </w:tc>
        <w:tc>
          <w:tcPr>
            <w:tcW w:w="801"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27 (77.1)</w:t>
            </w:r>
          </w:p>
        </w:tc>
        <w:tc>
          <w:tcPr>
            <w:tcW w:w="843"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8 (22.8)</w:t>
            </w:r>
          </w:p>
        </w:tc>
        <w:tc>
          <w:tcPr>
            <w:tcW w:w="777"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0.26 (0.04–</w:t>
            </w:r>
            <w:r w:rsidRPr="00AC3E5E">
              <w:rPr>
                <w:rFonts w:ascii="Book Antiqua" w:eastAsia="Times New Roman" w:hAnsi="Book Antiqua" w:cs="Times New Roman"/>
                <w:color w:val="000000" w:themeColor="text1"/>
              </w:rPr>
              <w:lastRenderedPageBreak/>
              <w:t>1.23)</w:t>
            </w:r>
          </w:p>
        </w:tc>
        <w:tc>
          <w:tcPr>
            <w:tcW w:w="733"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0.099</w:t>
            </w:r>
          </w:p>
        </w:tc>
        <w:tc>
          <w:tcPr>
            <w:tcW w:w="755" w:type="dxa"/>
            <w:vMerge/>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tc>
        <w:tc>
          <w:tcPr>
            <w:tcW w:w="852"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rPr>
            </w:pPr>
            <w:r w:rsidRPr="00AC3E5E">
              <w:rPr>
                <w:rFonts w:ascii="Book Antiqua" w:eastAsia="Times New Roman" w:hAnsi="Book Antiqua" w:cs="Times New Roman"/>
                <w:color w:val="000000" w:themeColor="text1"/>
              </w:rPr>
              <w:t>25 (71.43)</w:t>
            </w:r>
          </w:p>
        </w:tc>
        <w:tc>
          <w:tcPr>
            <w:tcW w:w="810" w:type="dxa"/>
            <w:gridSpan w:val="2"/>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10 (28.5)</w:t>
            </w:r>
          </w:p>
        </w:tc>
        <w:tc>
          <w:tcPr>
            <w:tcW w:w="810"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0.066 (0.001–</w:t>
            </w:r>
            <w:r w:rsidRPr="00AC3E5E">
              <w:rPr>
                <w:rFonts w:ascii="Book Antiqua" w:hAnsi="Book Antiqua" w:cstheme="minorHAnsi"/>
                <w:color w:val="000000" w:themeColor="text1"/>
              </w:rPr>
              <w:lastRenderedPageBreak/>
              <w:t>0.52)</w:t>
            </w:r>
          </w:p>
        </w:tc>
        <w:tc>
          <w:tcPr>
            <w:tcW w:w="1062" w:type="dxa"/>
          </w:tcPr>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p w:rsidR="006C24C3" w:rsidRPr="00AC3E5E" w:rsidRDefault="006C24C3" w:rsidP="00766249">
            <w:pPr>
              <w:pStyle w:val="TableContents"/>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r w:rsidRPr="00AC3E5E">
              <w:rPr>
                <w:rFonts w:ascii="Book Antiqua" w:hAnsi="Book Antiqua" w:cstheme="minorHAnsi"/>
                <w:color w:val="000000" w:themeColor="text1"/>
              </w:rPr>
              <w:t>0.002</w:t>
            </w:r>
          </w:p>
        </w:tc>
        <w:tc>
          <w:tcPr>
            <w:tcW w:w="1134" w:type="dxa"/>
            <w:vMerge/>
          </w:tcPr>
          <w:p w:rsidR="00945248" w:rsidRPr="00AC3E5E" w:rsidRDefault="00945248" w:rsidP="00766249">
            <w:pPr>
              <w:pStyle w:val="TableContents"/>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rPr>
            </w:pPr>
          </w:p>
        </w:tc>
      </w:tr>
    </w:tbl>
    <w:p w:rsidR="008B46AF" w:rsidRPr="00AC3E5E" w:rsidRDefault="008B46AF" w:rsidP="00766249">
      <w:pPr>
        <w:pStyle w:val="TableContents"/>
        <w:adjustRightInd w:val="0"/>
        <w:snapToGrid w:val="0"/>
        <w:spacing w:line="360" w:lineRule="auto"/>
        <w:jc w:val="both"/>
        <w:rPr>
          <w:rFonts w:ascii="Book Antiqua" w:hAnsi="Book Antiqua" w:cstheme="minorHAnsi"/>
          <w:color w:val="000000" w:themeColor="text1"/>
        </w:rPr>
      </w:pPr>
    </w:p>
    <w:sectPr w:rsidR="008B46AF" w:rsidRPr="00AC3E5E" w:rsidSect="00797ADF">
      <w:footerReference w:type="even"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67" w:rsidRDefault="00464567" w:rsidP="003A0775">
      <w:pPr>
        <w:spacing w:after="0" w:line="240" w:lineRule="auto"/>
      </w:pPr>
      <w:r>
        <w:separator/>
      </w:r>
    </w:p>
  </w:endnote>
  <w:endnote w:type="continuationSeparator" w:id="0">
    <w:p w:rsidR="00464567" w:rsidRDefault="00464567" w:rsidP="003A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D1" w:rsidRDefault="006A68D1" w:rsidP="008E57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68D1" w:rsidRDefault="006A6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8D1" w:rsidRPr="00E95E44" w:rsidRDefault="006A68D1" w:rsidP="008E57B0">
    <w:pPr>
      <w:pStyle w:val="Footer"/>
      <w:framePr w:wrap="none" w:vAnchor="text" w:hAnchor="margin" w:xAlign="center" w:y="1"/>
      <w:rPr>
        <w:rStyle w:val="PageNumber"/>
        <w:rFonts w:ascii="Book Antiqua" w:hAnsi="Book Antiqua"/>
        <w:sz w:val="24"/>
        <w:szCs w:val="24"/>
      </w:rPr>
    </w:pPr>
    <w:r w:rsidRPr="00E95E44">
      <w:rPr>
        <w:rStyle w:val="PageNumber"/>
        <w:rFonts w:ascii="Book Antiqua" w:hAnsi="Book Antiqua"/>
        <w:sz w:val="24"/>
        <w:szCs w:val="24"/>
      </w:rPr>
      <w:fldChar w:fldCharType="begin"/>
    </w:r>
    <w:r w:rsidRPr="00E95E44">
      <w:rPr>
        <w:rStyle w:val="PageNumber"/>
        <w:rFonts w:ascii="Book Antiqua" w:hAnsi="Book Antiqua"/>
        <w:sz w:val="24"/>
        <w:szCs w:val="24"/>
      </w:rPr>
      <w:instrText xml:space="preserve">PAGE  </w:instrText>
    </w:r>
    <w:r w:rsidRPr="00E95E44">
      <w:rPr>
        <w:rStyle w:val="PageNumber"/>
        <w:rFonts w:ascii="Book Antiqua" w:hAnsi="Book Antiqua"/>
        <w:sz w:val="24"/>
        <w:szCs w:val="24"/>
      </w:rPr>
      <w:fldChar w:fldCharType="separate"/>
    </w:r>
    <w:r w:rsidR="00586B79">
      <w:rPr>
        <w:rStyle w:val="PageNumber"/>
        <w:rFonts w:ascii="Book Antiqua" w:hAnsi="Book Antiqua"/>
        <w:noProof/>
        <w:sz w:val="24"/>
        <w:szCs w:val="24"/>
      </w:rPr>
      <w:t>1</w:t>
    </w:r>
    <w:r w:rsidRPr="00E95E44">
      <w:rPr>
        <w:rStyle w:val="PageNumber"/>
        <w:rFonts w:ascii="Book Antiqua" w:hAnsi="Book Antiqua"/>
        <w:sz w:val="24"/>
        <w:szCs w:val="24"/>
      </w:rPr>
      <w:fldChar w:fldCharType="end"/>
    </w:r>
  </w:p>
  <w:p w:rsidR="006A68D1" w:rsidRPr="00E95E44" w:rsidRDefault="006A68D1">
    <w:pPr>
      <w:pStyle w:val="Footer"/>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67" w:rsidRDefault="00464567" w:rsidP="003A0775">
      <w:pPr>
        <w:spacing w:after="0" w:line="240" w:lineRule="auto"/>
      </w:pPr>
      <w:r>
        <w:separator/>
      </w:r>
    </w:p>
  </w:footnote>
  <w:footnote w:type="continuationSeparator" w:id="0">
    <w:p w:rsidR="00464567" w:rsidRDefault="00464567" w:rsidP="003A0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5309"/>
    <w:multiLevelType w:val="hybridMultilevel"/>
    <w:tmpl w:val="2548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51A08"/>
    <w:multiLevelType w:val="hybridMultilevel"/>
    <w:tmpl w:val="2548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C5604"/>
    <w:multiLevelType w:val="hybridMultilevel"/>
    <w:tmpl w:val="2548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63"/>
    <w:rsid w:val="0000391C"/>
    <w:rsid w:val="0002192B"/>
    <w:rsid w:val="00021A5F"/>
    <w:rsid w:val="00031CBE"/>
    <w:rsid w:val="00042030"/>
    <w:rsid w:val="000435D9"/>
    <w:rsid w:val="00044FCA"/>
    <w:rsid w:val="000453D4"/>
    <w:rsid w:val="00045E14"/>
    <w:rsid w:val="00047342"/>
    <w:rsid w:val="00052202"/>
    <w:rsid w:val="000802EA"/>
    <w:rsid w:val="000845F0"/>
    <w:rsid w:val="00087508"/>
    <w:rsid w:val="000875EC"/>
    <w:rsid w:val="00092C74"/>
    <w:rsid w:val="000A01ED"/>
    <w:rsid w:val="000A06A4"/>
    <w:rsid w:val="000B2B04"/>
    <w:rsid w:val="000C1FA1"/>
    <w:rsid w:val="000C5808"/>
    <w:rsid w:val="000C5D6C"/>
    <w:rsid w:val="000C6859"/>
    <w:rsid w:val="000D1F6B"/>
    <w:rsid w:val="000D298F"/>
    <w:rsid w:val="000E1B19"/>
    <w:rsid w:val="000E586A"/>
    <w:rsid w:val="000E6537"/>
    <w:rsid w:val="000E7FD6"/>
    <w:rsid w:val="000F2E8B"/>
    <w:rsid w:val="000F4BBF"/>
    <w:rsid w:val="001037D4"/>
    <w:rsid w:val="00111B2C"/>
    <w:rsid w:val="00125F06"/>
    <w:rsid w:val="00126814"/>
    <w:rsid w:val="00126BEF"/>
    <w:rsid w:val="001466B1"/>
    <w:rsid w:val="00155B0E"/>
    <w:rsid w:val="00161267"/>
    <w:rsid w:val="0016243A"/>
    <w:rsid w:val="00167661"/>
    <w:rsid w:val="0017095A"/>
    <w:rsid w:val="001732CC"/>
    <w:rsid w:val="00175DE5"/>
    <w:rsid w:val="00177DDC"/>
    <w:rsid w:val="00177E20"/>
    <w:rsid w:val="001817E6"/>
    <w:rsid w:val="0018301E"/>
    <w:rsid w:val="00186D0C"/>
    <w:rsid w:val="001A56C1"/>
    <w:rsid w:val="001A6B14"/>
    <w:rsid w:val="001B6E2B"/>
    <w:rsid w:val="001B7F16"/>
    <w:rsid w:val="001C1A50"/>
    <w:rsid w:val="001C5C69"/>
    <w:rsid w:val="001D1049"/>
    <w:rsid w:val="001D2687"/>
    <w:rsid w:val="001D656F"/>
    <w:rsid w:val="001E4E9D"/>
    <w:rsid w:val="001F05A3"/>
    <w:rsid w:val="001F5799"/>
    <w:rsid w:val="001F7A97"/>
    <w:rsid w:val="0020217B"/>
    <w:rsid w:val="00204D0E"/>
    <w:rsid w:val="00214906"/>
    <w:rsid w:val="00214D60"/>
    <w:rsid w:val="00215A2B"/>
    <w:rsid w:val="0021661F"/>
    <w:rsid w:val="00230E65"/>
    <w:rsid w:val="002316F5"/>
    <w:rsid w:val="002354F9"/>
    <w:rsid w:val="00236E67"/>
    <w:rsid w:val="002408EC"/>
    <w:rsid w:val="00253573"/>
    <w:rsid w:val="0026342B"/>
    <w:rsid w:val="0026486B"/>
    <w:rsid w:val="00265774"/>
    <w:rsid w:val="00271822"/>
    <w:rsid w:val="00277177"/>
    <w:rsid w:val="00284078"/>
    <w:rsid w:val="00286806"/>
    <w:rsid w:val="002A5F0C"/>
    <w:rsid w:val="002A77CB"/>
    <w:rsid w:val="002B0A7A"/>
    <w:rsid w:val="002B1F9B"/>
    <w:rsid w:val="002B7626"/>
    <w:rsid w:val="002C54F0"/>
    <w:rsid w:val="002C73F6"/>
    <w:rsid w:val="002C7E38"/>
    <w:rsid w:val="002F1F77"/>
    <w:rsid w:val="002F57D4"/>
    <w:rsid w:val="002F722A"/>
    <w:rsid w:val="00300BE7"/>
    <w:rsid w:val="003126A2"/>
    <w:rsid w:val="003430D2"/>
    <w:rsid w:val="00345D3D"/>
    <w:rsid w:val="003556F1"/>
    <w:rsid w:val="00367884"/>
    <w:rsid w:val="00372429"/>
    <w:rsid w:val="0037528E"/>
    <w:rsid w:val="003764C8"/>
    <w:rsid w:val="00383D44"/>
    <w:rsid w:val="00385901"/>
    <w:rsid w:val="003915E8"/>
    <w:rsid w:val="0039162A"/>
    <w:rsid w:val="003937C4"/>
    <w:rsid w:val="00395563"/>
    <w:rsid w:val="00396AFF"/>
    <w:rsid w:val="003A0716"/>
    <w:rsid w:val="003A0775"/>
    <w:rsid w:val="003A1BE8"/>
    <w:rsid w:val="003A6632"/>
    <w:rsid w:val="003B1894"/>
    <w:rsid w:val="003C4E65"/>
    <w:rsid w:val="003C6E69"/>
    <w:rsid w:val="003D28DC"/>
    <w:rsid w:val="003D6897"/>
    <w:rsid w:val="003E3CCA"/>
    <w:rsid w:val="003E3FE1"/>
    <w:rsid w:val="003E5CB9"/>
    <w:rsid w:val="003E5F04"/>
    <w:rsid w:val="003F4098"/>
    <w:rsid w:val="003F485C"/>
    <w:rsid w:val="00401466"/>
    <w:rsid w:val="004051A3"/>
    <w:rsid w:val="004236FC"/>
    <w:rsid w:val="00424717"/>
    <w:rsid w:val="00430E50"/>
    <w:rsid w:val="004310B0"/>
    <w:rsid w:val="00433C03"/>
    <w:rsid w:val="00437ABC"/>
    <w:rsid w:val="00440B02"/>
    <w:rsid w:val="004432C8"/>
    <w:rsid w:val="00443E15"/>
    <w:rsid w:val="00450538"/>
    <w:rsid w:val="00457CA9"/>
    <w:rsid w:val="0046045C"/>
    <w:rsid w:val="00460515"/>
    <w:rsid w:val="00464567"/>
    <w:rsid w:val="00464DBF"/>
    <w:rsid w:val="00464E01"/>
    <w:rsid w:val="00472524"/>
    <w:rsid w:val="00472C46"/>
    <w:rsid w:val="00476A52"/>
    <w:rsid w:val="0048420F"/>
    <w:rsid w:val="0049545F"/>
    <w:rsid w:val="00495C6F"/>
    <w:rsid w:val="004B37C0"/>
    <w:rsid w:val="004B7D80"/>
    <w:rsid w:val="004C16CB"/>
    <w:rsid w:val="004C2F48"/>
    <w:rsid w:val="004C4715"/>
    <w:rsid w:val="004C5743"/>
    <w:rsid w:val="004C6F7B"/>
    <w:rsid w:val="004C7050"/>
    <w:rsid w:val="004D086D"/>
    <w:rsid w:val="004D55E3"/>
    <w:rsid w:val="004E7300"/>
    <w:rsid w:val="004F290E"/>
    <w:rsid w:val="004F6934"/>
    <w:rsid w:val="005021BA"/>
    <w:rsid w:val="005040E8"/>
    <w:rsid w:val="00506586"/>
    <w:rsid w:val="0051029C"/>
    <w:rsid w:val="00510C25"/>
    <w:rsid w:val="00510FD2"/>
    <w:rsid w:val="00513DC6"/>
    <w:rsid w:val="00515CE8"/>
    <w:rsid w:val="00520A37"/>
    <w:rsid w:val="00521D3F"/>
    <w:rsid w:val="00532213"/>
    <w:rsid w:val="00536D9B"/>
    <w:rsid w:val="00537C8B"/>
    <w:rsid w:val="00537E38"/>
    <w:rsid w:val="00537FD8"/>
    <w:rsid w:val="005460FB"/>
    <w:rsid w:val="00550FDF"/>
    <w:rsid w:val="00556594"/>
    <w:rsid w:val="0056415A"/>
    <w:rsid w:val="00564CAA"/>
    <w:rsid w:val="00566B96"/>
    <w:rsid w:val="00570E23"/>
    <w:rsid w:val="005765FD"/>
    <w:rsid w:val="00585F74"/>
    <w:rsid w:val="00586329"/>
    <w:rsid w:val="00586B79"/>
    <w:rsid w:val="00587D49"/>
    <w:rsid w:val="00592848"/>
    <w:rsid w:val="00595E71"/>
    <w:rsid w:val="00596323"/>
    <w:rsid w:val="00596BBF"/>
    <w:rsid w:val="005A2145"/>
    <w:rsid w:val="005B20B7"/>
    <w:rsid w:val="005B45EF"/>
    <w:rsid w:val="005B6EC0"/>
    <w:rsid w:val="005C1477"/>
    <w:rsid w:val="005C1E6E"/>
    <w:rsid w:val="005C608A"/>
    <w:rsid w:val="005D0D37"/>
    <w:rsid w:val="005D0D9E"/>
    <w:rsid w:val="005D18B5"/>
    <w:rsid w:val="005D5166"/>
    <w:rsid w:val="005D678F"/>
    <w:rsid w:val="005E1CD9"/>
    <w:rsid w:val="005E4A6C"/>
    <w:rsid w:val="00600E4E"/>
    <w:rsid w:val="00622D53"/>
    <w:rsid w:val="006350AB"/>
    <w:rsid w:val="00636F1F"/>
    <w:rsid w:val="006402A9"/>
    <w:rsid w:val="00642DB6"/>
    <w:rsid w:val="00645CAA"/>
    <w:rsid w:val="00651621"/>
    <w:rsid w:val="00654CA8"/>
    <w:rsid w:val="006611E0"/>
    <w:rsid w:val="0066215A"/>
    <w:rsid w:val="00667A29"/>
    <w:rsid w:val="00673EC8"/>
    <w:rsid w:val="00674AF9"/>
    <w:rsid w:val="00675E12"/>
    <w:rsid w:val="00696210"/>
    <w:rsid w:val="006A17D2"/>
    <w:rsid w:val="006A19DA"/>
    <w:rsid w:val="006A3AD2"/>
    <w:rsid w:val="006A4267"/>
    <w:rsid w:val="006A68D1"/>
    <w:rsid w:val="006A78A6"/>
    <w:rsid w:val="006A7FF0"/>
    <w:rsid w:val="006B122B"/>
    <w:rsid w:val="006C0D6B"/>
    <w:rsid w:val="006C24C3"/>
    <w:rsid w:val="006C3DE2"/>
    <w:rsid w:val="006D06DE"/>
    <w:rsid w:val="006D0B60"/>
    <w:rsid w:val="006E03E1"/>
    <w:rsid w:val="006E0976"/>
    <w:rsid w:val="006F6FAC"/>
    <w:rsid w:val="0070674A"/>
    <w:rsid w:val="00713956"/>
    <w:rsid w:val="00720D9A"/>
    <w:rsid w:val="00722DA2"/>
    <w:rsid w:val="00731A37"/>
    <w:rsid w:val="007364C1"/>
    <w:rsid w:val="00742E3D"/>
    <w:rsid w:val="0074486D"/>
    <w:rsid w:val="00754459"/>
    <w:rsid w:val="00755784"/>
    <w:rsid w:val="00757DD5"/>
    <w:rsid w:val="007626E8"/>
    <w:rsid w:val="00762CD0"/>
    <w:rsid w:val="00766249"/>
    <w:rsid w:val="007713C7"/>
    <w:rsid w:val="0078142F"/>
    <w:rsid w:val="00785877"/>
    <w:rsid w:val="00790EBC"/>
    <w:rsid w:val="00797ADF"/>
    <w:rsid w:val="007B2D81"/>
    <w:rsid w:val="007C032D"/>
    <w:rsid w:val="007C21F2"/>
    <w:rsid w:val="007C5294"/>
    <w:rsid w:val="007D0354"/>
    <w:rsid w:val="007D5C67"/>
    <w:rsid w:val="007E4259"/>
    <w:rsid w:val="007E72D5"/>
    <w:rsid w:val="007E785E"/>
    <w:rsid w:val="007F2C86"/>
    <w:rsid w:val="007F47EC"/>
    <w:rsid w:val="008044C4"/>
    <w:rsid w:val="00805988"/>
    <w:rsid w:val="0081161F"/>
    <w:rsid w:val="0081190A"/>
    <w:rsid w:val="00812515"/>
    <w:rsid w:val="008136C2"/>
    <w:rsid w:val="0081512F"/>
    <w:rsid w:val="00830236"/>
    <w:rsid w:val="0083338A"/>
    <w:rsid w:val="0083465A"/>
    <w:rsid w:val="00837EAA"/>
    <w:rsid w:val="008413F5"/>
    <w:rsid w:val="008475A0"/>
    <w:rsid w:val="00847933"/>
    <w:rsid w:val="00850972"/>
    <w:rsid w:val="008522B1"/>
    <w:rsid w:val="00856501"/>
    <w:rsid w:val="00856D85"/>
    <w:rsid w:val="008621F7"/>
    <w:rsid w:val="0087283B"/>
    <w:rsid w:val="00880479"/>
    <w:rsid w:val="00881245"/>
    <w:rsid w:val="00882752"/>
    <w:rsid w:val="00885E27"/>
    <w:rsid w:val="0088654B"/>
    <w:rsid w:val="00894F42"/>
    <w:rsid w:val="00897CDC"/>
    <w:rsid w:val="008A039F"/>
    <w:rsid w:val="008A1F44"/>
    <w:rsid w:val="008B46AF"/>
    <w:rsid w:val="008B4C4E"/>
    <w:rsid w:val="008C2579"/>
    <w:rsid w:val="008E3733"/>
    <w:rsid w:val="008E57B0"/>
    <w:rsid w:val="00900867"/>
    <w:rsid w:val="0090270F"/>
    <w:rsid w:val="009037C9"/>
    <w:rsid w:val="0090437F"/>
    <w:rsid w:val="00905DD4"/>
    <w:rsid w:val="00906044"/>
    <w:rsid w:val="009073A0"/>
    <w:rsid w:val="00911F00"/>
    <w:rsid w:val="00924B28"/>
    <w:rsid w:val="009403D3"/>
    <w:rsid w:val="00945248"/>
    <w:rsid w:val="009704ED"/>
    <w:rsid w:val="0097564A"/>
    <w:rsid w:val="00990AF0"/>
    <w:rsid w:val="00992772"/>
    <w:rsid w:val="009A31F2"/>
    <w:rsid w:val="009A3B6F"/>
    <w:rsid w:val="009B2559"/>
    <w:rsid w:val="009B44F4"/>
    <w:rsid w:val="009B6B01"/>
    <w:rsid w:val="009C0869"/>
    <w:rsid w:val="009C43FA"/>
    <w:rsid w:val="009C6EE0"/>
    <w:rsid w:val="009D261D"/>
    <w:rsid w:val="009D37AF"/>
    <w:rsid w:val="009D547F"/>
    <w:rsid w:val="009D7DBB"/>
    <w:rsid w:val="009E38F9"/>
    <w:rsid w:val="009F5E67"/>
    <w:rsid w:val="009F7B18"/>
    <w:rsid w:val="00A03DC8"/>
    <w:rsid w:val="00A04717"/>
    <w:rsid w:val="00A07D5D"/>
    <w:rsid w:val="00A22294"/>
    <w:rsid w:val="00A26F30"/>
    <w:rsid w:val="00A30D3E"/>
    <w:rsid w:val="00A5138A"/>
    <w:rsid w:val="00A5559C"/>
    <w:rsid w:val="00A60D10"/>
    <w:rsid w:val="00A70B0C"/>
    <w:rsid w:val="00A83D18"/>
    <w:rsid w:val="00A83D74"/>
    <w:rsid w:val="00A876AC"/>
    <w:rsid w:val="00AA4758"/>
    <w:rsid w:val="00AA5D32"/>
    <w:rsid w:val="00AB1475"/>
    <w:rsid w:val="00AB34A6"/>
    <w:rsid w:val="00AB57DC"/>
    <w:rsid w:val="00AC1568"/>
    <w:rsid w:val="00AC3E5E"/>
    <w:rsid w:val="00AC7350"/>
    <w:rsid w:val="00AE10DF"/>
    <w:rsid w:val="00AE1B6F"/>
    <w:rsid w:val="00AE7889"/>
    <w:rsid w:val="00AF4E84"/>
    <w:rsid w:val="00B01C44"/>
    <w:rsid w:val="00B04EB4"/>
    <w:rsid w:val="00B0718E"/>
    <w:rsid w:val="00B24490"/>
    <w:rsid w:val="00B244D0"/>
    <w:rsid w:val="00B25BB0"/>
    <w:rsid w:val="00B266C1"/>
    <w:rsid w:val="00B33E59"/>
    <w:rsid w:val="00B34FA0"/>
    <w:rsid w:val="00B373B6"/>
    <w:rsid w:val="00B42171"/>
    <w:rsid w:val="00B446F6"/>
    <w:rsid w:val="00B4655A"/>
    <w:rsid w:val="00B5001D"/>
    <w:rsid w:val="00B60808"/>
    <w:rsid w:val="00B62C85"/>
    <w:rsid w:val="00B657BE"/>
    <w:rsid w:val="00B70E24"/>
    <w:rsid w:val="00B7789E"/>
    <w:rsid w:val="00B87437"/>
    <w:rsid w:val="00B94DB2"/>
    <w:rsid w:val="00B95F9D"/>
    <w:rsid w:val="00BA773A"/>
    <w:rsid w:val="00BB388D"/>
    <w:rsid w:val="00BB63E0"/>
    <w:rsid w:val="00BB70C6"/>
    <w:rsid w:val="00BC1756"/>
    <w:rsid w:val="00BC5E47"/>
    <w:rsid w:val="00BD268D"/>
    <w:rsid w:val="00BD4EB6"/>
    <w:rsid w:val="00BD7E1C"/>
    <w:rsid w:val="00BE017F"/>
    <w:rsid w:val="00BE0908"/>
    <w:rsid w:val="00BF690A"/>
    <w:rsid w:val="00C14512"/>
    <w:rsid w:val="00C231BC"/>
    <w:rsid w:val="00C264CB"/>
    <w:rsid w:val="00C33F0E"/>
    <w:rsid w:val="00C3445B"/>
    <w:rsid w:val="00C37FBC"/>
    <w:rsid w:val="00C4127E"/>
    <w:rsid w:val="00C521B6"/>
    <w:rsid w:val="00C565F6"/>
    <w:rsid w:val="00C57526"/>
    <w:rsid w:val="00C65B60"/>
    <w:rsid w:val="00C74499"/>
    <w:rsid w:val="00C7562C"/>
    <w:rsid w:val="00C759AB"/>
    <w:rsid w:val="00C75B96"/>
    <w:rsid w:val="00C83A8F"/>
    <w:rsid w:val="00C91E49"/>
    <w:rsid w:val="00C9593F"/>
    <w:rsid w:val="00CA459A"/>
    <w:rsid w:val="00CA73B5"/>
    <w:rsid w:val="00CB7E4B"/>
    <w:rsid w:val="00CC191F"/>
    <w:rsid w:val="00CC1C79"/>
    <w:rsid w:val="00CE787F"/>
    <w:rsid w:val="00CF13AB"/>
    <w:rsid w:val="00CF238B"/>
    <w:rsid w:val="00CF7FAB"/>
    <w:rsid w:val="00D11E61"/>
    <w:rsid w:val="00D16416"/>
    <w:rsid w:val="00D17293"/>
    <w:rsid w:val="00D20D9E"/>
    <w:rsid w:val="00D30C7D"/>
    <w:rsid w:val="00D3423A"/>
    <w:rsid w:val="00D34E93"/>
    <w:rsid w:val="00D35977"/>
    <w:rsid w:val="00D362D3"/>
    <w:rsid w:val="00D42EC9"/>
    <w:rsid w:val="00D64994"/>
    <w:rsid w:val="00D67166"/>
    <w:rsid w:val="00D729A4"/>
    <w:rsid w:val="00D75B98"/>
    <w:rsid w:val="00D81103"/>
    <w:rsid w:val="00D81143"/>
    <w:rsid w:val="00D81E09"/>
    <w:rsid w:val="00D9019D"/>
    <w:rsid w:val="00D92463"/>
    <w:rsid w:val="00D92637"/>
    <w:rsid w:val="00D953A8"/>
    <w:rsid w:val="00D969CD"/>
    <w:rsid w:val="00DA1502"/>
    <w:rsid w:val="00DA20DC"/>
    <w:rsid w:val="00DB08CF"/>
    <w:rsid w:val="00DB3169"/>
    <w:rsid w:val="00DB7E92"/>
    <w:rsid w:val="00DC398A"/>
    <w:rsid w:val="00DD0624"/>
    <w:rsid w:val="00DD2051"/>
    <w:rsid w:val="00DD2771"/>
    <w:rsid w:val="00DD2854"/>
    <w:rsid w:val="00DD485D"/>
    <w:rsid w:val="00DD4C49"/>
    <w:rsid w:val="00DE5696"/>
    <w:rsid w:val="00DF02AF"/>
    <w:rsid w:val="00DF0EA3"/>
    <w:rsid w:val="00DF50FE"/>
    <w:rsid w:val="00E037E8"/>
    <w:rsid w:val="00E115CF"/>
    <w:rsid w:val="00E147C8"/>
    <w:rsid w:val="00E15D45"/>
    <w:rsid w:val="00E24B8E"/>
    <w:rsid w:val="00E26D98"/>
    <w:rsid w:val="00E27FCA"/>
    <w:rsid w:val="00E30120"/>
    <w:rsid w:val="00E362E8"/>
    <w:rsid w:val="00E365CC"/>
    <w:rsid w:val="00E367F4"/>
    <w:rsid w:val="00E42503"/>
    <w:rsid w:val="00E52003"/>
    <w:rsid w:val="00E52659"/>
    <w:rsid w:val="00E54CDA"/>
    <w:rsid w:val="00E5524A"/>
    <w:rsid w:val="00E562A2"/>
    <w:rsid w:val="00E66438"/>
    <w:rsid w:val="00E66820"/>
    <w:rsid w:val="00E71475"/>
    <w:rsid w:val="00E7287A"/>
    <w:rsid w:val="00E754DF"/>
    <w:rsid w:val="00E75558"/>
    <w:rsid w:val="00E76410"/>
    <w:rsid w:val="00E83A95"/>
    <w:rsid w:val="00E95E44"/>
    <w:rsid w:val="00E975AD"/>
    <w:rsid w:val="00EA03C1"/>
    <w:rsid w:val="00EA7809"/>
    <w:rsid w:val="00EA7AB8"/>
    <w:rsid w:val="00EB29F3"/>
    <w:rsid w:val="00EB2A4C"/>
    <w:rsid w:val="00EB6ECD"/>
    <w:rsid w:val="00EB7154"/>
    <w:rsid w:val="00EC273D"/>
    <w:rsid w:val="00EC6FC5"/>
    <w:rsid w:val="00ED17E4"/>
    <w:rsid w:val="00EE03D3"/>
    <w:rsid w:val="00EE6FE1"/>
    <w:rsid w:val="00EF5249"/>
    <w:rsid w:val="00EF63DF"/>
    <w:rsid w:val="00F059BF"/>
    <w:rsid w:val="00F067AA"/>
    <w:rsid w:val="00F17859"/>
    <w:rsid w:val="00F2282D"/>
    <w:rsid w:val="00F303B3"/>
    <w:rsid w:val="00F325F0"/>
    <w:rsid w:val="00F34D93"/>
    <w:rsid w:val="00F37D59"/>
    <w:rsid w:val="00F40A52"/>
    <w:rsid w:val="00F520A2"/>
    <w:rsid w:val="00F53E1A"/>
    <w:rsid w:val="00F67260"/>
    <w:rsid w:val="00F70E09"/>
    <w:rsid w:val="00F733D4"/>
    <w:rsid w:val="00F753BA"/>
    <w:rsid w:val="00F773BA"/>
    <w:rsid w:val="00F81280"/>
    <w:rsid w:val="00F83181"/>
    <w:rsid w:val="00F83D73"/>
    <w:rsid w:val="00F90F87"/>
    <w:rsid w:val="00F9218D"/>
    <w:rsid w:val="00F923AA"/>
    <w:rsid w:val="00F94020"/>
    <w:rsid w:val="00F951F0"/>
    <w:rsid w:val="00F95439"/>
    <w:rsid w:val="00FA0BF6"/>
    <w:rsid w:val="00FA42C2"/>
    <w:rsid w:val="00FB38C1"/>
    <w:rsid w:val="00FD45E1"/>
    <w:rsid w:val="00FD6778"/>
    <w:rsid w:val="00FE4314"/>
    <w:rsid w:val="00FF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C6B9F-CB5C-493B-B7AD-3A96D8AC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DF"/>
  </w:style>
  <w:style w:type="paragraph" w:styleId="Heading1">
    <w:name w:val="heading 1"/>
    <w:basedOn w:val="Normal"/>
    <w:link w:val="Heading1Char"/>
    <w:uiPriority w:val="9"/>
    <w:qFormat/>
    <w:rsid w:val="00395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563"/>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unhideWhenUsed/>
    <w:rsid w:val="00395563"/>
    <w:rPr>
      <w:sz w:val="16"/>
      <w:szCs w:val="16"/>
    </w:rPr>
  </w:style>
  <w:style w:type="character" w:customStyle="1" w:styleId="apple-converted-space">
    <w:name w:val="apple-converted-space"/>
    <w:basedOn w:val="DefaultParagraphFont"/>
    <w:rsid w:val="00395563"/>
  </w:style>
  <w:style w:type="table" w:styleId="TableGrid">
    <w:name w:val="Table Grid"/>
    <w:basedOn w:val="TableNormal"/>
    <w:uiPriority w:val="59"/>
    <w:rsid w:val="003955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9556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95563"/>
    <w:rPr>
      <w:rFonts w:ascii="Calibri" w:eastAsia="Calibri" w:hAnsi="Calibri" w:cs="Times New Roman"/>
      <w:sz w:val="20"/>
      <w:szCs w:val="20"/>
    </w:rPr>
  </w:style>
  <w:style w:type="paragraph" w:customStyle="1" w:styleId="TableContents">
    <w:name w:val="Table Contents"/>
    <w:basedOn w:val="Normal"/>
    <w:rsid w:val="00395563"/>
    <w:pPr>
      <w:widowControl w:val="0"/>
      <w:suppressLineNumbers/>
      <w:suppressAutoHyphens/>
      <w:spacing w:after="0" w:line="240" w:lineRule="auto"/>
    </w:pPr>
    <w:rPr>
      <w:rFonts w:ascii="Liberation Serif" w:eastAsia="Droid Sans Fallback" w:hAnsi="Liberation Serif" w:cs="FreeSans"/>
      <w:sz w:val="24"/>
      <w:szCs w:val="24"/>
      <w:lang w:eastAsia="zh-CN" w:bidi="hi-IN"/>
    </w:rPr>
  </w:style>
  <w:style w:type="paragraph" w:styleId="ListParagraph">
    <w:name w:val="List Paragraph"/>
    <w:basedOn w:val="Normal"/>
    <w:uiPriority w:val="34"/>
    <w:qFormat/>
    <w:rsid w:val="00395563"/>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39556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95563"/>
    <w:rPr>
      <w:rFonts w:ascii="Calibri" w:eastAsia="Calibri" w:hAnsi="Calibri" w:cs="Times New Roman"/>
      <w:sz w:val="20"/>
      <w:szCs w:val="20"/>
    </w:rPr>
  </w:style>
  <w:style w:type="character" w:styleId="Hyperlink">
    <w:name w:val="Hyperlink"/>
    <w:basedOn w:val="DefaultParagraphFont"/>
    <w:uiPriority w:val="99"/>
    <w:unhideWhenUsed/>
    <w:rsid w:val="00395563"/>
    <w:rPr>
      <w:color w:val="0000FF"/>
      <w:u w:val="single"/>
    </w:rPr>
  </w:style>
  <w:style w:type="character" w:customStyle="1" w:styleId="ref-journal">
    <w:name w:val="ref-journal"/>
    <w:basedOn w:val="DefaultParagraphFont"/>
    <w:rsid w:val="00395563"/>
  </w:style>
  <w:style w:type="character" w:customStyle="1" w:styleId="ref-vol">
    <w:name w:val="ref-vol"/>
    <w:basedOn w:val="DefaultParagraphFont"/>
    <w:rsid w:val="00395563"/>
  </w:style>
  <w:style w:type="character" w:customStyle="1" w:styleId="element-citation">
    <w:name w:val="element-citation"/>
    <w:basedOn w:val="DefaultParagraphFont"/>
    <w:rsid w:val="00395563"/>
  </w:style>
  <w:style w:type="character" w:styleId="Emphasis">
    <w:name w:val="Emphasis"/>
    <w:basedOn w:val="DefaultParagraphFont"/>
    <w:uiPriority w:val="20"/>
    <w:qFormat/>
    <w:rsid w:val="00395563"/>
    <w:rPr>
      <w:i/>
      <w:iCs/>
    </w:rPr>
  </w:style>
  <w:style w:type="paragraph" w:styleId="BalloonText">
    <w:name w:val="Balloon Text"/>
    <w:basedOn w:val="Normal"/>
    <w:link w:val="BalloonTextChar"/>
    <w:uiPriority w:val="99"/>
    <w:semiHidden/>
    <w:unhideWhenUsed/>
    <w:rsid w:val="0039556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95563"/>
    <w:rPr>
      <w:rFonts w:ascii="Tahoma" w:eastAsia="Calibri" w:hAnsi="Tahoma" w:cs="Tahoma"/>
      <w:sz w:val="16"/>
      <w:szCs w:val="16"/>
    </w:rPr>
  </w:style>
  <w:style w:type="table" w:styleId="LightShading-Accent5">
    <w:name w:val="Light Shading Accent 5"/>
    <w:basedOn w:val="TableNormal"/>
    <w:uiPriority w:val="60"/>
    <w:rsid w:val="00395563"/>
    <w:pPr>
      <w:spacing w:after="0" w:line="240" w:lineRule="auto"/>
    </w:pPr>
    <w:rPr>
      <w:rFonts w:eastAsiaTheme="minorHAns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395563"/>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395563"/>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ighlight2">
    <w:name w:val="highlight2"/>
    <w:basedOn w:val="DefaultParagraphFont"/>
    <w:rsid w:val="00395563"/>
  </w:style>
  <w:style w:type="character" w:customStyle="1" w:styleId="highlight">
    <w:name w:val="highlight"/>
    <w:basedOn w:val="DefaultParagraphFont"/>
    <w:rsid w:val="00395563"/>
  </w:style>
  <w:style w:type="paragraph" w:styleId="Header">
    <w:name w:val="header"/>
    <w:basedOn w:val="Normal"/>
    <w:link w:val="HeaderChar"/>
    <w:uiPriority w:val="99"/>
    <w:unhideWhenUsed/>
    <w:rsid w:val="003A077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A0775"/>
    <w:rPr>
      <w:sz w:val="18"/>
      <w:szCs w:val="18"/>
    </w:rPr>
  </w:style>
  <w:style w:type="paragraph" w:styleId="Footer">
    <w:name w:val="footer"/>
    <w:basedOn w:val="Normal"/>
    <w:link w:val="FooterChar"/>
    <w:uiPriority w:val="99"/>
    <w:unhideWhenUsed/>
    <w:rsid w:val="003A077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A0775"/>
    <w:rPr>
      <w:sz w:val="18"/>
      <w:szCs w:val="18"/>
    </w:rPr>
  </w:style>
  <w:style w:type="paragraph" w:styleId="CommentSubject">
    <w:name w:val="annotation subject"/>
    <w:basedOn w:val="CommentText"/>
    <w:next w:val="CommentText"/>
    <w:link w:val="CommentSubjectChar"/>
    <w:uiPriority w:val="99"/>
    <w:semiHidden/>
    <w:unhideWhenUsed/>
    <w:rsid w:val="003A0775"/>
    <w:pPr>
      <w:spacing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3A077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AA5D32"/>
    <w:rPr>
      <w:color w:val="800080" w:themeColor="followedHyperlink"/>
      <w:u w:val="single"/>
    </w:rPr>
  </w:style>
  <w:style w:type="character" w:styleId="PageNumber">
    <w:name w:val="page number"/>
    <w:basedOn w:val="DefaultParagraphFont"/>
    <w:uiPriority w:val="99"/>
    <w:semiHidden/>
    <w:unhideWhenUsed/>
    <w:rsid w:val="00812515"/>
  </w:style>
  <w:style w:type="paragraph" w:styleId="HTMLPreformatted">
    <w:name w:val="HTML Preformatted"/>
    <w:basedOn w:val="Normal"/>
    <w:link w:val="HTMLPreformattedChar"/>
    <w:uiPriority w:val="99"/>
    <w:unhideWhenUsed/>
    <w:rsid w:val="0004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42030"/>
    <w:rPr>
      <w:rFonts w:ascii="Courier New" w:hAnsi="Courier New" w:cs="Courier New"/>
      <w:sz w:val="20"/>
      <w:szCs w:val="20"/>
    </w:rPr>
  </w:style>
  <w:style w:type="paragraph" w:styleId="Revision">
    <w:name w:val="Revision"/>
    <w:hidden/>
    <w:uiPriority w:val="99"/>
    <w:semiHidden/>
    <w:rsid w:val="00504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833647">
      <w:bodyDiv w:val="1"/>
      <w:marLeft w:val="0"/>
      <w:marRight w:val="0"/>
      <w:marTop w:val="0"/>
      <w:marBottom w:val="0"/>
      <w:divBdr>
        <w:top w:val="none" w:sz="0" w:space="0" w:color="auto"/>
        <w:left w:val="none" w:sz="0" w:space="0" w:color="auto"/>
        <w:bottom w:val="none" w:sz="0" w:space="0" w:color="auto"/>
        <w:right w:val="none" w:sz="0" w:space="0" w:color="auto"/>
      </w:divBdr>
      <w:divsChild>
        <w:div w:id="4478202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21749039">
              <w:marLeft w:val="0"/>
              <w:marRight w:val="0"/>
              <w:marTop w:val="0"/>
              <w:marBottom w:val="0"/>
              <w:divBdr>
                <w:top w:val="none" w:sz="0" w:space="0" w:color="auto"/>
                <w:left w:val="none" w:sz="0" w:space="0" w:color="auto"/>
                <w:bottom w:val="none" w:sz="0" w:space="0" w:color="auto"/>
                <w:right w:val="none" w:sz="0" w:space="0" w:color="auto"/>
              </w:divBdr>
              <w:divsChild>
                <w:div w:id="822431860">
                  <w:marLeft w:val="0"/>
                  <w:marRight w:val="0"/>
                  <w:marTop w:val="0"/>
                  <w:marBottom w:val="0"/>
                  <w:divBdr>
                    <w:top w:val="none" w:sz="0" w:space="0" w:color="auto"/>
                    <w:left w:val="none" w:sz="0" w:space="0" w:color="auto"/>
                    <w:bottom w:val="none" w:sz="0" w:space="0" w:color="auto"/>
                    <w:right w:val="none" w:sz="0" w:space="0" w:color="auto"/>
                  </w:divBdr>
                  <w:divsChild>
                    <w:div w:id="1261139183">
                      <w:marLeft w:val="0"/>
                      <w:marRight w:val="0"/>
                      <w:marTop w:val="0"/>
                      <w:marBottom w:val="0"/>
                      <w:divBdr>
                        <w:top w:val="none" w:sz="0" w:space="0" w:color="auto"/>
                        <w:left w:val="none" w:sz="0" w:space="0" w:color="auto"/>
                        <w:bottom w:val="none" w:sz="0" w:space="0" w:color="auto"/>
                        <w:right w:val="none" w:sz="0" w:space="0" w:color="auto"/>
                      </w:divBdr>
                      <w:divsChild>
                        <w:div w:id="1840461479">
                          <w:marLeft w:val="0"/>
                          <w:marRight w:val="0"/>
                          <w:marTop w:val="0"/>
                          <w:marBottom w:val="0"/>
                          <w:divBdr>
                            <w:top w:val="none" w:sz="0" w:space="0" w:color="auto"/>
                            <w:left w:val="none" w:sz="0" w:space="0" w:color="auto"/>
                            <w:bottom w:val="none" w:sz="0" w:space="0" w:color="auto"/>
                            <w:right w:val="none" w:sz="0" w:space="0" w:color="auto"/>
                          </w:divBdr>
                          <w:divsChild>
                            <w:div w:id="135222557">
                              <w:marLeft w:val="0"/>
                              <w:marRight w:val="0"/>
                              <w:marTop w:val="0"/>
                              <w:marBottom w:val="0"/>
                              <w:divBdr>
                                <w:top w:val="none" w:sz="0" w:space="0" w:color="auto"/>
                                <w:left w:val="none" w:sz="0" w:space="0" w:color="auto"/>
                                <w:bottom w:val="none" w:sz="0" w:space="0" w:color="auto"/>
                                <w:right w:val="none" w:sz="0" w:space="0" w:color="auto"/>
                              </w:divBdr>
                              <w:divsChild>
                                <w:div w:id="794297885">
                                  <w:marLeft w:val="0"/>
                                  <w:marRight w:val="0"/>
                                  <w:marTop w:val="0"/>
                                  <w:marBottom w:val="0"/>
                                  <w:divBdr>
                                    <w:top w:val="none" w:sz="0" w:space="0" w:color="auto"/>
                                    <w:left w:val="none" w:sz="0" w:space="0" w:color="auto"/>
                                    <w:bottom w:val="none" w:sz="0" w:space="0" w:color="auto"/>
                                    <w:right w:val="none" w:sz="0" w:space="0" w:color="auto"/>
                                  </w:divBdr>
                                  <w:divsChild>
                                    <w:div w:id="1128399413">
                                      <w:marLeft w:val="0"/>
                                      <w:marRight w:val="0"/>
                                      <w:marTop w:val="0"/>
                                      <w:marBottom w:val="0"/>
                                      <w:divBdr>
                                        <w:top w:val="none" w:sz="0" w:space="0" w:color="auto"/>
                                        <w:left w:val="none" w:sz="0" w:space="0" w:color="auto"/>
                                        <w:bottom w:val="none" w:sz="0" w:space="0" w:color="auto"/>
                                        <w:right w:val="none" w:sz="0" w:space="0" w:color="auto"/>
                                      </w:divBdr>
                                      <w:divsChild>
                                        <w:div w:id="22219108">
                                          <w:marLeft w:val="0"/>
                                          <w:marRight w:val="0"/>
                                          <w:marTop w:val="0"/>
                                          <w:marBottom w:val="0"/>
                                          <w:divBdr>
                                            <w:top w:val="none" w:sz="0" w:space="0" w:color="auto"/>
                                            <w:left w:val="none" w:sz="0" w:space="0" w:color="auto"/>
                                            <w:bottom w:val="none" w:sz="0" w:space="0" w:color="auto"/>
                                            <w:right w:val="none" w:sz="0" w:space="0" w:color="auto"/>
                                          </w:divBdr>
                                          <w:divsChild>
                                            <w:div w:id="1029767795">
                                              <w:marLeft w:val="0"/>
                                              <w:marRight w:val="0"/>
                                              <w:marTop w:val="0"/>
                                              <w:marBottom w:val="0"/>
                                              <w:divBdr>
                                                <w:top w:val="none" w:sz="0" w:space="0" w:color="auto"/>
                                                <w:left w:val="none" w:sz="0" w:space="0" w:color="auto"/>
                                                <w:bottom w:val="none" w:sz="0" w:space="0" w:color="auto"/>
                                                <w:right w:val="none" w:sz="0" w:space="0" w:color="auto"/>
                                              </w:divBdr>
                                              <w:divsChild>
                                                <w:div w:id="344480926">
                                                  <w:marLeft w:val="0"/>
                                                  <w:marRight w:val="0"/>
                                                  <w:marTop w:val="0"/>
                                                  <w:marBottom w:val="0"/>
                                                  <w:divBdr>
                                                    <w:top w:val="none" w:sz="0" w:space="0" w:color="auto"/>
                                                    <w:left w:val="none" w:sz="0" w:space="0" w:color="auto"/>
                                                    <w:bottom w:val="none" w:sz="0" w:space="0" w:color="auto"/>
                                                    <w:right w:val="none" w:sz="0" w:space="0" w:color="auto"/>
                                                  </w:divBdr>
                                                  <w:divsChild>
                                                    <w:div w:id="387725697">
                                                      <w:marLeft w:val="0"/>
                                                      <w:marRight w:val="0"/>
                                                      <w:marTop w:val="0"/>
                                                      <w:marBottom w:val="0"/>
                                                      <w:divBdr>
                                                        <w:top w:val="none" w:sz="0" w:space="0" w:color="auto"/>
                                                        <w:left w:val="none" w:sz="0" w:space="0" w:color="auto"/>
                                                        <w:bottom w:val="none" w:sz="0" w:space="0" w:color="auto"/>
                                                        <w:right w:val="none" w:sz="0" w:space="0" w:color="auto"/>
                                                      </w:divBdr>
                                                      <w:divsChild>
                                                        <w:div w:id="20785916">
                                                          <w:marLeft w:val="0"/>
                                                          <w:marRight w:val="0"/>
                                                          <w:marTop w:val="0"/>
                                                          <w:marBottom w:val="0"/>
                                                          <w:divBdr>
                                                            <w:top w:val="none" w:sz="0" w:space="0" w:color="auto"/>
                                                            <w:left w:val="none" w:sz="0" w:space="0" w:color="auto"/>
                                                            <w:bottom w:val="none" w:sz="0" w:space="0" w:color="auto"/>
                                                            <w:right w:val="none" w:sz="0" w:space="0" w:color="auto"/>
                                                          </w:divBdr>
                                                          <w:divsChild>
                                                            <w:div w:id="19517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8101373">
      <w:bodyDiv w:val="1"/>
      <w:marLeft w:val="0"/>
      <w:marRight w:val="0"/>
      <w:marTop w:val="0"/>
      <w:marBottom w:val="0"/>
      <w:divBdr>
        <w:top w:val="none" w:sz="0" w:space="0" w:color="auto"/>
        <w:left w:val="none" w:sz="0" w:space="0" w:color="auto"/>
        <w:bottom w:val="none" w:sz="0" w:space="0" w:color="auto"/>
        <w:right w:val="none" w:sz="0" w:space="0" w:color="auto"/>
      </w:divBdr>
    </w:div>
    <w:div w:id="756099307">
      <w:bodyDiv w:val="1"/>
      <w:marLeft w:val="0"/>
      <w:marRight w:val="0"/>
      <w:marTop w:val="0"/>
      <w:marBottom w:val="0"/>
      <w:divBdr>
        <w:top w:val="none" w:sz="0" w:space="0" w:color="auto"/>
        <w:left w:val="none" w:sz="0" w:space="0" w:color="auto"/>
        <w:bottom w:val="none" w:sz="0" w:space="0" w:color="auto"/>
        <w:right w:val="none" w:sz="0" w:space="0" w:color="auto"/>
      </w:divBdr>
    </w:div>
    <w:div w:id="1216114521">
      <w:bodyDiv w:val="1"/>
      <w:marLeft w:val="0"/>
      <w:marRight w:val="0"/>
      <w:marTop w:val="0"/>
      <w:marBottom w:val="0"/>
      <w:divBdr>
        <w:top w:val="none" w:sz="0" w:space="0" w:color="auto"/>
        <w:left w:val="none" w:sz="0" w:space="0" w:color="auto"/>
        <w:bottom w:val="none" w:sz="0" w:space="0" w:color="auto"/>
        <w:right w:val="none" w:sz="0" w:space="0" w:color="auto"/>
      </w:divBdr>
    </w:div>
    <w:div w:id="17200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Fluoroscopy" TargetMode="External"/><Relationship Id="rId4" Type="http://schemas.openxmlformats.org/officeDocument/2006/relationships/settings" Target="settings.xml"/><Relationship Id="rId9" Type="http://schemas.openxmlformats.org/officeDocument/2006/relationships/hyperlink" Target="https://en.wikipedia.org/wiki/Endoscop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4EF62-DCE9-47FD-8E9C-F1836E91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7478</Words>
  <Characters>42630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2017-09-05T17:53:00Z</dcterms:created>
  <dcterms:modified xsi:type="dcterms:W3CDTF">2017-09-05T17:53:00Z</dcterms:modified>
</cp:coreProperties>
</file>