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58EAF" w14:textId="77777777" w:rsidR="000411F0" w:rsidRPr="00072269" w:rsidRDefault="000411F0" w:rsidP="006B686E">
      <w:pPr>
        <w:spacing w:after="0" w:line="360" w:lineRule="auto"/>
        <w:jc w:val="both"/>
        <w:rPr>
          <w:rFonts w:ascii="Book Antiqua" w:hAnsi="Book Antiqua" w:cs="Arial"/>
          <w:b/>
          <w:i/>
          <w:color w:val="222222"/>
          <w:sz w:val="24"/>
          <w:shd w:val="clear" w:color="auto" w:fill="FFFFFF"/>
        </w:rPr>
      </w:pPr>
      <w:bookmarkStart w:id="0" w:name="OLE_LINK29"/>
      <w:bookmarkStart w:id="1" w:name="OLE_LINK30"/>
      <w:r w:rsidRPr="0004693C">
        <w:rPr>
          <w:rFonts w:ascii="Book Antiqua" w:hAnsi="Book Antiqua" w:cs="Arial"/>
          <w:b/>
          <w:color w:val="222222"/>
          <w:sz w:val="24"/>
          <w:shd w:val="clear" w:color="auto" w:fill="FFFFFF"/>
        </w:rPr>
        <w:t xml:space="preserve">Name of Journal: </w:t>
      </w:r>
      <w:r w:rsidRPr="00072269">
        <w:rPr>
          <w:rFonts w:ascii="Book Antiqua" w:hAnsi="Book Antiqua" w:cs="Arial"/>
          <w:b/>
          <w:i/>
          <w:color w:val="222222"/>
          <w:sz w:val="24"/>
          <w:shd w:val="clear" w:color="auto" w:fill="FFFFFF"/>
        </w:rPr>
        <w:t>World Journal of Gastroenterology</w:t>
      </w:r>
    </w:p>
    <w:p w14:paraId="13AF7D5C" w14:textId="77777777" w:rsidR="000411F0" w:rsidRPr="0004693C" w:rsidRDefault="000411F0" w:rsidP="006B686E">
      <w:pPr>
        <w:spacing w:after="0" w:line="360" w:lineRule="auto"/>
        <w:jc w:val="both"/>
        <w:rPr>
          <w:rFonts w:ascii="Book Antiqua" w:hAnsi="Book Antiqua" w:cs="Arial"/>
          <w:b/>
          <w:color w:val="222222"/>
          <w:sz w:val="24"/>
          <w:shd w:val="clear" w:color="auto" w:fill="FFFFFF"/>
          <w:lang w:eastAsia="zh-CN"/>
        </w:rPr>
      </w:pPr>
      <w:r w:rsidRPr="0004693C">
        <w:rPr>
          <w:rFonts w:ascii="Book Antiqua" w:hAnsi="Book Antiqua" w:cs="Arial"/>
          <w:b/>
          <w:color w:val="222222"/>
          <w:sz w:val="24"/>
          <w:shd w:val="clear" w:color="auto" w:fill="FFFFFF"/>
        </w:rPr>
        <w:t xml:space="preserve">Manuscript NO: </w:t>
      </w:r>
      <w:r w:rsidRPr="0004693C">
        <w:rPr>
          <w:rFonts w:ascii="Book Antiqua" w:hAnsi="Book Antiqua" w:cs="Arial"/>
          <w:b/>
          <w:color w:val="222222"/>
          <w:sz w:val="24"/>
          <w:shd w:val="clear" w:color="auto" w:fill="FFFFFF"/>
          <w:lang w:eastAsia="zh-CN"/>
        </w:rPr>
        <w:t>35121</w:t>
      </w:r>
    </w:p>
    <w:p w14:paraId="4E68E539" w14:textId="77777777" w:rsidR="000411F0" w:rsidRPr="0004693C" w:rsidRDefault="000411F0" w:rsidP="006B686E">
      <w:pPr>
        <w:shd w:val="clear" w:color="auto" w:fill="FFFFFF"/>
        <w:spacing w:after="0" w:line="360" w:lineRule="auto"/>
        <w:jc w:val="both"/>
        <w:rPr>
          <w:rFonts w:ascii="Book Antiqua" w:hAnsi="Book Antiqua" w:cs="Times New Roman"/>
          <w:b/>
          <w:bCs/>
          <w:sz w:val="24"/>
          <w:szCs w:val="24"/>
          <w:lang w:eastAsia="zh-CN" w:bidi="th-TH"/>
        </w:rPr>
      </w:pPr>
      <w:r w:rsidRPr="0004693C">
        <w:rPr>
          <w:rFonts w:ascii="Book Antiqua" w:hAnsi="Book Antiqua" w:cs="Arial"/>
          <w:b/>
          <w:color w:val="222222"/>
          <w:sz w:val="24"/>
          <w:shd w:val="clear" w:color="auto" w:fill="FFFFFF"/>
        </w:rPr>
        <w:t xml:space="preserve">Manuscript Type: </w:t>
      </w:r>
      <w:bookmarkEnd w:id="0"/>
      <w:bookmarkEnd w:id="1"/>
      <w:r w:rsidRPr="0004693C">
        <w:rPr>
          <w:rFonts w:ascii="Book Antiqua" w:hAnsi="Book Antiqua" w:cs="Arial"/>
          <w:b/>
          <w:color w:val="222222"/>
          <w:sz w:val="24"/>
          <w:shd w:val="clear" w:color="auto" w:fill="FFFFFF"/>
        </w:rPr>
        <w:t>ORIGINAL ARTICLE</w:t>
      </w:r>
    </w:p>
    <w:p w14:paraId="292E9B64" w14:textId="77777777" w:rsidR="000411F0" w:rsidRPr="0004693C" w:rsidRDefault="000411F0" w:rsidP="006B686E">
      <w:pPr>
        <w:shd w:val="clear" w:color="auto" w:fill="FFFFFF"/>
        <w:spacing w:after="0" w:line="360" w:lineRule="auto"/>
        <w:jc w:val="both"/>
        <w:rPr>
          <w:rFonts w:ascii="Book Antiqua" w:hAnsi="Book Antiqua" w:cs="Times New Roman"/>
          <w:sz w:val="24"/>
          <w:szCs w:val="24"/>
          <w:lang w:eastAsia="zh-CN" w:bidi="th-TH"/>
        </w:rPr>
      </w:pPr>
    </w:p>
    <w:p w14:paraId="7C0C2371" w14:textId="77777777" w:rsidR="00C6256D" w:rsidRPr="0004693C" w:rsidRDefault="00C6256D" w:rsidP="006B686E">
      <w:pPr>
        <w:shd w:val="clear" w:color="auto" w:fill="FFFFFF"/>
        <w:spacing w:after="0" w:line="360" w:lineRule="auto"/>
        <w:jc w:val="both"/>
        <w:rPr>
          <w:rFonts w:ascii="Book Antiqua" w:hAnsi="Book Antiqua" w:cs="Times New Roman"/>
          <w:b/>
          <w:bCs/>
          <w:i/>
          <w:sz w:val="24"/>
          <w:szCs w:val="24"/>
          <w:lang w:eastAsia="zh-CN" w:bidi="th-TH"/>
        </w:rPr>
      </w:pPr>
      <w:r w:rsidRPr="0004693C">
        <w:rPr>
          <w:rFonts w:ascii="Book Antiqua" w:eastAsia="Times New Roman" w:hAnsi="Book Antiqua" w:cs="Times New Roman"/>
          <w:b/>
          <w:i/>
          <w:sz w:val="24"/>
          <w:szCs w:val="24"/>
          <w:lang w:bidi="th-TH"/>
        </w:rPr>
        <w:t>Observational study</w:t>
      </w:r>
    </w:p>
    <w:p w14:paraId="78B89744" w14:textId="77777777" w:rsidR="000278F8" w:rsidRPr="0004693C" w:rsidRDefault="000278F8" w:rsidP="006B686E">
      <w:pPr>
        <w:shd w:val="clear" w:color="auto" w:fill="FFFFFF"/>
        <w:spacing w:after="0" w:line="360" w:lineRule="auto"/>
        <w:jc w:val="both"/>
        <w:rPr>
          <w:rFonts w:ascii="Book Antiqua" w:eastAsia="Times New Roman" w:hAnsi="Book Antiqua" w:cs="Times New Roman"/>
          <w:b/>
          <w:bCs/>
          <w:sz w:val="24"/>
          <w:szCs w:val="24"/>
          <w:lang w:bidi="th-TH"/>
        </w:rPr>
      </w:pPr>
      <w:bookmarkStart w:id="2" w:name="OLE_LINK186"/>
      <w:bookmarkStart w:id="3" w:name="OLE_LINK187"/>
      <w:bookmarkStart w:id="4" w:name="OLE_LINK175"/>
      <w:r w:rsidRPr="0004693C">
        <w:rPr>
          <w:rFonts w:ascii="Book Antiqua" w:eastAsia="Times New Roman" w:hAnsi="Book Antiqua" w:cs="Times New Roman"/>
          <w:b/>
          <w:bCs/>
          <w:sz w:val="24"/>
          <w:szCs w:val="24"/>
          <w:lang w:bidi="th-TH"/>
        </w:rPr>
        <w:t>Characteristics and outcomes of cholangiocarcinoma by region in Thailand: A nationwide study</w:t>
      </w:r>
      <w:bookmarkEnd w:id="2"/>
      <w:bookmarkEnd w:id="3"/>
    </w:p>
    <w:bookmarkEnd w:id="4"/>
    <w:p w14:paraId="5C8FF739" w14:textId="77777777" w:rsidR="000278F8" w:rsidRPr="0004693C" w:rsidRDefault="000278F8" w:rsidP="006B686E">
      <w:pPr>
        <w:shd w:val="clear" w:color="auto" w:fill="FFFFFF"/>
        <w:spacing w:after="0" w:line="360" w:lineRule="auto"/>
        <w:jc w:val="both"/>
        <w:rPr>
          <w:rFonts w:ascii="Book Antiqua" w:eastAsia="Times New Roman" w:hAnsi="Book Antiqua" w:cs="Times New Roman"/>
          <w:b/>
          <w:bCs/>
          <w:sz w:val="24"/>
          <w:szCs w:val="24"/>
          <w:lang w:bidi="th-TH"/>
        </w:rPr>
      </w:pPr>
    </w:p>
    <w:p w14:paraId="1A0C38B9" w14:textId="77777777"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r w:rsidRPr="0004693C">
        <w:rPr>
          <w:rFonts w:ascii="Book Antiqua" w:eastAsia="Times New Roman" w:hAnsi="Book Antiqua" w:cs="Times New Roman"/>
          <w:sz w:val="24"/>
          <w:szCs w:val="24"/>
          <w:lang w:bidi="th-TH"/>
        </w:rPr>
        <w:t xml:space="preserve">Chaiteerakij R </w:t>
      </w:r>
      <w:r w:rsidRPr="0004693C">
        <w:rPr>
          <w:rFonts w:ascii="Book Antiqua" w:eastAsia="Times New Roman" w:hAnsi="Book Antiqua" w:cs="Times New Roman"/>
          <w:i/>
          <w:iCs/>
          <w:sz w:val="24"/>
          <w:szCs w:val="24"/>
          <w:lang w:bidi="th-TH"/>
        </w:rPr>
        <w:t>et al</w:t>
      </w:r>
      <w:r w:rsidRPr="0004693C">
        <w:rPr>
          <w:rFonts w:ascii="Book Antiqua" w:eastAsia="Times New Roman" w:hAnsi="Book Antiqua" w:cs="Times New Roman"/>
          <w:sz w:val="24"/>
          <w:szCs w:val="24"/>
          <w:lang w:bidi="th-TH"/>
        </w:rPr>
        <w:t xml:space="preserve">. </w:t>
      </w:r>
      <w:r w:rsidR="00170EA2" w:rsidRPr="0004693C">
        <w:rPr>
          <w:rFonts w:ascii="Book Antiqua" w:eastAsia="SimSun" w:hAnsi="Book Antiqua" w:cs="Times New Roman"/>
          <w:kern w:val="3"/>
          <w:sz w:val="24"/>
          <w:szCs w:val="24"/>
          <w:lang w:eastAsia="zh-CN" w:bidi="hi-IN"/>
        </w:rPr>
        <w:t>Characteristics and outcomes of cholangiocarcinoma in Thailand</w:t>
      </w:r>
    </w:p>
    <w:p w14:paraId="61E8E413" w14:textId="77777777" w:rsidR="00170EA2" w:rsidRPr="0004693C" w:rsidRDefault="00170EA2" w:rsidP="006B686E">
      <w:pPr>
        <w:shd w:val="clear" w:color="auto" w:fill="FFFFFF"/>
        <w:spacing w:after="0" w:line="360" w:lineRule="auto"/>
        <w:jc w:val="both"/>
        <w:rPr>
          <w:rFonts w:ascii="Book Antiqua" w:eastAsia="Times New Roman" w:hAnsi="Book Antiqua" w:cs="Times New Roman"/>
          <w:sz w:val="24"/>
          <w:szCs w:val="24"/>
          <w:lang w:bidi="th-TH"/>
        </w:rPr>
      </w:pPr>
    </w:p>
    <w:p w14:paraId="3E82A90F" w14:textId="77777777" w:rsidR="000278F8" w:rsidRPr="0004693C" w:rsidRDefault="000278F8" w:rsidP="006B686E">
      <w:pPr>
        <w:shd w:val="clear" w:color="auto" w:fill="FFFFFF"/>
        <w:spacing w:after="0" w:line="360" w:lineRule="auto"/>
        <w:jc w:val="both"/>
        <w:rPr>
          <w:rFonts w:ascii="Book Antiqua" w:eastAsia="Times New Roman" w:hAnsi="Book Antiqua" w:cs="Times New Roman"/>
          <w:bCs/>
          <w:sz w:val="24"/>
          <w:szCs w:val="24"/>
          <w:lang w:bidi="th-TH"/>
        </w:rPr>
      </w:pPr>
      <w:r w:rsidRPr="0004693C">
        <w:rPr>
          <w:rFonts w:ascii="Book Antiqua" w:eastAsia="Times New Roman" w:hAnsi="Book Antiqua" w:cs="Times New Roman"/>
          <w:bCs/>
          <w:sz w:val="24"/>
          <w:szCs w:val="24"/>
          <w:lang w:bidi="th-TH"/>
        </w:rPr>
        <w:t>Roongruedee Chaiteerakij</w:t>
      </w:r>
      <w:r w:rsidR="004A2268" w:rsidRPr="0004693C">
        <w:rPr>
          <w:rFonts w:ascii="Book Antiqua" w:eastAsia="Times New Roman" w:hAnsi="Book Antiqua" w:cs="Times New Roman"/>
          <w:bCs/>
          <w:sz w:val="24"/>
          <w:szCs w:val="24"/>
          <w:lang w:bidi="th-TH"/>
        </w:rPr>
        <w:t xml:space="preserve">, </w:t>
      </w:r>
      <w:bookmarkStart w:id="5" w:name="OLE_LINK188"/>
      <w:bookmarkStart w:id="6" w:name="OLE_LINK189"/>
      <w:r w:rsidRPr="0004693C">
        <w:rPr>
          <w:rFonts w:ascii="Book Antiqua" w:eastAsia="Times New Roman" w:hAnsi="Book Antiqua" w:cs="Times New Roman"/>
          <w:bCs/>
          <w:sz w:val="24"/>
          <w:szCs w:val="24"/>
          <w:lang w:bidi="th-TH"/>
        </w:rPr>
        <w:t xml:space="preserve">Wirichada </w:t>
      </w:r>
      <w:bookmarkEnd w:id="5"/>
      <w:bookmarkEnd w:id="6"/>
      <w:r w:rsidRPr="0004693C">
        <w:rPr>
          <w:rFonts w:ascii="Book Antiqua" w:eastAsia="Times New Roman" w:hAnsi="Book Antiqua" w:cs="Times New Roman"/>
          <w:bCs/>
          <w:sz w:val="24"/>
          <w:szCs w:val="24"/>
          <w:lang w:bidi="th-TH"/>
        </w:rPr>
        <w:t>Pan-</w:t>
      </w:r>
      <w:r w:rsidRPr="0004693C">
        <w:rPr>
          <w:rFonts w:ascii="Book Antiqua" w:eastAsia="Times New Roman" w:hAnsi="Book Antiqua" w:cs="Times New Roman"/>
          <w:bCs/>
          <w:noProof/>
          <w:sz w:val="24"/>
          <w:szCs w:val="24"/>
          <w:lang w:bidi="th-TH"/>
        </w:rPr>
        <w:t>ngum</w:t>
      </w:r>
      <w:r w:rsidR="004A2268" w:rsidRPr="0004693C">
        <w:rPr>
          <w:rFonts w:ascii="Book Antiqua" w:eastAsia="Times New Roman" w:hAnsi="Book Antiqua" w:cs="Times New Roman"/>
          <w:bCs/>
          <w:sz w:val="24"/>
          <w:szCs w:val="24"/>
          <w:lang w:bidi="th-TH"/>
        </w:rPr>
        <w:t xml:space="preserve">, </w:t>
      </w:r>
      <w:r w:rsidRPr="0004693C">
        <w:rPr>
          <w:rFonts w:ascii="Book Antiqua" w:eastAsia="Times New Roman" w:hAnsi="Book Antiqua" w:cs="Times New Roman"/>
          <w:bCs/>
          <w:sz w:val="24"/>
          <w:szCs w:val="24"/>
          <w:lang w:bidi="th-TH"/>
        </w:rPr>
        <w:t>Kittiyod Poovorawan</w:t>
      </w:r>
      <w:r w:rsidR="004A2268" w:rsidRPr="0004693C">
        <w:rPr>
          <w:rFonts w:ascii="Book Antiqua" w:eastAsia="Times New Roman" w:hAnsi="Book Antiqua" w:cs="Times New Roman"/>
          <w:bCs/>
          <w:sz w:val="24"/>
          <w:szCs w:val="24"/>
          <w:lang w:bidi="th-TH"/>
        </w:rPr>
        <w:t xml:space="preserve">, </w:t>
      </w:r>
      <w:r w:rsidRPr="0004693C">
        <w:rPr>
          <w:rFonts w:ascii="Book Antiqua" w:eastAsia="Times New Roman" w:hAnsi="Book Antiqua" w:cs="Times New Roman"/>
          <w:bCs/>
          <w:sz w:val="24"/>
          <w:szCs w:val="24"/>
          <w:lang w:bidi="th-TH"/>
        </w:rPr>
        <w:t>Ngamphol Soonthornworasiri</w:t>
      </w:r>
      <w:r w:rsidR="004A2268" w:rsidRPr="0004693C">
        <w:rPr>
          <w:rFonts w:ascii="Book Antiqua" w:eastAsia="Times New Roman" w:hAnsi="Book Antiqua" w:cs="Times New Roman"/>
          <w:bCs/>
          <w:sz w:val="24"/>
          <w:szCs w:val="24"/>
          <w:lang w:bidi="th-TH"/>
        </w:rPr>
        <w:t xml:space="preserve">, </w:t>
      </w:r>
      <w:r w:rsidRPr="0004693C">
        <w:rPr>
          <w:rFonts w:ascii="Book Antiqua" w:eastAsia="Times New Roman" w:hAnsi="Book Antiqua" w:cs="Times New Roman"/>
          <w:bCs/>
          <w:sz w:val="24"/>
          <w:szCs w:val="24"/>
          <w:lang w:bidi="th-TH"/>
        </w:rPr>
        <w:t>Sombat Treeprasertsuk</w:t>
      </w:r>
      <w:r w:rsidR="004A2268" w:rsidRPr="0004693C">
        <w:rPr>
          <w:rFonts w:ascii="Book Antiqua" w:eastAsia="Times New Roman" w:hAnsi="Book Antiqua" w:cs="Times New Roman"/>
          <w:bCs/>
          <w:sz w:val="24"/>
          <w:szCs w:val="24"/>
          <w:lang w:bidi="th-TH"/>
        </w:rPr>
        <w:t xml:space="preserve">, </w:t>
      </w:r>
      <w:r w:rsidRPr="0004693C">
        <w:rPr>
          <w:rFonts w:ascii="Book Antiqua" w:eastAsia="Times New Roman" w:hAnsi="Book Antiqua" w:cs="Times New Roman"/>
          <w:bCs/>
          <w:sz w:val="24"/>
          <w:szCs w:val="24"/>
          <w:lang w:bidi="th-TH"/>
        </w:rPr>
        <w:t>Kamthorn Phaosawasdi</w:t>
      </w:r>
    </w:p>
    <w:p w14:paraId="359C7D77" w14:textId="77777777" w:rsidR="004A2268" w:rsidRPr="0004693C" w:rsidRDefault="004A2268" w:rsidP="006B686E">
      <w:pPr>
        <w:shd w:val="clear" w:color="auto" w:fill="FFFFFF"/>
        <w:spacing w:after="0" w:line="360" w:lineRule="auto"/>
        <w:jc w:val="both"/>
        <w:rPr>
          <w:rFonts w:ascii="Book Antiqua" w:eastAsia="Times New Roman" w:hAnsi="Book Antiqua" w:cs="Times New Roman"/>
          <w:b/>
          <w:bCs/>
          <w:sz w:val="24"/>
          <w:szCs w:val="24"/>
          <w:lang w:bidi="th-TH"/>
        </w:rPr>
      </w:pPr>
    </w:p>
    <w:p w14:paraId="4F860FFA" w14:textId="26D9D9D2"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r w:rsidRPr="0004693C">
        <w:rPr>
          <w:rFonts w:ascii="Book Antiqua" w:eastAsia="Times New Roman" w:hAnsi="Book Antiqua" w:cs="Times New Roman"/>
          <w:b/>
          <w:bCs/>
          <w:sz w:val="24"/>
          <w:szCs w:val="24"/>
          <w:lang w:bidi="th-TH"/>
        </w:rPr>
        <w:t xml:space="preserve">Roongruedee Chaiteerakij, Sombat Treeprasertsuk, </w:t>
      </w:r>
      <w:r w:rsidRPr="0004693C">
        <w:rPr>
          <w:rFonts w:ascii="Book Antiqua" w:eastAsia="Times New Roman" w:hAnsi="Book Antiqua" w:cs="Times New Roman"/>
          <w:sz w:val="24"/>
          <w:szCs w:val="24"/>
          <w:lang w:bidi="th-TH"/>
        </w:rPr>
        <w:t xml:space="preserve">Division of Gastroenterology, Department of Medicine, Faculty of Medicine, Chulalongkorn University, and King Chulalongkorn Memorial Hospital, Bangkok </w:t>
      </w:r>
      <w:r w:rsidR="00124137" w:rsidRPr="0004693C">
        <w:rPr>
          <w:rFonts w:ascii="Book Antiqua" w:eastAsia="Times New Roman" w:hAnsi="Book Antiqua" w:cs="Times New Roman"/>
          <w:sz w:val="24"/>
          <w:szCs w:val="24"/>
          <w:lang w:bidi="th-TH"/>
        </w:rPr>
        <w:t xml:space="preserve">10330, </w:t>
      </w:r>
      <w:r w:rsidRPr="0004693C">
        <w:rPr>
          <w:rFonts w:ascii="Book Antiqua" w:eastAsia="Times New Roman" w:hAnsi="Book Antiqua" w:cs="Times New Roman"/>
          <w:sz w:val="24"/>
          <w:szCs w:val="24"/>
          <w:lang w:bidi="th-TH"/>
        </w:rPr>
        <w:t>Thailand</w:t>
      </w:r>
    </w:p>
    <w:p w14:paraId="651FCA2D" w14:textId="77777777"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p>
    <w:p w14:paraId="0F9C10D1" w14:textId="32D76247"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r w:rsidRPr="0004693C">
        <w:rPr>
          <w:rFonts w:ascii="Book Antiqua" w:eastAsia="Times New Roman" w:hAnsi="Book Antiqua" w:cs="Times New Roman"/>
          <w:b/>
          <w:bCs/>
          <w:sz w:val="24"/>
          <w:szCs w:val="24"/>
          <w:lang w:bidi="th-TH"/>
        </w:rPr>
        <w:t>Wirichada Pan-</w:t>
      </w:r>
      <w:r w:rsidRPr="0004693C">
        <w:rPr>
          <w:rFonts w:ascii="Book Antiqua" w:eastAsia="Times New Roman" w:hAnsi="Book Antiqua" w:cs="Times New Roman"/>
          <w:b/>
          <w:bCs/>
          <w:noProof/>
          <w:sz w:val="24"/>
          <w:szCs w:val="24"/>
          <w:lang w:bidi="th-TH"/>
        </w:rPr>
        <w:t>ngum</w:t>
      </w:r>
      <w:r w:rsidRPr="0004693C">
        <w:rPr>
          <w:rFonts w:ascii="Book Antiqua" w:eastAsia="Times New Roman" w:hAnsi="Book Antiqua" w:cs="Times New Roman"/>
          <w:b/>
          <w:bCs/>
          <w:sz w:val="24"/>
          <w:szCs w:val="24"/>
          <w:lang w:bidi="th-TH"/>
        </w:rPr>
        <w:t xml:space="preserve">, Ngamphol Soonthornworasiri, </w:t>
      </w:r>
      <w:r w:rsidRPr="0004693C">
        <w:rPr>
          <w:rFonts w:ascii="Book Antiqua" w:eastAsia="Times New Roman" w:hAnsi="Book Antiqua" w:cs="Times New Roman"/>
          <w:sz w:val="24"/>
          <w:szCs w:val="24"/>
          <w:lang w:bidi="th-TH"/>
        </w:rPr>
        <w:t>Department of Tropical Hygiene, Faculty of Tropical Medici</w:t>
      </w:r>
      <w:r w:rsidR="007242C0">
        <w:rPr>
          <w:rFonts w:ascii="Book Antiqua" w:eastAsia="Times New Roman" w:hAnsi="Book Antiqua" w:cs="Times New Roman"/>
          <w:sz w:val="24"/>
          <w:szCs w:val="24"/>
          <w:lang w:bidi="th-TH"/>
        </w:rPr>
        <w:t>ne, Mahidol University, Bangkok</w:t>
      </w:r>
      <w:r w:rsidRPr="0004693C">
        <w:rPr>
          <w:rFonts w:ascii="Book Antiqua" w:eastAsia="Times New Roman" w:hAnsi="Book Antiqua" w:cs="Times New Roman"/>
          <w:sz w:val="24"/>
          <w:szCs w:val="24"/>
          <w:lang w:bidi="th-TH"/>
        </w:rPr>
        <w:t xml:space="preserve"> </w:t>
      </w:r>
      <w:r w:rsidR="00124137" w:rsidRPr="0004693C">
        <w:rPr>
          <w:rFonts w:ascii="Book Antiqua" w:eastAsia="Times New Roman" w:hAnsi="Book Antiqua" w:cs="Times New Roman"/>
          <w:sz w:val="24"/>
          <w:szCs w:val="24"/>
          <w:lang w:bidi="th-TH"/>
        </w:rPr>
        <w:t xml:space="preserve">10400, </w:t>
      </w:r>
      <w:r w:rsidRPr="0004693C">
        <w:rPr>
          <w:rFonts w:ascii="Book Antiqua" w:eastAsia="Times New Roman" w:hAnsi="Book Antiqua" w:cs="Times New Roman"/>
          <w:sz w:val="24"/>
          <w:szCs w:val="24"/>
          <w:lang w:bidi="th-TH"/>
        </w:rPr>
        <w:t>Thailand</w:t>
      </w:r>
    </w:p>
    <w:p w14:paraId="713DEE0D" w14:textId="77777777"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p>
    <w:p w14:paraId="6FE2578A" w14:textId="77B5016E"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r w:rsidRPr="0004693C">
        <w:rPr>
          <w:rFonts w:ascii="Book Antiqua" w:eastAsia="Times New Roman" w:hAnsi="Book Antiqua" w:cs="Times New Roman"/>
          <w:b/>
          <w:bCs/>
          <w:sz w:val="24"/>
          <w:szCs w:val="24"/>
          <w:lang w:bidi="th-TH"/>
        </w:rPr>
        <w:t xml:space="preserve">Kittiyod Poovorawan, </w:t>
      </w:r>
      <w:r w:rsidRPr="0004693C">
        <w:rPr>
          <w:rFonts w:ascii="Book Antiqua" w:eastAsia="Times New Roman" w:hAnsi="Book Antiqua" w:cs="Times New Roman"/>
          <w:sz w:val="24"/>
          <w:szCs w:val="24"/>
          <w:lang w:bidi="th-TH"/>
        </w:rPr>
        <w:t>Department of Clinical Tropical Medicine, Faculty of Tropical Medici</w:t>
      </w:r>
      <w:r w:rsidR="007242C0">
        <w:rPr>
          <w:rFonts w:ascii="Book Antiqua" w:eastAsia="Times New Roman" w:hAnsi="Book Antiqua" w:cs="Times New Roman"/>
          <w:sz w:val="24"/>
          <w:szCs w:val="24"/>
          <w:lang w:bidi="th-TH"/>
        </w:rPr>
        <w:t>ne, Mahidol University, Bangkok</w:t>
      </w:r>
      <w:r w:rsidRPr="0004693C">
        <w:rPr>
          <w:rFonts w:ascii="Book Antiqua" w:eastAsia="Times New Roman" w:hAnsi="Book Antiqua" w:cs="Times New Roman"/>
          <w:sz w:val="24"/>
          <w:szCs w:val="24"/>
          <w:lang w:bidi="th-TH"/>
        </w:rPr>
        <w:t xml:space="preserve"> </w:t>
      </w:r>
      <w:r w:rsidR="00124137" w:rsidRPr="0004693C">
        <w:rPr>
          <w:rFonts w:ascii="Book Antiqua" w:eastAsia="Times New Roman" w:hAnsi="Book Antiqua" w:cs="Times New Roman"/>
          <w:sz w:val="24"/>
          <w:szCs w:val="24"/>
          <w:lang w:bidi="th-TH"/>
        </w:rPr>
        <w:t xml:space="preserve">10400, </w:t>
      </w:r>
      <w:r w:rsidRPr="0004693C">
        <w:rPr>
          <w:rFonts w:ascii="Book Antiqua" w:eastAsia="Times New Roman" w:hAnsi="Book Antiqua" w:cs="Times New Roman"/>
          <w:sz w:val="24"/>
          <w:szCs w:val="24"/>
          <w:lang w:bidi="th-TH"/>
        </w:rPr>
        <w:t>Thailand</w:t>
      </w:r>
    </w:p>
    <w:p w14:paraId="59453BD9" w14:textId="77777777" w:rsidR="004A2268" w:rsidRPr="0004693C" w:rsidRDefault="004A2268" w:rsidP="006B686E">
      <w:pPr>
        <w:shd w:val="clear" w:color="auto" w:fill="FFFFFF"/>
        <w:spacing w:after="0" w:line="360" w:lineRule="auto"/>
        <w:jc w:val="both"/>
        <w:rPr>
          <w:rFonts w:ascii="Book Antiqua" w:eastAsia="Times New Roman" w:hAnsi="Book Antiqua" w:cs="Times New Roman"/>
          <w:sz w:val="24"/>
          <w:szCs w:val="24"/>
          <w:lang w:bidi="th-TH"/>
        </w:rPr>
      </w:pPr>
    </w:p>
    <w:p w14:paraId="5015D144" w14:textId="33C109C8" w:rsidR="000278F8" w:rsidRPr="0004693C" w:rsidRDefault="004A2268" w:rsidP="006B686E">
      <w:pPr>
        <w:shd w:val="clear" w:color="auto" w:fill="FFFFFF"/>
        <w:spacing w:after="0" w:line="360" w:lineRule="auto"/>
        <w:jc w:val="both"/>
        <w:rPr>
          <w:rFonts w:ascii="Book Antiqua" w:eastAsia="Times New Roman" w:hAnsi="Book Antiqua" w:cs="Times New Roman"/>
          <w:b/>
          <w:bCs/>
          <w:sz w:val="24"/>
          <w:szCs w:val="24"/>
          <w:lang w:bidi="th-TH"/>
        </w:rPr>
      </w:pPr>
      <w:r w:rsidRPr="0004693C">
        <w:rPr>
          <w:rFonts w:ascii="Book Antiqua" w:eastAsia="Times New Roman" w:hAnsi="Book Antiqua" w:cs="Times New Roman"/>
          <w:b/>
          <w:bCs/>
          <w:sz w:val="24"/>
          <w:szCs w:val="24"/>
          <w:lang w:bidi="th-TH"/>
        </w:rPr>
        <w:t>Kamthorn Phaosawasdi,</w:t>
      </w:r>
      <w:r w:rsidRPr="0004693C">
        <w:rPr>
          <w:rFonts w:ascii="Book Antiqua" w:eastAsia="Times New Roman" w:hAnsi="Book Antiqua" w:cs="Times New Roman"/>
          <w:sz w:val="24"/>
          <w:szCs w:val="24"/>
          <w:lang w:bidi="th-TH"/>
        </w:rPr>
        <w:t xml:space="preserve"> </w:t>
      </w:r>
      <w:r w:rsidR="000278F8" w:rsidRPr="0004693C">
        <w:rPr>
          <w:rFonts w:ascii="Book Antiqua" w:eastAsia="Times New Roman" w:hAnsi="Book Antiqua" w:cs="Times New Roman"/>
          <w:sz w:val="24"/>
          <w:szCs w:val="24"/>
          <w:lang w:bidi="th-TH"/>
        </w:rPr>
        <w:t xml:space="preserve">Vichaiyut </w:t>
      </w:r>
      <w:r w:rsidR="000278F8" w:rsidRPr="0004693C">
        <w:rPr>
          <w:rFonts w:ascii="Book Antiqua" w:eastAsia="Times New Roman" w:hAnsi="Book Antiqua" w:cs="Times New Roman"/>
          <w:noProof/>
          <w:sz w:val="24"/>
          <w:szCs w:val="24"/>
          <w:lang w:bidi="th-TH"/>
        </w:rPr>
        <w:t>Hospital</w:t>
      </w:r>
      <w:r w:rsidR="000278F8" w:rsidRPr="0004693C">
        <w:rPr>
          <w:rFonts w:ascii="Book Antiqua" w:eastAsia="Times New Roman" w:hAnsi="Book Antiqua" w:cs="Times New Roman"/>
          <w:sz w:val="24"/>
          <w:szCs w:val="24"/>
          <w:lang w:bidi="th-TH"/>
        </w:rPr>
        <w:t xml:space="preserve"> and Medical Center, Bang</w:t>
      </w:r>
      <w:r w:rsidR="007242C0">
        <w:rPr>
          <w:rFonts w:ascii="Book Antiqua" w:eastAsia="Times New Roman" w:hAnsi="Book Antiqua" w:cs="Times New Roman"/>
          <w:sz w:val="24"/>
          <w:szCs w:val="24"/>
          <w:lang w:bidi="th-TH"/>
        </w:rPr>
        <w:t>kok</w:t>
      </w:r>
      <w:r w:rsidR="000278F8" w:rsidRPr="0004693C">
        <w:rPr>
          <w:rFonts w:ascii="Book Antiqua" w:eastAsia="Times New Roman" w:hAnsi="Book Antiqua" w:cs="Times New Roman"/>
          <w:sz w:val="24"/>
          <w:szCs w:val="24"/>
          <w:lang w:bidi="th-TH"/>
        </w:rPr>
        <w:t xml:space="preserve"> </w:t>
      </w:r>
      <w:r w:rsidR="000F32EE" w:rsidRPr="0004693C">
        <w:rPr>
          <w:rFonts w:ascii="Book Antiqua" w:eastAsia="Times New Roman" w:hAnsi="Book Antiqua" w:cs="Times New Roman"/>
          <w:sz w:val="24"/>
          <w:szCs w:val="24"/>
          <w:lang w:bidi="th-TH"/>
        </w:rPr>
        <w:t xml:space="preserve">10400, </w:t>
      </w:r>
      <w:r w:rsidR="000278F8" w:rsidRPr="0004693C">
        <w:rPr>
          <w:rFonts w:ascii="Book Antiqua" w:eastAsia="Times New Roman" w:hAnsi="Book Antiqua" w:cs="Times New Roman"/>
          <w:sz w:val="24"/>
          <w:szCs w:val="24"/>
          <w:lang w:bidi="th-TH"/>
        </w:rPr>
        <w:t>Thailand</w:t>
      </w:r>
    </w:p>
    <w:p w14:paraId="700A0AF2" w14:textId="77777777" w:rsidR="004A2268" w:rsidRDefault="004A2268" w:rsidP="006B686E">
      <w:pPr>
        <w:shd w:val="clear" w:color="auto" w:fill="FFFFFF"/>
        <w:spacing w:after="0" w:line="360" w:lineRule="auto"/>
        <w:jc w:val="both"/>
        <w:rPr>
          <w:rFonts w:ascii="Book Antiqua" w:hAnsi="Book Antiqua" w:cs="Times New Roman"/>
          <w:b/>
          <w:bCs/>
          <w:sz w:val="24"/>
          <w:szCs w:val="24"/>
          <w:lang w:eastAsia="zh-CN" w:bidi="th-TH"/>
        </w:rPr>
      </w:pPr>
    </w:p>
    <w:p w14:paraId="169E86C0" w14:textId="60491DA0" w:rsidR="00746421" w:rsidRDefault="00746421" w:rsidP="006B686E">
      <w:pPr>
        <w:shd w:val="clear" w:color="auto" w:fill="FFFFFF"/>
        <w:spacing w:after="0" w:line="360" w:lineRule="auto"/>
        <w:jc w:val="both"/>
        <w:rPr>
          <w:rFonts w:ascii="Book Antiqua" w:hAnsi="Book Antiqua" w:cs="Times New Roman"/>
          <w:bCs/>
          <w:sz w:val="24"/>
          <w:szCs w:val="24"/>
          <w:lang w:eastAsia="zh-CN" w:bidi="th-TH"/>
        </w:rPr>
      </w:pPr>
      <w:r w:rsidRPr="00E920A5">
        <w:rPr>
          <w:rFonts w:ascii="Book Antiqua" w:hAnsi="Book Antiqua" w:cs="SimSun"/>
          <w:b/>
          <w:sz w:val="24"/>
          <w:szCs w:val="24"/>
        </w:rPr>
        <w:t>ORCID number:</w:t>
      </w:r>
      <w:r w:rsidRPr="00E920A5">
        <w:rPr>
          <w:rFonts w:ascii="Book Antiqua" w:hAnsi="Book Antiqua" w:cs="SimSun" w:hint="eastAsia"/>
          <w:b/>
          <w:sz w:val="24"/>
          <w:szCs w:val="24"/>
          <w:lang w:eastAsia="zh-CN"/>
        </w:rPr>
        <w:t xml:space="preserve"> </w:t>
      </w:r>
      <w:r w:rsidRPr="0004693C">
        <w:rPr>
          <w:rFonts w:ascii="Book Antiqua" w:eastAsia="Times New Roman" w:hAnsi="Book Antiqua" w:cs="Times New Roman"/>
          <w:bCs/>
          <w:sz w:val="24"/>
          <w:szCs w:val="24"/>
          <w:lang w:bidi="th-TH"/>
        </w:rPr>
        <w:t>Roongruedee Chaiteerakij</w:t>
      </w:r>
      <w:r w:rsidR="00B65467">
        <w:rPr>
          <w:rFonts w:ascii="Book Antiqua" w:eastAsia="Times New Roman" w:hAnsi="Book Antiqua" w:cs="Times New Roman"/>
          <w:bCs/>
          <w:sz w:val="24"/>
          <w:szCs w:val="24"/>
          <w:lang w:bidi="th-TH"/>
        </w:rPr>
        <w:t xml:space="preserve"> (</w:t>
      </w:r>
      <w:r w:rsidR="00B65467" w:rsidRPr="00B65467">
        <w:rPr>
          <w:rFonts w:ascii="Book Antiqua" w:eastAsia="Times New Roman" w:hAnsi="Book Antiqua" w:cs="Times New Roman"/>
          <w:bCs/>
          <w:sz w:val="24"/>
          <w:szCs w:val="24"/>
          <w:lang w:bidi="th-TH"/>
        </w:rPr>
        <w:t>0000-0002-7191-3881</w:t>
      </w:r>
      <w:r w:rsidR="00B65467">
        <w:rPr>
          <w:rFonts w:ascii="Book Antiqua" w:eastAsia="Times New Roman" w:hAnsi="Book Antiqua" w:cs="Times New Roman"/>
          <w:bCs/>
          <w:sz w:val="24"/>
          <w:szCs w:val="24"/>
          <w:lang w:bidi="th-TH"/>
        </w:rPr>
        <w:t>)</w:t>
      </w:r>
      <w:r w:rsidR="007242C0">
        <w:rPr>
          <w:rFonts w:ascii="Book Antiqua" w:hAnsi="Book Antiqua" w:cs="Times New Roman" w:hint="eastAsia"/>
          <w:bCs/>
          <w:sz w:val="24"/>
          <w:szCs w:val="24"/>
          <w:lang w:eastAsia="zh-CN" w:bidi="th-TH"/>
        </w:rPr>
        <w:t>;</w:t>
      </w:r>
      <w:r w:rsidRPr="0004693C">
        <w:rPr>
          <w:rFonts w:ascii="Book Antiqua" w:eastAsia="Times New Roman" w:hAnsi="Book Antiqua" w:cs="Times New Roman"/>
          <w:bCs/>
          <w:sz w:val="24"/>
          <w:szCs w:val="24"/>
          <w:lang w:bidi="th-TH"/>
        </w:rPr>
        <w:t xml:space="preserve"> Wirichada Pan-</w:t>
      </w:r>
      <w:r w:rsidRPr="0004693C">
        <w:rPr>
          <w:rFonts w:ascii="Book Antiqua" w:eastAsia="Times New Roman" w:hAnsi="Book Antiqua" w:cs="Times New Roman"/>
          <w:bCs/>
          <w:noProof/>
          <w:sz w:val="24"/>
          <w:szCs w:val="24"/>
          <w:lang w:bidi="th-TH"/>
        </w:rPr>
        <w:t>ngum</w:t>
      </w:r>
      <w:r w:rsidR="00B65467">
        <w:rPr>
          <w:rFonts w:ascii="Book Antiqua" w:eastAsia="Times New Roman" w:hAnsi="Book Antiqua" w:cs="Times New Roman"/>
          <w:bCs/>
          <w:noProof/>
          <w:sz w:val="24"/>
          <w:szCs w:val="24"/>
          <w:lang w:bidi="th-TH"/>
        </w:rPr>
        <w:t xml:space="preserve"> (</w:t>
      </w:r>
      <w:r w:rsidR="00B65467" w:rsidRPr="00B65467">
        <w:rPr>
          <w:rFonts w:ascii="Book Antiqua" w:eastAsia="Times New Roman" w:hAnsi="Book Antiqua" w:cs="Times New Roman"/>
          <w:bCs/>
          <w:noProof/>
          <w:sz w:val="24"/>
          <w:szCs w:val="24"/>
          <w:lang w:bidi="th-TH"/>
        </w:rPr>
        <w:t>0000-0002-9839-5359</w:t>
      </w:r>
      <w:r w:rsidR="00B65467">
        <w:rPr>
          <w:rFonts w:ascii="Book Antiqua" w:eastAsia="Times New Roman" w:hAnsi="Book Antiqua" w:cs="Times New Roman"/>
          <w:bCs/>
          <w:noProof/>
          <w:sz w:val="24"/>
          <w:szCs w:val="24"/>
          <w:lang w:bidi="th-TH"/>
        </w:rPr>
        <w:t>)</w:t>
      </w:r>
      <w:r w:rsidR="007242C0">
        <w:rPr>
          <w:rFonts w:ascii="Book Antiqua" w:hAnsi="Book Antiqua" w:cs="Times New Roman" w:hint="eastAsia"/>
          <w:bCs/>
          <w:sz w:val="24"/>
          <w:szCs w:val="24"/>
          <w:lang w:eastAsia="zh-CN" w:bidi="th-TH"/>
        </w:rPr>
        <w:t>;</w:t>
      </w:r>
      <w:r w:rsidRPr="0004693C">
        <w:rPr>
          <w:rFonts w:ascii="Book Antiqua" w:eastAsia="Times New Roman" w:hAnsi="Book Antiqua" w:cs="Times New Roman"/>
          <w:bCs/>
          <w:sz w:val="24"/>
          <w:szCs w:val="24"/>
          <w:lang w:bidi="th-TH"/>
        </w:rPr>
        <w:t xml:space="preserve"> Kittiyod Poovorawan</w:t>
      </w:r>
      <w:r w:rsidR="00B65467">
        <w:rPr>
          <w:rFonts w:ascii="Book Antiqua" w:eastAsia="Times New Roman" w:hAnsi="Book Antiqua" w:cs="Times New Roman"/>
          <w:bCs/>
          <w:sz w:val="24"/>
          <w:szCs w:val="24"/>
          <w:lang w:bidi="th-TH"/>
        </w:rPr>
        <w:t xml:space="preserve"> (</w:t>
      </w:r>
      <w:r w:rsidR="008E694B" w:rsidRPr="008E694B">
        <w:rPr>
          <w:rFonts w:ascii="Book Antiqua" w:eastAsia="Times New Roman" w:hAnsi="Book Antiqua" w:cs="Times New Roman"/>
          <w:bCs/>
          <w:sz w:val="24"/>
          <w:szCs w:val="24"/>
          <w:lang w:bidi="th-TH"/>
        </w:rPr>
        <w:t>0000-0001-7016-7605</w:t>
      </w:r>
      <w:r w:rsidR="00B65467">
        <w:rPr>
          <w:rFonts w:ascii="Book Antiqua" w:eastAsia="Times New Roman" w:hAnsi="Book Antiqua" w:cs="Times New Roman"/>
          <w:bCs/>
          <w:sz w:val="24"/>
          <w:szCs w:val="24"/>
          <w:lang w:bidi="th-TH"/>
        </w:rPr>
        <w:t>)</w:t>
      </w:r>
      <w:r w:rsidR="007242C0">
        <w:rPr>
          <w:rFonts w:ascii="Book Antiqua" w:hAnsi="Book Antiqua" w:cs="Times New Roman" w:hint="eastAsia"/>
          <w:bCs/>
          <w:sz w:val="24"/>
          <w:szCs w:val="24"/>
          <w:lang w:eastAsia="zh-CN" w:bidi="th-TH"/>
        </w:rPr>
        <w:t>;</w:t>
      </w:r>
      <w:r w:rsidRPr="0004693C">
        <w:rPr>
          <w:rFonts w:ascii="Book Antiqua" w:eastAsia="Times New Roman" w:hAnsi="Book Antiqua" w:cs="Times New Roman"/>
          <w:bCs/>
          <w:sz w:val="24"/>
          <w:szCs w:val="24"/>
          <w:lang w:bidi="th-TH"/>
        </w:rPr>
        <w:t xml:space="preserve"> Ngamphol Soonthornworasiri</w:t>
      </w:r>
      <w:r w:rsidR="00B65467">
        <w:rPr>
          <w:rFonts w:ascii="Book Antiqua" w:eastAsia="Times New Roman" w:hAnsi="Book Antiqua" w:cs="Times New Roman"/>
          <w:bCs/>
          <w:sz w:val="24"/>
          <w:szCs w:val="24"/>
          <w:lang w:bidi="th-TH"/>
        </w:rPr>
        <w:t xml:space="preserve"> (</w:t>
      </w:r>
      <w:r w:rsidR="00B65467" w:rsidRPr="00B65467">
        <w:rPr>
          <w:rFonts w:ascii="Book Antiqua" w:eastAsia="Times New Roman" w:hAnsi="Book Antiqua" w:cs="Times New Roman"/>
          <w:bCs/>
          <w:sz w:val="24"/>
          <w:szCs w:val="24"/>
          <w:lang w:bidi="th-TH"/>
        </w:rPr>
        <w:t>0000-0003-1031-7979</w:t>
      </w:r>
      <w:r w:rsidR="00B65467">
        <w:rPr>
          <w:rFonts w:ascii="Book Antiqua" w:eastAsia="Times New Roman" w:hAnsi="Book Antiqua" w:cs="Times New Roman"/>
          <w:bCs/>
          <w:sz w:val="24"/>
          <w:szCs w:val="24"/>
          <w:lang w:bidi="th-TH"/>
        </w:rPr>
        <w:t>)</w:t>
      </w:r>
      <w:r w:rsidR="007242C0">
        <w:rPr>
          <w:rFonts w:ascii="Book Antiqua" w:hAnsi="Book Antiqua" w:cs="Times New Roman" w:hint="eastAsia"/>
          <w:bCs/>
          <w:sz w:val="24"/>
          <w:szCs w:val="24"/>
          <w:lang w:eastAsia="zh-CN" w:bidi="th-TH"/>
        </w:rPr>
        <w:t>;</w:t>
      </w:r>
      <w:r w:rsidRPr="0004693C">
        <w:rPr>
          <w:rFonts w:ascii="Book Antiqua" w:eastAsia="Times New Roman" w:hAnsi="Book Antiqua" w:cs="Times New Roman"/>
          <w:bCs/>
          <w:sz w:val="24"/>
          <w:szCs w:val="24"/>
          <w:lang w:bidi="th-TH"/>
        </w:rPr>
        <w:t xml:space="preserve"> Sombat Treeprasertsuk</w:t>
      </w:r>
      <w:r w:rsidR="00B65467">
        <w:rPr>
          <w:rFonts w:ascii="Book Antiqua" w:eastAsia="Times New Roman" w:hAnsi="Book Antiqua" w:cs="Times New Roman"/>
          <w:bCs/>
          <w:sz w:val="24"/>
          <w:szCs w:val="24"/>
          <w:lang w:bidi="th-TH"/>
        </w:rPr>
        <w:t xml:space="preserve"> (</w:t>
      </w:r>
      <w:r w:rsidR="00B65467" w:rsidRPr="00B65467">
        <w:rPr>
          <w:rFonts w:ascii="Book Antiqua" w:eastAsia="Times New Roman" w:hAnsi="Book Antiqua" w:cs="Times New Roman"/>
          <w:bCs/>
          <w:sz w:val="24"/>
          <w:szCs w:val="24"/>
          <w:lang w:bidi="th-TH"/>
        </w:rPr>
        <w:t>0000-0001-6459-8329</w:t>
      </w:r>
      <w:r w:rsidR="00B65467">
        <w:rPr>
          <w:rFonts w:ascii="Book Antiqua" w:eastAsia="Times New Roman" w:hAnsi="Book Antiqua" w:cs="Times New Roman"/>
          <w:bCs/>
          <w:sz w:val="24"/>
          <w:szCs w:val="24"/>
          <w:lang w:bidi="th-TH"/>
        </w:rPr>
        <w:t>)</w:t>
      </w:r>
      <w:r w:rsidR="007242C0">
        <w:rPr>
          <w:rFonts w:ascii="Book Antiqua" w:hAnsi="Book Antiqua" w:cs="Times New Roman" w:hint="eastAsia"/>
          <w:bCs/>
          <w:sz w:val="24"/>
          <w:szCs w:val="24"/>
          <w:lang w:eastAsia="zh-CN" w:bidi="th-TH"/>
        </w:rPr>
        <w:t>;</w:t>
      </w:r>
      <w:r w:rsidRPr="0004693C">
        <w:rPr>
          <w:rFonts w:ascii="Book Antiqua" w:eastAsia="Times New Roman" w:hAnsi="Book Antiqua" w:cs="Times New Roman"/>
          <w:bCs/>
          <w:sz w:val="24"/>
          <w:szCs w:val="24"/>
          <w:lang w:bidi="th-TH"/>
        </w:rPr>
        <w:t xml:space="preserve"> Kamthorn Phaosawasdi</w:t>
      </w:r>
      <w:r w:rsidR="00B65467">
        <w:rPr>
          <w:rFonts w:ascii="Book Antiqua" w:hAnsi="Book Antiqua" w:cs="Times New Roman"/>
          <w:bCs/>
          <w:sz w:val="24"/>
          <w:szCs w:val="24"/>
          <w:lang w:eastAsia="zh-CN" w:bidi="th-TH"/>
        </w:rPr>
        <w:t xml:space="preserve"> (</w:t>
      </w:r>
      <w:r w:rsidR="00B65467" w:rsidRPr="00B65467">
        <w:rPr>
          <w:rFonts w:ascii="Book Antiqua" w:hAnsi="Book Antiqua" w:cs="Times New Roman"/>
          <w:bCs/>
          <w:sz w:val="24"/>
          <w:szCs w:val="24"/>
          <w:lang w:eastAsia="zh-CN" w:bidi="th-TH"/>
        </w:rPr>
        <w:t>0000-0001-7601-4925</w:t>
      </w:r>
      <w:r w:rsidR="00B65467">
        <w:rPr>
          <w:rFonts w:ascii="Book Antiqua" w:hAnsi="Book Antiqua" w:cs="Times New Roman"/>
          <w:bCs/>
          <w:sz w:val="24"/>
          <w:szCs w:val="24"/>
          <w:lang w:eastAsia="zh-CN" w:bidi="th-TH"/>
        </w:rPr>
        <w:t>)</w:t>
      </w:r>
      <w:r w:rsidR="007242C0">
        <w:rPr>
          <w:rFonts w:ascii="Book Antiqua" w:hAnsi="Book Antiqua" w:cs="Times New Roman" w:hint="eastAsia"/>
          <w:bCs/>
          <w:sz w:val="24"/>
          <w:szCs w:val="24"/>
          <w:lang w:eastAsia="zh-CN" w:bidi="th-TH"/>
        </w:rPr>
        <w:t>.</w:t>
      </w:r>
    </w:p>
    <w:p w14:paraId="4602429E" w14:textId="77777777" w:rsidR="00746421" w:rsidRPr="00746421" w:rsidRDefault="00746421" w:rsidP="006B686E">
      <w:pPr>
        <w:shd w:val="clear" w:color="auto" w:fill="FFFFFF"/>
        <w:spacing w:after="0" w:line="360" w:lineRule="auto"/>
        <w:jc w:val="both"/>
        <w:rPr>
          <w:rFonts w:ascii="Book Antiqua" w:hAnsi="Book Antiqua" w:cs="Times New Roman"/>
          <w:b/>
          <w:bCs/>
          <w:sz w:val="24"/>
          <w:szCs w:val="24"/>
          <w:lang w:eastAsia="zh-CN" w:bidi="th-TH"/>
        </w:rPr>
      </w:pPr>
    </w:p>
    <w:p w14:paraId="4C52DFAC" w14:textId="6E57361F" w:rsidR="00170EA2" w:rsidRPr="0004693C" w:rsidRDefault="004A2268" w:rsidP="006B686E">
      <w:pPr>
        <w:spacing w:after="0" w:line="360" w:lineRule="auto"/>
        <w:jc w:val="both"/>
        <w:rPr>
          <w:rFonts w:ascii="Book Antiqua" w:eastAsia="Times New Roman" w:hAnsi="Book Antiqua" w:cs="Times New Roman"/>
          <w:bCs/>
          <w:sz w:val="24"/>
          <w:szCs w:val="24"/>
          <w:lang w:bidi="th-TH"/>
        </w:rPr>
      </w:pPr>
      <w:r w:rsidRPr="0004693C">
        <w:rPr>
          <w:rFonts w:ascii="Book Antiqua" w:eastAsia="Times New Roman" w:hAnsi="Book Antiqua" w:cs="Times New Roman"/>
          <w:b/>
          <w:bCs/>
          <w:sz w:val="24"/>
          <w:szCs w:val="24"/>
          <w:lang w:bidi="th-TH"/>
        </w:rPr>
        <w:t xml:space="preserve">Author contributions: </w:t>
      </w:r>
      <w:r w:rsidRPr="0004693C">
        <w:rPr>
          <w:rFonts w:ascii="Book Antiqua" w:eastAsia="Times New Roman" w:hAnsi="Book Antiqua" w:cs="Times New Roman"/>
          <w:bCs/>
          <w:sz w:val="24"/>
          <w:szCs w:val="24"/>
          <w:lang w:bidi="th-TH"/>
        </w:rPr>
        <w:t>Chaiteerakij</w:t>
      </w:r>
      <w:r w:rsidR="000411F0" w:rsidRPr="0004693C">
        <w:rPr>
          <w:rFonts w:ascii="Book Antiqua" w:hAnsi="Book Antiqua" w:cs="Times New Roman"/>
          <w:bCs/>
          <w:sz w:val="24"/>
          <w:szCs w:val="24"/>
          <w:lang w:eastAsia="zh-CN" w:bidi="th-TH"/>
        </w:rPr>
        <w:t xml:space="preserve"> </w:t>
      </w:r>
      <w:r w:rsidR="000411F0" w:rsidRPr="0004693C">
        <w:rPr>
          <w:rFonts w:ascii="Book Antiqua" w:eastAsia="Times New Roman" w:hAnsi="Book Antiqua" w:cs="Times New Roman"/>
          <w:bCs/>
          <w:sz w:val="24"/>
          <w:szCs w:val="24"/>
          <w:lang w:bidi="th-TH"/>
        </w:rPr>
        <w:t>R</w:t>
      </w:r>
      <w:r w:rsidRPr="0004693C">
        <w:rPr>
          <w:rFonts w:ascii="Book Antiqua" w:eastAsia="Times New Roman" w:hAnsi="Book Antiqua" w:cs="Times New Roman"/>
          <w:bCs/>
          <w:sz w:val="24"/>
          <w:szCs w:val="24"/>
          <w:lang w:bidi="th-TH"/>
        </w:rPr>
        <w:t>, Pan-</w:t>
      </w:r>
      <w:r w:rsidRPr="0004693C">
        <w:rPr>
          <w:rFonts w:ascii="Book Antiqua" w:eastAsia="Times New Roman" w:hAnsi="Book Antiqua" w:cs="Times New Roman"/>
          <w:bCs/>
          <w:noProof/>
          <w:sz w:val="24"/>
          <w:szCs w:val="24"/>
          <w:lang w:bidi="th-TH"/>
        </w:rPr>
        <w:t>ngum</w:t>
      </w:r>
      <w:r w:rsidR="000F32EE" w:rsidRPr="0004693C">
        <w:rPr>
          <w:rFonts w:ascii="Book Antiqua" w:eastAsia="Times New Roman" w:hAnsi="Book Antiqua" w:cs="Times New Roman"/>
          <w:bCs/>
          <w:sz w:val="24"/>
          <w:szCs w:val="24"/>
          <w:lang w:bidi="th-TH"/>
        </w:rPr>
        <w:t xml:space="preserve"> W</w:t>
      </w:r>
      <w:r w:rsidRPr="0004693C">
        <w:rPr>
          <w:rFonts w:ascii="Book Antiqua" w:eastAsia="Times New Roman" w:hAnsi="Book Antiqua" w:cs="Times New Roman"/>
          <w:bCs/>
          <w:sz w:val="24"/>
          <w:szCs w:val="24"/>
          <w:lang w:bidi="th-TH"/>
        </w:rPr>
        <w:t>, Poovorawan</w:t>
      </w:r>
      <w:r w:rsidR="000F32EE" w:rsidRPr="0004693C">
        <w:rPr>
          <w:rFonts w:ascii="Book Antiqua" w:eastAsia="Times New Roman" w:hAnsi="Book Antiqua" w:cs="Times New Roman"/>
          <w:bCs/>
          <w:sz w:val="24"/>
          <w:szCs w:val="24"/>
          <w:lang w:bidi="th-TH"/>
        </w:rPr>
        <w:t xml:space="preserve"> K</w:t>
      </w:r>
      <w:r w:rsidRPr="0004693C">
        <w:rPr>
          <w:rFonts w:ascii="Book Antiqua" w:eastAsia="Times New Roman" w:hAnsi="Book Antiqua" w:cs="Times New Roman"/>
          <w:bCs/>
          <w:sz w:val="24"/>
          <w:szCs w:val="24"/>
          <w:lang w:bidi="th-TH"/>
        </w:rPr>
        <w:t>, Soonthornworasiri</w:t>
      </w:r>
      <w:r w:rsidR="000F32EE" w:rsidRPr="0004693C">
        <w:rPr>
          <w:rFonts w:ascii="Book Antiqua" w:eastAsia="Times New Roman" w:hAnsi="Book Antiqua" w:cs="Times New Roman"/>
          <w:bCs/>
          <w:sz w:val="24"/>
          <w:szCs w:val="24"/>
          <w:lang w:bidi="th-TH"/>
        </w:rPr>
        <w:t xml:space="preserve"> N</w:t>
      </w:r>
      <w:r w:rsidRPr="0004693C">
        <w:rPr>
          <w:rFonts w:ascii="Book Antiqua" w:eastAsia="Times New Roman" w:hAnsi="Book Antiqua" w:cs="Times New Roman"/>
          <w:bCs/>
          <w:sz w:val="24"/>
          <w:szCs w:val="24"/>
          <w:lang w:bidi="th-TH"/>
        </w:rPr>
        <w:t>, Treeprasertsuk</w:t>
      </w:r>
      <w:r w:rsidR="000F32EE" w:rsidRPr="0004693C">
        <w:rPr>
          <w:rFonts w:ascii="Book Antiqua" w:eastAsia="Times New Roman" w:hAnsi="Book Antiqua" w:cs="Times New Roman"/>
          <w:bCs/>
          <w:sz w:val="24"/>
          <w:szCs w:val="24"/>
          <w:lang w:bidi="th-TH"/>
        </w:rPr>
        <w:t xml:space="preserve"> S</w:t>
      </w:r>
      <w:r w:rsidRPr="0004693C">
        <w:rPr>
          <w:rFonts w:ascii="Book Antiqua" w:eastAsia="Times New Roman" w:hAnsi="Book Antiqua" w:cs="Times New Roman"/>
          <w:bCs/>
          <w:sz w:val="24"/>
          <w:szCs w:val="24"/>
          <w:lang w:bidi="th-TH"/>
        </w:rPr>
        <w:t xml:space="preserve"> </w:t>
      </w:r>
      <w:r w:rsidR="003413AD" w:rsidRPr="0004693C">
        <w:rPr>
          <w:rFonts w:ascii="Book Antiqua" w:eastAsia="Times New Roman" w:hAnsi="Book Antiqua" w:cs="Times New Roman"/>
          <w:bCs/>
          <w:sz w:val="24"/>
          <w:szCs w:val="24"/>
          <w:lang w:bidi="th-TH"/>
        </w:rPr>
        <w:t xml:space="preserve">and </w:t>
      </w:r>
      <w:r w:rsidRPr="0004693C">
        <w:rPr>
          <w:rFonts w:ascii="Book Antiqua" w:eastAsia="Times New Roman" w:hAnsi="Book Antiqua" w:cs="Times New Roman"/>
          <w:bCs/>
          <w:sz w:val="24"/>
          <w:szCs w:val="24"/>
          <w:lang w:bidi="th-TH"/>
        </w:rPr>
        <w:t>Phaosawasdi</w:t>
      </w:r>
      <w:r w:rsidR="000F32EE" w:rsidRPr="0004693C">
        <w:rPr>
          <w:rFonts w:ascii="Book Antiqua" w:eastAsia="Times New Roman" w:hAnsi="Book Antiqua" w:cs="Times New Roman"/>
          <w:bCs/>
          <w:sz w:val="24"/>
          <w:szCs w:val="24"/>
          <w:lang w:bidi="th-TH"/>
        </w:rPr>
        <w:t xml:space="preserve"> K</w:t>
      </w:r>
      <w:r w:rsidR="00170EA2" w:rsidRPr="0004693C">
        <w:rPr>
          <w:rFonts w:ascii="Book Antiqua" w:eastAsia="Times New Roman" w:hAnsi="Book Antiqua" w:cs="Times New Roman"/>
          <w:bCs/>
          <w:sz w:val="24"/>
          <w:szCs w:val="24"/>
          <w:lang w:bidi="th-TH"/>
        </w:rPr>
        <w:t xml:space="preserve"> </w:t>
      </w:r>
      <w:r w:rsidR="00B73C62" w:rsidRPr="0004693C">
        <w:rPr>
          <w:rFonts w:ascii="Book Antiqua" w:eastAsia="Times New Roman" w:hAnsi="Book Antiqua" w:cs="Times New Roman"/>
          <w:bCs/>
          <w:sz w:val="24"/>
          <w:szCs w:val="24"/>
          <w:lang w:bidi="th-TH"/>
        </w:rPr>
        <w:t>c</w:t>
      </w:r>
      <w:r w:rsidR="00170EA2" w:rsidRPr="0004693C">
        <w:rPr>
          <w:rFonts w:ascii="Book Antiqua" w:eastAsia="SimSun" w:hAnsi="Book Antiqua" w:cs="Times New Roman"/>
          <w:bCs/>
          <w:kern w:val="3"/>
          <w:sz w:val="24"/>
          <w:szCs w:val="24"/>
          <w:lang w:eastAsia="zh-CN" w:bidi="hi-IN"/>
        </w:rPr>
        <w:t>ontributed to</w:t>
      </w:r>
      <w:r w:rsidR="003413AD" w:rsidRPr="0004693C">
        <w:rPr>
          <w:rFonts w:ascii="Book Antiqua" w:eastAsia="SimSun" w:hAnsi="Book Antiqua" w:cs="Times New Roman"/>
          <w:bCs/>
          <w:kern w:val="3"/>
          <w:sz w:val="24"/>
          <w:szCs w:val="24"/>
          <w:lang w:eastAsia="zh-CN" w:bidi="hi-IN"/>
        </w:rPr>
        <w:t xml:space="preserve"> the</w:t>
      </w:r>
      <w:r w:rsidR="00170EA2" w:rsidRPr="0004693C">
        <w:rPr>
          <w:rFonts w:ascii="Book Antiqua" w:eastAsia="SimSun" w:hAnsi="Book Antiqua" w:cs="Times New Roman"/>
          <w:bCs/>
          <w:kern w:val="3"/>
          <w:sz w:val="24"/>
          <w:szCs w:val="24"/>
          <w:lang w:eastAsia="zh-CN" w:bidi="hi-IN"/>
        </w:rPr>
        <w:t xml:space="preserve"> study conception and design; </w:t>
      </w:r>
      <w:r w:rsidRPr="0004693C">
        <w:rPr>
          <w:rFonts w:ascii="Book Antiqua" w:eastAsia="Times New Roman" w:hAnsi="Book Antiqua" w:cs="Times New Roman"/>
          <w:bCs/>
          <w:sz w:val="24"/>
          <w:szCs w:val="24"/>
          <w:lang w:bidi="th-TH"/>
        </w:rPr>
        <w:t>Chaiteerakij</w:t>
      </w:r>
      <w:r w:rsidR="000F32EE" w:rsidRPr="0004693C">
        <w:rPr>
          <w:rFonts w:ascii="Book Antiqua" w:eastAsia="Times New Roman" w:hAnsi="Book Antiqua" w:cs="Times New Roman"/>
          <w:bCs/>
          <w:sz w:val="24"/>
          <w:szCs w:val="24"/>
          <w:lang w:bidi="th-TH"/>
        </w:rPr>
        <w:t xml:space="preserve"> R</w:t>
      </w:r>
      <w:r w:rsidRPr="0004693C">
        <w:rPr>
          <w:rFonts w:ascii="Book Antiqua" w:eastAsia="Times New Roman" w:hAnsi="Book Antiqua" w:cs="Times New Roman"/>
          <w:bCs/>
          <w:sz w:val="24"/>
          <w:szCs w:val="24"/>
          <w:lang w:bidi="th-TH"/>
        </w:rPr>
        <w:t>, Pan-</w:t>
      </w:r>
      <w:r w:rsidRPr="0004693C">
        <w:rPr>
          <w:rFonts w:ascii="Book Antiqua" w:eastAsia="Times New Roman" w:hAnsi="Book Antiqua" w:cs="Times New Roman"/>
          <w:bCs/>
          <w:noProof/>
          <w:sz w:val="24"/>
          <w:szCs w:val="24"/>
          <w:lang w:bidi="th-TH"/>
        </w:rPr>
        <w:t>ngum</w:t>
      </w:r>
      <w:r w:rsidR="00B73C62" w:rsidRPr="0004693C">
        <w:rPr>
          <w:rFonts w:ascii="Book Antiqua" w:eastAsia="Times New Roman" w:hAnsi="Book Antiqua" w:cs="Times New Roman"/>
          <w:bCs/>
          <w:sz w:val="24"/>
          <w:szCs w:val="24"/>
          <w:lang w:bidi="th-TH"/>
        </w:rPr>
        <w:t xml:space="preserve"> W</w:t>
      </w:r>
      <w:r w:rsidRPr="0004693C">
        <w:rPr>
          <w:rFonts w:ascii="Book Antiqua" w:eastAsia="Times New Roman" w:hAnsi="Book Antiqua" w:cs="Times New Roman"/>
          <w:bCs/>
          <w:sz w:val="24"/>
          <w:szCs w:val="24"/>
          <w:lang w:bidi="th-TH"/>
        </w:rPr>
        <w:t>, Poovorawan</w:t>
      </w:r>
      <w:r w:rsidR="00B73C62" w:rsidRPr="0004693C">
        <w:rPr>
          <w:rFonts w:ascii="Book Antiqua" w:eastAsia="Times New Roman" w:hAnsi="Book Antiqua" w:cs="Times New Roman"/>
          <w:bCs/>
          <w:sz w:val="24"/>
          <w:szCs w:val="24"/>
          <w:lang w:bidi="th-TH"/>
        </w:rPr>
        <w:t xml:space="preserve"> K</w:t>
      </w:r>
      <w:r w:rsidR="0004693C">
        <w:rPr>
          <w:rFonts w:ascii="Book Antiqua" w:eastAsia="Times New Roman" w:hAnsi="Book Antiqua" w:cs="Times New Roman"/>
          <w:bCs/>
          <w:sz w:val="24"/>
          <w:szCs w:val="24"/>
          <w:lang w:bidi="th-TH"/>
        </w:rPr>
        <w:t xml:space="preserve"> a</w:t>
      </w:r>
      <w:r w:rsidR="003413AD" w:rsidRPr="0004693C">
        <w:rPr>
          <w:rFonts w:ascii="Book Antiqua" w:eastAsia="Times New Roman" w:hAnsi="Book Antiqua" w:cs="Times New Roman"/>
          <w:bCs/>
          <w:sz w:val="24"/>
          <w:szCs w:val="24"/>
          <w:lang w:bidi="th-TH"/>
        </w:rPr>
        <w:t xml:space="preserve">nd </w:t>
      </w:r>
      <w:r w:rsidRPr="0004693C">
        <w:rPr>
          <w:rFonts w:ascii="Book Antiqua" w:eastAsia="Times New Roman" w:hAnsi="Book Antiqua" w:cs="Times New Roman"/>
          <w:bCs/>
          <w:sz w:val="24"/>
          <w:szCs w:val="24"/>
          <w:lang w:bidi="th-TH"/>
        </w:rPr>
        <w:t>Soonthornworasiri</w:t>
      </w:r>
      <w:r w:rsidR="00170EA2" w:rsidRPr="0004693C">
        <w:rPr>
          <w:rFonts w:ascii="Book Antiqua" w:eastAsia="Times New Roman" w:hAnsi="Book Antiqua" w:cs="Times New Roman"/>
          <w:bCs/>
          <w:sz w:val="24"/>
          <w:szCs w:val="24"/>
          <w:lang w:bidi="th-TH"/>
        </w:rPr>
        <w:t xml:space="preserve"> </w:t>
      </w:r>
      <w:r w:rsidR="00B73C62" w:rsidRPr="0004693C">
        <w:rPr>
          <w:rFonts w:ascii="Book Antiqua" w:eastAsia="Times New Roman" w:hAnsi="Book Antiqua" w:cs="Times New Roman"/>
          <w:bCs/>
          <w:sz w:val="24"/>
          <w:szCs w:val="24"/>
          <w:lang w:bidi="th-TH"/>
        </w:rPr>
        <w:t>N c</w:t>
      </w:r>
      <w:r w:rsidR="00170EA2" w:rsidRPr="0004693C">
        <w:rPr>
          <w:rFonts w:ascii="Book Antiqua" w:eastAsia="SimSun" w:hAnsi="Book Antiqua" w:cs="Times New Roman"/>
          <w:bCs/>
          <w:kern w:val="3"/>
          <w:sz w:val="24"/>
          <w:szCs w:val="24"/>
          <w:lang w:eastAsia="zh-CN" w:bidi="hi-IN"/>
        </w:rPr>
        <w:t xml:space="preserve">ontributed to data acquisition, data </w:t>
      </w:r>
      <w:r w:rsidR="00170EA2" w:rsidRPr="0004693C">
        <w:rPr>
          <w:rFonts w:ascii="Book Antiqua" w:eastAsia="SimSun" w:hAnsi="Book Antiqua" w:cs="Times New Roman"/>
          <w:bCs/>
          <w:noProof/>
          <w:kern w:val="3"/>
          <w:sz w:val="24"/>
          <w:szCs w:val="24"/>
          <w:lang w:eastAsia="zh-CN" w:bidi="hi-IN"/>
        </w:rPr>
        <w:t>analysis</w:t>
      </w:r>
      <w:r w:rsidR="00170EA2" w:rsidRPr="0004693C">
        <w:rPr>
          <w:rFonts w:ascii="Book Antiqua" w:eastAsia="SimSun" w:hAnsi="Book Antiqua" w:cs="Times New Roman"/>
          <w:bCs/>
          <w:kern w:val="3"/>
          <w:sz w:val="24"/>
          <w:szCs w:val="24"/>
          <w:lang w:eastAsia="zh-CN" w:bidi="hi-IN"/>
        </w:rPr>
        <w:t xml:space="preserve"> and interpretation;</w:t>
      </w:r>
      <w:r w:rsidR="00B73C62" w:rsidRPr="0004693C">
        <w:rPr>
          <w:rFonts w:ascii="Book Antiqua" w:eastAsia="Times New Roman" w:hAnsi="Book Antiqua" w:cs="Times New Roman"/>
          <w:bCs/>
          <w:sz w:val="24"/>
          <w:szCs w:val="24"/>
          <w:lang w:bidi="th-TH"/>
        </w:rPr>
        <w:t xml:space="preserve"> </w:t>
      </w:r>
      <w:r w:rsidRPr="0004693C">
        <w:rPr>
          <w:rFonts w:ascii="Book Antiqua" w:eastAsia="Times New Roman" w:hAnsi="Book Antiqua" w:cs="Times New Roman"/>
          <w:bCs/>
          <w:sz w:val="24"/>
          <w:szCs w:val="24"/>
          <w:lang w:bidi="th-TH"/>
        </w:rPr>
        <w:t>Chaiteerakij</w:t>
      </w:r>
      <w:r w:rsidR="00170EA2" w:rsidRPr="0004693C">
        <w:rPr>
          <w:rFonts w:ascii="Book Antiqua" w:eastAsia="Times New Roman" w:hAnsi="Book Antiqua" w:cs="Times New Roman"/>
          <w:bCs/>
          <w:sz w:val="24"/>
          <w:szCs w:val="24"/>
          <w:lang w:bidi="th-TH"/>
        </w:rPr>
        <w:t xml:space="preserve"> </w:t>
      </w:r>
      <w:r w:rsidR="00B73C62" w:rsidRPr="0004693C">
        <w:rPr>
          <w:rFonts w:ascii="Book Antiqua" w:eastAsia="SimSun" w:hAnsi="Book Antiqua" w:cs="Times New Roman"/>
          <w:bCs/>
          <w:kern w:val="3"/>
          <w:sz w:val="24"/>
          <w:szCs w:val="24"/>
          <w:lang w:eastAsia="zh-CN" w:bidi="hi-IN"/>
        </w:rPr>
        <w:t>R c</w:t>
      </w:r>
      <w:r w:rsidR="00170EA2" w:rsidRPr="0004693C">
        <w:rPr>
          <w:rFonts w:ascii="Book Antiqua" w:eastAsia="SimSun" w:hAnsi="Book Antiqua" w:cs="Times New Roman"/>
          <w:bCs/>
          <w:kern w:val="3"/>
          <w:sz w:val="24"/>
          <w:szCs w:val="24"/>
          <w:lang w:eastAsia="zh-CN" w:bidi="hi-IN"/>
        </w:rPr>
        <w:t xml:space="preserve">ontributed to </w:t>
      </w:r>
      <w:r w:rsidR="003413AD" w:rsidRPr="0004693C">
        <w:rPr>
          <w:rFonts w:ascii="Book Antiqua" w:eastAsia="SimSun" w:hAnsi="Book Antiqua" w:cs="Times New Roman"/>
          <w:bCs/>
          <w:kern w:val="3"/>
          <w:sz w:val="24"/>
          <w:szCs w:val="24"/>
          <w:lang w:eastAsia="zh-CN" w:bidi="hi-IN"/>
        </w:rPr>
        <w:t xml:space="preserve">the </w:t>
      </w:r>
      <w:r w:rsidR="00170EA2" w:rsidRPr="0004693C">
        <w:rPr>
          <w:rFonts w:ascii="Book Antiqua" w:eastAsia="SimSun" w:hAnsi="Book Antiqua" w:cs="Times New Roman"/>
          <w:bCs/>
          <w:kern w:val="3"/>
          <w:sz w:val="24"/>
          <w:szCs w:val="24"/>
          <w:lang w:eastAsia="zh-CN" w:bidi="hi-IN"/>
        </w:rPr>
        <w:t>writing of</w:t>
      </w:r>
      <w:r w:rsidR="003413AD" w:rsidRPr="0004693C">
        <w:rPr>
          <w:rFonts w:ascii="Book Antiqua" w:eastAsia="SimSun" w:hAnsi="Book Antiqua" w:cs="Times New Roman"/>
          <w:bCs/>
          <w:kern w:val="3"/>
          <w:sz w:val="24"/>
          <w:szCs w:val="24"/>
          <w:lang w:eastAsia="zh-CN" w:bidi="hi-IN"/>
        </w:rPr>
        <w:t xml:space="preserve"> the</w:t>
      </w:r>
      <w:r w:rsidR="00170EA2" w:rsidRPr="0004693C">
        <w:rPr>
          <w:rFonts w:ascii="Book Antiqua" w:eastAsia="SimSun" w:hAnsi="Book Antiqua" w:cs="Times New Roman"/>
          <w:bCs/>
          <w:kern w:val="3"/>
          <w:sz w:val="24"/>
          <w:szCs w:val="24"/>
          <w:lang w:eastAsia="zh-CN" w:bidi="hi-IN"/>
        </w:rPr>
        <w:t xml:space="preserve"> article; </w:t>
      </w:r>
      <w:r w:rsidRPr="0004693C">
        <w:rPr>
          <w:rFonts w:ascii="Book Antiqua" w:eastAsia="Times New Roman" w:hAnsi="Book Antiqua" w:cs="Times New Roman"/>
          <w:bCs/>
          <w:sz w:val="24"/>
          <w:szCs w:val="24"/>
          <w:lang w:bidi="th-TH"/>
        </w:rPr>
        <w:t>Chaiteerakij</w:t>
      </w:r>
      <w:r w:rsidR="00B73C62" w:rsidRPr="0004693C">
        <w:rPr>
          <w:rFonts w:ascii="Book Antiqua" w:eastAsia="Times New Roman" w:hAnsi="Book Antiqua" w:cs="Times New Roman"/>
          <w:bCs/>
          <w:sz w:val="24"/>
          <w:szCs w:val="24"/>
          <w:lang w:bidi="th-TH"/>
        </w:rPr>
        <w:t xml:space="preserve"> R</w:t>
      </w:r>
      <w:r w:rsidRPr="0004693C">
        <w:rPr>
          <w:rFonts w:ascii="Book Antiqua" w:eastAsia="Times New Roman" w:hAnsi="Book Antiqua" w:cs="Times New Roman"/>
          <w:bCs/>
          <w:sz w:val="24"/>
          <w:szCs w:val="24"/>
          <w:lang w:bidi="th-TH"/>
        </w:rPr>
        <w:t>, Pan-</w:t>
      </w:r>
      <w:r w:rsidRPr="0004693C">
        <w:rPr>
          <w:rFonts w:ascii="Book Antiqua" w:eastAsia="Times New Roman" w:hAnsi="Book Antiqua" w:cs="Times New Roman"/>
          <w:bCs/>
          <w:noProof/>
          <w:sz w:val="24"/>
          <w:szCs w:val="24"/>
          <w:lang w:bidi="th-TH"/>
        </w:rPr>
        <w:t>ngum</w:t>
      </w:r>
      <w:r w:rsidR="00B73C62" w:rsidRPr="0004693C">
        <w:rPr>
          <w:rFonts w:ascii="Book Antiqua" w:eastAsia="Times New Roman" w:hAnsi="Book Antiqua" w:cs="Times New Roman"/>
          <w:bCs/>
          <w:sz w:val="24"/>
          <w:szCs w:val="24"/>
          <w:lang w:bidi="th-TH"/>
        </w:rPr>
        <w:t xml:space="preserve"> W</w:t>
      </w:r>
      <w:r w:rsidR="0004693C">
        <w:rPr>
          <w:rFonts w:ascii="Book Antiqua" w:eastAsia="Times New Roman" w:hAnsi="Book Antiqua" w:cs="Times New Roman"/>
          <w:bCs/>
          <w:sz w:val="24"/>
          <w:szCs w:val="24"/>
          <w:lang w:bidi="th-TH"/>
        </w:rPr>
        <w:t>, P</w:t>
      </w:r>
      <w:r w:rsidRPr="0004693C">
        <w:rPr>
          <w:rFonts w:ascii="Book Antiqua" w:eastAsia="Times New Roman" w:hAnsi="Book Antiqua" w:cs="Times New Roman"/>
          <w:bCs/>
          <w:sz w:val="24"/>
          <w:szCs w:val="24"/>
          <w:lang w:bidi="th-TH"/>
        </w:rPr>
        <w:t>oovorawan</w:t>
      </w:r>
      <w:r w:rsidR="00B73C62" w:rsidRPr="0004693C">
        <w:rPr>
          <w:rFonts w:ascii="Book Antiqua" w:eastAsia="Times New Roman" w:hAnsi="Book Antiqua" w:cs="Times New Roman"/>
          <w:bCs/>
          <w:sz w:val="24"/>
          <w:szCs w:val="24"/>
          <w:lang w:bidi="th-TH"/>
        </w:rPr>
        <w:t xml:space="preserve"> K</w:t>
      </w:r>
      <w:r w:rsidRPr="0004693C">
        <w:rPr>
          <w:rFonts w:ascii="Book Antiqua" w:eastAsia="Times New Roman" w:hAnsi="Book Antiqua" w:cs="Times New Roman"/>
          <w:bCs/>
          <w:sz w:val="24"/>
          <w:szCs w:val="24"/>
          <w:lang w:bidi="th-TH"/>
        </w:rPr>
        <w:t>, Soonthornworasiri</w:t>
      </w:r>
      <w:r w:rsidR="00B73C62" w:rsidRPr="0004693C">
        <w:rPr>
          <w:rFonts w:ascii="Book Antiqua" w:eastAsia="Times New Roman" w:hAnsi="Book Antiqua" w:cs="Times New Roman"/>
          <w:bCs/>
          <w:sz w:val="24"/>
          <w:szCs w:val="24"/>
          <w:lang w:bidi="th-TH"/>
        </w:rPr>
        <w:t xml:space="preserve"> N</w:t>
      </w:r>
      <w:r w:rsidRPr="0004693C">
        <w:rPr>
          <w:rFonts w:ascii="Book Antiqua" w:eastAsia="Times New Roman" w:hAnsi="Book Antiqua" w:cs="Times New Roman"/>
          <w:bCs/>
          <w:sz w:val="24"/>
          <w:szCs w:val="24"/>
          <w:lang w:bidi="th-TH"/>
        </w:rPr>
        <w:t>, Treeprasertsuk</w:t>
      </w:r>
      <w:r w:rsidR="00B73C62" w:rsidRPr="0004693C">
        <w:rPr>
          <w:rFonts w:ascii="Book Antiqua" w:eastAsia="Times New Roman" w:hAnsi="Book Antiqua" w:cs="Times New Roman"/>
          <w:bCs/>
          <w:sz w:val="24"/>
          <w:szCs w:val="24"/>
          <w:lang w:bidi="th-TH"/>
        </w:rPr>
        <w:t xml:space="preserve"> S</w:t>
      </w:r>
      <w:r w:rsidRPr="0004693C">
        <w:rPr>
          <w:rFonts w:ascii="Book Antiqua" w:eastAsia="Times New Roman" w:hAnsi="Book Antiqua" w:cs="Times New Roman"/>
          <w:bCs/>
          <w:sz w:val="24"/>
          <w:szCs w:val="24"/>
          <w:lang w:bidi="th-TH"/>
        </w:rPr>
        <w:t xml:space="preserve"> </w:t>
      </w:r>
      <w:r w:rsidR="003413AD" w:rsidRPr="0004693C">
        <w:rPr>
          <w:rFonts w:ascii="Book Antiqua" w:eastAsia="Times New Roman" w:hAnsi="Book Antiqua" w:cs="Times New Roman"/>
          <w:bCs/>
          <w:sz w:val="24"/>
          <w:szCs w:val="24"/>
          <w:lang w:bidi="th-TH"/>
        </w:rPr>
        <w:t xml:space="preserve">and </w:t>
      </w:r>
      <w:r w:rsidRPr="0004693C">
        <w:rPr>
          <w:rFonts w:ascii="Book Antiqua" w:eastAsia="Times New Roman" w:hAnsi="Book Antiqua" w:cs="Times New Roman"/>
          <w:bCs/>
          <w:sz w:val="24"/>
          <w:szCs w:val="24"/>
          <w:lang w:bidi="th-TH"/>
        </w:rPr>
        <w:t>Phaosawasdi</w:t>
      </w:r>
      <w:r w:rsidR="00170EA2" w:rsidRPr="0004693C">
        <w:rPr>
          <w:rFonts w:ascii="Book Antiqua" w:eastAsia="Times New Roman" w:hAnsi="Book Antiqua" w:cs="Times New Roman"/>
          <w:bCs/>
          <w:sz w:val="24"/>
          <w:szCs w:val="24"/>
          <w:lang w:bidi="th-TH"/>
        </w:rPr>
        <w:t xml:space="preserve"> </w:t>
      </w:r>
      <w:r w:rsidR="00B73C62" w:rsidRPr="0004693C">
        <w:rPr>
          <w:rFonts w:ascii="Book Antiqua" w:eastAsia="Times New Roman" w:hAnsi="Book Antiqua" w:cs="Times New Roman"/>
          <w:sz w:val="24"/>
          <w:szCs w:val="24"/>
          <w:lang w:bidi="th-TH"/>
        </w:rPr>
        <w:t>K</w:t>
      </w:r>
      <w:r w:rsidR="003413AD" w:rsidRPr="0004693C">
        <w:rPr>
          <w:rFonts w:ascii="Book Antiqua" w:eastAsia="Times New Roman" w:hAnsi="Book Antiqua" w:cs="Times New Roman"/>
          <w:sz w:val="24"/>
          <w:szCs w:val="24"/>
          <w:lang w:bidi="th-TH"/>
        </w:rPr>
        <w:t xml:space="preserve"> </w:t>
      </w:r>
      <w:r w:rsidR="00170EA2" w:rsidRPr="0004693C">
        <w:rPr>
          <w:rFonts w:ascii="Book Antiqua" w:eastAsia="Times New Roman" w:hAnsi="Book Antiqua" w:cs="Times New Roman"/>
          <w:sz w:val="24"/>
          <w:szCs w:val="24"/>
          <w:lang w:bidi="th-TH"/>
        </w:rPr>
        <w:t>c</w:t>
      </w:r>
      <w:r w:rsidR="00170EA2" w:rsidRPr="0004693C">
        <w:rPr>
          <w:rFonts w:ascii="Book Antiqua" w:eastAsia="SimSun" w:hAnsi="Book Antiqua" w:cs="Times New Roman"/>
          <w:kern w:val="3"/>
          <w:sz w:val="24"/>
          <w:szCs w:val="24"/>
          <w:lang w:eastAsia="zh-CN" w:bidi="hi-IN"/>
        </w:rPr>
        <w:t>ontr</w:t>
      </w:r>
      <w:r w:rsidR="00170EA2" w:rsidRPr="0004693C">
        <w:rPr>
          <w:rFonts w:ascii="Book Antiqua" w:eastAsia="SimSun" w:hAnsi="Book Antiqua" w:cs="Times New Roman"/>
          <w:bCs/>
          <w:kern w:val="3"/>
          <w:sz w:val="24"/>
          <w:szCs w:val="24"/>
          <w:lang w:eastAsia="zh-CN" w:bidi="hi-IN"/>
        </w:rPr>
        <w:t xml:space="preserve">ibuted to </w:t>
      </w:r>
      <w:r w:rsidR="003413AD" w:rsidRPr="0004693C">
        <w:rPr>
          <w:rFonts w:ascii="Book Antiqua" w:eastAsia="SimSun" w:hAnsi="Book Antiqua" w:cs="Times New Roman"/>
          <w:bCs/>
          <w:kern w:val="3"/>
          <w:sz w:val="24"/>
          <w:szCs w:val="24"/>
          <w:lang w:eastAsia="zh-CN" w:bidi="hi-IN"/>
        </w:rPr>
        <w:t xml:space="preserve">the </w:t>
      </w:r>
      <w:r w:rsidR="00170EA2" w:rsidRPr="0004693C">
        <w:rPr>
          <w:rFonts w:ascii="Book Antiqua" w:eastAsia="SimSun" w:hAnsi="Book Antiqua" w:cs="Times New Roman"/>
          <w:bCs/>
          <w:kern w:val="3"/>
          <w:sz w:val="24"/>
          <w:szCs w:val="24"/>
          <w:lang w:eastAsia="zh-CN" w:bidi="hi-IN"/>
        </w:rPr>
        <w:t xml:space="preserve">editing, reviewing and final approval of </w:t>
      </w:r>
      <w:r w:rsidR="003413AD" w:rsidRPr="0004693C">
        <w:rPr>
          <w:rFonts w:ascii="Book Antiqua" w:eastAsia="SimSun" w:hAnsi="Book Antiqua" w:cs="Times New Roman"/>
          <w:bCs/>
          <w:kern w:val="3"/>
          <w:sz w:val="24"/>
          <w:szCs w:val="24"/>
          <w:lang w:eastAsia="zh-CN" w:bidi="hi-IN"/>
        </w:rPr>
        <w:t xml:space="preserve">the </w:t>
      </w:r>
      <w:r w:rsidR="00170EA2" w:rsidRPr="0004693C">
        <w:rPr>
          <w:rFonts w:ascii="Book Antiqua" w:eastAsia="SimSun" w:hAnsi="Book Antiqua" w:cs="Times New Roman"/>
          <w:bCs/>
          <w:kern w:val="3"/>
          <w:sz w:val="24"/>
          <w:szCs w:val="24"/>
          <w:lang w:eastAsia="zh-CN" w:bidi="hi-IN"/>
        </w:rPr>
        <w:t>article</w:t>
      </w:r>
      <w:r w:rsidR="00B73C62" w:rsidRPr="0004693C">
        <w:rPr>
          <w:rFonts w:ascii="Book Antiqua" w:eastAsia="Times New Roman" w:hAnsi="Book Antiqua" w:cs="Times New Roman"/>
          <w:bCs/>
          <w:sz w:val="24"/>
          <w:szCs w:val="24"/>
          <w:lang w:bidi="th-TH"/>
        </w:rPr>
        <w:t>.</w:t>
      </w:r>
    </w:p>
    <w:p w14:paraId="225BA9C5" w14:textId="77777777" w:rsidR="004A2268" w:rsidRPr="0004693C" w:rsidRDefault="004A2268" w:rsidP="006B686E">
      <w:pPr>
        <w:spacing w:after="0" w:line="360" w:lineRule="auto"/>
        <w:jc w:val="both"/>
        <w:rPr>
          <w:rFonts w:ascii="Book Antiqua" w:eastAsia="SimSun" w:hAnsi="Book Antiqua" w:cs="Times New Roman"/>
          <w:b/>
          <w:kern w:val="3"/>
          <w:sz w:val="24"/>
          <w:szCs w:val="24"/>
          <w:lang w:eastAsia="zh-CN" w:bidi="hi-IN"/>
        </w:rPr>
      </w:pPr>
    </w:p>
    <w:p w14:paraId="318CADB4" w14:textId="5DC10FC8" w:rsidR="00170EA2" w:rsidRPr="0004693C" w:rsidRDefault="002B7A2B"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r w:rsidRPr="007A0AFD">
        <w:rPr>
          <w:rFonts w:ascii="Book Antiqua" w:hAnsi="Book Antiqua"/>
          <w:b/>
          <w:sz w:val="24"/>
        </w:rPr>
        <w:t>Supported by</w:t>
      </w:r>
      <w:r w:rsidR="00170EA2" w:rsidRPr="0004693C">
        <w:rPr>
          <w:rFonts w:ascii="Book Antiqua" w:eastAsia="SimSun" w:hAnsi="Book Antiqua" w:cs="Times New Roman"/>
          <w:b/>
          <w:kern w:val="3"/>
          <w:sz w:val="24"/>
          <w:szCs w:val="24"/>
          <w:lang w:eastAsia="zh-CN" w:bidi="hi-IN"/>
        </w:rPr>
        <w:t xml:space="preserve"> </w:t>
      </w:r>
      <w:r w:rsidR="00170EA2" w:rsidRPr="0004693C">
        <w:rPr>
          <w:rFonts w:ascii="Book Antiqua" w:hAnsi="Book Antiqua" w:cs="Times New Roman"/>
          <w:sz w:val="24"/>
          <w:szCs w:val="24"/>
        </w:rPr>
        <w:t xml:space="preserve">Gastroenterological Association of Thailand (GAT), the Division of Gastroenterology, Department of Medicine, Chulalongkorn University, and the Department of Medicine, Chulalongkorn </w:t>
      </w:r>
      <w:r w:rsidR="000411F0" w:rsidRPr="0004693C">
        <w:rPr>
          <w:rFonts w:ascii="Book Antiqua" w:hAnsi="Book Antiqua" w:cs="Times New Roman"/>
          <w:sz w:val="24"/>
          <w:szCs w:val="24"/>
        </w:rPr>
        <w:t>University, Bangkok, Thailand.</w:t>
      </w:r>
    </w:p>
    <w:p w14:paraId="7CF0A2A3" w14:textId="77777777" w:rsidR="00170EA2" w:rsidRPr="0004693C" w:rsidRDefault="00170EA2"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p>
    <w:p w14:paraId="369C35A9" w14:textId="3E18CE43" w:rsidR="00170EA2" w:rsidRPr="0004693C" w:rsidRDefault="00170EA2"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r w:rsidRPr="0004693C">
        <w:rPr>
          <w:rFonts w:ascii="Book Antiqua" w:hAnsi="Book Antiqua" w:cs="Times New Roman"/>
          <w:b/>
          <w:bCs/>
          <w:sz w:val="24"/>
          <w:szCs w:val="24"/>
        </w:rPr>
        <w:t>Institutional review board statement:</w:t>
      </w:r>
      <w:r w:rsidRPr="0004693C">
        <w:rPr>
          <w:rFonts w:ascii="Book Antiqua" w:hAnsi="Book Antiqua" w:cs="Times New Roman"/>
          <w:sz w:val="24"/>
          <w:szCs w:val="24"/>
        </w:rPr>
        <w:t xml:space="preserve"> </w:t>
      </w:r>
      <w:r w:rsidR="003413AD" w:rsidRPr="0004693C">
        <w:rPr>
          <w:rFonts w:ascii="Book Antiqua" w:hAnsi="Book Antiqua" w:cs="Times New Roman"/>
          <w:sz w:val="24"/>
          <w:szCs w:val="24"/>
        </w:rPr>
        <w:t xml:space="preserve">This </w:t>
      </w:r>
      <w:r w:rsidRPr="0004693C">
        <w:rPr>
          <w:rFonts w:ascii="Book Antiqua" w:hAnsi="Book Antiqua" w:cs="Times New Roman"/>
          <w:sz w:val="24"/>
          <w:szCs w:val="24"/>
        </w:rPr>
        <w:t>study was approved by the Institutional Review Board of the Faculty of Medicine, Chulalongkorn University, Bangkok, Thailand (IRB no. 113/58).</w:t>
      </w:r>
      <w:r w:rsidR="00632682" w:rsidRPr="0004693C">
        <w:rPr>
          <w:rFonts w:ascii="Book Antiqua" w:eastAsia="SimSun" w:hAnsi="Book Antiqua" w:cs="Times New Roman"/>
          <w:bCs/>
          <w:kern w:val="3"/>
          <w:sz w:val="24"/>
          <w:szCs w:val="24"/>
          <w:lang w:eastAsia="zh-CN" w:bidi="hi-IN"/>
        </w:rPr>
        <w:t xml:space="preserve"> The certificate from the Institutional Review Board was provided accordingly. </w:t>
      </w:r>
    </w:p>
    <w:p w14:paraId="21C36458" w14:textId="77777777" w:rsidR="00632682" w:rsidRPr="0004693C" w:rsidRDefault="00632682"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p>
    <w:p w14:paraId="5FED568A" w14:textId="58ADC62B" w:rsidR="00632682" w:rsidRPr="0004693C" w:rsidRDefault="00632682" w:rsidP="006B686E">
      <w:pPr>
        <w:widowControl w:val="0"/>
        <w:suppressAutoHyphens/>
        <w:autoSpaceDN w:val="0"/>
        <w:spacing w:after="0" w:line="360" w:lineRule="auto"/>
        <w:jc w:val="both"/>
        <w:textAlignment w:val="baseline"/>
        <w:rPr>
          <w:rFonts w:ascii="Book Antiqua" w:eastAsia="SimSun" w:hAnsi="Book Antiqua"/>
          <w:bCs/>
          <w:kern w:val="3"/>
          <w:sz w:val="24"/>
          <w:szCs w:val="24"/>
          <w:lang w:eastAsia="zh-CN" w:bidi="th-TH"/>
        </w:rPr>
      </w:pPr>
      <w:r w:rsidRPr="0004693C">
        <w:rPr>
          <w:rFonts w:ascii="Book Antiqua" w:eastAsia="SimSun" w:hAnsi="Book Antiqua" w:cs="Times New Roman"/>
          <w:b/>
          <w:kern w:val="3"/>
          <w:sz w:val="24"/>
          <w:szCs w:val="24"/>
          <w:lang w:eastAsia="zh-CN" w:bidi="hi-IN"/>
        </w:rPr>
        <w:t xml:space="preserve">Informed consent statement: </w:t>
      </w:r>
      <w:r w:rsidRPr="0004693C">
        <w:rPr>
          <w:rFonts w:ascii="Book Antiqua" w:eastAsia="SimSun" w:hAnsi="Book Antiqua"/>
          <w:bCs/>
          <w:kern w:val="3"/>
          <w:sz w:val="24"/>
          <w:szCs w:val="24"/>
          <w:lang w:eastAsia="zh-CN" w:bidi="th-TH"/>
        </w:rPr>
        <w:t xml:space="preserve">The patients’ information in the database </w:t>
      </w:r>
      <w:r w:rsidR="003413AD" w:rsidRPr="0004693C">
        <w:rPr>
          <w:rFonts w:ascii="Book Antiqua" w:eastAsia="SimSun" w:hAnsi="Book Antiqua"/>
          <w:bCs/>
          <w:kern w:val="3"/>
          <w:sz w:val="24"/>
          <w:szCs w:val="24"/>
          <w:lang w:eastAsia="zh-CN" w:bidi="th-TH"/>
        </w:rPr>
        <w:t xml:space="preserve">was </w:t>
      </w:r>
      <w:r w:rsidRPr="0004693C">
        <w:rPr>
          <w:rFonts w:ascii="Book Antiqua" w:eastAsia="SimSun" w:hAnsi="Book Antiqua"/>
          <w:bCs/>
          <w:kern w:val="3"/>
          <w:sz w:val="24"/>
          <w:szCs w:val="24"/>
          <w:lang w:eastAsia="zh-CN" w:bidi="th-TH"/>
        </w:rPr>
        <w:t xml:space="preserve">de-identified before the investigator accessed the data. </w:t>
      </w:r>
    </w:p>
    <w:p w14:paraId="2F1DCC6B" w14:textId="77777777" w:rsidR="00632682" w:rsidRPr="0004693C" w:rsidRDefault="00632682" w:rsidP="006B686E">
      <w:pPr>
        <w:widowControl w:val="0"/>
        <w:suppressAutoHyphens/>
        <w:autoSpaceDN w:val="0"/>
        <w:spacing w:after="0" w:line="360" w:lineRule="auto"/>
        <w:jc w:val="both"/>
        <w:textAlignment w:val="baseline"/>
        <w:rPr>
          <w:rFonts w:ascii="Book Antiqua" w:eastAsia="SimSun" w:hAnsi="Book Antiqua" w:cs="Times New Roman"/>
          <w:b/>
          <w:kern w:val="3"/>
          <w:sz w:val="24"/>
          <w:szCs w:val="24"/>
          <w:lang w:eastAsia="zh-CN" w:bidi="hi-IN"/>
        </w:rPr>
      </w:pPr>
    </w:p>
    <w:p w14:paraId="2537E802" w14:textId="7303DF7F" w:rsidR="00632682" w:rsidRPr="0004693C" w:rsidRDefault="00632682"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r w:rsidRPr="0004693C">
        <w:rPr>
          <w:rFonts w:ascii="Book Antiqua" w:eastAsia="SimSun" w:hAnsi="Book Antiqua" w:cs="Times New Roman"/>
          <w:b/>
          <w:kern w:val="3"/>
          <w:sz w:val="24"/>
          <w:szCs w:val="24"/>
          <w:lang w:eastAsia="zh-CN" w:bidi="hi-IN"/>
        </w:rPr>
        <w:t xml:space="preserve">Biostatistics statement: </w:t>
      </w:r>
      <w:r w:rsidRPr="0004693C">
        <w:rPr>
          <w:rFonts w:ascii="Book Antiqua" w:eastAsia="SimSun" w:hAnsi="Book Antiqua" w:cs="Times New Roman"/>
          <w:bCs/>
          <w:kern w:val="3"/>
          <w:sz w:val="24"/>
          <w:szCs w:val="24"/>
          <w:lang w:eastAsia="zh-CN" w:bidi="hi-IN"/>
        </w:rPr>
        <w:t xml:space="preserve">The statistical analysis of </w:t>
      </w:r>
      <w:r w:rsidR="003413AD" w:rsidRPr="0004693C">
        <w:rPr>
          <w:rFonts w:ascii="Book Antiqua" w:eastAsia="SimSun" w:hAnsi="Book Antiqua" w:cs="Times New Roman"/>
          <w:bCs/>
          <w:kern w:val="3"/>
          <w:sz w:val="24"/>
          <w:szCs w:val="24"/>
          <w:lang w:eastAsia="zh-CN" w:bidi="hi-IN"/>
        </w:rPr>
        <w:t xml:space="preserve">this </w:t>
      </w:r>
      <w:r w:rsidRPr="0004693C">
        <w:rPr>
          <w:rFonts w:ascii="Book Antiqua" w:eastAsia="SimSun" w:hAnsi="Book Antiqua" w:cs="Times New Roman"/>
          <w:bCs/>
          <w:kern w:val="3"/>
          <w:sz w:val="24"/>
          <w:szCs w:val="24"/>
          <w:lang w:eastAsia="zh-CN" w:bidi="hi-IN"/>
        </w:rPr>
        <w:t>study was reviewed by the biostatistician in the co-authors (</w:t>
      </w:r>
      <w:r w:rsidR="00B73C62" w:rsidRPr="0004693C">
        <w:rPr>
          <w:rFonts w:ascii="Book Antiqua" w:eastAsia="SimSun" w:hAnsi="Book Antiqua" w:cs="Times New Roman"/>
          <w:bCs/>
          <w:kern w:val="3"/>
          <w:sz w:val="24"/>
          <w:szCs w:val="24"/>
          <w:lang w:eastAsia="zh-CN" w:bidi="hi-IN"/>
        </w:rPr>
        <w:t>P</w:t>
      </w:r>
      <w:r w:rsidRPr="0004693C">
        <w:rPr>
          <w:rFonts w:ascii="Book Antiqua" w:eastAsia="SimSun" w:hAnsi="Book Antiqua" w:cs="Times New Roman"/>
          <w:bCs/>
          <w:kern w:val="3"/>
          <w:sz w:val="24"/>
          <w:szCs w:val="24"/>
          <w:lang w:eastAsia="zh-CN" w:bidi="hi-IN"/>
        </w:rPr>
        <w:t>an-</w:t>
      </w:r>
      <w:r w:rsidRPr="0004693C">
        <w:rPr>
          <w:rFonts w:ascii="Book Antiqua" w:eastAsia="SimSun" w:hAnsi="Book Antiqua" w:cs="Times New Roman"/>
          <w:bCs/>
          <w:noProof/>
          <w:kern w:val="3"/>
          <w:sz w:val="24"/>
          <w:szCs w:val="24"/>
          <w:lang w:eastAsia="zh-CN" w:bidi="hi-IN"/>
        </w:rPr>
        <w:t>ngum</w:t>
      </w:r>
      <w:r w:rsidR="00B73C62" w:rsidRPr="0004693C">
        <w:rPr>
          <w:rFonts w:ascii="Book Antiqua" w:eastAsia="SimSun" w:hAnsi="Book Antiqua" w:cs="Times New Roman"/>
          <w:bCs/>
          <w:kern w:val="3"/>
          <w:sz w:val="24"/>
          <w:szCs w:val="24"/>
          <w:lang w:eastAsia="zh-CN" w:bidi="hi-IN"/>
        </w:rPr>
        <w:t xml:space="preserve"> W</w:t>
      </w:r>
      <w:r w:rsidRPr="0004693C">
        <w:rPr>
          <w:rFonts w:ascii="Book Antiqua" w:eastAsia="SimSun" w:hAnsi="Book Antiqua" w:cs="Times New Roman"/>
          <w:bCs/>
          <w:kern w:val="3"/>
          <w:sz w:val="24"/>
          <w:szCs w:val="24"/>
          <w:lang w:eastAsia="zh-CN" w:bidi="hi-IN"/>
        </w:rPr>
        <w:t>). The statistical methods used were suitable and adequate given limited information on the 5-year nationwide data. All statistical findings were summari</w:t>
      </w:r>
      <w:r w:rsidR="00B73C62" w:rsidRPr="0004693C">
        <w:rPr>
          <w:rFonts w:ascii="Book Antiqua" w:eastAsia="SimSun" w:hAnsi="Book Antiqua" w:cs="Times New Roman"/>
          <w:bCs/>
          <w:kern w:val="3"/>
          <w:sz w:val="24"/>
          <w:szCs w:val="24"/>
          <w:lang w:eastAsia="zh-CN" w:bidi="hi-IN"/>
        </w:rPr>
        <w:t>z</w:t>
      </w:r>
      <w:r w:rsidRPr="0004693C">
        <w:rPr>
          <w:rFonts w:ascii="Book Antiqua" w:eastAsia="SimSun" w:hAnsi="Book Antiqua" w:cs="Times New Roman"/>
          <w:bCs/>
          <w:kern w:val="3"/>
          <w:sz w:val="24"/>
          <w:szCs w:val="24"/>
          <w:lang w:eastAsia="zh-CN" w:bidi="hi-IN"/>
        </w:rPr>
        <w:t>ed and displayed following the guidelines for a</w:t>
      </w:r>
      <w:r w:rsidR="003413AD" w:rsidRPr="0004693C">
        <w:rPr>
          <w:rFonts w:ascii="Book Antiqua" w:eastAsia="SimSun" w:hAnsi="Book Antiqua" w:cs="Times New Roman"/>
          <w:bCs/>
          <w:kern w:val="3"/>
          <w:sz w:val="24"/>
          <w:szCs w:val="24"/>
          <w:lang w:eastAsia="zh-CN" w:bidi="hi-IN"/>
        </w:rPr>
        <w:t>n</w:t>
      </w:r>
      <w:r w:rsidRPr="0004693C">
        <w:rPr>
          <w:rFonts w:ascii="Book Antiqua" w:eastAsia="SimSun" w:hAnsi="Book Antiqua" w:cs="Times New Roman"/>
          <w:bCs/>
          <w:kern w:val="3"/>
          <w:sz w:val="24"/>
          <w:szCs w:val="24"/>
          <w:lang w:eastAsia="zh-CN" w:bidi="hi-IN"/>
        </w:rPr>
        <w:t xml:space="preserve"> observational study </w:t>
      </w:r>
      <w:r w:rsidR="003413AD" w:rsidRPr="0004693C">
        <w:rPr>
          <w:rFonts w:ascii="Book Antiqua" w:eastAsia="SimSun" w:hAnsi="Book Antiqua" w:cs="Times New Roman"/>
          <w:bCs/>
          <w:kern w:val="3"/>
          <w:sz w:val="24"/>
          <w:szCs w:val="24"/>
          <w:lang w:eastAsia="zh-CN" w:bidi="hi-IN"/>
        </w:rPr>
        <w:t xml:space="preserve">manuscript </w:t>
      </w:r>
      <w:r w:rsidRPr="0004693C">
        <w:rPr>
          <w:rFonts w:ascii="Book Antiqua" w:eastAsia="SimSun" w:hAnsi="Book Antiqua" w:cs="Times New Roman"/>
          <w:bCs/>
          <w:kern w:val="3"/>
          <w:sz w:val="24"/>
          <w:szCs w:val="24"/>
          <w:lang w:eastAsia="zh-CN" w:bidi="hi-IN"/>
        </w:rPr>
        <w:t>submitted to the journal.</w:t>
      </w:r>
    </w:p>
    <w:p w14:paraId="6CCC64F9" w14:textId="77777777" w:rsidR="00170EA2" w:rsidRPr="0004693C" w:rsidRDefault="00170EA2" w:rsidP="006B686E">
      <w:pPr>
        <w:spacing w:after="0" w:line="360" w:lineRule="auto"/>
        <w:jc w:val="both"/>
        <w:rPr>
          <w:rFonts w:ascii="Book Antiqua" w:eastAsia="SimSun" w:hAnsi="Book Antiqua" w:cs="Times New Roman"/>
          <w:b/>
          <w:kern w:val="3"/>
          <w:sz w:val="24"/>
          <w:szCs w:val="24"/>
          <w:lang w:eastAsia="zh-CN" w:bidi="hi-IN"/>
        </w:rPr>
      </w:pPr>
    </w:p>
    <w:p w14:paraId="784A92E6" w14:textId="16275EDB" w:rsidR="00170EA2" w:rsidRPr="0004693C" w:rsidRDefault="00D0772B" w:rsidP="006B686E">
      <w:pPr>
        <w:spacing w:after="0" w:line="360" w:lineRule="auto"/>
        <w:jc w:val="both"/>
        <w:rPr>
          <w:rFonts w:ascii="Book Antiqua" w:hAnsi="Book Antiqua" w:cs="Times New Roman"/>
          <w:b/>
          <w:bCs/>
          <w:sz w:val="24"/>
          <w:szCs w:val="24"/>
        </w:rPr>
      </w:pPr>
      <w:r w:rsidRPr="00D0772B">
        <w:rPr>
          <w:rFonts w:ascii="Book Antiqua" w:hAnsi="Book Antiqua"/>
          <w:b/>
          <w:szCs w:val="21"/>
        </w:rPr>
        <w:t>Conflict-of-interest statement</w:t>
      </w:r>
      <w:r w:rsidR="00170EA2" w:rsidRPr="0004693C">
        <w:rPr>
          <w:rFonts w:ascii="Book Antiqua" w:hAnsi="Book Antiqua" w:cs="Times New Roman"/>
          <w:b/>
          <w:bCs/>
          <w:sz w:val="24"/>
          <w:szCs w:val="24"/>
        </w:rPr>
        <w:t xml:space="preserve">: </w:t>
      </w:r>
      <w:r w:rsidR="00170EA2" w:rsidRPr="0004693C">
        <w:rPr>
          <w:rFonts w:ascii="Book Antiqua" w:hAnsi="Book Antiqua" w:cs="Times New Roman"/>
          <w:sz w:val="24"/>
          <w:szCs w:val="24"/>
        </w:rPr>
        <w:t>The authors hereby declare no personal or professional conflicts of interest regarding any aspect</w:t>
      </w:r>
      <w:r w:rsidR="002C21E5" w:rsidRPr="0004693C">
        <w:rPr>
          <w:rFonts w:ascii="Book Antiqua" w:hAnsi="Book Antiqua" w:cs="Times New Roman"/>
          <w:sz w:val="24"/>
          <w:szCs w:val="24"/>
        </w:rPr>
        <w:t>s</w:t>
      </w:r>
      <w:r w:rsidR="00170EA2" w:rsidRPr="0004693C">
        <w:rPr>
          <w:rFonts w:ascii="Book Antiqua" w:hAnsi="Book Antiqua" w:cs="Times New Roman"/>
          <w:sz w:val="24"/>
          <w:szCs w:val="24"/>
        </w:rPr>
        <w:t xml:space="preserve"> of this study.</w:t>
      </w:r>
    </w:p>
    <w:p w14:paraId="5FF277DD" w14:textId="77777777" w:rsidR="00632682" w:rsidRDefault="00632682" w:rsidP="006B686E">
      <w:pPr>
        <w:spacing w:after="0" w:line="360" w:lineRule="auto"/>
        <w:jc w:val="both"/>
        <w:rPr>
          <w:rFonts w:ascii="Book Antiqua" w:hAnsi="Book Antiqua" w:cs="Times New Roman"/>
          <w:b/>
          <w:bCs/>
          <w:sz w:val="24"/>
          <w:szCs w:val="24"/>
          <w:lang w:eastAsia="zh-CN"/>
        </w:rPr>
      </w:pPr>
    </w:p>
    <w:p w14:paraId="4CD7ADFA" w14:textId="77777777" w:rsidR="006570A5" w:rsidRDefault="006570A5" w:rsidP="006570A5">
      <w:pPr>
        <w:spacing w:line="360" w:lineRule="auto"/>
        <w:jc w:val="both"/>
        <w:rPr>
          <w:rFonts w:ascii="Book Antiqua" w:hAnsi="Book Antiqua"/>
          <w:color w:val="000000"/>
          <w:sz w:val="24"/>
        </w:rPr>
      </w:pPr>
      <w:bookmarkStart w:id="7" w:name="OLE_LINK507"/>
      <w:bookmarkStart w:id="8" w:name="OLE_LINK506"/>
      <w:bookmarkStart w:id="9" w:name="OLE_LINK496"/>
      <w:bookmarkStart w:id="10" w:name="OLE_LINK479"/>
      <w:r w:rsidRPr="00C05FCE">
        <w:rPr>
          <w:rFonts w:ascii="Book Antiqua" w:hAnsi="Book Antiqua"/>
          <w:b/>
          <w:color w:val="000000"/>
          <w:sz w:val="24"/>
        </w:rPr>
        <w:lastRenderedPageBreak/>
        <w:t xml:space="preserve">Open-Access: </w:t>
      </w:r>
      <w:bookmarkStart w:id="11" w:name="OLE_LINK144"/>
      <w:bookmarkStart w:id="12" w:name="OLE_LINK146"/>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7"/>
      <w:bookmarkEnd w:id="8"/>
      <w:bookmarkEnd w:id="9"/>
      <w:bookmarkEnd w:id="10"/>
    </w:p>
    <w:bookmarkEnd w:id="11"/>
    <w:bookmarkEnd w:id="12"/>
    <w:p w14:paraId="26265B52" w14:textId="77777777" w:rsidR="006570A5" w:rsidRDefault="006570A5" w:rsidP="006570A5">
      <w:pPr>
        <w:spacing w:line="360" w:lineRule="auto"/>
        <w:jc w:val="both"/>
        <w:rPr>
          <w:rFonts w:ascii="Book Antiqua" w:hAnsi="Book Antiqua"/>
          <w:b/>
          <w:sz w:val="24"/>
          <w:lang w:eastAsia="zh-CN"/>
        </w:rPr>
      </w:pPr>
    </w:p>
    <w:p w14:paraId="093A320E" w14:textId="77777777" w:rsidR="006570A5" w:rsidRDefault="006570A5" w:rsidP="006570A5">
      <w:pPr>
        <w:spacing w:line="360" w:lineRule="auto"/>
        <w:jc w:val="both"/>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5C36202F" w14:textId="77777777" w:rsidR="006570A5" w:rsidRPr="006570A5" w:rsidRDefault="006570A5" w:rsidP="006570A5">
      <w:pPr>
        <w:spacing w:after="0" w:line="360" w:lineRule="auto"/>
        <w:jc w:val="both"/>
        <w:rPr>
          <w:rFonts w:ascii="Book Antiqua" w:hAnsi="Book Antiqua" w:cs="Times New Roman"/>
          <w:b/>
          <w:bCs/>
          <w:sz w:val="24"/>
          <w:szCs w:val="24"/>
          <w:lang w:eastAsia="zh-CN"/>
        </w:rPr>
      </w:pPr>
    </w:p>
    <w:p w14:paraId="727AEE7F" w14:textId="7CC9C262" w:rsidR="000278F8" w:rsidRPr="003870EE" w:rsidRDefault="000278F8" w:rsidP="006B686E">
      <w:pPr>
        <w:spacing w:after="0" w:line="360" w:lineRule="auto"/>
        <w:jc w:val="both"/>
        <w:rPr>
          <w:rFonts w:ascii="Book Antiqua" w:hAnsi="Book Antiqua" w:cs="Times New Roman"/>
          <w:sz w:val="24"/>
          <w:szCs w:val="24"/>
          <w:lang w:eastAsia="zh-CN" w:bidi="th-TH"/>
        </w:rPr>
      </w:pPr>
      <w:r w:rsidRPr="0004693C">
        <w:rPr>
          <w:rFonts w:ascii="Book Antiqua" w:eastAsia="SimSun" w:hAnsi="Book Antiqua" w:cs="Times New Roman"/>
          <w:b/>
          <w:kern w:val="3"/>
          <w:sz w:val="24"/>
          <w:szCs w:val="24"/>
          <w:lang w:eastAsia="zh-CN" w:bidi="hi-IN"/>
        </w:rPr>
        <w:t>Correspon</w:t>
      </w:r>
      <w:r w:rsidR="004A2268" w:rsidRPr="0004693C">
        <w:rPr>
          <w:rFonts w:ascii="Book Antiqua" w:eastAsia="SimSun" w:hAnsi="Book Antiqua" w:cs="Times New Roman"/>
          <w:b/>
          <w:kern w:val="3"/>
          <w:sz w:val="24"/>
          <w:szCs w:val="24"/>
          <w:lang w:eastAsia="zh-CN" w:bidi="hi-IN"/>
        </w:rPr>
        <w:t xml:space="preserve">dence to: </w:t>
      </w:r>
      <w:r w:rsidRPr="0004693C">
        <w:rPr>
          <w:rFonts w:ascii="Book Antiqua" w:eastAsia="Calibri" w:hAnsi="Book Antiqua" w:cs="Times New Roman"/>
          <w:b/>
          <w:bCs/>
          <w:sz w:val="24"/>
          <w:szCs w:val="24"/>
        </w:rPr>
        <w:t xml:space="preserve">Roongruedee Chaiteerakij, MD, </w:t>
      </w:r>
      <w:r w:rsidRPr="0004693C">
        <w:rPr>
          <w:rFonts w:ascii="Book Antiqua" w:eastAsia="Calibri" w:hAnsi="Book Antiqua" w:cs="Times New Roman"/>
          <w:b/>
          <w:bCs/>
          <w:noProof/>
          <w:sz w:val="24"/>
          <w:szCs w:val="24"/>
        </w:rPr>
        <w:t>PhD</w:t>
      </w:r>
      <w:r w:rsidR="004A2268" w:rsidRPr="0004693C">
        <w:rPr>
          <w:rFonts w:ascii="Book Antiqua" w:eastAsia="Calibri" w:hAnsi="Book Antiqua" w:cs="Times New Roman"/>
          <w:b/>
          <w:bCs/>
          <w:sz w:val="24"/>
          <w:szCs w:val="24"/>
        </w:rPr>
        <w:t xml:space="preserve">, </w:t>
      </w:r>
      <w:bookmarkStart w:id="13" w:name="OLE_LINK190"/>
      <w:bookmarkStart w:id="14" w:name="OLE_LINK191"/>
      <w:r w:rsidR="004A2268" w:rsidRPr="0004693C">
        <w:rPr>
          <w:rFonts w:ascii="Book Antiqua" w:eastAsia="Times New Roman" w:hAnsi="Book Antiqua" w:cs="Times New Roman"/>
          <w:sz w:val="24"/>
          <w:szCs w:val="24"/>
          <w:lang w:bidi="th-TH"/>
        </w:rPr>
        <w:t>Division of Gastroenterology, Department of Medicine</w:t>
      </w:r>
      <w:bookmarkEnd w:id="13"/>
      <w:bookmarkEnd w:id="14"/>
      <w:r w:rsidR="004A2268" w:rsidRPr="0004693C">
        <w:rPr>
          <w:rFonts w:ascii="Book Antiqua" w:eastAsia="Times New Roman" w:hAnsi="Book Antiqua" w:cs="Times New Roman"/>
          <w:sz w:val="24"/>
          <w:szCs w:val="24"/>
          <w:lang w:bidi="th-TH"/>
        </w:rPr>
        <w:t xml:space="preserve">, </w:t>
      </w:r>
      <w:bookmarkStart w:id="15" w:name="OLE_LINK192"/>
      <w:bookmarkStart w:id="16" w:name="OLE_LINK193"/>
      <w:r w:rsidR="004A2268" w:rsidRPr="0004693C">
        <w:rPr>
          <w:rFonts w:ascii="Book Antiqua" w:eastAsia="Times New Roman" w:hAnsi="Book Antiqua" w:cs="Times New Roman"/>
          <w:sz w:val="24"/>
          <w:szCs w:val="24"/>
          <w:lang w:bidi="th-TH"/>
        </w:rPr>
        <w:t>Faculty of Medicine, Chulalongkorn University, and King Chulalongkorn Memorial Hospital</w:t>
      </w:r>
      <w:bookmarkEnd w:id="15"/>
      <w:bookmarkEnd w:id="16"/>
      <w:r w:rsidR="004A2268" w:rsidRPr="0004693C">
        <w:rPr>
          <w:rFonts w:ascii="Book Antiqua" w:eastAsia="Times New Roman" w:hAnsi="Book Antiqua" w:cs="Times New Roman"/>
          <w:sz w:val="24"/>
          <w:szCs w:val="24"/>
          <w:lang w:bidi="th-TH"/>
        </w:rPr>
        <w:t xml:space="preserve">, </w:t>
      </w:r>
      <w:bookmarkStart w:id="17" w:name="OLE_LINK195"/>
      <w:bookmarkStart w:id="18" w:name="OLE_LINK197"/>
      <w:r w:rsidRPr="0004693C">
        <w:rPr>
          <w:rFonts w:ascii="Book Antiqua" w:eastAsia="Calibri" w:hAnsi="Book Antiqua" w:cs="Times New Roman"/>
          <w:sz w:val="24"/>
          <w:szCs w:val="24"/>
        </w:rPr>
        <w:t>1873 Rama IV Road, Pathumwan</w:t>
      </w:r>
      <w:bookmarkEnd w:id="17"/>
      <w:bookmarkEnd w:id="18"/>
      <w:r w:rsidR="00D0772B">
        <w:rPr>
          <w:rFonts w:ascii="Book Antiqua" w:eastAsia="Times New Roman" w:hAnsi="Book Antiqua" w:cs="Times New Roman"/>
          <w:sz w:val="24"/>
          <w:szCs w:val="24"/>
          <w:lang w:bidi="th-TH"/>
        </w:rPr>
        <w:t xml:space="preserve">, </w:t>
      </w:r>
      <w:bookmarkStart w:id="19" w:name="OLE_LINK198"/>
      <w:bookmarkStart w:id="20" w:name="OLE_LINK199"/>
      <w:r w:rsidR="00D0772B">
        <w:rPr>
          <w:rFonts w:ascii="Book Antiqua" w:eastAsia="Times New Roman" w:hAnsi="Book Antiqua" w:cs="Times New Roman"/>
          <w:sz w:val="24"/>
          <w:szCs w:val="24"/>
          <w:lang w:bidi="th-TH"/>
        </w:rPr>
        <w:t>Bangkok</w:t>
      </w:r>
      <w:r w:rsidR="004A2268" w:rsidRPr="0004693C">
        <w:rPr>
          <w:rFonts w:ascii="Book Antiqua" w:eastAsia="Times New Roman" w:hAnsi="Book Antiqua" w:cs="Times New Roman"/>
          <w:sz w:val="24"/>
          <w:szCs w:val="24"/>
          <w:lang w:bidi="th-TH"/>
        </w:rPr>
        <w:t xml:space="preserve"> </w:t>
      </w:r>
      <w:bookmarkEnd w:id="19"/>
      <w:bookmarkEnd w:id="20"/>
      <w:r w:rsidR="004A2268" w:rsidRPr="0004693C">
        <w:rPr>
          <w:rFonts w:ascii="Book Antiqua" w:eastAsia="Calibri" w:hAnsi="Book Antiqua" w:cs="Times New Roman"/>
          <w:sz w:val="24"/>
          <w:szCs w:val="24"/>
        </w:rPr>
        <w:t>1</w:t>
      </w:r>
      <w:r w:rsidRPr="0004693C">
        <w:rPr>
          <w:rFonts w:ascii="Book Antiqua" w:eastAsia="Calibri" w:hAnsi="Book Antiqua" w:cs="Times New Roman"/>
          <w:sz w:val="24"/>
          <w:szCs w:val="24"/>
        </w:rPr>
        <w:t>0330</w:t>
      </w:r>
      <w:r w:rsidR="004A2268" w:rsidRPr="0004693C">
        <w:rPr>
          <w:rFonts w:ascii="Book Antiqua" w:eastAsia="Calibri" w:hAnsi="Book Antiqua" w:cs="Times New Roman"/>
          <w:sz w:val="24"/>
          <w:szCs w:val="24"/>
        </w:rPr>
        <w:t xml:space="preserve">, </w:t>
      </w:r>
      <w:bookmarkStart w:id="21" w:name="OLE_LINK200"/>
      <w:bookmarkStart w:id="22" w:name="OLE_LINK201"/>
      <w:r w:rsidR="004A2268" w:rsidRPr="0004693C">
        <w:rPr>
          <w:rFonts w:ascii="Book Antiqua" w:eastAsia="Calibri" w:hAnsi="Book Antiqua" w:cs="Times New Roman"/>
          <w:sz w:val="24"/>
          <w:szCs w:val="24"/>
        </w:rPr>
        <w:t>Tha</w:t>
      </w:r>
      <w:r w:rsidRPr="0004693C">
        <w:rPr>
          <w:rFonts w:ascii="Book Antiqua" w:eastAsia="Calibri" w:hAnsi="Book Antiqua" w:cs="Times New Roman"/>
          <w:sz w:val="24"/>
          <w:szCs w:val="24"/>
        </w:rPr>
        <w:t>iland</w:t>
      </w:r>
      <w:bookmarkEnd w:id="21"/>
      <w:bookmarkEnd w:id="22"/>
      <w:r w:rsidR="004A2268" w:rsidRPr="0004693C">
        <w:rPr>
          <w:rFonts w:ascii="Book Antiqua" w:eastAsia="Times New Roman" w:hAnsi="Book Antiqua" w:cs="Times New Roman"/>
          <w:sz w:val="24"/>
          <w:szCs w:val="24"/>
          <w:lang w:bidi="th-TH"/>
        </w:rPr>
        <w:t xml:space="preserve">. </w:t>
      </w:r>
      <w:bookmarkStart w:id="23" w:name="OLE_LINK202"/>
      <w:bookmarkStart w:id="24" w:name="OLE_LINK203"/>
      <w:r w:rsidR="000411F0" w:rsidRPr="0004693C">
        <w:rPr>
          <w:rFonts w:ascii="Book Antiqua" w:eastAsia="Calibri" w:hAnsi="Book Antiqua" w:cs="Times New Roman"/>
          <w:sz w:val="24"/>
          <w:szCs w:val="24"/>
        </w:rPr>
        <w:t>roongruedee.c@chula.ac.th</w:t>
      </w:r>
      <w:bookmarkEnd w:id="23"/>
      <w:bookmarkEnd w:id="24"/>
    </w:p>
    <w:p w14:paraId="25F69DD4" w14:textId="0BA25488" w:rsidR="003870EE" w:rsidRDefault="003870EE" w:rsidP="006B686E">
      <w:pPr>
        <w:adjustRightInd w:val="0"/>
        <w:snapToGrid w:val="0"/>
        <w:spacing w:after="0" w:line="360" w:lineRule="auto"/>
        <w:jc w:val="both"/>
        <w:rPr>
          <w:rFonts w:ascii="Book Antiqua" w:hAnsi="Book Antiqua"/>
          <w:color w:val="0A0905"/>
          <w:sz w:val="24"/>
          <w:lang w:eastAsia="zh-CN"/>
        </w:rPr>
      </w:pPr>
      <w:r w:rsidRPr="009E3692">
        <w:rPr>
          <w:rFonts w:ascii="Book Antiqua" w:hAnsi="Book Antiqua"/>
          <w:b/>
          <w:sz w:val="24"/>
        </w:rPr>
        <w:t xml:space="preserve">Telephone: </w:t>
      </w:r>
      <w:r w:rsidRPr="009E3692">
        <w:rPr>
          <w:rFonts w:ascii="Book Antiqua" w:hAnsi="Book Antiqua"/>
          <w:color w:val="0A0905"/>
          <w:sz w:val="24"/>
        </w:rPr>
        <w:t>+</w:t>
      </w:r>
      <w:r w:rsidRPr="0004693C">
        <w:rPr>
          <w:rFonts w:ascii="Book Antiqua" w:hAnsi="Book Antiqua" w:cs="Times New Roman"/>
          <w:sz w:val="24"/>
          <w:szCs w:val="24"/>
        </w:rPr>
        <w:t>66</w:t>
      </w:r>
      <w:r>
        <w:rPr>
          <w:rFonts w:ascii="Book Antiqua" w:hAnsi="Book Antiqua" w:cs="Times New Roman" w:hint="eastAsia"/>
          <w:sz w:val="24"/>
          <w:szCs w:val="24"/>
          <w:lang w:eastAsia="zh-CN"/>
        </w:rPr>
        <w:t>-</w:t>
      </w:r>
      <w:r>
        <w:rPr>
          <w:rFonts w:ascii="Book Antiqua" w:hAnsi="Book Antiqua" w:cs="Times New Roman"/>
          <w:sz w:val="24"/>
          <w:szCs w:val="24"/>
        </w:rPr>
        <w:t>2-256</w:t>
      </w:r>
      <w:r w:rsidRPr="0004693C">
        <w:rPr>
          <w:rFonts w:ascii="Book Antiqua" w:hAnsi="Book Antiqua" w:cs="Times New Roman"/>
          <w:sz w:val="24"/>
          <w:szCs w:val="24"/>
        </w:rPr>
        <w:t>4356</w:t>
      </w:r>
    </w:p>
    <w:p w14:paraId="01118E3C" w14:textId="06A30369" w:rsidR="003870EE" w:rsidRPr="009E3692" w:rsidRDefault="003870EE" w:rsidP="006B686E">
      <w:pPr>
        <w:adjustRightInd w:val="0"/>
        <w:snapToGrid w:val="0"/>
        <w:spacing w:after="0" w:line="360" w:lineRule="auto"/>
        <w:jc w:val="both"/>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sidRPr="0004693C">
        <w:rPr>
          <w:rFonts w:ascii="Book Antiqua" w:hAnsi="Book Antiqua" w:cs="Times New Roman"/>
          <w:sz w:val="24"/>
          <w:szCs w:val="24"/>
        </w:rPr>
        <w:t>66</w:t>
      </w:r>
      <w:r>
        <w:rPr>
          <w:rFonts w:ascii="Book Antiqua" w:hAnsi="Book Antiqua" w:cs="Times New Roman" w:hint="eastAsia"/>
          <w:sz w:val="24"/>
          <w:szCs w:val="24"/>
          <w:lang w:eastAsia="zh-CN"/>
        </w:rPr>
        <w:t>-</w:t>
      </w:r>
      <w:r>
        <w:rPr>
          <w:rFonts w:ascii="Book Antiqua" w:hAnsi="Book Antiqua" w:cs="Times New Roman"/>
          <w:sz w:val="24"/>
          <w:szCs w:val="24"/>
        </w:rPr>
        <w:t>2-252</w:t>
      </w:r>
      <w:r w:rsidRPr="0004693C">
        <w:rPr>
          <w:rFonts w:ascii="Book Antiqua" w:hAnsi="Book Antiqua" w:cs="Times New Roman"/>
          <w:sz w:val="24"/>
          <w:szCs w:val="24"/>
        </w:rPr>
        <w:t>7839</w:t>
      </w:r>
    </w:p>
    <w:p w14:paraId="198A3A76" w14:textId="77777777" w:rsidR="003870EE" w:rsidRDefault="003870EE" w:rsidP="006B686E">
      <w:pPr>
        <w:spacing w:after="0" w:line="360" w:lineRule="auto"/>
        <w:jc w:val="both"/>
        <w:rPr>
          <w:rFonts w:ascii="Book Antiqua" w:hAnsi="Book Antiqua"/>
          <w:b/>
          <w:sz w:val="24"/>
        </w:rPr>
      </w:pPr>
    </w:p>
    <w:p w14:paraId="66F19037" w14:textId="3C7F1098"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 xml:space="preserve">Received: </w:t>
      </w:r>
      <w:r>
        <w:rPr>
          <w:rFonts w:ascii="Book Antiqua" w:hAnsi="Book Antiqua" w:hint="eastAsia"/>
          <w:sz w:val="24"/>
        </w:rPr>
        <w:t xml:space="preserve">June </w:t>
      </w:r>
      <w:r w:rsidR="00FC052A">
        <w:rPr>
          <w:rFonts w:ascii="Book Antiqua" w:hAnsi="Book Antiqua" w:hint="eastAsia"/>
          <w:sz w:val="24"/>
          <w:lang w:eastAsia="zh-CN"/>
        </w:rPr>
        <w:t>2</w:t>
      </w:r>
      <w:r>
        <w:rPr>
          <w:rFonts w:ascii="Book Antiqua" w:hAnsi="Book Antiqua" w:hint="eastAsia"/>
          <w:sz w:val="24"/>
        </w:rPr>
        <w:t>9, 2017</w:t>
      </w:r>
      <w:r w:rsidRPr="00867A3A">
        <w:rPr>
          <w:rFonts w:ascii="Book Antiqua" w:hAnsi="Book Antiqua"/>
          <w:b/>
          <w:sz w:val="24"/>
        </w:rPr>
        <w:t xml:space="preserve">  </w:t>
      </w:r>
    </w:p>
    <w:p w14:paraId="5C368108" w14:textId="18B6B2EA"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FC052A">
        <w:rPr>
          <w:rFonts w:ascii="Book Antiqua" w:hAnsi="Book Antiqua" w:hint="eastAsia"/>
          <w:sz w:val="24"/>
        </w:rPr>
        <w:t xml:space="preserve">June </w:t>
      </w:r>
      <w:r w:rsidR="00FC052A">
        <w:rPr>
          <w:rFonts w:ascii="Book Antiqua" w:hAnsi="Book Antiqua" w:hint="eastAsia"/>
          <w:sz w:val="24"/>
          <w:lang w:eastAsia="zh-CN"/>
        </w:rPr>
        <w:t>3</w:t>
      </w:r>
      <w:r>
        <w:rPr>
          <w:rFonts w:ascii="Book Antiqua" w:hAnsi="Book Antiqua" w:hint="eastAsia"/>
          <w:sz w:val="24"/>
        </w:rPr>
        <w:t>0, 2017</w:t>
      </w:r>
    </w:p>
    <w:p w14:paraId="3200F97B" w14:textId="25CBAB5F"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Pr>
          <w:rFonts w:ascii="Book Antiqua" w:hAnsi="Book Antiqua" w:hint="eastAsia"/>
          <w:sz w:val="24"/>
        </w:rPr>
        <w:t xml:space="preserve">July </w:t>
      </w:r>
      <w:r w:rsidR="00EC5A73">
        <w:rPr>
          <w:rFonts w:ascii="Book Antiqua" w:hAnsi="Book Antiqua" w:hint="eastAsia"/>
          <w:sz w:val="24"/>
          <w:lang w:eastAsia="zh-CN"/>
        </w:rPr>
        <w:t>2</w:t>
      </w:r>
      <w:r>
        <w:rPr>
          <w:rFonts w:ascii="Book Antiqua" w:hAnsi="Book Antiqua" w:hint="eastAsia"/>
          <w:sz w:val="24"/>
        </w:rPr>
        <w:t>7, 2017</w:t>
      </w:r>
    </w:p>
    <w:p w14:paraId="6A6FBAE6" w14:textId="4F0CE121"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 xml:space="preserve">Revised: </w:t>
      </w:r>
      <w:r w:rsidR="00EC5A73" w:rsidRPr="00A11C75">
        <w:rPr>
          <w:rFonts w:ascii="Book Antiqua" w:hAnsi="Book Antiqua"/>
          <w:sz w:val="24"/>
        </w:rPr>
        <w:t>September</w:t>
      </w:r>
      <w:r w:rsidR="00EC5A73">
        <w:rPr>
          <w:rFonts w:ascii="Book Antiqua" w:hAnsi="Book Antiqua" w:hint="eastAsia"/>
          <w:sz w:val="24"/>
        </w:rPr>
        <w:t xml:space="preserve"> </w:t>
      </w:r>
      <w:r w:rsidR="002E1283">
        <w:rPr>
          <w:rFonts w:ascii="Book Antiqua" w:hAnsi="Book Antiqua" w:hint="eastAsia"/>
          <w:sz w:val="24"/>
          <w:lang w:eastAsia="zh-CN"/>
        </w:rPr>
        <w:t>21</w:t>
      </w:r>
      <w:r>
        <w:rPr>
          <w:rFonts w:ascii="Book Antiqua" w:hAnsi="Book Antiqua" w:hint="eastAsia"/>
          <w:sz w:val="24"/>
        </w:rPr>
        <w:t>, 2017</w:t>
      </w:r>
      <w:r w:rsidRPr="00867A3A">
        <w:rPr>
          <w:rFonts w:ascii="Book Antiqua" w:hAnsi="Book Antiqua"/>
          <w:b/>
          <w:sz w:val="24"/>
        </w:rPr>
        <w:t xml:space="preserve"> </w:t>
      </w:r>
    </w:p>
    <w:p w14:paraId="5B61F3E0" w14:textId="50ED75B9"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Accepted:</w:t>
      </w:r>
      <w:r w:rsidR="00F366CB" w:rsidRPr="00F366CB">
        <w:t xml:space="preserve"> </w:t>
      </w:r>
      <w:r w:rsidR="00F366CB" w:rsidRPr="00F366CB">
        <w:rPr>
          <w:rFonts w:ascii="Book Antiqua" w:hAnsi="Book Antiqua"/>
          <w:sz w:val="24"/>
        </w:rPr>
        <w:t>September 29, 2017</w:t>
      </w:r>
      <w:r w:rsidRPr="00867A3A">
        <w:rPr>
          <w:rFonts w:ascii="Book Antiqua" w:hAnsi="Book Antiqua"/>
          <w:b/>
          <w:sz w:val="24"/>
        </w:rPr>
        <w:t xml:space="preserve">  </w:t>
      </w:r>
    </w:p>
    <w:p w14:paraId="57D5CEE9" w14:textId="77777777" w:rsidR="003870EE" w:rsidRPr="00867A3A" w:rsidRDefault="003870EE" w:rsidP="006B686E">
      <w:pPr>
        <w:spacing w:after="0" w:line="360" w:lineRule="auto"/>
        <w:jc w:val="both"/>
        <w:rPr>
          <w:rFonts w:ascii="Book Antiqua" w:hAnsi="Book Antiqua"/>
          <w:b/>
          <w:sz w:val="24"/>
        </w:rPr>
      </w:pPr>
      <w:r w:rsidRPr="00867A3A">
        <w:rPr>
          <w:rFonts w:ascii="Book Antiqua" w:hAnsi="Book Antiqua"/>
          <w:b/>
          <w:sz w:val="24"/>
        </w:rPr>
        <w:t>Article in press:</w:t>
      </w:r>
    </w:p>
    <w:p w14:paraId="1DDB25D9" w14:textId="3C2583F5" w:rsidR="00D0772B" w:rsidRPr="002E1283" w:rsidRDefault="003870EE" w:rsidP="006B686E">
      <w:pPr>
        <w:spacing w:after="0" w:line="360" w:lineRule="auto"/>
        <w:jc w:val="both"/>
        <w:rPr>
          <w:rFonts w:ascii="Book Antiqua" w:hAnsi="Book Antiqua"/>
          <w:b/>
          <w:sz w:val="24"/>
          <w:lang w:eastAsia="zh-CN"/>
        </w:rPr>
      </w:pPr>
      <w:r w:rsidRPr="00867A3A">
        <w:rPr>
          <w:rFonts w:ascii="Book Antiqua" w:hAnsi="Book Antiqua"/>
          <w:b/>
          <w:sz w:val="24"/>
        </w:rPr>
        <w:t>Published online:</w:t>
      </w:r>
    </w:p>
    <w:p w14:paraId="711C63A9" w14:textId="77777777" w:rsidR="00545C28" w:rsidRPr="0004693C" w:rsidRDefault="00545C28" w:rsidP="006B686E">
      <w:pPr>
        <w:spacing w:after="0" w:line="360" w:lineRule="auto"/>
        <w:jc w:val="both"/>
        <w:rPr>
          <w:rFonts w:ascii="Book Antiqua" w:eastAsia="Times New Roman" w:hAnsi="Book Antiqua" w:cs="Times New Roman"/>
          <w:b/>
          <w:bCs/>
          <w:sz w:val="24"/>
          <w:szCs w:val="24"/>
          <w:lang w:bidi="th-TH"/>
        </w:rPr>
      </w:pPr>
      <w:r w:rsidRPr="0004693C">
        <w:rPr>
          <w:rFonts w:ascii="Book Antiqua" w:eastAsia="Times New Roman" w:hAnsi="Book Antiqua" w:cs="Times New Roman"/>
          <w:b/>
          <w:bCs/>
          <w:sz w:val="24"/>
          <w:szCs w:val="24"/>
          <w:lang w:bidi="th-TH"/>
        </w:rPr>
        <w:br w:type="page"/>
      </w:r>
      <w:bookmarkStart w:id="25" w:name="_GoBack"/>
      <w:bookmarkEnd w:id="25"/>
    </w:p>
    <w:p w14:paraId="69284F64" w14:textId="77777777" w:rsidR="000278F8" w:rsidRPr="0004693C" w:rsidRDefault="000278F8" w:rsidP="006B686E">
      <w:pPr>
        <w:spacing w:after="0" w:line="360" w:lineRule="auto"/>
        <w:jc w:val="both"/>
        <w:rPr>
          <w:rFonts w:ascii="Book Antiqua" w:eastAsia="Times New Roman" w:hAnsi="Book Antiqua" w:cs="Times New Roman"/>
          <w:b/>
          <w:bCs/>
          <w:sz w:val="24"/>
          <w:szCs w:val="24"/>
          <w:lang w:bidi="th-TH"/>
        </w:rPr>
      </w:pPr>
      <w:r w:rsidRPr="0004693C">
        <w:rPr>
          <w:rFonts w:ascii="Book Antiqua" w:eastAsia="Times New Roman" w:hAnsi="Book Antiqua" w:cs="Times New Roman"/>
          <w:b/>
          <w:bCs/>
          <w:sz w:val="24"/>
          <w:szCs w:val="24"/>
          <w:lang w:bidi="th-TH"/>
        </w:rPr>
        <w:lastRenderedPageBreak/>
        <w:t>Abstract</w:t>
      </w:r>
    </w:p>
    <w:p w14:paraId="4A7A990D" w14:textId="77777777" w:rsidR="000411F0" w:rsidRPr="0004693C" w:rsidRDefault="000278F8" w:rsidP="006B686E">
      <w:pPr>
        <w:shd w:val="clear" w:color="auto" w:fill="FFFFFF"/>
        <w:spacing w:after="0" w:line="360" w:lineRule="auto"/>
        <w:jc w:val="both"/>
        <w:outlineLvl w:val="3"/>
        <w:rPr>
          <w:rFonts w:ascii="Book Antiqua" w:hAnsi="Book Antiqua" w:cs="Times New Roman"/>
          <w:b/>
          <w:bCs/>
          <w:i/>
          <w:caps/>
          <w:sz w:val="24"/>
          <w:szCs w:val="24"/>
          <w:lang w:eastAsia="zh-CN" w:bidi="th-TH"/>
        </w:rPr>
      </w:pPr>
      <w:r w:rsidRPr="0004693C">
        <w:rPr>
          <w:rFonts w:ascii="Book Antiqua" w:eastAsia="Times New Roman" w:hAnsi="Book Antiqua" w:cs="Times New Roman"/>
          <w:b/>
          <w:bCs/>
          <w:i/>
          <w:caps/>
          <w:sz w:val="24"/>
          <w:szCs w:val="24"/>
          <w:lang w:bidi="th-TH"/>
        </w:rPr>
        <w:t>Aim</w:t>
      </w:r>
    </w:p>
    <w:p w14:paraId="5C4E6CE0" w14:textId="3F51B4DD" w:rsidR="000278F8" w:rsidRPr="0004693C" w:rsidRDefault="000278F8" w:rsidP="006B686E">
      <w:pPr>
        <w:shd w:val="clear" w:color="auto" w:fill="FFFFFF"/>
        <w:spacing w:after="0" w:line="360" w:lineRule="auto"/>
        <w:jc w:val="both"/>
        <w:outlineLvl w:val="3"/>
        <w:rPr>
          <w:rFonts w:ascii="Book Antiqua" w:eastAsia="Times New Roman" w:hAnsi="Book Antiqua" w:cs="Times New Roman"/>
          <w:sz w:val="24"/>
          <w:szCs w:val="24"/>
          <w:lang w:bidi="th-TH"/>
        </w:rPr>
      </w:pPr>
      <w:r w:rsidRPr="0004693C">
        <w:rPr>
          <w:rFonts w:ascii="Book Antiqua" w:eastAsia="Times New Roman" w:hAnsi="Book Antiqua" w:cs="Times New Roman"/>
          <w:sz w:val="24"/>
          <w:szCs w:val="24"/>
          <w:lang w:bidi="th-TH"/>
        </w:rPr>
        <w:t xml:space="preserve">To identify </w:t>
      </w:r>
      <w:r w:rsidR="003413AD" w:rsidRPr="0004693C">
        <w:rPr>
          <w:rFonts w:ascii="Book Antiqua" w:eastAsia="Times New Roman" w:hAnsi="Book Antiqua" w:cs="Times New Roman"/>
          <w:sz w:val="24"/>
          <w:szCs w:val="24"/>
          <w:lang w:bidi="th-TH"/>
        </w:rPr>
        <w:t xml:space="preserve">the </w:t>
      </w:r>
      <w:r w:rsidRPr="0004693C">
        <w:rPr>
          <w:rFonts w:ascii="Book Antiqua" w:eastAsia="Times New Roman" w:hAnsi="Book Antiqua" w:cs="Times New Roman"/>
          <w:sz w:val="24"/>
          <w:szCs w:val="24"/>
          <w:lang w:bidi="th-TH"/>
        </w:rPr>
        <w:t>potential risk factors</w:t>
      </w:r>
      <w:r w:rsidR="003451A7" w:rsidRPr="0004693C">
        <w:rPr>
          <w:rFonts w:ascii="Book Antiqua" w:eastAsia="Times New Roman" w:hAnsi="Book Antiqua" w:cs="Times New Roman"/>
          <w:sz w:val="24"/>
          <w:szCs w:val="24"/>
          <w:lang w:bidi="th-TH"/>
        </w:rPr>
        <w:t xml:space="preserve"> of cholangiocarcinoma</w:t>
      </w:r>
      <w:r w:rsidRPr="0004693C">
        <w:rPr>
          <w:rFonts w:ascii="Book Antiqua" w:eastAsia="Times New Roman" w:hAnsi="Book Antiqua" w:cs="Times New Roman"/>
          <w:sz w:val="24"/>
          <w:szCs w:val="24"/>
          <w:lang w:bidi="th-TH"/>
        </w:rPr>
        <w:t xml:space="preserve">, we determined </w:t>
      </w:r>
      <w:r w:rsidR="003413AD" w:rsidRPr="0004693C">
        <w:rPr>
          <w:rFonts w:ascii="Book Antiqua" w:eastAsia="Times New Roman" w:hAnsi="Book Antiqua" w:cs="Times New Roman"/>
          <w:sz w:val="24"/>
          <w:szCs w:val="24"/>
          <w:lang w:bidi="th-TH"/>
        </w:rPr>
        <w:t xml:space="preserve">the </w:t>
      </w:r>
      <w:r w:rsidRPr="0004693C">
        <w:rPr>
          <w:rFonts w:ascii="Book Antiqua" w:eastAsia="Times New Roman" w:hAnsi="Book Antiqua" w:cs="Times New Roman"/>
          <w:sz w:val="24"/>
          <w:szCs w:val="24"/>
          <w:lang w:bidi="th-TH"/>
        </w:rPr>
        <w:t xml:space="preserve">characteristics of </w:t>
      </w:r>
      <w:r w:rsidR="00375F74" w:rsidRPr="0004693C">
        <w:rPr>
          <w:rFonts w:ascii="Book Antiqua" w:eastAsia="Times New Roman" w:hAnsi="Book Antiqua" w:cs="Times New Roman"/>
          <w:sz w:val="24"/>
          <w:szCs w:val="24"/>
          <w:lang w:bidi="th-TH"/>
        </w:rPr>
        <w:t>cholangiocarcinoma</w:t>
      </w:r>
      <w:r w:rsidRPr="0004693C">
        <w:rPr>
          <w:rFonts w:ascii="Book Antiqua" w:eastAsia="Times New Roman" w:hAnsi="Book Antiqua" w:cs="Times New Roman"/>
          <w:sz w:val="24"/>
          <w:szCs w:val="24"/>
          <w:lang w:bidi="th-TH"/>
        </w:rPr>
        <w:t xml:space="preserve"> patients among 5 different regions of Thailand. </w:t>
      </w:r>
    </w:p>
    <w:p w14:paraId="47B3AF75" w14:textId="77777777" w:rsidR="000411F0" w:rsidRPr="0004693C" w:rsidRDefault="000411F0" w:rsidP="006B686E">
      <w:pPr>
        <w:shd w:val="clear" w:color="auto" w:fill="FFFFFF"/>
        <w:spacing w:after="0" w:line="360" w:lineRule="auto"/>
        <w:jc w:val="both"/>
        <w:outlineLvl w:val="3"/>
        <w:rPr>
          <w:rFonts w:ascii="Book Antiqua" w:hAnsi="Book Antiqua" w:cs="Times New Roman"/>
          <w:b/>
          <w:bCs/>
          <w:sz w:val="24"/>
          <w:szCs w:val="24"/>
          <w:lang w:eastAsia="zh-CN" w:bidi="th-TH"/>
        </w:rPr>
      </w:pPr>
    </w:p>
    <w:p w14:paraId="535EEC6D" w14:textId="77777777" w:rsidR="000411F0" w:rsidRPr="0004693C" w:rsidRDefault="000278F8" w:rsidP="006B686E">
      <w:pPr>
        <w:shd w:val="clear" w:color="auto" w:fill="FFFFFF"/>
        <w:spacing w:after="0" w:line="360" w:lineRule="auto"/>
        <w:jc w:val="both"/>
        <w:outlineLvl w:val="3"/>
        <w:rPr>
          <w:rFonts w:ascii="Book Antiqua" w:hAnsi="Book Antiqua" w:cs="Times New Roman"/>
          <w:b/>
          <w:bCs/>
          <w:i/>
          <w:caps/>
          <w:sz w:val="24"/>
          <w:szCs w:val="24"/>
          <w:lang w:eastAsia="zh-CN" w:bidi="th-TH"/>
        </w:rPr>
      </w:pPr>
      <w:r w:rsidRPr="0004693C">
        <w:rPr>
          <w:rFonts w:ascii="Book Antiqua" w:eastAsia="Times New Roman" w:hAnsi="Book Antiqua" w:cs="Times New Roman"/>
          <w:b/>
          <w:bCs/>
          <w:i/>
          <w:caps/>
          <w:sz w:val="24"/>
          <w:szCs w:val="24"/>
          <w:lang w:bidi="th-TH"/>
        </w:rPr>
        <w:t>Methods</w:t>
      </w:r>
    </w:p>
    <w:p w14:paraId="7BA0F207" w14:textId="0EBB343A" w:rsidR="000278F8" w:rsidRPr="0004693C" w:rsidRDefault="000278F8" w:rsidP="006B686E">
      <w:pPr>
        <w:shd w:val="clear" w:color="auto" w:fill="FFFFFF"/>
        <w:spacing w:after="0" w:line="360" w:lineRule="auto"/>
        <w:jc w:val="both"/>
        <w:outlineLvl w:val="3"/>
        <w:rPr>
          <w:rFonts w:ascii="Book Antiqua" w:hAnsi="Book Antiqua" w:cs="Times New Roman"/>
          <w:sz w:val="24"/>
          <w:szCs w:val="24"/>
          <w:lang w:eastAsia="zh-CN" w:bidi="th-TH"/>
        </w:rPr>
      </w:pPr>
      <w:r w:rsidRPr="0004693C">
        <w:rPr>
          <w:rFonts w:ascii="Book Antiqua" w:eastAsia="Times New Roman" w:hAnsi="Book Antiqua" w:cs="Times New Roman"/>
          <w:sz w:val="24"/>
          <w:szCs w:val="24"/>
          <w:lang w:bidi="th-TH"/>
        </w:rPr>
        <w:t xml:space="preserve">All patients diagnosed with </w:t>
      </w:r>
      <w:r w:rsidR="00375F74" w:rsidRPr="0004693C">
        <w:rPr>
          <w:rFonts w:ascii="Book Antiqua" w:eastAsia="Times New Roman" w:hAnsi="Book Antiqua" w:cs="Times New Roman"/>
          <w:sz w:val="24"/>
          <w:szCs w:val="24"/>
          <w:lang w:bidi="th-TH"/>
        </w:rPr>
        <w:t>cholangiocarcinoma</w:t>
      </w:r>
      <w:r w:rsidRPr="0004693C">
        <w:rPr>
          <w:rFonts w:ascii="Book Antiqua" w:eastAsia="Times New Roman" w:hAnsi="Book Antiqua" w:cs="Times New Roman"/>
          <w:sz w:val="24"/>
          <w:szCs w:val="24"/>
          <w:lang w:bidi="th-TH"/>
        </w:rPr>
        <w:t xml:space="preserve"> between 2008 and 2013 were identified using the Nationwide Hospita</w:t>
      </w:r>
      <w:r w:rsidR="002E1283">
        <w:rPr>
          <w:rFonts w:ascii="Book Antiqua" w:eastAsia="Times New Roman" w:hAnsi="Book Antiqua" w:cs="Times New Roman"/>
          <w:sz w:val="24"/>
          <w:szCs w:val="24"/>
          <w:lang w:bidi="th-TH"/>
        </w:rPr>
        <w:t>l Admission Data registry (</w:t>
      </w:r>
      <w:r w:rsidR="002E1283" w:rsidRPr="002E1283">
        <w:rPr>
          <w:rFonts w:ascii="Book Antiqua" w:eastAsia="Times New Roman" w:hAnsi="Book Antiqua" w:cs="Times New Roman"/>
          <w:i/>
          <w:sz w:val="24"/>
          <w:szCs w:val="24"/>
          <w:lang w:bidi="th-TH"/>
        </w:rPr>
        <w:t xml:space="preserve">n = </w:t>
      </w:r>
      <w:r w:rsidR="002E1283">
        <w:rPr>
          <w:rFonts w:ascii="Book Antiqua" w:eastAsia="Times New Roman" w:hAnsi="Book Antiqua" w:cs="Times New Roman"/>
          <w:sz w:val="24"/>
          <w:szCs w:val="24"/>
          <w:lang w:bidi="th-TH"/>
        </w:rPr>
        <w:t>39</w:t>
      </w:r>
      <w:r w:rsidR="0036741B" w:rsidRPr="0004693C">
        <w:rPr>
          <w:rFonts w:ascii="Book Antiqua" w:eastAsia="Times New Roman" w:hAnsi="Book Antiqua" w:cs="Times New Roman"/>
          <w:sz w:val="24"/>
          <w:szCs w:val="24"/>
          <w:lang w:bidi="th-TH"/>
        </w:rPr>
        <w:t>421</w:t>
      </w:r>
      <w:r w:rsidRPr="0004693C">
        <w:rPr>
          <w:rFonts w:ascii="Book Antiqua" w:eastAsia="Times New Roman" w:hAnsi="Book Antiqua" w:cs="Times New Roman"/>
          <w:sz w:val="24"/>
          <w:szCs w:val="24"/>
          <w:lang w:bidi="th-TH"/>
        </w:rPr>
        <w:t xml:space="preserve">). Baseline characteristics, </w:t>
      </w:r>
      <w:r w:rsidRPr="0004693C">
        <w:rPr>
          <w:rFonts w:ascii="Book Antiqua" w:eastAsia="Times New Roman" w:hAnsi="Book Antiqua" w:cs="Times New Roman"/>
          <w:noProof/>
          <w:sz w:val="24"/>
          <w:szCs w:val="24"/>
          <w:lang w:bidi="th-TH"/>
        </w:rPr>
        <w:t>comorbidities</w:t>
      </w:r>
      <w:r w:rsidRPr="0004693C">
        <w:rPr>
          <w:rFonts w:ascii="Book Antiqua" w:eastAsia="Times New Roman" w:hAnsi="Book Antiqua" w:cs="Times New Roman"/>
          <w:sz w:val="24"/>
          <w:szCs w:val="24"/>
          <w:lang w:bidi="th-TH"/>
        </w:rPr>
        <w:t xml:space="preserve"> and survival were abstracted. </w:t>
      </w:r>
    </w:p>
    <w:p w14:paraId="6871EDFA" w14:textId="77777777" w:rsidR="000411F0" w:rsidRPr="0004693C" w:rsidRDefault="000411F0" w:rsidP="006B686E">
      <w:pPr>
        <w:shd w:val="clear" w:color="auto" w:fill="FFFFFF"/>
        <w:spacing w:after="0" w:line="360" w:lineRule="auto"/>
        <w:jc w:val="both"/>
        <w:outlineLvl w:val="3"/>
        <w:rPr>
          <w:rFonts w:ascii="Book Antiqua" w:hAnsi="Book Antiqua" w:cs="Times New Roman"/>
          <w:sz w:val="24"/>
          <w:szCs w:val="24"/>
          <w:lang w:eastAsia="zh-CN" w:bidi="th-TH"/>
        </w:rPr>
      </w:pPr>
    </w:p>
    <w:p w14:paraId="75C37E56" w14:textId="77777777" w:rsidR="000411F0" w:rsidRPr="0004693C" w:rsidRDefault="000278F8" w:rsidP="006B686E">
      <w:pPr>
        <w:shd w:val="clear" w:color="auto" w:fill="FFFFFF"/>
        <w:spacing w:after="0" w:line="360" w:lineRule="auto"/>
        <w:jc w:val="both"/>
        <w:outlineLvl w:val="3"/>
        <w:rPr>
          <w:rFonts w:ascii="Book Antiqua" w:hAnsi="Book Antiqua" w:cs="Times New Roman"/>
          <w:b/>
          <w:bCs/>
          <w:i/>
          <w:caps/>
          <w:sz w:val="24"/>
          <w:szCs w:val="24"/>
          <w:lang w:eastAsia="zh-CN" w:bidi="th-TH"/>
        </w:rPr>
      </w:pPr>
      <w:r w:rsidRPr="0004693C">
        <w:rPr>
          <w:rFonts w:ascii="Book Antiqua" w:eastAsia="Times New Roman" w:hAnsi="Book Antiqua" w:cs="Times New Roman"/>
          <w:b/>
          <w:bCs/>
          <w:i/>
          <w:caps/>
          <w:sz w:val="24"/>
          <w:szCs w:val="24"/>
          <w:lang w:bidi="th-TH"/>
        </w:rPr>
        <w:t>Results</w:t>
      </w:r>
    </w:p>
    <w:p w14:paraId="67D2A65F" w14:textId="4630C2E8" w:rsidR="000278F8" w:rsidRPr="0004693C" w:rsidRDefault="002C21E5" w:rsidP="006B686E">
      <w:pPr>
        <w:shd w:val="clear" w:color="auto" w:fill="FFFFFF"/>
        <w:spacing w:after="0" w:line="360" w:lineRule="auto"/>
        <w:jc w:val="both"/>
        <w:outlineLvl w:val="3"/>
        <w:rPr>
          <w:rFonts w:ascii="Book Antiqua" w:eastAsia="Times New Roman" w:hAnsi="Book Antiqua" w:cs="Times New Roman"/>
          <w:sz w:val="24"/>
          <w:szCs w:val="24"/>
          <w:lang w:bidi="th-TH"/>
        </w:rPr>
      </w:pPr>
      <w:r w:rsidRPr="0004693C">
        <w:rPr>
          <w:rFonts w:ascii="Book Antiqua" w:eastAsia="Times New Roman" w:hAnsi="Book Antiqua" w:cs="Times New Roman"/>
          <w:sz w:val="24"/>
          <w:szCs w:val="24"/>
          <w:lang w:bidi="th-TH"/>
        </w:rPr>
        <w:t>The</w:t>
      </w:r>
      <w:r w:rsidR="000278F8" w:rsidRPr="0004693C">
        <w:rPr>
          <w:rFonts w:ascii="Book Antiqua" w:eastAsia="Times New Roman" w:hAnsi="Book Antiqua" w:cs="Times New Roman"/>
          <w:sz w:val="24"/>
          <w:szCs w:val="24"/>
          <w:lang w:bidi="th-TH"/>
        </w:rPr>
        <w:t xml:space="preserve"> annual incidence </w:t>
      </w:r>
      <w:r w:rsidRPr="0004693C">
        <w:rPr>
          <w:rFonts w:ascii="Book Antiqua" w:eastAsia="Times New Roman" w:hAnsi="Book Antiqua" w:cs="Times New Roman"/>
          <w:sz w:val="24"/>
          <w:szCs w:val="24"/>
          <w:lang w:bidi="th-TH"/>
        </w:rPr>
        <w:t xml:space="preserve">during the study period </w:t>
      </w:r>
      <w:r w:rsidR="000278F8" w:rsidRPr="0004693C">
        <w:rPr>
          <w:rFonts w:ascii="Book Antiqua" w:eastAsia="Times New Roman" w:hAnsi="Book Antiqua" w:cs="Times New Roman"/>
          <w:sz w:val="24"/>
          <w:szCs w:val="24"/>
          <w:lang w:bidi="th-TH"/>
        </w:rPr>
        <w:t xml:space="preserve">was stable in all regions. </w:t>
      </w:r>
      <w:r w:rsidR="009A5C74" w:rsidRPr="0004693C">
        <w:rPr>
          <w:rFonts w:ascii="Book Antiqua" w:eastAsia="Times New Roman" w:hAnsi="Book Antiqua" w:cs="Times New Roman"/>
          <w:sz w:val="24"/>
          <w:szCs w:val="24"/>
          <w:lang w:bidi="th-TH"/>
        </w:rPr>
        <w:t>Most</w:t>
      </w:r>
      <w:r w:rsidR="000278F8" w:rsidRPr="0004693C">
        <w:rPr>
          <w:rFonts w:ascii="Book Antiqua" w:eastAsia="Times New Roman" w:hAnsi="Book Antiqua" w:cs="Times New Roman"/>
          <w:sz w:val="24"/>
          <w:szCs w:val="24"/>
          <w:lang w:bidi="th-TH"/>
        </w:rPr>
        <w:t xml:space="preserve"> patients lived in </w:t>
      </w:r>
      <w:r w:rsidR="003413AD" w:rsidRPr="0004693C">
        <w:rPr>
          <w:rFonts w:ascii="Book Antiqua" w:eastAsia="Times New Roman" w:hAnsi="Book Antiqua" w:cs="Times New Roman"/>
          <w:sz w:val="24"/>
          <w:szCs w:val="24"/>
          <w:lang w:bidi="th-TH"/>
        </w:rPr>
        <w:t xml:space="preserve">the </w:t>
      </w:r>
      <w:r w:rsidR="000278F8" w:rsidRPr="0004693C">
        <w:rPr>
          <w:rFonts w:ascii="Book Antiqua" w:eastAsia="Times New Roman" w:hAnsi="Book Antiqua" w:cs="Times New Roman"/>
          <w:sz w:val="24"/>
          <w:szCs w:val="24"/>
          <w:lang w:bidi="th-TH"/>
        </w:rPr>
        <w:t>Northeast (62.8%), followed by the North (16.9%), Central (12.3%), Bangkok (5.4%), and South (</w:t>
      </w:r>
      <w:r w:rsidR="002E1283" w:rsidRPr="002E1283">
        <w:rPr>
          <w:rFonts w:ascii="Book Antiqua" w:eastAsia="Times New Roman" w:hAnsi="Book Antiqua" w:cs="Times New Roman"/>
          <w:i/>
          <w:sz w:val="24"/>
          <w:szCs w:val="24"/>
          <w:lang w:bidi="th-TH"/>
        </w:rPr>
        <w:t xml:space="preserve">n = </w:t>
      </w:r>
      <w:r w:rsidR="000278F8" w:rsidRPr="0004693C">
        <w:rPr>
          <w:rFonts w:ascii="Book Antiqua" w:eastAsia="Times New Roman" w:hAnsi="Book Antiqua" w:cs="Times New Roman"/>
          <w:sz w:val="24"/>
          <w:szCs w:val="24"/>
          <w:lang w:bidi="th-TH"/>
        </w:rPr>
        <w:t>2.6%) regions (</w:t>
      </w:r>
      <w:r w:rsidR="002E1283" w:rsidRPr="002E1283">
        <w:rPr>
          <w:rFonts w:ascii="Book Antiqua" w:eastAsia="Times New Roman" w:hAnsi="Book Antiqua" w:cs="Times New Roman"/>
          <w:i/>
          <w:iCs/>
          <w:caps/>
          <w:sz w:val="24"/>
          <w:szCs w:val="24"/>
          <w:lang w:bidi="th-TH"/>
        </w:rPr>
        <w:t xml:space="preserve">p &lt; </w:t>
      </w:r>
      <w:r w:rsidR="003413AD" w:rsidRPr="0004693C">
        <w:rPr>
          <w:rFonts w:ascii="Book Antiqua" w:eastAsia="Times New Roman" w:hAnsi="Book Antiqua" w:cs="Times New Roman"/>
          <w:sz w:val="24"/>
          <w:szCs w:val="24"/>
          <w:lang w:bidi="th-TH"/>
        </w:rPr>
        <w:t>0</w:t>
      </w:r>
      <w:r w:rsidR="000278F8" w:rsidRPr="0004693C">
        <w:rPr>
          <w:rFonts w:ascii="Book Antiqua" w:eastAsia="Times New Roman" w:hAnsi="Book Antiqua" w:cs="Times New Roman"/>
          <w:sz w:val="24"/>
          <w:szCs w:val="24"/>
          <w:lang w:bidi="th-TH"/>
        </w:rPr>
        <w:t xml:space="preserve">.0001). </w:t>
      </w:r>
      <w:r w:rsidRPr="0004693C">
        <w:rPr>
          <w:rFonts w:ascii="Book Antiqua" w:eastAsia="Times New Roman" w:hAnsi="Book Antiqua" w:cs="Times New Roman"/>
          <w:sz w:val="24"/>
          <w:szCs w:val="24"/>
          <w:lang w:bidi="th-TH"/>
        </w:rPr>
        <w:t>Significantly more c</w:t>
      </w:r>
      <w:r w:rsidR="00375F74" w:rsidRPr="0004693C">
        <w:rPr>
          <w:rFonts w:ascii="Book Antiqua" w:eastAsia="Times New Roman" w:hAnsi="Book Antiqua" w:cs="Times New Roman"/>
          <w:sz w:val="24"/>
          <w:szCs w:val="24"/>
          <w:lang w:bidi="th-TH"/>
        </w:rPr>
        <w:t>holangiocarcinoma</w:t>
      </w:r>
      <w:r w:rsidR="00252125" w:rsidRPr="0004693C">
        <w:rPr>
          <w:rFonts w:ascii="Book Antiqua" w:eastAsia="Times New Roman" w:hAnsi="Book Antiqua" w:cs="Times New Roman"/>
          <w:sz w:val="24"/>
          <w:szCs w:val="24"/>
          <w:lang w:bidi="th-TH"/>
        </w:rPr>
        <w:t xml:space="preserve"> patients had</w:t>
      </w:r>
      <w:r w:rsidR="000278F8" w:rsidRPr="0004693C">
        <w:rPr>
          <w:rFonts w:ascii="Book Antiqua" w:eastAsia="Times New Roman" w:hAnsi="Book Antiqua" w:cs="Times New Roman"/>
          <w:sz w:val="24"/>
          <w:szCs w:val="24"/>
          <w:lang w:bidi="th-TH"/>
        </w:rPr>
        <w:t xml:space="preserve"> diabetes, cirrhosis, and chronic viral hepatitis B</w:t>
      </w:r>
      <w:r w:rsidR="009A5C74" w:rsidRPr="0004693C">
        <w:rPr>
          <w:rFonts w:ascii="Book Antiqua" w:eastAsia="Times New Roman" w:hAnsi="Book Antiqua" w:cs="Times New Roman"/>
          <w:sz w:val="24"/>
          <w:szCs w:val="24"/>
          <w:lang w:bidi="th-TH"/>
        </w:rPr>
        <w:t>/C</w:t>
      </w:r>
      <w:r w:rsidR="000278F8" w:rsidRPr="0004693C">
        <w:rPr>
          <w:rFonts w:ascii="Book Antiqua" w:eastAsia="Times New Roman" w:hAnsi="Book Antiqua" w:cs="Times New Roman"/>
          <w:sz w:val="24"/>
          <w:szCs w:val="24"/>
          <w:lang w:bidi="th-TH"/>
        </w:rPr>
        <w:t xml:space="preserve"> infection </w:t>
      </w:r>
      <w:r w:rsidR="00252125" w:rsidRPr="0004693C">
        <w:rPr>
          <w:rFonts w:ascii="Book Antiqua" w:eastAsia="Times New Roman" w:hAnsi="Book Antiqua" w:cs="Times New Roman"/>
          <w:sz w:val="24"/>
          <w:szCs w:val="24"/>
          <w:lang w:bidi="th-TH"/>
        </w:rPr>
        <w:t>than non-</w:t>
      </w:r>
      <w:r w:rsidR="00375F74" w:rsidRPr="0004693C">
        <w:rPr>
          <w:rFonts w:ascii="Book Antiqua" w:eastAsia="Times New Roman" w:hAnsi="Book Antiqua" w:cs="Times New Roman"/>
          <w:sz w:val="24"/>
          <w:szCs w:val="24"/>
          <w:lang w:bidi="th-TH"/>
        </w:rPr>
        <w:t>cholangiocarcinoma</w:t>
      </w:r>
      <w:r w:rsidR="00252125" w:rsidRPr="0004693C">
        <w:rPr>
          <w:rFonts w:ascii="Book Antiqua" w:eastAsia="Times New Roman" w:hAnsi="Book Antiqua" w:cs="Times New Roman"/>
          <w:sz w:val="24"/>
          <w:szCs w:val="24"/>
          <w:lang w:bidi="th-TH"/>
        </w:rPr>
        <w:t xml:space="preserve"> participants</w:t>
      </w:r>
      <w:r w:rsidR="000278F8" w:rsidRPr="0004693C">
        <w:rPr>
          <w:rFonts w:ascii="Book Antiqua" w:eastAsia="Times New Roman" w:hAnsi="Book Antiqua" w:cs="Times New Roman"/>
          <w:sz w:val="24"/>
          <w:szCs w:val="24"/>
          <w:lang w:bidi="th-TH"/>
        </w:rPr>
        <w:t xml:space="preserve"> (diabetes: 1</w:t>
      </w:r>
      <w:r w:rsidR="00252125" w:rsidRPr="0004693C">
        <w:rPr>
          <w:rFonts w:ascii="Book Antiqua" w:eastAsia="Times New Roman" w:hAnsi="Book Antiqua" w:cs="Times New Roman"/>
          <w:sz w:val="24"/>
          <w:szCs w:val="24"/>
          <w:lang w:bidi="th-TH"/>
        </w:rPr>
        <w:t>1.42</w:t>
      </w:r>
      <w:r w:rsidR="000278F8" w:rsidRPr="0004693C">
        <w:rPr>
          <w:rFonts w:ascii="Book Antiqua" w:eastAsia="Times New Roman" w:hAnsi="Book Antiqua" w:cs="Times New Roman"/>
          <w:sz w:val="24"/>
          <w:szCs w:val="24"/>
          <w:lang w:bidi="th-TH"/>
        </w:rPr>
        <w:t xml:space="preserve">% </w:t>
      </w:r>
      <w:r w:rsidR="002C6933" w:rsidRPr="002C6933">
        <w:rPr>
          <w:rFonts w:ascii="Book Antiqua" w:eastAsia="Times New Roman" w:hAnsi="Book Antiqua" w:cs="Times New Roman"/>
          <w:i/>
          <w:iCs/>
          <w:sz w:val="24"/>
          <w:szCs w:val="24"/>
          <w:lang w:bidi="th-TH"/>
        </w:rPr>
        <w:t>vs</w:t>
      </w:r>
      <w:r w:rsidR="000278F8" w:rsidRPr="0004693C">
        <w:rPr>
          <w:rFonts w:ascii="Book Antiqua" w:eastAsia="Times New Roman" w:hAnsi="Book Antiqua" w:cs="Times New Roman"/>
          <w:sz w:val="24"/>
          <w:szCs w:val="24"/>
          <w:lang w:bidi="th-TH"/>
        </w:rPr>
        <w:t xml:space="preserve"> </w:t>
      </w:r>
      <w:r w:rsidR="00252125" w:rsidRPr="0004693C">
        <w:rPr>
          <w:rFonts w:ascii="Book Antiqua" w:eastAsia="Times New Roman" w:hAnsi="Book Antiqua" w:cs="Times New Roman"/>
          <w:sz w:val="24"/>
          <w:szCs w:val="24"/>
          <w:lang w:bidi="th-TH"/>
        </w:rPr>
        <w:t>5.28</w:t>
      </w:r>
      <w:r w:rsidR="000278F8" w:rsidRPr="0004693C">
        <w:rPr>
          <w:rFonts w:ascii="Book Antiqua" w:eastAsia="Times New Roman" w:hAnsi="Book Antiqua" w:cs="Times New Roman"/>
          <w:sz w:val="24"/>
          <w:szCs w:val="24"/>
          <w:lang w:bidi="th-TH"/>
        </w:rPr>
        <w:t xml:space="preserve">%; cirrhosis: </w:t>
      </w:r>
      <w:r w:rsidR="00252125" w:rsidRPr="0004693C">
        <w:rPr>
          <w:rFonts w:ascii="Book Antiqua" w:eastAsia="Times New Roman" w:hAnsi="Book Antiqua" w:cs="Times New Roman"/>
          <w:sz w:val="24"/>
          <w:szCs w:val="24"/>
          <w:lang w:bidi="th-TH"/>
        </w:rPr>
        <w:t>4.81</w:t>
      </w:r>
      <w:r w:rsidR="000278F8" w:rsidRPr="0004693C">
        <w:rPr>
          <w:rFonts w:ascii="Book Antiqua" w:eastAsia="Times New Roman" w:hAnsi="Book Antiqua" w:cs="Times New Roman"/>
          <w:sz w:val="24"/>
          <w:szCs w:val="24"/>
          <w:lang w:bidi="th-TH"/>
        </w:rPr>
        <w:t xml:space="preserve">% </w:t>
      </w:r>
      <w:r w:rsidR="002C6933" w:rsidRPr="002C6933">
        <w:rPr>
          <w:rFonts w:ascii="Book Antiqua" w:eastAsia="Times New Roman" w:hAnsi="Book Antiqua" w:cs="Times New Roman"/>
          <w:i/>
          <w:iCs/>
          <w:sz w:val="24"/>
          <w:szCs w:val="24"/>
          <w:lang w:bidi="th-TH"/>
        </w:rPr>
        <w:t>vs</w:t>
      </w:r>
      <w:r w:rsidR="000278F8" w:rsidRPr="0004693C">
        <w:rPr>
          <w:rFonts w:ascii="Book Antiqua" w:eastAsia="Times New Roman" w:hAnsi="Book Antiqua" w:cs="Times New Roman"/>
          <w:sz w:val="24"/>
          <w:szCs w:val="24"/>
          <w:lang w:bidi="th-TH"/>
        </w:rPr>
        <w:t xml:space="preserve"> </w:t>
      </w:r>
      <w:r w:rsidR="00252125" w:rsidRPr="0004693C">
        <w:rPr>
          <w:rFonts w:ascii="Book Antiqua" w:eastAsia="Times New Roman" w:hAnsi="Book Antiqua" w:cs="Times New Roman"/>
          <w:sz w:val="24"/>
          <w:szCs w:val="24"/>
          <w:lang w:bidi="th-TH"/>
        </w:rPr>
        <w:t>0.92</w:t>
      </w:r>
      <w:r w:rsidR="000278F8" w:rsidRPr="0004693C">
        <w:rPr>
          <w:rFonts w:ascii="Book Antiqua" w:eastAsia="Times New Roman" w:hAnsi="Book Antiqua" w:cs="Times New Roman"/>
          <w:sz w:val="24"/>
          <w:szCs w:val="24"/>
          <w:lang w:bidi="th-TH"/>
        </w:rPr>
        <w:t xml:space="preserve">%; hepatitis B: </w:t>
      </w:r>
      <w:r w:rsidR="00252125" w:rsidRPr="0004693C">
        <w:rPr>
          <w:rFonts w:ascii="Book Antiqua" w:eastAsia="Times New Roman" w:hAnsi="Book Antiqua" w:cs="Times New Roman"/>
          <w:sz w:val="24"/>
          <w:szCs w:val="24"/>
          <w:lang w:bidi="th-TH"/>
        </w:rPr>
        <w:t>0.74</w:t>
      </w:r>
      <w:r w:rsidR="000278F8" w:rsidRPr="0004693C">
        <w:rPr>
          <w:rFonts w:ascii="Book Antiqua" w:eastAsia="Times New Roman" w:hAnsi="Book Antiqua" w:cs="Times New Roman"/>
          <w:sz w:val="24"/>
          <w:szCs w:val="24"/>
          <w:lang w:bidi="th-TH"/>
        </w:rPr>
        <w:t xml:space="preserve">% </w:t>
      </w:r>
      <w:r w:rsidR="002C6933" w:rsidRPr="002C6933">
        <w:rPr>
          <w:rFonts w:ascii="Book Antiqua" w:eastAsia="Times New Roman" w:hAnsi="Book Antiqua" w:cs="Times New Roman"/>
          <w:i/>
          <w:iCs/>
          <w:sz w:val="24"/>
          <w:szCs w:val="24"/>
          <w:lang w:bidi="th-TH"/>
        </w:rPr>
        <w:t>vs</w:t>
      </w:r>
      <w:r w:rsidR="000278F8" w:rsidRPr="0004693C">
        <w:rPr>
          <w:rFonts w:ascii="Book Antiqua" w:eastAsia="Times New Roman" w:hAnsi="Book Antiqua" w:cs="Times New Roman"/>
          <w:sz w:val="24"/>
          <w:szCs w:val="24"/>
          <w:lang w:bidi="th-TH"/>
        </w:rPr>
        <w:t xml:space="preserve"> 0.</w:t>
      </w:r>
      <w:r w:rsidR="00252125" w:rsidRPr="0004693C">
        <w:rPr>
          <w:rFonts w:ascii="Book Antiqua" w:eastAsia="Times New Roman" w:hAnsi="Book Antiqua" w:cs="Times New Roman"/>
          <w:sz w:val="24"/>
          <w:szCs w:val="24"/>
          <w:lang w:bidi="th-TH"/>
        </w:rPr>
        <w:t>12</w:t>
      </w:r>
      <w:r w:rsidR="000278F8" w:rsidRPr="0004693C">
        <w:rPr>
          <w:rFonts w:ascii="Book Antiqua" w:eastAsia="Times New Roman" w:hAnsi="Book Antiqua" w:cs="Times New Roman"/>
          <w:sz w:val="24"/>
          <w:szCs w:val="24"/>
          <w:lang w:bidi="th-TH"/>
        </w:rPr>
        <w:t xml:space="preserve">%; </w:t>
      </w:r>
      <w:r w:rsidR="00252125" w:rsidRPr="0004693C">
        <w:rPr>
          <w:rFonts w:ascii="Book Antiqua" w:eastAsia="Times New Roman" w:hAnsi="Book Antiqua" w:cs="Times New Roman"/>
          <w:sz w:val="24"/>
          <w:szCs w:val="24"/>
          <w:lang w:bidi="th-TH"/>
        </w:rPr>
        <w:t xml:space="preserve">and hepatitis C: 0.50% </w:t>
      </w:r>
      <w:r w:rsidR="002C6933" w:rsidRPr="002C6933">
        <w:rPr>
          <w:rFonts w:ascii="Book Antiqua" w:eastAsia="Times New Roman" w:hAnsi="Book Antiqua" w:cs="Times New Roman"/>
          <w:i/>
          <w:iCs/>
          <w:sz w:val="24"/>
          <w:szCs w:val="24"/>
          <w:lang w:bidi="th-TH"/>
        </w:rPr>
        <w:t>vs</w:t>
      </w:r>
      <w:r w:rsidR="00252125" w:rsidRPr="0004693C">
        <w:rPr>
          <w:rFonts w:ascii="Book Antiqua" w:eastAsia="Times New Roman" w:hAnsi="Book Antiqua" w:cs="Times New Roman"/>
          <w:sz w:val="24"/>
          <w:szCs w:val="24"/>
          <w:lang w:bidi="th-TH"/>
        </w:rPr>
        <w:t xml:space="preserve"> 0.10%, </w:t>
      </w:r>
      <w:r w:rsidR="002E1283" w:rsidRPr="002E1283">
        <w:rPr>
          <w:rFonts w:ascii="Book Antiqua" w:eastAsia="Times New Roman" w:hAnsi="Book Antiqua" w:cs="Times New Roman"/>
          <w:i/>
          <w:iCs/>
          <w:caps/>
          <w:sz w:val="24"/>
          <w:szCs w:val="24"/>
          <w:lang w:bidi="th-TH"/>
        </w:rPr>
        <w:t xml:space="preserve">p &lt; </w:t>
      </w:r>
      <w:r w:rsidR="003413AD" w:rsidRPr="0004693C">
        <w:rPr>
          <w:rFonts w:ascii="Book Antiqua" w:eastAsia="Times New Roman" w:hAnsi="Book Antiqua" w:cs="Times New Roman"/>
          <w:sz w:val="24"/>
          <w:szCs w:val="24"/>
          <w:lang w:bidi="th-TH"/>
        </w:rPr>
        <w:t>0</w:t>
      </w:r>
      <w:r w:rsidR="000278F8" w:rsidRPr="0004693C">
        <w:rPr>
          <w:rFonts w:ascii="Book Antiqua" w:eastAsia="Times New Roman" w:hAnsi="Book Antiqua" w:cs="Times New Roman"/>
          <w:sz w:val="24"/>
          <w:szCs w:val="24"/>
          <w:lang w:bidi="th-TH"/>
        </w:rPr>
        <w:t>.0001</w:t>
      </w:r>
      <w:r w:rsidR="00252125" w:rsidRPr="0004693C">
        <w:rPr>
          <w:rFonts w:ascii="Book Antiqua" w:eastAsia="Times New Roman" w:hAnsi="Book Antiqua" w:cs="Times New Roman"/>
          <w:sz w:val="24"/>
          <w:szCs w:val="24"/>
          <w:lang w:bidi="th-TH"/>
        </w:rPr>
        <w:t xml:space="preserve"> </w:t>
      </w:r>
      <w:r w:rsidR="009A5C74" w:rsidRPr="0004693C">
        <w:rPr>
          <w:rFonts w:ascii="Book Antiqua" w:eastAsia="Times New Roman" w:hAnsi="Book Antiqua" w:cs="Times New Roman"/>
          <w:sz w:val="24"/>
          <w:szCs w:val="24"/>
          <w:lang w:bidi="th-TH"/>
        </w:rPr>
        <w:t xml:space="preserve">for </w:t>
      </w:r>
      <w:r w:rsidR="00252125" w:rsidRPr="0004693C">
        <w:rPr>
          <w:rFonts w:ascii="Book Antiqua" w:eastAsia="Times New Roman" w:hAnsi="Book Antiqua" w:cs="Times New Roman"/>
          <w:sz w:val="24"/>
          <w:szCs w:val="24"/>
          <w:lang w:bidi="th-TH"/>
        </w:rPr>
        <w:t xml:space="preserve">all, </w:t>
      </w:r>
      <w:r w:rsidR="000278F8" w:rsidRPr="0004693C">
        <w:rPr>
          <w:rFonts w:ascii="Book Antiqua" w:eastAsia="Times New Roman" w:hAnsi="Book Antiqua" w:cs="Times New Roman"/>
          <w:sz w:val="24"/>
          <w:szCs w:val="24"/>
          <w:lang w:bidi="th-TH"/>
        </w:rPr>
        <w:t>respectively</w:t>
      </w:r>
      <w:r w:rsidR="003413AD" w:rsidRPr="0004693C">
        <w:rPr>
          <w:rFonts w:ascii="Book Antiqua" w:eastAsia="Times New Roman" w:hAnsi="Book Antiqua" w:cs="Times New Roman"/>
          <w:sz w:val="24"/>
          <w:szCs w:val="24"/>
          <w:lang w:bidi="th-TH"/>
        </w:rPr>
        <w:t>)</w:t>
      </w:r>
      <w:r w:rsidR="000278F8" w:rsidRPr="0004693C">
        <w:rPr>
          <w:rFonts w:ascii="Book Antiqua" w:eastAsia="Times New Roman" w:hAnsi="Book Antiqua" w:cs="Times New Roman"/>
          <w:sz w:val="24"/>
          <w:szCs w:val="24"/>
          <w:lang w:bidi="th-TH"/>
        </w:rPr>
        <w:t xml:space="preserve">. </w:t>
      </w:r>
      <w:r w:rsidR="003413AD" w:rsidRPr="0004693C">
        <w:rPr>
          <w:rFonts w:ascii="Book Antiqua" w:eastAsia="Times New Roman" w:hAnsi="Book Antiqua" w:cs="Times New Roman"/>
          <w:sz w:val="24"/>
          <w:szCs w:val="24"/>
          <w:lang w:bidi="th-TH"/>
        </w:rPr>
        <w:t>The o</w:t>
      </w:r>
      <w:r w:rsidR="000278F8" w:rsidRPr="0004693C">
        <w:rPr>
          <w:rFonts w:ascii="Book Antiqua" w:eastAsia="Times New Roman" w:hAnsi="Book Antiqua" w:cs="Times New Roman"/>
          <w:sz w:val="24"/>
          <w:szCs w:val="24"/>
          <w:lang w:bidi="th-TH"/>
        </w:rPr>
        <w:t xml:space="preserve">verall 1-year mortality rate was 81.7%, with a stable trend over time. </w:t>
      </w:r>
    </w:p>
    <w:p w14:paraId="1745718A" w14:textId="77777777" w:rsidR="000411F0" w:rsidRPr="0004693C" w:rsidRDefault="000411F0" w:rsidP="006B686E">
      <w:pPr>
        <w:shd w:val="clear" w:color="auto" w:fill="FFFFFF"/>
        <w:spacing w:after="0" w:line="360" w:lineRule="auto"/>
        <w:jc w:val="both"/>
        <w:outlineLvl w:val="3"/>
        <w:rPr>
          <w:rFonts w:ascii="Book Antiqua" w:hAnsi="Book Antiqua" w:cs="Times New Roman"/>
          <w:b/>
          <w:bCs/>
          <w:sz w:val="24"/>
          <w:szCs w:val="24"/>
          <w:lang w:eastAsia="zh-CN" w:bidi="th-TH"/>
        </w:rPr>
      </w:pPr>
    </w:p>
    <w:p w14:paraId="5E218B9B" w14:textId="77777777" w:rsidR="000411F0" w:rsidRPr="0004693C" w:rsidRDefault="000278F8" w:rsidP="006B686E">
      <w:pPr>
        <w:shd w:val="clear" w:color="auto" w:fill="FFFFFF"/>
        <w:spacing w:after="0" w:line="360" w:lineRule="auto"/>
        <w:jc w:val="both"/>
        <w:outlineLvl w:val="3"/>
        <w:rPr>
          <w:rFonts w:ascii="Book Antiqua" w:hAnsi="Book Antiqua" w:cs="Times New Roman"/>
          <w:b/>
          <w:bCs/>
          <w:i/>
          <w:caps/>
          <w:sz w:val="24"/>
          <w:szCs w:val="24"/>
          <w:lang w:eastAsia="zh-CN" w:bidi="th-TH"/>
        </w:rPr>
      </w:pPr>
      <w:r w:rsidRPr="0004693C">
        <w:rPr>
          <w:rFonts w:ascii="Book Antiqua" w:eastAsia="Times New Roman" w:hAnsi="Book Antiqua" w:cs="Times New Roman"/>
          <w:b/>
          <w:bCs/>
          <w:i/>
          <w:caps/>
          <w:sz w:val="24"/>
          <w:szCs w:val="24"/>
          <w:lang w:bidi="th-TH"/>
        </w:rPr>
        <w:t>Conclusion</w:t>
      </w:r>
    </w:p>
    <w:p w14:paraId="47F5964B" w14:textId="4BA9B892" w:rsidR="000278F8" w:rsidRDefault="00384EF4" w:rsidP="006B686E">
      <w:pPr>
        <w:shd w:val="clear" w:color="auto" w:fill="FFFFFF"/>
        <w:spacing w:after="0" w:line="360" w:lineRule="auto"/>
        <w:jc w:val="both"/>
        <w:outlineLvl w:val="3"/>
        <w:rPr>
          <w:rFonts w:ascii="Book Antiqua" w:hAnsi="Book Antiqua" w:cs="Times New Roman"/>
          <w:sz w:val="24"/>
          <w:szCs w:val="24"/>
          <w:lang w:eastAsia="zh-CN"/>
        </w:rPr>
      </w:pPr>
      <w:r w:rsidRPr="0004693C">
        <w:rPr>
          <w:rFonts w:ascii="Book Antiqua" w:eastAsia="Times New Roman" w:hAnsi="Book Antiqua" w:cs="Times New Roman"/>
          <w:sz w:val="24"/>
          <w:szCs w:val="24"/>
          <w:lang w:bidi="th-TH"/>
        </w:rPr>
        <w:t>D</w:t>
      </w:r>
      <w:r w:rsidR="000278F8" w:rsidRPr="0004693C">
        <w:rPr>
          <w:rFonts w:ascii="Book Antiqua" w:eastAsia="Times New Roman" w:hAnsi="Book Antiqua" w:cs="Times New Roman"/>
          <w:sz w:val="24"/>
          <w:szCs w:val="24"/>
          <w:lang w:bidi="th-TH"/>
        </w:rPr>
        <w:t>iabetes</w:t>
      </w:r>
      <w:r w:rsidR="009A5C74" w:rsidRPr="0004693C">
        <w:rPr>
          <w:rFonts w:ascii="Book Antiqua" w:eastAsia="Times New Roman" w:hAnsi="Book Antiqua" w:cs="Times New Roman"/>
          <w:sz w:val="24"/>
          <w:szCs w:val="24"/>
          <w:lang w:bidi="th-TH"/>
        </w:rPr>
        <w:t xml:space="preserve"> and</w:t>
      </w:r>
      <w:r w:rsidR="000278F8" w:rsidRPr="0004693C">
        <w:rPr>
          <w:rFonts w:ascii="Book Antiqua" w:eastAsia="Times New Roman" w:hAnsi="Book Antiqua" w:cs="Times New Roman"/>
          <w:sz w:val="24"/>
          <w:szCs w:val="24"/>
          <w:lang w:bidi="th-TH"/>
        </w:rPr>
        <w:t xml:space="preserve"> c</w:t>
      </w:r>
      <w:r w:rsidR="009A5C74" w:rsidRPr="0004693C">
        <w:rPr>
          <w:rFonts w:ascii="Book Antiqua" w:eastAsia="Times New Roman" w:hAnsi="Book Antiqua" w:cs="Times New Roman"/>
          <w:sz w:val="24"/>
          <w:szCs w:val="24"/>
          <w:lang w:bidi="th-TH"/>
        </w:rPr>
        <w:t>hronic liver diseases</w:t>
      </w:r>
      <w:r w:rsidR="000278F8" w:rsidRPr="0004693C">
        <w:rPr>
          <w:rFonts w:ascii="Book Antiqua" w:eastAsia="Times New Roman" w:hAnsi="Book Antiqua" w:cs="Times New Roman"/>
          <w:sz w:val="24"/>
          <w:szCs w:val="24"/>
          <w:lang w:bidi="th-TH"/>
        </w:rPr>
        <w:t xml:space="preserve"> may be associated with </w:t>
      </w:r>
      <w:r w:rsidR="00375F74" w:rsidRPr="0004693C">
        <w:rPr>
          <w:rFonts w:ascii="Book Antiqua" w:eastAsia="Times New Roman" w:hAnsi="Book Antiqua" w:cs="Times New Roman"/>
          <w:sz w:val="24"/>
          <w:szCs w:val="24"/>
          <w:lang w:bidi="th-TH"/>
        </w:rPr>
        <w:t>cholangiocarcinoma</w:t>
      </w:r>
      <w:r w:rsidR="000278F8" w:rsidRPr="0004693C">
        <w:rPr>
          <w:rFonts w:ascii="Book Antiqua" w:eastAsia="Times New Roman" w:hAnsi="Book Antiqua" w:cs="Times New Roman"/>
          <w:sz w:val="24"/>
          <w:szCs w:val="24"/>
          <w:lang w:bidi="th-TH"/>
        </w:rPr>
        <w:t xml:space="preserve"> in </w:t>
      </w:r>
      <w:r w:rsidR="00252125" w:rsidRPr="0004693C">
        <w:rPr>
          <w:rFonts w:ascii="Book Antiqua" w:eastAsia="Times New Roman" w:hAnsi="Book Antiqua" w:cs="Times New Roman"/>
          <w:sz w:val="24"/>
          <w:szCs w:val="24"/>
          <w:lang w:bidi="th-TH"/>
        </w:rPr>
        <w:t>the Thai population</w:t>
      </w:r>
      <w:r w:rsidR="000278F8" w:rsidRPr="0004693C">
        <w:rPr>
          <w:rFonts w:ascii="Book Antiqua" w:eastAsia="Times New Roman" w:hAnsi="Book Antiqua" w:cs="Times New Roman"/>
          <w:sz w:val="24"/>
          <w:szCs w:val="24"/>
          <w:lang w:bidi="th-TH"/>
        </w:rPr>
        <w:t>.</w:t>
      </w:r>
      <w:r w:rsidR="000278F8" w:rsidRPr="0004693C">
        <w:rPr>
          <w:rFonts w:ascii="Book Antiqua" w:hAnsi="Book Antiqua" w:cs="Times New Roman"/>
          <w:sz w:val="24"/>
          <w:szCs w:val="24"/>
        </w:rPr>
        <w:t xml:space="preserve"> </w:t>
      </w:r>
    </w:p>
    <w:p w14:paraId="0B1C3FC2" w14:textId="77777777" w:rsidR="002E1283" w:rsidRPr="0004693C" w:rsidRDefault="002E1283" w:rsidP="006B686E">
      <w:pPr>
        <w:shd w:val="clear" w:color="auto" w:fill="FFFFFF"/>
        <w:spacing w:after="0" w:line="360" w:lineRule="auto"/>
        <w:jc w:val="both"/>
        <w:outlineLvl w:val="3"/>
        <w:rPr>
          <w:rFonts w:ascii="Book Antiqua" w:hAnsi="Book Antiqua" w:cs="Times New Roman"/>
          <w:sz w:val="24"/>
          <w:szCs w:val="24"/>
          <w:lang w:eastAsia="zh-CN"/>
        </w:rPr>
      </w:pPr>
    </w:p>
    <w:p w14:paraId="422F831E" w14:textId="3FC0D3C4" w:rsidR="000278F8" w:rsidRPr="0004693C" w:rsidRDefault="000278F8"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r w:rsidRPr="0004693C">
        <w:rPr>
          <w:rFonts w:ascii="Book Antiqua" w:eastAsia="SimSun" w:hAnsi="Book Antiqua" w:cs="Times New Roman"/>
          <w:b/>
          <w:noProof/>
          <w:kern w:val="3"/>
          <w:sz w:val="24"/>
          <w:szCs w:val="24"/>
          <w:lang w:eastAsia="zh-CN" w:bidi="hi-IN"/>
        </w:rPr>
        <w:t>Key</w:t>
      </w:r>
      <w:r w:rsidR="000411F0" w:rsidRPr="0004693C">
        <w:rPr>
          <w:rFonts w:ascii="Book Antiqua" w:eastAsia="SimSun" w:hAnsi="Book Antiqua" w:cs="Times New Roman"/>
          <w:b/>
          <w:noProof/>
          <w:kern w:val="3"/>
          <w:sz w:val="24"/>
          <w:szCs w:val="24"/>
          <w:lang w:eastAsia="zh-CN" w:bidi="hi-IN"/>
        </w:rPr>
        <w:t xml:space="preserve"> </w:t>
      </w:r>
      <w:r w:rsidRPr="0004693C">
        <w:rPr>
          <w:rFonts w:ascii="Book Antiqua" w:eastAsia="SimSun" w:hAnsi="Book Antiqua" w:cs="Times New Roman"/>
          <w:b/>
          <w:noProof/>
          <w:kern w:val="3"/>
          <w:sz w:val="24"/>
          <w:szCs w:val="24"/>
          <w:lang w:eastAsia="zh-CN" w:bidi="hi-IN"/>
        </w:rPr>
        <w:t>words</w:t>
      </w:r>
      <w:r w:rsidRPr="0004693C">
        <w:rPr>
          <w:rFonts w:ascii="Book Antiqua" w:eastAsia="SimSun" w:hAnsi="Book Antiqua" w:cs="Times New Roman"/>
          <w:b/>
          <w:kern w:val="3"/>
          <w:sz w:val="24"/>
          <w:szCs w:val="24"/>
          <w:lang w:eastAsia="zh-CN" w:bidi="hi-IN"/>
        </w:rPr>
        <w:t xml:space="preserve">: </w:t>
      </w:r>
      <w:r w:rsidR="00340B2D" w:rsidRPr="0004693C">
        <w:rPr>
          <w:rFonts w:ascii="Book Antiqua" w:eastAsia="SimSun" w:hAnsi="Book Antiqua" w:cs="Times New Roman"/>
          <w:bCs/>
          <w:kern w:val="3"/>
          <w:sz w:val="24"/>
          <w:szCs w:val="24"/>
          <w:lang w:eastAsia="zh-CN" w:bidi="hi-IN"/>
        </w:rPr>
        <w:t xml:space="preserve">Bile </w:t>
      </w:r>
      <w:r w:rsidRPr="0004693C">
        <w:rPr>
          <w:rFonts w:ascii="Book Antiqua" w:eastAsia="SimSun" w:hAnsi="Book Antiqua" w:cs="Times New Roman"/>
          <w:bCs/>
          <w:kern w:val="3"/>
          <w:sz w:val="24"/>
          <w:szCs w:val="24"/>
          <w:lang w:eastAsia="zh-CN" w:bidi="hi-IN"/>
        </w:rPr>
        <w:t>duct cancer</w:t>
      </w:r>
      <w:r w:rsidR="001519C9" w:rsidRPr="0004693C">
        <w:rPr>
          <w:rFonts w:ascii="Book Antiqua" w:eastAsia="SimSun" w:hAnsi="Book Antiqua" w:cs="Times New Roman"/>
          <w:bCs/>
          <w:kern w:val="3"/>
          <w:sz w:val="24"/>
          <w:szCs w:val="24"/>
          <w:lang w:eastAsia="zh-CN" w:bidi="hi-IN"/>
        </w:rPr>
        <w:t>;</w:t>
      </w:r>
      <w:r w:rsidRPr="0004693C">
        <w:rPr>
          <w:rFonts w:ascii="Book Antiqua" w:eastAsia="SimSun" w:hAnsi="Book Antiqua" w:cs="Times New Roman"/>
          <w:bCs/>
          <w:kern w:val="3"/>
          <w:sz w:val="24"/>
          <w:szCs w:val="24"/>
          <w:lang w:eastAsia="zh-CN" w:bidi="hi-IN"/>
        </w:rPr>
        <w:t xml:space="preserve"> </w:t>
      </w:r>
      <w:r w:rsidR="00340B2D" w:rsidRPr="0004693C">
        <w:rPr>
          <w:rFonts w:ascii="Book Antiqua" w:eastAsia="SimSun" w:hAnsi="Book Antiqua" w:cs="Times New Roman"/>
          <w:bCs/>
          <w:kern w:val="3"/>
          <w:sz w:val="24"/>
          <w:szCs w:val="24"/>
          <w:lang w:eastAsia="zh-CN" w:bidi="hi-IN"/>
        </w:rPr>
        <w:t>Population</w:t>
      </w:r>
      <w:r w:rsidRPr="0004693C">
        <w:rPr>
          <w:rFonts w:ascii="Book Antiqua" w:eastAsia="SimSun" w:hAnsi="Book Antiqua" w:cs="Times New Roman"/>
          <w:bCs/>
          <w:kern w:val="3"/>
          <w:sz w:val="24"/>
          <w:szCs w:val="24"/>
          <w:lang w:eastAsia="zh-CN" w:bidi="hi-IN"/>
        </w:rPr>
        <w:t>-based study</w:t>
      </w:r>
      <w:r w:rsidR="001519C9" w:rsidRPr="0004693C">
        <w:rPr>
          <w:rFonts w:ascii="Book Antiqua" w:eastAsia="SimSun" w:hAnsi="Book Antiqua" w:cs="Times New Roman"/>
          <w:bCs/>
          <w:kern w:val="3"/>
          <w:sz w:val="24"/>
          <w:szCs w:val="24"/>
          <w:lang w:eastAsia="zh-CN" w:bidi="hi-IN"/>
        </w:rPr>
        <w:t>;</w:t>
      </w:r>
      <w:r w:rsidRPr="0004693C">
        <w:rPr>
          <w:rFonts w:ascii="Book Antiqua" w:eastAsia="SimSun" w:hAnsi="Book Antiqua" w:cs="Times New Roman"/>
          <w:bCs/>
          <w:kern w:val="3"/>
          <w:sz w:val="24"/>
          <w:szCs w:val="24"/>
          <w:lang w:eastAsia="zh-CN" w:bidi="hi-IN"/>
        </w:rPr>
        <w:t xml:space="preserve"> </w:t>
      </w:r>
      <w:r w:rsidR="00340B2D" w:rsidRPr="0004693C">
        <w:rPr>
          <w:rFonts w:ascii="Book Antiqua" w:eastAsia="SimSun" w:hAnsi="Book Antiqua" w:cs="Times New Roman"/>
          <w:bCs/>
          <w:kern w:val="3"/>
          <w:sz w:val="24"/>
          <w:szCs w:val="24"/>
          <w:lang w:eastAsia="zh-CN" w:bidi="hi-IN"/>
        </w:rPr>
        <w:t>Epidemiology</w:t>
      </w:r>
      <w:r w:rsidR="001519C9" w:rsidRPr="0004693C">
        <w:rPr>
          <w:rFonts w:ascii="Book Antiqua" w:eastAsia="SimSun" w:hAnsi="Book Antiqua" w:cs="Times New Roman"/>
          <w:bCs/>
          <w:kern w:val="3"/>
          <w:sz w:val="24"/>
          <w:szCs w:val="24"/>
          <w:lang w:eastAsia="zh-CN" w:bidi="hi-IN"/>
        </w:rPr>
        <w:t>;</w:t>
      </w:r>
      <w:r w:rsidRPr="0004693C">
        <w:rPr>
          <w:rFonts w:ascii="Book Antiqua" w:eastAsia="SimSun" w:hAnsi="Book Antiqua" w:cs="Times New Roman"/>
          <w:bCs/>
          <w:kern w:val="3"/>
          <w:sz w:val="24"/>
          <w:szCs w:val="24"/>
          <w:lang w:eastAsia="zh-CN" w:bidi="hi-IN"/>
        </w:rPr>
        <w:t xml:space="preserve"> </w:t>
      </w:r>
      <w:r w:rsidR="00340B2D" w:rsidRPr="0004693C">
        <w:rPr>
          <w:rFonts w:ascii="Book Antiqua" w:eastAsia="SimSun" w:hAnsi="Book Antiqua" w:cs="Times New Roman"/>
          <w:bCs/>
          <w:kern w:val="3"/>
          <w:sz w:val="24"/>
          <w:szCs w:val="24"/>
          <w:lang w:eastAsia="zh-CN" w:bidi="hi-IN"/>
        </w:rPr>
        <w:t xml:space="preserve">Liver </w:t>
      </w:r>
      <w:r w:rsidRPr="0004693C">
        <w:rPr>
          <w:rFonts w:ascii="Book Antiqua" w:eastAsia="SimSun" w:hAnsi="Book Antiqua" w:cs="Times New Roman"/>
          <w:bCs/>
          <w:kern w:val="3"/>
          <w:sz w:val="24"/>
          <w:szCs w:val="24"/>
          <w:lang w:eastAsia="zh-CN" w:bidi="hi-IN"/>
        </w:rPr>
        <w:t xml:space="preserve">fluke infection </w:t>
      </w:r>
    </w:p>
    <w:p w14:paraId="33C5F3DC" w14:textId="77777777" w:rsidR="000278F8" w:rsidRDefault="000278F8" w:rsidP="006B686E">
      <w:pPr>
        <w:spacing w:after="0" w:line="360" w:lineRule="auto"/>
        <w:jc w:val="both"/>
        <w:rPr>
          <w:rFonts w:ascii="Book Antiqua" w:hAnsi="Book Antiqua" w:cs="Times New Roman"/>
          <w:b/>
          <w:bCs/>
          <w:sz w:val="24"/>
          <w:szCs w:val="24"/>
          <w:lang w:eastAsia="zh-CN" w:bidi="th-TH"/>
        </w:rPr>
      </w:pPr>
    </w:p>
    <w:p w14:paraId="1CABE734" w14:textId="77777777" w:rsidR="00340B2D" w:rsidRDefault="00340B2D" w:rsidP="006B686E">
      <w:pPr>
        <w:autoSpaceDE w:val="0"/>
        <w:autoSpaceDN w:val="0"/>
        <w:adjustRightInd w:val="0"/>
        <w:snapToGrid w:val="0"/>
        <w:spacing w:after="0" w:line="360" w:lineRule="auto"/>
        <w:jc w:val="both"/>
        <w:rPr>
          <w:rFonts w:ascii="Book Antiqua" w:hAnsi="Book Antiqua" w:cs="Arial Unicode MS"/>
          <w:sz w:val="24"/>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388C9A3" w14:textId="77777777" w:rsidR="00340B2D" w:rsidRPr="0004693C" w:rsidRDefault="00340B2D" w:rsidP="006B686E">
      <w:pPr>
        <w:spacing w:after="0" w:line="360" w:lineRule="auto"/>
        <w:jc w:val="both"/>
        <w:rPr>
          <w:rFonts w:ascii="Book Antiqua" w:hAnsi="Book Antiqua" w:cs="Times New Roman"/>
          <w:b/>
          <w:bCs/>
          <w:sz w:val="24"/>
          <w:szCs w:val="24"/>
          <w:lang w:eastAsia="zh-CN" w:bidi="th-TH"/>
        </w:rPr>
      </w:pPr>
    </w:p>
    <w:p w14:paraId="4C291038" w14:textId="2E82E41F" w:rsidR="009238F7" w:rsidRPr="0004693C" w:rsidRDefault="003451A7" w:rsidP="006B686E">
      <w:pPr>
        <w:shd w:val="clear" w:color="auto" w:fill="FFFFFF"/>
        <w:spacing w:after="0" w:line="360" w:lineRule="auto"/>
        <w:jc w:val="both"/>
        <w:outlineLvl w:val="3"/>
        <w:rPr>
          <w:rFonts w:ascii="Book Antiqua" w:eastAsia="Times New Roman" w:hAnsi="Book Antiqua" w:cs="Times New Roman"/>
          <w:sz w:val="24"/>
          <w:szCs w:val="24"/>
          <w:lang w:bidi="th-TH"/>
        </w:rPr>
      </w:pPr>
      <w:r w:rsidRPr="0004693C">
        <w:rPr>
          <w:rFonts w:ascii="Book Antiqua" w:hAnsi="Book Antiqua" w:cs="Times New Roman"/>
          <w:b/>
          <w:bCs/>
          <w:sz w:val="24"/>
          <w:szCs w:val="24"/>
        </w:rPr>
        <w:lastRenderedPageBreak/>
        <w:t>Core tip:</w:t>
      </w:r>
      <w:r w:rsidR="00885D72" w:rsidRPr="0004693C">
        <w:rPr>
          <w:rFonts w:ascii="Book Antiqua" w:hAnsi="Book Antiqua"/>
          <w:b/>
          <w:bCs/>
          <w:sz w:val="24"/>
          <w:szCs w:val="24"/>
          <w:lang w:bidi="th-TH"/>
        </w:rPr>
        <w:t xml:space="preserve"> </w:t>
      </w:r>
      <w:r w:rsidR="009A4A72" w:rsidRPr="0004693C">
        <w:rPr>
          <w:rFonts w:ascii="Book Antiqua" w:hAnsi="Book Antiqua"/>
          <w:sz w:val="24"/>
          <w:szCs w:val="24"/>
          <w:lang w:bidi="th-TH"/>
        </w:rPr>
        <w:t>Cholangiocarcinoma is highly prevalent in Thailand, particularly in the Northeast region. The high</w:t>
      </w:r>
      <w:r w:rsidR="0035308C" w:rsidRPr="0004693C">
        <w:rPr>
          <w:rFonts w:ascii="Book Antiqua" w:hAnsi="Book Antiqua"/>
          <w:sz w:val="24"/>
          <w:szCs w:val="24"/>
          <w:lang w:bidi="th-TH"/>
        </w:rPr>
        <w:t xml:space="preserve"> cholangiocarcinoma</w:t>
      </w:r>
      <w:r w:rsidR="009A4A72" w:rsidRPr="0004693C">
        <w:rPr>
          <w:rFonts w:ascii="Book Antiqua" w:hAnsi="Book Antiqua"/>
          <w:sz w:val="24"/>
          <w:szCs w:val="24"/>
          <w:lang w:bidi="th-TH"/>
        </w:rPr>
        <w:t xml:space="preserve"> incidence in th</w:t>
      </w:r>
      <w:r w:rsidR="0035308C" w:rsidRPr="0004693C">
        <w:rPr>
          <w:rFonts w:ascii="Book Antiqua" w:hAnsi="Book Antiqua"/>
          <w:sz w:val="24"/>
          <w:szCs w:val="24"/>
          <w:lang w:bidi="th-TH"/>
        </w:rPr>
        <w:t>is region</w:t>
      </w:r>
      <w:r w:rsidR="009A4A72" w:rsidRPr="0004693C">
        <w:rPr>
          <w:rFonts w:ascii="Book Antiqua" w:hAnsi="Book Antiqua"/>
          <w:sz w:val="24"/>
          <w:szCs w:val="24"/>
          <w:lang w:bidi="th-TH"/>
        </w:rPr>
        <w:t xml:space="preserve"> is known to be associated with a high prevalence of liver fluke infection</w:t>
      </w:r>
      <w:r w:rsidR="0035308C" w:rsidRPr="0004693C">
        <w:rPr>
          <w:rFonts w:ascii="Book Antiqua" w:hAnsi="Book Antiqua"/>
          <w:sz w:val="24"/>
          <w:szCs w:val="24"/>
          <w:lang w:bidi="th-TH"/>
        </w:rPr>
        <w:t>.</w:t>
      </w:r>
      <w:r w:rsidR="009A4A72" w:rsidRPr="0004693C">
        <w:rPr>
          <w:rFonts w:ascii="Book Antiqua" w:hAnsi="Book Antiqua"/>
          <w:sz w:val="24"/>
          <w:szCs w:val="24"/>
          <w:lang w:bidi="th-TH"/>
        </w:rPr>
        <w:t xml:space="preserve"> Cirrhosis, diabetes, and chronic viral hepatitis B and C infection</w:t>
      </w:r>
      <w:r w:rsidR="002C21E5" w:rsidRPr="0004693C">
        <w:rPr>
          <w:rFonts w:ascii="Book Antiqua" w:hAnsi="Book Antiqua"/>
          <w:sz w:val="24"/>
          <w:szCs w:val="24"/>
          <w:lang w:bidi="th-TH"/>
        </w:rPr>
        <w:t>s</w:t>
      </w:r>
      <w:r w:rsidR="009A4A72" w:rsidRPr="0004693C">
        <w:rPr>
          <w:rFonts w:ascii="Book Antiqua" w:hAnsi="Book Antiqua"/>
          <w:sz w:val="24"/>
          <w:szCs w:val="24"/>
          <w:lang w:bidi="th-TH"/>
        </w:rPr>
        <w:t xml:space="preserve"> have been recently identified as risk factors for cholangiocarcinoma in Western countries. </w:t>
      </w:r>
      <w:r w:rsidR="0035308C" w:rsidRPr="0004693C">
        <w:rPr>
          <w:rFonts w:ascii="Book Antiqua" w:hAnsi="Book Antiqua"/>
          <w:sz w:val="24"/>
          <w:szCs w:val="24"/>
          <w:lang w:bidi="th-TH"/>
        </w:rPr>
        <w:t xml:space="preserve">In this study, we </w:t>
      </w:r>
      <w:r w:rsidR="009238F7" w:rsidRPr="0004693C">
        <w:rPr>
          <w:rFonts w:ascii="Book Antiqua" w:hAnsi="Book Antiqua"/>
          <w:sz w:val="24"/>
          <w:szCs w:val="24"/>
          <w:lang w:bidi="th-TH"/>
        </w:rPr>
        <w:t xml:space="preserve">found that </w:t>
      </w:r>
      <w:r w:rsidR="009238F7" w:rsidRPr="0004693C">
        <w:rPr>
          <w:rFonts w:ascii="Book Antiqua" w:eastAsia="Times New Roman" w:hAnsi="Book Antiqua" w:cs="Times New Roman"/>
          <w:sz w:val="24"/>
          <w:szCs w:val="24"/>
          <w:lang w:bidi="th-TH"/>
        </w:rPr>
        <w:t>diabetes and chronic liver diseases may be associated with cholangiocarcinoma in the Thai population.</w:t>
      </w:r>
      <w:r w:rsidR="009238F7" w:rsidRPr="0004693C">
        <w:rPr>
          <w:rFonts w:ascii="Book Antiqua" w:hAnsi="Book Antiqua" w:cs="Times New Roman"/>
          <w:sz w:val="24"/>
          <w:szCs w:val="24"/>
        </w:rPr>
        <w:t xml:space="preserve"> </w:t>
      </w:r>
      <w:r w:rsidR="009238F7" w:rsidRPr="0004693C">
        <w:rPr>
          <w:rFonts w:ascii="Book Antiqua" w:eastAsia="Times New Roman" w:hAnsi="Book Antiqua" w:cs="Times New Roman"/>
          <w:sz w:val="24"/>
          <w:szCs w:val="24"/>
          <w:lang w:bidi="th-TH"/>
        </w:rPr>
        <w:t xml:space="preserve">Further study to determine the magnitude of the impact of these factors on cholangiocarcinoma development in </w:t>
      </w:r>
      <w:r w:rsidR="003413AD" w:rsidRPr="0004693C">
        <w:rPr>
          <w:rFonts w:ascii="Book Antiqua" w:eastAsia="Times New Roman" w:hAnsi="Book Antiqua" w:cs="Times New Roman"/>
          <w:sz w:val="24"/>
          <w:szCs w:val="24"/>
          <w:lang w:bidi="th-TH"/>
        </w:rPr>
        <w:t xml:space="preserve">the </w:t>
      </w:r>
      <w:r w:rsidR="009238F7" w:rsidRPr="0004693C">
        <w:rPr>
          <w:rFonts w:ascii="Book Antiqua" w:eastAsia="Times New Roman" w:hAnsi="Book Antiqua" w:cs="Times New Roman"/>
          <w:sz w:val="24"/>
          <w:szCs w:val="24"/>
          <w:lang w:bidi="th-TH"/>
        </w:rPr>
        <w:t xml:space="preserve">Thai population is </w:t>
      </w:r>
      <w:r w:rsidR="003413AD" w:rsidRPr="0004693C">
        <w:rPr>
          <w:rFonts w:ascii="Book Antiqua" w:eastAsia="Times New Roman" w:hAnsi="Book Antiqua" w:cs="Times New Roman"/>
          <w:sz w:val="24"/>
          <w:szCs w:val="24"/>
          <w:lang w:bidi="th-TH"/>
        </w:rPr>
        <w:t>necessary</w:t>
      </w:r>
      <w:r w:rsidR="009238F7" w:rsidRPr="0004693C">
        <w:rPr>
          <w:rFonts w:ascii="Book Antiqua" w:eastAsia="Times New Roman" w:hAnsi="Book Antiqua" w:cs="Times New Roman"/>
          <w:sz w:val="24"/>
          <w:szCs w:val="24"/>
          <w:lang w:bidi="th-TH"/>
        </w:rPr>
        <w:t xml:space="preserve">. </w:t>
      </w:r>
    </w:p>
    <w:p w14:paraId="0310584C" w14:textId="77777777" w:rsidR="000411F0" w:rsidRPr="0004693C" w:rsidRDefault="000411F0" w:rsidP="006B686E">
      <w:pPr>
        <w:spacing w:after="0" w:line="360" w:lineRule="auto"/>
        <w:jc w:val="both"/>
        <w:rPr>
          <w:rFonts w:ascii="Book Antiqua" w:hAnsi="Book Antiqua"/>
          <w:sz w:val="24"/>
          <w:szCs w:val="24"/>
          <w:lang w:eastAsia="zh-CN" w:bidi="th-TH"/>
        </w:rPr>
      </w:pPr>
    </w:p>
    <w:p w14:paraId="251812D5" w14:textId="644074BA" w:rsidR="0082085D" w:rsidRPr="00340B2D" w:rsidRDefault="0082085D" w:rsidP="006B686E">
      <w:pPr>
        <w:shd w:val="clear" w:color="auto" w:fill="FFFFFF"/>
        <w:spacing w:after="0" w:line="360" w:lineRule="auto"/>
        <w:jc w:val="both"/>
        <w:rPr>
          <w:rFonts w:ascii="Book Antiqua" w:hAnsi="Book Antiqua" w:cs="Times New Roman"/>
          <w:sz w:val="24"/>
          <w:szCs w:val="24"/>
          <w:lang w:eastAsia="zh-CN" w:bidi="th-TH"/>
        </w:rPr>
      </w:pPr>
      <w:r w:rsidRPr="0004693C">
        <w:rPr>
          <w:rFonts w:ascii="Book Antiqua" w:eastAsia="Times New Roman" w:hAnsi="Book Antiqua" w:cs="Times New Roman"/>
          <w:sz w:val="24"/>
          <w:szCs w:val="24"/>
          <w:lang w:bidi="th-TH"/>
        </w:rPr>
        <w:t>Chaiteerakij</w:t>
      </w:r>
      <w:r w:rsidR="000411F0" w:rsidRPr="0004693C">
        <w:rPr>
          <w:rFonts w:ascii="Book Antiqua" w:hAnsi="Book Antiqua" w:cs="Times New Roman"/>
          <w:sz w:val="24"/>
          <w:szCs w:val="24"/>
          <w:lang w:eastAsia="zh-CN" w:bidi="th-TH"/>
        </w:rPr>
        <w:t xml:space="preserve"> </w:t>
      </w:r>
      <w:r w:rsidR="000411F0" w:rsidRPr="0004693C">
        <w:rPr>
          <w:rFonts w:ascii="Book Antiqua" w:eastAsia="Times New Roman" w:hAnsi="Book Antiqua" w:cs="Times New Roman"/>
          <w:sz w:val="24"/>
          <w:szCs w:val="24"/>
          <w:lang w:bidi="th-TH"/>
        </w:rPr>
        <w:t>R</w:t>
      </w:r>
      <w:r w:rsidRPr="0004693C">
        <w:rPr>
          <w:rFonts w:ascii="Book Antiqua" w:eastAsia="Times New Roman" w:hAnsi="Book Antiqua" w:cs="Times New Roman"/>
          <w:sz w:val="24"/>
          <w:szCs w:val="24"/>
          <w:lang w:bidi="th-TH"/>
        </w:rPr>
        <w:t>, Pan-</w:t>
      </w:r>
      <w:r w:rsidRPr="0004693C">
        <w:rPr>
          <w:rFonts w:ascii="Book Antiqua" w:eastAsia="Times New Roman" w:hAnsi="Book Antiqua" w:cs="Times New Roman"/>
          <w:noProof/>
          <w:sz w:val="24"/>
          <w:szCs w:val="24"/>
          <w:lang w:bidi="th-TH"/>
        </w:rPr>
        <w:t>ngum</w:t>
      </w:r>
      <w:r w:rsidR="00335A02" w:rsidRPr="0004693C">
        <w:rPr>
          <w:rFonts w:ascii="Book Antiqua" w:eastAsia="Times New Roman" w:hAnsi="Book Antiqua" w:cs="Times New Roman"/>
          <w:sz w:val="24"/>
          <w:szCs w:val="24"/>
          <w:lang w:bidi="th-TH"/>
        </w:rPr>
        <w:t xml:space="preserve"> W</w:t>
      </w:r>
      <w:r w:rsidRPr="0004693C">
        <w:rPr>
          <w:rFonts w:ascii="Book Antiqua" w:eastAsia="Times New Roman" w:hAnsi="Book Antiqua" w:cs="Times New Roman"/>
          <w:sz w:val="24"/>
          <w:szCs w:val="24"/>
          <w:lang w:bidi="th-TH"/>
        </w:rPr>
        <w:t>, Poovorawan</w:t>
      </w:r>
      <w:r w:rsidR="00335A02" w:rsidRPr="0004693C">
        <w:rPr>
          <w:rFonts w:ascii="Book Antiqua" w:eastAsia="Times New Roman" w:hAnsi="Book Antiqua" w:cs="Times New Roman"/>
          <w:sz w:val="24"/>
          <w:szCs w:val="24"/>
          <w:lang w:bidi="th-TH"/>
        </w:rPr>
        <w:t xml:space="preserve"> K</w:t>
      </w:r>
      <w:r w:rsidRPr="0004693C">
        <w:rPr>
          <w:rFonts w:ascii="Book Antiqua" w:eastAsia="Times New Roman" w:hAnsi="Book Antiqua" w:cs="Times New Roman"/>
          <w:sz w:val="24"/>
          <w:szCs w:val="24"/>
          <w:lang w:bidi="th-TH"/>
        </w:rPr>
        <w:t>, Soonthornworasiri</w:t>
      </w:r>
      <w:r w:rsidR="00335A02" w:rsidRPr="0004693C">
        <w:rPr>
          <w:rFonts w:ascii="Book Antiqua" w:eastAsia="Times New Roman" w:hAnsi="Book Antiqua" w:cs="Times New Roman"/>
          <w:sz w:val="24"/>
          <w:szCs w:val="24"/>
          <w:lang w:bidi="th-TH"/>
        </w:rPr>
        <w:t xml:space="preserve"> N</w:t>
      </w:r>
      <w:r w:rsidRPr="0004693C">
        <w:rPr>
          <w:rFonts w:ascii="Book Antiqua" w:eastAsia="Times New Roman" w:hAnsi="Book Antiqua" w:cs="Times New Roman"/>
          <w:sz w:val="24"/>
          <w:szCs w:val="24"/>
          <w:lang w:bidi="th-TH"/>
        </w:rPr>
        <w:t>, Treeprasertsuk</w:t>
      </w:r>
      <w:r w:rsidR="00335A02" w:rsidRPr="0004693C">
        <w:rPr>
          <w:rFonts w:ascii="Book Antiqua" w:eastAsia="Times New Roman" w:hAnsi="Book Antiqua" w:cs="Times New Roman"/>
          <w:sz w:val="24"/>
          <w:szCs w:val="24"/>
          <w:lang w:bidi="th-TH"/>
        </w:rPr>
        <w:t xml:space="preserve"> S</w:t>
      </w:r>
      <w:r w:rsidRPr="0004693C">
        <w:rPr>
          <w:rFonts w:ascii="Book Antiqua" w:eastAsia="Times New Roman" w:hAnsi="Book Antiqua" w:cs="Times New Roman"/>
          <w:sz w:val="24"/>
          <w:szCs w:val="24"/>
          <w:lang w:bidi="th-TH"/>
        </w:rPr>
        <w:t>, Phaosawasdi</w:t>
      </w:r>
      <w:r w:rsidR="00335A02" w:rsidRPr="0004693C">
        <w:rPr>
          <w:rFonts w:ascii="Book Antiqua" w:eastAsia="Times New Roman" w:hAnsi="Book Antiqua" w:cs="Times New Roman"/>
          <w:sz w:val="24"/>
          <w:szCs w:val="24"/>
          <w:lang w:bidi="th-TH"/>
        </w:rPr>
        <w:t xml:space="preserve"> K</w:t>
      </w:r>
      <w:r w:rsidR="005A58C0">
        <w:rPr>
          <w:rFonts w:ascii="Book Antiqua" w:hAnsi="Book Antiqua" w:cs="Times New Roman" w:hint="eastAsia"/>
          <w:sz w:val="24"/>
          <w:szCs w:val="24"/>
          <w:lang w:eastAsia="zh-CN" w:bidi="th-TH"/>
        </w:rPr>
        <w:t>.</w:t>
      </w:r>
      <w:r w:rsidRPr="0004693C">
        <w:rPr>
          <w:rFonts w:ascii="Book Antiqua" w:eastAsia="Times New Roman" w:hAnsi="Book Antiqua" w:cs="Times New Roman"/>
          <w:sz w:val="24"/>
          <w:szCs w:val="24"/>
          <w:lang w:bidi="th-TH"/>
        </w:rPr>
        <w:t xml:space="preserve"> Characteristics and outcomes of cholangiocarcinoma by region in Thailand: A nationwide study</w:t>
      </w:r>
      <w:r w:rsidR="00340B2D">
        <w:rPr>
          <w:rFonts w:ascii="Book Antiqua" w:hAnsi="Book Antiqua" w:cs="Times New Roman" w:hint="eastAsia"/>
          <w:sz w:val="24"/>
          <w:szCs w:val="24"/>
          <w:lang w:eastAsia="zh-CN" w:bidi="th-TH"/>
        </w:rPr>
        <w:t xml:space="preserve">. </w:t>
      </w:r>
      <w:bookmarkStart w:id="161" w:name="OLE_LINK94"/>
      <w:r w:rsidR="00A85B7C" w:rsidRPr="009E3692">
        <w:rPr>
          <w:rFonts w:ascii="Book Antiqua" w:hAnsi="Book Antiqua"/>
          <w:i/>
          <w:sz w:val="24"/>
        </w:rPr>
        <w:t>World J Gastroenterol</w:t>
      </w:r>
      <w:r w:rsidR="00A85B7C" w:rsidRPr="009E3692">
        <w:rPr>
          <w:rFonts w:ascii="Book Antiqua" w:hAnsi="Book Antiqua"/>
          <w:sz w:val="24"/>
        </w:rPr>
        <w:t xml:space="preserve"> 201</w:t>
      </w:r>
      <w:r w:rsidR="00A85B7C">
        <w:rPr>
          <w:rFonts w:ascii="Book Antiqua" w:hAnsi="Book Antiqua" w:hint="eastAsia"/>
          <w:sz w:val="24"/>
        </w:rPr>
        <w:t>7</w:t>
      </w:r>
      <w:r w:rsidR="00A85B7C" w:rsidRPr="009E3692">
        <w:rPr>
          <w:rFonts w:ascii="Book Antiqua" w:hAnsi="Book Antiqua"/>
          <w:sz w:val="24"/>
        </w:rPr>
        <w:t>; In press</w:t>
      </w:r>
      <w:bookmarkEnd w:id="161"/>
    </w:p>
    <w:p w14:paraId="27974A34" w14:textId="77777777" w:rsidR="0082085D" w:rsidRPr="0004693C" w:rsidRDefault="0082085D" w:rsidP="006B686E">
      <w:pPr>
        <w:shd w:val="clear" w:color="auto" w:fill="FFFFFF"/>
        <w:spacing w:after="0" w:line="360" w:lineRule="auto"/>
        <w:jc w:val="both"/>
        <w:rPr>
          <w:rFonts w:ascii="Book Antiqua" w:eastAsia="Times New Roman" w:hAnsi="Book Antiqua" w:cs="Times New Roman"/>
          <w:sz w:val="24"/>
          <w:szCs w:val="24"/>
          <w:lang w:bidi="th-TH"/>
        </w:rPr>
      </w:pPr>
    </w:p>
    <w:p w14:paraId="720668AE" w14:textId="77777777" w:rsidR="0082085D" w:rsidRPr="0004693C" w:rsidRDefault="0082085D" w:rsidP="006B686E">
      <w:pPr>
        <w:spacing w:after="0" w:line="360" w:lineRule="auto"/>
        <w:jc w:val="both"/>
        <w:rPr>
          <w:rFonts w:ascii="Book Antiqua" w:hAnsi="Book Antiqua" w:cs="Times New Roman"/>
          <w:b/>
          <w:bCs/>
          <w:sz w:val="24"/>
          <w:szCs w:val="24"/>
        </w:rPr>
      </w:pPr>
    </w:p>
    <w:p w14:paraId="7AEAD976" w14:textId="77777777" w:rsidR="009238F7" w:rsidRPr="0004693C" w:rsidRDefault="009238F7" w:rsidP="006B686E">
      <w:pPr>
        <w:spacing w:after="0" w:line="360" w:lineRule="auto"/>
        <w:jc w:val="both"/>
        <w:rPr>
          <w:rFonts w:ascii="Book Antiqua" w:hAnsi="Book Antiqua" w:cs="Times New Roman"/>
          <w:b/>
          <w:bCs/>
          <w:sz w:val="24"/>
          <w:szCs w:val="24"/>
        </w:rPr>
      </w:pPr>
      <w:r w:rsidRPr="0004693C">
        <w:rPr>
          <w:rFonts w:ascii="Book Antiqua" w:hAnsi="Book Antiqua" w:cs="Times New Roman"/>
          <w:b/>
          <w:bCs/>
          <w:sz w:val="24"/>
          <w:szCs w:val="24"/>
        </w:rPr>
        <w:br w:type="page"/>
      </w:r>
    </w:p>
    <w:p w14:paraId="1EA5869F" w14:textId="77777777" w:rsidR="000278F8" w:rsidRPr="0004693C" w:rsidRDefault="000278F8" w:rsidP="006B686E">
      <w:pPr>
        <w:spacing w:after="0" w:line="360" w:lineRule="auto"/>
        <w:jc w:val="both"/>
        <w:rPr>
          <w:rFonts w:ascii="Book Antiqua" w:hAnsi="Book Antiqua" w:cs="Times New Roman"/>
          <w:b/>
          <w:bCs/>
          <w:sz w:val="24"/>
          <w:szCs w:val="24"/>
        </w:rPr>
      </w:pPr>
      <w:r w:rsidRPr="0004693C">
        <w:rPr>
          <w:rFonts w:ascii="Book Antiqua" w:hAnsi="Book Antiqua" w:cs="Times New Roman"/>
          <w:b/>
          <w:bCs/>
          <w:sz w:val="24"/>
          <w:szCs w:val="24"/>
        </w:rPr>
        <w:lastRenderedPageBreak/>
        <w:t>INTRODUCTION</w:t>
      </w:r>
    </w:p>
    <w:p w14:paraId="08BADD63" w14:textId="5E4C036A" w:rsidR="00D2505F" w:rsidRPr="0004693C" w:rsidRDefault="000278F8" w:rsidP="006B686E">
      <w:pPr>
        <w:shd w:val="clear" w:color="auto" w:fill="FFFFFF"/>
        <w:spacing w:after="0" w:line="360" w:lineRule="auto"/>
        <w:jc w:val="both"/>
        <w:outlineLvl w:val="3"/>
        <w:rPr>
          <w:rFonts w:ascii="Book Antiqua" w:hAnsi="Book Antiqua" w:cs="Times New Roman"/>
          <w:strike/>
          <w:sz w:val="24"/>
          <w:szCs w:val="24"/>
        </w:rPr>
      </w:pPr>
      <w:r w:rsidRPr="0004693C">
        <w:rPr>
          <w:rFonts w:ascii="Book Antiqua" w:hAnsi="Book Antiqua" w:cs="Times New Roman"/>
          <w:sz w:val="24"/>
          <w:szCs w:val="24"/>
        </w:rPr>
        <w:t xml:space="preserve">Cholangiocarcinoma (CCA), a malignancy of </w:t>
      </w:r>
      <w:r w:rsidR="003413AD" w:rsidRPr="0004693C">
        <w:rPr>
          <w:rFonts w:ascii="Book Antiqua" w:hAnsi="Book Antiqua" w:cs="Times New Roman"/>
          <w:sz w:val="24"/>
          <w:szCs w:val="24"/>
        </w:rPr>
        <w:t xml:space="preserve">the </w:t>
      </w:r>
      <w:r w:rsidRPr="0004693C">
        <w:rPr>
          <w:rFonts w:ascii="Book Antiqua" w:hAnsi="Book Antiqua" w:cs="Times New Roman"/>
          <w:sz w:val="24"/>
          <w:szCs w:val="24"/>
        </w:rPr>
        <w:t xml:space="preserve">biliary tract epithelium, is of increasing importance due to </w:t>
      </w:r>
      <w:r w:rsidR="003413AD" w:rsidRPr="0004693C">
        <w:rPr>
          <w:rFonts w:ascii="Book Antiqua" w:hAnsi="Book Antiqua" w:cs="Times New Roman"/>
          <w:sz w:val="24"/>
          <w:szCs w:val="24"/>
        </w:rPr>
        <w:t xml:space="preserve">its </w:t>
      </w:r>
      <w:r w:rsidRPr="0004693C">
        <w:rPr>
          <w:rFonts w:ascii="Book Antiqua" w:hAnsi="Book Antiqua" w:cs="Times New Roman"/>
          <w:sz w:val="24"/>
          <w:szCs w:val="24"/>
        </w:rPr>
        <w:t>continually increasing incidence worldwide</w:t>
      </w:r>
      <w:r w:rsidR="000411F0" w:rsidRPr="0004693C">
        <w:rPr>
          <w:rFonts w:ascii="Book Antiqua" w:hAnsi="Book Antiqua" w:cs="Times New Roman"/>
          <w:sz w:val="24"/>
          <w:szCs w:val="24"/>
          <w:vertAlign w:val="superscript"/>
          <w:lang w:eastAsia="zh-CN"/>
        </w:rPr>
        <w:t>[</w:t>
      </w:r>
      <w:r w:rsidRPr="0004693C">
        <w:rPr>
          <w:rFonts w:ascii="Book Antiqua" w:hAnsi="Book Antiqua" w:cs="Times New Roman"/>
          <w:sz w:val="24"/>
          <w:szCs w:val="24"/>
          <w:vertAlign w:val="superscript"/>
        </w:rPr>
        <w:t>1-7</w:t>
      </w:r>
      <w:r w:rsidR="000411F0" w:rsidRPr="0004693C">
        <w:rPr>
          <w:rFonts w:ascii="Book Antiqua" w:hAnsi="Book Antiqua" w:cs="Times New Roman"/>
          <w:sz w:val="24"/>
          <w:szCs w:val="24"/>
          <w:vertAlign w:val="superscript"/>
          <w:lang w:eastAsia="zh-CN"/>
        </w:rPr>
        <w:t>]</w:t>
      </w:r>
      <w:r w:rsidRPr="0004693C">
        <w:rPr>
          <w:rFonts w:ascii="Book Antiqua" w:hAnsi="Book Antiqua" w:cs="Times New Roman"/>
          <w:sz w:val="24"/>
          <w:szCs w:val="24"/>
        </w:rPr>
        <w:t xml:space="preserve">. </w:t>
      </w:r>
      <w:r w:rsidR="003413AD" w:rsidRPr="0004693C">
        <w:rPr>
          <w:rFonts w:ascii="Book Antiqua" w:hAnsi="Book Antiqua" w:cs="Times New Roman"/>
          <w:sz w:val="24"/>
          <w:szCs w:val="24"/>
        </w:rPr>
        <w:t>The i</w:t>
      </w:r>
      <w:r w:rsidRPr="0004693C">
        <w:rPr>
          <w:rFonts w:ascii="Book Antiqua" w:hAnsi="Book Antiqua" w:cs="Times New Roman"/>
          <w:sz w:val="24"/>
          <w:szCs w:val="24"/>
        </w:rPr>
        <w:t xml:space="preserve">ncidence of CCA varies substantially from region to region, with </w:t>
      </w:r>
      <w:r w:rsidR="003413AD" w:rsidRPr="0004693C">
        <w:rPr>
          <w:rFonts w:ascii="Book Antiqua" w:hAnsi="Book Antiqua" w:cs="Times New Roman"/>
          <w:sz w:val="24"/>
          <w:szCs w:val="24"/>
        </w:rPr>
        <w:t xml:space="preserve">a </w:t>
      </w:r>
      <w:r w:rsidRPr="0004693C">
        <w:rPr>
          <w:rFonts w:ascii="Book Antiqua" w:hAnsi="Book Antiqua" w:cs="Times New Roman"/>
          <w:sz w:val="24"/>
          <w:szCs w:val="24"/>
        </w:rPr>
        <w:t>high incidence in Asia [</w:t>
      </w:r>
      <w:r w:rsidRPr="00D400E8">
        <w:rPr>
          <w:rFonts w:ascii="Book Antiqua" w:hAnsi="Book Antiqua" w:cs="Times New Roman"/>
          <w:i/>
          <w:sz w:val="24"/>
          <w:szCs w:val="24"/>
        </w:rPr>
        <w:t>e.g.</w:t>
      </w:r>
      <w:r w:rsidRPr="0004693C">
        <w:rPr>
          <w:rFonts w:ascii="Book Antiqua" w:hAnsi="Book Antiqua" w:cs="Times New Roman"/>
          <w:sz w:val="24"/>
          <w:szCs w:val="24"/>
        </w:rPr>
        <w:t xml:space="preserve">, 22.9, 7.5, and 5.6 </w:t>
      </w:r>
      <w:r w:rsidR="003413AD" w:rsidRPr="0004693C">
        <w:rPr>
          <w:rFonts w:ascii="Book Antiqua" w:hAnsi="Book Antiqua" w:cs="Times New Roman"/>
          <w:sz w:val="24"/>
          <w:szCs w:val="24"/>
        </w:rPr>
        <w:t xml:space="preserve">cases </w:t>
      </w:r>
      <w:r w:rsidR="00A85B7C">
        <w:rPr>
          <w:rFonts w:ascii="Book Antiqua" w:hAnsi="Book Antiqua" w:cs="Times New Roman"/>
          <w:sz w:val="24"/>
          <w:szCs w:val="24"/>
        </w:rPr>
        <w:t>per 100</w:t>
      </w:r>
      <w:r w:rsidRPr="0004693C">
        <w:rPr>
          <w:rFonts w:ascii="Book Antiqua" w:hAnsi="Book Antiqua" w:cs="Times New Roman"/>
          <w:sz w:val="24"/>
          <w:szCs w:val="24"/>
        </w:rPr>
        <w:t>000 persons in Thailand</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2</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China</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7</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and </w:t>
      </w:r>
      <w:r w:rsidR="007419DB">
        <w:rPr>
          <w:rFonts w:ascii="Book Antiqua" w:hAnsi="Book Antiqua" w:cs="Times New Roman" w:hint="eastAsia"/>
          <w:sz w:val="24"/>
          <w:szCs w:val="24"/>
          <w:lang w:eastAsia="zh-CN"/>
        </w:rPr>
        <w:t xml:space="preserve">South </w:t>
      </w:r>
      <w:r w:rsidRPr="0004693C">
        <w:rPr>
          <w:rFonts w:ascii="Book Antiqua" w:hAnsi="Book Antiqua" w:cs="Times New Roman"/>
          <w:sz w:val="24"/>
          <w:szCs w:val="24"/>
        </w:rPr>
        <w:t>Korea</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5</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respectively] and </w:t>
      </w:r>
      <w:r w:rsidR="003413AD" w:rsidRPr="0004693C">
        <w:rPr>
          <w:rFonts w:ascii="Book Antiqua" w:hAnsi="Book Antiqua" w:cs="Times New Roman"/>
          <w:sz w:val="24"/>
          <w:szCs w:val="24"/>
        </w:rPr>
        <w:t xml:space="preserve">a </w:t>
      </w:r>
      <w:r w:rsidRPr="0004693C">
        <w:rPr>
          <w:rFonts w:ascii="Book Antiqua" w:hAnsi="Book Antiqua" w:cs="Times New Roman"/>
          <w:sz w:val="24"/>
          <w:szCs w:val="24"/>
        </w:rPr>
        <w:t>low incidence in the U</w:t>
      </w:r>
      <w:r w:rsidR="00D400E8">
        <w:rPr>
          <w:rFonts w:ascii="Book Antiqua" w:hAnsi="Book Antiqua" w:cs="Times New Roman" w:hint="eastAsia"/>
          <w:sz w:val="24"/>
          <w:szCs w:val="24"/>
          <w:lang w:eastAsia="zh-CN"/>
        </w:rPr>
        <w:t>nited States</w:t>
      </w:r>
      <w:r w:rsidRPr="0004693C">
        <w:rPr>
          <w:rFonts w:ascii="Book Antiqua" w:hAnsi="Book Antiqua" w:cs="Times New Roman"/>
          <w:sz w:val="24"/>
          <w:szCs w:val="24"/>
        </w:rPr>
        <w:t xml:space="preserve"> and Europe [</w:t>
      </w:r>
      <w:r w:rsidRPr="00D400E8">
        <w:rPr>
          <w:rFonts w:ascii="Book Antiqua" w:hAnsi="Book Antiqua" w:cs="Times New Roman"/>
          <w:i/>
          <w:sz w:val="24"/>
          <w:szCs w:val="24"/>
        </w:rPr>
        <w:t>e.g.</w:t>
      </w:r>
      <w:r w:rsidRPr="0004693C">
        <w:rPr>
          <w:rFonts w:ascii="Book Antiqua" w:hAnsi="Book Antiqua" w:cs="Times New Roman"/>
          <w:sz w:val="24"/>
          <w:szCs w:val="24"/>
        </w:rPr>
        <w:t xml:space="preserve">, 3.4, 1.6, 1.3, and 1.2 </w:t>
      </w:r>
      <w:r w:rsidR="003413AD" w:rsidRPr="0004693C">
        <w:rPr>
          <w:rFonts w:ascii="Book Antiqua" w:hAnsi="Book Antiqua" w:cs="Times New Roman"/>
          <w:sz w:val="24"/>
          <w:szCs w:val="24"/>
        </w:rPr>
        <w:t xml:space="preserve">cases </w:t>
      </w:r>
      <w:r w:rsidR="007419DB">
        <w:rPr>
          <w:rFonts w:ascii="Book Antiqua" w:hAnsi="Book Antiqua" w:cs="Times New Roman"/>
          <w:sz w:val="24"/>
          <w:szCs w:val="24"/>
        </w:rPr>
        <w:t>per 100</w:t>
      </w:r>
      <w:r w:rsidRPr="0004693C">
        <w:rPr>
          <w:rFonts w:ascii="Book Antiqua" w:hAnsi="Book Antiqua" w:cs="Times New Roman"/>
          <w:sz w:val="24"/>
          <w:szCs w:val="24"/>
        </w:rPr>
        <w:t>000 persons in Italy</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3</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w:t>
      </w:r>
      <w:r w:rsidR="003413AD"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w:t>
      </w:r>
      <w:r w:rsidR="009F2CF6" w:rsidRPr="0004693C">
        <w:rPr>
          <w:rFonts w:ascii="Book Antiqua" w:hAnsi="Book Antiqua" w:cs="Times New Roman"/>
          <w:sz w:val="24"/>
          <w:szCs w:val="24"/>
        </w:rPr>
        <w:t>U</w:t>
      </w:r>
      <w:r w:rsidR="009F2CF6">
        <w:rPr>
          <w:rFonts w:ascii="Book Antiqua" w:hAnsi="Book Antiqua" w:cs="Times New Roman" w:hint="eastAsia"/>
          <w:sz w:val="24"/>
          <w:szCs w:val="24"/>
          <w:lang w:eastAsia="zh-CN"/>
        </w:rPr>
        <w:t>nited States</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6</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France</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8</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and </w:t>
      </w:r>
      <w:r w:rsidR="003413AD" w:rsidRPr="0004693C">
        <w:rPr>
          <w:rFonts w:ascii="Book Antiqua" w:hAnsi="Book Antiqua" w:cs="Times New Roman"/>
          <w:sz w:val="24"/>
          <w:szCs w:val="24"/>
        </w:rPr>
        <w:t xml:space="preserve">the </w:t>
      </w:r>
      <w:r w:rsidRPr="0004693C">
        <w:rPr>
          <w:rFonts w:ascii="Book Antiqua" w:hAnsi="Book Antiqua" w:cs="Times New Roman"/>
          <w:sz w:val="24"/>
          <w:szCs w:val="24"/>
        </w:rPr>
        <w:t>U</w:t>
      </w:r>
      <w:r w:rsidR="006874A7">
        <w:rPr>
          <w:rFonts w:ascii="Book Antiqua" w:hAnsi="Book Antiqua" w:cs="Times New Roman" w:hint="eastAsia"/>
          <w:sz w:val="24"/>
          <w:szCs w:val="24"/>
          <w:lang w:eastAsia="zh-CN"/>
        </w:rPr>
        <w:t>nited Kingdom</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4</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respectively]. Variation in the global incidence of CCA is due to variations in risk factors, particularly host and environmental risk factors. Within Thailand, the incidence of CCA also varies geographically</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9</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The Northeast region of Thailand has the </w:t>
      </w:r>
      <w:r w:rsidR="00DA2833" w:rsidRPr="0004693C">
        <w:rPr>
          <w:rFonts w:ascii="Book Antiqua" w:hAnsi="Book Antiqua" w:cs="Times New Roman"/>
          <w:sz w:val="24"/>
          <w:szCs w:val="24"/>
        </w:rPr>
        <w:t>most</w:t>
      </w:r>
      <w:r w:rsidRPr="0004693C">
        <w:rPr>
          <w:rFonts w:ascii="Book Antiqua" w:hAnsi="Book Antiqua" w:cs="Times New Roman"/>
          <w:sz w:val="24"/>
          <w:szCs w:val="24"/>
        </w:rPr>
        <w:t xml:space="preserve"> CCA cases, with an incidence rate of 85 </w:t>
      </w:r>
      <w:r w:rsidR="003413AD" w:rsidRPr="0004693C">
        <w:rPr>
          <w:rFonts w:ascii="Book Antiqua" w:hAnsi="Book Antiqua" w:cs="Times New Roman"/>
          <w:sz w:val="24"/>
          <w:szCs w:val="24"/>
        </w:rPr>
        <w:t xml:space="preserve">cases </w:t>
      </w:r>
      <w:r w:rsidRPr="0004693C">
        <w:rPr>
          <w:rFonts w:ascii="Book Antiqua" w:hAnsi="Book Antiqua" w:cs="Times New Roman"/>
          <w:sz w:val="24"/>
          <w:szCs w:val="24"/>
        </w:rPr>
        <w:t xml:space="preserve">per 100,000 persons per year, </w:t>
      </w:r>
      <w:r w:rsidR="003413AD" w:rsidRPr="0004693C">
        <w:rPr>
          <w:rFonts w:ascii="Book Antiqua" w:hAnsi="Book Antiqua" w:cs="Times New Roman"/>
          <w:sz w:val="24"/>
          <w:szCs w:val="24"/>
        </w:rPr>
        <w:t xml:space="preserve">whereas </w:t>
      </w:r>
      <w:r w:rsidRPr="0004693C">
        <w:rPr>
          <w:rFonts w:ascii="Book Antiqua" w:hAnsi="Book Antiqua" w:cs="Times New Roman"/>
          <w:sz w:val="24"/>
          <w:szCs w:val="24"/>
        </w:rPr>
        <w:t xml:space="preserve">the South region has the lowest number of cases at 5.7 </w:t>
      </w:r>
      <w:r w:rsidR="003413AD" w:rsidRPr="0004693C">
        <w:rPr>
          <w:rFonts w:ascii="Book Antiqua" w:hAnsi="Book Antiqua" w:cs="Times New Roman"/>
          <w:sz w:val="24"/>
          <w:szCs w:val="24"/>
        </w:rPr>
        <w:t xml:space="preserve">cases </w:t>
      </w:r>
      <w:r w:rsidR="007419DB">
        <w:rPr>
          <w:rFonts w:ascii="Book Antiqua" w:hAnsi="Book Antiqua" w:cs="Times New Roman"/>
          <w:sz w:val="24"/>
          <w:szCs w:val="24"/>
        </w:rPr>
        <w:t>per 100</w:t>
      </w:r>
      <w:r w:rsidRPr="0004693C">
        <w:rPr>
          <w:rFonts w:ascii="Book Antiqua" w:hAnsi="Book Antiqua" w:cs="Times New Roman"/>
          <w:sz w:val="24"/>
          <w:szCs w:val="24"/>
        </w:rPr>
        <w:t xml:space="preserve">000 persons per year. The high incidence of CCA in Northeast Thailand is related to the high prevalence of liver fluke or </w:t>
      </w:r>
      <w:r w:rsidRPr="0004693C">
        <w:rPr>
          <w:rFonts w:ascii="Book Antiqua" w:hAnsi="Book Antiqua" w:cs="Times New Roman"/>
          <w:i/>
          <w:iCs/>
          <w:sz w:val="24"/>
          <w:szCs w:val="24"/>
        </w:rPr>
        <w:t xml:space="preserve">Opisthorchis </w:t>
      </w:r>
      <w:r w:rsidRPr="0004693C">
        <w:rPr>
          <w:rFonts w:ascii="Book Antiqua" w:hAnsi="Book Antiqua" w:cs="Times New Roman"/>
          <w:i/>
          <w:iCs/>
          <w:noProof/>
          <w:sz w:val="24"/>
          <w:szCs w:val="24"/>
        </w:rPr>
        <w:t>viverrini</w:t>
      </w:r>
      <w:r w:rsidRPr="0004693C">
        <w:rPr>
          <w:rFonts w:ascii="Book Antiqua" w:hAnsi="Book Antiqua" w:cs="Times New Roman"/>
          <w:sz w:val="24"/>
          <w:szCs w:val="24"/>
        </w:rPr>
        <w:t xml:space="preserve"> (OV) infection</w:t>
      </w:r>
      <w:r w:rsidR="003C4992" w:rsidRPr="0004693C">
        <w:rPr>
          <w:rFonts w:ascii="Book Antiqua" w:hAnsi="Book Antiqua" w:cs="Times New Roman"/>
          <w:sz w:val="24"/>
          <w:szCs w:val="24"/>
          <w:vertAlign w:val="superscript"/>
        </w:rPr>
        <w:t>[</w:t>
      </w:r>
      <w:r w:rsidR="007419DB">
        <w:rPr>
          <w:rFonts w:ascii="Book Antiqua" w:hAnsi="Book Antiqua" w:cs="Times New Roman" w:hint="eastAsia"/>
          <w:sz w:val="24"/>
          <w:szCs w:val="24"/>
          <w:vertAlign w:val="superscript"/>
          <w:lang w:eastAsia="zh-CN"/>
        </w:rPr>
        <w:t>10</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t>
      </w:r>
    </w:p>
    <w:p w14:paraId="4FD5F0BC" w14:textId="2845A358" w:rsidR="000278F8" w:rsidRPr="0004693C" w:rsidRDefault="000278F8" w:rsidP="006B686E">
      <w:pPr>
        <w:shd w:val="clear" w:color="auto" w:fill="FFFFFF"/>
        <w:spacing w:after="0" w:line="360" w:lineRule="auto"/>
        <w:ind w:firstLineChars="150" w:firstLine="360"/>
        <w:jc w:val="both"/>
        <w:outlineLvl w:val="3"/>
        <w:rPr>
          <w:rFonts w:ascii="Book Antiqua" w:hAnsi="Book Antiqua" w:cs="Times New Roman"/>
          <w:sz w:val="24"/>
          <w:szCs w:val="24"/>
        </w:rPr>
      </w:pPr>
      <w:r w:rsidRPr="0004693C">
        <w:rPr>
          <w:rFonts w:ascii="Book Antiqua" w:hAnsi="Book Antiqua" w:cs="Times New Roman"/>
          <w:sz w:val="24"/>
          <w:szCs w:val="24"/>
        </w:rPr>
        <w:t>In addition to liver fluke infection, primary sclerosing cholangitis (PSC) is another major risk factor for CCA</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11</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PSC is a major cause of CCA in Western populations and is associated with an 80</w:t>
      </w:r>
      <w:r w:rsidR="003413AD" w:rsidRPr="0004693C">
        <w:rPr>
          <w:rFonts w:ascii="Book Antiqua" w:hAnsi="Book Antiqua" w:cs="Times New Roman"/>
          <w:sz w:val="24"/>
          <w:szCs w:val="24"/>
        </w:rPr>
        <w:t>-</w:t>
      </w:r>
      <w:r w:rsidRPr="0004693C">
        <w:rPr>
          <w:rFonts w:ascii="Book Antiqua" w:hAnsi="Book Antiqua" w:cs="Times New Roman"/>
          <w:sz w:val="24"/>
          <w:szCs w:val="24"/>
        </w:rPr>
        <w:t xml:space="preserve"> to 160-fold increase in CCA risk</w:t>
      </w:r>
      <w:r w:rsidR="003C4992" w:rsidRPr="0004693C">
        <w:rPr>
          <w:rFonts w:ascii="Book Antiqua" w:hAnsi="Book Antiqua" w:cs="Times New Roman"/>
          <w:sz w:val="24"/>
          <w:szCs w:val="24"/>
          <w:vertAlign w:val="superscript"/>
        </w:rPr>
        <w:t>[</w:t>
      </w:r>
      <w:r w:rsidR="007419DB">
        <w:rPr>
          <w:rFonts w:ascii="Book Antiqua" w:hAnsi="Book Antiqua" w:cs="Times New Roman"/>
          <w:sz w:val="24"/>
          <w:szCs w:val="24"/>
          <w:vertAlign w:val="superscript"/>
        </w:rPr>
        <w:t>12,</w:t>
      </w:r>
      <w:r w:rsidRPr="0004693C">
        <w:rPr>
          <w:rFonts w:ascii="Book Antiqua" w:hAnsi="Book Antiqua" w:cs="Times New Roman"/>
          <w:sz w:val="24"/>
          <w:szCs w:val="24"/>
          <w:vertAlign w:val="superscript"/>
        </w:rPr>
        <w:t>13</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Although PSC markedly increases CCA risk, PSC is present in only 20% of all CCA patients</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14</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Most CCA patients do not have identifiable risk factors. </w:t>
      </w:r>
    </w:p>
    <w:p w14:paraId="5D814A24" w14:textId="7DBBD189" w:rsidR="000278F8" w:rsidRPr="0004693C" w:rsidRDefault="000278F8" w:rsidP="006B686E">
      <w:pPr>
        <w:shd w:val="clear" w:color="auto" w:fill="FFFFFF"/>
        <w:spacing w:after="0" w:line="360" w:lineRule="auto"/>
        <w:jc w:val="both"/>
        <w:outlineLvl w:val="3"/>
        <w:rPr>
          <w:rFonts w:ascii="Book Antiqua" w:hAnsi="Book Antiqua" w:cs="Times New Roman"/>
          <w:sz w:val="24"/>
          <w:szCs w:val="24"/>
        </w:rPr>
      </w:pPr>
      <w:r w:rsidRPr="0004693C">
        <w:rPr>
          <w:rFonts w:ascii="Book Antiqua" w:hAnsi="Book Antiqua" w:cs="Times New Roman"/>
          <w:sz w:val="24"/>
          <w:szCs w:val="24"/>
        </w:rPr>
        <w:tab/>
        <w:t>Cirrhosis, chronic viral hepatitis B and C infection, diabetes, obesity, and smoking have recently been shown to be associated with increased CCA risk</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12-14</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These factors were believed to contribute to the</w:t>
      </w:r>
      <w:r w:rsidR="0004693C">
        <w:rPr>
          <w:rFonts w:ascii="Book Antiqua" w:hAnsi="Book Antiqua" w:cs="Times New Roman"/>
          <w:sz w:val="24"/>
          <w:szCs w:val="24"/>
        </w:rPr>
        <w:t xml:space="preserve"> increasing</w:t>
      </w:r>
      <w:r w:rsidRPr="0004693C">
        <w:rPr>
          <w:rFonts w:ascii="Book Antiqua" w:hAnsi="Book Antiqua" w:cs="Times New Roman"/>
          <w:sz w:val="24"/>
          <w:szCs w:val="24"/>
        </w:rPr>
        <w:t xml:space="preserve"> incidence of CCA in the U</w:t>
      </w:r>
      <w:r w:rsidR="007419DB">
        <w:rPr>
          <w:rFonts w:ascii="Book Antiqua" w:hAnsi="Book Antiqua" w:cs="Times New Roman" w:hint="eastAsia"/>
          <w:sz w:val="24"/>
          <w:szCs w:val="24"/>
          <w:lang w:eastAsia="zh-CN"/>
        </w:rPr>
        <w:t>nited States</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15</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t>
      </w:r>
      <w:hyperlink w:anchor="_ENREF_15" w:tooltip="Scaglione, 2015 #25" w:history="1"/>
      <w:r w:rsidRPr="0004693C">
        <w:rPr>
          <w:rFonts w:ascii="Book Antiqua" w:hAnsi="Book Antiqua" w:cs="Times New Roman"/>
          <w:sz w:val="24"/>
          <w:szCs w:val="24"/>
        </w:rPr>
        <w:t xml:space="preserve">The question regarding whether or not these preexisting conditions contribute to CCA development in the Thai population, particularly in people living in areas that are non-endemic for liver fluke infection, has not yet been studied. Accordingly, the objectives of this study were to compare </w:t>
      </w:r>
      <w:r w:rsidR="003413AD" w:rsidRPr="0004693C">
        <w:rPr>
          <w:rFonts w:ascii="Book Antiqua" w:hAnsi="Book Antiqua" w:cs="Times New Roman"/>
          <w:sz w:val="24"/>
          <w:szCs w:val="24"/>
        </w:rPr>
        <w:t xml:space="preserve">the </w:t>
      </w:r>
      <w:r w:rsidRPr="0004693C">
        <w:rPr>
          <w:rFonts w:ascii="Book Antiqua" w:hAnsi="Book Antiqua" w:cs="Times New Roman"/>
          <w:sz w:val="24"/>
          <w:szCs w:val="24"/>
        </w:rPr>
        <w:t xml:space="preserve">characteristics of CCA patients among the 5 different regions of Thailand. </w:t>
      </w:r>
      <w:r w:rsidR="006604EF" w:rsidRPr="0004693C">
        <w:rPr>
          <w:rFonts w:ascii="Book Antiqua" w:hAnsi="Book Antiqua" w:cs="Times New Roman"/>
          <w:sz w:val="24"/>
          <w:szCs w:val="24"/>
        </w:rPr>
        <w:t xml:space="preserve">Secondarily, survival outcomes were determined. </w:t>
      </w:r>
      <w:r w:rsidRPr="0004693C">
        <w:rPr>
          <w:rFonts w:ascii="Book Antiqua" w:hAnsi="Book Antiqua" w:cs="Times New Roman"/>
          <w:sz w:val="24"/>
          <w:szCs w:val="24"/>
        </w:rPr>
        <w:t xml:space="preserve">This population-based study was conducted using data from the National Health Security Office, Thailand.   </w:t>
      </w:r>
    </w:p>
    <w:p w14:paraId="44062BDB" w14:textId="77777777" w:rsidR="001917C5" w:rsidRPr="0004693C" w:rsidRDefault="001917C5" w:rsidP="006B686E">
      <w:pPr>
        <w:spacing w:after="0" w:line="360" w:lineRule="auto"/>
        <w:jc w:val="both"/>
        <w:rPr>
          <w:rFonts w:ascii="Book Antiqua" w:hAnsi="Book Antiqua" w:cs="Times New Roman"/>
          <w:b/>
          <w:bCs/>
          <w:sz w:val="24"/>
          <w:szCs w:val="24"/>
          <w:lang w:eastAsia="zh-CN"/>
        </w:rPr>
      </w:pPr>
    </w:p>
    <w:p w14:paraId="3BCD5629" w14:textId="77777777" w:rsidR="000278F8" w:rsidRPr="0004693C" w:rsidRDefault="00412833" w:rsidP="006B686E">
      <w:pPr>
        <w:spacing w:after="0" w:line="360" w:lineRule="auto"/>
        <w:jc w:val="both"/>
        <w:rPr>
          <w:rFonts w:ascii="Book Antiqua" w:hAnsi="Book Antiqua" w:cs="Times New Roman"/>
          <w:sz w:val="24"/>
          <w:szCs w:val="24"/>
        </w:rPr>
      </w:pPr>
      <w:r w:rsidRPr="0004693C">
        <w:rPr>
          <w:rFonts w:ascii="Book Antiqua" w:hAnsi="Book Antiqua" w:cs="Times New Roman"/>
          <w:b/>
          <w:bCs/>
          <w:sz w:val="24"/>
          <w:szCs w:val="24"/>
        </w:rPr>
        <w:lastRenderedPageBreak/>
        <w:t xml:space="preserve">MATERIALS AND </w:t>
      </w:r>
      <w:r w:rsidR="000278F8" w:rsidRPr="0004693C">
        <w:rPr>
          <w:rFonts w:ascii="Book Antiqua" w:hAnsi="Book Antiqua" w:cs="Times New Roman"/>
          <w:b/>
          <w:bCs/>
          <w:sz w:val="24"/>
          <w:szCs w:val="24"/>
        </w:rPr>
        <w:t>METHODS</w:t>
      </w:r>
    </w:p>
    <w:p w14:paraId="4F6F486C" w14:textId="77777777" w:rsidR="009238F7" w:rsidRPr="00A85B7C" w:rsidRDefault="009238F7" w:rsidP="006B686E">
      <w:pPr>
        <w:shd w:val="clear" w:color="auto" w:fill="FFFFFF"/>
        <w:spacing w:after="0" w:line="360" w:lineRule="auto"/>
        <w:jc w:val="both"/>
        <w:outlineLvl w:val="3"/>
        <w:rPr>
          <w:rFonts w:ascii="Book Antiqua" w:hAnsi="Book Antiqua" w:cs="Times New Roman"/>
          <w:b/>
          <w:bCs/>
          <w:i/>
          <w:sz w:val="24"/>
          <w:szCs w:val="24"/>
        </w:rPr>
      </w:pPr>
      <w:r w:rsidRPr="00A85B7C">
        <w:rPr>
          <w:rFonts w:ascii="Book Antiqua" w:hAnsi="Book Antiqua" w:cs="Times New Roman"/>
          <w:b/>
          <w:bCs/>
          <w:i/>
          <w:sz w:val="24"/>
          <w:szCs w:val="24"/>
        </w:rPr>
        <w:t>Ethical considerations</w:t>
      </w:r>
    </w:p>
    <w:p w14:paraId="7B3A35CA" w14:textId="77777777" w:rsidR="009238F7" w:rsidRPr="0004693C" w:rsidRDefault="009238F7" w:rsidP="006B686E">
      <w:pPr>
        <w:widowControl w:val="0"/>
        <w:suppressAutoHyphens/>
        <w:autoSpaceDN w:val="0"/>
        <w:spacing w:after="0" w:line="360" w:lineRule="auto"/>
        <w:jc w:val="both"/>
        <w:textAlignment w:val="baseline"/>
        <w:rPr>
          <w:rFonts w:ascii="Book Antiqua" w:eastAsia="SimSun" w:hAnsi="Book Antiqua" w:cs="Times New Roman"/>
          <w:bCs/>
          <w:kern w:val="3"/>
          <w:sz w:val="24"/>
          <w:szCs w:val="24"/>
          <w:lang w:eastAsia="zh-CN" w:bidi="hi-IN"/>
        </w:rPr>
      </w:pPr>
      <w:r w:rsidRPr="0004693C">
        <w:rPr>
          <w:rFonts w:ascii="Book Antiqua" w:hAnsi="Book Antiqua" w:cs="Times New Roman"/>
          <w:sz w:val="24"/>
          <w:szCs w:val="24"/>
        </w:rPr>
        <w:t xml:space="preserve">The protocol of this study was approved by the Institutional Review Board of the Faculty of Medicine, Chulalongkorn University, Bangkok, Thailand (IRB </w:t>
      </w:r>
      <w:r w:rsidRPr="00A85B7C">
        <w:rPr>
          <w:rFonts w:ascii="Book Antiqua" w:hAnsi="Book Antiqua" w:cs="Times New Roman"/>
          <w:caps/>
          <w:sz w:val="24"/>
          <w:szCs w:val="24"/>
        </w:rPr>
        <w:t>n</w:t>
      </w:r>
      <w:r w:rsidRPr="0004693C">
        <w:rPr>
          <w:rFonts w:ascii="Book Antiqua" w:hAnsi="Book Antiqua" w:cs="Times New Roman"/>
          <w:sz w:val="24"/>
          <w:szCs w:val="24"/>
        </w:rPr>
        <w:t>o. 113/58).</w:t>
      </w:r>
    </w:p>
    <w:p w14:paraId="032E8F6E" w14:textId="77777777" w:rsidR="009238F7" w:rsidRPr="0004693C" w:rsidRDefault="009238F7" w:rsidP="006B686E">
      <w:pPr>
        <w:shd w:val="clear" w:color="auto" w:fill="FFFFFF"/>
        <w:spacing w:after="0" w:line="360" w:lineRule="auto"/>
        <w:jc w:val="both"/>
        <w:outlineLvl w:val="3"/>
        <w:rPr>
          <w:rFonts w:ascii="Book Antiqua" w:hAnsi="Book Antiqua" w:cs="Times New Roman"/>
          <w:b/>
          <w:bCs/>
          <w:sz w:val="24"/>
          <w:szCs w:val="24"/>
        </w:rPr>
      </w:pPr>
    </w:p>
    <w:p w14:paraId="2C412AFB" w14:textId="77777777" w:rsidR="000278F8" w:rsidRPr="00A85B7C" w:rsidRDefault="000278F8" w:rsidP="006B686E">
      <w:pPr>
        <w:shd w:val="clear" w:color="auto" w:fill="FFFFFF"/>
        <w:spacing w:after="0" w:line="360" w:lineRule="auto"/>
        <w:jc w:val="both"/>
        <w:outlineLvl w:val="3"/>
        <w:rPr>
          <w:rFonts w:ascii="Book Antiqua" w:hAnsi="Book Antiqua"/>
          <w:b/>
          <w:bCs/>
          <w:i/>
          <w:sz w:val="24"/>
          <w:szCs w:val="24"/>
          <w:cs/>
          <w:lang w:bidi="th-TH"/>
        </w:rPr>
      </w:pPr>
      <w:r w:rsidRPr="00A85B7C">
        <w:rPr>
          <w:rFonts w:ascii="Book Antiqua" w:hAnsi="Book Antiqua" w:cs="Times New Roman"/>
          <w:b/>
          <w:bCs/>
          <w:i/>
          <w:sz w:val="24"/>
          <w:szCs w:val="24"/>
        </w:rPr>
        <w:t>Data source</w:t>
      </w:r>
    </w:p>
    <w:p w14:paraId="5B1AA59E" w14:textId="06632102" w:rsidR="000278F8" w:rsidRPr="0004693C" w:rsidRDefault="000278F8" w:rsidP="006B686E">
      <w:pPr>
        <w:shd w:val="clear" w:color="auto" w:fill="FFFFFF"/>
        <w:spacing w:after="0" w:line="360" w:lineRule="auto"/>
        <w:jc w:val="both"/>
        <w:outlineLvl w:val="3"/>
        <w:rPr>
          <w:rFonts w:ascii="Book Antiqua" w:hAnsi="Book Antiqua" w:cs="Times New Roman"/>
          <w:sz w:val="24"/>
          <w:szCs w:val="24"/>
        </w:rPr>
      </w:pPr>
      <w:r w:rsidRPr="0004693C">
        <w:rPr>
          <w:rFonts w:ascii="Book Antiqua" w:hAnsi="Book Antiqua" w:cs="Times New Roman"/>
          <w:sz w:val="24"/>
          <w:szCs w:val="24"/>
        </w:rPr>
        <w:t>The data were obtained from the Nationwide Hospital Admission Data (NHAD) registry. The data were already de-identified before the investigators accessed them. Briefly, the NHAD registry is a database that contains hospitalization data of Thai citizens who are covered by the national Medical Welfare Scheme (MWS). The MWS was established in Thailand in 2000 and is currently one of 3 major health insurance systems. During the study period,</w:t>
      </w:r>
      <w:r w:rsidR="003C3A03"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MWS covered approximately 47 million of the 64 million </w:t>
      </w:r>
      <w:r w:rsidR="00DA2833" w:rsidRPr="0004693C">
        <w:rPr>
          <w:rFonts w:ascii="Book Antiqua" w:hAnsi="Book Antiqua" w:cs="Times New Roman"/>
          <w:sz w:val="24"/>
          <w:szCs w:val="24"/>
        </w:rPr>
        <w:t xml:space="preserve">total </w:t>
      </w:r>
      <w:r w:rsidRPr="0004693C">
        <w:rPr>
          <w:rFonts w:ascii="Book Antiqua" w:hAnsi="Book Antiqua" w:cs="Times New Roman"/>
          <w:sz w:val="24"/>
          <w:szCs w:val="24"/>
        </w:rPr>
        <w:t xml:space="preserve">Thai people in all age groups across Thailand. Those who have health insurance coverage by </w:t>
      </w:r>
      <w:r w:rsidR="003C3A03" w:rsidRPr="0004693C">
        <w:rPr>
          <w:rFonts w:ascii="Book Antiqua" w:hAnsi="Book Antiqua" w:cs="Times New Roman"/>
          <w:sz w:val="24"/>
          <w:szCs w:val="24"/>
        </w:rPr>
        <w:t xml:space="preserve">the </w:t>
      </w:r>
      <w:r w:rsidRPr="0004693C">
        <w:rPr>
          <w:rFonts w:ascii="Book Antiqua" w:hAnsi="Book Antiqua" w:cs="Times New Roman"/>
          <w:sz w:val="24"/>
          <w:szCs w:val="24"/>
        </w:rPr>
        <w:t xml:space="preserve">MWS can access health services in hospitals that are registered with the National </w:t>
      </w:r>
      <w:r w:rsidRPr="0004693C">
        <w:rPr>
          <w:rFonts w:ascii="Book Antiqua" w:hAnsi="Book Antiqua" w:cs="Times New Roman"/>
          <w:noProof/>
          <w:sz w:val="24"/>
          <w:szCs w:val="24"/>
        </w:rPr>
        <w:t>Hea</w:t>
      </w:r>
      <w:r w:rsidR="0004693C">
        <w:rPr>
          <w:rFonts w:ascii="Book Antiqua" w:hAnsi="Book Antiqua" w:cs="Times New Roman"/>
          <w:noProof/>
          <w:sz w:val="24"/>
          <w:szCs w:val="24"/>
        </w:rPr>
        <w:t>l</w:t>
      </w:r>
      <w:r w:rsidRPr="0004693C">
        <w:rPr>
          <w:rFonts w:ascii="Book Antiqua" w:hAnsi="Book Antiqua" w:cs="Times New Roman"/>
          <w:noProof/>
          <w:sz w:val="24"/>
          <w:szCs w:val="24"/>
        </w:rPr>
        <w:t>th</w:t>
      </w:r>
      <w:r w:rsidRPr="0004693C">
        <w:rPr>
          <w:rFonts w:ascii="Book Antiqua" w:hAnsi="Book Antiqua" w:cs="Times New Roman"/>
          <w:sz w:val="24"/>
          <w:szCs w:val="24"/>
        </w:rPr>
        <w:t xml:space="preserve"> Security Office. Patients have access to the hospitals that are assigned to each individual by the household registration system. At the time of</w:t>
      </w:r>
      <w:r w:rsidR="00A85B7C">
        <w:rPr>
          <w:rFonts w:ascii="Book Antiqua" w:hAnsi="Book Antiqua" w:cs="Times New Roman"/>
          <w:sz w:val="24"/>
          <w:szCs w:val="24"/>
        </w:rPr>
        <w:t xml:space="preserve"> data collection, there were 39</w:t>
      </w:r>
      <w:r w:rsidRPr="0004693C">
        <w:rPr>
          <w:rFonts w:ascii="Book Antiqua" w:hAnsi="Book Antiqua" w:cs="Times New Roman"/>
          <w:sz w:val="24"/>
          <w:szCs w:val="24"/>
        </w:rPr>
        <w:t>421 hospita</w:t>
      </w:r>
      <w:r w:rsidR="00A85B7C">
        <w:rPr>
          <w:rFonts w:ascii="Book Antiqua" w:hAnsi="Book Antiqua" w:cs="Times New Roman"/>
          <w:sz w:val="24"/>
          <w:szCs w:val="24"/>
        </w:rPr>
        <w:t>ls in the registry, of which 14</w:t>
      </w:r>
      <w:r w:rsidRPr="0004693C">
        <w:rPr>
          <w:rFonts w:ascii="Book Antiqua" w:hAnsi="Book Antiqua" w:cs="Times New Roman"/>
          <w:sz w:val="24"/>
          <w:szCs w:val="24"/>
        </w:rPr>
        <w:t>402 (36.5%) were primary or community hospitals that provide primary healthcare, 11,277 (28.6%) were secondary hospitals that pro</w:t>
      </w:r>
      <w:r w:rsidR="00A85B7C">
        <w:rPr>
          <w:rFonts w:ascii="Book Antiqua" w:hAnsi="Book Antiqua" w:cs="Times New Roman"/>
          <w:sz w:val="24"/>
          <w:szCs w:val="24"/>
        </w:rPr>
        <w:t>vide general healthcare, and 13</w:t>
      </w:r>
      <w:r w:rsidRPr="0004693C">
        <w:rPr>
          <w:rFonts w:ascii="Book Antiqua" w:hAnsi="Book Antiqua" w:cs="Times New Roman"/>
          <w:sz w:val="24"/>
          <w:szCs w:val="24"/>
        </w:rPr>
        <w:t xml:space="preserve">742 (34.9%) were tertiary referral hospitals that provide specialized care for complex cases. </w:t>
      </w:r>
    </w:p>
    <w:p w14:paraId="2850855A" w14:textId="77777777" w:rsidR="000278F8" w:rsidRPr="0004693C" w:rsidRDefault="000278F8" w:rsidP="006B686E">
      <w:pPr>
        <w:shd w:val="clear" w:color="auto" w:fill="FFFFFF"/>
        <w:spacing w:after="0" w:line="360" w:lineRule="auto"/>
        <w:jc w:val="both"/>
        <w:outlineLvl w:val="3"/>
        <w:rPr>
          <w:rFonts w:ascii="Book Antiqua" w:hAnsi="Book Antiqua" w:cs="Times New Roman"/>
          <w:b/>
          <w:bCs/>
          <w:sz w:val="24"/>
          <w:szCs w:val="24"/>
        </w:rPr>
      </w:pPr>
    </w:p>
    <w:p w14:paraId="34189733" w14:textId="252BF4EB" w:rsidR="000278F8" w:rsidRPr="00A85B7C" w:rsidRDefault="000278F8" w:rsidP="006B686E">
      <w:pPr>
        <w:shd w:val="clear" w:color="auto" w:fill="FFFFFF"/>
        <w:spacing w:after="0" w:line="360" w:lineRule="auto"/>
        <w:jc w:val="both"/>
        <w:outlineLvl w:val="3"/>
        <w:rPr>
          <w:rFonts w:ascii="Book Antiqua" w:hAnsi="Book Antiqua" w:cs="Times New Roman"/>
          <w:b/>
          <w:bCs/>
          <w:i/>
          <w:sz w:val="24"/>
          <w:szCs w:val="24"/>
        </w:rPr>
      </w:pPr>
      <w:r w:rsidRPr="00A85B7C">
        <w:rPr>
          <w:rFonts w:ascii="Book Antiqua" w:hAnsi="Book Antiqua" w:cs="Times New Roman"/>
          <w:b/>
          <w:bCs/>
          <w:i/>
          <w:sz w:val="24"/>
          <w:szCs w:val="24"/>
        </w:rPr>
        <w:t>Study population</w:t>
      </w:r>
    </w:p>
    <w:p w14:paraId="2E6D60A3" w14:textId="3C3BE32D" w:rsidR="000278F8" w:rsidRDefault="00633003" w:rsidP="006B686E">
      <w:pPr>
        <w:shd w:val="clear" w:color="auto" w:fill="FFFFFF"/>
        <w:spacing w:after="0" w:line="360" w:lineRule="auto"/>
        <w:jc w:val="both"/>
        <w:outlineLvl w:val="3"/>
        <w:rPr>
          <w:rFonts w:ascii="Book Antiqua" w:hAnsi="Book Antiqua" w:cs="Times New Roman"/>
          <w:sz w:val="24"/>
          <w:szCs w:val="24"/>
          <w:lang w:eastAsia="zh-CN"/>
        </w:rPr>
      </w:pPr>
      <w:r w:rsidRPr="0004693C">
        <w:rPr>
          <w:rFonts w:ascii="Book Antiqua" w:hAnsi="Book Antiqua" w:cs="Times New Roman"/>
          <w:b/>
          <w:bCs/>
          <w:sz w:val="24"/>
          <w:szCs w:val="24"/>
        </w:rPr>
        <w:t>CCA cases:</w:t>
      </w:r>
      <w:r w:rsidRPr="0004693C">
        <w:rPr>
          <w:rFonts w:ascii="Book Antiqua" w:hAnsi="Book Antiqua" w:cs="Times New Roman"/>
          <w:sz w:val="24"/>
          <w:szCs w:val="24"/>
        </w:rPr>
        <w:t xml:space="preserve"> </w:t>
      </w:r>
      <w:r w:rsidR="000278F8" w:rsidRPr="0004693C">
        <w:rPr>
          <w:rFonts w:ascii="Book Antiqua" w:hAnsi="Book Antiqua" w:cs="Times New Roman"/>
          <w:sz w:val="24"/>
          <w:szCs w:val="24"/>
        </w:rPr>
        <w:t xml:space="preserve">All patients diagnosed with CCA who were admitted to affiliated hospitals during the January 2008 to December 2013 study period were identified in the NHAD registry using </w:t>
      </w:r>
      <w:r w:rsidR="003C3A03" w:rsidRPr="0004693C">
        <w:rPr>
          <w:rFonts w:ascii="Book Antiqua" w:hAnsi="Book Antiqua" w:cs="Times New Roman"/>
          <w:sz w:val="24"/>
          <w:szCs w:val="24"/>
        </w:rPr>
        <w:t xml:space="preserve">the </w:t>
      </w:r>
      <w:r w:rsidR="000278F8" w:rsidRPr="0004693C">
        <w:rPr>
          <w:rFonts w:ascii="Book Antiqua" w:hAnsi="Book Antiqua" w:cs="Times New Roman"/>
          <w:sz w:val="24"/>
          <w:szCs w:val="24"/>
        </w:rPr>
        <w:t>International Statistical Classification of Diseases and Related Health Problems 10</w:t>
      </w:r>
      <w:r w:rsidR="000278F8" w:rsidRPr="0004693C">
        <w:rPr>
          <w:rFonts w:ascii="Book Antiqua" w:hAnsi="Book Antiqua" w:cs="Times New Roman"/>
          <w:sz w:val="24"/>
          <w:szCs w:val="24"/>
          <w:vertAlign w:val="superscript"/>
        </w:rPr>
        <w:t>th</w:t>
      </w:r>
      <w:r w:rsidR="000278F8" w:rsidRPr="0004693C">
        <w:rPr>
          <w:rFonts w:ascii="Book Antiqua" w:hAnsi="Book Antiqua" w:cs="Times New Roman"/>
          <w:sz w:val="24"/>
          <w:szCs w:val="24"/>
        </w:rPr>
        <w:t xml:space="preserve"> Revision (ICD-10) codes of C22.1</w:t>
      </w:r>
      <w:r w:rsidR="00A43E7D" w:rsidRPr="0004693C">
        <w:rPr>
          <w:rFonts w:ascii="Book Antiqua" w:hAnsi="Book Antiqua" w:cs="Times New Roman"/>
          <w:sz w:val="24"/>
          <w:szCs w:val="24"/>
        </w:rPr>
        <w:t xml:space="preserve"> (</w:t>
      </w:r>
      <w:r w:rsidR="003C0B94" w:rsidRPr="0004693C">
        <w:rPr>
          <w:rFonts w:ascii="Book Antiqua" w:hAnsi="Book Antiqua" w:cs="Times New Roman"/>
          <w:sz w:val="24"/>
          <w:szCs w:val="24"/>
        </w:rPr>
        <w:t>intrahepatic cholangiocarcinoma)</w:t>
      </w:r>
      <w:r w:rsidR="000278F8" w:rsidRPr="0004693C">
        <w:rPr>
          <w:rFonts w:ascii="Book Antiqua" w:hAnsi="Book Antiqua" w:cs="Times New Roman"/>
          <w:sz w:val="24"/>
          <w:szCs w:val="24"/>
        </w:rPr>
        <w:t>, C24.0</w:t>
      </w:r>
      <w:r w:rsidR="00A43E7D" w:rsidRPr="0004693C">
        <w:rPr>
          <w:rFonts w:ascii="Book Antiqua" w:hAnsi="Book Antiqua" w:cs="Times New Roman"/>
          <w:sz w:val="24"/>
          <w:szCs w:val="24"/>
        </w:rPr>
        <w:t xml:space="preserve"> (</w:t>
      </w:r>
      <w:r w:rsidR="003C0B94" w:rsidRPr="0004693C">
        <w:rPr>
          <w:rFonts w:ascii="Book Antiqua" w:hAnsi="Book Antiqua" w:cs="Times New Roman"/>
          <w:sz w:val="24"/>
          <w:szCs w:val="24"/>
        </w:rPr>
        <w:t>extrahepatic cholangiocarcinoma</w:t>
      </w:r>
      <w:r w:rsidR="00A43E7D" w:rsidRPr="0004693C">
        <w:rPr>
          <w:rFonts w:ascii="Book Antiqua" w:hAnsi="Book Antiqua" w:cs="Times New Roman"/>
          <w:sz w:val="24"/>
          <w:szCs w:val="24"/>
        </w:rPr>
        <w:t>)</w:t>
      </w:r>
      <w:r w:rsidR="000278F8" w:rsidRPr="0004693C">
        <w:rPr>
          <w:rFonts w:ascii="Book Antiqua" w:hAnsi="Book Antiqua" w:cs="Times New Roman"/>
          <w:sz w:val="24"/>
          <w:szCs w:val="24"/>
        </w:rPr>
        <w:t>, C24.1</w:t>
      </w:r>
      <w:r w:rsidR="00A43E7D" w:rsidRPr="0004693C">
        <w:rPr>
          <w:rFonts w:ascii="Book Antiqua" w:hAnsi="Book Antiqua" w:cs="Times New Roman"/>
          <w:sz w:val="24"/>
          <w:szCs w:val="24"/>
        </w:rPr>
        <w:t xml:space="preserve"> (</w:t>
      </w:r>
      <w:r w:rsidR="003C0B94" w:rsidRPr="0004693C">
        <w:rPr>
          <w:rFonts w:ascii="Book Antiqua" w:hAnsi="Book Antiqua" w:cs="Times New Roman"/>
          <w:sz w:val="24"/>
          <w:szCs w:val="24"/>
        </w:rPr>
        <w:t xml:space="preserve">cancer of </w:t>
      </w:r>
      <w:r w:rsidR="003C3A03" w:rsidRPr="0004693C">
        <w:rPr>
          <w:rFonts w:ascii="Book Antiqua" w:hAnsi="Book Antiqua" w:cs="Times New Roman"/>
          <w:sz w:val="24"/>
          <w:szCs w:val="24"/>
        </w:rPr>
        <w:t xml:space="preserve">the </w:t>
      </w:r>
      <w:r w:rsidR="00A43E7D" w:rsidRPr="0004693C">
        <w:rPr>
          <w:rFonts w:ascii="Book Antiqua" w:hAnsi="Book Antiqua" w:cs="Times New Roman"/>
          <w:sz w:val="24"/>
          <w:szCs w:val="24"/>
        </w:rPr>
        <w:t>ampulla of Vater)</w:t>
      </w:r>
      <w:r w:rsidR="000278F8" w:rsidRPr="0004693C">
        <w:rPr>
          <w:rFonts w:ascii="Book Antiqua" w:hAnsi="Book Antiqua" w:cs="Times New Roman"/>
          <w:sz w:val="24"/>
          <w:szCs w:val="24"/>
        </w:rPr>
        <w:t>, C24.8</w:t>
      </w:r>
      <w:r w:rsidR="00A43E7D" w:rsidRPr="0004693C">
        <w:rPr>
          <w:rFonts w:ascii="Book Antiqua" w:hAnsi="Book Antiqua" w:cs="Times New Roman"/>
          <w:sz w:val="24"/>
          <w:szCs w:val="24"/>
        </w:rPr>
        <w:t xml:space="preserve"> (</w:t>
      </w:r>
      <w:r w:rsidR="003C0B94" w:rsidRPr="0004693C">
        <w:rPr>
          <w:rFonts w:ascii="Book Antiqua" w:hAnsi="Book Antiqua" w:cs="Times New Roman"/>
          <w:sz w:val="24"/>
          <w:szCs w:val="24"/>
        </w:rPr>
        <w:t>cholangiocarcinoma whose subtype cannot be classified)</w:t>
      </w:r>
      <w:r w:rsidR="000278F8" w:rsidRPr="0004693C">
        <w:rPr>
          <w:rFonts w:ascii="Book Antiqua" w:hAnsi="Book Antiqua" w:cs="Times New Roman"/>
          <w:sz w:val="24"/>
          <w:szCs w:val="24"/>
        </w:rPr>
        <w:t>, and C24.9</w:t>
      </w:r>
      <w:r w:rsidR="003C0B94" w:rsidRPr="0004693C">
        <w:rPr>
          <w:rFonts w:ascii="Book Antiqua" w:hAnsi="Book Antiqua" w:cs="Times New Roman"/>
          <w:sz w:val="24"/>
          <w:szCs w:val="24"/>
        </w:rPr>
        <w:t xml:space="preserve"> (cholangiocarcinoma, unspecified subtype)</w:t>
      </w:r>
      <w:r w:rsidR="000278F8" w:rsidRPr="0004693C">
        <w:rPr>
          <w:rFonts w:ascii="Book Antiqua" w:hAnsi="Book Antiqua" w:cs="Times New Roman"/>
          <w:sz w:val="24"/>
          <w:szCs w:val="24"/>
        </w:rPr>
        <w:t xml:space="preserve">. </w:t>
      </w:r>
      <w:r w:rsidR="005820CD" w:rsidRPr="0004693C">
        <w:rPr>
          <w:rFonts w:ascii="Book Antiqua" w:hAnsi="Book Antiqua" w:cs="Times New Roman"/>
          <w:sz w:val="24"/>
          <w:szCs w:val="24"/>
        </w:rPr>
        <w:t xml:space="preserve">Cancer of </w:t>
      </w:r>
      <w:r w:rsidR="003C3A03" w:rsidRPr="0004693C">
        <w:rPr>
          <w:rFonts w:ascii="Book Antiqua" w:hAnsi="Book Antiqua" w:cs="Times New Roman"/>
          <w:sz w:val="24"/>
          <w:szCs w:val="24"/>
        </w:rPr>
        <w:t xml:space="preserve">the </w:t>
      </w:r>
      <w:r w:rsidR="005820CD" w:rsidRPr="0004693C">
        <w:rPr>
          <w:rFonts w:ascii="Book Antiqua" w:hAnsi="Book Antiqua" w:cs="Times New Roman"/>
          <w:sz w:val="24"/>
          <w:szCs w:val="24"/>
        </w:rPr>
        <w:t xml:space="preserve">ampulla of </w:t>
      </w:r>
      <w:r w:rsidR="005820CD" w:rsidRPr="0004693C">
        <w:rPr>
          <w:rFonts w:ascii="Book Antiqua" w:hAnsi="Book Antiqua" w:cs="Times New Roman"/>
          <w:sz w:val="24"/>
          <w:szCs w:val="24"/>
        </w:rPr>
        <w:lastRenderedPageBreak/>
        <w:t xml:space="preserve">Vater was included in this study </w:t>
      </w:r>
      <w:r w:rsidR="003C3A03" w:rsidRPr="0004693C">
        <w:rPr>
          <w:rFonts w:ascii="Book Antiqua" w:hAnsi="Book Antiqua" w:cs="Times New Roman"/>
          <w:sz w:val="24"/>
          <w:szCs w:val="24"/>
        </w:rPr>
        <w:t xml:space="preserve">because </w:t>
      </w:r>
      <w:r w:rsidR="005820CD" w:rsidRPr="0004693C">
        <w:rPr>
          <w:rFonts w:ascii="Book Antiqua" w:hAnsi="Book Antiqua" w:cs="Times New Roman"/>
          <w:sz w:val="24"/>
          <w:szCs w:val="24"/>
        </w:rPr>
        <w:t xml:space="preserve">it </w:t>
      </w:r>
      <w:r w:rsidR="003C3A03" w:rsidRPr="0004693C">
        <w:rPr>
          <w:rFonts w:ascii="Book Antiqua" w:hAnsi="Book Antiqua" w:cs="Times New Roman"/>
          <w:sz w:val="24"/>
          <w:szCs w:val="24"/>
        </w:rPr>
        <w:t xml:space="preserve">occurs </w:t>
      </w:r>
      <w:r w:rsidR="005820CD" w:rsidRPr="0004693C">
        <w:rPr>
          <w:rFonts w:ascii="Book Antiqua" w:hAnsi="Book Antiqua" w:cs="Times New Roman"/>
          <w:sz w:val="24"/>
          <w:szCs w:val="24"/>
        </w:rPr>
        <w:t xml:space="preserve">within 2 cm of the distal end of </w:t>
      </w:r>
      <w:r w:rsidR="003C3A03" w:rsidRPr="0004693C">
        <w:rPr>
          <w:rFonts w:ascii="Book Antiqua" w:hAnsi="Book Antiqua" w:cs="Times New Roman"/>
          <w:sz w:val="24"/>
          <w:szCs w:val="24"/>
        </w:rPr>
        <w:t xml:space="preserve">the </w:t>
      </w:r>
      <w:r w:rsidR="005820CD" w:rsidRPr="0004693C">
        <w:rPr>
          <w:rFonts w:ascii="Book Antiqua" w:hAnsi="Book Antiqua" w:cs="Times New Roman"/>
          <w:sz w:val="24"/>
          <w:szCs w:val="24"/>
        </w:rPr>
        <w:t>common bile duct.</w:t>
      </w:r>
      <w:r w:rsidR="003C0B94" w:rsidRPr="0004693C">
        <w:rPr>
          <w:rFonts w:ascii="Book Antiqua" w:hAnsi="Book Antiqua" w:cs="Times New Roman"/>
          <w:sz w:val="24"/>
          <w:szCs w:val="24"/>
        </w:rPr>
        <w:t xml:space="preserve"> </w:t>
      </w:r>
      <w:r w:rsidR="000278F8" w:rsidRPr="0004693C">
        <w:rPr>
          <w:rFonts w:ascii="Book Antiqua" w:hAnsi="Book Antiqua" w:cs="Times New Roman"/>
          <w:sz w:val="24"/>
          <w:szCs w:val="24"/>
        </w:rPr>
        <w:t>Demographic data, including age, gender, and residential area, were collected and recorded. Potential risk factors for CCA, including cirrhosis, diabetes, and chronic viral hepatitis B and C infection</w:t>
      </w:r>
      <w:r w:rsidR="00DA2833" w:rsidRPr="0004693C">
        <w:rPr>
          <w:rFonts w:ascii="Book Antiqua" w:hAnsi="Book Antiqua" w:cs="Times New Roman"/>
          <w:sz w:val="24"/>
          <w:szCs w:val="24"/>
        </w:rPr>
        <w:t>,</w:t>
      </w:r>
      <w:r w:rsidR="000278F8" w:rsidRPr="0004693C">
        <w:rPr>
          <w:rFonts w:ascii="Book Antiqua" w:hAnsi="Book Antiqua" w:cs="Times New Roman"/>
          <w:sz w:val="24"/>
          <w:szCs w:val="24"/>
        </w:rPr>
        <w:t xml:space="preserve"> were collected using </w:t>
      </w:r>
      <w:r w:rsidR="003C3A03" w:rsidRPr="0004693C">
        <w:rPr>
          <w:rFonts w:ascii="Book Antiqua" w:hAnsi="Book Antiqua" w:cs="Times New Roman"/>
          <w:sz w:val="24"/>
          <w:szCs w:val="24"/>
        </w:rPr>
        <w:t xml:space="preserve">the </w:t>
      </w:r>
      <w:r w:rsidR="000278F8" w:rsidRPr="0004693C">
        <w:rPr>
          <w:rFonts w:ascii="Book Antiqua" w:hAnsi="Book Antiqua" w:cs="Times New Roman"/>
          <w:sz w:val="24"/>
          <w:szCs w:val="24"/>
        </w:rPr>
        <w:t>corresponding ICD-10 codes, as follows: HBV infection: B18.0</w:t>
      </w:r>
      <w:r w:rsidR="003C3A03" w:rsidRPr="0004693C">
        <w:rPr>
          <w:rFonts w:ascii="Book Antiqua" w:hAnsi="Book Antiqua" w:cs="Times New Roman"/>
          <w:sz w:val="24"/>
          <w:szCs w:val="24"/>
        </w:rPr>
        <w:t xml:space="preserve"> and</w:t>
      </w:r>
      <w:r w:rsidR="000278F8" w:rsidRPr="0004693C">
        <w:rPr>
          <w:rFonts w:ascii="Book Antiqua" w:hAnsi="Book Antiqua" w:cs="Times New Roman"/>
          <w:sz w:val="24"/>
          <w:szCs w:val="24"/>
        </w:rPr>
        <w:t xml:space="preserve"> B18.1; HCV infection: B18.2; </w:t>
      </w:r>
      <w:r w:rsidR="00DA2833" w:rsidRPr="0004693C">
        <w:rPr>
          <w:rFonts w:ascii="Book Antiqua" w:hAnsi="Book Antiqua" w:cs="Times New Roman"/>
          <w:sz w:val="24"/>
          <w:szCs w:val="24"/>
        </w:rPr>
        <w:t>c</w:t>
      </w:r>
      <w:r w:rsidR="000278F8" w:rsidRPr="0004693C">
        <w:rPr>
          <w:rFonts w:ascii="Book Antiqua" w:hAnsi="Book Antiqua" w:cs="Times New Roman"/>
          <w:sz w:val="24"/>
          <w:szCs w:val="24"/>
        </w:rPr>
        <w:t xml:space="preserve">irrhosis: K74, K 74.0, K 74.1, K 74.2, K 74.6, K70.2, K70.3, </w:t>
      </w:r>
      <w:r w:rsidR="003C3A03" w:rsidRPr="0004693C">
        <w:rPr>
          <w:rFonts w:ascii="Book Antiqua" w:hAnsi="Book Antiqua" w:cs="Times New Roman"/>
          <w:sz w:val="24"/>
          <w:szCs w:val="24"/>
        </w:rPr>
        <w:t xml:space="preserve">and </w:t>
      </w:r>
      <w:r w:rsidR="000278F8" w:rsidRPr="0004693C">
        <w:rPr>
          <w:rFonts w:ascii="Book Antiqua" w:hAnsi="Book Antiqua" w:cs="Times New Roman"/>
          <w:sz w:val="24"/>
          <w:szCs w:val="24"/>
        </w:rPr>
        <w:t xml:space="preserve">K70.9; and diabetes mellitus type 2: E11. Date of death was obtained from </w:t>
      </w:r>
      <w:r w:rsidR="003C3A03" w:rsidRPr="0004693C">
        <w:rPr>
          <w:rFonts w:ascii="Book Antiqua" w:hAnsi="Book Antiqua" w:cs="Times New Roman"/>
          <w:sz w:val="24"/>
          <w:szCs w:val="24"/>
        </w:rPr>
        <w:t xml:space="preserve">the </w:t>
      </w:r>
      <w:r w:rsidR="000278F8" w:rsidRPr="0004693C">
        <w:rPr>
          <w:rFonts w:ascii="Book Antiqua" w:hAnsi="Book Antiqua" w:cs="Times New Roman"/>
          <w:sz w:val="24"/>
          <w:szCs w:val="24"/>
        </w:rPr>
        <w:t xml:space="preserve">death certificate. </w:t>
      </w:r>
    </w:p>
    <w:p w14:paraId="23F60226" w14:textId="77777777" w:rsidR="00A85B7C" w:rsidRPr="0004693C" w:rsidRDefault="00A85B7C" w:rsidP="006B686E">
      <w:pPr>
        <w:shd w:val="clear" w:color="auto" w:fill="FFFFFF"/>
        <w:spacing w:after="0" w:line="360" w:lineRule="auto"/>
        <w:jc w:val="both"/>
        <w:outlineLvl w:val="3"/>
        <w:rPr>
          <w:rFonts w:ascii="Book Antiqua" w:hAnsi="Book Antiqua" w:cs="Times New Roman"/>
          <w:sz w:val="24"/>
          <w:szCs w:val="24"/>
          <w:lang w:eastAsia="zh-CN"/>
        </w:rPr>
      </w:pPr>
    </w:p>
    <w:p w14:paraId="507A3D12" w14:textId="4AFF7881" w:rsidR="000278F8" w:rsidRPr="0004693C" w:rsidRDefault="00633003" w:rsidP="006B686E">
      <w:pPr>
        <w:shd w:val="clear" w:color="auto" w:fill="FFFFFF"/>
        <w:spacing w:after="0" w:line="360" w:lineRule="auto"/>
        <w:jc w:val="both"/>
        <w:outlineLvl w:val="3"/>
        <w:rPr>
          <w:rFonts w:ascii="Book Antiqua" w:hAnsi="Book Antiqua" w:cs="Times New Roman"/>
          <w:b/>
          <w:bCs/>
          <w:sz w:val="24"/>
          <w:szCs w:val="24"/>
        </w:rPr>
      </w:pPr>
      <w:r w:rsidRPr="0004693C">
        <w:rPr>
          <w:rFonts w:ascii="Book Antiqua" w:hAnsi="Book Antiqua" w:cs="Times New Roman"/>
          <w:b/>
          <w:bCs/>
          <w:sz w:val="24"/>
          <w:szCs w:val="24"/>
        </w:rPr>
        <w:t>Controls:</w:t>
      </w:r>
      <w:r w:rsidRPr="0004693C">
        <w:rPr>
          <w:rFonts w:ascii="Book Antiqua" w:hAnsi="Book Antiqua" w:cs="Times New Roman"/>
          <w:sz w:val="24"/>
          <w:szCs w:val="24"/>
        </w:rPr>
        <w:t xml:space="preserve"> </w:t>
      </w:r>
      <w:r w:rsidR="005A749E" w:rsidRPr="0004693C">
        <w:rPr>
          <w:rFonts w:ascii="Book Antiqua" w:hAnsi="Book Antiqua" w:cs="Times New Roman"/>
          <w:sz w:val="24"/>
          <w:szCs w:val="24"/>
        </w:rPr>
        <w:t>There were 2 control cohorts in this study. First, to compare demographic differences between CCA patients and non-CCA individuals, a</w:t>
      </w:r>
      <w:r w:rsidRPr="0004693C">
        <w:rPr>
          <w:rFonts w:ascii="Book Antiqua" w:hAnsi="Book Antiqua" w:cs="Times New Roman"/>
          <w:sz w:val="24"/>
          <w:szCs w:val="24"/>
        </w:rPr>
        <w:t>ll Thai citizens were used as controls</w:t>
      </w:r>
      <w:r w:rsidR="005A749E" w:rsidRPr="0004693C">
        <w:rPr>
          <w:rFonts w:ascii="Book Antiqua" w:hAnsi="Book Antiqua" w:cs="Times New Roman"/>
          <w:sz w:val="24"/>
          <w:szCs w:val="24"/>
        </w:rPr>
        <w:t xml:space="preserve"> (</w:t>
      </w:r>
      <w:r w:rsidR="002E1283" w:rsidRPr="002E1283">
        <w:rPr>
          <w:rFonts w:ascii="Book Antiqua" w:hAnsi="Book Antiqua" w:cs="Times New Roman"/>
          <w:i/>
          <w:sz w:val="24"/>
          <w:szCs w:val="24"/>
        </w:rPr>
        <w:t xml:space="preserve">n = </w:t>
      </w:r>
      <w:r w:rsidR="00A85B7C">
        <w:rPr>
          <w:rFonts w:ascii="Book Antiqua" w:hAnsi="Book Antiqua" w:cs="Times New Roman"/>
          <w:sz w:val="24"/>
          <w:szCs w:val="24"/>
        </w:rPr>
        <w:t>64076</w:t>
      </w:r>
      <w:r w:rsidR="005A749E" w:rsidRPr="0004693C">
        <w:rPr>
          <w:rFonts w:ascii="Book Antiqua" w:hAnsi="Book Antiqua" w:cs="Times New Roman"/>
          <w:sz w:val="24"/>
          <w:szCs w:val="24"/>
        </w:rPr>
        <w:t>033).</w:t>
      </w:r>
      <w:r w:rsidRPr="0004693C">
        <w:rPr>
          <w:rFonts w:ascii="Book Antiqua" w:hAnsi="Book Antiqua" w:cs="Times New Roman"/>
          <w:sz w:val="24"/>
          <w:szCs w:val="24"/>
        </w:rPr>
        <w:t xml:space="preserve"> Demographic data of </w:t>
      </w:r>
      <w:r w:rsidR="005A749E" w:rsidRPr="0004693C">
        <w:rPr>
          <w:rFonts w:ascii="Book Antiqua" w:hAnsi="Book Antiqua" w:cs="Times New Roman"/>
          <w:sz w:val="24"/>
          <w:szCs w:val="24"/>
        </w:rPr>
        <w:t xml:space="preserve">the </w:t>
      </w:r>
      <w:r w:rsidRPr="0004693C">
        <w:rPr>
          <w:rFonts w:ascii="Book Antiqua" w:hAnsi="Book Antiqua" w:cs="Times New Roman"/>
          <w:sz w:val="24"/>
          <w:szCs w:val="24"/>
        </w:rPr>
        <w:t>Thai citizens were obtained in the year 2011 (</w:t>
      </w:r>
      <w:r w:rsidR="0004693C">
        <w:rPr>
          <w:rFonts w:ascii="Book Antiqua" w:hAnsi="Book Antiqua" w:cs="Times New Roman"/>
          <w:sz w:val="24"/>
          <w:szCs w:val="24"/>
        </w:rPr>
        <w:t xml:space="preserve">the </w:t>
      </w:r>
      <w:r w:rsidRPr="0004693C">
        <w:rPr>
          <w:rFonts w:ascii="Book Antiqua" w:hAnsi="Book Antiqua" w:cs="Times New Roman"/>
          <w:noProof/>
          <w:sz w:val="24"/>
          <w:szCs w:val="24"/>
        </w:rPr>
        <w:t>midpoint</w:t>
      </w:r>
      <w:r w:rsidRPr="0004693C">
        <w:rPr>
          <w:rFonts w:ascii="Book Antiqua" w:hAnsi="Book Antiqua" w:cs="Times New Roman"/>
          <w:sz w:val="24"/>
          <w:szCs w:val="24"/>
        </w:rPr>
        <w:t xml:space="preserve"> of the study period) from</w:t>
      </w:r>
      <w:r w:rsidR="003C3A03"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w:t>
      </w:r>
      <w:r w:rsidRPr="0004693C">
        <w:rPr>
          <w:rFonts w:ascii="Book Antiqua" w:eastAsia="Calibri" w:hAnsi="Book Antiqua" w:cs="Times New Roman"/>
          <w:sz w:val="24"/>
          <w:szCs w:val="24"/>
          <w:lang w:bidi="th-TH"/>
        </w:rPr>
        <w:t xml:space="preserve">Department of Provincial Administration, Ministry of </w:t>
      </w:r>
      <w:r w:rsidR="003C3A03" w:rsidRPr="0004693C">
        <w:rPr>
          <w:rFonts w:ascii="Book Antiqua" w:eastAsia="Calibri" w:hAnsi="Book Antiqua" w:cs="Times New Roman"/>
          <w:sz w:val="24"/>
          <w:szCs w:val="24"/>
          <w:lang w:bidi="th-TH"/>
        </w:rPr>
        <w:t xml:space="preserve">the </w:t>
      </w:r>
      <w:r w:rsidRPr="0004693C">
        <w:rPr>
          <w:rFonts w:ascii="Book Antiqua" w:eastAsia="Calibri" w:hAnsi="Book Antiqua" w:cs="Times New Roman"/>
          <w:sz w:val="24"/>
          <w:szCs w:val="24"/>
          <w:lang w:bidi="th-TH"/>
        </w:rPr>
        <w:t>Interior, Thailand (Table 1).</w:t>
      </w:r>
      <w:r w:rsidR="005A749E" w:rsidRPr="0004693C">
        <w:rPr>
          <w:rFonts w:ascii="Book Antiqua" w:eastAsia="Calibri" w:hAnsi="Book Antiqua" w:cs="Times New Roman"/>
          <w:sz w:val="24"/>
          <w:szCs w:val="24"/>
          <w:lang w:bidi="th-TH"/>
        </w:rPr>
        <w:t xml:space="preserve"> </w:t>
      </w:r>
      <w:r w:rsidR="005A749E" w:rsidRPr="0004693C">
        <w:rPr>
          <w:rFonts w:ascii="Book Antiqua" w:hAnsi="Book Antiqua" w:cs="Times New Roman"/>
          <w:sz w:val="24"/>
          <w:szCs w:val="24"/>
        </w:rPr>
        <w:t>Second, to explore the potential association</w:t>
      </w:r>
      <w:r w:rsidR="00DA2833" w:rsidRPr="0004693C">
        <w:rPr>
          <w:rFonts w:ascii="Book Antiqua" w:hAnsi="Book Antiqua" w:cs="Times New Roman"/>
          <w:sz w:val="24"/>
          <w:szCs w:val="24"/>
        </w:rPr>
        <w:t>s</w:t>
      </w:r>
      <w:r w:rsidR="005A749E" w:rsidRPr="0004693C">
        <w:rPr>
          <w:rFonts w:ascii="Book Antiqua" w:hAnsi="Book Antiqua" w:cs="Times New Roman"/>
          <w:sz w:val="24"/>
          <w:szCs w:val="24"/>
        </w:rPr>
        <w:t xml:space="preserve"> between cirrhosis, diabetes and chronic viral hepatitis B and C infection</w:t>
      </w:r>
      <w:r w:rsidR="00DA2833" w:rsidRPr="0004693C">
        <w:rPr>
          <w:rFonts w:ascii="Book Antiqua" w:hAnsi="Book Antiqua" w:cs="Times New Roman"/>
          <w:sz w:val="24"/>
          <w:szCs w:val="24"/>
        </w:rPr>
        <w:t>s</w:t>
      </w:r>
      <w:r w:rsidR="005A749E" w:rsidRPr="0004693C">
        <w:rPr>
          <w:rFonts w:ascii="Book Antiqua" w:hAnsi="Book Antiqua" w:cs="Times New Roman"/>
          <w:sz w:val="24"/>
          <w:szCs w:val="24"/>
        </w:rPr>
        <w:t xml:space="preserve"> and CCA development in the Thai population</w:t>
      </w:r>
      <w:r w:rsidR="005A749E" w:rsidRPr="0004693C">
        <w:rPr>
          <w:rFonts w:ascii="Book Antiqua" w:eastAsia="Calibri" w:hAnsi="Book Antiqua" w:cs="Times New Roman"/>
          <w:sz w:val="24"/>
          <w:szCs w:val="24"/>
          <w:lang w:bidi="th-TH"/>
        </w:rPr>
        <w:t>, patients without CC</w:t>
      </w:r>
      <w:r w:rsidRPr="0004693C">
        <w:rPr>
          <w:rFonts w:ascii="Book Antiqua" w:hAnsi="Book Antiqua" w:cs="Times New Roman"/>
          <w:sz w:val="24"/>
          <w:szCs w:val="24"/>
        </w:rPr>
        <w:t xml:space="preserve">A who were admitted to hospitals </w:t>
      </w:r>
      <w:r w:rsidR="005A749E" w:rsidRPr="0004693C">
        <w:rPr>
          <w:rFonts w:ascii="Book Antiqua" w:hAnsi="Book Antiqua" w:cs="Times New Roman"/>
          <w:sz w:val="24"/>
          <w:szCs w:val="24"/>
        </w:rPr>
        <w:t xml:space="preserve">during the study period </w:t>
      </w:r>
      <w:r w:rsidR="003C3A03" w:rsidRPr="0004693C">
        <w:rPr>
          <w:rFonts w:ascii="Book Antiqua" w:hAnsi="Book Antiqua" w:cs="Times New Roman"/>
          <w:sz w:val="24"/>
          <w:szCs w:val="24"/>
        </w:rPr>
        <w:t xml:space="preserve">were </w:t>
      </w:r>
      <w:r w:rsidRPr="0004693C">
        <w:rPr>
          <w:rFonts w:ascii="Book Antiqua" w:hAnsi="Book Antiqua" w:cs="Times New Roman"/>
          <w:sz w:val="24"/>
          <w:szCs w:val="24"/>
        </w:rPr>
        <w:t xml:space="preserve">used as </w:t>
      </w:r>
      <w:r w:rsidR="005A749E" w:rsidRPr="0004693C">
        <w:rPr>
          <w:rFonts w:ascii="Book Antiqua" w:hAnsi="Book Antiqua" w:cs="Times New Roman"/>
          <w:sz w:val="24"/>
          <w:szCs w:val="24"/>
        </w:rPr>
        <w:t xml:space="preserve">controls </w:t>
      </w:r>
      <w:r w:rsidR="00091DB1" w:rsidRPr="0004693C">
        <w:rPr>
          <w:rFonts w:ascii="Book Antiqua" w:hAnsi="Book Antiqua" w:cs="Times New Roman"/>
          <w:sz w:val="24"/>
          <w:szCs w:val="24"/>
        </w:rPr>
        <w:t>(</w:t>
      </w:r>
      <w:r w:rsidR="002E1283" w:rsidRPr="002E1283">
        <w:rPr>
          <w:rFonts w:ascii="Book Antiqua" w:hAnsi="Book Antiqua" w:cs="Times New Roman"/>
          <w:i/>
          <w:sz w:val="24"/>
          <w:szCs w:val="24"/>
        </w:rPr>
        <w:t xml:space="preserve">n = </w:t>
      </w:r>
      <w:r w:rsidR="00091DB1" w:rsidRPr="0004693C">
        <w:rPr>
          <w:rFonts w:ascii="Book Antiqua" w:eastAsia="Calibri" w:hAnsi="Book Antiqua" w:cs="Times New Roman"/>
          <w:sz w:val="24"/>
          <w:szCs w:val="24"/>
          <w:lang w:bidi="th-TH"/>
        </w:rPr>
        <w:t>18,508,448</w:t>
      </w:r>
      <w:r w:rsidR="00091DB1" w:rsidRPr="0004693C">
        <w:rPr>
          <w:rFonts w:ascii="Book Antiqua" w:hAnsi="Book Antiqua" w:cs="Times New Roman"/>
          <w:sz w:val="24"/>
          <w:szCs w:val="24"/>
        </w:rPr>
        <w:t>)</w:t>
      </w:r>
      <w:r w:rsidR="003F4FE5" w:rsidRPr="0004693C">
        <w:rPr>
          <w:rFonts w:ascii="Book Antiqua" w:hAnsi="Book Antiqua" w:cs="Times New Roman"/>
          <w:sz w:val="24"/>
          <w:szCs w:val="24"/>
        </w:rPr>
        <w:t>. The</w:t>
      </w:r>
      <w:r w:rsidR="005A749E" w:rsidRPr="0004693C">
        <w:rPr>
          <w:rFonts w:ascii="Book Antiqua" w:hAnsi="Book Antiqua" w:cs="Times New Roman"/>
          <w:sz w:val="24"/>
          <w:szCs w:val="24"/>
        </w:rPr>
        <w:t xml:space="preserve"> data </w:t>
      </w:r>
      <w:r w:rsidR="00306EBF" w:rsidRPr="0004693C">
        <w:rPr>
          <w:rFonts w:ascii="Book Antiqua" w:hAnsi="Book Antiqua" w:cs="Times New Roman"/>
          <w:sz w:val="24"/>
          <w:szCs w:val="24"/>
        </w:rPr>
        <w:t xml:space="preserve">of </w:t>
      </w:r>
      <w:r w:rsidR="003F4FE5" w:rsidRPr="0004693C">
        <w:rPr>
          <w:rFonts w:ascii="Book Antiqua" w:hAnsi="Book Antiqua" w:cs="Times New Roman"/>
          <w:sz w:val="24"/>
          <w:szCs w:val="24"/>
        </w:rPr>
        <w:t xml:space="preserve">non-CCA controls were obtained from </w:t>
      </w:r>
      <w:r w:rsidRPr="0004693C">
        <w:rPr>
          <w:rFonts w:ascii="Book Antiqua" w:hAnsi="Book Antiqua" w:cs="Times New Roman"/>
          <w:sz w:val="24"/>
          <w:szCs w:val="24"/>
        </w:rPr>
        <w:t>discharge summary note</w:t>
      </w:r>
      <w:r w:rsidR="003C3A03" w:rsidRPr="0004693C">
        <w:rPr>
          <w:rFonts w:ascii="Book Antiqua" w:hAnsi="Book Antiqua" w:cs="Times New Roman"/>
          <w:sz w:val="24"/>
          <w:szCs w:val="24"/>
        </w:rPr>
        <w:t>s</w:t>
      </w:r>
      <w:r w:rsidR="003F4FE5" w:rsidRPr="0004693C">
        <w:rPr>
          <w:rFonts w:ascii="Book Antiqua" w:hAnsi="Book Antiqua" w:cs="Times New Roman"/>
          <w:sz w:val="24"/>
          <w:szCs w:val="24"/>
        </w:rPr>
        <w:t xml:space="preserve"> in the same manner </w:t>
      </w:r>
      <w:r w:rsidR="003C3A03" w:rsidRPr="0004693C">
        <w:rPr>
          <w:rFonts w:ascii="Book Antiqua" w:hAnsi="Book Antiqua" w:cs="Times New Roman"/>
          <w:sz w:val="24"/>
          <w:szCs w:val="24"/>
        </w:rPr>
        <w:t xml:space="preserve">as </w:t>
      </w:r>
      <w:r w:rsidR="003F4FE5" w:rsidRPr="0004693C">
        <w:rPr>
          <w:rFonts w:ascii="Book Antiqua" w:hAnsi="Book Antiqua" w:cs="Times New Roman"/>
          <w:sz w:val="24"/>
          <w:szCs w:val="24"/>
        </w:rPr>
        <w:t>CCA cases</w:t>
      </w:r>
      <w:r w:rsidRPr="0004693C">
        <w:rPr>
          <w:rFonts w:ascii="Book Antiqua" w:hAnsi="Book Antiqua" w:cs="Times New Roman"/>
          <w:sz w:val="24"/>
          <w:szCs w:val="24"/>
        </w:rPr>
        <w:t>.</w:t>
      </w:r>
      <w:r w:rsidR="000278F8" w:rsidRPr="0004693C">
        <w:rPr>
          <w:rFonts w:ascii="Book Antiqua" w:hAnsi="Book Antiqua" w:cs="Times New Roman"/>
          <w:sz w:val="24"/>
          <w:szCs w:val="24"/>
          <w:lang w:bidi="th-TH"/>
        </w:rPr>
        <w:t xml:space="preserve"> </w:t>
      </w:r>
    </w:p>
    <w:p w14:paraId="71A5E300" w14:textId="77777777" w:rsidR="00091DB1" w:rsidRPr="0004693C" w:rsidRDefault="00091DB1" w:rsidP="006B686E">
      <w:pPr>
        <w:shd w:val="clear" w:color="auto" w:fill="FFFFFF"/>
        <w:spacing w:after="0" w:line="360" w:lineRule="auto"/>
        <w:jc w:val="both"/>
        <w:outlineLvl w:val="3"/>
        <w:rPr>
          <w:rFonts w:ascii="Book Antiqua" w:hAnsi="Book Antiqua" w:cs="Times New Roman"/>
          <w:b/>
          <w:bCs/>
          <w:sz w:val="24"/>
          <w:szCs w:val="24"/>
        </w:rPr>
      </w:pPr>
    </w:p>
    <w:p w14:paraId="7C85CE1A" w14:textId="77777777" w:rsidR="000278F8" w:rsidRPr="00A85B7C" w:rsidRDefault="000278F8" w:rsidP="006B686E">
      <w:pPr>
        <w:shd w:val="clear" w:color="auto" w:fill="FFFFFF"/>
        <w:spacing w:after="0" w:line="360" w:lineRule="auto"/>
        <w:jc w:val="both"/>
        <w:outlineLvl w:val="3"/>
        <w:rPr>
          <w:rFonts w:ascii="Book Antiqua" w:hAnsi="Book Antiqua" w:cs="Times New Roman"/>
          <w:b/>
          <w:bCs/>
          <w:i/>
          <w:sz w:val="24"/>
          <w:szCs w:val="24"/>
        </w:rPr>
      </w:pPr>
      <w:r w:rsidRPr="00A85B7C">
        <w:rPr>
          <w:rFonts w:ascii="Book Antiqua" w:hAnsi="Book Antiqua" w:cs="Times New Roman"/>
          <w:b/>
          <w:bCs/>
          <w:i/>
          <w:sz w:val="24"/>
          <w:szCs w:val="24"/>
        </w:rPr>
        <w:t>Statistical analysis</w:t>
      </w:r>
    </w:p>
    <w:p w14:paraId="490372F5" w14:textId="698EE842" w:rsidR="00533AE0" w:rsidRPr="0004693C" w:rsidRDefault="000278F8" w:rsidP="006B686E">
      <w:pPr>
        <w:shd w:val="clear" w:color="auto" w:fill="FFFFFF"/>
        <w:spacing w:after="0" w:line="360" w:lineRule="auto"/>
        <w:jc w:val="both"/>
        <w:outlineLvl w:val="3"/>
        <w:rPr>
          <w:rFonts w:ascii="Book Antiqua" w:hAnsi="Book Antiqua" w:cs="Times New Roman"/>
          <w:sz w:val="24"/>
          <w:szCs w:val="24"/>
        </w:rPr>
      </w:pPr>
      <w:r w:rsidRPr="0004693C">
        <w:rPr>
          <w:rFonts w:ascii="Book Antiqua" w:hAnsi="Book Antiqua" w:cs="Times New Roman"/>
          <w:sz w:val="24"/>
          <w:szCs w:val="24"/>
        </w:rPr>
        <w:t>All data analys</w:t>
      </w:r>
      <w:r w:rsidR="003C3A03" w:rsidRPr="0004693C">
        <w:rPr>
          <w:rFonts w:ascii="Book Antiqua" w:hAnsi="Book Antiqua" w:cs="Times New Roman"/>
          <w:sz w:val="24"/>
          <w:szCs w:val="24"/>
        </w:rPr>
        <w:t>e</w:t>
      </w:r>
      <w:r w:rsidRPr="0004693C">
        <w:rPr>
          <w:rFonts w:ascii="Book Antiqua" w:hAnsi="Book Antiqua" w:cs="Times New Roman"/>
          <w:sz w:val="24"/>
          <w:szCs w:val="24"/>
        </w:rPr>
        <w:t xml:space="preserve">s </w:t>
      </w:r>
      <w:r w:rsidR="003C3A03" w:rsidRPr="0004693C">
        <w:rPr>
          <w:rFonts w:ascii="Book Antiqua" w:hAnsi="Book Antiqua" w:cs="Times New Roman"/>
          <w:sz w:val="24"/>
          <w:szCs w:val="24"/>
        </w:rPr>
        <w:t xml:space="preserve">were </w:t>
      </w:r>
      <w:r w:rsidRPr="0004693C">
        <w:rPr>
          <w:rFonts w:ascii="Book Antiqua" w:hAnsi="Book Antiqua" w:cs="Times New Roman"/>
          <w:sz w:val="24"/>
          <w:szCs w:val="24"/>
        </w:rPr>
        <w:t>performed using PASW</w:t>
      </w:r>
      <w:r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Statistics version 18 (SPSS, Inc., Chicago, IL, U</w:t>
      </w:r>
      <w:r w:rsidR="002C6933">
        <w:rPr>
          <w:rFonts w:ascii="Book Antiqua" w:hAnsi="Book Antiqua" w:cs="Times New Roman" w:hint="eastAsia"/>
          <w:sz w:val="24"/>
          <w:szCs w:val="24"/>
          <w:lang w:eastAsia="zh-CN"/>
        </w:rPr>
        <w:t>nited States</w:t>
      </w:r>
      <w:r w:rsidRPr="0004693C">
        <w:rPr>
          <w:rFonts w:ascii="Book Antiqua" w:hAnsi="Book Antiqua" w:cs="Times New Roman"/>
          <w:sz w:val="24"/>
          <w:szCs w:val="24"/>
        </w:rPr>
        <w:t xml:space="preserve">) and STATA version 12.1 (StataCorp LP, College Station, TX, </w:t>
      </w:r>
      <w:r w:rsidR="002C6933" w:rsidRPr="0004693C">
        <w:rPr>
          <w:rFonts w:ascii="Book Antiqua" w:hAnsi="Book Antiqua" w:cs="Times New Roman"/>
          <w:sz w:val="24"/>
          <w:szCs w:val="24"/>
        </w:rPr>
        <w:t>U</w:t>
      </w:r>
      <w:r w:rsidR="002C6933">
        <w:rPr>
          <w:rFonts w:ascii="Book Antiqua" w:hAnsi="Book Antiqua" w:cs="Times New Roman" w:hint="eastAsia"/>
          <w:sz w:val="24"/>
          <w:szCs w:val="24"/>
          <w:lang w:eastAsia="zh-CN"/>
        </w:rPr>
        <w:t>nited States</w:t>
      </w:r>
      <w:r w:rsidRPr="0004693C">
        <w:rPr>
          <w:rFonts w:ascii="Book Antiqua" w:hAnsi="Book Antiqua" w:cs="Times New Roman"/>
          <w:sz w:val="24"/>
          <w:szCs w:val="24"/>
        </w:rPr>
        <w:t xml:space="preserve">). </w:t>
      </w:r>
      <w:r w:rsidR="003C3A03" w:rsidRPr="0004693C">
        <w:rPr>
          <w:rFonts w:ascii="Book Antiqua" w:hAnsi="Book Antiqua" w:cs="Times New Roman"/>
          <w:sz w:val="24"/>
          <w:szCs w:val="24"/>
        </w:rPr>
        <w:t>The p</w:t>
      </w:r>
      <w:r w:rsidRPr="0004693C">
        <w:rPr>
          <w:rFonts w:ascii="Book Antiqua" w:hAnsi="Book Antiqua" w:cs="Times New Roman"/>
          <w:sz w:val="24"/>
          <w:szCs w:val="24"/>
        </w:rPr>
        <w:t xml:space="preserve">atients were divided into 1 of the following 5 geographic region groups: Northeast, North, Central, Bangkok, or South. Bangkok is the capital of Thailand and is located in the Central geographic region. However, we designated Bangkok as a separate region because it has several major university hospitals that may be able to provide more technologically advanced treatment options than most hospitals located in other parts of the country. The annual incidence rate </w:t>
      </w:r>
      <w:r w:rsidR="00633003" w:rsidRPr="0004693C">
        <w:rPr>
          <w:rFonts w:ascii="Book Antiqua" w:hAnsi="Book Antiqua" w:cs="Times New Roman"/>
          <w:sz w:val="24"/>
          <w:szCs w:val="24"/>
        </w:rPr>
        <w:t xml:space="preserve">of CCA </w:t>
      </w:r>
      <w:r w:rsidRPr="0004693C">
        <w:rPr>
          <w:rFonts w:ascii="Book Antiqua" w:hAnsi="Book Antiqua" w:cs="Times New Roman"/>
          <w:sz w:val="24"/>
          <w:szCs w:val="24"/>
        </w:rPr>
        <w:t xml:space="preserve">was calculated by dividing the number of new patients who were admitted with a diagnosis of CCA </w:t>
      </w:r>
      <w:r w:rsidR="006604EF" w:rsidRPr="0004693C">
        <w:rPr>
          <w:rFonts w:ascii="Book Antiqua" w:hAnsi="Book Antiqua" w:cs="Times New Roman"/>
          <w:sz w:val="24"/>
          <w:szCs w:val="24"/>
        </w:rPr>
        <w:t xml:space="preserve">annually </w:t>
      </w:r>
      <w:r w:rsidRPr="0004693C">
        <w:rPr>
          <w:rFonts w:ascii="Book Antiqua" w:hAnsi="Book Antiqua" w:cs="Times New Roman"/>
          <w:sz w:val="24"/>
          <w:szCs w:val="24"/>
        </w:rPr>
        <w:t xml:space="preserve">by the general population in the same year. </w:t>
      </w:r>
      <w:r w:rsidR="00633003" w:rsidRPr="0004693C">
        <w:rPr>
          <w:rFonts w:ascii="Book Antiqua" w:hAnsi="Book Antiqua" w:cs="Times New Roman"/>
          <w:sz w:val="24"/>
          <w:szCs w:val="24"/>
        </w:rPr>
        <w:t xml:space="preserve">Underlying </w:t>
      </w:r>
      <w:r w:rsidR="00633003" w:rsidRPr="0004693C">
        <w:rPr>
          <w:rFonts w:ascii="Book Antiqua" w:hAnsi="Book Antiqua" w:cs="Times New Roman"/>
          <w:sz w:val="24"/>
          <w:szCs w:val="24"/>
        </w:rPr>
        <w:lastRenderedPageBreak/>
        <w:t>diseases and one-year mortality rate</w:t>
      </w:r>
      <w:r w:rsidR="00DA2833" w:rsidRPr="0004693C">
        <w:rPr>
          <w:rFonts w:ascii="Book Antiqua" w:hAnsi="Book Antiqua" w:cs="Times New Roman"/>
          <w:sz w:val="24"/>
          <w:szCs w:val="24"/>
        </w:rPr>
        <w:t>s</w:t>
      </w:r>
      <w:r w:rsidR="00633003" w:rsidRPr="0004693C">
        <w:rPr>
          <w:rFonts w:ascii="Book Antiqua" w:hAnsi="Book Antiqua" w:cs="Times New Roman"/>
          <w:sz w:val="24"/>
          <w:szCs w:val="24"/>
        </w:rPr>
        <w:t xml:space="preserve"> were compared among regions using Student’s </w:t>
      </w:r>
      <w:r w:rsidR="00633003" w:rsidRPr="00A85B7C">
        <w:rPr>
          <w:rFonts w:ascii="Book Antiqua" w:hAnsi="Book Antiqua" w:cs="Times New Roman"/>
          <w:i/>
          <w:sz w:val="24"/>
          <w:szCs w:val="24"/>
        </w:rPr>
        <w:t>t</w:t>
      </w:r>
      <w:r w:rsidR="00633003" w:rsidRPr="0004693C">
        <w:rPr>
          <w:rFonts w:ascii="Book Antiqua" w:hAnsi="Book Antiqua" w:cs="Times New Roman"/>
          <w:sz w:val="24"/>
          <w:szCs w:val="24"/>
        </w:rPr>
        <w:t>-test for continuous variables and chi-square test for categorical variables.</w:t>
      </w:r>
    </w:p>
    <w:p w14:paraId="439A5E0A" w14:textId="37DE6C97" w:rsidR="00091DB1" w:rsidRPr="0004693C" w:rsidRDefault="000278F8" w:rsidP="006B686E">
      <w:pPr>
        <w:shd w:val="clear" w:color="auto" w:fill="FFFFFF"/>
        <w:spacing w:after="0" w:line="360" w:lineRule="auto"/>
        <w:ind w:firstLineChars="100" w:firstLine="240"/>
        <w:jc w:val="both"/>
        <w:outlineLvl w:val="3"/>
        <w:rPr>
          <w:rFonts w:ascii="Book Antiqua" w:hAnsi="Book Antiqua" w:cs="Times New Roman"/>
          <w:sz w:val="24"/>
          <w:szCs w:val="24"/>
        </w:rPr>
      </w:pPr>
      <w:r w:rsidRPr="0004693C">
        <w:rPr>
          <w:rFonts w:ascii="Book Antiqua" w:hAnsi="Book Antiqua" w:cs="Times New Roman"/>
          <w:sz w:val="24"/>
          <w:szCs w:val="24"/>
        </w:rPr>
        <w:t>Demographic data</w:t>
      </w:r>
      <w:r w:rsidR="00091DB1" w:rsidRPr="0004693C">
        <w:rPr>
          <w:rFonts w:ascii="Book Antiqua" w:hAnsi="Book Antiqua" w:cs="Times New Roman"/>
          <w:sz w:val="24"/>
          <w:szCs w:val="24"/>
        </w:rPr>
        <w:t xml:space="preserve"> </w:t>
      </w:r>
      <w:r w:rsidR="00306EBF" w:rsidRPr="0004693C">
        <w:rPr>
          <w:rFonts w:ascii="Book Antiqua" w:hAnsi="Book Antiqua" w:cs="Times New Roman"/>
          <w:sz w:val="24"/>
          <w:szCs w:val="24"/>
        </w:rPr>
        <w:t xml:space="preserve">of </w:t>
      </w:r>
      <w:r w:rsidR="00091DB1" w:rsidRPr="0004693C">
        <w:rPr>
          <w:rFonts w:ascii="Book Antiqua" w:hAnsi="Book Antiqua" w:cs="Times New Roman"/>
          <w:sz w:val="24"/>
          <w:szCs w:val="24"/>
        </w:rPr>
        <w:t>CCA patients and all Thai citizens were compared using chi-square and t-test</w:t>
      </w:r>
      <w:r w:rsidR="00DA2833" w:rsidRPr="0004693C">
        <w:rPr>
          <w:rFonts w:ascii="Book Antiqua" w:hAnsi="Book Antiqua" w:cs="Times New Roman"/>
          <w:sz w:val="24"/>
          <w:szCs w:val="24"/>
        </w:rPr>
        <w:t>s</w:t>
      </w:r>
      <w:r w:rsidR="00091DB1" w:rsidRPr="0004693C">
        <w:rPr>
          <w:rFonts w:ascii="Book Antiqua" w:hAnsi="Book Antiqua" w:cs="Times New Roman"/>
          <w:sz w:val="24"/>
          <w:szCs w:val="24"/>
        </w:rPr>
        <w:t xml:space="preserve">. </w:t>
      </w:r>
      <w:r w:rsidR="003C3A03" w:rsidRPr="0004693C">
        <w:rPr>
          <w:rFonts w:ascii="Book Antiqua" w:hAnsi="Book Antiqua" w:cs="Times New Roman"/>
          <w:sz w:val="24"/>
          <w:szCs w:val="24"/>
        </w:rPr>
        <w:t>The p</w:t>
      </w:r>
      <w:r w:rsidR="00091DB1" w:rsidRPr="0004693C">
        <w:rPr>
          <w:rFonts w:ascii="Book Antiqua" w:hAnsi="Book Antiqua" w:cs="Times New Roman"/>
          <w:sz w:val="24"/>
          <w:szCs w:val="24"/>
        </w:rPr>
        <w:t>roportion</w:t>
      </w:r>
      <w:r w:rsidR="003C3A03" w:rsidRPr="0004693C">
        <w:rPr>
          <w:rFonts w:ascii="Book Antiqua" w:hAnsi="Book Antiqua" w:cs="Times New Roman"/>
          <w:sz w:val="24"/>
          <w:szCs w:val="24"/>
        </w:rPr>
        <w:t>s</w:t>
      </w:r>
      <w:r w:rsidR="00091DB1" w:rsidRPr="0004693C">
        <w:rPr>
          <w:rFonts w:ascii="Book Antiqua" w:hAnsi="Book Antiqua" w:cs="Times New Roman"/>
          <w:sz w:val="24"/>
          <w:szCs w:val="24"/>
        </w:rPr>
        <w:t xml:space="preserve"> of individuals with cirrhosis, diabetes and chronic viral hepatitis B and C infection</w:t>
      </w:r>
      <w:r w:rsidR="00DA2833" w:rsidRPr="0004693C">
        <w:rPr>
          <w:rFonts w:ascii="Book Antiqua" w:hAnsi="Book Antiqua" w:cs="Times New Roman"/>
          <w:sz w:val="24"/>
          <w:szCs w:val="24"/>
        </w:rPr>
        <w:t>s</w:t>
      </w:r>
      <w:r w:rsidR="00091DB1" w:rsidRPr="0004693C">
        <w:rPr>
          <w:rFonts w:ascii="Book Antiqua" w:hAnsi="Book Antiqua" w:cs="Times New Roman"/>
          <w:sz w:val="24"/>
          <w:szCs w:val="24"/>
        </w:rPr>
        <w:t xml:space="preserve"> </w:t>
      </w:r>
      <w:r w:rsidR="00306EBF" w:rsidRPr="0004693C">
        <w:rPr>
          <w:rFonts w:ascii="Book Antiqua" w:hAnsi="Book Antiqua" w:cs="Times New Roman"/>
          <w:sz w:val="24"/>
          <w:szCs w:val="24"/>
        </w:rPr>
        <w:t xml:space="preserve">between CCA and non-CCA patients who were admitted to </w:t>
      </w:r>
      <w:r w:rsidR="003C3A03" w:rsidRPr="0004693C">
        <w:rPr>
          <w:rFonts w:ascii="Book Antiqua" w:hAnsi="Book Antiqua" w:cs="Times New Roman"/>
          <w:sz w:val="24"/>
          <w:szCs w:val="24"/>
        </w:rPr>
        <w:t xml:space="preserve">the </w:t>
      </w:r>
      <w:r w:rsidR="00306EBF" w:rsidRPr="0004693C">
        <w:rPr>
          <w:rFonts w:ascii="Book Antiqua" w:hAnsi="Book Antiqua" w:cs="Times New Roman"/>
          <w:sz w:val="24"/>
          <w:szCs w:val="24"/>
        </w:rPr>
        <w:t xml:space="preserve">hospital </w:t>
      </w:r>
      <w:r w:rsidR="00091DB1" w:rsidRPr="0004693C">
        <w:rPr>
          <w:rFonts w:ascii="Book Antiqua" w:hAnsi="Book Antiqua" w:cs="Times New Roman"/>
          <w:sz w:val="24"/>
          <w:szCs w:val="24"/>
        </w:rPr>
        <w:t xml:space="preserve">were compared during the study period using </w:t>
      </w:r>
      <w:r w:rsidR="003C3A03" w:rsidRPr="0004693C">
        <w:rPr>
          <w:rFonts w:ascii="Book Antiqua" w:hAnsi="Book Antiqua" w:cs="Times New Roman"/>
          <w:sz w:val="24"/>
          <w:szCs w:val="24"/>
        </w:rPr>
        <w:t xml:space="preserve">a </w:t>
      </w:r>
      <w:bookmarkStart w:id="162" w:name="OLE_LINK126"/>
      <w:r w:rsidR="005F3B0E" w:rsidRPr="00370F5A">
        <w:rPr>
          <w:rFonts w:ascii="Symbol" w:hAnsi="Symbol"/>
          <w:i/>
          <w:sz w:val="24"/>
          <w:szCs w:val="24"/>
        </w:rPr>
        <w:t></w:t>
      </w:r>
      <w:r w:rsidR="005F3B0E" w:rsidRPr="00FB2D51">
        <w:rPr>
          <w:rFonts w:ascii="Book Antiqua" w:hAnsi="Book Antiqua" w:hint="eastAsia"/>
          <w:sz w:val="24"/>
          <w:szCs w:val="24"/>
          <w:vertAlign w:val="superscript"/>
        </w:rPr>
        <w:t>2</w:t>
      </w:r>
      <w:bookmarkEnd w:id="162"/>
      <w:r w:rsidR="00091DB1" w:rsidRPr="0004693C">
        <w:rPr>
          <w:rFonts w:ascii="Book Antiqua" w:hAnsi="Book Antiqua" w:cs="Times New Roman"/>
          <w:sz w:val="24"/>
          <w:szCs w:val="24"/>
        </w:rPr>
        <w:t xml:space="preserve"> test. </w:t>
      </w:r>
      <w:r w:rsidRPr="0004693C">
        <w:rPr>
          <w:rFonts w:ascii="Book Antiqua" w:hAnsi="Book Antiqua" w:cs="Times New Roman"/>
          <w:sz w:val="24"/>
          <w:szCs w:val="24"/>
        </w:rPr>
        <w:t xml:space="preserve">Data are presented as </w:t>
      </w:r>
      <w:r w:rsidR="003C3A03" w:rsidRPr="0004693C">
        <w:rPr>
          <w:rFonts w:ascii="Book Antiqua" w:hAnsi="Book Antiqua" w:cs="Times New Roman"/>
          <w:sz w:val="24"/>
          <w:szCs w:val="24"/>
        </w:rPr>
        <w:t xml:space="preserve">a </w:t>
      </w:r>
      <w:r w:rsidRPr="0004693C">
        <w:rPr>
          <w:rFonts w:ascii="Book Antiqua" w:hAnsi="Book Antiqua" w:cs="Times New Roman"/>
          <w:sz w:val="24"/>
          <w:szCs w:val="24"/>
        </w:rPr>
        <w:t xml:space="preserve">number, number (%), or mean ± </w:t>
      </w:r>
      <w:r w:rsidRPr="005F3B0E">
        <w:rPr>
          <w:rFonts w:ascii="Book Antiqua" w:hAnsi="Book Antiqua" w:cs="Times New Roman"/>
          <w:caps/>
          <w:sz w:val="24"/>
          <w:szCs w:val="24"/>
        </w:rPr>
        <w:t>s</w:t>
      </w:r>
      <w:r w:rsidR="005F3B0E" w:rsidRPr="005F3B0E">
        <w:rPr>
          <w:rFonts w:ascii="Book Antiqua" w:hAnsi="Book Antiqua" w:cs="Times New Roman" w:hint="eastAsia"/>
          <w:caps/>
          <w:sz w:val="24"/>
          <w:szCs w:val="24"/>
          <w:lang w:eastAsia="zh-CN"/>
        </w:rPr>
        <w:t>d</w:t>
      </w:r>
      <w:r w:rsidRPr="0004693C">
        <w:rPr>
          <w:rFonts w:ascii="Book Antiqua" w:hAnsi="Book Antiqua" w:cs="Times New Roman"/>
          <w:sz w:val="24"/>
          <w:szCs w:val="24"/>
        </w:rPr>
        <w:t>.</w:t>
      </w:r>
    </w:p>
    <w:p w14:paraId="3440B13C" w14:textId="3DE0664A" w:rsidR="000278F8" w:rsidRPr="0004693C" w:rsidRDefault="00FF330B" w:rsidP="006B686E">
      <w:pPr>
        <w:shd w:val="clear" w:color="auto" w:fill="FFFFFF"/>
        <w:spacing w:after="0" w:line="360" w:lineRule="auto"/>
        <w:ind w:firstLineChars="100" w:firstLine="240"/>
        <w:jc w:val="both"/>
        <w:outlineLvl w:val="3"/>
        <w:rPr>
          <w:rFonts w:ascii="Book Antiqua" w:hAnsi="Book Antiqua" w:cs="Times New Roman"/>
          <w:sz w:val="24"/>
          <w:szCs w:val="24"/>
        </w:rPr>
      </w:pPr>
      <w:r w:rsidRPr="0004693C">
        <w:rPr>
          <w:rFonts w:ascii="Book Antiqua" w:hAnsi="Book Antiqua" w:cs="Times New Roman"/>
          <w:sz w:val="24"/>
          <w:szCs w:val="24"/>
        </w:rPr>
        <w:t xml:space="preserve">One-year mortality was calculated using the per-patient information </w:t>
      </w:r>
      <w:r w:rsidR="003C3A03" w:rsidRPr="0004693C">
        <w:rPr>
          <w:rFonts w:ascii="Book Antiqua" w:hAnsi="Book Antiqua" w:cs="Times New Roman"/>
          <w:sz w:val="24"/>
          <w:szCs w:val="24"/>
        </w:rPr>
        <w:t xml:space="preserve">in which </w:t>
      </w:r>
      <w:r w:rsidRPr="0004693C">
        <w:rPr>
          <w:rFonts w:ascii="Book Antiqua" w:hAnsi="Book Antiqua" w:cs="Times New Roman"/>
          <w:sz w:val="24"/>
          <w:szCs w:val="24"/>
        </w:rPr>
        <w:t xml:space="preserve">the survival time was calculated from the subtraction between the date of death and the date of the first admission. One-year mortality was then defined as 1 if the survival time was less than a year and 0 otherwise. </w:t>
      </w:r>
      <w:r w:rsidR="003C3A03" w:rsidRPr="0004693C">
        <w:rPr>
          <w:rFonts w:ascii="Book Antiqua" w:hAnsi="Book Antiqua" w:cs="Times New Roman"/>
          <w:sz w:val="24"/>
          <w:szCs w:val="24"/>
        </w:rPr>
        <w:t>An a</w:t>
      </w:r>
      <w:r w:rsidRPr="0004693C">
        <w:rPr>
          <w:rFonts w:ascii="Book Antiqua" w:hAnsi="Book Antiqua" w:cs="Times New Roman"/>
          <w:sz w:val="24"/>
          <w:szCs w:val="24"/>
        </w:rPr>
        <w:t>nalysis of</w:t>
      </w:r>
      <w:r w:rsidR="003C3A03"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trend in CCA incidence and mortality was performed using “</w:t>
      </w:r>
      <w:r w:rsidRPr="0004693C">
        <w:rPr>
          <w:rFonts w:ascii="Book Antiqua" w:hAnsi="Book Antiqua" w:cs="Times New Roman"/>
          <w:noProof/>
          <w:sz w:val="24"/>
          <w:szCs w:val="24"/>
        </w:rPr>
        <w:t>nptrend</w:t>
      </w:r>
      <w:r w:rsidRPr="0004693C">
        <w:rPr>
          <w:rFonts w:ascii="Book Antiqua" w:hAnsi="Book Antiqua" w:cs="Times New Roman"/>
          <w:sz w:val="24"/>
          <w:szCs w:val="24"/>
        </w:rPr>
        <w:t xml:space="preserve">”, the nonparametric test for trend across ordered groups developed by Cuzick (1985), which is an extension of the Wilcoxon rank-sum test. </w:t>
      </w:r>
      <w:r w:rsidR="000278F8" w:rsidRPr="0004693C">
        <w:rPr>
          <w:rFonts w:ascii="Book Antiqua" w:hAnsi="Book Antiqua" w:cs="Times New Roman"/>
          <w:sz w:val="24"/>
          <w:szCs w:val="24"/>
        </w:rPr>
        <w:t xml:space="preserve">A </w:t>
      </w:r>
      <w:r w:rsidR="000278F8" w:rsidRPr="005F3B0E">
        <w:rPr>
          <w:rFonts w:ascii="Book Antiqua" w:hAnsi="Book Antiqua" w:cs="Times New Roman"/>
          <w:i/>
          <w:iCs/>
          <w:caps/>
          <w:sz w:val="24"/>
          <w:szCs w:val="24"/>
        </w:rPr>
        <w:t>p</w:t>
      </w:r>
      <w:r w:rsidR="000278F8" w:rsidRPr="0004693C">
        <w:rPr>
          <w:rFonts w:ascii="Book Antiqua" w:hAnsi="Book Antiqua" w:cs="Times New Roman"/>
          <w:sz w:val="24"/>
          <w:szCs w:val="24"/>
        </w:rPr>
        <w:t xml:space="preserve">-value of &lt;0.05 indicated </w:t>
      </w:r>
      <w:r w:rsidR="000278F8" w:rsidRPr="0004693C">
        <w:rPr>
          <w:rFonts w:ascii="Book Antiqua" w:eastAsia="Calibri" w:hAnsi="Book Antiqua" w:cs="Times New Roman"/>
          <w:sz w:val="24"/>
          <w:szCs w:val="24"/>
          <w:lang w:bidi="th-TH"/>
        </w:rPr>
        <w:t>statistical significance.</w:t>
      </w:r>
    </w:p>
    <w:p w14:paraId="7FA40231" w14:textId="77777777" w:rsidR="00306EBF" w:rsidRPr="0004693C" w:rsidRDefault="00306EBF" w:rsidP="006B686E">
      <w:pPr>
        <w:spacing w:after="0" w:line="360" w:lineRule="auto"/>
        <w:jc w:val="both"/>
        <w:rPr>
          <w:rFonts w:ascii="Book Antiqua" w:hAnsi="Book Antiqua" w:cs="Times New Roman"/>
          <w:b/>
          <w:bCs/>
          <w:sz w:val="24"/>
          <w:szCs w:val="24"/>
        </w:rPr>
      </w:pPr>
    </w:p>
    <w:p w14:paraId="30DC12F4" w14:textId="77777777" w:rsidR="000278F8" w:rsidRPr="0004693C" w:rsidRDefault="000278F8" w:rsidP="006B686E">
      <w:pPr>
        <w:spacing w:after="0" w:line="360" w:lineRule="auto"/>
        <w:jc w:val="both"/>
        <w:rPr>
          <w:rFonts w:ascii="Book Antiqua" w:hAnsi="Book Antiqua" w:cs="Times New Roman"/>
          <w:b/>
          <w:bCs/>
          <w:sz w:val="24"/>
          <w:szCs w:val="24"/>
        </w:rPr>
      </w:pPr>
      <w:r w:rsidRPr="0004693C">
        <w:rPr>
          <w:rFonts w:ascii="Book Antiqua" w:hAnsi="Book Antiqua" w:cs="Times New Roman"/>
          <w:b/>
          <w:bCs/>
          <w:sz w:val="24"/>
          <w:szCs w:val="24"/>
        </w:rPr>
        <w:t>RESULTS</w:t>
      </w:r>
    </w:p>
    <w:p w14:paraId="05CFF169" w14:textId="77777777" w:rsidR="000278F8" w:rsidRPr="005F3B0E" w:rsidRDefault="000278F8" w:rsidP="006B686E">
      <w:pPr>
        <w:shd w:val="clear" w:color="auto" w:fill="FFFFFF"/>
        <w:spacing w:after="0" w:line="360" w:lineRule="auto"/>
        <w:jc w:val="both"/>
        <w:outlineLvl w:val="3"/>
        <w:rPr>
          <w:rFonts w:ascii="Book Antiqua" w:hAnsi="Book Antiqua" w:cs="Times New Roman"/>
          <w:b/>
          <w:bCs/>
          <w:i/>
          <w:sz w:val="24"/>
          <w:szCs w:val="24"/>
        </w:rPr>
      </w:pPr>
      <w:r w:rsidRPr="005F3B0E">
        <w:rPr>
          <w:rFonts w:ascii="Book Antiqua" w:hAnsi="Book Antiqua" w:cs="Times New Roman"/>
          <w:b/>
          <w:bCs/>
          <w:i/>
          <w:sz w:val="24"/>
          <w:szCs w:val="24"/>
        </w:rPr>
        <w:t>Baseline characteristics</w:t>
      </w:r>
    </w:p>
    <w:p w14:paraId="156D09A9" w14:textId="43177FDD" w:rsidR="000278F8" w:rsidRPr="0004693C" w:rsidRDefault="005F3B0E" w:rsidP="006B686E">
      <w:pPr>
        <w:shd w:val="clear" w:color="auto" w:fill="FFFFFF"/>
        <w:spacing w:after="0" w:line="360" w:lineRule="auto"/>
        <w:jc w:val="both"/>
        <w:outlineLvl w:val="3"/>
        <w:rPr>
          <w:rFonts w:ascii="Book Antiqua" w:hAnsi="Book Antiqua"/>
          <w:sz w:val="24"/>
          <w:szCs w:val="24"/>
          <w:lang w:bidi="th-TH"/>
        </w:rPr>
      </w:pPr>
      <w:r>
        <w:rPr>
          <w:rFonts w:ascii="Book Antiqua" w:hAnsi="Book Antiqua" w:cs="Times New Roman"/>
          <w:sz w:val="24"/>
          <w:szCs w:val="24"/>
        </w:rPr>
        <w:t>There were 39</w:t>
      </w:r>
      <w:r w:rsidR="000278F8" w:rsidRPr="0004693C">
        <w:rPr>
          <w:rFonts w:ascii="Book Antiqua" w:hAnsi="Book Antiqua" w:cs="Times New Roman"/>
          <w:sz w:val="24"/>
          <w:szCs w:val="24"/>
        </w:rPr>
        <w:t xml:space="preserve">421 patients diagnosed with CCA who were admitted to </w:t>
      </w:r>
      <w:r w:rsidR="00CC1268" w:rsidRPr="0004693C">
        <w:rPr>
          <w:rFonts w:ascii="Book Antiqua" w:hAnsi="Book Antiqua" w:cs="Times New Roman"/>
          <w:sz w:val="24"/>
          <w:szCs w:val="24"/>
        </w:rPr>
        <w:t xml:space="preserve">the </w:t>
      </w:r>
      <w:r w:rsidR="000278F8" w:rsidRPr="0004693C">
        <w:rPr>
          <w:rFonts w:ascii="Book Antiqua" w:hAnsi="Book Antiqua" w:cs="Times New Roman"/>
          <w:sz w:val="24"/>
          <w:szCs w:val="24"/>
        </w:rPr>
        <w:t xml:space="preserve">affiliated hospitals during the study period. </w:t>
      </w:r>
      <w:r w:rsidR="00CC1268" w:rsidRPr="0004693C">
        <w:rPr>
          <w:rFonts w:ascii="Book Antiqua" w:hAnsi="Book Antiqua" w:cs="Times New Roman"/>
          <w:sz w:val="24"/>
          <w:szCs w:val="24"/>
        </w:rPr>
        <w:t>The m</w:t>
      </w:r>
      <w:r>
        <w:rPr>
          <w:rFonts w:ascii="Book Antiqua" w:hAnsi="Book Antiqua" w:cs="Times New Roman"/>
          <w:sz w:val="24"/>
          <w:szCs w:val="24"/>
        </w:rPr>
        <w:t xml:space="preserve">ean </w:t>
      </w:r>
      <w:r w:rsidR="000278F8" w:rsidRPr="0004693C">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 xml:space="preserve">SD age was 64.0 </w:t>
      </w:r>
      <w:r w:rsidR="000278F8" w:rsidRPr="0004693C">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11.7</w:t>
      </w:r>
      <w:r w:rsidR="000278F8" w:rsidRPr="0004693C">
        <w:rPr>
          <w:rFonts w:ascii="Book Antiqua" w:hAnsi="Book Antiqua" w:cs="Times New Roman"/>
          <w:sz w:val="24"/>
          <w:szCs w:val="24"/>
        </w:rPr>
        <w:t xml:space="preserve"> years</w:t>
      </w:r>
      <w:r w:rsidR="00CC1268" w:rsidRPr="0004693C">
        <w:rPr>
          <w:rFonts w:ascii="Book Antiqua" w:hAnsi="Book Antiqua" w:cs="Times New Roman"/>
          <w:sz w:val="24"/>
          <w:szCs w:val="24"/>
        </w:rPr>
        <w:t>,</w:t>
      </w:r>
      <w:r w:rsidR="000278F8" w:rsidRPr="0004693C">
        <w:rPr>
          <w:rFonts w:ascii="Book Antiqua" w:hAnsi="Book Antiqua" w:cs="Times New Roman"/>
          <w:sz w:val="24"/>
          <w:szCs w:val="24"/>
        </w:rPr>
        <w:t xml:space="preserve"> and most patients (61.2%) were male. When compared by geographic area, the number of CCA patients varied significantly. The Northeast region had the g</w:t>
      </w:r>
      <w:r>
        <w:rPr>
          <w:rFonts w:ascii="Book Antiqua" w:hAnsi="Book Antiqua" w:cs="Times New Roman"/>
          <w:sz w:val="24"/>
          <w:szCs w:val="24"/>
        </w:rPr>
        <w:t>reatest number of CCA cases (24</w:t>
      </w:r>
      <w:r w:rsidR="000278F8" w:rsidRPr="0004693C">
        <w:rPr>
          <w:rFonts w:ascii="Book Antiqua" w:hAnsi="Book Antiqua" w:cs="Times New Roman"/>
          <w:sz w:val="24"/>
          <w:szCs w:val="24"/>
        </w:rPr>
        <w:t>239; 6</w:t>
      </w:r>
      <w:r>
        <w:rPr>
          <w:rFonts w:ascii="Book Antiqua" w:hAnsi="Book Antiqua" w:cs="Times New Roman"/>
          <w:sz w:val="24"/>
          <w:szCs w:val="24"/>
        </w:rPr>
        <w:t>1.5%), followed by the North (6</w:t>
      </w:r>
      <w:r w:rsidR="000278F8" w:rsidRPr="0004693C">
        <w:rPr>
          <w:rFonts w:ascii="Book Antiqua" w:hAnsi="Book Antiqua" w:cs="Times New Roman"/>
          <w:sz w:val="24"/>
          <w:szCs w:val="24"/>
        </w:rPr>
        <w:t>699</w:t>
      </w:r>
      <w:r>
        <w:rPr>
          <w:rFonts w:ascii="Book Antiqua" w:hAnsi="Book Antiqua" w:cs="Times New Roman"/>
          <w:sz w:val="24"/>
          <w:szCs w:val="24"/>
        </w:rPr>
        <w:t>; 17.0%) and Central regions (5</w:t>
      </w:r>
      <w:r w:rsidR="000278F8" w:rsidRPr="0004693C">
        <w:rPr>
          <w:rFonts w:ascii="Book Antiqua" w:hAnsi="Book Antiqua" w:cs="Times New Roman"/>
          <w:sz w:val="24"/>
          <w:szCs w:val="24"/>
        </w:rPr>
        <w:t>295; 13.4%) (</w:t>
      </w:r>
      <w:r w:rsidR="002E1283" w:rsidRPr="002E1283">
        <w:rPr>
          <w:rFonts w:ascii="Book Antiqua" w:hAnsi="Book Antiqua" w:cs="Times New Roman"/>
          <w:i/>
          <w:iCs/>
          <w:caps/>
          <w:sz w:val="24"/>
          <w:szCs w:val="24"/>
        </w:rPr>
        <w:t xml:space="preserve">p &lt; </w:t>
      </w:r>
      <w:r w:rsidR="000278F8" w:rsidRPr="0004693C">
        <w:rPr>
          <w:rFonts w:ascii="Book Antiqua" w:hAnsi="Book Antiqua" w:cs="Times New Roman"/>
          <w:sz w:val="24"/>
          <w:szCs w:val="24"/>
        </w:rPr>
        <w:t>0.0001)</w:t>
      </w:r>
      <w:r w:rsidR="000F5663" w:rsidRPr="0004693C">
        <w:rPr>
          <w:rFonts w:ascii="Book Antiqua" w:hAnsi="Book Antiqua" w:cs="Times New Roman"/>
          <w:sz w:val="24"/>
          <w:szCs w:val="24"/>
        </w:rPr>
        <w:t xml:space="preserve"> (Figure 1)</w:t>
      </w:r>
      <w:r w:rsidR="000278F8" w:rsidRPr="0004693C">
        <w:rPr>
          <w:rFonts w:ascii="Book Antiqua" w:hAnsi="Book Antiqua" w:cs="Times New Roman"/>
          <w:sz w:val="24"/>
          <w:szCs w:val="24"/>
        </w:rPr>
        <w:t xml:space="preserve">. Bangkok had a relatively low number of CCA </w:t>
      </w:r>
      <w:r>
        <w:rPr>
          <w:rFonts w:ascii="Book Antiqua" w:hAnsi="Book Antiqua" w:cs="Times New Roman"/>
          <w:sz w:val="24"/>
          <w:szCs w:val="24"/>
        </w:rPr>
        <w:t>cases (1</w:t>
      </w:r>
      <w:r w:rsidR="000278F8" w:rsidRPr="0004693C">
        <w:rPr>
          <w:rFonts w:ascii="Book Antiqua" w:hAnsi="Book Antiqua" w:cs="Times New Roman"/>
          <w:sz w:val="24"/>
          <w:szCs w:val="24"/>
        </w:rPr>
        <w:t>114; 2.8%)</w:t>
      </w:r>
      <w:r w:rsidR="00CC1268" w:rsidRPr="0004693C">
        <w:rPr>
          <w:rFonts w:ascii="Book Antiqua" w:hAnsi="Book Antiqua" w:cs="Times New Roman"/>
          <w:sz w:val="24"/>
          <w:szCs w:val="24"/>
        </w:rPr>
        <w:t>,</w:t>
      </w:r>
      <w:r w:rsidR="000278F8" w:rsidRPr="0004693C">
        <w:rPr>
          <w:rFonts w:ascii="Book Antiqua" w:hAnsi="Book Antiqua" w:cs="Times New Roman"/>
          <w:sz w:val="24"/>
          <w:szCs w:val="24"/>
        </w:rPr>
        <w:t xml:space="preserve"> and the South region had the l</w:t>
      </w:r>
      <w:r>
        <w:rPr>
          <w:rFonts w:ascii="Book Antiqua" w:hAnsi="Book Antiqua" w:cs="Times New Roman"/>
          <w:sz w:val="24"/>
          <w:szCs w:val="24"/>
        </w:rPr>
        <w:t>owest number of CCA patients (1</w:t>
      </w:r>
      <w:r w:rsidR="000278F8" w:rsidRPr="0004693C">
        <w:rPr>
          <w:rFonts w:ascii="Book Antiqua" w:hAnsi="Book Antiqua" w:cs="Times New Roman"/>
          <w:sz w:val="24"/>
          <w:szCs w:val="24"/>
        </w:rPr>
        <w:t>056; 2.7%) (Table 1</w:t>
      </w:r>
      <w:r w:rsidR="00306EBF" w:rsidRPr="0004693C">
        <w:rPr>
          <w:rFonts w:ascii="Book Antiqua" w:hAnsi="Book Antiqua" w:cs="Times New Roman"/>
          <w:sz w:val="24"/>
          <w:szCs w:val="24"/>
        </w:rPr>
        <w:t xml:space="preserve">). </w:t>
      </w:r>
      <w:r w:rsidR="004F4D57" w:rsidRPr="0004693C">
        <w:rPr>
          <w:rFonts w:ascii="Book Antiqua" w:hAnsi="Book Antiqua" w:cs="Times New Roman"/>
          <w:sz w:val="24"/>
          <w:szCs w:val="24"/>
        </w:rPr>
        <w:t xml:space="preserve">Differences </w:t>
      </w:r>
      <w:r w:rsidR="0004693C">
        <w:rPr>
          <w:rFonts w:ascii="Book Antiqua" w:hAnsi="Book Antiqua" w:cs="Times New Roman"/>
          <w:noProof/>
          <w:sz w:val="24"/>
          <w:szCs w:val="24"/>
        </w:rPr>
        <w:t>in</w:t>
      </w:r>
      <w:r w:rsidR="004F4D57" w:rsidRPr="0004693C">
        <w:rPr>
          <w:rFonts w:ascii="Book Antiqua" w:hAnsi="Book Antiqua" w:cs="Times New Roman"/>
          <w:sz w:val="24"/>
          <w:szCs w:val="24"/>
        </w:rPr>
        <w:t xml:space="preserve"> </w:t>
      </w:r>
      <w:r w:rsidR="0004693C">
        <w:rPr>
          <w:rFonts w:ascii="Book Antiqua" w:hAnsi="Book Antiqua" w:cs="Times New Roman"/>
          <w:sz w:val="24"/>
          <w:szCs w:val="24"/>
        </w:rPr>
        <w:t xml:space="preserve">the </w:t>
      </w:r>
      <w:r w:rsidR="004F4D57" w:rsidRPr="0004693C">
        <w:rPr>
          <w:rFonts w:ascii="Book Antiqua" w:hAnsi="Book Antiqua" w:cs="Times New Roman"/>
          <w:sz w:val="24"/>
          <w:szCs w:val="24"/>
        </w:rPr>
        <w:t xml:space="preserve">demographic characteristics between CCA cases and </w:t>
      </w:r>
      <w:r w:rsidR="00CC1268" w:rsidRPr="0004693C">
        <w:rPr>
          <w:rFonts w:ascii="Book Antiqua" w:hAnsi="Book Antiqua" w:cs="Times New Roman"/>
          <w:sz w:val="24"/>
          <w:szCs w:val="24"/>
        </w:rPr>
        <w:t xml:space="preserve">the </w:t>
      </w:r>
      <w:r w:rsidR="004F4D57" w:rsidRPr="0004693C">
        <w:rPr>
          <w:rFonts w:ascii="Book Antiqua" w:hAnsi="Book Antiqua" w:cs="Times New Roman"/>
          <w:sz w:val="24"/>
          <w:szCs w:val="24"/>
        </w:rPr>
        <w:t xml:space="preserve">general population are shown in Table 1. </w:t>
      </w:r>
      <w:r w:rsidR="000278F8" w:rsidRPr="0004693C">
        <w:rPr>
          <w:rFonts w:ascii="Book Antiqua" w:hAnsi="Book Antiqua" w:cs="Times New Roman"/>
          <w:sz w:val="24"/>
          <w:szCs w:val="24"/>
        </w:rPr>
        <w:t xml:space="preserve">During the study period, the annual incidence rate was stable over time, </w:t>
      </w:r>
      <w:r w:rsidR="000278F8" w:rsidRPr="005F3B0E">
        <w:rPr>
          <w:rFonts w:ascii="Book Antiqua" w:hAnsi="Book Antiqua" w:cs="Times New Roman"/>
          <w:i/>
          <w:sz w:val="24"/>
          <w:szCs w:val="24"/>
        </w:rPr>
        <w:t>i.e.</w:t>
      </w:r>
      <w:r w:rsidR="00CC1268" w:rsidRPr="0004693C">
        <w:rPr>
          <w:rFonts w:ascii="Book Antiqua" w:hAnsi="Book Antiqua" w:cs="Times New Roman"/>
          <w:sz w:val="24"/>
          <w:szCs w:val="24"/>
        </w:rPr>
        <w:t>,</w:t>
      </w:r>
      <w:r w:rsidR="000278F8" w:rsidRPr="0004693C">
        <w:rPr>
          <w:rFonts w:ascii="Book Antiqua" w:hAnsi="Book Antiqua" w:cs="Times New Roman"/>
          <w:sz w:val="24"/>
          <w:szCs w:val="24"/>
        </w:rPr>
        <w:t xml:space="preserve"> 15.8, 15.6, 16.3, 16.1, and 16.4 </w:t>
      </w:r>
      <w:r w:rsidR="00CC1268" w:rsidRPr="0004693C">
        <w:rPr>
          <w:rFonts w:ascii="Book Antiqua" w:hAnsi="Book Antiqua" w:cs="Times New Roman"/>
          <w:sz w:val="24"/>
          <w:szCs w:val="24"/>
        </w:rPr>
        <w:t xml:space="preserve">cases </w:t>
      </w:r>
      <w:r w:rsidR="000278F8" w:rsidRPr="0004693C">
        <w:rPr>
          <w:rFonts w:ascii="Book Antiqua" w:hAnsi="Book Antiqua" w:cs="Times New Roman"/>
          <w:sz w:val="24"/>
          <w:szCs w:val="24"/>
        </w:rPr>
        <w:t xml:space="preserve">per 100000 </w:t>
      </w:r>
      <w:r w:rsidR="000278F8" w:rsidRPr="0004693C">
        <w:rPr>
          <w:rFonts w:ascii="Book Antiqua" w:hAnsi="Book Antiqua" w:cs="Times New Roman"/>
          <w:noProof/>
          <w:sz w:val="24"/>
          <w:szCs w:val="24"/>
        </w:rPr>
        <w:t>persons-year</w:t>
      </w:r>
      <w:r w:rsidR="000278F8" w:rsidRPr="0004693C">
        <w:rPr>
          <w:rFonts w:ascii="Book Antiqua" w:hAnsi="Book Antiqua" w:cs="Times New Roman"/>
          <w:sz w:val="24"/>
          <w:szCs w:val="24"/>
        </w:rPr>
        <w:t xml:space="preserve"> in the years 2009, 2010, 2011, 2012, and 2013, respectively, </w:t>
      </w:r>
      <w:r w:rsidR="005A7F50" w:rsidRPr="00E5155A">
        <w:rPr>
          <w:rFonts w:ascii="Book Antiqua" w:hAnsi="Book Antiqua" w:cs="Times New Roman"/>
          <w:i/>
          <w:iCs/>
          <w:caps/>
          <w:sz w:val="24"/>
          <w:szCs w:val="24"/>
        </w:rPr>
        <w:t>p</w:t>
      </w:r>
      <w:r w:rsidR="005A7F50" w:rsidRPr="0004693C">
        <w:rPr>
          <w:rFonts w:ascii="Book Antiqua" w:hAnsi="Book Antiqua" w:cs="Times New Roman"/>
          <w:sz w:val="24"/>
          <w:szCs w:val="24"/>
          <w:vertAlign w:val="subscript"/>
        </w:rPr>
        <w:t>trend</w:t>
      </w:r>
      <w:r w:rsidR="00E5155A">
        <w:rPr>
          <w:rFonts w:ascii="Book Antiqua" w:hAnsi="Book Antiqua" w:cs="Times New Roman" w:hint="eastAsia"/>
          <w:sz w:val="24"/>
          <w:szCs w:val="24"/>
          <w:vertAlign w:val="subscript"/>
          <w:lang w:eastAsia="zh-CN"/>
        </w:rPr>
        <w:t xml:space="preserve"> </w:t>
      </w:r>
      <w:r w:rsidR="000278F8" w:rsidRPr="0004693C">
        <w:rPr>
          <w:rFonts w:ascii="Book Antiqua" w:hAnsi="Book Antiqua" w:cs="Times New Roman"/>
          <w:sz w:val="24"/>
          <w:szCs w:val="24"/>
        </w:rPr>
        <w:t>=</w:t>
      </w:r>
      <w:r w:rsidR="00E5155A">
        <w:rPr>
          <w:rFonts w:ascii="Book Antiqua" w:hAnsi="Book Antiqua" w:cs="Times New Roman" w:hint="eastAsia"/>
          <w:sz w:val="24"/>
          <w:szCs w:val="24"/>
          <w:lang w:eastAsia="zh-CN"/>
        </w:rPr>
        <w:t xml:space="preserve"> </w:t>
      </w:r>
      <w:r w:rsidR="000278F8" w:rsidRPr="0004693C">
        <w:rPr>
          <w:rFonts w:ascii="Book Antiqua" w:hAnsi="Book Antiqua" w:cs="Times New Roman"/>
          <w:sz w:val="24"/>
          <w:szCs w:val="24"/>
        </w:rPr>
        <w:t>0.13. When classified by region, t</w:t>
      </w:r>
      <w:r w:rsidR="000278F8" w:rsidRPr="0004693C">
        <w:rPr>
          <w:rFonts w:ascii="Book Antiqua" w:hAnsi="Book Antiqua" w:cs="Times New Roman"/>
          <w:sz w:val="24"/>
          <w:szCs w:val="24"/>
          <w:lang w:bidi="th-TH"/>
        </w:rPr>
        <w:t xml:space="preserve">he annual incidence rate in each region remained stable over the course of the study period (Table 2). </w:t>
      </w:r>
    </w:p>
    <w:p w14:paraId="13185AEF" w14:textId="77777777" w:rsidR="000278F8" w:rsidRPr="0004693C" w:rsidRDefault="000278F8" w:rsidP="006B686E">
      <w:pPr>
        <w:shd w:val="clear" w:color="auto" w:fill="FFFFFF"/>
        <w:spacing w:after="0" w:line="360" w:lineRule="auto"/>
        <w:jc w:val="both"/>
        <w:outlineLvl w:val="3"/>
        <w:rPr>
          <w:rFonts w:ascii="Book Antiqua" w:hAnsi="Book Antiqua" w:cs="Times New Roman"/>
          <w:b/>
          <w:bCs/>
          <w:sz w:val="24"/>
          <w:szCs w:val="24"/>
          <w:lang w:bidi="th-TH"/>
        </w:rPr>
      </w:pPr>
    </w:p>
    <w:p w14:paraId="286541B1" w14:textId="77777777" w:rsidR="000278F8" w:rsidRPr="00E5155A" w:rsidRDefault="000278F8" w:rsidP="006B686E">
      <w:pPr>
        <w:shd w:val="clear" w:color="auto" w:fill="FFFFFF"/>
        <w:spacing w:after="0" w:line="360" w:lineRule="auto"/>
        <w:jc w:val="both"/>
        <w:outlineLvl w:val="3"/>
        <w:rPr>
          <w:rFonts w:ascii="Book Antiqua" w:hAnsi="Book Antiqua" w:cs="Times New Roman"/>
          <w:b/>
          <w:bCs/>
          <w:i/>
          <w:sz w:val="24"/>
          <w:szCs w:val="24"/>
          <w:lang w:bidi="th-TH"/>
        </w:rPr>
      </w:pPr>
      <w:r w:rsidRPr="00E5155A">
        <w:rPr>
          <w:rFonts w:ascii="Book Antiqua" w:hAnsi="Book Antiqua" w:cs="Times New Roman"/>
          <w:b/>
          <w:bCs/>
          <w:i/>
          <w:sz w:val="24"/>
          <w:szCs w:val="24"/>
          <w:lang w:bidi="th-TH"/>
        </w:rPr>
        <w:lastRenderedPageBreak/>
        <w:t>Potential factors contributing to CCA in Thailand</w:t>
      </w:r>
    </w:p>
    <w:p w14:paraId="03B7E9BC" w14:textId="580BB9D8" w:rsidR="004F4D57" w:rsidRPr="0004693C" w:rsidRDefault="000278F8" w:rsidP="006B686E">
      <w:pPr>
        <w:shd w:val="clear" w:color="auto" w:fill="FFFFFF"/>
        <w:spacing w:after="0" w:line="360" w:lineRule="auto"/>
        <w:jc w:val="both"/>
        <w:outlineLvl w:val="3"/>
        <w:rPr>
          <w:rFonts w:ascii="Book Antiqua" w:hAnsi="Book Antiqua" w:cs="Times New Roman"/>
          <w:sz w:val="24"/>
          <w:szCs w:val="24"/>
          <w:lang w:bidi="th-TH"/>
        </w:rPr>
      </w:pPr>
      <w:r w:rsidRPr="0004693C">
        <w:rPr>
          <w:rFonts w:ascii="Book Antiqua" w:hAnsi="Book Antiqua" w:cs="Times New Roman"/>
          <w:sz w:val="24"/>
          <w:szCs w:val="24"/>
          <w:lang w:bidi="th-TH"/>
        </w:rPr>
        <w:t xml:space="preserve">Among the </w:t>
      </w:r>
      <w:r w:rsidR="00D00FE3" w:rsidRPr="0004693C">
        <w:rPr>
          <w:rFonts w:ascii="Book Antiqua" w:hAnsi="Book Antiqua" w:cs="Times New Roman"/>
          <w:sz w:val="24"/>
          <w:szCs w:val="24"/>
          <w:lang w:bidi="th-TH"/>
        </w:rPr>
        <w:t xml:space="preserve">comorbid </w:t>
      </w:r>
      <w:r w:rsidRPr="0004693C">
        <w:rPr>
          <w:rFonts w:ascii="Book Antiqua" w:hAnsi="Book Antiqua" w:cs="Times New Roman"/>
          <w:sz w:val="24"/>
          <w:szCs w:val="24"/>
          <w:lang w:bidi="th-TH"/>
        </w:rPr>
        <w:t xml:space="preserve">diseases potentially associated with CCA </w:t>
      </w:r>
      <w:r w:rsidR="00DA2833" w:rsidRPr="0004693C">
        <w:rPr>
          <w:rFonts w:ascii="Book Antiqua" w:hAnsi="Book Antiqua" w:cs="Times New Roman"/>
          <w:sz w:val="24"/>
          <w:szCs w:val="24"/>
          <w:lang w:bidi="th-TH"/>
        </w:rPr>
        <w:t xml:space="preserve">that were </w:t>
      </w:r>
      <w:r w:rsidRPr="0004693C">
        <w:rPr>
          <w:rFonts w:ascii="Book Antiqua" w:hAnsi="Book Antiqua" w:cs="Times New Roman"/>
          <w:sz w:val="24"/>
          <w:szCs w:val="24"/>
          <w:lang w:bidi="th-TH"/>
        </w:rPr>
        <w:t xml:space="preserve">studied, diabetes was </w:t>
      </w:r>
      <w:r w:rsidR="00CC1268" w:rsidRPr="0004693C">
        <w:rPr>
          <w:rFonts w:ascii="Book Antiqua" w:hAnsi="Book Antiqua" w:cs="Times New Roman"/>
          <w:sz w:val="24"/>
          <w:szCs w:val="24"/>
          <w:lang w:bidi="th-TH"/>
        </w:rPr>
        <w:t xml:space="preserve">the </w:t>
      </w:r>
      <w:r w:rsidRPr="0004693C">
        <w:rPr>
          <w:rFonts w:ascii="Book Antiqua" w:hAnsi="Book Antiqua" w:cs="Times New Roman"/>
          <w:sz w:val="24"/>
          <w:szCs w:val="24"/>
          <w:lang w:bidi="th-TH"/>
        </w:rPr>
        <w:t xml:space="preserve">most frequently detected, </w:t>
      </w:r>
      <w:r w:rsidR="00DA2833" w:rsidRPr="0004693C">
        <w:rPr>
          <w:rFonts w:ascii="Book Antiqua" w:hAnsi="Book Antiqua" w:cs="Times New Roman"/>
          <w:sz w:val="24"/>
          <w:szCs w:val="24"/>
          <w:lang w:bidi="th-TH"/>
        </w:rPr>
        <w:t>affecting</w:t>
      </w:r>
      <w:r w:rsidRPr="0004693C">
        <w:rPr>
          <w:rFonts w:ascii="Book Antiqua" w:hAnsi="Book Antiqua" w:cs="Times New Roman"/>
          <w:sz w:val="24"/>
          <w:szCs w:val="24"/>
          <w:lang w:bidi="th-TH"/>
        </w:rPr>
        <w:t xml:space="preserve"> 11.42% (</w:t>
      </w:r>
      <w:r w:rsidR="002E1283" w:rsidRPr="002E1283">
        <w:rPr>
          <w:rFonts w:ascii="Book Antiqua" w:hAnsi="Book Antiqua" w:cs="Times New Roman"/>
          <w:i/>
          <w:sz w:val="24"/>
          <w:szCs w:val="24"/>
          <w:lang w:bidi="th-TH"/>
        </w:rPr>
        <w:t xml:space="preserve">n = </w:t>
      </w:r>
      <w:r w:rsidR="00E5155A">
        <w:rPr>
          <w:rFonts w:ascii="Book Antiqua" w:hAnsi="Book Antiqua" w:cs="Times New Roman"/>
          <w:sz w:val="24"/>
          <w:szCs w:val="24"/>
          <w:lang w:bidi="th-TH"/>
        </w:rPr>
        <w:t>4</w:t>
      </w:r>
      <w:r w:rsidRPr="0004693C">
        <w:rPr>
          <w:rFonts w:ascii="Book Antiqua" w:hAnsi="Book Antiqua" w:cs="Times New Roman"/>
          <w:sz w:val="24"/>
          <w:szCs w:val="24"/>
          <w:lang w:bidi="th-TH"/>
        </w:rPr>
        <w:t>502) of the entire CCA cohort. Cirrhosis</w:t>
      </w:r>
      <w:r w:rsidR="00CC1268" w:rsidRPr="0004693C">
        <w:rPr>
          <w:rFonts w:ascii="Book Antiqua" w:hAnsi="Book Antiqua" w:cs="Times New Roman"/>
          <w:sz w:val="24"/>
          <w:szCs w:val="24"/>
          <w:lang w:bidi="th-TH"/>
        </w:rPr>
        <w:t xml:space="preserve"> and</w:t>
      </w:r>
      <w:r w:rsidRPr="0004693C">
        <w:rPr>
          <w:rFonts w:ascii="Book Antiqua" w:hAnsi="Book Antiqua" w:cs="Times New Roman"/>
          <w:sz w:val="24"/>
          <w:szCs w:val="24"/>
          <w:lang w:bidi="th-TH"/>
        </w:rPr>
        <w:t xml:space="preserve"> chronic viral hepatitis B and C infection </w:t>
      </w:r>
      <w:r w:rsidRPr="0004693C">
        <w:rPr>
          <w:rFonts w:ascii="Book Antiqua" w:hAnsi="Book Antiqua" w:cs="Times New Roman"/>
          <w:noProof/>
          <w:sz w:val="24"/>
          <w:szCs w:val="24"/>
          <w:lang w:bidi="th-TH"/>
        </w:rPr>
        <w:t>w</w:t>
      </w:r>
      <w:r w:rsidR="0004693C">
        <w:rPr>
          <w:rFonts w:ascii="Book Antiqua" w:hAnsi="Book Antiqua" w:cs="Times New Roman"/>
          <w:noProof/>
          <w:sz w:val="24"/>
          <w:szCs w:val="24"/>
          <w:lang w:bidi="th-TH"/>
        </w:rPr>
        <w:t>ere</w:t>
      </w:r>
      <w:r w:rsidR="00E5155A">
        <w:rPr>
          <w:rFonts w:ascii="Book Antiqua" w:hAnsi="Book Antiqua" w:cs="Times New Roman"/>
          <w:sz w:val="24"/>
          <w:szCs w:val="24"/>
          <w:lang w:bidi="th-TH"/>
        </w:rPr>
        <w:t xml:space="preserve"> present in 1</w:t>
      </w:r>
      <w:r w:rsidRPr="0004693C">
        <w:rPr>
          <w:rFonts w:ascii="Book Antiqua" w:hAnsi="Book Antiqua" w:cs="Times New Roman"/>
          <w:sz w:val="24"/>
          <w:szCs w:val="24"/>
          <w:lang w:bidi="th-TH"/>
        </w:rPr>
        <w:t xml:space="preserve">896 (4.81%), 291 (0.74%), and 196 (0.50%) patients, respectively (Table 3). </w:t>
      </w:r>
      <w:r w:rsidR="004F4D57" w:rsidRPr="0004693C">
        <w:rPr>
          <w:rFonts w:ascii="Book Antiqua" w:hAnsi="Book Antiqua" w:cs="Times New Roman"/>
          <w:sz w:val="24"/>
          <w:szCs w:val="24"/>
          <w:lang w:bidi="th-TH"/>
        </w:rPr>
        <w:t>CCA patients with cirrhosis (</w:t>
      </w:r>
      <w:r w:rsidR="002E1283" w:rsidRPr="002E1283">
        <w:rPr>
          <w:rFonts w:ascii="Book Antiqua" w:hAnsi="Book Antiqua" w:cs="Times New Roman"/>
          <w:i/>
          <w:sz w:val="24"/>
          <w:szCs w:val="24"/>
          <w:lang w:bidi="th-TH"/>
        </w:rPr>
        <w:t xml:space="preserve">n = </w:t>
      </w:r>
      <w:r w:rsidR="004F4D57" w:rsidRPr="0004693C">
        <w:rPr>
          <w:rFonts w:ascii="Book Antiqua" w:hAnsi="Book Antiqua" w:cs="Times New Roman"/>
          <w:sz w:val="24"/>
          <w:szCs w:val="24"/>
          <w:lang w:bidi="th-TH"/>
        </w:rPr>
        <w:t xml:space="preserve">1896) </w:t>
      </w:r>
      <w:r w:rsidR="00CC1268" w:rsidRPr="0004693C">
        <w:rPr>
          <w:rFonts w:ascii="Book Antiqua" w:hAnsi="Book Antiqua" w:cs="Times New Roman"/>
          <w:sz w:val="24"/>
          <w:szCs w:val="24"/>
          <w:lang w:bidi="th-TH"/>
        </w:rPr>
        <w:t>were significantly more likely to have</w:t>
      </w:r>
      <w:r w:rsidR="004F4D57" w:rsidRPr="0004693C">
        <w:rPr>
          <w:rFonts w:ascii="Book Antiqua" w:hAnsi="Book Antiqua" w:cs="Times New Roman"/>
          <w:sz w:val="24"/>
          <w:szCs w:val="24"/>
          <w:lang w:bidi="th-TH"/>
        </w:rPr>
        <w:t xml:space="preserve"> hepatitis B infection, hepatitis C infection and alcoholic liver disease than CCA patients without cirrhosis (</w:t>
      </w:r>
      <w:r w:rsidR="002E1283" w:rsidRPr="002E1283">
        <w:rPr>
          <w:rFonts w:ascii="Book Antiqua" w:hAnsi="Book Antiqua" w:cs="Times New Roman"/>
          <w:i/>
          <w:sz w:val="24"/>
          <w:szCs w:val="24"/>
          <w:lang w:bidi="th-TH"/>
        </w:rPr>
        <w:t xml:space="preserve">n = </w:t>
      </w:r>
      <w:r w:rsidR="00E5155A">
        <w:rPr>
          <w:rFonts w:ascii="Book Antiqua" w:hAnsi="Book Antiqua" w:cs="Times New Roman"/>
          <w:sz w:val="24"/>
          <w:szCs w:val="24"/>
          <w:lang w:bidi="th-TH"/>
        </w:rPr>
        <w:t>37</w:t>
      </w:r>
      <w:r w:rsidR="004F4D57" w:rsidRPr="0004693C">
        <w:rPr>
          <w:rFonts w:ascii="Book Antiqua" w:hAnsi="Book Antiqua" w:cs="Times New Roman"/>
          <w:sz w:val="24"/>
          <w:szCs w:val="24"/>
          <w:lang w:bidi="th-TH"/>
        </w:rPr>
        <w:t xml:space="preserve">525), </w:t>
      </w:r>
      <w:r w:rsidR="004F4D57" w:rsidRPr="00E5155A">
        <w:rPr>
          <w:rFonts w:ascii="Book Antiqua" w:hAnsi="Book Antiqua" w:cs="Times New Roman"/>
          <w:i/>
          <w:sz w:val="24"/>
          <w:szCs w:val="24"/>
          <w:lang w:bidi="th-TH"/>
        </w:rPr>
        <w:t>i.e.</w:t>
      </w:r>
      <w:r w:rsidR="00CC1268" w:rsidRPr="0004693C">
        <w:rPr>
          <w:rFonts w:ascii="Book Antiqua" w:hAnsi="Book Antiqua" w:cs="Times New Roman"/>
          <w:sz w:val="24"/>
          <w:szCs w:val="24"/>
          <w:lang w:bidi="th-TH"/>
        </w:rPr>
        <w:t>,</w:t>
      </w:r>
      <w:r w:rsidR="004F4D57" w:rsidRPr="0004693C">
        <w:rPr>
          <w:rFonts w:ascii="Book Antiqua" w:hAnsi="Book Antiqua" w:cs="Times New Roman"/>
          <w:sz w:val="24"/>
          <w:szCs w:val="24"/>
          <w:lang w:bidi="th-TH"/>
        </w:rPr>
        <w:t xml:space="preserve"> 124 (6.5%) </w:t>
      </w:r>
      <w:r w:rsidR="002C6933" w:rsidRPr="002C6933">
        <w:rPr>
          <w:rFonts w:ascii="Book Antiqua" w:hAnsi="Book Antiqua" w:cs="Times New Roman"/>
          <w:i/>
          <w:sz w:val="24"/>
          <w:szCs w:val="24"/>
          <w:lang w:bidi="th-TH"/>
        </w:rPr>
        <w:t>vs</w:t>
      </w:r>
      <w:r w:rsidR="004F4D57" w:rsidRPr="0004693C">
        <w:rPr>
          <w:rFonts w:ascii="Book Antiqua" w:hAnsi="Book Antiqua" w:cs="Times New Roman"/>
          <w:sz w:val="24"/>
          <w:szCs w:val="24"/>
          <w:lang w:bidi="th-TH"/>
        </w:rPr>
        <w:t xml:space="preserve"> 132 (0.3%), 100 (5.3%) </w:t>
      </w:r>
      <w:r w:rsidR="002C6933" w:rsidRPr="002C6933">
        <w:rPr>
          <w:rFonts w:ascii="Book Antiqua" w:hAnsi="Book Antiqua" w:cs="Times New Roman"/>
          <w:i/>
          <w:sz w:val="24"/>
          <w:szCs w:val="24"/>
          <w:lang w:bidi="th-TH"/>
        </w:rPr>
        <w:t>vs</w:t>
      </w:r>
      <w:r w:rsidR="004F4D57" w:rsidRPr="0004693C">
        <w:rPr>
          <w:rFonts w:ascii="Book Antiqua" w:hAnsi="Book Antiqua" w:cs="Times New Roman"/>
          <w:sz w:val="24"/>
          <w:szCs w:val="24"/>
          <w:lang w:bidi="th-TH"/>
        </w:rPr>
        <w:t xml:space="preserve"> 84 (0.2%), and 197 (10.4%) </w:t>
      </w:r>
      <w:r w:rsidR="002C6933" w:rsidRPr="002C6933">
        <w:rPr>
          <w:rFonts w:ascii="Book Antiqua" w:hAnsi="Book Antiqua" w:cs="Times New Roman"/>
          <w:i/>
          <w:sz w:val="24"/>
          <w:szCs w:val="24"/>
          <w:lang w:bidi="th-TH"/>
        </w:rPr>
        <w:t>vs</w:t>
      </w:r>
      <w:r w:rsidR="004F4D57" w:rsidRPr="0004693C">
        <w:rPr>
          <w:rFonts w:ascii="Book Antiqua" w:hAnsi="Book Antiqua" w:cs="Times New Roman"/>
          <w:sz w:val="24"/>
          <w:szCs w:val="24"/>
          <w:lang w:bidi="th-TH"/>
        </w:rPr>
        <w:t xml:space="preserve"> 0 (0%) for hepatitis B infection, hepatitis C infection and alcoholic liver disease, respectively</w:t>
      </w:r>
      <w:r w:rsidR="0004693C">
        <w:rPr>
          <w:rFonts w:ascii="Book Antiqua" w:hAnsi="Book Antiqua" w:cs="Times New Roman"/>
          <w:sz w:val="24"/>
          <w:szCs w:val="24"/>
          <w:lang w:bidi="th-TH"/>
        </w:rPr>
        <w:t>;</w:t>
      </w:r>
      <w:r w:rsidR="004F4D57" w:rsidRPr="0004693C">
        <w:rPr>
          <w:rFonts w:ascii="Book Antiqua" w:hAnsi="Book Antiqua" w:cs="Times New Roman"/>
          <w:sz w:val="24"/>
          <w:szCs w:val="24"/>
          <w:lang w:bidi="th-TH"/>
        </w:rPr>
        <w:t xml:space="preserve"> </w:t>
      </w:r>
      <w:r w:rsidR="002E1283" w:rsidRPr="002E1283">
        <w:rPr>
          <w:rFonts w:ascii="Book Antiqua" w:hAnsi="Book Antiqua" w:cs="Times New Roman"/>
          <w:i/>
          <w:caps/>
          <w:sz w:val="24"/>
          <w:szCs w:val="24"/>
          <w:lang w:bidi="th-TH"/>
        </w:rPr>
        <w:t xml:space="preserve">p &lt; </w:t>
      </w:r>
      <w:r w:rsidR="004F4D57" w:rsidRPr="0004693C">
        <w:rPr>
          <w:rFonts w:ascii="Book Antiqua" w:hAnsi="Book Antiqua" w:cs="Times New Roman"/>
          <w:sz w:val="24"/>
          <w:szCs w:val="24"/>
          <w:lang w:bidi="th-TH"/>
        </w:rPr>
        <w:t>0.0001 for all.</w:t>
      </w:r>
    </w:p>
    <w:p w14:paraId="4F95E5FD" w14:textId="36A5129A" w:rsidR="000278F8" w:rsidRPr="0004693C" w:rsidRDefault="004F4D57" w:rsidP="006B686E">
      <w:pPr>
        <w:shd w:val="clear" w:color="auto" w:fill="FFFFFF"/>
        <w:spacing w:after="0" w:line="360" w:lineRule="auto"/>
        <w:jc w:val="both"/>
        <w:outlineLvl w:val="3"/>
        <w:rPr>
          <w:rFonts w:ascii="Book Antiqua" w:hAnsi="Book Antiqua" w:cs="Times New Roman"/>
          <w:sz w:val="24"/>
          <w:szCs w:val="24"/>
          <w:lang w:bidi="th-TH"/>
        </w:rPr>
      </w:pPr>
      <w:r w:rsidRPr="0004693C">
        <w:rPr>
          <w:rFonts w:ascii="Book Antiqua" w:hAnsi="Book Antiqua" w:cs="Times New Roman"/>
          <w:sz w:val="24"/>
          <w:szCs w:val="24"/>
          <w:lang w:bidi="th-TH"/>
        </w:rPr>
        <w:tab/>
      </w:r>
      <w:r w:rsidR="00EF4C19" w:rsidRPr="0004693C">
        <w:rPr>
          <w:rFonts w:ascii="Book Antiqua" w:hAnsi="Book Antiqua" w:cs="Times New Roman"/>
          <w:sz w:val="24"/>
          <w:szCs w:val="24"/>
          <w:lang w:bidi="th-TH"/>
        </w:rPr>
        <w:t xml:space="preserve">In a </w:t>
      </w:r>
      <w:r w:rsidR="000278F8" w:rsidRPr="0004693C">
        <w:rPr>
          <w:rFonts w:ascii="Book Antiqua" w:hAnsi="Book Antiqua" w:cs="Times New Roman"/>
          <w:sz w:val="24"/>
          <w:szCs w:val="24"/>
          <w:lang w:bidi="th-TH"/>
        </w:rPr>
        <w:t>compar</w:t>
      </w:r>
      <w:r w:rsidR="00EF4C19" w:rsidRPr="0004693C">
        <w:rPr>
          <w:rFonts w:ascii="Book Antiqua" w:hAnsi="Book Antiqua" w:cs="Times New Roman"/>
          <w:sz w:val="24"/>
          <w:szCs w:val="24"/>
          <w:lang w:bidi="th-TH"/>
        </w:rPr>
        <w:t>ison of</w:t>
      </w:r>
      <w:r w:rsidR="000278F8" w:rsidRPr="0004693C">
        <w:rPr>
          <w:rFonts w:ascii="Book Antiqua" w:hAnsi="Book Antiqua" w:cs="Times New Roman"/>
          <w:sz w:val="24"/>
          <w:szCs w:val="24"/>
          <w:lang w:bidi="th-TH"/>
        </w:rPr>
        <w:t xml:space="preserve"> the proportion of individuals with underlying diabetes and chronic liver diseases between CCA </w:t>
      </w:r>
      <w:r w:rsidR="002C6933" w:rsidRPr="002C6933">
        <w:rPr>
          <w:rFonts w:ascii="Book Antiqua" w:hAnsi="Book Antiqua" w:cs="Times New Roman"/>
          <w:i/>
          <w:sz w:val="24"/>
          <w:szCs w:val="24"/>
          <w:lang w:bidi="th-TH"/>
        </w:rPr>
        <w:t>vs</w:t>
      </w:r>
      <w:r w:rsidR="000278F8" w:rsidRPr="0004693C">
        <w:rPr>
          <w:rFonts w:ascii="Book Antiqua" w:hAnsi="Book Antiqua" w:cs="Times New Roman"/>
          <w:sz w:val="24"/>
          <w:szCs w:val="24"/>
          <w:lang w:bidi="th-TH"/>
        </w:rPr>
        <w:t xml:space="preserve"> non-CCA patients, we found that </w:t>
      </w:r>
      <w:r w:rsidR="00DA2833" w:rsidRPr="0004693C">
        <w:rPr>
          <w:rFonts w:ascii="Book Antiqua" w:hAnsi="Book Antiqua" w:cs="Times New Roman"/>
          <w:sz w:val="24"/>
          <w:szCs w:val="24"/>
          <w:lang w:bidi="th-TH"/>
        </w:rPr>
        <w:t>a greater proportion of</w:t>
      </w:r>
      <w:r w:rsidR="00EF4C19" w:rsidRPr="0004693C">
        <w:rPr>
          <w:rFonts w:ascii="Book Antiqua" w:hAnsi="Book Antiqua" w:cs="Times New Roman"/>
          <w:sz w:val="24"/>
          <w:szCs w:val="24"/>
          <w:lang w:bidi="th-TH"/>
        </w:rPr>
        <w:t xml:space="preserve"> </w:t>
      </w:r>
      <w:r w:rsidR="000278F8" w:rsidRPr="0004693C">
        <w:rPr>
          <w:rFonts w:ascii="Book Antiqua" w:hAnsi="Book Antiqua" w:cs="Times New Roman"/>
          <w:sz w:val="24"/>
          <w:szCs w:val="24"/>
          <w:lang w:bidi="th-TH"/>
        </w:rPr>
        <w:t xml:space="preserve">CCA patients had diabetes than </w:t>
      </w:r>
      <w:r w:rsidR="00EF4C19" w:rsidRPr="0004693C">
        <w:rPr>
          <w:rFonts w:ascii="Book Antiqua" w:hAnsi="Book Antiqua" w:cs="Times New Roman"/>
          <w:sz w:val="24"/>
          <w:szCs w:val="24"/>
          <w:lang w:bidi="th-TH"/>
        </w:rPr>
        <w:t>non-</w:t>
      </w:r>
      <w:r w:rsidR="000278F8" w:rsidRPr="0004693C">
        <w:rPr>
          <w:rFonts w:ascii="Book Antiqua" w:hAnsi="Book Antiqua" w:cs="Times New Roman"/>
          <w:sz w:val="24"/>
          <w:szCs w:val="24"/>
          <w:lang w:bidi="th-TH"/>
        </w:rPr>
        <w:t>CCA</w:t>
      </w:r>
      <w:r w:rsidR="00EF4C19" w:rsidRPr="0004693C">
        <w:rPr>
          <w:rFonts w:ascii="Book Antiqua" w:hAnsi="Book Antiqua" w:cs="Times New Roman"/>
          <w:sz w:val="24"/>
          <w:szCs w:val="24"/>
          <w:lang w:bidi="th-TH"/>
        </w:rPr>
        <w:t xml:space="preserve"> patients</w:t>
      </w:r>
      <w:r w:rsidR="000278F8" w:rsidRPr="0004693C">
        <w:rPr>
          <w:rFonts w:ascii="Book Antiqua" w:hAnsi="Book Antiqua" w:cs="Times New Roman"/>
          <w:sz w:val="24"/>
          <w:szCs w:val="24"/>
          <w:lang w:bidi="th-TH"/>
        </w:rPr>
        <w:t xml:space="preserve">, </w:t>
      </w:r>
      <w:r w:rsidR="000278F8" w:rsidRPr="00E5155A">
        <w:rPr>
          <w:rFonts w:ascii="Book Antiqua" w:hAnsi="Book Antiqua" w:cs="Times New Roman"/>
          <w:i/>
          <w:sz w:val="24"/>
          <w:szCs w:val="24"/>
          <w:lang w:bidi="th-TH"/>
        </w:rPr>
        <w:t>i.e.</w:t>
      </w:r>
      <w:r w:rsidR="00EF4C19" w:rsidRPr="0004693C">
        <w:rPr>
          <w:rFonts w:ascii="Book Antiqua" w:hAnsi="Book Antiqua" w:cs="Times New Roman"/>
          <w:sz w:val="24"/>
          <w:szCs w:val="24"/>
          <w:lang w:bidi="th-TH"/>
        </w:rPr>
        <w:t>,</w:t>
      </w:r>
      <w:r w:rsidR="00E5155A">
        <w:rPr>
          <w:rFonts w:ascii="Book Antiqua" w:hAnsi="Book Antiqua" w:cs="Times New Roman"/>
          <w:sz w:val="24"/>
          <w:szCs w:val="24"/>
          <w:lang w:bidi="th-TH"/>
        </w:rPr>
        <w:t xml:space="preserve"> 4502/39</w:t>
      </w:r>
      <w:r w:rsidR="000278F8" w:rsidRPr="0004693C">
        <w:rPr>
          <w:rFonts w:ascii="Book Antiqua" w:hAnsi="Book Antiqua" w:cs="Times New Roman"/>
          <w:sz w:val="24"/>
          <w:szCs w:val="24"/>
          <w:lang w:bidi="th-TH"/>
        </w:rPr>
        <w:t xml:space="preserve">421 (11.42%) </w:t>
      </w:r>
      <w:r w:rsidR="002C6933" w:rsidRPr="002C6933">
        <w:rPr>
          <w:rFonts w:ascii="Book Antiqua" w:hAnsi="Book Antiqua" w:cs="Times New Roman"/>
          <w:i/>
          <w:sz w:val="24"/>
          <w:szCs w:val="24"/>
          <w:lang w:bidi="th-TH"/>
        </w:rPr>
        <w:t>vs</w:t>
      </w:r>
      <w:r w:rsidR="00E5155A">
        <w:rPr>
          <w:rFonts w:ascii="Book Antiqua" w:hAnsi="Book Antiqua" w:cs="Times New Roman"/>
          <w:sz w:val="24"/>
          <w:szCs w:val="24"/>
          <w:lang w:bidi="th-TH"/>
        </w:rPr>
        <w:t xml:space="preserve"> 977973/18</w:t>
      </w:r>
      <w:r w:rsidR="000278F8" w:rsidRPr="0004693C">
        <w:rPr>
          <w:rFonts w:ascii="Book Antiqua" w:hAnsi="Book Antiqua" w:cs="Times New Roman"/>
          <w:sz w:val="24"/>
          <w:szCs w:val="24"/>
          <w:lang w:bidi="th-TH"/>
        </w:rPr>
        <w:t xml:space="preserve">508448 (5.28%), </w:t>
      </w:r>
      <w:r w:rsidR="002E1283" w:rsidRPr="002E1283">
        <w:rPr>
          <w:rFonts w:ascii="Book Antiqua" w:hAnsi="Book Antiqua" w:cs="Times New Roman"/>
          <w:i/>
          <w:iCs/>
          <w:caps/>
          <w:sz w:val="24"/>
          <w:szCs w:val="24"/>
          <w:lang w:bidi="th-TH"/>
        </w:rPr>
        <w:t xml:space="preserve">p &lt; </w:t>
      </w:r>
      <w:r w:rsidR="000278F8" w:rsidRPr="0004693C">
        <w:rPr>
          <w:rFonts w:ascii="Book Antiqua" w:hAnsi="Book Antiqua" w:cs="Times New Roman"/>
          <w:sz w:val="24"/>
          <w:szCs w:val="24"/>
          <w:lang w:bidi="th-TH"/>
        </w:rPr>
        <w:t>0.001</w:t>
      </w:r>
      <w:r w:rsidR="00EF4C19" w:rsidRPr="0004693C">
        <w:rPr>
          <w:rFonts w:ascii="Book Antiqua" w:hAnsi="Book Antiqua" w:cs="Times New Roman"/>
          <w:sz w:val="24"/>
          <w:szCs w:val="24"/>
          <w:lang w:bidi="th-TH"/>
        </w:rPr>
        <w:t>, respectively</w:t>
      </w:r>
      <w:r w:rsidR="000278F8" w:rsidRPr="0004693C">
        <w:rPr>
          <w:rFonts w:ascii="Book Antiqua" w:hAnsi="Book Antiqua" w:cs="Times New Roman"/>
          <w:sz w:val="24"/>
          <w:szCs w:val="24"/>
          <w:lang w:bidi="th-TH"/>
        </w:rPr>
        <w:t>. Similarly,</w:t>
      </w:r>
      <w:r w:rsidR="00EF4C19" w:rsidRPr="0004693C">
        <w:rPr>
          <w:rFonts w:ascii="Book Antiqua" w:hAnsi="Book Antiqua" w:cs="Times New Roman"/>
          <w:sz w:val="24"/>
          <w:szCs w:val="24"/>
          <w:lang w:bidi="th-TH"/>
        </w:rPr>
        <w:t xml:space="preserve"> </w:t>
      </w:r>
      <w:r w:rsidR="00DA2833" w:rsidRPr="0004693C">
        <w:rPr>
          <w:rFonts w:ascii="Book Antiqua" w:hAnsi="Book Antiqua" w:cs="Times New Roman"/>
          <w:sz w:val="24"/>
          <w:szCs w:val="24"/>
          <w:lang w:bidi="th-TH"/>
        </w:rPr>
        <w:t xml:space="preserve">a </w:t>
      </w:r>
      <w:r w:rsidR="00EF4C19" w:rsidRPr="0004693C">
        <w:rPr>
          <w:rFonts w:ascii="Book Antiqua" w:hAnsi="Book Antiqua" w:cs="Times New Roman"/>
          <w:sz w:val="24"/>
          <w:szCs w:val="24"/>
          <w:lang w:bidi="th-TH"/>
        </w:rPr>
        <w:t xml:space="preserve">significantly </w:t>
      </w:r>
      <w:r w:rsidR="00DA2833" w:rsidRPr="0004693C">
        <w:rPr>
          <w:rFonts w:ascii="Book Antiqua" w:hAnsi="Book Antiqua" w:cs="Times New Roman"/>
          <w:sz w:val="24"/>
          <w:szCs w:val="24"/>
          <w:lang w:bidi="th-TH"/>
        </w:rPr>
        <w:t>greater proportion of</w:t>
      </w:r>
      <w:r w:rsidR="00EF4C19" w:rsidRPr="0004693C">
        <w:rPr>
          <w:rFonts w:ascii="Book Antiqua" w:hAnsi="Book Antiqua" w:cs="Times New Roman"/>
          <w:sz w:val="24"/>
          <w:szCs w:val="24"/>
          <w:lang w:bidi="th-TH"/>
        </w:rPr>
        <w:t xml:space="preserve"> CCA patients had</w:t>
      </w:r>
      <w:r w:rsidR="000278F8" w:rsidRPr="0004693C">
        <w:rPr>
          <w:rFonts w:ascii="Book Antiqua" w:hAnsi="Book Antiqua" w:cs="Times New Roman"/>
          <w:sz w:val="24"/>
          <w:szCs w:val="24"/>
          <w:lang w:bidi="th-TH"/>
        </w:rPr>
        <w:t xml:space="preserve"> viral hepatitis B and C infection and cirrhosis, </w:t>
      </w:r>
      <w:r w:rsidR="000278F8" w:rsidRPr="00FE1A5E">
        <w:rPr>
          <w:rFonts w:ascii="Book Antiqua" w:hAnsi="Book Antiqua" w:cs="Times New Roman"/>
          <w:i/>
          <w:sz w:val="24"/>
          <w:szCs w:val="24"/>
          <w:lang w:bidi="th-TH"/>
        </w:rPr>
        <w:t>i.e.</w:t>
      </w:r>
      <w:r w:rsidR="00EF4C19" w:rsidRPr="0004693C">
        <w:rPr>
          <w:rFonts w:ascii="Book Antiqua" w:hAnsi="Book Antiqua" w:cs="Times New Roman"/>
          <w:sz w:val="24"/>
          <w:szCs w:val="24"/>
          <w:lang w:bidi="th-TH"/>
        </w:rPr>
        <w:t>,</w:t>
      </w:r>
      <w:r w:rsidR="00073A37">
        <w:rPr>
          <w:rFonts w:ascii="Book Antiqua" w:hAnsi="Book Antiqua" w:cs="Times New Roman"/>
          <w:sz w:val="24"/>
          <w:szCs w:val="24"/>
          <w:lang w:bidi="th-TH"/>
        </w:rPr>
        <w:t xml:space="preserve"> 291/39</w:t>
      </w:r>
      <w:r w:rsidR="000278F8" w:rsidRPr="0004693C">
        <w:rPr>
          <w:rFonts w:ascii="Book Antiqua" w:hAnsi="Book Antiqua" w:cs="Times New Roman"/>
          <w:sz w:val="24"/>
          <w:szCs w:val="24"/>
          <w:lang w:bidi="th-TH"/>
        </w:rPr>
        <w:t xml:space="preserve">421 (0.74%) </w:t>
      </w:r>
      <w:r w:rsidR="002C6933" w:rsidRPr="002C6933">
        <w:rPr>
          <w:rFonts w:ascii="Book Antiqua" w:hAnsi="Book Antiqua" w:cs="Times New Roman"/>
          <w:i/>
          <w:sz w:val="24"/>
          <w:szCs w:val="24"/>
          <w:lang w:bidi="th-TH"/>
        </w:rPr>
        <w:t>vs</w:t>
      </w:r>
      <w:r w:rsidR="00073A37">
        <w:rPr>
          <w:rFonts w:ascii="Book Antiqua" w:hAnsi="Book Antiqua" w:cs="Times New Roman"/>
          <w:sz w:val="24"/>
          <w:szCs w:val="24"/>
          <w:lang w:bidi="th-TH"/>
        </w:rPr>
        <w:t xml:space="preserve"> 21797/18508448 (0.12%), 196/39</w:t>
      </w:r>
      <w:r w:rsidR="000278F8" w:rsidRPr="0004693C">
        <w:rPr>
          <w:rFonts w:ascii="Book Antiqua" w:hAnsi="Book Antiqua" w:cs="Times New Roman"/>
          <w:sz w:val="24"/>
          <w:szCs w:val="24"/>
          <w:lang w:bidi="th-TH"/>
        </w:rPr>
        <w:t xml:space="preserve">421 (0.50%) </w:t>
      </w:r>
      <w:r w:rsidR="002C6933" w:rsidRPr="002C6933">
        <w:rPr>
          <w:rFonts w:ascii="Book Antiqua" w:hAnsi="Book Antiqua" w:cs="Times New Roman"/>
          <w:i/>
          <w:sz w:val="24"/>
          <w:szCs w:val="24"/>
          <w:lang w:bidi="th-TH"/>
        </w:rPr>
        <w:t>vs</w:t>
      </w:r>
      <w:r w:rsidR="00FE1A5E">
        <w:rPr>
          <w:rFonts w:ascii="Book Antiqua" w:hAnsi="Book Antiqua" w:cs="Times New Roman"/>
          <w:sz w:val="24"/>
          <w:szCs w:val="24"/>
          <w:lang w:bidi="th-TH"/>
        </w:rPr>
        <w:t xml:space="preserve"> 18</w:t>
      </w:r>
      <w:r w:rsidR="00073A37">
        <w:rPr>
          <w:rFonts w:ascii="Book Antiqua" w:hAnsi="Book Antiqua" w:cs="Times New Roman"/>
          <w:sz w:val="24"/>
          <w:szCs w:val="24"/>
          <w:lang w:bidi="th-TH"/>
        </w:rPr>
        <w:t>339/18508448 (0.10%), and 1896/39</w:t>
      </w:r>
      <w:r w:rsidR="000278F8" w:rsidRPr="0004693C">
        <w:rPr>
          <w:rFonts w:ascii="Book Antiqua" w:hAnsi="Book Antiqua" w:cs="Times New Roman"/>
          <w:sz w:val="24"/>
          <w:szCs w:val="24"/>
          <w:lang w:bidi="th-TH"/>
        </w:rPr>
        <w:t xml:space="preserve">421 (4.81%) </w:t>
      </w:r>
      <w:r w:rsidR="002C6933" w:rsidRPr="002C6933">
        <w:rPr>
          <w:rFonts w:ascii="Book Antiqua" w:hAnsi="Book Antiqua" w:cs="Times New Roman"/>
          <w:i/>
          <w:sz w:val="24"/>
          <w:szCs w:val="24"/>
          <w:lang w:bidi="th-TH"/>
        </w:rPr>
        <w:t>vs</w:t>
      </w:r>
      <w:r w:rsidR="00073A37">
        <w:rPr>
          <w:rFonts w:ascii="Book Antiqua" w:hAnsi="Book Antiqua" w:cs="Times New Roman"/>
          <w:sz w:val="24"/>
          <w:szCs w:val="24"/>
          <w:lang w:bidi="th-TH"/>
        </w:rPr>
        <w:t xml:space="preserve"> 170255/18508</w:t>
      </w:r>
      <w:r w:rsidR="000278F8" w:rsidRPr="0004693C">
        <w:rPr>
          <w:rFonts w:ascii="Book Antiqua" w:hAnsi="Book Antiqua" w:cs="Times New Roman"/>
          <w:sz w:val="24"/>
          <w:szCs w:val="24"/>
          <w:lang w:bidi="th-TH"/>
        </w:rPr>
        <w:t>448 (0.92%) for viral hepatitis B, viral hepatitis C and cirrhosis, respectively</w:t>
      </w:r>
      <w:r w:rsidR="0004693C">
        <w:rPr>
          <w:rFonts w:ascii="Book Antiqua" w:hAnsi="Book Antiqua" w:cs="Times New Roman"/>
          <w:sz w:val="24"/>
          <w:szCs w:val="24"/>
          <w:lang w:bidi="th-TH"/>
        </w:rPr>
        <w:t>;</w:t>
      </w:r>
      <w:r w:rsidR="000278F8" w:rsidRPr="0004693C">
        <w:rPr>
          <w:rFonts w:ascii="Book Antiqua" w:hAnsi="Book Antiqua" w:cs="Times New Roman"/>
          <w:i/>
          <w:iCs/>
          <w:sz w:val="24"/>
          <w:szCs w:val="24"/>
          <w:lang w:bidi="th-TH"/>
        </w:rPr>
        <w:t xml:space="preserve"> </w:t>
      </w:r>
      <w:r w:rsidR="002E1283" w:rsidRPr="002E1283">
        <w:rPr>
          <w:rFonts w:ascii="Book Antiqua" w:hAnsi="Book Antiqua" w:cs="Times New Roman"/>
          <w:i/>
          <w:iCs/>
          <w:caps/>
          <w:sz w:val="24"/>
          <w:szCs w:val="24"/>
          <w:lang w:bidi="th-TH"/>
        </w:rPr>
        <w:t xml:space="preserve">p &lt; </w:t>
      </w:r>
      <w:r w:rsidR="000278F8" w:rsidRPr="0004693C">
        <w:rPr>
          <w:rFonts w:ascii="Book Antiqua" w:hAnsi="Book Antiqua" w:cs="Times New Roman"/>
          <w:sz w:val="24"/>
          <w:szCs w:val="24"/>
          <w:lang w:bidi="th-TH"/>
        </w:rPr>
        <w:t>0.001 for all comparisons</w:t>
      </w:r>
      <w:r w:rsidR="0039546E" w:rsidRPr="0004693C">
        <w:rPr>
          <w:rFonts w:ascii="Book Antiqua" w:hAnsi="Book Antiqua" w:cs="Times New Roman"/>
          <w:sz w:val="24"/>
          <w:szCs w:val="24"/>
          <w:lang w:bidi="th-TH"/>
        </w:rPr>
        <w:t xml:space="preserve"> (Table 3)</w:t>
      </w:r>
      <w:r w:rsidR="000278F8" w:rsidRPr="0004693C">
        <w:rPr>
          <w:rFonts w:ascii="Book Antiqua" w:hAnsi="Book Antiqua" w:cs="Times New Roman"/>
          <w:sz w:val="24"/>
          <w:szCs w:val="24"/>
          <w:lang w:bidi="th-TH"/>
        </w:rPr>
        <w:t>.</w:t>
      </w:r>
    </w:p>
    <w:p w14:paraId="44A4E7B6" w14:textId="7CA215D9" w:rsidR="000278F8" w:rsidRPr="0004693C" w:rsidRDefault="000278F8" w:rsidP="006B686E">
      <w:pPr>
        <w:shd w:val="clear" w:color="auto" w:fill="FFFFFF"/>
        <w:spacing w:after="0" w:line="360" w:lineRule="auto"/>
        <w:jc w:val="both"/>
        <w:outlineLvl w:val="3"/>
        <w:rPr>
          <w:rFonts w:ascii="Book Antiqua" w:hAnsi="Book Antiqua" w:cs="Times New Roman"/>
          <w:sz w:val="24"/>
          <w:szCs w:val="24"/>
          <w:lang w:bidi="th-TH"/>
        </w:rPr>
      </w:pPr>
      <w:r w:rsidRPr="0004693C">
        <w:rPr>
          <w:rFonts w:ascii="Book Antiqua" w:hAnsi="Book Antiqua" w:cs="Times New Roman"/>
          <w:sz w:val="24"/>
          <w:szCs w:val="24"/>
          <w:lang w:bidi="th-TH"/>
        </w:rPr>
        <w:tab/>
      </w:r>
      <w:r w:rsidR="00EF4C19" w:rsidRPr="0004693C">
        <w:rPr>
          <w:rFonts w:ascii="Book Antiqua" w:hAnsi="Book Antiqua" w:cs="Times New Roman"/>
          <w:sz w:val="24"/>
          <w:szCs w:val="24"/>
          <w:lang w:bidi="th-TH"/>
        </w:rPr>
        <w:t>C</w:t>
      </w:r>
      <w:r w:rsidRPr="0004693C">
        <w:rPr>
          <w:rFonts w:ascii="Book Antiqua" w:hAnsi="Book Antiqua" w:cs="Times New Roman"/>
          <w:sz w:val="24"/>
          <w:szCs w:val="24"/>
          <w:lang w:bidi="th-TH"/>
        </w:rPr>
        <w:t xml:space="preserve">ompared to the Northeast region, all regions had a higher proportion of CCA cases with cirrhosis (5.39%, 6.84%, 7.46%, and 5.97% </w:t>
      </w:r>
      <w:r w:rsidR="002C6933" w:rsidRPr="002C6933">
        <w:rPr>
          <w:rFonts w:ascii="Book Antiqua" w:hAnsi="Book Antiqua" w:cs="Times New Roman"/>
          <w:i/>
          <w:iCs/>
          <w:sz w:val="24"/>
          <w:szCs w:val="24"/>
          <w:lang w:bidi="th-TH"/>
        </w:rPr>
        <w:t>vs</w:t>
      </w:r>
      <w:r w:rsidRPr="0004693C">
        <w:rPr>
          <w:rFonts w:ascii="Book Antiqua" w:hAnsi="Book Antiqua" w:cs="Times New Roman"/>
          <w:sz w:val="24"/>
          <w:szCs w:val="24"/>
          <w:lang w:bidi="th-TH"/>
        </w:rPr>
        <w:t xml:space="preserve"> 3.97% for North, Central, Bangkok, and South </w:t>
      </w:r>
      <w:r w:rsidR="002C6933" w:rsidRPr="002C6933">
        <w:rPr>
          <w:rFonts w:ascii="Book Antiqua" w:hAnsi="Book Antiqua" w:cs="Times New Roman"/>
          <w:i/>
          <w:iCs/>
          <w:sz w:val="24"/>
          <w:szCs w:val="24"/>
          <w:lang w:bidi="th-TH"/>
        </w:rPr>
        <w:t>vs</w:t>
      </w:r>
      <w:r w:rsidRPr="0004693C">
        <w:rPr>
          <w:rFonts w:ascii="Book Antiqua" w:hAnsi="Book Antiqua" w:cs="Times New Roman"/>
          <w:sz w:val="24"/>
          <w:szCs w:val="24"/>
          <w:lang w:bidi="th-TH"/>
        </w:rPr>
        <w:t xml:space="preserve"> Northeast, respectively; </w:t>
      </w:r>
      <w:r w:rsidR="002E1283" w:rsidRPr="002E1283">
        <w:rPr>
          <w:rFonts w:ascii="Book Antiqua" w:hAnsi="Book Antiqua" w:cs="Times New Roman"/>
          <w:i/>
          <w:iCs/>
          <w:caps/>
          <w:sz w:val="24"/>
          <w:szCs w:val="24"/>
          <w:lang w:bidi="th-TH"/>
        </w:rPr>
        <w:t xml:space="preserve">p &lt; </w:t>
      </w:r>
      <w:r w:rsidRPr="0004693C">
        <w:rPr>
          <w:rFonts w:ascii="Book Antiqua" w:hAnsi="Book Antiqua" w:cs="Times New Roman"/>
          <w:sz w:val="24"/>
          <w:szCs w:val="24"/>
          <w:lang w:bidi="th-TH"/>
        </w:rPr>
        <w:t>0.0001 for all comparisons). Similarly, all regions</w:t>
      </w:r>
      <w:r w:rsidR="007E480B" w:rsidRPr="0004693C">
        <w:rPr>
          <w:rFonts w:ascii="Book Antiqua" w:hAnsi="Book Antiqua" w:cs="Times New Roman"/>
          <w:sz w:val="24"/>
          <w:szCs w:val="24"/>
          <w:lang w:bidi="th-TH"/>
        </w:rPr>
        <w:t xml:space="preserve"> except for Bangkok</w:t>
      </w:r>
      <w:r w:rsidRPr="0004693C">
        <w:rPr>
          <w:rFonts w:ascii="Book Antiqua" w:hAnsi="Book Antiqua" w:cs="Times New Roman"/>
          <w:sz w:val="24"/>
          <w:szCs w:val="24"/>
          <w:lang w:bidi="th-TH"/>
        </w:rPr>
        <w:t xml:space="preserve"> had a significantly greater </w:t>
      </w:r>
      <w:r w:rsidR="00DA2833" w:rsidRPr="0004693C">
        <w:rPr>
          <w:rFonts w:ascii="Book Antiqua" w:hAnsi="Book Antiqua" w:cs="Times New Roman"/>
          <w:sz w:val="24"/>
          <w:szCs w:val="24"/>
          <w:lang w:bidi="th-TH"/>
        </w:rPr>
        <w:t xml:space="preserve">proportion </w:t>
      </w:r>
      <w:r w:rsidRPr="0004693C">
        <w:rPr>
          <w:rFonts w:ascii="Book Antiqua" w:hAnsi="Book Antiqua" w:cs="Times New Roman"/>
          <w:sz w:val="24"/>
          <w:szCs w:val="24"/>
          <w:lang w:bidi="th-TH"/>
        </w:rPr>
        <w:t xml:space="preserve">of CCA patients with chronic viral hepatitis B infection than the Northeast region (11.36%, 1.52%, and 1.11% in </w:t>
      </w:r>
      <w:r w:rsidR="00EF4C19" w:rsidRPr="0004693C">
        <w:rPr>
          <w:rFonts w:ascii="Book Antiqua" w:hAnsi="Book Antiqua" w:cs="Times New Roman"/>
          <w:sz w:val="24"/>
          <w:szCs w:val="24"/>
          <w:lang w:bidi="th-TH"/>
        </w:rPr>
        <w:t xml:space="preserve">the </w:t>
      </w:r>
      <w:r w:rsidRPr="0004693C">
        <w:rPr>
          <w:rFonts w:ascii="Book Antiqua" w:hAnsi="Book Antiqua" w:cs="Times New Roman"/>
          <w:sz w:val="24"/>
          <w:szCs w:val="24"/>
          <w:lang w:bidi="th-TH"/>
        </w:rPr>
        <w:t xml:space="preserve">North, South, and Central regions </w:t>
      </w:r>
      <w:r w:rsidR="002C6933" w:rsidRPr="002C6933">
        <w:rPr>
          <w:rFonts w:ascii="Book Antiqua" w:hAnsi="Book Antiqua" w:cs="Times New Roman"/>
          <w:i/>
          <w:iCs/>
          <w:sz w:val="24"/>
          <w:szCs w:val="24"/>
          <w:lang w:bidi="th-TH"/>
        </w:rPr>
        <w:t>vs</w:t>
      </w:r>
      <w:r w:rsidRPr="0004693C">
        <w:rPr>
          <w:rFonts w:ascii="Book Antiqua" w:hAnsi="Book Antiqua" w:cs="Times New Roman"/>
          <w:sz w:val="24"/>
          <w:szCs w:val="24"/>
          <w:lang w:bidi="th-TH"/>
        </w:rPr>
        <w:t xml:space="preserve"> 0.44% in the Northeast, respectively; </w:t>
      </w:r>
      <w:r w:rsidR="002E1283" w:rsidRPr="002E1283">
        <w:rPr>
          <w:rFonts w:ascii="Book Antiqua" w:hAnsi="Book Antiqua" w:cs="Times New Roman"/>
          <w:i/>
          <w:iCs/>
          <w:caps/>
          <w:sz w:val="24"/>
          <w:szCs w:val="24"/>
          <w:lang w:bidi="th-TH"/>
        </w:rPr>
        <w:t xml:space="preserve">p &lt; </w:t>
      </w:r>
      <w:r w:rsidRPr="0004693C">
        <w:rPr>
          <w:rFonts w:ascii="Book Antiqua" w:hAnsi="Book Antiqua" w:cs="Times New Roman"/>
          <w:sz w:val="24"/>
          <w:szCs w:val="24"/>
          <w:lang w:bidi="th-TH"/>
        </w:rPr>
        <w:t xml:space="preserve">0.001 for </w:t>
      </w:r>
      <w:r w:rsidR="0004693C">
        <w:rPr>
          <w:rFonts w:ascii="Book Antiqua" w:hAnsi="Book Antiqua" w:cs="Times New Roman"/>
          <w:sz w:val="24"/>
          <w:szCs w:val="24"/>
          <w:lang w:bidi="th-TH"/>
        </w:rPr>
        <w:t>all</w:t>
      </w:r>
      <w:r w:rsidR="0004693C" w:rsidRPr="0004693C">
        <w:rPr>
          <w:rFonts w:ascii="Book Antiqua" w:hAnsi="Book Antiqua" w:cs="Times New Roman"/>
          <w:sz w:val="24"/>
          <w:szCs w:val="24"/>
          <w:lang w:bidi="th-TH"/>
        </w:rPr>
        <w:t xml:space="preserve"> </w:t>
      </w:r>
      <w:r w:rsidRPr="0004693C">
        <w:rPr>
          <w:rFonts w:ascii="Book Antiqua" w:hAnsi="Book Antiqua" w:cs="Times New Roman"/>
          <w:sz w:val="24"/>
          <w:szCs w:val="24"/>
          <w:lang w:bidi="th-TH"/>
        </w:rPr>
        <w:t>comparisons)</w:t>
      </w:r>
      <w:r w:rsidR="007E480B" w:rsidRPr="0004693C">
        <w:rPr>
          <w:rFonts w:ascii="Book Antiqua" w:hAnsi="Book Antiqua" w:cs="Times New Roman"/>
          <w:sz w:val="24"/>
          <w:szCs w:val="24"/>
          <w:lang w:bidi="th-TH"/>
        </w:rPr>
        <w:t xml:space="preserve"> (Table 4).</w:t>
      </w:r>
      <w:r w:rsidR="0039546E" w:rsidRPr="0004693C">
        <w:rPr>
          <w:rFonts w:ascii="Book Antiqua" w:hAnsi="Book Antiqua" w:cs="Times New Roman"/>
          <w:sz w:val="24"/>
          <w:szCs w:val="24"/>
          <w:lang w:bidi="th-TH"/>
        </w:rPr>
        <w:t xml:space="preserve"> </w:t>
      </w:r>
      <w:r w:rsidR="007E480B" w:rsidRPr="0004693C">
        <w:rPr>
          <w:rFonts w:ascii="Book Antiqua" w:hAnsi="Book Antiqua" w:cs="Times New Roman"/>
          <w:sz w:val="24"/>
          <w:szCs w:val="24"/>
          <w:lang w:bidi="th-TH"/>
        </w:rPr>
        <w:t>Bangkok had a borderline significantly greater proportion of individuals with chronic hepatitis B than the Northeast (</w:t>
      </w:r>
      <w:r w:rsidR="007E480B" w:rsidRPr="00073A37">
        <w:rPr>
          <w:rFonts w:ascii="Book Antiqua" w:hAnsi="Book Antiqua" w:cs="Times New Roman"/>
          <w:i/>
          <w:caps/>
          <w:sz w:val="24"/>
          <w:szCs w:val="24"/>
          <w:lang w:bidi="th-TH"/>
        </w:rPr>
        <w:t>p</w:t>
      </w:r>
      <w:r w:rsidR="00073A37">
        <w:rPr>
          <w:rFonts w:ascii="Book Antiqua" w:hAnsi="Book Antiqua" w:cs="Times New Roman" w:hint="eastAsia"/>
          <w:i/>
          <w:caps/>
          <w:sz w:val="24"/>
          <w:szCs w:val="24"/>
          <w:lang w:eastAsia="zh-CN" w:bidi="th-TH"/>
        </w:rPr>
        <w:t xml:space="preserve"> </w:t>
      </w:r>
      <w:r w:rsidR="007E480B" w:rsidRPr="0004693C">
        <w:rPr>
          <w:rFonts w:ascii="Book Antiqua" w:hAnsi="Book Antiqua" w:cs="Times New Roman"/>
          <w:sz w:val="24"/>
          <w:szCs w:val="24"/>
          <w:lang w:bidi="th-TH"/>
        </w:rPr>
        <w:t>=</w:t>
      </w:r>
      <w:r w:rsidR="00073A37">
        <w:rPr>
          <w:rFonts w:ascii="Book Antiqua" w:hAnsi="Book Antiqua" w:cs="Times New Roman" w:hint="eastAsia"/>
          <w:sz w:val="24"/>
          <w:szCs w:val="24"/>
          <w:lang w:eastAsia="zh-CN" w:bidi="th-TH"/>
        </w:rPr>
        <w:t xml:space="preserve"> </w:t>
      </w:r>
      <w:r w:rsidR="007E480B" w:rsidRPr="0004693C">
        <w:rPr>
          <w:rFonts w:ascii="Book Antiqua" w:hAnsi="Book Antiqua" w:cs="Times New Roman"/>
          <w:sz w:val="24"/>
          <w:szCs w:val="24"/>
          <w:lang w:bidi="th-TH"/>
        </w:rPr>
        <w:t>0.05) (Table 4)</w:t>
      </w:r>
      <w:r w:rsidRPr="0004693C">
        <w:rPr>
          <w:rFonts w:ascii="Book Antiqua" w:hAnsi="Book Antiqua" w:cs="Times New Roman"/>
          <w:sz w:val="24"/>
          <w:szCs w:val="24"/>
          <w:lang w:bidi="th-TH"/>
        </w:rPr>
        <w:t xml:space="preserve">. Taken together, these findings suggest that </w:t>
      </w:r>
      <w:r w:rsidR="00D00FE3" w:rsidRPr="0004693C">
        <w:rPr>
          <w:rFonts w:ascii="Book Antiqua" w:hAnsi="Book Antiqua" w:cs="Times New Roman"/>
          <w:sz w:val="24"/>
          <w:szCs w:val="24"/>
          <w:lang w:bidi="th-TH"/>
        </w:rPr>
        <w:t>cirrhosis</w:t>
      </w:r>
      <w:r w:rsidRPr="0004693C">
        <w:rPr>
          <w:rFonts w:ascii="Book Antiqua" w:hAnsi="Book Antiqua" w:cs="Times New Roman"/>
          <w:sz w:val="24"/>
          <w:szCs w:val="24"/>
          <w:lang w:bidi="th-TH"/>
        </w:rPr>
        <w:t xml:space="preserve"> and chronic viral hepatitis B infection may be part</w:t>
      </w:r>
      <w:r w:rsidR="00EF4C19" w:rsidRPr="0004693C">
        <w:rPr>
          <w:rFonts w:ascii="Book Antiqua" w:hAnsi="Book Antiqua" w:cs="Times New Roman"/>
          <w:sz w:val="24"/>
          <w:szCs w:val="24"/>
          <w:lang w:bidi="th-TH"/>
        </w:rPr>
        <w:t>ly</w:t>
      </w:r>
      <w:r w:rsidRPr="0004693C">
        <w:rPr>
          <w:rFonts w:ascii="Book Antiqua" w:hAnsi="Book Antiqua" w:cs="Times New Roman"/>
          <w:sz w:val="24"/>
          <w:szCs w:val="24"/>
          <w:lang w:bidi="th-TH"/>
        </w:rPr>
        <w:t xml:space="preserve"> associated with the development of CCA in </w:t>
      </w:r>
      <w:r w:rsidR="007E480B" w:rsidRPr="0004693C">
        <w:rPr>
          <w:rFonts w:ascii="Book Antiqua" w:hAnsi="Book Antiqua" w:cs="Times New Roman"/>
          <w:sz w:val="24"/>
          <w:szCs w:val="24"/>
          <w:lang w:bidi="th-TH"/>
        </w:rPr>
        <w:t>our</w:t>
      </w:r>
      <w:r w:rsidRPr="0004693C">
        <w:rPr>
          <w:rFonts w:ascii="Book Antiqua" w:hAnsi="Book Antiqua" w:cs="Times New Roman"/>
          <w:sz w:val="24"/>
          <w:szCs w:val="24"/>
          <w:lang w:bidi="th-TH"/>
        </w:rPr>
        <w:t xml:space="preserve"> p</w:t>
      </w:r>
      <w:r w:rsidR="007E480B" w:rsidRPr="0004693C">
        <w:rPr>
          <w:rFonts w:ascii="Book Antiqua" w:hAnsi="Book Antiqua" w:cs="Times New Roman"/>
          <w:sz w:val="24"/>
          <w:szCs w:val="24"/>
          <w:lang w:bidi="th-TH"/>
        </w:rPr>
        <w:t xml:space="preserve">opulation. </w:t>
      </w:r>
      <w:r w:rsidRPr="0004693C">
        <w:rPr>
          <w:rFonts w:ascii="Book Antiqua" w:hAnsi="Book Antiqua" w:cs="Times New Roman"/>
          <w:sz w:val="24"/>
          <w:szCs w:val="24"/>
          <w:lang w:bidi="th-TH"/>
        </w:rPr>
        <w:t xml:space="preserve">  </w:t>
      </w:r>
    </w:p>
    <w:p w14:paraId="055A11EE" w14:textId="77777777" w:rsidR="000278F8" w:rsidRPr="0004693C" w:rsidRDefault="000278F8" w:rsidP="006B686E">
      <w:pPr>
        <w:shd w:val="clear" w:color="auto" w:fill="FFFFFF"/>
        <w:spacing w:after="0" w:line="360" w:lineRule="auto"/>
        <w:jc w:val="both"/>
        <w:outlineLvl w:val="3"/>
        <w:rPr>
          <w:rFonts w:ascii="Book Antiqua" w:hAnsi="Book Antiqua" w:cs="Times New Roman"/>
          <w:b/>
          <w:bCs/>
          <w:sz w:val="24"/>
          <w:szCs w:val="24"/>
        </w:rPr>
      </w:pPr>
    </w:p>
    <w:p w14:paraId="6B6E7EA5" w14:textId="77777777" w:rsidR="000278F8" w:rsidRPr="00073A37" w:rsidRDefault="000278F8" w:rsidP="006B686E">
      <w:pPr>
        <w:shd w:val="clear" w:color="auto" w:fill="FFFFFF"/>
        <w:spacing w:after="0" w:line="360" w:lineRule="auto"/>
        <w:jc w:val="both"/>
        <w:outlineLvl w:val="3"/>
        <w:rPr>
          <w:rFonts w:ascii="Book Antiqua" w:hAnsi="Book Antiqua" w:cs="Times New Roman"/>
          <w:i/>
          <w:sz w:val="24"/>
          <w:szCs w:val="24"/>
        </w:rPr>
      </w:pPr>
      <w:r w:rsidRPr="00073A37">
        <w:rPr>
          <w:rFonts w:ascii="Book Antiqua" w:hAnsi="Book Antiqua" w:cs="Times New Roman"/>
          <w:b/>
          <w:bCs/>
          <w:i/>
          <w:sz w:val="24"/>
          <w:szCs w:val="24"/>
        </w:rPr>
        <w:lastRenderedPageBreak/>
        <w:t>Outcome of CCA patients</w:t>
      </w:r>
      <w:r w:rsidRPr="00073A37">
        <w:rPr>
          <w:rFonts w:ascii="Book Antiqua" w:hAnsi="Book Antiqua" w:cs="Times New Roman"/>
          <w:i/>
          <w:sz w:val="24"/>
          <w:szCs w:val="24"/>
        </w:rPr>
        <w:t xml:space="preserve"> </w:t>
      </w:r>
    </w:p>
    <w:p w14:paraId="08FD8013" w14:textId="5A36F27C" w:rsidR="000278F8" w:rsidRPr="0004693C" w:rsidRDefault="000278F8" w:rsidP="006B686E">
      <w:pPr>
        <w:shd w:val="clear" w:color="auto" w:fill="FFFFFF"/>
        <w:spacing w:after="0" w:line="360" w:lineRule="auto"/>
        <w:jc w:val="both"/>
        <w:outlineLvl w:val="3"/>
        <w:rPr>
          <w:rFonts w:ascii="Book Antiqua" w:hAnsi="Book Antiqua" w:cs="Times New Roman"/>
          <w:sz w:val="24"/>
          <w:szCs w:val="24"/>
        </w:rPr>
      </w:pPr>
      <w:r w:rsidRPr="0004693C">
        <w:rPr>
          <w:rFonts w:ascii="Book Antiqua" w:hAnsi="Book Antiqua" w:cs="Times New Roman"/>
          <w:sz w:val="24"/>
          <w:szCs w:val="24"/>
        </w:rPr>
        <w:t xml:space="preserve">At </w:t>
      </w:r>
      <w:r w:rsidR="00073A37">
        <w:rPr>
          <w:rFonts w:ascii="Book Antiqua" w:hAnsi="Book Antiqua" w:cs="Times New Roman"/>
          <w:sz w:val="24"/>
          <w:szCs w:val="24"/>
        </w:rPr>
        <w:t>the end of the study period, 35</w:t>
      </w:r>
      <w:r w:rsidRPr="0004693C">
        <w:rPr>
          <w:rFonts w:ascii="Book Antiqua" w:hAnsi="Book Antiqua" w:cs="Times New Roman"/>
          <w:sz w:val="24"/>
          <w:szCs w:val="24"/>
        </w:rPr>
        <w:t xml:space="preserve">190 (89.27%) patients had died, of whom 31,366 had died within 1 year after CCA diagnosis, </w:t>
      </w:r>
      <w:r w:rsidR="00EF4C19" w:rsidRPr="0004693C">
        <w:rPr>
          <w:rFonts w:ascii="Book Antiqua" w:hAnsi="Book Antiqua" w:cs="Times New Roman"/>
          <w:sz w:val="24"/>
          <w:szCs w:val="24"/>
        </w:rPr>
        <w:t>corresponding to</w:t>
      </w:r>
      <w:r w:rsidRPr="0004693C">
        <w:rPr>
          <w:rFonts w:ascii="Book Antiqua" w:hAnsi="Book Antiqua" w:cs="Times New Roman"/>
          <w:sz w:val="24"/>
          <w:szCs w:val="24"/>
        </w:rPr>
        <w:t xml:space="preserve"> a 1-year mortality rate of 81.68%. </w:t>
      </w:r>
      <w:r w:rsidR="00EF4C19" w:rsidRPr="0004693C">
        <w:rPr>
          <w:rFonts w:ascii="Book Antiqua" w:hAnsi="Book Antiqua" w:cs="Times New Roman"/>
          <w:sz w:val="24"/>
          <w:szCs w:val="24"/>
        </w:rPr>
        <w:t xml:space="preserve">The </w:t>
      </w:r>
      <w:r w:rsidR="002655C0" w:rsidRPr="0004693C">
        <w:rPr>
          <w:rFonts w:ascii="Book Antiqua" w:hAnsi="Book Antiqua" w:cs="Times New Roman"/>
          <w:sz w:val="24"/>
          <w:szCs w:val="24"/>
        </w:rPr>
        <w:t>study period</w:t>
      </w:r>
      <w:r w:rsidRPr="0004693C">
        <w:rPr>
          <w:rFonts w:ascii="Book Antiqua" w:hAnsi="Book Antiqua" w:cs="Times New Roman"/>
          <w:sz w:val="24"/>
          <w:szCs w:val="24"/>
        </w:rPr>
        <w:t xml:space="preserve"> mean one-year mortality rates were stable (80.6%, 82.6%, 81.8%, 82.0%, and 81.5% for </w:t>
      </w:r>
      <w:r w:rsidR="0004693C">
        <w:rPr>
          <w:rFonts w:ascii="Book Antiqua" w:hAnsi="Book Antiqua" w:cs="Times New Roman"/>
          <w:sz w:val="24"/>
          <w:szCs w:val="24"/>
        </w:rPr>
        <w:t xml:space="preserve">the </w:t>
      </w:r>
      <w:r w:rsidRPr="0004693C">
        <w:rPr>
          <w:rFonts w:ascii="Book Antiqua" w:hAnsi="Book Antiqua" w:cs="Times New Roman"/>
          <w:sz w:val="24"/>
          <w:szCs w:val="24"/>
        </w:rPr>
        <w:t xml:space="preserve">years 2009 to 2013; </w:t>
      </w:r>
      <w:r w:rsidRPr="00073A37">
        <w:rPr>
          <w:rFonts w:ascii="Book Antiqua" w:hAnsi="Book Antiqua" w:cs="Times New Roman"/>
          <w:i/>
          <w:iCs/>
          <w:caps/>
          <w:sz w:val="24"/>
          <w:szCs w:val="24"/>
        </w:rPr>
        <w:t>p</w:t>
      </w:r>
      <w:r w:rsidRPr="0004693C">
        <w:rPr>
          <w:rFonts w:ascii="Book Antiqua" w:hAnsi="Book Antiqua" w:cs="Times New Roman"/>
          <w:sz w:val="24"/>
          <w:szCs w:val="24"/>
          <w:vertAlign w:val="subscript"/>
        </w:rPr>
        <w:t>trend</w:t>
      </w:r>
      <w:r w:rsidR="00073A37">
        <w:rPr>
          <w:rFonts w:ascii="Book Antiqua" w:hAnsi="Book Antiqua" w:cs="Times New Roman" w:hint="eastAsia"/>
          <w:sz w:val="24"/>
          <w:szCs w:val="24"/>
          <w:vertAlign w:val="subscript"/>
          <w:lang w:eastAsia="zh-CN"/>
        </w:rPr>
        <w:t xml:space="preserve"> </w:t>
      </w:r>
      <w:r w:rsidRPr="0004693C">
        <w:rPr>
          <w:rFonts w:ascii="Book Antiqua" w:hAnsi="Book Antiqua" w:cs="Times New Roman"/>
          <w:sz w:val="24"/>
          <w:szCs w:val="24"/>
        </w:rPr>
        <w:t>=</w:t>
      </w:r>
      <w:r w:rsidR="00073A37">
        <w:rPr>
          <w:rFonts w:ascii="Book Antiqua" w:hAnsi="Book Antiqua" w:cs="Times New Roman" w:hint="eastAsia"/>
          <w:sz w:val="24"/>
          <w:szCs w:val="24"/>
          <w:lang w:eastAsia="zh-CN"/>
        </w:rPr>
        <w:t xml:space="preserve"> </w:t>
      </w:r>
      <w:r w:rsidRPr="0004693C">
        <w:rPr>
          <w:rFonts w:ascii="Book Antiqua" w:hAnsi="Book Antiqua" w:cs="Times New Roman"/>
          <w:sz w:val="24"/>
          <w:szCs w:val="24"/>
        </w:rPr>
        <w:t xml:space="preserve">0.85) (Table </w:t>
      </w:r>
      <w:r w:rsidR="0039546E" w:rsidRPr="0004693C">
        <w:rPr>
          <w:rFonts w:ascii="Book Antiqua" w:hAnsi="Book Antiqua" w:cs="Times New Roman"/>
          <w:sz w:val="24"/>
          <w:szCs w:val="24"/>
        </w:rPr>
        <w:t>5</w:t>
      </w:r>
      <w:r w:rsidRPr="0004693C">
        <w:rPr>
          <w:rFonts w:ascii="Book Antiqua" w:hAnsi="Book Antiqua" w:cs="Times New Roman"/>
          <w:sz w:val="24"/>
          <w:szCs w:val="24"/>
        </w:rPr>
        <w:t xml:space="preserve">). A stable one-year mortality rate was also observed when evaluated by region (Table </w:t>
      </w:r>
      <w:r w:rsidR="0039546E" w:rsidRPr="0004693C">
        <w:rPr>
          <w:rFonts w:ascii="Book Antiqua" w:hAnsi="Book Antiqua" w:cs="Times New Roman"/>
          <w:sz w:val="24"/>
          <w:szCs w:val="24"/>
        </w:rPr>
        <w:t>5</w:t>
      </w:r>
      <w:r w:rsidRPr="0004693C">
        <w:rPr>
          <w:rFonts w:ascii="Book Antiqua" w:hAnsi="Book Antiqua" w:cs="Times New Roman"/>
          <w:sz w:val="24"/>
          <w:szCs w:val="24"/>
        </w:rPr>
        <w:t xml:space="preserve">). </w:t>
      </w:r>
    </w:p>
    <w:p w14:paraId="0026FD66" w14:textId="77777777" w:rsidR="00545C28" w:rsidRPr="0004693C" w:rsidRDefault="00545C28" w:rsidP="006B686E">
      <w:pPr>
        <w:spacing w:after="0" w:line="360" w:lineRule="auto"/>
        <w:jc w:val="both"/>
        <w:rPr>
          <w:rFonts w:ascii="Book Antiqua" w:hAnsi="Book Antiqua" w:cs="Times New Roman"/>
          <w:b/>
          <w:bCs/>
          <w:sz w:val="24"/>
          <w:szCs w:val="24"/>
        </w:rPr>
      </w:pPr>
    </w:p>
    <w:p w14:paraId="72D3D0C6" w14:textId="77777777" w:rsidR="000278F8" w:rsidRPr="0004693C" w:rsidRDefault="000278F8" w:rsidP="006B686E">
      <w:pPr>
        <w:spacing w:after="0" w:line="360" w:lineRule="auto"/>
        <w:jc w:val="both"/>
        <w:rPr>
          <w:rFonts w:ascii="Book Antiqua" w:hAnsi="Book Antiqua" w:cs="Times New Roman"/>
          <w:b/>
          <w:bCs/>
          <w:sz w:val="24"/>
          <w:szCs w:val="24"/>
        </w:rPr>
      </w:pPr>
      <w:r w:rsidRPr="0004693C">
        <w:rPr>
          <w:rFonts w:ascii="Book Antiqua" w:hAnsi="Book Antiqua" w:cs="Times New Roman"/>
          <w:b/>
          <w:bCs/>
          <w:sz w:val="24"/>
          <w:szCs w:val="24"/>
        </w:rPr>
        <w:t xml:space="preserve">DISCUSSION </w:t>
      </w:r>
    </w:p>
    <w:p w14:paraId="42FD27E7" w14:textId="15767A39" w:rsidR="000278F8" w:rsidRPr="0004693C" w:rsidRDefault="000278F8" w:rsidP="006B686E">
      <w:pPr>
        <w:spacing w:after="0" w:line="360" w:lineRule="auto"/>
        <w:jc w:val="both"/>
        <w:rPr>
          <w:rFonts w:ascii="Book Antiqua" w:hAnsi="Book Antiqua" w:cs="Times New Roman"/>
          <w:sz w:val="24"/>
          <w:szCs w:val="24"/>
        </w:rPr>
      </w:pPr>
      <w:r w:rsidRPr="0004693C">
        <w:rPr>
          <w:rFonts w:ascii="Book Antiqua" w:hAnsi="Book Antiqua" w:cs="Times New Roman"/>
          <w:sz w:val="24"/>
          <w:szCs w:val="24"/>
        </w:rPr>
        <w:t>In th</w:t>
      </w:r>
      <w:r w:rsidR="00073A37">
        <w:rPr>
          <w:rFonts w:ascii="Book Antiqua" w:hAnsi="Book Antiqua" w:cs="Times New Roman"/>
          <w:sz w:val="24"/>
          <w:szCs w:val="24"/>
        </w:rPr>
        <w:t>is population-based study of 39</w:t>
      </w:r>
      <w:r w:rsidRPr="0004693C">
        <w:rPr>
          <w:rFonts w:ascii="Book Antiqua" w:hAnsi="Book Antiqua" w:cs="Times New Roman"/>
          <w:sz w:val="24"/>
          <w:szCs w:val="24"/>
        </w:rPr>
        <w:t xml:space="preserve">421 Thai CCA patients, we observed substantial heterogeneity in the CCA incidence across various regions of Thailand. To a lesser degree, we also observed variation in mortality across the country. Our findings suggest that diabetes, liver cirrhosis, and chronic viral hepatitis B and C infection may contribute to CCA risk in the Thai population. </w:t>
      </w:r>
    </w:p>
    <w:p w14:paraId="04F0A768" w14:textId="63AEF513" w:rsidR="000278F8" w:rsidRPr="0004693C" w:rsidRDefault="000278F8"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ab/>
        <w:t xml:space="preserve">As expected, we found that approximately 62% of patients resided in Northeast Thailand, </w:t>
      </w:r>
      <w:r w:rsidR="00EF4C19" w:rsidRPr="0004693C">
        <w:rPr>
          <w:rFonts w:ascii="Book Antiqua" w:hAnsi="Book Antiqua" w:cs="Times New Roman"/>
          <w:sz w:val="24"/>
          <w:szCs w:val="24"/>
        </w:rPr>
        <w:t xml:space="preserve">whereas </w:t>
      </w:r>
      <w:r w:rsidRPr="0004693C">
        <w:rPr>
          <w:rFonts w:ascii="Book Antiqua" w:hAnsi="Book Antiqua" w:cs="Times New Roman"/>
          <w:sz w:val="24"/>
          <w:szCs w:val="24"/>
        </w:rPr>
        <w:t xml:space="preserve">only 3% of patients lived in the South region. The frequency of CCA cases in each region </w:t>
      </w:r>
      <w:r w:rsidR="002655C0" w:rsidRPr="0004693C">
        <w:rPr>
          <w:rFonts w:ascii="Book Antiqua" w:hAnsi="Book Antiqua" w:cs="Times New Roman"/>
          <w:sz w:val="24"/>
          <w:szCs w:val="24"/>
        </w:rPr>
        <w:t xml:space="preserve">was </w:t>
      </w:r>
      <w:r w:rsidRPr="0004693C">
        <w:rPr>
          <w:rFonts w:ascii="Book Antiqua" w:hAnsi="Book Antiqua" w:cs="Times New Roman"/>
          <w:sz w:val="24"/>
          <w:szCs w:val="24"/>
        </w:rPr>
        <w:t xml:space="preserve">correlated with the reported prevalence of OV infection in each area (as high as 67% in the Northeast and only 0.1% in the South) </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16</w:t>
      </w:r>
      <w:r w:rsidR="001917C5"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17</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t>
      </w:r>
      <w:r w:rsidR="00AF39A0" w:rsidRPr="0004693C">
        <w:rPr>
          <w:rFonts w:ascii="Book Antiqua" w:hAnsi="Book Antiqua" w:cs="Times New Roman"/>
          <w:sz w:val="24"/>
          <w:szCs w:val="24"/>
        </w:rPr>
        <w:t xml:space="preserve">OV </w:t>
      </w:r>
      <w:r w:rsidR="00AD6484" w:rsidRPr="0004693C">
        <w:rPr>
          <w:rFonts w:ascii="Book Antiqua" w:hAnsi="Book Antiqua" w:cs="Times New Roman"/>
          <w:sz w:val="24"/>
          <w:szCs w:val="24"/>
        </w:rPr>
        <w:t xml:space="preserve">infection was </w:t>
      </w:r>
      <w:r w:rsidR="00AF39A0" w:rsidRPr="0004693C">
        <w:rPr>
          <w:rFonts w:ascii="Book Antiqua" w:hAnsi="Book Antiqua" w:cs="Times New Roman"/>
          <w:sz w:val="24"/>
          <w:szCs w:val="24"/>
        </w:rPr>
        <w:t xml:space="preserve">shown to be </w:t>
      </w:r>
      <w:r w:rsidR="00AD6484" w:rsidRPr="0004693C">
        <w:rPr>
          <w:rFonts w:ascii="Book Antiqua" w:hAnsi="Book Antiqua" w:cs="Times New Roman"/>
          <w:sz w:val="24"/>
          <w:szCs w:val="24"/>
        </w:rPr>
        <w:t>associated with a</w:t>
      </w:r>
      <w:r w:rsidR="00EF4C19" w:rsidRPr="0004693C">
        <w:rPr>
          <w:rFonts w:ascii="Book Antiqua" w:hAnsi="Book Antiqua" w:cs="Times New Roman"/>
          <w:sz w:val="24"/>
          <w:szCs w:val="24"/>
        </w:rPr>
        <w:t xml:space="preserve"> 10-fold</w:t>
      </w:r>
      <w:r w:rsidR="00AD6484" w:rsidRPr="0004693C">
        <w:rPr>
          <w:rFonts w:ascii="Book Antiqua" w:hAnsi="Book Antiqua" w:cs="Times New Roman"/>
          <w:sz w:val="24"/>
          <w:szCs w:val="24"/>
        </w:rPr>
        <w:t xml:space="preserve"> increased risk </w:t>
      </w:r>
      <w:r w:rsidR="00EF4C19" w:rsidRPr="0004693C">
        <w:rPr>
          <w:rFonts w:ascii="Book Antiqua" w:hAnsi="Book Antiqua" w:cs="Times New Roman"/>
          <w:sz w:val="24"/>
          <w:szCs w:val="24"/>
        </w:rPr>
        <w:t xml:space="preserve">of </w:t>
      </w:r>
      <w:r w:rsidR="00AD6484" w:rsidRPr="0004693C">
        <w:rPr>
          <w:rFonts w:ascii="Book Antiqua" w:hAnsi="Book Antiqua" w:cs="Times New Roman"/>
          <w:sz w:val="24"/>
          <w:szCs w:val="24"/>
        </w:rPr>
        <w:t>CCA</w:t>
      </w:r>
      <w:r w:rsidR="00AF39A0" w:rsidRPr="0004693C">
        <w:rPr>
          <w:rFonts w:ascii="Book Antiqua" w:hAnsi="Book Antiqua" w:cs="Times New Roman"/>
          <w:sz w:val="24"/>
          <w:szCs w:val="24"/>
          <w:vertAlign w:val="superscript"/>
        </w:rPr>
        <w:t>[10]</w:t>
      </w:r>
      <w:r w:rsidR="00AD6484" w:rsidRPr="0004693C">
        <w:rPr>
          <w:rFonts w:ascii="Book Antiqua" w:hAnsi="Book Antiqua" w:cs="Times New Roman"/>
          <w:sz w:val="24"/>
          <w:szCs w:val="24"/>
        </w:rPr>
        <w:t xml:space="preserve">. </w:t>
      </w:r>
      <w:r w:rsidR="00AF39A0" w:rsidRPr="0004693C">
        <w:rPr>
          <w:rFonts w:ascii="Book Antiqua" w:hAnsi="Book Antiqua" w:cs="Times New Roman"/>
          <w:sz w:val="24"/>
          <w:szCs w:val="24"/>
        </w:rPr>
        <w:t>A</w:t>
      </w:r>
      <w:r w:rsidR="004F4D57" w:rsidRPr="0004693C">
        <w:rPr>
          <w:rFonts w:ascii="Book Antiqua" w:hAnsi="Book Antiqua" w:cs="Times New Roman"/>
          <w:sz w:val="24"/>
          <w:szCs w:val="24"/>
        </w:rPr>
        <w:t>ccordingly</w:t>
      </w:r>
      <w:r w:rsidR="00AD6484" w:rsidRPr="0004693C">
        <w:rPr>
          <w:rFonts w:ascii="Book Antiqua" w:hAnsi="Book Antiqua" w:cs="Times New Roman"/>
          <w:sz w:val="24"/>
          <w:szCs w:val="24"/>
        </w:rPr>
        <w:t>,</w:t>
      </w:r>
      <w:r w:rsidR="00EF4C19" w:rsidRPr="0004693C">
        <w:rPr>
          <w:rFonts w:ascii="Book Antiqua" w:hAnsi="Book Antiqua" w:cs="Times New Roman"/>
          <w:sz w:val="24"/>
          <w:szCs w:val="24"/>
        </w:rPr>
        <w:t xml:space="preserve"> the</w:t>
      </w:r>
      <w:r w:rsidR="00AD6484" w:rsidRPr="0004693C">
        <w:rPr>
          <w:rFonts w:ascii="Book Antiqua" w:hAnsi="Book Antiqua" w:cs="Times New Roman"/>
          <w:sz w:val="24"/>
          <w:szCs w:val="24"/>
        </w:rPr>
        <w:t xml:space="preserve"> </w:t>
      </w:r>
      <w:r w:rsidRPr="0004693C">
        <w:rPr>
          <w:rFonts w:ascii="Book Antiqua" w:hAnsi="Book Antiqua" w:cs="Times New Roman"/>
          <w:sz w:val="24"/>
          <w:szCs w:val="24"/>
        </w:rPr>
        <w:t>eradication of OV infection could potentially reduce the incidence of CCA in Thailand. Indeed, a national program to control OV infection has been rigorously applied since 2000</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17</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After the implementation of a comprehensive control program in a certain area in </w:t>
      </w:r>
      <w:r w:rsidR="00EF4C19" w:rsidRPr="0004693C">
        <w:rPr>
          <w:rFonts w:ascii="Book Antiqua" w:hAnsi="Book Antiqua" w:cs="Times New Roman"/>
          <w:sz w:val="24"/>
          <w:szCs w:val="24"/>
        </w:rPr>
        <w:t xml:space="preserve">the </w:t>
      </w:r>
      <w:r w:rsidRPr="0004693C">
        <w:rPr>
          <w:rFonts w:ascii="Book Antiqua" w:hAnsi="Book Antiqua" w:cs="Times New Roman"/>
          <w:sz w:val="24"/>
          <w:szCs w:val="24"/>
        </w:rPr>
        <w:t>Northeast in which the prevalence of OV infection was as high as 67%, the OV infection rate declined to 16%</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17</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With </w:t>
      </w:r>
      <w:r w:rsidR="00EF4C19" w:rsidRPr="0004693C">
        <w:rPr>
          <w:rFonts w:ascii="Book Antiqua" w:hAnsi="Book Antiqua" w:cs="Times New Roman"/>
          <w:sz w:val="24"/>
          <w:szCs w:val="24"/>
        </w:rPr>
        <w:t xml:space="preserve">the </w:t>
      </w:r>
      <w:r w:rsidRPr="0004693C">
        <w:rPr>
          <w:rFonts w:ascii="Book Antiqua" w:hAnsi="Book Antiqua" w:cs="Times New Roman"/>
          <w:sz w:val="24"/>
          <w:szCs w:val="24"/>
        </w:rPr>
        <w:t>continuation of this control program, we may see a decline in CCA incidence in this particular stu</w:t>
      </w:r>
      <w:r w:rsidR="00073A37">
        <w:rPr>
          <w:rFonts w:ascii="Book Antiqua" w:hAnsi="Book Antiqua" w:cs="Times New Roman"/>
          <w:sz w:val="24"/>
          <w:szCs w:val="24"/>
        </w:rPr>
        <w:t>dy area over the next decade.</w:t>
      </w:r>
    </w:p>
    <w:p w14:paraId="1F52F622" w14:textId="00685C1A" w:rsidR="000278F8" w:rsidRPr="0004693C" w:rsidRDefault="000278F8"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ab/>
        <w:t>There is a body of evidence that suggests that chronic liver diseases and diabetes are potential risk factors for CCA</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12-14,</w:t>
      </w:r>
      <w:r w:rsidRPr="0004693C">
        <w:rPr>
          <w:rFonts w:ascii="Book Antiqua" w:hAnsi="Book Antiqua" w:cs="Times New Roman"/>
          <w:sz w:val="24"/>
          <w:szCs w:val="24"/>
          <w:vertAlign w:val="superscript"/>
        </w:rPr>
        <w:t>1</w:t>
      </w:r>
      <w:r w:rsidR="002C6933">
        <w:rPr>
          <w:rFonts w:ascii="Book Antiqua" w:hAnsi="Book Antiqua" w:cs="Times New Roman"/>
          <w:sz w:val="24"/>
          <w:szCs w:val="24"/>
          <w:vertAlign w:val="superscript"/>
        </w:rPr>
        <w:t>8,</w:t>
      </w:r>
      <w:r w:rsidRPr="0004693C">
        <w:rPr>
          <w:rFonts w:ascii="Book Antiqua" w:hAnsi="Book Antiqua" w:cs="Times New Roman"/>
          <w:sz w:val="24"/>
          <w:szCs w:val="24"/>
          <w:vertAlign w:val="superscript"/>
        </w:rPr>
        <w:t>19</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Cirrhosis was shown to be associated with at least a 5-fold increase in CCA risk</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12-14,</w:t>
      </w:r>
      <w:r w:rsidRPr="0004693C">
        <w:rPr>
          <w:rFonts w:ascii="Book Antiqua" w:hAnsi="Book Antiqua" w:cs="Times New Roman"/>
          <w:sz w:val="24"/>
          <w:szCs w:val="24"/>
          <w:vertAlign w:val="superscript"/>
        </w:rPr>
        <w:t>20</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Previous studies </w:t>
      </w:r>
      <w:r w:rsidR="00EF4C19" w:rsidRPr="0004693C">
        <w:rPr>
          <w:rFonts w:ascii="Book Antiqua" w:hAnsi="Book Antiqua" w:cs="Times New Roman"/>
          <w:sz w:val="24"/>
          <w:szCs w:val="24"/>
        </w:rPr>
        <w:t xml:space="preserve">have shown </w:t>
      </w:r>
      <w:r w:rsidRPr="0004693C">
        <w:rPr>
          <w:rFonts w:ascii="Book Antiqua" w:hAnsi="Book Antiqua" w:cs="Times New Roman"/>
          <w:sz w:val="24"/>
          <w:szCs w:val="24"/>
        </w:rPr>
        <w:t>that CCA patients had a higher proportion of individuals with cirrhosis than controls</w:t>
      </w:r>
      <w:r w:rsidR="00EF4C19" w:rsidRPr="0004693C">
        <w:rPr>
          <w:rFonts w:ascii="Book Antiqua" w:hAnsi="Book Antiqua" w:cs="Times New Roman"/>
          <w:sz w:val="24"/>
          <w:szCs w:val="24"/>
        </w:rPr>
        <w:t>,</w:t>
      </w:r>
      <w:r w:rsidRPr="0004693C">
        <w:rPr>
          <w:rFonts w:ascii="Book Antiqua" w:hAnsi="Book Antiqua" w:cs="Times New Roman"/>
          <w:sz w:val="24"/>
          <w:szCs w:val="24"/>
        </w:rPr>
        <w:t xml:space="preserve"> with proportions ranging from 3% to 10% depending on</w:t>
      </w:r>
      <w:r w:rsidR="00EF4C19"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enrolled population, study design, and subtype of CCA studied</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12-14,</w:t>
      </w:r>
      <w:r w:rsidRPr="0004693C">
        <w:rPr>
          <w:rFonts w:ascii="Book Antiqua" w:hAnsi="Book Antiqua" w:cs="Times New Roman"/>
          <w:sz w:val="24"/>
          <w:szCs w:val="24"/>
          <w:vertAlign w:val="superscript"/>
        </w:rPr>
        <w:t>20</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In this study, </w:t>
      </w:r>
      <w:r w:rsidR="00EF4C19" w:rsidRPr="0004693C">
        <w:rPr>
          <w:rFonts w:ascii="Book Antiqua" w:hAnsi="Book Antiqua" w:cs="Times New Roman"/>
          <w:sz w:val="24"/>
          <w:szCs w:val="24"/>
        </w:rPr>
        <w:t xml:space="preserve">a </w:t>
      </w:r>
      <w:r w:rsidR="00EF4C19" w:rsidRPr="0004693C">
        <w:rPr>
          <w:rFonts w:ascii="Book Antiqua" w:hAnsi="Book Antiqua" w:cs="Times New Roman"/>
          <w:sz w:val="24"/>
          <w:szCs w:val="24"/>
        </w:rPr>
        <w:lastRenderedPageBreak/>
        <w:t xml:space="preserve">significantly greater proportion of </w:t>
      </w:r>
      <w:r w:rsidRPr="0004693C">
        <w:rPr>
          <w:rFonts w:ascii="Book Antiqua" w:hAnsi="Book Antiqua" w:cs="Times New Roman"/>
          <w:sz w:val="24"/>
          <w:szCs w:val="24"/>
        </w:rPr>
        <w:t xml:space="preserve">CCA patients </w:t>
      </w:r>
      <w:r w:rsidR="00EF4C19" w:rsidRPr="0004693C">
        <w:rPr>
          <w:rFonts w:ascii="Book Antiqua" w:hAnsi="Book Antiqua" w:cs="Times New Roman"/>
          <w:sz w:val="24"/>
          <w:szCs w:val="24"/>
        </w:rPr>
        <w:t xml:space="preserve">had </w:t>
      </w:r>
      <w:r w:rsidRPr="0004693C">
        <w:rPr>
          <w:rFonts w:ascii="Book Antiqua" w:hAnsi="Book Antiqua" w:cs="Times New Roman"/>
          <w:sz w:val="24"/>
          <w:szCs w:val="24"/>
        </w:rPr>
        <w:t xml:space="preserve">cirrhosis than </w:t>
      </w:r>
      <w:r w:rsidR="00EF4C19" w:rsidRPr="0004693C">
        <w:rPr>
          <w:rFonts w:ascii="Book Antiqua" w:hAnsi="Book Antiqua" w:cs="Times New Roman"/>
          <w:sz w:val="24"/>
          <w:szCs w:val="24"/>
        </w:rPr>
        <w:t>non-</w:t>
      </w:r>
      <w:r w:rsidRPr="0004693C">
        <w:rPr>
          <w:rFonts w:ascii="Book Antiqua" w:hAnsi="Book Antiqua" w:cs="Times New Roman"/>
          <w:sz w:val="24"/>
          <w:szCs w:val="24"/>
        </w:rPr>
        <w:t>CCA</w:t>
      </w:r>
      <w:r w:rsidR="00EF4C19" w:rsidRPr="0004693C">
        <w:rPr>
          <w:rFonts w:ascii="Book Antiqua" w:hAnsi="Book Antiqua" w:cs="Times New Roman"/>
          <w:sz w:val="24"/>
          <w:szCs w:val="24"/>
        </w:rPr>
        <w:t xml:space="preserve"> patients</w:t>
      </w:r>
      <w:r w:rsidRPr="0004693C">
        <w:rPr>
          <w:rFonts w:ascii="Book Antiqua" w:hAnsi="Book Antiqua" w:cs="Times New Roman"/>
          <w:sz w:val="24"/>
          <w:szCs w:val="24"/>
        </w:rPr>
        <w:t xml:space="preserve">. Additionally, the proportions of CCA cases with cirrhosis in non-endemic areas of OV infection (Central, Bangkok, and South regions) ranged from 5.6% to 7.5%, which </w:t>
      </w:r>
      <w:r w:rsidRPr="0004693C">
        <w:rPr>
          <w:rFonts w:ascii="Book Antiqua" w:hAnsi="Book Antiqua" w:cs="Times New Roman"/>
          <w:noProof/>
          <w:sz w:val="24"/>
          <w:szCs w:val="24"/>
        </w:rPr>
        <w:t>were</w:t>
      </w:r>
      <w:r w:rsidRPr="0004693C">
        <w:rPr>
          <w:rFonts w:ascii="Book Antiqua" w:hAnsi="Book Antiqua" w:cs="Times New Roman"/>
          <w:sz w:val="24"/>
          <w:szCs w:val="24"/>
        </w:rPr>
        <w:t xml:space="preserve"> comparable to the rate of 7.8% reported in a Korean study</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20</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Interestingly, the proportions of CCA patients with cirrhosis in the non-endemic areas of OV infection were significantly higher than the proportion in the Northeast region. Taken together, these findings suggest that cirrhosis may be a potential factor that contributes to CCA in Thai individuals, particularly </w:t>
      </w:r>
      <w:r w:rsidR="00EF4C19" w:rsidRPr="0004693C">
        <w:rPr>
          <w:rFonts w:ascii="Book Antiqua" w:hAnsi="Book Antiqua" w:cs="Times New Roman"/>
          <w:sz w:val="24"/>
          <w:szCs w:val="24"/>
        </w:rPr>
        <w:t xml:space="preserve">in those </w:t>
      </w:r>
      <w:r w:rsidRPr="0004693C">
        <w:rPr>
          <w:rFonts w:ascii="Book Antiqua" w:hAnsi="Book Antiqua" w:cs="Times New Roman"/>
          <w:sz w:val="24"/>
          <w:szCs w:val="24"/>
        </w:rPr>
        <w:t>who are not infected</w:t>
      </w:r>
      <w:r w:rsidR="00073A37">
        <w:rPr>
          <w:rFonts w:ascii="Book Antiqua" w:hAnsi="Book Antiqua" w:cs="Times New Roman"/>
          <w:sz w:val="24"/>
          <w:szCs w:val="24"/>
        </w:rPr>
        <w:t xml:space="preserve"> with OV.</w:t>
      </w:r>
    </w:p>
    <w:p w14:paraId="4CB9366A" w14:textId="71DA5748" w:rsidR="00AB3EA1" w:rsidRPr="0004693C" w:rsidRDefault="00AB3EA1" w:rsidP="006B686E">
      <w:pPr>
        <w:spacing w:after="0" w:line="360" w:lineRule="auto"/>
        <w:jc w:val="both"/>
        <w:rPr>
          <w:rFonts w:ascii="Book Antiqua" w:hAnsi="Book Antiqua" w:cs="Times New Roman"/>
          <w:sz w:val="24"/>
          <w:szCs w:val="24"/>
        </w:rPr>
      </w:pPr>
      <w:r w:rsidRPr="0004693C">
        <w:rPr>
          <w:rFonts w:ascii="Book Antiqua" w:hAnsi="Book Antiqua" w:cs="Times New Roman"/>
          <w:sz w:val="24"/>
          <w:szCs w:val="24"/>
        </w:rPr>
        <w:tab/>
        <w:t>Chronic viral hepatitis B and C infections have recently been recognized as potential risk factors for CCA</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12-14,</w:t>
      </w:r>
      <w:r w:rsidRPr="0004693C">
        <w:rPr>
          <w:rFonts w:ascii="Book Antiqua" w:hAnsi="Book Antiqua" w:cs="Times New Roman"/>
          <w:sz w:val="24"/>
          <w:szCs w:val="24"/>
          <w:vertAlign w:val="superscript"/>
        </w:rPr>
        <w:t>20-22</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t>
      </w:r>
      <w:r w:rsidR="00A86542" w:rsidRPr="0004693C">
        <w:rPr>
          <w:rFonts w:ascii="Book Antiqua" w:hAnsi="Book Antiqua" w:cs="Times New Roman"/>
          <w:sz w:val="24"/>
          <w:szCs w:val="24"/>
        </w:rPr>
        <w:t xml:space="preserve">In line with previous reports, we found that </w:t>
      </w:r>
      <w:r w:rsidR="004C4F3C" w:rsidRPr="0004693C">
        <w:rPr>
          <w:rFonts w:ascii="Book Antiqua" w:hAnsi="Book Antiqua" w:cs="Times New Roman"/>
          <w:sz w:val="24"/>
          <w:szCs w:val="24"/>
        </w:rPr>
        <w:t xml:space="preserve">significantly more </w:t>
      </w:r>
      <w:r w:rsidR="00A86542" w:rsidRPr="0004693C">
        <w:rPr>
          <w:rFonts w:ascii="Book Antiqua" w:hAnsi="Book Antiqua" w:cs="Times New Roman"/>
          <w:sz w:val="24"/>
          <w:szCs w:val="24"/>
        </w:rPr>
        <w:t>Thai patients with CCA had chronic viral hepatitis B and C infection</w:t>
      </w:r>
      <w:r w:rsidR="002655C0" w:rsidRPr="0004693C">
        <w:rPr>
          <w:rFonts w:ascii="Book Antiqua" w:hAnsi="Book Antiqua" w:cs="Times New Roman"/>
          <w:sz w:val="24"/>
          <w:szCs w:val="24"/>
        </w:rPr>
        <w:t>s</w:t>
      </w:r>
      <w:r w:rsidR="00A86542" w:rsidRPr="0004693C">
        <w:rPr>
          <w:rFonts w:ascii="Book Antiqua" w:hAnsi="Book Antiqua" w:cs="Times New Roman"/>
          <w:sz w:val="24"/>
          <w:szCs w:val="24"/>
        </w:rPr>
        <w:t xml:space="preserve"> than </w:t>
      </w:r>
      <w:r w:rsidR="004C4F3C" w:rsidRPr="0004693C">
        <w:rPr>
          <w:rFonts w:ascii="Book Antiqua" w:hAnsi="Book Antiqua" w:cs="Times New Roman"/>
          <w:sz w:val="24"/>
          <w:szCs w:val="24"/>
        </w:rPr>
        <w:t>non-</w:t>
      </w:r>
      <w:r w:rsidR="00A86542" w:rsidRPr="0004693C">
        <w:rPr>
          <w:rFonts w:ascii="Book Antiqua" w:hAnsi="Book Antiqua" w:cs="Times New Roman"/>
          <w:sz w:val="24"/>
          <w:szCs w:val="24"/>
        </w:rPr>
        <w:t>CCA</w:t>
      </w:r>
      <w:r w:rsidR="004C4F3C" w:rsidRPr="0004693C">
        <w:rPr>
          <w:rFonts w:ascii="Book Antiqua" w:hAnsi="Book Antiqua" w:cs="Times New Roman"/>
          <w:sz w:val="24"/>
          <w:szCs w:val="24"/>
        </w:rPr>
        <w:t xml:space="preserve"> patients</w:t>
      </w:r>
      <w:r w:rsidR="00A86542" w:rsidRPr="0004693C">
        <w:rPr>
          <w:rFonts w:ascii="Book Antiqua" w:hAnsi="Book Antiqua" w:cs="Times New Roman"/>
          <w:sz w:val="24"/>
          <w:szCs w:val="24"/>
        </w:rPr>
        <w:t xml:space="preserve">. </w:t>
      </w:r>
      <w:r w:rsidRPr="0004693C">
        <w:rPr>
          <w:rFonts w:ascii="Book Antiqua" w:hAnsi="Book Antiqua" w:cs="Times New Roman"/>
          <w:sz w:val="24"/>
          <w:szCs w:val="24"/>
        </w:rPr>
        <w:t>Two recent meta-analyses reported that hepatitis B and C infection confer risk</w:t>
      </w:r>
      <w:r w:rsidR="002655C0" w:rsidRPr="0004693C">
        <w:rPr>
          <w:rFonts w:ascii="Book Antiqua" w:hAnsi="Book Antiqua" w:cs="Times New Roman"/>
          <w:sz w:val="24"/>
          <w:szCs w:val="24"/>
        </w:rPr>
        <w:t>s</w:t>
      </w:r>
      <w:r w:rsidRPr="0004693C">
        <w:rPr>
          <w:rFonts w:ascii="Book Antiqua" w:hAnsi="Book Antiqua" w:cs="Times New Roman"/>
          <w:sz w:val="24"/>
          <w:szCs w:val="24"/>
        </w:rPr>
        <w:t xml:space="preserve"> of CCA with odds ratios of 2.0 and 5.4, respectively</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21,</w:t>
      </w:r>
      <w:r w:rsidRPr="0004693C">
        <w:rPr>
          <w:rFonts w:ascii="Book Antiqua" w:hAnsi="Book Antiqua" w:cs="Times New Roman"/>
          <w:sz w:val="24"/>
          <w:szCs w:val="24"/>
          <w:vertAlign w:val="superscript"/>
        </w:rPr>
        <w:t>22</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The magnitude of </w:t>
      </w:r>
      <w:r w:rsidR="002655C0" w:rsidRPr="0004693C">
        <w:rPr>
          <w:rFonts w:ascii="Book Antiqua" w:hAnsi="Book Antiqua" w:cs="Times New Roman"/>
          <w:sz w:val="24"/>
          <w:szCs w:val="24"/>
        </w:rPr>
        <w:t xml:space="preserve">the </w:t>
      </w:r>
      <w:r w:rsidRPr="0004693C">
        <w:rPr>
          <w:rFonts w:ascii="Book Antiqua" w:hAnsi="Book Antiqua" w:cs="Times New Roman"/>
          <w:sz w:val="24"/>
          <w:szCs w:val="24"/>
        </w:rPr>
        <w:t>effect of hepatitis B infection on CCA risk was more pronounced in Asian than in non-Asian populations. For example, the odds ratios for hepatitis B infection were 4.1 and 8.9 in Korean and Chinese cohorts</w:t>
      </w:r>
      <w:r w:rsidR="003C4992" w:rsidRPr="0004693C">
        <w:rPr>
          <w:rFonts w:ascii="Book Antiqua" w:hAnsi="Book Antiqua" w:cs="Times New Roman"/>
          <w:sz w:val="24"/>
          <w:szCs w:val="24"/>
          <w:vertAlign w:val="superscript"/>
        </w:rPr>
        <w:t>[</w:t>
      </w:r>
      <w:r w:rsidR="002C6933">
        <w:rPr>
          <w:rFonts w:ascii="Book Antiqua" w:hAnsi="Book Antiqua" w:cs="Times New Roman"/>
          <w:sz w:val="24"/>
          <w:szCs w:val="24"/>
          <w:vertAlign w:val="superscript"/>
        </w:rPr>
        <w:t>18,</w:t>
      </w:r>
      <w:r w:rsidRPr="0004693C">
        <w:rPr>
          <w:rFonts w:ascii="Book Antiqua" w:hAnsi="Book Antiqua" w:cs="Times New Roman"/>
          <w:sz w:val="24"/>
          <w:szCs w:val="24"/>
          <w:vertAlign w:val="superscript"/>
        </w:rPr>
        <w:t>23</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but only 2.8 in an American cohort</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13</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Data relat</w:t>
      </w:r>
      <w:r w:rsidR="004C4F3C" w:rsidRPr="0004693C">
        <w:rPr>
          <w:rFonts w:ascii="Book Antiqua" w:hAnsi="Book Antiqua" w:cs="Times New Roman"/>
          <w:sz w:val="24"/>
          <w:szCs w:val="24"/>
        </w:rPr>
        <w:t>ed</w:t>
      </w:r>
      <w:r w:rsidRPr="0004693C">
        <w:rPr>
          <w:rFonts w:ascii="Book Antiqua" w:hAnsi="Book Antiqua" w:cs="Times New Roman"/>
          <w:sz w:val="24"/>
          <w:szCs w:val="24"/>
        </w:rPr>
        <w:t xml:space="preserve"> to the effect of hepatitis B and C infection on CCA risk in </w:t>
      </w:r>
      <w:r w:rsidR="004C4F3C" w:rsidRPr="0004693C">
        <w:rPr>
          <w:rFonts w:ascii="Book Antiqua" w:hAnsi="Book Antiqua" w:cs="Times New Roman"/>
          <w:sz w:val="24"/>
          <w:szCs w:val="24"/>
        </w:rPr>
        <w:t xml:space="preserve">the </w:t>
      </w:r>
      <w:r w:rsidRPr="0004693C">
        <w:rPr>
          <w:rFonts w:ascii="Book Antiqua" w:hAnsi="Book Antiqua" w:cs="Times New Roman"/>
          <w:sz w:val="24"/>
          <w:szCs w:val="24"/>
        </w:rPr>
        <w:t>Thai population are scarce</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24</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The only report we were able to identify in the literature did not </w:t>
      </w:r>
      <w:r w:rsidR="004C4F3C" w:rsidRPr="0004693C">
        <w:rPr>
          <w:rFonts w:ascii="Book Antiqua" w:hAnsi="Book Antiqua" w:cs="Times New Roman"/>
          <w:sz w:val="24"/>
          <w:szCs w:val="24"/>
        </w:rPr>
        <w:t xml:space="preserve">identify </w:t>
      </w:r>
      <w:r w:rsidRPr="0004693C">
        <w:rPr>
          <w:rFonts w:ascii="Book Antiqua" w:hAnsi="Book Antiqua" w:cs="Times New Roman"/>
          <w:sz w:val="24"/>
          <w:szCs w:val="24"/>
        </w:rPr>
        <w:t xml:space="preserve">a significant association between hepatitis B/C infection and CCA; however, the study was conducted in an area endemic </w:t>
      </w:r>
      <w:r w:rsidR="002655C0" w:rsidRPr="0004693C">
        <w:rPr>
          <w:rFonts w:ascii="Book Antiqua" w:hAnsi="Book Antiqua" w:cs="Times New Roman"/>
          <w:sz w:val="24"/>
          <w:szCs w:val="24"/>
        </w:rPr>
        <w:t xml:space="preserve">to </w:t>
      </w:r>
      <w:r w:rsidRPr="0004693C">
        <w:rPr>
          <w:rFonts w:ascii="Book Antiqua" w:hAnsi="Book Antiqua" w:cs="Times New Roman"/>
          <w:sz w:val="24"/>
          <w:szCs w:val="24"/>
        </w:rPr>
        <w:t>OV infection</w:t>
      </w:r>
      <w:r w:rsidR="002655C0" w:rsidRPr="0004693C">
        <w:rPr>
          <w:rFonts w:ascii="Book Antiqua" w:hAnsi="Book Antiqua" w:cs="Times New Roman"/>
          <w:sz w:val="24"/>
          <w:szCs w:val="24"/>
        </w:rPr>
        <w:t>,</w:t>
      </w:r>
      <w:r w:rsidRPr="0004693C">
        <w:rPr>
          <w:rFonts w:ascii="Book Antiqua" w:hAnsi="Book Antiqua" w:cs="Times New Roman"/>
          <w:sz w:val="24"/>
          <w:szCs w:val="24"/>
        </w:rPr>
        <w:t xml:space="preserve"> and the effect of hepatitis B and C on CCA risk may have been masked by the higher effect magnitude of OV infection</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24</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w:t>
      </w:r>
    </w:p>
    <w:p w14:paraId="786965F5" w14:textId="164F7073" w:rsidR="000278F8" w:rsidRPr="0004693C" w:rsidRDefault="00911D12"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ab/>
      </w:r>
      <w:r w:rsidR="00A86542" w:rsidRPr="0004693C">
        <w:rPr>
          <w:rFonts w:ascii="Book Antiqua" w:hAnsi="Book Antiqua" w:cs="Times New Roman"/>
          <w:sz w:val="24"/>
          <w:szCs w:val="24"/>
        </w:rPr>
        <w:t xml:space="preserve">We observed that </w:t>
      </w:r>
      <w:r w:rsidR="002655C0" w:rsidRPr="0004693C">
        <w:rPr>
          <w:rFonts w:ascii="Book Antiqua" w:hAnsi="Book Antiqua" w:cs="Times New Roman"/>
          <w:sz w:val="24"/>
          <w:szCs w:val="24"/>
        </w:rPr>
        <w:t xml:space="preserve">an approximately 2-fold greater proportion of </w:t>
      </w:r>
      <w:r w:rsidR="00A86542" w:rsidRPr="0004693C">
        <w:rPr>
          <w:rFonts w:ascii="Book Antiqua" w:hAnsi="Book Antiqua" w:cs="Times New Roman"/>
          <w:sz w:val="24"/>
          <w:szCs w:val="24"/>
        </w:rPr>
        <w:t xml:space="preserve">CCA patients had diabetes than </w:t>
      </w:r>
      <w:r w:rsidR="002655C0" w:rsidRPr="0004693C">
        <w:rPr>
          <w:rFonts w:ascii="Book Antiqua" w:hAnsi="Book Antiqua" w:cs="Times New Roman"/>
          <w:sz w:val="24"/>
          <w:szCs w:val="24"/>
        </w:rPr>
        <w:t>non-</w:t>
      </w:r>
      <w:r w:rsidR="00A86542" w:rsidRPr="0004693C">
        <w:rPr>
          <w:rFonts w:ascii="Book Antiqua" w:hAnsi="Book Antiqua" w:cs="Times New Roman"/>
          <w:sz w:val="24"/>
          <w:szCs w:val="24"/>
        </w:rPr>
        <w:t>CCA</w:t>
      </w:r>
      <w:r w:rsidR="002655C0" w:rsidRPr="0004693C">
        <w:rPr>
          <w:rFonts w:ascii="Book Antiqua" w:hAnsi="Book Antiqua" w:cs="Times New Roman"/>
          <w:sz w:val="24"/>
          <w:szCs w:val="24"/>
        </w:rPr>
        <w:t xml:space="preserve"> patients</w:t>
      </w:r>
      <w:r w:rsidR="0069789E" w:rsidRPr="0004693C">
        <w:rPr>
          <w:rFonts w:ascii="Book Antiqua" w:hAnsi="Book Antiqua" w:cs="Times New Roman"/>
          <w:sz w:val="24"/>
          <w:szCs w:val="24"/>
        </w:rPr>
        <w:t xml:space="preserve"> (11.4% </w:t>
      </w:r>
      <w:r w:rsidR="002C6933" w:rsidRPr="002C6933">
        <w:rPr>
          <w:rFonts w:ascii="Book Antiqua" w:hAnsi="Book Antiqua" w:cs="Times New Roman"/>
          <w:i/>
          <w:sz w:val="24"/>
          <w:szCs w:val="24"/>
        </w:rPr>
        <w:t>vs</w:t>
      </w:r>
      <w:r w:rsidR="0069789E" w:rsidRPr="0004693C">
        <w:rPr>
          <w:rFonts w:ascii="Book Antiqua" w:hAnsi="Book Antiqua" w:cs="Times New Roman"/>
          <w:sz w:val="24"/>
          <w:szCs w:val="24"/>
        </w:rPr>
        <w:t xml:space="preserve"> 5.3%)</w:t>
      </w:r>
      <w:r w:rsidR="00A86542" w:rsidRPr="0004693C">
        <w:rPr>
          <w:rFonts w:ascii="Book Antiqua" w:hAnsi="Book Antiqua" w:cs="Times New Roman"/>
          <w:sz w:val="24"/>
          <w:szCs w:val="24"/>
        </w:rPr>
        <w:t xml:space="preserve">. </w:t>
      </w:r>
      <w:r w:rsidR="000278F8" w:rsidRPr="0004693C">
        <w:rPr>
          <w:rFonts w:ascii="Book Antiqua" w:hAnsi="Book Antiqua" w:cs="Times New Roman"/>
          <w:sz w:val="24"/>
          <w:szCs w:val="24"/>
        </w:rPr>
        <w:t>A recen</w:t>
      </w:r>
      <w:r w:rsidR="00073A37">
        <w:rPr>
          <w:rFonts w:ascii="Book Antiqua" w:hAnsi="Book Antiqua" w:cs="Times New Roman"/>
          <w:sz w:val="24"/>
          <w:szCs w:val="24"/>
        </w:rPr>
        <w:t>t large case-control study of 2395 CCA cases and 4</w:t>
      </w:r>
      <w:r w:rsidR="000278F8" w:rsidRPr="0004693C">
        <w:rPr>
          <w:rFonts w:ascii="Book Antiqua" w:hAnsi="Book Antiqua" w:cs="Times New Roman"/>
          <w:sz w:val="24"/>
          <w:szCs w:val="24"/>
        </w:rPr>
        <w:t>769 controls conducted in the United States reported that the proportion of subjects with diabetes among CCA cases and controls was 18.2% and 10.0%, respectively</w:t>
      </w:r>
      <w:r w:rsidR="003C4992" w:rsidRPr="0004693C">
        <w:rPr>
          <w:rFonts w:ascii="Book Antiqua" w:hAnsi="Book Antiqua" w:cs="Times New Roman"/>
          <w:sz w:val="24"/>
          <w:szCs w:val="24"/>
          <w:vertAlign w:val="superscript"/>
        </w:rPr>
        <w:t>[</w:t>
      </w:r>
      <w:r w:rsidR="000278F8" w:rsidRPr="0004693C">
        <w:rPr>
          <w:rFonts w:ascii="Book Antiqua" w:hAnsi="Book Antiqua" w:cs="Times New Roman"/>
          <w:sz w:val="24"/>
          <w:szCs w:val="24"/>
          <w:vertAlign w:val="superscript"/>
        </w:rPr>
        <w:t>13</w:t>
      </w:r>
      <w:r w:rsidR="003C4992" w:rsidRPr="0004693C">
        <w:rPr>
          <w:rFonts w:ascii="Book Antiqua" w:hAnsi="Book Antiqua" w:cs="Times New Roman"/>
          <w:sz w:val="24"/>
          <w:szCs w:val="24"/>
          <w:vertAlign w:val="superscript"/>
        </w:rPr>
        <w:t>]</w:t>
      </w:r>
      <w:r w:rsidR="000278F8" w:rsidRPr="0004693C">
        <w:rPr>
          <w:rFonts w:ascii="Book Antiqua" w:hAnsi="Book Antiqua" w:cs="Times New Roman"/>
          <w:sz w:val="24"/>
          <w:szCs w:val="24"/>
        </w:rPr>
        <w:t>. Accordingly, diabetes increased the risk of developing CCA by 2.</w:t>
      </w:r>
      <w:r w:rsidR="0004693C">
        <w:rPr>
          <w:rFonts w:ascii="Book Antiqua" w:hAnsi="Book Antiqua" w:cs="Times New Roman"/>
          <w:sz w:val="24"/>
          <w:szCs w:val="24"/>
        </w:rPr>
        <w:t>7-fold,</w:t>
      </w:r>
      <w:r w:rsidR="000278F8" w:rsidRPr="0004693C">
        <w:rPr>
          <w:rFonts w:ascii="Book Antiqua" w:hAnsi="Book Antiqua" w:cs="Times New Roman"/>
          <w:sz w:val="24"/>
          <w:szCs w:val="24"/>
        </w:rPr>
        <w:t xml:space="preserve"> and this magnitude of risk was consistent with a reported odds ratio of 2.6 for developing CCA among Korean individuals with diabetes</w:t>
      </w:r>
      <w:r w:rsidR="003C4992" w:rsidRPr="0004693C">
        <w:rPr>
          <w:rFonts w:ascii="Book Antiqua" w:hAnsi="Book Antiqua" w:cs="Times New Roman"/>
          <w:sz w:val="24"/>
          <w:szCs w:val="24"/>
          <w:vertAlign w:val="superscript"/>
        </w:rPr>
        <w:t>[</w:t>
      </w:r>
      <w:r w:rsidR="006011AE">
        <w:rPr>
          <w:rFonts w:ascii="Book Antiqua" w:hAnsi="Book Antiqua" w:cs="Times New Roman"/>
          <w:sz w:val="24"/>
          <w:szCs w:val="24"/>
          <w:vertAlign w:val="superscript"/>
        </w:rPr>
        <w:t>13,</w:t>
      </w:r>
      <w:r w:rsidR="000278F8" w:rsidRPr="0004693C">
        <w:rPr>
          <w:rFonts w:ascii="Book Antiqua" w:hAnsi="Book Antiqua" w:cs="Times New Roman"/>
          <w:sz w:val="24"/>
          <w:szCs w:val="24"/>
          <w:vertAlign w:val="superscript"/>
        </w:rPr>
        <w:t>18</w:t>
      </w:r>
      <w:r w:rsidR="003C4992" w:rsidRPr="0004693C">
        <w:rPr>
          <w:rFonts w:ascii="Book Antiqua" w:hAnsi="Book Antiqua" w:cs="Times New Roman"/>
          <w:sz w:val="24"/>
          <w:szCs w:val="24"/>
          <w:vertAlign w:val="superscript"/>
        </w:rPr>
        <w:t>]</w:t>
      </w:r>
      <w:r w:rsidR="006011AE">
        <w:rPr>
          <w:rFonts w:ascii="Book Antiqua" w:hAnsi="Book Antiqua" w:cs="Times New Roman"/>
          <w:sz w:val="24"/>
          <w:szCs w:val="24"/>
        </w:rPr>
        <w:t>.</w:t>
      </w:r>
    </w:p>
    <w:p w14:paraId="7E7965F4" w14:textId="1070C3C2" w:rsidR="000278F8" w:rsidRPr="0004693C" w:rsidRDefault="000278F8" w:rsidP="00F66F83">
      <w:pPr>
        <w:spacing w:after="0" w:line="360" w:lineRule="auto"/>
        <w:ind w:firstLineChars="100" w:firstLine="240"/>
        <w:jc w:val="both"/>
        <w:rPr>
          <w:rFonts w:ascii="Book Antiqua" w:hAnsi="Book Antiqua" w:cs="Times New Roman"/>
          <w:sz w:val="24"/>
          <w:szCs w:val="24"/>
        </w:rPr>
      </w:pPr>
      <w:r w:rsidRPr="0004693C">
        <w:rPr>
          <w:rFonts w:ascii="Book Antiqua" w:hAnsi="Book Antiqua" w:cs="Times New Roman"/>
          <w:sz w:val="24"/>
          <w:szCs w:val="24"/>
        </w:rPr>
        <w:lastRenderedPageBreak/>
        <w:t xml:space="preserve">Taken together, our findings suggest that all of the studied underlying </w:t>
      </w:r>
      <w:r w:rsidR="009F1D23" w:rsidRPr="0004693C">
        <w:rPr>
          <w:rFonts w:ascii="Book Antiqua" w:hAnsi="Book Antiqua" w:cs="Times New Roman"/>
          <w:sz w:val="24"/>
          <w:szCs w:val="24"/>
        </w:rPr>
        <w:t xml:space="preserve">comorbid </w:t>
      </w:r>
      <w:r w:rsidRPr="0004693C">
        <w:rPr>
          <w:rFonts w:ascii="Book Antiqua" w:hAnsi="Book Antiqua" w:cs="Times New Roman"/>
          <w:sz w:val="24"/>
          <w:szCs w:val="24"/>
        </w:rPr>
        <w:t xml:space="preserve">diseases potentially contribute to the risk of developing CCA in </w:t>
      </w:r>
      <w:r w:rsidR="004C4F3C" w:rsidRPr="0004693C">
        <w:rPr>
          <w:rFonts w:ascii="Book Antiqua" w:hAnsi="Book Antiqua" w:cs="Times New Roman"/>
          <w:sz w:val="24"/>
          <w:szCs w:val="24"/>
        </w:rPr>
        <w:t xml:space="preserve">a </w:t>
      </w:r>
      <w:r w:rsidRPr="0004693C">
        <w:rPr>
          <w:rFonts w:ascii="Book Antiqua" w:hAnsi="Book Antiqua" w:cs="Times New Roman"/>
          <w:sz w:val="24"/>
          <w:szCs w:val="24"/>
        </w:rPr>
        <w:t>Thai population. Future studies to confirm these findings and to determine the magnitude of</w:t>
      </w:r>
      <w:r w:rsidR="0004693C">
        <w:rPr>
          <w:rFonts w:ascii="Book Antiqua" w:hAnsi="Book Antiqua" w:cs="Times New Roman"/>
          <w:sz w:val="24"/>
          <w:szCs w:val="24"/>
        </w:rPr>
        <w:t xml:space="preserve"> the</w:t>
      </w:r>
      <w:r w:rsidRPr="0004693C">
        <w:rPr>
          <w:rFonts w:ascii="Book Antiqua" w:hAnsi="Book Antiqua" w:cs="Times New Roman"/>
          <w:sz w:val="24"/>
          <w:szCs w:val="24"/>
        </w:rPr>
        <w:t xml:space="preserve"> </w:t>
      </w:r>
      <w:r w:rsidRPr="0004693C">
        <w:rPr>
          <w:rFonts w:ascii="Book Antiqua" w:hAnsi="Book Antiqua" w:cs="Times New Roman"/>
          <w:noProof/>
          <w:sz w:val="24"/>
          <w:szCs w:val="24"/>
        </w:rPr>
        <w:t>effect</w:t>
      </w:r>
      <w:r w:rsidRPr="0004693C">
        <w:rPr>
          <w:rFonts w:ascii="Book Antiqua" w:hAnsi="Book Antiqua" w:cs="Times New Roman"/>
          <w:sz w:val="24"/>
          <w:szCs w:val="24"/>
        </w:rPr>
        <w:t xml:space="preserve"> of these factors in </w:t>
      </w:r>
      <w:r w:rsidR="004C4F3C" w:rsidRPr="0004693C">
        <w:rPr>
          <w:rFonts w:ascii="Book Antiqua" w:hAnsi="Book Antiqua" w:cs="Times New Roman"/>
          <w:sz w:val="24"/>
          <w:szCs w:val="24"/>
        </w:rPr>
        <w:t xml:space="preserve">a </w:t>
      </w:r>
      <w:r w:rsidRPr="0004693C">
        <w:rPr>
          <w:rFonts w:ascii="Book Antiqua" w:hAnsi="Book Antiqua" w:cs="Times New Roman"/>
          <w:sz w:val="24"/>
          <w:szCs w:val="24"/>
        </w:rPr>
        <w:t>Thai population are warranted.</w:t>
      </w:r>
    </w:p>
    <w:p w14:paraId="2163F6B7" w14:textId="1EF98A0E" w:rsidR="000278F8" w:rsidRPr="0004693C" w:rsidRDefault="000278F8" w:rsidP="00F66F83">
      <w:pPr>
        <w:spacing w:after="0" w:line="360" w:lineRule="auto"/>
        <w:ind w:firstLineChars="100" w:firstLine="240"/>
        <w:jc w:val="both"/>
        <w:rPr>
          <w:rFonts w:ascii="Book Antiqua" w:hAnsi="Book Antiqua" w:cs="Times New Roman"/>
          <w:sz w:val="24"/>
          <w:szCs w:val="24"/>
        </w:rPr>
      </w:pPr>
      <w:r w:rsidRPr="0004693C">
        <w:rPr>
          <w:rFonts w:ascii="Book Antiqua" w:hAnsi="Book Antiqua" w:cs="Times New Roman"/>
          <w:sz w:val="24"/>
          <w:szCs w:val="24"/>
        </w:rPr>
        <w:t xml:space="preserve">The major strength of this study is that our data </w:t>
      </w:r>
      <w:r w:rsidR="004C4F3C" w:rsidRPr="0004693C">
        <w:rPr>
          <w:rFonts w:ascii="Book Antiqua" w:hAnsi="Book Antiqua" w:cs="Times New Roman"/>
          <w:sz w:val="24"/>
          <w:szCs w:val="24"/>
        </w:rPr>
        <w:t xml:space="preserve">were </w:t>
      </w:r>
      <w:r w:rsidRPr="0004693C">
        <w:rPr>
          <w:rFonts w:ascii="Book Antiqua" w:hAnsi="Book Antiqua" w:cs="Times New Roman"/>
          <w:sz w:val="24"/>
          <w:szCs w:val="24"/>
        </w:rPr>
        <w:t>obtained from the Nationwide Hospital Admission Data (NHAD) registry</w:t>
      </w:r>
      <w:r w:rsidR="004C4F3C" w:rsidRPr="0004693C">
        <w:rPr>
          <w:rFonts w:ascii="Book Antiqua" w:hAnsi="Book Antiqua" w:cs="Times New Roman"/>
          <w:sz w:val="24"/>
          <w:szCs w:val="24"/>
        </w:rPr>
        <w:t>, which is</w:t>
      </w:r>
      <w:r w:rsidRPr="0004693C">
        <w:rPr>
          <w:rFonts w:ascii="Book Antiqua" w:hAnsi="Book Antiqua" w:cs="Times New Roman"/>
          <w:sz w:val="24"/>
          <w:szCs w:val="24"/>
        </w:rPr>
        <w:t xml:space="preserve"> a database that includes </w:t>
      </w:r>
      <w:r w:rsidR="002655C0" w:rsidRPr="0004693C">
        <w:rPr>
          <w:rFonts w:ascii="Book Antiqua" w:hAnsi="Book Antiqua" w:cs="Times New Roman"/>
          <w:sz w:val="24"/>
          <w:szCs w:val="24"/>
        </w:rPr>
        <w:t xml:space="preserve">the </w:t>
      </w:r>
      <w:r w:rsidRPr="0004693C">
        <w:rPr>
          <w:rFonts w:ascii="Book Antiqua" w:hAnsi="Book Antiqua" w:cs="Times New Roman"/>
          <w:sz w:val="24"/>
          <w:szCs w:val="24"/>
        </w:rPr>
        <w:t>hospitalization data of 73% of all Thai citizens. As such, these findings most likely reflect an overall characterization of this cancer in Thailand. This study also has some mentionable limitations. First, the annual incidence estimated in this study might be underestimated due to the unique feature</w:t>
      </w:r>
      <w:r w:rsidR="004C4F3C" w:rsidRPr="0004693C">
        <w:rPr>
          <w:rFonts w:ascii="Book Antiqua" w:hAnsi="Book Antiqua" w:cs="Times New Roman"/>
          <w:sz w:val="24"/>
          <w:szCs w:val="24"/>
        </w:rPr>
        <w:t>s</w:t>
      </w:r>
      <w:r w:rsidRPr="0004693C">
        <w:rPr>
          <w:rFonts w:ascii="Book Antiqua" w:hAnsi="Book Antiqua" w:cs="Times New Roman"/>
          <w:sz w:val="24"/>
          <w:szCs w:val="24"/>
        </w:rPr>
        <w:t xml:space="preserve"> of this database. The database solely </w:t>
      </w:r>
      <w:r w:rsidR="004C4F3C" w:rsidRPr="0004693C">
        <w:rPr>
          <w:rFonts w:ascii="Book Antiqua" w:hAnsi="Book Antiqua" w:cs="Times New Roman"/>
          <w:sz w:val="24"/>
          <w:szCs w:val="24"/>
        </w:rPr>
        <w:t>i</w:t>
      </w:r>
      <w:r w:rsidR="002655C0" w:rsidRPr="0004693C">
        <w:rPr>
          <w:rFonts w:ascii="Book Antiqua" w:hAnsi="Book Antiqua" w:cs="Times New Roman"/>
          <w:sz w:val="24"/>
          <w:szCs w:val="24"/>
        </w:rPr>
        <w:t>ncludes</w:t>
      </w:r>
      <w:r w:rsidR="004C4F3C" w:rsidRPr="0004693C">
        <w:rPr>
          <w:rFonts w:ascii="Book Antiqua" w:hAnsi="Book Antiqua" w:cs="Times New Roman"/>
          <w:sz w:val="24"/>
          <w:szCs w:val="24"/>
        </w:rPr>
        <w:t xml:space="preserve"> </w:t>
      </w:r>
      <w:r w:rsidRPr="0004693C">
        <w:rPr>
          <w:rFonts w:ascii="Book Antiqua" w:hAnsi="Book Antiqua" w:cs="Times New Roman"/>
          <w:sz w:val="24"/>
          <w:szCs w:val="24"/>
        </w:rPr>
        <w:t>information during hospitalization. Because data of patients seen at outpatient department</w:t>
      </w:r>
      <w:r w:rsidR="004C4F3C" w:rsidRPr="0004693C">
        <w:rPr>
          <w:rFonts w:ascii="Book Antiqua" w:hAnsi="Book Antiqua" w:cs="Times New Roman"/>
          <w:sz w:val="24"/>
          <w:szCs w:val="24"/>
        </w:rPr>
        <w:t>s</w:t>
      </w:r>
      <w:r w:rsidRPr="0004693C">
        <w:rPr>
          <w:rFonts w:ascii="Book Antiqua" w:hAnsi="Book Antiqua" w:cs="Times New Roman"/>
          <w:sz w:val="24"/>
          <w:szCs w:val="24"/>
        </w:rPr>
        <w:t xml:space="preserve"> were not available, this could raise a concern that some patients, particularly those with advanced stage CCA who were only seen at outpatient department</w:t>
      </w:r>
      <w:r w:rsidR="002655C0" w:rsidRPr="0004693C">
        <w:rPr>
          <w:rFonts w:ascii="Book Antiqua" w:hAnsi="Book Antiqua" w:cs="Times New Roman"/>
          <w:sz w:val="24"/>
          <w:szCs w:val="24"/>
        </w:rPr>
        <w:t>s</w:t>
      </w:r>
      <w:r w:rsidRPr="0004693C">
        <w:rPr>
          <w:rFonts w:ascii="Book Antiqua" w:hAnsi="Book Antiqua" w:cs="Times New Roman"/>
          <w:sz w:val="24"/>
          <w:szCs w:val="24"/>
        </w:rPr>
        <w:t xml:space="preserve"> and had never been admitted to </w:t>
      </w:r>
      <w:r w:rsidR="002655C0" w:rsidRPr="0004693C">
        <w:rPr>
          <w:rFonts w:ascii="Book Antiqua" w:hAnsi="Book Antiqua" w:cs="Times New Roman"/>
          <w:sz w:val="24"/>
          <w:szCs w:val="24"/>
        </w:rPr>
        <w:t xml:space="preserve">a </w:t>
      </w:r>
      <w:r w:rsidRPr="0004693C">
        <w:rPr>
          <w:rFonts w:ascii="Book Antiqua" w:hAnsi="Book Antiqua" w:cs="Times New Roman"/>
          <w:sz w:val="24"/>
          <w:szCs w:val="24"/>
        </w:rPr>
        <w:t>hospital, might be missed. We admit that this is possible</w:t>
      </w:r>
      <w:r w:rsidR="004C4F3C" w:rsidRPr="0004693C">
        <w:rPr>
          <w:rFonts w:ascii="Book Antiqua" w:hAnsi="Book Antiqua" w:cs="Times New Roman"/>
          <w:sz w:val="24"/>
          <w:szCs w:val="24"/>
        </w:rPr>
        <w:t>;</w:t>
      </w:r>
      <w:r w:rsidRPr="0004693C">
        <w:rPr>
          <w:rFonts w:ascii="Book Antiqua" w:hAnsi="Book Antiqua" w:cs="Times New Roman"/>
          <w:sz w:val="24"/>
          <w:szCs w:val="24"/>
        </w:rPr>
        <w:t xml:space="preserve"> however, based on the current practice in our country, most CCA patients require at least one hospitalization, either for performing</w:t>
      </w:r>
      <w:r w:rsidR="004C4F3C" w:rsidRPr="0004693C">
        <w:rPr>
          <w:rFonts w:ascii="Book Antiqua" w:hAnsi="Book Antiqua" w:cs="Times New Roman"/>
          <w:sz w:val="24"/>
          <w:szCs w:val="24"/>
        </w:rPr>
        <w:t xml:space="preserve"> an</w:t>
      </w:r>
      <w:r w:rsidRPr="0004693C">
        <w:rPr>
          <w:rFonts w:ascii="Book Antiqua" w:hAnsi="Book Antiqua" w:cs="Times New Roman"/>
          <w:sz w:val="24"/>
          <w:szCs w:val="24"/>
        </w:rPr>
        <w:t xml:space="preserve"> investigation for</w:t>
      </w:r>
      <w:r w:rsidR="00D67507">
        <w:rPr>
          <w:rFonts w:ascii="Book Antiqua" w:hAnsi="Book Antiqua" w:cs="Times New Roman"/>
          <w:sz w:val="24"/>
          <w:szCs w:val="24"/>
        </w:rPr>
        <w:t xml:space="preserve"> a</w:t>
      </w:r>
      <w:r w:rsidRPr="0004693C">
        <w:rPr>
          <w:rFonts w:ascii="Book Antiqua" w:hAnsi="Book Antiqua" w:cs="Times New Roman"/>
          <w:sz w:val="24"/>
          <w:szCs w:val="24"/>
        </w:rPr>
        <w:t xml:space="preserve"> </w:t>
      </w:r>
      <w:r w:rsidRPr="00D67507">
        <w:rPr>
          <w:rFonts w:ascii="Book Antiqua" w:hAnsi="Book Antiqua" w:cs="Times New Roman"/>
          <w:noProof/>
          <w:sz w:val="24"/>
          <w:szCs w:val="24"/>
        </w:rPr>
        <w:t>definite</w:t>
      </w:r>
      <w:r w:rsidRPr="0004693C">
        <w:rPr>
          <w:rFonts w:ascii="Book Antiqua" w:hAnsi="Book Antiqua" w:cs="Times New Roman"/>
          <w:sz w:val="24"/>
          <w:szCs w:val="24"/>
        </w:rPr>
        <w:t xml:space="preserve"> </w:t>
      </w:r>
      <w:r w:rsidRPr="00D67507">
        <w:rPr>
          <w:rFonts w:ascii="Book Antiqua" w:hAnsi="Book Antiqua" w:cs="Times New Roman"/>
          <w:noProof/>
          <w:sz w:val="24"/>
          <w:szCs w:val="24"/>
        </w:rPr>
        <w:t>diagnosis</w:t>
      </w:r>
      <w:r w:rsidRPr="0004693C">
        <w:rPr>
          <w:rFonts w:ascii="Book Antiqua" w:hAnsi="Book Antiqua" w:cs="Times New Roman"/>
          <w:sz w:val="24"/>
          <w:szCs w:val="24"/>
        </w:rPr>
        <w:t xml:space="preserve"> or for receiving treatment by surgery, biliary drainage with palliative chemotherapy or even</w:t>
      </w:r>
      <w:r w:rsidR="004C4F3C" w:rsidRPr="0004693C">
        <w:rPr>
          <w:rFonts w:ascii="Book Antiqua" w:hAnsi="Book Antiqua" w:cs="Times New Roman"/>
          <w:sz w:val="24"/>
          <w:szCs w:val="24"/>
        </w:rPr>
        <w:t xml:space="preserve"> the</w:t>
      </w:r>
      <w:r w:rsidRPr="0004693C">
        <w:rPr>
          <w:rFonts w:ascii="Book Antiqua" w:hAnsi="Book Antiqua" w:cs="Times New Roman"/>
          <w:sz w:val="24"/>
          <w:szCs w:val="24"/>
        </w:rPr>
        <w:t xml:space="preserve"> best supportive care. Thus, we believe that </w:t>
      </w:r>
      <w:r w:rsidR="004C4F3C" w:rsidRPr="0004693C">
        <w:rPr>
          <w:rFonts w:ascii="Book Antiqua" w:hAnsi="Book Antiqua" w:cs="Times New Roman"/>
          <w:sz w:val="24"/>
          <w:szCs w:val="24"/>
        </w:rPr>
        <w:t>the</w:t>
      </w:r>
      <w:r w:rsidRPr="0004693C">
        <w:rPr>
          <w:rFonts w:ascii="Book Antiqua" w:hAnsi="Book Antiqua" w:cs="Times New Roman"/>
          <w:sz w:val="24"/>
          <w:szCs w:val="24"/>
        </w:rPr>
        <w:t xml:space="preserve"> number of CCA patients who did not have any hospitalization was not large</w:t>
      </w:r>
      <w:r w:rsidR="002655C0" w:rsidRPr="0004693C">
        <w:rPr>
          <w:rFonts w:ascii="Book Antiqua" w:hAnsi="Book Antiqua" w:cs="Times New Roman"/>
          <w:sz w:val="24"/>
          <w:szCs w:val="24"/>
        </w:rPr>
        <w:t>,</w:t>
      </w:r>
      <w:r w:rsidRPr="0004693C">
        <w:rPr>
          <w:rFonts w:ascii="Book Antiqua" w:hAnsi="Book Antiqua" w:cs="Times New Roman"/>
          <w:sz w:val="24"/>
          <w:szCs w:val="24"/>
        </w:rPr>
        <w:t xml:space="preserve"> and </w:t>
      </w:r>
      <w:r w:rsidR="009F1D23" w:rsidRPr="0004693C">
        <w:rPr>
          <w:rFonts w:ascii="Book Antiqua" w:hAnsi="Book Antiqua" w:cs="Times New Roman"/>
          <w:sz w:val="24"/>
          <w:szCs w:val="24"/>
        </w:rPr>
        <w:t xml:space="preserve">this number </w:t>
      </w:r>
      <w:r w:rsidRPr="0004693C">
        <w:rPr>
          <w:rFonts w:ascii="Book Antiqua" w:hAnsi="Book Antiqua" w:cs="Times New Roman"/>
          <w:sz w:val="24"/>
          <w:szCs w:val="24"/>
        </w:rPr>
        <w:t>did not significant</w:t>
      </w:r>
      <w:r w:rsidR="004C4F3C" w:rsidRPr="0004693C">
        <w:rPr>
          <w:rFonts w:ascii="Book Antiqua" w:hAnsi="Book Antiqua" w:cs="Times New Roman"/>
          <w:sz w:val="24"/>
          <w:szCs w:val="24"/>
        </w:rPr>
        <w:t>ly affect</w:t>
      </w:r>
      <w:r w:rsidRPr="0004693C">
        <w:rPr>
          <w:rFonts w:ascii="Book Antiqua" w:hAnsi="Book Antiqua" w:cs="Times New Roman"/>
          <w:sz w:val="24"/>
          <w:szCs w:val="24"/>
        </w:rPr>
        <w:t xml:space="preserve"> the overall findings observed in this study. Second, the diagnosis of CCA was made by ICD codes that were obtained from hospital discharge summary notes and without histopathological confirmation. Consequently, the actual number of CCA patients during the study period could be higher than the number presented here. However</w:t>
      </w:r>
      <w:r w:rsidR="004C4F3C" w:rsidRPr="0004693C">
        <w:rPr>
          <w:rFonts w:ascii="Book Antiqua" w:hAnsi="Book Antiqua" w:cs="Times New Roman"/>
          <w:sz w:val="24"/>
          <w:szCs w:val="24"/>
        </w:rPr>
        <w:t xml:space="preserve">, </w:t>
      </w:r>
      <w:r w:rsidRPr="0004693C">
        <w:rPr>
          <w:rFonts w:ascii="Book Antiqua" w:hAnsi="Book Antiqua" w:cs="Times New Roman"/>
          <w:sz w:val="24"/>
          <w:szCs w:val="24"/>
        </w:rPr>
        <w:t>the proportions of CCA patients by region were consistent with the rates reported in a previous study</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vertAlign w:val="superscript"/>
        </w:rPr>
        <w:t>2</w:t>
      </w:r>
      <w:r w:rsidR="003C4992" w:rsidRPr="0004693C">
        <w:rPr>
          <w:rFonts w:ascii="Book Antiqua" w:hAnsi="Book Antiqua" w:cs="Times New Roman"/>
          <w:sz w:val="24"/>
          <w:szCs w:val="24"/>
          <w:vertAlign w:val="superscript"/>
        </w:rPr>
        <w:t>]</w:t>
      </w:r>
      <w:r w:rsidRPr="0004693C">
        <w:rPr>
          <w:rFonts w:ascii="Book Antiqua" w:hAnsi="Book Antiqua" w:cs="Times New Roman"/>
          <w:sz w:val="24"/>
          <w:szCs w:val="24"/>
        </w:rPr>
        <w:t xml:space="preserve">. As a result, it is likely that the different incidence rates among the 5 different regions </w:t>
      </w:r>
      <w:r w:rsidR="00D67507">
        <w:rPr>
          <w:rFonts w:ascii="Book Antiqua" w:hAnsi="Book Antiqua" w:cs="Times New Roman"/>
          <w:noProof/>
          <w:sz w:val="24"/>
          <w:szCs w:val="24"/>
        </w:rPr>
        <w:t>are</w:t>
      </w:r>
      <w:r w:rsidRPr="0004693C">
        <w:rPr>
          <w:rFonts w:ascii="Book Antiqua" w:hAnsi="Book Antiqua" w:cs="Times New Roman"/>
          <w:sz w:val="24"/>
          <w:szCs w:val="24"/>
        </w:rPr>
        <w:t xml:space="preserve"> a valid finding. Another concern was that the proportion of CCA patients in each region shown in this study might not reflect the actual region of residence of patients because some local people might migrate to other regions</w:t>
      </w:r>
      <w:r w:rsidR="002655C0" w:rsidRPr="0004693C">
        <w:rPr>
          <w:rFonts w:ascii="Book Antiqua" w:hAnsi="Book Antiqua" w:cs="Times New Roman"/>
          <w:sz w:val="24"/>
          <w:szCs w:val="24"/>
        </w:rPr>
        <w:t>;</w:t>
      </w:r>
      <w:r w:rsidRPr="0004693C">
        <w:rPr>
          <w:rFonts w:ascii="Book Antiqua" w:hAnsi="Book Antiqua" w:cs="Times New Roman"/>
          <w:sz w:val="24"/>
          <w:szCs w:val="24"/>
        </w:rPr>
        <w:t xml:space="preserve"> in particular, a portion of Northeastern people migrate to work in Bangkok. Thai people are covered by the national MWS only if they visit their primary hospital</w:t>
      </w:r>
      <w:r w:rsidR="004C4F3C" w:rsidRPr="0004693C">
        <w:rPr>
          <w:rFonts w:ascii="Book Antiqua" w:hAnsi="Book Antiqua" w:cs="Times New Roman"/>
          <w:sz w:val="24"/>
          <w:szCs w:val="24"/>
        </w:rPr>
        <w:t>,</w:t>
      </w:r>
      <w:r w:rsidRPr="0004693C">
        <w:rPr>
          <w:rFonts w:ascii="Book Antiqua" w:hAnsi="Book Antiqua" w:cs="Times New Roman"/>
          <w:sz w:val="24"/>
          <w:szCs w:val="24"/>
        </w:rPr>
        <w:t xml:space="preserve"> </w:t>
      </w:r>
      <w:r w:rsidRPr="0004693C">
        <w:rPr>
          <w:rFonts w:ascii="Book Antiqua" w:hAnsi="Book Antiqua" w:cs="Times New Roman"/>
          <w:sz w:val="24"/>
          <w:szCs w:val="24"/>
        </w:rPr>
        <w:lastRenderedPageBreak/>
        <w:t xml:space="preserve">which is designated by household registration. Patients who </w:t>
      </w:r>
      <w:r w:rsidR="004C4F3C" w:rsidRPr="0004693C">
        <w:rPr>
          <w:rFonts w:ascii="Book Antiqua" w:hAnsi="Book Antiqua" w:cs="Times New Roman"/>
          <w:sz w:val="24"/>
          <w:szCs w:val="24"/>
        </w:rPr>
        <w:t xml:space="preserve">require </w:t>
      </w:r>
      <w:r w:rsidRPr="0004693C">
        <w:rPr>
          <w:rFonts w:ascii="Book Antiqua" w:hAnsi="Book Antiqua" w:cs="Times New Roman"/>
          <w:sz w:val="24"/>
          <w:szCs w:val="24"/>
        </w:rPr>
        <w:t>hospitalization are usually referred back to their primary hospital. If necessary, the primary hospital will further refer patients to the nearby secondary or tertiary hospitals within the same region. Thus, the effect of migration across region</w:t>
      </w:r>
      <w:r w:rsidR="004C4F3C" w:rsidRPr="0004693C">
        <w:rPr>
          <w:rFonts w:ascii="Book Antiqua" w:hAnsi="Book Antiqua" w:cs="Times New Roman"/>
          <w:sz w:val="24"/>
          <w:szCs w:val="24"/>
        </w:rPr>
        <w:t>s</w:t>
      </w:r>
      <w:r w:rsidRPr="0004693C">
        <w:rPr>
          <w:rFonts w:ascii="Book Antiqua" w:hAnsi="Book Antiqua" w:cs="Times New Roman"/>
          <w:sz w:val="24"/>
          <w:szCs w:val="24"/>
        </w:rPr>
        <w:t xml:space="preserve"> had a minimal impact on the proportion of patients in each region. </w:t>
      </w:r>
      <w:r w:rsidR="00DD7587" w:rsidRPr="0004693C">
        <w:rPr>
          <w:rFonts w:ascii="Book Antiqua" w:hAnsi="Book Antiqua" w:cs="Times New Roman"/>
          <w:sz w:val="24"/>
          <w:szCs w:val="24"/>
        </w:rPr>
        <w:t xml:space="preserve">Data on hepatitis B/C infection, diabetes, smoking, alcohol drinking, obesity, and metabolic syndrome were not available in the discharge summary notes of all participants, thus precluding us from estimating the effect of these conditions on CCA risk. </w:t>
      </w:r>
      <w:r w:rsidR="005820CD" w:rsidRPr="0004693C">
        <w:rPr>
          <w:rFonts w:ascii="Book Antiqua" w:hAnsi="Book Antiqua" w:cs="Times New Roman"/>
          <w:sz w:val="24"/>
          <w:szCs w:val="24"/>
        </w:rPr>
        <w:t xml:space="preserve">Similarly, the prevalence of OV infection and the relationship between OV infection and CCA incidence cannot be determined </w:t>
      </w:r>
      <w:r w:rsidR="004C4F3C" w:rsidRPr="0004693C">
        <w:rPr>
          <w:rFonts w:ascii="Book Antiqua" w:hAnsi="Book Antiqua" w:cs="Times New Roman"/>
          <w:sz w:val="24"/>
          <w:szCs w:val="24"/>
        </w:rPr>
        <w:t xml:space="preserve">because </w:t>
      </w:r>
      <w:r w:rsidR="005820CD" w:rsidRPr="0004693C">
        <w:rPr>
          <w:rFonts w:ascii="Book Antiqua" w:hAnsi="Book Antiqua" w:cs="Times New Roman"/>
          <w:sz w:val="24"/>
          <w:szCs w:val="24"/>
        </w:rPr>
        <w:t xml:space="preserve">the diagnosis of OV infection was not available in </w:t>
      </w:r>
      <w:r w:rsidR="00D67507">
        <w:rPr>
          <w:rFonts w:ascii="Book Antiqua" w:hAnsi="Book Antiqua" w:cs="Times New Roman"/>
          <w:sz w:val="24"/>
          <w:szCs w:val="24"/>
        </w:rPr>
        <w:t xml:space="preserve">the </w:t>
      </w:r>
      <w:r w:rsidR="005820CD" w:rsidRPr="0004693C">
        <w:rPr>
          <w:rFonts w:ascii="Book Antiqua" w:hAnsi="Book Antiqua" w:cs="Times New Roman"/>
          <w:sz w:val="24"/>
          <w:szCs w:val="24"/>
        </w:rPr>
        <w:t>medical records.</w:t>
      </w:r>
      <w:r w:rsidR="0036741B" w:rsidRPr="0004693C">
        <w:rPr>
          <w:rFonts w:ascii="Book Antiqua" w:hAnsi="Book Antiqua" w:cs="Times New Roman"/>
          <w:sz w:val="24"/>
          <w:szCs w:val="24"/>
        </w:rPr>
        <w:t xml:space="preserve"> </w:t>
      </w:r>
      <w:r w:rsidR="004023D0" w:rsidRPr="0004693C">
        <w:rPr>
          <w:rFonts w:ascii="Book Antiqua" w:hAnsi="Book Antiqua" w:cs="Times New Roman"/>
          <w:sz w:val="24"/>
          <w:szCs w:val="24"/>
        </w:rPr>
        <w:t>The diagnosis of CCA was obtained from ICD codes, which group hilar and distal CCA together as extrahepatic CCA</w:t>
      </w:r>
      <w:r w:rsidR="004C4F3C" w:rsidRPr="0004693C">
        <w:rPr>
          <w:rFonts w:ascii="Book Antiqua" w:hAnsi="Book Antiqua" w:cs="Times New Roman"/>
          <w:sz w:val="24"/>
          <w:szCs w:val="24"/>
        </w:rPr>
        <w:t>;</w:t>
      </w:r>
      <w:r w:rsidR="004023D0" w:rsidRPr="0004693C">
        <w:rPr>
          <w:rFonts w:ascii="Book Antiqua" w:hAnsi="Book Antiqua" w:cs="Times New Roman"/>
          <w:sz w:val="24"/>
          <w:szCs w:val="24"/>
        </w:rPr>
        <w:t xml:space="preserve"> thus</w:t>
      </w:r>
      <w:r w:rsidR="004C4F3C" w:rsidRPr="0004693C">
        <w:rPr>
          <w:rFonts w:ascii="Book Antiqua" w:hAnsi="Book Antiqua" w:cs="Times New Roman"/>
          <w:sz w:val="24"/>
          <w:szCs w:val="24"/>
        </w:rPr>
        <w:t>, an</w:t>
      </w:r>
      <w:r w:rsidR="004023D0" w:rsidRPr="0004693C">
        <w:rPr>
          <w:rFonts w:ascii="Book Antiqua" w:hAnsi="Book Antiqua" w:cs="Times New Roman"/>
          <w:sz w:val="24"/>
          <w:szCs w:val="24"/>
        </w:rPr>
        <w:t xml:space="preserve"> analysis by CCA subtypes </w:t>
      </w:r>
      <w:r w:rsidR="004C4F3C" w:rsidRPr="0004693C">
        <w:rPr>
          <w:rFonts w:ascii="Book Antiqua" w:hAnsi="Book Antiqua" w:cs="Times New Roman"/>
          <w:sz w:val="24"/>
          <w:szCs w:val="24"/>
        </w:rPr>
        <w:t xml:space="preserve">could not </w:t>
      </w:r>
      <w:r w:rsidR="004023D0" w:rsidRPr="0004693C">
        <w:rPr>
          <w:rFonts w:ascii="Book Antiqua" w:hAnsi="Book Antiqua" w:cs="Times New Roman"/>
          <w:sz w:val="24"/>
          <w:szCs w:val="24"/>
        </w:rPr>
        <w:t>be performed.</w:t>
      </w:r>
      <w:r w:rsidR="003C4839" w:rsidRPr="0004693C">
        <w:rPr>
          <w:rFonts w:ascii="Book Antiqua" w:hAnsi="Book Antiqua" w:cs="Times New Roman"/>
          <w:sz w:val="24"/>
          <w:szCs w:val="24"/>
        </w:rPr>
        <w:t xml:space="preserve"> </w:t>
      </w:r>
      <w:r w:rsidR="009F304C" w:rsidRPr="00D67507">
        <w:rPr>
          <w:rFonts w:ascii="Book Antiqua" w:hAnsi="Book Antiqua" w:cs="Times New Roman"/>
          <w:noProof/>
          <w:sz w:val="24"/>
          <w:szCs w:val="24"/>
        </w:rPr>
        <w:t>Choledocholiathiasis</w:t>
      </w:r>
      <w:r w:rsidR="009F304C" w:rsidRPr="0004693C">
        <w:rPr>
          <w:rFonts w:ascii="Book Antiqua" w:hAnsi="Book Antiqua" w:cs="Times New Roman"/>
          <w:sz w:val="24"/>
          <w:szCs w:val="24"/>
        </w:rPr>
        <w:t>, hepatolithiasis, choledochal cysts, Caroli’s syndrome and bile duct adenoma have been shown to be associated with CCA</w:t>
      </w:r>
      <w:r w:rsidR="003C4839" w:rsidRPr="0004693C">
        <w:rPr>
          <w:rFonts w:ascii="Book Antiqua" w:hAnsi="Book Antiqua" w:cs="Times New Roman"/>
          <w:sz w:val="24"/>
          <w:szCs w:val="24"/>
          <w:vertAlign w:val="superscript"/>
        </w:rPr>
        <w:t>[1,14]</w:t>
      </w:r>
      <w:r w:rsidR="009F304C" w:rsidRPr="0004693C">
        <w:rPr>
          <w:rFonts w:ascii="Book Antiqua" w:hAnsi="Book Antiqua" w:cs="Times New Roman"/>
          <w:sz w:val="24"/>
          <w:szCs w:val="24"/>
        </w:rPr>
        <w:t xml:space="preserve">. </w:t>
      </w:r>
      <w:r w:rsidR="003C4839" w:rsidRPr="0004693C">
        <w:rPr>
          <w:rFonts w:ascii="Book Antiqua" w:hAnsi="Book Antiqua" w:cs="Times New Roman"/>
          <w:sz w:val="24"/>
          <w:szCs w:val="24"/>
        </w:rPr>
        <w:t xml:space="preserve">These conditions were not included </w:t>
      </w:r>
      <w:r w:rsidR="009F304C" w:rsidRPr="0004693C">
        <w:rPr>
          <w:rFonts w:ascii="Book Antiqua" w:hAnsi="Book Antiqua" w:cs="Times New Roman"/>
          <w:sz w:val="24"/>
          <w:szCs w:val="24"/>
        </w:rPr>
        <w:t xml:space="preserve">in the analysis because </w:t>
      </w:r>
      <w:r w:rsidR="003C4839" w:rsidRPr="0004693C">
        <w:rPr>
          <w:rFonts w:ascii="Book Antiqua" w:hAnsi="Book Antiqua" w:cs="Times New Roman"/>
          <w:sz w:val="24"/>
          <w:szCs w:val="24"/>
        </w:rPr>
        <w:t xml:space="preserve">this study </w:t>
      </w:r>
      <w:r w:rsidR="009F304C" w:rsidRPr="0004693C">
        <w:rPr>
          <w:rFonts w:ascii="Book Antiqua" w:hAnsi="Book Antiqua" w:cs="Times New Roman"/>
          <w:sz w:val="24"/>
          <w:szCs w:val="24"/>
        </w:rPr>
        <w:t xml:space="preserve">aimed to explore the </w:t>
      </w:r>
      <w:r w:rsidR="003C4839" w:rsidRPr="0004693C">
        <w:rPr>
          <w:rFonts w:ascii="Book Antiqua" w:hAnsi="Book Antiqua" w:cs="Times New Roman"/>
          <w:sz w:val="24"/>
          <w:szCs w:val="24"/>
        </w:rPr>
        <w:t>conditions</w:t>
      </w:r>
      <w:r w:rsidR="009F304C" w:rsidRPr="0004693C">
        <w:rPr>
          <w:rFonts w:ascii="Book Antiqua" w:hAnsi="Book Antiqua" w:cs="Times New Roman"/>
          <w:sz w:val="24"/>
          <w:szCs w:val="24"/>
        </w:rPr>
        <w:t xml:space="preserve"> that have recently been proposed to be related to CCA and may in part contribute to the </w:t>
      </w:r>
      <w:r w:rsidR="004C4F3C" w:rsidRPr="0004693C">
        <w:rPr>
          <w:rFonts w:ascii="Book Antiqua" w:hAnsi="Book Antiqua" w:cs="Times New Roman"/>
          <w:sz w:val="24"/>
          <w:szCs w:val="24"/>
        </w:rPr>
        <w:t xml:space="preserve">increasing </w:t>
      </w:r>
      <w:r w:rsidR="009F304C" w:rsidRPr="0004693C">
        <w:rPr>
          <w:rFonts w:ascii="Book Antiqua" w:hAnsi="Book Antiqua" w:cs="Times New Roman"/>
          <w:sz w:val="24"/>
          <w:szCs w:val="24"/>
        </w:rPr>
        <w:t>incidence of CCA worldwide.</w:t>
      </w:r>
      <w:r w:rsidR="0036741B" w:rsidRPr="0004693C">
        <w:rPr>
          <w:rFonts w:ascii="Book Antiqua" w:hAnsi="Book Antiqua" w:cs="Times New Roman"/>
          <w:sz w:val="24"/>
          <w:szCs w:val="24"/>
        </w:rPr>
        <w:t xml:space="preserve"> </w:t>
      </w:r>
    </w:p>
    <w:p w14:paraId="7E3931FD" w14:textId="6631F1C8" w:rsidR="000278F8" w:rsidRPr="0004693C" w:rsidRDefault="000278F8" w:rsidP="00F66F83">
      <w:pPr>
        <w:spacing w:after="0" w:line="360" w:lineRule="auto"/>
        <w:ind w:firstLineChars="100" w:firstLine="240"/>
        <w:jc w:val="both"/>
        <w:rPr>
          <w:rFonts w:ascii="Book Antiqua" w:hAnsi="Book Antiqua" w:cs="Times New Roman"/>
          <w:sz w:val="24"/>
          <w:szCs w:val="24"/>
        </w:rPr>
      </w:pPr>
      <w:r w:rsidRPr="0004693C">
        <w:rPr>
          <w:rFonts w:ascii="Book Antiqua" w:hAnsi="Book Antiqua" w:cs="Times New Roman"/>
          <w:sz w:val="24"/>
          <w:szCs w:val="24"/>
        </w:rPr>
        <w:t xml:space="preserve">In summary, CCA-related incidence and mortality among Thai patients vary by geographical region. </w:t>
      </w:r>
      <w:r w:rsidR="003C4839" w:rsidRPr="0004693C">
        <w:rPr>
          <w:rFonts w:ascii="Book Antiqua" w:hAnsi="Book Antiqua" w:cs="Times New Roman"/>
          <w:sz w:val="24"/>
          <w:szCs w:val="24"/>
        </w:rPr>
        <w:t>Our findings yield indirect evidence that supports current epidemiologic</w:t>
      </w:r>
      <w:r w:rsidR="002655C0" w:rsidRPr="0004693C">
        <w:rPr>
          <w:rFonts w:ascii="Book Antiqua" w:hAnsi="Book Antiqua" w:cs="Times New Roman"/>
          <w:sz w:val="24"/>
          <w:szCs w:val="24"/>
        </w:rPr>
        <w:t>al</w:t>
      </w:r>
      <w:r w:rsidR="003C4839" w:rsidRPr="0004693C">
        <w:rPr>
          <w:rFonts w:ascii="Book Antiqua" w:hAnsi="Book Antiqua" w:cs="Times New Roman"/>
          <w:sz w:val="24"/>
          <w:szCs w:val="24"/>
        </w:rPr>
        <w:t xml:space="preserve"> data that suggests that diabetes, cirrhosis, and chronic viral hepatitis B and C infection are associated with </w:t>
      </w:r>
      <w:r w:rsidR="004C4F3C" w:rsidRPr="0004693C">
        <w:rPr>
          <w:rFonts w:ascii="Book Antiqua" w:hAnsi="Book Antiqua" w:cs="Times New Roman"/>
          <w:sz w:val="24"/>
          <w:szCs w:val="24"/>
        </w:rPr>
        <w:t xml:space="preserve">an </w:t>
      </w:r>
      <w:r w:rsidR="003C4839" w:rsidRPr="0004693C">
        <w:rPr>
          <w:rFonts w:ascii="Book Antiqua" w:hAnsi="Book Antiqua" w:cs="Times New Roman"/>
          <w:sz w:val="24"/>
          <w:szCs w:val="24"/>
        </w:rPr>
        <w:t xml:space="preserve">increased risk of developing CCA. These conditions </w:t>
      </w:r>
      <w:r w:rsidRPr="0004693C">
        <w:rPr>
          <w:rFonts w:ascii="Book Antiqua" w:hAnsi="Book Antiqua" w:cs="Times New Roman"/>
          <w:sz w:val="24"/>
          <w:szCs w:val="24"/>
        </w:rPr>
        <w:t xml:space="preserve">may be important factors contributing to CCA in Thai individuals. </w:t>
      </w:r>
    </w:p>
    <w:p w14:paraId="2B4D1442" w14:textId="77777777" w:rsidR="00B73B4D" w:rsidRPr="0004693C" w:rsidRDefault="00B73B4D" w:rsidP="006B686E">
      <w:pPr>
        <w:spacing w:after="0" w:line="360" w:lineRule="auto"/>
        <w:jc w:val="both"/>
        <w:rPr>
          <w:rFonts w:ascii="Book Antiqua" w:hAnsi="Book Antiqua" w:cs="Times New Roman"/>
          <w:b/>
          <w:bCs/>
          <w:sz w:val="24"/>
          <w:szCs w:val="24"/>
        </w:rPr>
      </w:pPr>
    </w:p>
    <w:p w14:paraId="23E2A900" w14:textId="77777777" w:rsidR="00B73B4D" w:rsidRPr="0004693C" w:rsidRDefault="00B73B4D" w:rsidP="006B686E">
      <w:pPr>
        <w:spacing w:after="0" w:line="360" w:lineRule="auto"/>
        <w:jc w:val="both"/>
        <w:rPr>
          <w:rFonts w:ascii="Book Antiqua" w:hAnsi="Book Antiqua" w:cs="Times New Roman"/>
          <w:b/>
          <w:bCs/>
          <w:sz w:val="24"/>
          <w:szCs w:val="24"/>
        </w:rPr>
      </w:pPr>
      <w:r w:rsidRPr="0004693C">
        <w:rPr>
          <w:rFonts w:ascii="Book Antiqua" w:hAnsi="Book Antiqua" w:cs="Times New Roman"/>
          <w:b/>
          <w:bCs/>
          <w:sz w:val="24"/>
          <w:szCs w:val="24"/>
        </w:rPr>
        <w:t>COMMENTS</w:t>
      </w:r>
    </w:p>
    <w:p w14:paraId="497A2A9C" w14:textId="77777777" w:rsidR="00B73B4D" w:rsidRPr="0004693C" w:rsidRDefault="00B73B4D" w:rsidP="006B686E">
      <w:pPr>
        <w:spacing w:after="0" w:line="360" w:lineRule="auto"/>
        <w:jc w:val="both"/>
        <w:rPr>
          <w:rFonts w:ascii="Book Antiqua" w:hAnsi="Book Antiqua" w:cs="Times New Roman"/>
          <w:b/>
          <w:bCs/>
          <w:i/>
          <w:iCs/>
          <w:sz w:val="24"/>
          <w:szCs w:val="24"/>
        </w:rPr>
      </w:pPr>
      <w:r w:rsidRPr="0004693C">
        <w:rPr>
          <w:rFonts w:ascii="Book Antiqua" w:hAnsi="Book Antiqua" w:cs="Times New Roman"/>
          <w:b/>
          <w:bCs/>
          <w:i/>
          <w:iCs/>
          <w:sz w:val="24"/>
          <w:szCs w:val="24"/>
        </w:rPr>
        <w:t>Background</w:t>
      </w:r>
    </w:p>
    <w:p w14:paraId="38A485F2" w14:textId="5D6FD9A2" w:rsidR="00546173" w:rsidRDefault="00546173"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 xml:space="preserve">The incidence of cholangiocarcinoma (CCA) has been </w:t>
      </w:r>
      <w:r w:rsidR="004C4F3C" w:rsidRPr="0004693C">
        <w:rPr>
          <w:rFonts w:ascii="Book Antiqua" w:hAnsi="Book Antiqua" w:cs="Times New Roman"/>
          <w:sz w:val="24"/>
          <w:szCs w:val="24"/>
        </w:rPr>
        <w:t xml:space="preserve">increasing </w:t>
      </w:r>
      <w:r w:rsidRPr="0004693C">
        <w:rPr>
          <w:rFonts w:ascii="Book Antiqua" w:hAnsi="Book Antiqua" w:cs="Times New Roman"/>
          <w:sz w:val="24"/>
          <w:szCs w:val="24"/>
        </w:rPr>
        <w:t xml:space="preserve">for a few decades </w:t>
      </w:r>
      <w:r w:rsidR="004C4F3C" w:rsidRPr="0004693C">
        <w:rPr>
          <w:rFonts w:ascii="Book Antiqua" w:hAnsi="Book Antiqua" w:cs="Times New Roman"/>
          <w:sz w:val="24"/>
          <w:szCs w:val="24"/>
        </w:rPr>
        <w:t xml:space="preserve">for </w:t>
      </w:r>
      <w:r w:rsidRPr="0004693C">
        <w:rPr>
          <w:rFonts w:ascii="Book Antiqua" w:hAnsi="Book Antiqua" w:cs="Times New Roman"/>
          <w:sz w:val="24"/>
          <w:szCs w:val="24"/>
        </w:rPr>
        <w:t xml:space="preserve">unclear </w:t>
      </w:r>
      <w:r w:rsidR="004C4F3C" w:rsidRPr="0004693C">
        <w:rPr>
          <w:rFonts w:ascii="Book Antiqua" w:hAnsi="Book Antiqua" w:cs="Times New Roman"/>
          <w:sz w:val="24"/>
          <w:szCs w:val="24"/>
        </w:rPr>
        <w:t>reasons</w:t>
      </w:r>
      <w:r w:rsidRPr="0004693C">
        <w:rPr>
          <w:rFonts w:ascii="Book Antiqua" w:hAnsi="Book Antiqua" w:cs="Times New Roman"/>
          <w:sz w:val="24"/>
          <w:szCs w:val="24"/>
        </w:rPr>
        <w:t xml:space="preserve">. Primary sclerosing cholangitis, liver fluke infection, and conditions with chronic biliary tract inflammation are </w:t>
      </w:r>
      <w:r w:rsidR="00793016" w:rsidRPr="0004693C">
        <w:rPr>
          <w:rFonts w:ascii="Book Antiqua" w:hAnsi="Book Antiqua" w:cs="Times New Roman"/>
          <w:sz w:val="24"/>
          <w:szCs w:val="24"/>
        </w:rPr>
        <w:t xml:space="preserve">established </w:t>
      </w:r>
      <w:r w:rsidRPr="0004693C">
        <w:rPr>
          <w:rFonts w:ascii="Book Antiqua" w:hAnsi="Book Antiqua" w:cs="Times New Roman"/>
          <w:sz w:val="24"/>
          <w:szCs w:val="24"/>
        </w:rPr>
        <w:t xml:space="preserve">predisposing factors to CCA development. </w:t>
      </w:r>
      <w:r w:rsidR="00793016" w:rsidRPr="0004693C">
        <w:rPr>
          <w:rFonts w:ascii="Book Antiqua" w:hAnsi="Book Antiqua" w:cs="Times New Roman"/>
          <w:sz w:val="24"/>
          <w:szCs w:val="24"/>
        </w:rPr>
        <w:t>Accumulating evidence suggest</w:t>
      </w:r>
      <w:r w:rsidR="004C4F3C" w:rsidRPr="0004693C">
        <w:rPr>
          <w:rFonts w:ascii="Book Antiqua" w:hAnsi="Book Antiqua" w:cs="Times New Roman"/>
          <w:sz w:val="24"/>
          <w:szCs w:val="24"/>
        </w:rPr>
        <w:t>s</w:t>
      </w:r>
      <w:r w:rsidR="00793016" w:rsidRPr="0004693C">
        <w:rPr>
          <w:rFonts w:ascii="Book Antiqua" w:hAnsi="Book Antiqua" w:cs="Times New Roman"/>
          <w:sz w:val="24"/>
          <w:szCs w:val="24"/>
        </w:rPr>
        <w:t xml:space="preserve"> that </w:t>
      </w:r>
      <w:r w:rsidRPr="0004693C">
        <w:rPr>
          <w:rFonts w:ascii="Book Antiqua" w:hAnsi="Book Antiqua" w:cs="Times New Roman"/>
          <w:sz w:val="24"/>
          <w:szCs w:val="24"/>
        </w:rPr>
        <w:t xml:space="preserve">cirrhosis, chronic viral hepatitis B/C infection and diabetes </w:t>
      </w:r>
      <w:r w:rsidR="004C4F3C" w:rsidRPr="0004693C">
        <w:rPr>
          <w:rFonts w:ascii="Book Antiqua" w:hAnsi="Book Antiqua" w:cs="Times New Roman"/>
          <w:sz w:val="24"/>
          <w:szCs w:val="24"/>
        </w:rPr>
        <w:t xml:space="preserve">are </w:t>
      </w:r>
      <w:r w:rsidRPr="0004693C">
        <w:rPr>
          <w:rFonts w:ascii="Book Antiqua" w:hAnsi="Book Antiqua" w:cs="Times New Roman"/>
          <w:sz w:val="24"/>
          <w:szCs w:val="24"/>
        </w:rPr>
        <w:t>associated with CCA.</w:t>
      </w:r>
    </w:p>
    <w:p w14:paraId="6759C85B" w14:textId="77777777" w:rsidR="006011AE" w:rsidRPr="0004693C" w:rsidRDefault="006011AE" w:rsidP="006B686E">
      <w:pPr>
        <w:spacing w:after="0" w:line="360" w:lineRule="auto"/>
        <w:jc w:val="both"/>
        <w:rPr>
          <w:rFonts w:ascii="Book Antiqua" w:hAnsi="Book Antiqua" w:cs="Times New Roman"/>
          <w:sz w:val="24"/>
          <w:szCs w:val="24"/>
          <w:lang w:eastAsia="zh-CN"/>
        </w:rPr>
      </w:pPr>
    </w:p>
    <w:p w14:paraId="0E59F035" w14:textId="77777777" w:rsidR="00B73B4D" w:rsidRPr="0004693C" w:rsidRDefault="00B73B4D" w:rsidP="006B686E">
      <w:pPr>
        <w:spacing w:after="0" w:line="360" w:lineRule="auto"/>
        <w:jc w:val="both"/>
        <w:rPr>
          <w:rFonts w:ascii="Book Antiqua" w:hAnsi="Book Antiqua" w:cs="Times New Roman"/>
          <w:b/>
          <w:bCs/>
          <w:i/>
          <w:iCs/>
          <w:sz w:val="24"/>
          <w:szCs w:val="24"/>
        </w:rPr>
      </w:pPr>
      <w:r w:rsidRPr="0004693C">
        <w:rPr>
          <w:rFonts w:ascii="Book Antiqua" w:hAnsi="Book Antiqua" w:cs="Times New Roman"/>
          <w:b/>
          <w:bCs/>
          <w:i/>
          <w:iCs/>
          <w:sz w:val="24"/>
          <w:szCs w:val="24"/>
        </w:rPr>
        <w:lastRenderedPageBreak/>
        <w:t>Research frontiers</w:t>
      </w:r>
    </w:p>
    <w:p w14:paraId="065EF405" w14:textId="26FD08E0" w:rsidR="00E42424" w:rsidRDefault="00E42424"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The result</w:t>
      </w:r>
      <w:r w:rsidR="004C4F3C" w:rsidRPr="0004693C">
        <w:rPr>
          <w:rFonts w:ascii="Book Antiqua" w:hAnsi="Book Antiqua" w:cs="Times New Roman"/>
          <w:sz w:val="24"/>
          <w:szCs w:val="24"/>
        </w:rPr>
        <w:t>s</w:t>
      </w:r>
      <w:r w:rsidRPr="0004693C">
        <w:rPr>
          <w:rFonts w:ascii="Book Antiqua" w:hAnsi="Book Antiqua" w:cs="Times New Roman"/>
          <w:sz w:val="24"/>
          <w:szCs w:val="24"/>
        </w:rPr>
        <w:t xml:space="preserve"> of this study provide indirect evidence supporting the current epidemiologic</w:t>
      </w:r>
      <w:r w:rsidR="004C4F3C" w:rsidRPr="0004693C">
        <w:rPr>
          <w:rFonts w:ascii="Book Antiqua" w:hAnsi="Book Antiqua" w:cs="Times New Roman"/>
          <w:sz w:val="24"/>
          <w:szCs w:val="24"/>
        </w:rPr>
        <w:t>al</w:t>
      </w:r>
      <w:r w:rsidRPr="0004693C">
        <w:rPr>
          <w:rFonts w:ascii="Book Antiqua" w:hAnsi="Book Antiqua" w:cs="Times New Roman"/>
          <w:sz w:val="24"/>
          <w:szCs w:val="24"/>
        </w:rPr>
        <w:t xml:space="preserve"> knowledge about </w:t>
      </w:r>
      <w:r w:rsidR="00793016" w:rsidRPr="0004693C">
        <w:rPr>
          <w:rFonts w:ascii="Book Antiqua" w:hAnsi="Book Antiqua" w:cs="Times New Roman"/>
          <w:sz w:val="24"/>
          <w:szCs w:val="24"/>
        </w:rPr>
        <w:t>risk factor</w:t>
      </w:r>
      <w:r w:rsidR="004C4F3C" w:rsidRPr="0004693C">
        <w:rPr>
          <w:rFonts w:ascii="Book Antiqua" w:hAnsi="Book Antiqua" w:cs="Times New Roman"/>
          <w:sz w:val="24"/>
          <w:szCs w:val="24"/>
        </w:rPr>
        <w:t>s of</w:t>
      </w:r>
      <w:r w:rsidR="00793016" w:rsidRPr="0004693C">
        <w:rPr>
          <w:rFonts w:ascii="Book Antiqua" w:hAnsi="Book Antiqua" w:cs="Times New Roman"/>
          <w:sz w:val="24"/>
          <w:szCs w:val="24"/>
        </w:rPr>
        <w:t xml:space="preserve"> CCA. </w:t>
      </w:r>
      <w:r w:rsidRPr="0004693C">
        <w:rPr>
          <w:rFonts w:ascii="Book Antiqua" w:hAnsi="Book Antiqua" w:cs="Times New Roman"/>
          <w:sz w:val="24"/>
          <w:szCs w:val="24"/>
        </w:rPr>
        <w:t xml:space="preserve"> </w:t>
      </w:r>
    </w:p>
    <w:p w14:paraId="7A6826D8" w14:textId="77777777" w:rsidR="006011AE" w:rsidRPr="0004693C" w:rsidRDefault="006011AE" w:rsidP="006B686E">
      <w:pPr>
        <w:spacing w:after="0" w:line="360" w:lineRule="auto"/>
        <w:jc w:val="both"/>
        <w:rPr>
          <w:rFonts w:ascii="Book Antiqua" w:hAnsi="Book Antiqua" w:cs="Times New Roman"/>
          <w:sz w:val="24"/>
          <w:szCs w:val="24"/>
          <w:lang w:eastAsia="zh-CN"/>
        </w:rPr>
      </w:pPr>
    </w:p>
    <w:p w14:paraId="3D29D778" w14:textId="77777777" w:rsidR="00B73B4D" w:rsidRPr="0004693C" w:rsidRDefault="00B73B4D" w:rsidP="006B686E">
      <w:pPr>
        <w:spacing w:after="0" w:line="360" w:lineRule="auto"/>
        <w:jc w:val="both"/>
        <w:rPr>
          <w:rFonts w:ascii="Book Antiqua" w:hAnsi="Book Antiqua" w:cs="Times New Roman"/>
          <w:b/>
          <w:bCs/>
          <w:i/>
          <w:iCs/>
          <w:sz w:val="24"/>
          <w:szCs w:val="24"/>
        </w:rPr>
      </w:pPr>
      <w:r w:rsidRPr="0004693C">
        <w:rPr>
          <w:rFonts w:ascii="Book Antiqua" w:hAnsi="Book Antiqua" w:cs="Times New Roman"/>
          <w:b/>
          <w:bCs/>
          <w:i/>
          <w:iCs/>
          <w:sz w:val="24"/>
          <w:szCs w:val="24"/>
        </w:rPr>
        <w:t>Innovations and breakthroughs</w:t>
      </w:r>
    </w:p>
    <w:p w14:paraId="1FB3F7B2" w14:textId="1E5BC95E" w:rsidR="00396ED4" w:rsidRDefault="00396ED4"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 xml:space="preserve">This study used </w:t>
      </w:r>
      <w:r w:rsidR="004C4F3C" w:rsidRPr="0004693C">
        <w:rPr>
          <w:rFonts w:ascii="Book Antiqua" w:hAnsi="Book Antiqua" w:cs="Times New Roman"/>
          <w:sz w:val="24"/>
          <w:szCs w:val="24"/>
        </w:rPr>
        <w:t xml:space="preserve">the </w:t>
      </w:r>
      <w:r w:rsidRPr="0004693C">
        <w:rPr>
          <w:rFonts w:ascii="Book Antiqua" w:hAnsi="Book Antiqua" w:cs="Times New Roman"/>
          <w:sz w:val="24"/>
          <w:szCs w:val="24"/>
        </w:rPr>
        <w:t xml:space="preserve">Nationwide Hospital Admission Data (NHAD) registry to identify potential risk factors for CCA among 5 different regions of Thailand. </w:t>
      </w:r>
      <w:r w:rsidR="00152BF7" w:rsidRPr="0004693C">
        <w:rPr>
          <w:rFonts w:ascii="Book Antiqua" w:hAnsi="Book Antiqua" w:cs="Times New Roman"/>
          <w:sz w:val="24"/>
          <w:szCs w:val="24"/>
        </w:rPr>
        <w:t>The t</w:t>
      </w:r>
      <w:r w:rsidR="00C4051B" w:rsidRPr="0004693C">
        <w:rPr>
          <w:rFonts w:ascii="Book Antiqua" w:hAnsi="Book Antiqua" w:cs="Times New Roman"/>
          <w:sz w:val="24"/>
          <w:szCs w:val="24"/>
        </w:rPr>
        <w:t>wo</w:t>
      </w:r>
      <w:r w:rsidR="00152BF7" w:rsidRPr="0004693C">
        <w:rPr>
          <w:rFonts w:ascii="Book Antiqua" w:hAnsi="Book Antiqua" w:cs="Times New Roman"/>
          <w:sz w:val="24"/>
          <w:szCs w:val="24"/>
        </w:rPr>
        <w:t xml:space="preserve"> key findings were</w:t>
      </w:r>
      <w:r w:rsidR="004C4F3C" w:rsidRPr="0004693C">
        <w:rPr>
          <w:rFonts w:ascii="Book Antiqua" w:hAnsi="Book Antiqua" w:cs="Times New Roman"/>
          <w:sz w:val="24"/>
          <w:szCs w:val="24"/>
        </w:rPr>
        <w:t xml:space="preserve"> that </w:t>
      </w:r>
      <w:r w:rsidR="00152BF7" w:rsidRPr="0004693C">
        <w:rPr>
          <w:rFonts w:ascii="Book Antiqua" w:hAnsi="Book Antiqua" w:cs="Times New Roman"/>
          <w:sz w:val="24"/>
          <w:szCs w:val="24"/>
        </w:rPr>
        <w:t>the incidence of CCA varied geographically in Thailand</w:t>
      </w:r>
      <w:r w:rsidR="004C4F3C" w:rsidRPr="0004693C">
        <w:rPr>
          <w:rFonts w:ascii="Book Antiqua" w:hAnsi="Book Antiqua" w:cs="Times New Roman"/>
          <w:sz w:val="24"/>
          <w:szCs w:val="24"/>
        </w:rPr>
        <w:t xml:space="preserve"> and that significantly more </w:t>
      </w:r>
      <w:r w:rsidR="00C4051B" w:rsidRPr="0004693C">
        <w:rPr>
          <w:rFonts w:ascii="Book Antiqua" w:eastAsia="Times New Roman" w:hAnsi="Book Antiqua" w:cs="Times New Roman"/>
          <w:sz w:val="24"/>
          <w:szCs w:val="24"/>
          <w:lang w:bidi="th-TH"/>
        </w:rPr>
        <w:t>CCA patients had diabetes, cirrhosis, and chronic viral hepatitis B/C infection than non-</w:t>
      </w:r>
      <w:r w:rsidR="00C4051B" w:rsidRPr="0004693C">
        <w:rPr>
          <w:rFonts w:ascii="Book Antiqua" w:hAnsi="Book Antiqua"/>
          <w:sz w:val="24"/>
          <w:szCs w:val="24"/>
        </w:rPr>
        <w:t>CCA</w:t>
      </w:r>
      <w:r w:rsidR="00C4051B" w:rsidRPr="0004693C">
        <w:rPr>
          <w:rFonts w:ascii="Book Antiqua" w:eastAsia="Times New Roman" w:hAnsi="Book Antiqua" w:cs="Times New Roman"/>
          <w:sz w:val="24"/>
          <w:szCs w:val="24"/>
          <w:lang w:bidi="th-TH"/>
        </w:rPr>
        <w:t xml:space="preserve"> participants.</w:t>
      </w:r>
      <w:r w:rsidR="00C4051B" w:rsidRPr="0004693C">
        <w:rPr>
          <w:rFonts w:ascii="Book Antiqua" w:hAnsi="Book Antiqua" w:cs="Times New Roman"/>
          <w:sz w:val="24"/>
          <w:szCs w:val="24"/>
        </w:rPr>
        <w:t xml:space="preserve"> </w:t>
      </w:r>
      <w:r w:rsidR="00152BF7" w:rsidRPr="0004693C">
        <w:rPr>
          <w:rFonts w:ascii="Book Antiqua" w:hAnsi="Book Antiqua" w:cs="Times New Roman"/>
          <w:sz w:val="24"/>
          <w:szCs w:val="24"/>
        </w:rPr>
        <w:t xml:space="preserve"> </w:t>
      </w:r>
    </w:p>
    <w:p w14:paraId="4248D811" w14:textId="77777777" w:rsidR="006011AE" w:rsidRPr="0004693C" w:rsidRDefault="006011AE" w:rsidP="006B686E">
      <w:pPr>
        <w:spacing w:after="0" w:line="360" w:lineRule="auto"/>
        <w:jc w:val="both"/>
        <w:rPr>
          <w:rFonts w:ascii="Book Antiqua" w:hAnsi="Book Antiqua" w:cs="Times New Roman"/>
          <w:sz w:val="24"/>
          <w:szCs w:val="24"/>
          <w:lang w:eastAsia="zh-CN" w:bidi="th-TH"/>
        </w:rPr>
      </w:pPr>
    </w:p>
    <w:p w14:paraId="58EE81BD" w14:textId="77777777" w:rsidR="00B73B4D" w:rsidRPr="0004693C" w:rsidRDefault="00B73B4D" w:rsidP="006B686E">
      <w:pPr>
        <w:spacing w:after="0" w:line="360" w:lineRule="auto"/>
        <w:jc w:val="both"/>
        <w:rPr>
          <w:rFonts w:ascii="Book Antiqua" w:hAnsi="Book Antiqua" w:cs="Times New Roman"/>
          <w:b/>
          <w:bCs/>
          <w:i/>
          <w:iCs/>
          <w:sz w:val="24"/>
          <w:szCs w:val="24"/>
        </w:rPr>
      </w:pPr>
      <w:r w:rsidRPr="0004693C">
        <w:rPr>
          <w:rFonts w:ascii="Book Antiqua" w:hAnsi="Book Antiqua" w:cs="Times New Roman"/>
          <w:b/>
          <w:bCs/>
          <w:i/>
          <w:iCs/>
          <w:sz w:val="24"/>
          <w:szCs w:val="24"/>
        </w:rPr>
        <w:t xml:space="preserve">Applications </w:t>
      </w:r>
    </w:p>
    <w:p w14:paraId="50F4242C" w14:textId="47DBFE13" w:rsidR="00B73B4D" w:rsidRDefault="009A07EC"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This study suggests that diabetes, cirrhosis, and chronic viral hepatitis B</w:t>
      </w:r>
      <w:r w:rsidR="00546173" w:rsidRPr="0004693C">
        <w:rPr>
          <w:rFonts w:ascii="Book Antiqua" w:hAnsi="Book Antiqua" w:cs="Times New Roman"/>
          <w:sz w:val="24"/>
          <w:szCs w:val="24"/>
        </w:rPr>
        <w:t xml:space="preserve"> and C infection may contribute</w:t>
      </w:r>
      <w:r w:rsidRPr="0004693C">
        <w:rPr>
          <w:rFonts w:ascii="Book Antiqua" w:hAnsi="Book Antiqua" w:cs="Times New Roman"/>
          <w:sz w:val="24"/>
          <w:szCs w:val="24"/>
        </w:rPr>
        <w:t xml:space="preserve"> to CCA development in the Thai population.</w:t>
      </w:r>
      <w:r w:rsidR="00C42EE6" w:rsidRPr="0004693C">
        <w:rPr>
          <w:rFonts w:ascii="Book Antiqua" w:hAnsi="Book Antiqua" w:cs="Times New Roman"/>
          <w:sz w:val="24"/>
          <w:szCs w:val="24"/>
        </w:rPr>
        <w:t xml:space="preserve"> </w:t>
      </w:r>
      <w:r w:rsidR="00C42EE6" w:rsidRPr="0004693C">
        <w:rPr>
          <w:rFonts w:ascii="Book Antiqua" w:eastAsia="Times New Roman" w:hAnsi="Book Antiqua" w:cs="Times New Roman"/>
          <w:sz w:val="24"/>
          <w:szCs w:val="24"/>
          <w:lang w:bidi="th-TH"/>
        </w:rPr>
        <w:t xml:space="preserve">Further study to confirm these associations and determine the magnitude of the impact of these factors on cholangiocarcinoma development in </w:t>
      </w:r>
      <w:r w:rsidR="004C4F3C" w:rsidRPr="0004693C">
        <w:rPr>
          <w:rFonts w:ascii="Book Antiqua" w:eastAsia="Times New Roman" w:hAnsi="Book Antiqua" w:cs="Times New Roman"/>
          <w:sz w:val="24"/>
          <w:szCs w:val="24"/>
          <w:lang w:bidi="th-TH"/>
        </w:rPr>
        <w:t xml:space="preserve">the </w:t>
      </w:r>
      <w:r w:rsidR="00C42EE6" w:rsidRPr="0004693C">
        <w:rPr>
          <w:rFonts w:ascii="Book Antiqua" w:eastAsia="Times New Roman" w:hAnsi="Book Antiqua" w:cs="Times New Roman"/>
          <w:sz w:val="24"/>
          <w:szCs w:val="24"/>
          <w:lang w:bidi="th-TH"/>
        </w:rPr>
        <w:t xml:space="preserve">Thai population is </w:t>
      </w:r>
      <w:r w:rsidR="00546173" w:rsidRPr="0004693C">
        <w:rPr>
          <w:rFonts w:ascii="Book Antiqua" w:eastAsia="Times New Roman" w:hAnsi="Book Antiqua" w:cs="Times New Roman"/>
          <w:sz w:val="24"/>
          <w:szCs w:val="24"/>
          <w:lang w:bidi="th-TH"/>
        </w:rPr>
        <w:t>warranted</w:t>
      </w:r>
      <w:r w:rsidRPr="0004693C">
        <w:rPr>
          <w:rFonts w:ascii="Book Antiqua" w:hAnsi="Book Antiqua" w:cs="Times New Roman"/>
          <w:sz w:val="24"/>
          <w:szCs w:val="24"/>
        </w:rPr>
        <w:t xml:space="preserve">. </w:t>
      </w:r>
    </w:p>
    <w:p w14:paraId="7F95D180" w14:textId="77777777" w:rsidR="006011AE" w:rsidRPr="0004693C" w:rsidRDefault="006011AE" w:rsidP="006B686E">
      <w:pPr>
        <w:spacing w:after="0" w:line="360" w:lineRule="auto"/>
        <w:jc w:val="both"/>
        <w:rPr>
          <w:rFonts w:ascii="Book Antiqua" w:hAnsi="Book Antiqua" w:cs="Times New Roman"/>
          <w:sz w:val="24"/>
          <w:szCs w:val="24"/>
          <w:lang w:eastAsia="zh-CN"/>
        </w:rPr>
      </w:pPr>
    </w:p>
    <w:p w14:paraId="411C9722" w14:textId="77777777" w:rsidR="00B73B4D" w:rsidRPr="0004693C" w:rsidRDefault="00B73B4D" w:rsidP="006B686E">
      <w:pPr>
        <w:spacing w:after="0" w:line="360" w:lineRule="auto"/>
        <w:jc w:val="both"/>
        <w:rPr>
          <w:rFonts w:ascii="Book Antiqua" w:hAnsi="Book Antiqua" w:cs="Times New Roman"/>
          <w:b/>
          <w:bCs/>
          <w:i/>
          <w:iCs/>
          <w:sz w:val="24"/>
          <w:szCs w:val="24"/>
        </w:rPr>
      </w:pPr>
      <w:r w:rsidRPr="0004693C">
        <w:rPr>
          <w:rFonts w:ascii="Book Antiqua" w:hAnsi="Book Antiqua" w:cs="Times New Roman"/>
          <w:b/>
          <w:bCs/>
          <w:i/>
          <w:iCs/>
          <w:sz w:val="24"/>
          <w:szCs w:val="24"/>
        </w:rPr>
        <w:t>Terminology</w:t>
      </w:r>
    </w:p>
    <w:p w14:paraId="00DEC374" w14:textId="07904342" w:rsidR="00B73B4D" w:rsidRDefault="00211246" w:rsidP="006B686E">
      <w:pPr>
        <w:spacing w:after="0" w:line="360" w:lineRule="auto"/>
        <w:jc w:val="both"/>
        <w:rPr>
          <w:rFonts w:ascii="Book Antiqua" w:hAnsi="Book Antiqua" w:cs="Times New Roman"/>
          <w:sz w:val="24"/>
          <w:szCs w:val="24"/>
          <w:lang w:eastAsia="zh-CN"/>
        </w:rPr>
      </w:pPr>
      <w:r w:rsidRPr="0004693C">
        <w:rPr>
          <w:rFonts w:ascii="Book Antiqua" w:hAnsi="Book Antiqua" w:cs="Times New Roman"/>
          <w:sz w:val="24"/>
          <w:szCs w:val="24"/>
        </w:rPr>
        <w:t xml:space="preserve">Cholangiocarcinoma is a cancer of </w:t>
      </w:r>
      <w:r w:rsidR="004C4F3C" w:rsidRPr="0004693C">
        <w:rPr>
          <w:rFonts w:ascii="Book Antiqua" w:hAnsi="Book Antiqua" w:cs="Times New Roman"/>
          <w:sz w:val="24"/>
          <w:szCs w:val="24"/>
        </w:rPr>
        <w:t xml:space="preserve">the </w:t>
      </w:r>
      <w:r w:rsidRPr="0004693C">
        <w:rPr>
          <w:rFonts w:ascii="Book Antiqua" w:hAnsi="Book Antiqua" w:cs="Times New Roman"/>
          <w:sz w:val="24"/>
          <w:szCs w:val="24"/>
        </w:rPr>
        <w:t>bile duct epithelium. Cholangiocarcinoma can be categorized into 3 subtypes</w:t>
      </w:r>
      <w:r w:rsidR="002655C0" w:rsidRPr="0004693C">
        <w:rPr>
          <w:rFonts w:ascii="Book Antiqua" w:hAnsi="Book Antiqua" w:cs="Times New Roman"/>
          <w:sz w:val="24"/>
          <w:szCs w:val="24"/>
        </w:rPr>
        <w:t>:</w:t>
      </w:r>
      <w:r w:rsidRPr="0004693C">
        <w:rPr>
          <w:rFonts w:ascii="Book Antiqua" w:hAnsi="Book Antiqua" w:cs="Times New Roman"/>
          <w:sz w:val="24"/>
          <w:szCs w:val="24"/>
        </w:rPr>
        <w:t xml:space="preserve"> intrahepatic, perihilar and distal cholangiocarcinoma. Although the three subtype</w:t>
      </w:r>
      <w:r w:rsidR="002655C0" w:rsidRPr="0004693C">
        <w:rPr>
          <w:rFonts w:ascii="Book Antiqua" w:hAnsi="Book Antiqua" w:cs="Times New Roman"/>
          <w:sz w:val="24"/>
          <w:szCs w:val="24"/>
        </w:rPr>
        <w:t>s</w:t>
      </w:r>
      <w:r w:rsidRPr="0004693C">
        <w:rPr>
          <w:rFonts w:ascii="Book Antiqua" w:hAnsi="Book Antiqua" w:cs="Times New Roman"/>
          <w:sz w:val="24"/>
          <w:szCs w:val="24"/>
        </w:rPr>
        <w:t xml:space="preserve"> share some common features, each has its own characteristics, including </w:t>
      </w:r>
      <w:r w:rsidR="004164E9" w:rsidRPr="0004693C">
        <w:rPr>
          <w:rFonts w:ascii="Book Antiqua" w:hAnsi="Book Antiqua" w:cs="Times New Roman"/>
          <w:sz w:val="24"/>
          <w:szCs w:val="24"/>
        </w:rPr>
        <w:t xml:space="preserve">genetic alterations, presentation, </w:t>
      </w:r>
      <w:r w:rsidR="004164E9" w:rsidRPr="00D67507">
        <w:rPr>
          <w:rFonts w:ascii="Book Antiqua" w:hAnsi="Book Antiqua" w:cs="Times New Roman"/>
          <w:noProof/>
          <w:sz w:val="24"/>
          <w:szCs w:val="24"/>
        </w:rPr>
        <w:t>treatment</w:t>
      </w:r>
      <w:r w:rsidR="004164E9" w:rsidRPr="0004693C">
        <w:rPr>
          <w:rFonts w:ascii="Book Antiqua" w:hAnsi="Book Antiqua" w:cs="Times New Roman"/>
          <w:sz w:val="24"/>
          <w:szCs w:val="24"/>
        </w:rPr>
        <w:t xml:space="preserve"> and prognosis. </w:t>
      </w:r>
      <w:r w:rsidR="009A07EC" w:rsidRPr="0004693C">
        <w:rPr>
          <w:rFonts w:ascii="Book Antiqua" w:hAnsi="Book Antiqua" w:cs="Times New Roman"/>
          <w:sz w:val="24"/>
          <w:szCs w:val="24"/>
        </w:rPr>
        <w:t xml:space="preserve">Obtaining </w:t>
      </w:r>
      <w:r w:rsidR="004C4F3C" w:rsidRPr="0004693C">
        <w:rPr>
          <w:rFonts w:ascii="Book Antiqua" w:hAnsi="Book Antiqua" w:cs="Times New Roman"/>
          <w:sz w:val="24"/>
          <w:szCs w:val="24"/>
        </w:rPr>
        <w:t xml:space="preserve">a </w:t>
      </w:r>
      <w:r w:rsidR="009A07EC" w:rsidRPr="0004693C">
        <w:rPr>
          <w:rFonts w:ascii="Book Antiqua" w:hAnsi="Book Antiqua" w:cs="Times New Roman"/>
          <w:sz w:val="24"/>
          <w:szCs w:val="24"/>
        </w:rPr>
        <w:t>diagnosis of cholangiocarcinoma using ICD codes preclude</w:t>
      </w:r>
      <w:r w:rsidR="004C4F3C" w:rsidRPr="0004693C">
        <w:rPr>
          <w:rFonts w:ascii="Book Antiqua" w:hAnsi="Book Antiqua" w:cs="Times New Roman"/>
          <w:sz w:val="24"/>
          <w:szCs w:val="24"/>
        </w:rPr>
        <w:t>s</w:t>
      </w:r>
      <w:r w:rsidR="009A07EC" w:rsidRPr="0004693C">
        <w:rPr>
          <w:rFonts w:ascii="Book Antiqua" w:hAnsi="Book Antiqua" w:cs="Times New Roman"/>
          <w:sz w:val="24"/>
          <w:szCs w:val="24"/>
        </w:rPr>
        <w:t xml:space="preserve"> the analysis by subtypes </w:t>
      </w:r>
      <w:r w:rsidR="004C4F3C" w:rsidRPr="00D67507">
        <w:rPr>
          <w:rFonts w:ascii="Book Antiqua" w:hAnsi="Book Antiqua" w:cs="Times New Roman"/>
          <w:noProof/>
          <w:sz w:val="24"/>
          <w:szCs w:val="24"/>
        </w:rPr>
        <w:t>because</w:t>
      </w:r>
      <w:r w:rsidR="004C4F3C" w:rsidRPr="0004693C">
        <w:rPr>
          <w:rFonts w:ascii="Book Antiqua" w:hAnsi="Book Antiqua" w:cs="Times New Roman"/>
          <w:sz w:val="24"/>
          <w:szCs w:val="24"/>
        </w:rPr>
        <w:t xml:space="preserve"> </w:t>
      </w:r>
      <w:r w:rsidR="009A07EC" w:rsidRPr="0004693C">
        <w:rPr>
          <w:rFonts w:ascii="Book Antiqua" w:hAnsi="Book Antiqua" w:cs="Times New Roman"/>
          <w:sz w:val="24"/>
          <w:szCs w:val="24"/>
        </w:rPr>
        <w:t>the ICD code</w:t>
      </w:r>
      <w:r w:rsidR="002655C0" w:rsidRPr="0004693C">
        <w:rPr>
          <w:rFonts w:ascii="Book Antiqua" w:hAnsi="Book Antiqua" w:cs="Times New Roman"/>
          <w:sz w:val="24"/>
          <w:szCs w:val="24"/>
        </w:rPr>
        <w:t>s</w:t>
      </w:r>
      <w:r w:rsidR="009A07EC" w:rsidRPr="0004693C">
        <w:rPr>
          <w:rFonts w:ascii="Book Antiqua" w:hAnsi="Book Antiqua" w:cs="Times New Roman"/>
          <w:sz w:val="24"/>
          <w:szCs w:val="24"/>
        </w:rPr>
        <w:t xml:space="preserve"> group perihilar and distal cholangiocarcinoma </w:t>
      </w:r>
      <w:r w:rsidR="002655C0" w:rsidRPr="0004693C">
        <w:rPr>
          <w:rFonts w:ascii="Book Antiqua" w:hAnsi="Book Antiqua" w:cs="Times New Roman"/>
          <w:sz w:val="24"/>
          <w:szCs w:val="24"/>
        </w:rPr>
        <w:t xml:space="preserve">together </w:t>
      </w:r>
      <w:r w:rsidR="009A07EC" w:rsidRPr="0004693C">
        <w:rPr>
          <w:rFonts w:ascii="Book Antiqua" w:hAnsi="Book Antiqua" w:cs="Times New Roman"/>
          <w:sz w:val="24"/>
          <w:szCs w:val="24"/>
        </w:rPr>
        <w:t>as extrahepatic cholangiocarcinoma</w:t>
      </w:r>
      <w:r w:rsidR="004C4F3C" w:rsidRPr="0004693C">
        <w:rPr>
          <w:rFonts w:ascii="Book Antiqua" w:hAnsi="Book Antiqua" w:cs="Times New Roman"/>
          <w:sz w:val="24"/>
          <w:szCs w:val="24"/>
        </w:rPr>
        <w:t>s</w:t>
      </w:r>
      <w:r w:rsidR="009A07EC" w:rsidRPr="0004693C">
        <w:rPr>
          <w:rFonts w:ascii="Book Antiqua" w:hAnsi="Book Antiqua" w:cs="Times New Roman"/>
          <w:sz w:val="24"/>
          <w:szCs w:val="24"/>
        </w:rPr>
        <w:t xml:space="preserve">. </w:t>
      </w:r>
      <w:r w:rsidR="004164E9" w:rsidRPr="0004693C">
        <w:rPr>
          <w:rFonts w:ascii="Book Antiqua" w:hAnsi="Book Antiqua" w:cs="Times New Roman"/>
          <w:sz w:val="24"/>
          <w:szCs w:val="24"/>
        </w:rPr>
        <w:t xml:space="preserve"> </w:t>
      </w:r>
    </w:p>
    <w:p w14:paraId="319306B9" w14:textId="77777777" w:rsidR="006011AE" w:rsidRPr="0004693C" w:rsidRDefault="006011AE" w:rsidP="006B686E">
      <w:pPr>
        <w:spacing w:after="0" w:line="360" w:lineRule="auto"/>
        <w:jc w:val="both"/>
        <w:rPr>
          <w:rFonts w:ascii="Book Antiqua" w:hAnsi="Book Antiqua"/>
          <w:sz w:val="24"/>
          <w:szCs w:val="30"/>
          <w:cs/>
          <w:lang w:eastAsia="zh-CN" w:bidi="th-TH"/>
        </w:rPr>
      </w:pPr>
    </w:p>
    <w:p w14:paraId="7CFCF348" w14:textId="77777777" w:rsidR="00B73B4D" w:rsidRPr="0004693C" w:rsidRDefault="00B73B4D" w:rsidP="006B686E">
      <w:pPr>
        <w:spacing w:after="0" w:line="360" w:lineRule="auto"/>
        <w:jc w:val="both"/>
        <w:rPr>
          <w:rFonts w:ascii="Book Antiqua" w:hAnsi="Book Antiqua"/>
          <w:b/>
          <w:bCs/>
          <w:i/>
          <w:iCs/>
          <w:sz w:val="24"/>
          <w:szCs w:val="30"/>
          <w:lang w:bidi="th-TH"/>
        </w:rPr>
      </w:pPr>
      <w:r w:rsidRPr="0004693C">
        <w:rPr>
          <w:rFonts w:ascii="Book Antiqua" w:hAnsi="Book Antiqua" w:cs="Times New Roman"/>
          <w:b/>
          <w:bCs/>
          <w:i/>
          <w:iCs/>
          <w:sz w:val="24"/>
          <w:szCs w:val="24"/>
        </w:rPr>
        <w:t>Peer-review</w:t>
      </w:r>
    </w:p>
    <w:p w14:paraId="5D277049" w14:textId="0FC18FF7" w:rsidR="00121BC5" w:rsidRPr="0004693C" w:rsidRDefault="00121BC5" w:rsidP="006B686E">
      <w:pPr>
        <w:spacing w:after="0" w:line="360" w:lineRule="auto"/>
        <w:jc w:val="both"/>
        <w:rPr>
          <w:rFonts w:ascii="Book Antiqua" w:hAnsi="Book Antiqua" w:cs="Times New Roman"/>
          <w:sz w:val="24"/>
          <w:szCs w:val="24"/>
        </w:rPr>
      </w:pPr>
      <w:r w:rsidRPr="0004693C">
        <w:rPr>
          <w:rFonts w:ascii="Book Antiqua" w:hAnsi="Book Antiqua" w:cs="Times New Roman"/>
          <w:sz w:val="24"/>
          <w:szCs w:val="24"/>
        </w:rPr>
        <w:t xml:space="preserve">This study </w:t>
      </w:r>
      <w:r w:rsidR="004C4F3C" w:rsidRPr="0004693C">
        <w:rPr>
          <w:rFonts w:ascii="Book Antiqua" w:hAnsi="Book Antiqua" w:cs="Times New Roman"/>
          <w:sz w:val="24"/>
          <w:szCs w:val="24"/>
        </w:rPr>
        <w:t>addresses</w:t>
      </w:r>
      <w:r w:rsidRPr="0004693C">
        <w:rPr>
          <w:rFonts w:ascii="Book Antiqua" w:hAnsi="Book Antiqua" w:cs="Times New Roman"/>
          <w:sz w:val="24"/>
          <w:szCs w:val="24"/>
        </w:rPr>
        <w:t xml:space="preserve"> an important healthcare problem in Thailand. This is an informative article about the risk factors of cholangiocarcinoma in Thailand using </w:t>
      </w:r>
      <w:r w:rsidR="004C4F3C" w:rsidRPr="0004693C">
        <w:rPr>
          <w:rFonts w:ascii="Book Antiqua" w:hAnsi="Book Antiqua" w:cs="Times New Roman"/>
          <w:sz w:val="24"/>
          <w:szCs w:val="24"/>
        </w:rPr>
        <w:t xml:space="preserve">a </w:t>
      </w:r>
      <w:r w:rsidRPr="0004693C">
        <w:rPr>
          <w:rFonts w:ascii="Book Antiqua" w:hAnsi="Book Antiqua" w:cs="Times New Roman"/>
          <w:sz w:val="24"/>
          <w:szCs w:val="24"/>
        </w:rPr>
        <w:t xml:space="preserve">nationwide database. </w:t>
      </w:r>
      <w:r w:rsidR="004C4F3C" w:rsidRPr="0004693C">
        <w:rPr>
          <w:rFonts w:ascii="Book Antiqua" w:hAnsi="Book Antiqua" w:cs="Times New Roman"/>
          <w:sz w:val="24"/>
          <w:szCs w:val="24"/>
        </w:rPr>
        <w:t xml:space="preserve">This </w:t>
      </w:r>
      <w:r w:rsidR="004E5C06" w:rsidRPr="0004693C">
        <w:rPr>
          <w:rFonts w:ascii="Book Antiqua" w:hAnsi="Book Antiqua" w:cs="Times New Roman"/>
          <w:sz w:val="24"/>
          <w:szCs w:val="24"/>
        </w:rPr>
        <w:t>study aimed to identify potential risk factor</w:t>
      </w:r>
      <w:r w:rsidR="007D0614" w:rsidRPr="0004693C">
        <w:rPr>
          <w:rFonts w:ascii="Book Antiqua" w:hAnsi="Book Antiqua" w:cs="Times New Roman"/>
          <w:sz w:val="24"/>
          <w:szCs w:val="24"/>
        </w:rPr>
        <w:t>s</w:t>
      </w:r>
      <w:r w:rsidR="004E5C06" w:rsidRPr="0004693C">
        <w:rPr>
          <w:rFonts w:ascii="Book Antiqua" w:hAnsi="Book Antiqua" w:cs="Times New Roman"/>
          <w:sz w:val="24"/>
          <w:szCs w:val="24"/>
        </w:rPr>
        <w:t xml:space="preserve"> of cholangiocarcinoma among 5 different regions of Thailand. The fact that even in </w:t>
      </w:r>
      <w:r w:rsidR="004E5C06" w:rsidRPr="0004693C">
        <w:rPr>
          <w:rFonts w:ascii="Book Antiqua" w:hAnsi="Book Antiqua" w:cs="Times New Roman"/>
          <w:sz w:val="24"/>
          <w:szCs w:val="24"/>
        </w:rPr>
        <w:lastRenderedPageBreak/>
        <w:t xml:space="preserve">Thailand, diabetes, viral hepatitis B/C infection and cirrhosis are risk factors of cholangiocarcinoma in </w:t>
      </w:r>
      <w:r w:rsidR="002655C0" w:rsidRPr="0004693C">
        <w:rPr>
          <w:rFonts w:ascii="Book Antiqua" w:hAnsi="Book Antiqua" w:cs="Times New Roman"/>
          <w:sz w:val="24"/>
          <w:szCs w:val="24"/>
        </w:rPr>
        <w:t xml:space="preserve">a </w:t>
      </w:r>
      <w:r w:rsidR="004E5C06" w:rsidRPr="0004693C">
        <w:rPr>
          <w:rFonts w:ascii="Book Antiqua" w:hAnsi="Book Antiqua" w:cs="Times New Roman"/>
          <w:sz w:val="24"/>
          <w:szCs w:val="24"/>
        </w:rPr>
        <w:t>region where fluke infection is not endemic, is interesting.</w:t>
      </w:r>
    </w:p>
    <w:p w14:paraId="482FEACC" w14:textId="24988315" w:rsidR="00073A37" w:rsidRDefault="00073A37" w:rsidP="006B686E">
      <w:pPr>
        <w:spacing w:after="0" w:line="360" w:lineRule="auto"/>
        <w:jc w:val="both"/>
        <w:rPr>
          <w:rFonts w:ascii="Book Antiqua" w:hAnsi="Book Antiqua"/>
          <w:b/>
          <w:sz w:val="24"/>
          <w:lang w:eastAsia="zh-CN"/>
        </w:rPr>
      </w:pPr>
      <w:bookmarkStart w:id="163" w:name="OLE_LINK27"/>
      <w:bookmarkStart w:id="164" w:name="OLE_LINK28"/>
      <w:bookmarkStart w:id="165" w:name="OLE_LINK92"/>
      <w:bookmarkStart w:id="166" w:name="OLE_LINK93"/>
      <w:bookmarkStart w:id="167" w:name="OLE_LINK96"/>
      <w:bookmarkStart w:id="168" w:name="OLE_LINK97"/>
      <w:r>
        <w:rPr>
          <w:rFonts w:ascii="Book Antiqua" w:hAnsi="Book Antiqua"/>
          <w:b/>
          <w:sz w:val="24"/>
          <w:lang w:eastAsia="zh-CN"/>
        </w:rPr>
        <w:br w:type="page"/>
      </w:r>
    </w:p>
    <w:p w14:paraId="46984060" w14:textId="714F6182" w:rsidR="00F82EC7" w:rsidRPr="00757A30" w:rsidRDefault="000411F0" w:rsidP="006B686E">
      <w:pPr>
        <w:spacing w:after="0" w:line="360" w:lineRule="auto"/>
        <w:jc w:val="both"/>
        <w:rPr>
          <w:rFonts w:ascii="Book Antiqua" w:hAnsi="Book Antiqua"/>
          <w:b/>
          <w:sz w:val="24"/>
          <w:lang w:eastAsia="zh-CN"/>
        </w:rPr>
      </w:pPr>
      <w:r w:rsidRPr="0004693C">
        <w:rPr>
          <w:rFonts w:ascii="Book Antiqua" w:hAnsi="Book Antiqua"/>
          <w:b/>
          <w:sz w:val="24"/>
        </w:rPr>
        <w:lastRenderedPageBreak/>
        <w:t>REFERENCES</w:t>
      </w:r>
      <w:bookmarkEnd w:id="163"/>
      <w:bookmarkEnd w:id="164"/>
      <w:bookmarkEnd w:id="165"/>
      <w:bookmarkEnd w:id="166"/>
      <w:bookmarkEnd w:id="167"/>
      <w:bookmarkEnd w:id="168"/>
    </w:p>
    <w:p w14:paraId="532884B4"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 </w:t>
      </w:r>
      <w:r w:rsidRPr="00D82A2B">
        <w:rPr>
          <w:rFonts w:ascii="Book Antiqua" w:hAnsi="Book Antiqua"/>
          <w:b/>
          <w:sz w:val="24"/>
          <w:szCs w:val="24"/>
        </w:rPr>
        <w:t>Bragazzi MC,</w:t>
      </w:r>
      <w:r w:rsidRPr="00D82A2B">
        <w:rPr>
          <w:rFonts w:ascii="Book Antiqua" w:hAnsi="Book Antiqua"/>
          <w:sz w:val="24"/>
          <w:szCs w:val="24"/>
        </w:rPr>
        <w:t xml:space="preserve"> Cardinale V, Carpino G, Venere R, Semeraro R, Gentile R, Gaudio E, Alvaro D. Cholangiocarcinoma: Epidemiology and risk factors. </w:t>
      </w:r>
      <w:r w:rsidRPr="00D82A2B">
        <w:rPr>
          <w:rFonts w:ascii="Book Antiqua" w:hAnsi="Book Antiqua"/>
          <w:i/>
          <w:sz w:val="24"/>
          <w:szCs w:val="24"/>
        </w:rPr>
        <w:t>Transl Gastrointest Cancer</w:t>
      </w:r>
      <w:r w:rsidRPr="00D82A2B">
        <w:rPr>
          <w:rFonts w:ascii="Book Antiqua" w:hAnsi="Book Antiqua"/>
          <w:sz w:val="24"/>
          <w:szCs w:val="24"/>
        </w:rPr>
        <w:t xml:space="preserve"> 2012; </w:t>
      </w:r>
      <w:r w:rsidRPr="00D82A2B">
        <w:rPr>
          <w:rFonts w:ascii="Book Antiqua" w:hAnsi="Book Antiqua"/>
          <w:b/>
          <w:sz w:val="24"/>
          <w:szCs w:val="24"/>
        </w:rPr>
        <w:t>1</w:t>
      </w:r>
      <w:r w:rsidRPr="00D82A2B">
        <w:rPr>
          <w:rFonts w:ascii="Book Antiqua" w:hAnsi="Book Antiqua"/>
          <w:sz w:val="24"/>
          <w:szCs w:val="24"/>
        </w:rPr>
        <w:t>: 21-32 [DOI: 10.3978/j.issn.2224-4778.2011.11.04]</w:t>
      </w:r>
    </w:p>
    <w:p w14:paraId="5477C0C9"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 </w:t>
      </w:r>
      <w:r w:rsidRPr="00D82A2B">
        <w:rPr>
          <w:rFonts w:ascii="Book Antiqua" w:hAnsi="Book Antiqua"/>
          <w:b/>
          <w:sz w:val="24"/>
          <w:szCs w:val="24"/>
        </w:rPr>
        <w:t>Sripa B</w:t>
      </w:r>
      <w:r w:rsidRPr="00D82A2B">
        <w:rPr>
          <w:rFonts w:ascii="Book Antiqua" w:hAnsi="Book Antiqua"/>
          <w:sz w:val="24"/>
          <w:szCs w:val="24"/>
        </w:rPr>
        <w:t xml:space="preserve">, Pairojkul C. Cholangiocarcinoma: lessons from Thailand. </w:t>
      </w:r>
      <w:r w:rsidRPr="00D82A2B">
        <w:rPr>
          <w:rFonts w:ascii="Book Antiqua" w:hAnsi="Book Antiqua"/>
          <w:i/>
          <w:sz w:val="24"/>
          <w:szCs w:val="24"/>
        </w:rPr>
        <w:t>Curr Opin Gastroenterol</w:t>
      </w:r>
      <w:r w:rsidRPr="00D82A2B">
        <w:rPr>
          <w:rFonts w:ascii="Book Antiqua" w:hAnsi="Book Antiqua"/>
          <w:sz w:val="24"/>
          <w:szCs w:val="24"/>
        </w:rPr>
        <w:t xml:space="preserve"> 2008; </w:t>
      </w:r>
      <w:r w:rsidRPr="00D82A2B">
        <w:rPr>
          <w:rFonts w:ascii="Book Antiqua" w:hAnsi="Book Antiqua"/>
          <w:b/>
          <w:sz w:val="24"/>
          <w:szCs w:val="24"/>
        </w:rPr>
        <w:t>24</w:t>
      </w:r>
      <w:r w:rsidRPr="00D82A2B">
        <w:rPr>
          <w:rFonts w:ascii="Book Antiqua" w:hAnsi="Book Antiqua"/>
          <w:sz w:val="24"/>
          <w:szCs w:val="24"/>
        </w:rPr>
        <w:t>: 349-356 [PMID: 18408464 DOI: 10.1097/MOG.0b013e3282fbf9b3]</w:t>
      </w:r>
    </w:p>
    <w:p w14:paraId="112BBF3B"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3 </w:t>
      </w:r>
      <w:r w:rsidRPr="00D82A2B">
        <w:rPr>
          <w:rFonts w:ascii="Book Antiqua" w:hAnsi="Book Antiqua"/>
          <w:b/>
          <w:sz w:val="24"/>
          <w:szCs w:val="24"/>
        </w:rPr>
        <w:t>Alvaro D</w:t>
      </w:r>
      <w:r w:rsidRPr="00D82A2B">
        <w:rPr>
          <w:rFonts w:ascii="Book Antiqua" w:hAnsi="Book Antiqua"/>
          <w:sz w:val="24"/>
          <w:szCs w:val="24"/>
        </w:rPr>
        <w:t xml:space="preserve">, Crocetti E, Ferretti S, Bragazzi MC, Capocaccia R; AISF Cholangiocarcinoma committee. Descriptive epidemiology of cholangiocarcinoma in Italy. </w:t>
      </w:r>
      <w:r w:rsidRPr="00D82A2B">
        <w:rPr>
          <w:rFonts w:ascii="Book Antiqua" w:hAnsi="Book Antiqua"/>
          <w:i/>
          <w:sz w:val="24"/>
          <w:szCs w:val="24"/>
        </w:rPr>
        <w:t>Dig Liver Dis</w:t>
      </w:r>
      <w:r w:rsidRPr="00D82A2B">
        <w:rPr>
          <w:rFonts w:ascii="Book Antiqua" w:hAnsi="Book Antiqua"/>
          <w:sz w:val="24"/>
          <w:szCs w:val="24"/>
        </w:rPr>
        <w:t xml:space="preserve"> 2010; </w:t>
      </w:r>
      <w:r w:rsidRPr="00D82A2B">
        <w:rPr>
          <w:rFonts w:ascii="Book Antiqua" w:hAnsi="Book Antiqua"/>
          <w:b/>
          <w:sz w:val="24"/>
          <w:szCs w:val="24"/>
        </w:rPr>
        <w:t>42</w:t>
      </w:r>
      <w:r w:rsidRPr="00D82A2B">
        <w:rPr>
          <w:rFonts w:ascii="Book Antiqua" w:hAnsi="Book Antiqua"/>
          <w:sz w:val="24"/>
          <w:szCs w:val="24"/>
        </w:rPr>
        <w:t>: 490-495 [PMID: 20022823 DOI: 10.1016/j.dld.2009.10.009]</w:t>
      </w:r>
    </w:p>
    <w:p w14:paraId="5653F69A"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4 </w:t>
      </w:r>
      <w:r w:rsidRPr="00D82A2B">
        <w:rPr>
          <w:rFonts w:ascii="Book Antiqua" w:hAnsi="Book Antiqua"/>
          <w:b/>
          <w:sz w:val="24"/>
          <w:szCs w:val="24"/>
        </w:rPr>
        <w:t>West J</w:t>
      </w:r>
      <w:r w:rsidRPr="00D82A2B">
        <w:rPr>
          <w:rFonts w:ascii="Book Antiqua" w:hAnsi="Book Antiqua"/>
          <w:sz w:val="24"/>
          <w:szCs w:val="24"/>
        </w:rPr>
        <w:t xml:space="preserve">, Wood H, Logan RF, Quinn M, Aithal GP. Trends in the incidence of primary liver and biliary tract cancers in England and Wales 1971-2001. </w:t>
      </w:r>
      <w:r w:rsidRPr="00D82A2B">
        <w:rPr>
          <w:rFonts w:ascii="Book Antiqua" w:hAnsi="Book Antiqua"/>
          <w:i/>
          <w:sz w:val="24"/>
          <w:szCs w:val="24"/>
        </w:rPr>
        <w:t>Br J Cancer</w:t>
      </w:r>
      <w:r w:rsidRPr="00D82A2B">
        <w:rPr>
          <w:rFonts w:ascii="Book Antiqua" w:hAnsi="Book Antiqua"/>
          <w:sz w:val="24"/>
          <w:szCs w:val="24"/>
        </w:rPr>
        <w:t xml:space="preserve"> 2006; </w:t>
      </w:r>
      <w:r w:rsidRPr="00D82A2B">
        <w:rPr>
          <w:rFonts w:ascii="Book Antiqua" w:hAnsi="Book Antiqua"/>
          <w:b/>
          <w:sz w:val="24"/>
          <w:szCs w:val="24"/>
        </w:rPr>
        <w:t>94</w:t>
      </w:r>
      <w:r w:rsidRPr="00D82A2B">
        <w:rPr>
          <w:rFonts w:ascii="Book Antiqua" w:hAnsi="Book Antiqua"/>
          <w:sz w:val="24"/>
          <w:szCs w:val="24"/>
        </w:rPr>
        <w:t>: 1751-1758 [PMID: 16736026 DOI: 10.1038/sj.bjc.6603127]</w:t>
      </w:r>
    </w:p>
    <w:p w14:paraId="6E284650"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5 </w:t>
      </w:r>
      <w:r w:rsidRPr="00D82A2B">
        <w:rPr>
          <w:rFonts w:ascii="Book Antiqua" w:hAnsi="Book Antiqua"/>
          <w:b/>
          <w:sz w:val="24"/>
          <w:szCs w:val="24"/>
        </w:rPr>
        <w:t>Shin HR</w:t>
      </w:r>
      <w:r w:rsidRPr="00D82A2B">
        <w:rPr>
          <w:rFonts w:ascii="Book Antiqua" w:hAnsi="Book Antiqua"/>
          <w:sz w:val="24"/>
          <w:szCs w:val="24"/>
        </w:rPr>
        <w:t xml:space="preserve">, Oh JK, Lim MK, Shin A, Kong HJ, Jung KW, Won YJ, Park S, Park SJ, Hong ST. Descriptive epidemiology of cholangiocarcinoma and clonorchiasis in Korea. </w:t>
      </w:r>
      <w:r w:rsidRPr="00D82A2B">
        <w:rPr>
          <w:rFonts w:ascii="Book Antiqua" w:hAnsi="Book Antiqua"/>
          <w:i/>
          <w:sz w:val="24"/>
          <w:szCs w:val="24"/>
        </w:rPr>
        <w:t>J Korean Med Sci</w:t>
      </w:r>
      <w:r w:rsidRPr="00D82A2B">
        <w:rPr>
          <w:rFonts w:ascii="Book Antiqua" w:hAnsi="Book Antiqua"/>
          <w:sz w:val="24"/>
          <w:szCs w:val="24"/>
        </w:rPr>
        <w:t xml:space="preserve"> 2010; </w:t>
      </w:r>
      <w:r w:rsidRPr="00D82A2B">
        <w:rPr>
          <w:rFonts w:ascii="Book Antiqua" w:hAnsi="Book Antiqua"/>
          <w:b/>
          <w:sz w:val="24"/>
          <w:szCs w:val="24"/>
        </w:rPr>
        <w:t>25</w:t>
      </w:r>
      <w:r w:rsidRPr="00D82A2B">
        <w:rPr>
          <w:rFonts w:ascii="Book Antiqua" w:hAnsi="Book Antiqua"/>
          <w:sz w:val="24"/>
          <w:szCs w:val="24"/>
        </w:rPr>
        <w:t>: 1011-1016 [PMID: 20592891 DOI: 10.3346/jkms.2010.25.7.1011]</w:t>
      </w:r>
    </w:p>
    <w:p w14:paraId="1A1E5923"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6 </w:t>
      </w:r>
      <w:r w:rsidRPr="00D82A2B">
        <w:rPr>
          <w:rFonts w:ascii="Book Antiqua" w:hAnsi="Book Antiqua"/>
          <w:b/>
          <w:sz w:val="24"/>
          <w:szCs w:val="24"/>
        </w:rPr>
        <w:t>Altekruse SF</w:t>
      </w:r>
      <w:r w:rsidRPr="00D82A2B">
        <w:rPr>
          <w:rFonts w:ascii="Book Antiqua" w:hAnsi="Book Antiqua"/>
          <w:sz w:val="24"/>
          <w:szCs w:val="24"/>
        </w:rPr>
        <w:t xml:space="preserve">, Petrick JL, Rolin AI, Cuccinelli JE, Zou Z, Tatalovich Z, McGlynn KA. Geographic variation of intrahepatic cholangiocarcinoma, extrahepatic cholangiocarcinoma, and hepatocellular carcinoma in the United States. </w:t>
      </w:r>
      <w:r w:rsidRPr="00D82A2B">
        <w:rPr>
          <w:rFonts w:ascii="Book Antiqua" w:hAnsi="Book Antiqua"/>
          <w:i/>
          <w:sz w:val="24"/>
          <w:szCs w:val="24"/>
        </w:rPr>
        <w:t>PLoS One</w:t>
      </w:r>
      <w:r w:rsidRPr="00D82A2B">
        <w:rPr>
          <w:rFonts w:ascii="Book Antiqua" w:hAnsi="Book Antiqua"/>
          <w:sz w:val="24"/>
          <w:szCs w:val="24"/>
        </w:rPr>
        <w:t xml:space="preserve"> 2015; </w:t>
      </w:r>
      <w:r w:rsidRPr="00D82A2B">
        <w:rPr>
          <w:rFonts w:ascii="Book Antiqua" w:hAnsi="Book Antiqua"/>
          <w:b/>
          <w:sz w:val="24"/>
          <w:szCs w:val="24"/>
        </w:rPr>
        <w:t>10</w:t>
      </w:r>
      <w:r w:rsidRPr="00D82A2B">
        <w:rPr>
          <w:rFonts w:ascii="Book Antiqua" w:hAnsi="Book Antiqua"/>
          <w:sz w:val="24"/>
          <w:szCs w:val="24"/>
        </w:rPr>
        <w:t>: e0120574 [PMID: 25837669 DOI: 10.1371/journal.pone.0120574]</w:t>
      </w:r>
    </w:p>
    <w:p w14:paraId="194E40C0"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7 </w:t>
      </w:r>
      <w:r w:rsidRPr="00D82A2B">
        <w:rPr>
          <w:rFonts w:ascii="Book Antiqua" w:hAnsi="Book Antiqua"/>
          <w:b/>
          <w:sz w:val="24"/>
          <w:szCs w:val="24"/>
        </w:rPr>
        <w:t>Shin HR</w:t>
      </w:r>
      <w:r w:rsidRPr="00D82A2B">
        <w:rPr>
          <w:rFonts w:ascii="Book Antiqua" w:hAnsi="Book Antiqua"/>
          <w:sz w:val="24"/>
          <w:szCs w:val="24"/>
        </w:rPr>
        <w:t xml:space="preserve">, Oh JK, Masuyer E, Curado MP, Bouvard V, Fang Y, Wiangnon S, Sripa B, Hong ST. Comparison of incidence of intrahepatic and extrahepatic cholangiocarcinoma--focus on East and South-Eastern Asia. </w:t>
      </w:r>
      <w:r w:rsidRPr="00D82A2B">
        <w:rPr>
          <w:rFonts w:ascii="Book Antiqua" w:hAnsi="Book Antiqua"/>
          <w:i/>
          <w:sz w:val="24"/>
          <w:szCs w:val="24"/>
        </w:rPr>
        <w:t>Asian Pac J Cancer Prev</w:t>
      </w:r>
      <w:r w:rsidRPr="00D82A2B">
        <w:rPr>
          <w:rFonts w:ascii="Book Antiqua" w:hAnsi="Book Antiqua"/>
          <w:sz w:val="24"/>
          <w:szCs w:val="24"/>
        </w:rPr>
        <w:t xml:space="preserve"> 2010; </w:t>
      </w:r>
      <w:r w:rsidRPr="00D82A2B">
        <w:rPr>
          <w:rFonts w:ascii="Book Antiqua" w:hAnsi="Book Antiqua"/>
          <w:b/>
          <w:sz w:val="24"/>
          <w:szCs w:val="24"/>
        </w:rPr>
        <w:t>11</w:t>
      </w:r>
      <w:r w:rsidRPr="00D82A2B">
        <w:rPr>
          <w:rFonts w:ascii="Book Antiqua" w:hAnsi="Book Antiqua"/>
          <w:sz w:val="24"/>
          <w:szCs w:val="24"/>
        </w:rPr>
        <w:t>: 1159-1166 [PMID: 21198257]</w:t>
      </w:r>
    </w:p>
    <w:p w14:paraId="6A16BF98"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8 </w:t>
      </w:r>
      <w:r w:rsidRPr="00D82A2B">
        <w:rPr>
          <w:rFonts w:ascii="Book Antiqua" w:hAnsi="Book Antiqua"/>
          <w:b/>
          <w:sz w:val="24"/>
          <w:szCs w:val="24"/>
        </w:rPr>
        <w:t>Lepage C</w:t>
      </w:r>
      <w:r w:rsidRPr="00D82A2B">
        <w:rPr>
          <w:rFonts w:ascii="Book Antiqua" w:hAnsi="Book Antiqua"/>
          <w:sz w:val="24"/>
          <w:szCs w:val="24"/>
        </w:rPr>
        <w:t xml:space="preserve">, Cottet V, Chauvenet M, Phelip JM, Bedenne L, Faivre J, Bouvier AM. Trends in the incidence and management of biliary tract cancer: a French population-based study. </w:t>
      </w:r>
      <w:r w:rsidRPr="00D82A2B">
        <w:rPr>
          <w:rFonts w:ascii="Book Antiqua" w:hAnsi="Book Antiqua"/>
          <w:i/>
          <w:sz w:val="24"/>
          <w:szCs w:val="24"/>
        </w:rPr>
        <w:t>J Hepatol</w:t>
      </w:r>
      <w:r w:rsidRPr="00D82A2B">
        <w:rPr>
          <w:rFonts w:ascii="Book Antiqua" w:hAnsi="Book Antiqua"/>
          <w:sz w:val="24"/>
          <w:szCs w:val="24"/>
        </w:rPr>
        <w:t xml:space="preserve"> 2011; </w:t>
      </w:r>
      <w:r w:rsidRPr="00D82A2B">
        <w:rPr>
          <w:rFonts w:ascii="Book Antiqua" w:hAnsi="Book Antiqua"/>
          <w:b/>
          <w:sz w:val="24"/>
          <w:szCs w:val="24"/>
        </w:rPr>
        <w:t>54</w:t>
      </w:r>
      <w:r w:rsidRPr="00D82A2B">
        <w:rPr>
          <w:rFonts w:ascii="Book Antiqua" w:hAnsi="Book Antiqua"/>
          <w:sz w:val="24"/>
          <w:szCs w:val="24"/>
        </w:rPr>
        <w:t>: 306-310 [PMID: 21056501 DOI: 10.1016/j.jhep.2010.06.039]</w:t>
      </w:r>
    </w:p>
    <w:p w14:paraId="05C10CC1"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9 </w:t>
      </w:r>
      <w:r w:rsidRPr="00D82A2B">
        <w:rPr>
          <w:rFonts w:ascii="Book Antiqua" w:hAnsi="Book Antiqua"/>
          <w:b/>
          <w:sz w:val="24"/>
          <w:szCs w:val="24"/>
        </w:rPr>
        <w:t>Sripa B</w:t>
      </w:r>
      <w:r w:rsidRPr="00D82A2B">
        <w:rPr>
          <w:rFonts w:ascii="Book Antiqua" w:hAnsi="Book Antiqua"/>
          <w:sz w:val="24"/>
          <w:szCs w:val="24"/>
        </w:rPr>
        <w:t xml:space="preserve">, Kaewkes S, Sithithaworn P, Mairiang E, Laha T, Smout M, Pairojkul C, Bhudhisawasdi V, Tesana S, Thinkamrop B, Bethony JM, Loukas A, Brindley PJ. </w:t>
      </w:r>
      <w:r w:rsidRPr="00D82A2B">
        <w:rPr>
          <w:rFonts w:ascii="Book Antiqua" w:hAnsi="Book Antiqua"/>
          <w:sz w:val="24"/>
          <w:szCs w:val="24"/>
        </w:rPr>
        <w:lastRenderedPageBreak/>
        <w:t xml:space="preserve">Liver fluke induces cholangiocarcinoma. </w:t>
      </w:r>
      <w:r w:rsidRPr="00D82A2B">
        <w:rPr>
          <w:rFonts w:ascii="Book Antiqua" w:hAnsi="Book Antiqua"/>
          <w:i/>
          <w:sz w:val="24"/>
          <w:szCs w:val="24"/>
        </w:rPr>
        <w:t>PLoS Med</w:t>
      </w:r>
      <w:r w:rsidRPr="00D82A2B">
        <w:rPr>
          <w:rFonts w:ascii="Book Antiqua" w:hAnsi="Book Antiqua"/>
          <w:sz w:val="24"/>
          <w:szCs w:val="24"/>
        </w:rPr>
        <w:t xml:space="preserve"> 2007; </w:t>
      </w:r>
      <w:r w:rsidRPr="00D82A2B">
        <w:rPr>
          <w:rFonts w:ascii="Book Antiqua" w:hAnsi="Book Antiqua"/>
          <w:b/>
          <w:sz w:val="24"/>
          <w:szCs w:val="24"/>
        </w:rPr>
        <w:t>4</w:t>
      </w:r>
      <w:r w:rsidRPr="00D82A2B">
        <w:rPr>
          <w:rFonts w:ascii="Book Antiqua" w:hAnsi="Book Antiqua"/>
          <w:sz w:val="24"/>
          <w:szCs w:val="24"/>
        </w:rPr>
        <w:t>: e201 [PMID: 17622191 DOI: 10.1371/journal.pmed.0040201]</w:t>
      </w:r>
    </w:p>
    <w:p w14:paraId="5A12F61E"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10 </w:t>
      </w:r>
      <w:r w:rsidRPr="00D82A2B">
        <w:rPr>
          <w:rFonts w:ascii="Book Antiqua" w:hAnsi="Book Antiqua"/>
          <w:b/>
          <w:sz w:val="24"/>
          <w:szCs w:val="24"/>
        </w:rPr>
        <w:t>Xia J</w:t>
      </w:r>
      <w:r w:rsidRPr="00D82A2B">
        <w:rPr>
          <w:rFonts w:ascii="Book Antiqua" w:hAnsi="Book Antiqua"/>
          <w:sz w:val="24"/>
          <w:szCs w:val="24"/>
        </w:rPr>
        <w:t xml:space="preserve">, Jiang SC, Peng HJ. Association between Liver Fluke Infection and Hepatobiliary Pathological Changes: A Systematic Review and Meta-Analysis. </w:t>
      </w:r>
      <w:r w:rsidRPr="00D82A2B">
        <w:rPr>
          <w:rFonts w:ascii="Book Antiqua" w:hAnsi="Book Antiqua"/>
          <w:i/>
          <w:sz w:val="24"/>
          <w:szCs w:val="24"/>
        </w:rPr>
        <w:t>PLoS One</w:t>
      </w:r>
      <w:r w:rsidRPr="00D82A2B">
        <w:rPr>
          <w:rFonts w:ascii="Book Antiqua" w:hAnsi="Book Antiqua"/>
          <w:sz w:val="24"/>
          <w:szCs w:val="24"/>
        </w:rPr>
        <w:t xml:space="preserve"> 2015; </w:t>
      </w:r>
      <w:r w:rsidRPr="00D82A2B">
        <w:rPr>
          <w:rFonts w:ascii="Book Antiqua" w:hAnsi="Book Antiqua"/>
          <w:b/>
          <w:sz w:val="24"/>
          <w:szCs w:val="24"/>
        </w:rPr>
        <w:t>10</w:t>
      </w:r>
      <w:r w:rsidRPr="00D82A2B">
        <w:rPr>
          <w:rFonts w:ascii="Book Antiqua" w:hAnsi="Book Antiqua"/>
          <w:sz w:val="24"/>
          <w:szCs w:val="24"/>
        </w:rPr>
        <w:t>: e0132673 [PMID: 26186510 DOI: 10.1371/journal.pone.0132673]</w:t>
      </w:r>
    </w:p>
    <w:p w14:paraId="2478CAF8"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11 </w:t>
      </w:r>
      <w:r w:rsidRPr="00D82A2B">
        <w:rPr>
          <w:rFonts w:ascii="Book Antiqua" w:hAnsi="Book Antiqua"/>
          <w:b/>
          <w:sz w:val="24"/>
          <w:szCs w:val="24"/>
        </w:rPr>
        <w:t>Rizvi S</w:t>
      </w:r>
      <w:r w:rsidRPr="00D82A2B">
        <w:rPr>
          <w:rFonts w:ascii="Book Antiqua" w:hAnsi="Book Antiqua"/>
          <w:sz w:val="24"/>
          <w:szCs w:val="24"/>
        </w:rPr>
        <w:t xml:space="preserve">, Gores GJ. Pathogenesis, diagnosis, and management of cholangiocarcinoma. </w:t>
      </w:r>
      <w:r w:rsidRPr="00D82A2B">
        <w:rPr>
          <w:rFonts w:ascii="Book Antiqua" w:hAnsi="Book Antiqua"/>
          <w:i/>
          <w:sz w:val="24"/>
          <w:szCs w:val="24"/>
        </w:rPr>
        <w:t>Gastroenterology</w:t>
      </w:r>
      <w:r w:rsidRPr="00D82A2B">
        <w:rPr>
          <w:rFonts w:ascii="Book Antiqua" w:hAnsi="Book Antiqua"/>
          <w:sz w:val="24"/>
          <w:szCs w:val="24"/>
        </w:rPr>
        <w:t xml:space="preserve"> 2013; </w:t>
      </w:r>
      <w:r w:rsidRPr="00D82A2B">
        <w:rPr>
          <w:rFonts w:ascii="Book Antiqua" w:hAnsi="Book Antiqua"/>
          <w:b/>
          <w:sz w:val="24"/>
          <w:szCs w:val="24"/>
        </w:rPr>
        <w:t>145</w:t>
      </w:r>
      <w:r w:rsidRPr="00D82A2B">
        <w:rPr>
          <w:rFonts w:ascii="Book Antiqua" w:hAnsi="Book Antiqua"/>
          <w:sz w:val="24"/>
          <w:szCs w:val="24"/>
        </w:rPr>
        <w:t>: 1215-1229 [PMID: 24140396 DOI: 10.1053/j.gastro.2013.10.013]</w:t>
      </w:r>
    </w:p>
    <w:p w14:paraId="490F5F6A"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12 </w:t>
      </w:r>
      <w:r w:rsidRPr="00D82A2B">
        <w:rPr>
          <w:rFonts w:ascii="Book Antiqua" w:hAnsi="Book Antiqua"/>
          <w:b/>
          <w:sz w:val="24"/>
          <w:szCs w:val="24"/>
        </w:rPr>
        <w:t>Chaiteerakij R</w:t>
      </w:r>
      <w:r w:rsidRPr="00D82A2B">
        <w:rPr>
          <w:rFonts w:ascii="Book Antiqua" w:hAnsi="Book Antiqua"/>
          <w:sz w:val="24"/>
          <w:szCs w:val="24"/>
        </w:rPr>
        <w:t xml:space="preserve">, Yang JD, Harmsen WS, Slettedahl SW, Mettler TA, Fredericksen ZS, Kim WR, Gores GJ, Roberts RO, Olson JE, Therneau TM, Roberts LR. Risk factors for intrahepatic cholangiocarcinoma: association between metformin use and reduced cancer risk. </w:t>
      </w:r>
      <w:r w:rsidRPr="00D82A2B">
        <w:rPr>
          <w:rFonts w:ascii="Book Antiqua" w:hAnsi="Book Antiqua"/>
          <w:i/>
          <w:sz w:val="24"/>
          <w:szCs w:val="24"/>
        </w:rPr>
        <w:t>Hepatology</w:t>
      </w:r>
      <w:r w:rsidRPr="00D82A2B">
        <w:rPr>
          <w:rFonts w:ascii="Book Antiqua" w:hAnsi="Book Antiqua"/>
          <w:sz w:val="24"/>
          <w:szCs w:val="24"/>
        </w:rPr>
        <w:t xml:space="preserve"> 2013; </w:t>
      </w:r>
      <w:r w:rsidRPr="00D82A2B">
        <w:rPr>
          <w:rFonts w:ascii="Book Antiqua" w:hAnsi="Book Antiqua"/>
          <w:b/>
          <w:sz w:val="24"/>
          <w:szCs w:val="24"/>
        </w:rPr>
        <w:t>57</w:t>
      </w:r>
      <w:r w:rsidRPr="00D82A2B">
        <w:rPr>
          <w:rFonts w:ascii="Book Antiqua" w:hAnsi="Book Antiqua"/>
          <w:sz w:val="24"/>
          <w:szCs w:val="24"/>
        </w:rPr>
        <w:t>: 648-655 [PMID: 23055147 DOI: 10.1002/hep.26092]</w:t>
      </w:r>
    </w:p>
    <w:p w14:paraId="6DCC3EBF"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13 </w:t>
      </w:r>
      <w:r w:rsidRPr="00D82A2B">
        <w:rPr>
          <w:rFonts w:ascii="Book Antiqua" w:hAnsi="Book Antiqua"/>
          <w:b/>
          <w:sz w:val="24"/>
          <w:szCs w:val="24"/>
        </w:rPr>
        <w:t>Choi J</w:t>
      </w:r>
      <w:r w:rsidRPr="00D82A2B">
        <w:rPr>
          <w:rFonts w:ascii="Book Antiqua" w:hAnsi="Book Antiqua"/>
          <w:sz w:val="24"/>
          <w:szCs w:val="24"/>
        </w:rPr>
        <w:t xml:space="preserve">, Ghoz HM, Peeraphatdit T, Baichoo E, Addissie BD, Harmsen WS, Therneau TM, Olson JE, Chaiteerakij R, Roberts LR. Aspirin use and the risk of cholangiocarcinoma. </w:t>
      </w:r>
      <w:r w:rsidRPr="00D82A2B">
        <w:rPr>
          <w:rFonts w:ascii="Book Antiqua" w:hAnsi="Book Antiqua"/>
          <w:i/>
          <w:sz w:val="24"/>
          <w:szCs w:val="24"/>
        </w:rPr>
        <w:t>Hepatology</w:t>
      </w:r>
      <w:r w:rsidRPr="00D82A2B">
        <w:rPr>
          <w:rFonts w:ascii="Book Antiqua" w:hAnsi="Book Antiqua"/>
          <w:sz w:val="24"/>
          <w:szCs w:val="24"/>
        </w:rPr>
        <w:t xml:space="preserve"> 2016; </w:t>
      </w:r>
      <w:r w:rsidRPr="00D82A2B">
        <w:rPr>
          <w:rFonts w:ascii="Book Antiqua" w:hAnsi="Book Antiqua"/>
          <w:b/>
          <w:sz w:val="24"/>
          <w:szCs w:val="24"/>
        </w:rPr>
        <w:t>64</w:t>
      </w:r>
      <w:r w:rsidRPr="00D82A2B">
        <w:rPr>
          <w:rFonts w:ascii="Book Antiqua" w:hAnsi="Book Antiqua"/>
          <w:sz w:val="24"/>
          <w:szCs w:val="24"/>
        </w:rPr>
        <w:t>: 785-796 [PMID: 26940227 DOI: 10.1002/hep.28529]</w:t>
      </w:r>
    </w:p>
    <w:p w14:paraId="4F900C0A"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14 </w:t>
      </w:r>
      <w:r w:rsidRPr="00D82A2B">
        <w:rPr>
          <w:rFonts w:ascii="Book Antiqua" w:hAnsi="Book Antiqua"/>
          <w:b/>
          <w:sz w:val="24"/>
          <w:szCs w:val="24"/>
        </w:rPr>
        <w:t>Tyson GL</w:t>
      </w:r>
      <w:r w:rsidRPr="00D82A2B">
        <w:rPr>
          <w:rFonts w:ascii="Book Antiqua" w:hAnsi="Book Antiqua"/>
          <w:sz w:val="24"/>
          <w:szCs w:val="24"/>
        </w:rPr>
        <w:t xml:space="preserve">, El-Serag HB. Risk factors for cholangiocarcinoma. </w:t>
      </w:r>
      <w:r w:rsidRPr="00D82A2B">
        <w:rPr>
          <w:rFonts w:ascii="Book Antiqua" w:hAnsi="Book Antiqua"/>
          <w:i/>
          <w:sz w:val="24"/>
          <w:szCs w:val="24"/>
        </w:rPr>
        <w:t>Hepatology</w:t>
      </w:r>
      <w:r w:rsidRPr="00D82A2B">
        <w:rPr>
          <w:rFonts w:ascii="Book Antiqua" w:hAnsi="Book Antiqua"/>
          <w:sz w:val="24"/>
          <w:szCs w:val="24"/>
        </w:rPr>
        <w:t xml:space="preserve"> 2011; </w:t>
      </w:r>
      <w:r w:rsidRPr="00D82A2B">
        <w:rPr>
          <w:rFonts w:ascii="Book Antiqua" w:hAnsi="Book Antiqua"/>
          <w:b/>
          <w:sz w:val="24"/>
          <w:szCs w:val="24"/>
        </w:rPr>
        <w:t>54</w:t>
      </w:r>
      <w:r w:rsidRPr="00D82A2B">
        <w:rPr>
          <w:rFonts w:ascii="Book Antiqua" w:hAnsi="Book Antiqua"/>
          <w:sz w:val="24"/>
          <w:szCs w:val="24"/>
        </w:rPr>
        <w:t>: 173-184 [PMID: 21488076 DOI: 10.1002/hep.24351]</w:t>
      </w:r>
    </w:p>
    <w:p w14:paraId="642AAFA0"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15 </w:t>
      </w:r>
      <w:r w:rsidRPr="00D82A2B">
        <w:rPr>
          <w:rFonts w:ascii="Book Antiqua" w:hAnsi="Book Antiqua"/>
          <w:b/>
          <w:sz w:val="24"/>
          <w:szCs w:val="24"/>
        </w:rPr>
        <w:t>Scaglione S</w:t>
      </w:r>
      <w:r w:rsidRPr="00D82A2B">
        <w:rPr>
          <w:rFonts w:ascii="Book Antiqua" w:hAnsi="Book Antiqua"/>
          <w:sz w:val="24"/>
          <w:szCs w:val="24"/>
        </w:rPr>
        <w:t xml:space="preserve">, Kliethermes S, Cao G, Shoham D, Durazo R, Luke A, Volk ML. The Epidemiology of Cirrhosis in the United States: A Population-based Study. </w:t>
      </w:r>
      <w:r w:rsidRPr="00D82A2B">
        <w:rPr>
          <w:rFonts w:ascii="Book Antiqua" w:hAnsi="Book Antiqua"/>
          <w:i/>
          <w:sz w:val="24"/>
          <w:szCs w:val="24"/>
        </w:rPr>
        <w:t>J Clin Gastroenterol</w:t>
      </w:r>
      <w:r w:rsidRPr="00D82A2B">
        <w:rPr>
          <w:rFonts w:ascii="Book Antiqua" w:hAnsi="Book Antiqua"/>
          <w:sz w:val="24"/>
          <w:szCs w:val="24"/>
        </w:rPr>
        <w:t xml:space="preserve"> 2015; </w:t>
      </w:r>
      <w:r w:rsidRPr="00D82A2B">
        <w:rPr>
          <w:rFonts w:ascii="Book Antiqua" w:hAnsi="Book Antiqua"/>
          <w:b/>
          <w:sz w:val="24"/>
          <w:szCs w:val="24"/>
        </w:rPr>
        <w:t>49</w:t>
      </w:r>
      <w:r w:rsidRPr="00D82A2B">
        <w:rPr>
          <w:rFonts w:ascii="Book Antiqua" w:hAnsi="Book Antiqua"/>
          <w:sz w:val="24"/>
          <w:szCs w:val="24"/>
        </w:rPr>
        <w:t>: 690-696 [PMID: 25291348 DOI: 10.1097/MCG.0000000000000208]</w:t>
      </w:r>
    </w:p>
    <w:p w14:paraId="54A07EB7"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16 </w:t>
      </w:r>
      <w:r w:rsidRPr="00D82A2B">
        <w:rPr>
          <w:rFonts w:ascii="Book Antiqua" w:hAnsi="Book Antiqua"/>
          <w:b/>
          <w:sz w:val="24"/>
          <w:szCs w:val="24"/>
        </w:rPr>
        <w:t>Jongsuksuntigul P</w:t>
      </w:r>
      <w:r w:rsidRPr="00D82A2B">
        <w:rPr>
          <w:rFonts w:ascii="Book Antiqua" w:hAnsi="Book Antiqua"/>
          <w:sz w:val="24"/>
          <w:szCs w:val="24"/>
        </w:rPr>
        <w:t xml:space="preserve">, Imsomboon T. Opisthorchiasis control in Thailand. </w:t>
      </w:r>
      <w:r w:rsidRPr="00D82A2B">
        <w:rPr>
          <w:rFonts w:ascii="Book Antiqua" w:hAnsi="Book Antiqua"/>
          <w:i/>
          <w:sz w:val="24"/>
          <w:szCs w:val="24"/>
        </w:rPr>
        <w:t>Acta Trop</w:t>
      </w:r>
      <w:r w:rsidRPr="00D82A2B">
        <w:rPr>
          <w:rFonts w:ascii="Book Antiqua" w:hAnsi="Book Antiqua"/>
          <w:sz w:val="24"/>
          <w:szCs w:val="24"/>
        </w:rPr>
        <w:t xml:space="preserve"> 2003; </w:t>
      </w:r>
      <w:r w:rsidRPr="00D82A2B">
        <w:rPr>
          <w:rFonts w:ascii="Book Antiqua" w:hAnsi="Book Antiqua"/>
          <w:b/>
          <w:sz w:val="24"/>
          <w:szCs w:val="24"/>
        </w:rPr>
        <w:t>88</w:t>
      </w:r>
      <w:r w:rsidRPr="00D82A2B">
        <w:rPr>
          <w:rFonts w:ascii="Book Antiqua" w:hAnsi="Book Antiqua"/>
          <w:sz w:val="24"/>
          <w:szCs w:val="24"/>
        </w:rPr>
        <w:t>: 229-232 [PMID: 14611877]</w:t>
      </w:r>
    </w:p>
    <w:p w14:paraId="2C2A1A68"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17 </w:t>
      </w:r>
      <w:r w:rsidRPr="00D82A2B">
        <w:rPr>
          <w:rFonts w:ascii="Book Antiqua" w:hAnsi="Book Antiqua"/>
          <w:b/>
          <w:sz w:val="24"/>
          <w:szCs w:val="24"/>
        </w:rPr>
        <w:t>Sripa B</w:t>
      </w:r>
      <w:r w:rsidRPr="00D82A2B">
        <w:rPr>
          <w:rFonts w:ascii="Book Antiqua" w:hAnsi="Book Antiqua"/>
          <w:sz w:val="24"/>
          <w:szCs w:val="24"/>
        </w:rPr>
        <w:t xml:space="preserve">, Tangkawattana S, Laha T, Kaewkes S, Mallory FF, Smith JF, Wilcox BA. Toward integrated opisthorchiasis control in northeast Thailand: the Lawa project. </w:t>
      </w:r>
      <w:r w:rsidRPr="00D82A2B">
        <w:rPr>
          <w:rFonts w:ascii="Book Antiqua" w:hAnsi="Book Antiqua"/>
          <w:i/>
          <w:sz w:val="24"/>
          <w:szCs w:val="24"/>
        </w:rPr>
        <w:t>Acta Trop</w:t>
      </w:r>
      <w:r w:rsidRPr="00D82A2B">
        <w:rPr>
          <w:rFonts w:ascii="Book Antiqua" w:hAnsi="Book Antiqua"/>
          <w:sz w:val="24"/>
          <w:szCs w:val="24"/>
        </w:rPr>
        <w:t xml:space="preserve"> 2015; </w:t>
      </w:r>
      <w:r w:rsidRPr="00D82A2B">
        <w:rPr>
          <w:rFonts w:ascii="Book Antiqua" w:hAnsi="Book Antiqua"/>
          <w:b/>
          <w:sz w:val="24"/>
          <w:szCs w:val="24"/>
        </w:rPr>
        <w:t>141</w:t>
      </w:r>
      <w:r w:rsidRPr="00D82A2B">
        <w:rPr>
          <w:rFonts w:ascii="Book Antiqua" w:hAnsi="Book Antiqua"/>
          <w:sz w:val="24"/>
          <w:szCs w:val="24"/>
        </w:rPr>
        <w:t>: 361-367 [PMID: 25102053 DOI: 10.1016/j.actatropica.2014.07.017]</w:t>
      </w:r>
    </w:p>
    <w:p w14:paraId="6643DF25"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18 </w:t>
      </w:r>
      <w:r w:rsidRPr="00D82A2B">
        <w:rPr>
          <w:rFonts w:ascii="Book Antiqua" w:hAnsi="Book Antiqua"/>
          <w:b/>
          <w:sz w:val="24"/>
          <w:szCs w:val="24"/>
        </w:rPr>
        <w:t>Lee BS</w:t>
      </w:r>
      <w:r w:rsidRPr="00D82A2B">
        <w:rPr>
          <w:rFonts w:ascii="Book Antiqua" w:hAnsi="Book Antiqua"/>
          <w:sz w:val="24"/>
          <w:szCs w:val="24"/>
        </w:rPr>
        <w:t xml:space="preserve">, Park EC, Park SW, Nam CM, Roh J. Hepatitis B virus infection, diabetes mellitus, and their synergism for cholangiocarcinoma development: a case-control </w:t>
      </w:r>
      <w:r w:rsidRPr="00D82A2B">
        <w:rPr>
          <w:rFonts w:ascii="Book Antiqua" w:hAnsi="Book Antiqua"/>
          <w:sz w:val="24"/>
          <w:szCs w:val="24"/>
        </w:rPr>
        <w:lastRenderedPageBreak/>
        <w:t xml:space="preserve">study in Korea. </w:t>
      </w:r>
      <w:r w:rsidRPr="00D82A2B">
        <w:rPr>
          <w:rFonts w:ascii="Book Antiqua" w:hAnsi="Book Antiqua"/>
          <w:i/>
          <w:sz w:val="24"/>
          <w:szCs w:val="24"/>
        </w:rPr>
        <w:t>World J Gastroenterol</w:t>
      </w:r>
      <w:r w:rsidRPr="00D82A2B">
        <w:rPr>
          <w:rFonts w:ascii="Book Antiqua" w:hAnsi="Book Antiqua"/>
          <w:sz w:val="24"/>
          <w:szCs w:val="24"/>
        </w:rPr>
        <w:t xml:space="preserve"> 2015; </w:t>
      </w:r>
      <w:r w:rsidRPr="00D82A2B">
        <w:rPr>
          <w:rFonts w:ascii="Book Antiqua" w:hAnsi="Book Antiqua"/>
          <w:b/>
          <w:sz w:val="24"/>
          <w:szCs w:val="24"/>
        </w:rPr>
        <w:t>21</w:t>
      </w:r>
      <w:r w:rsidRPr="00D82A2B">
        <w:rPr>
          <w:rFonts w:ascii="Book Antiqua" w:hAnsi="Book Antiqua"/>
          <w:sz w:val="24"/>
          <w:szCs w:val="24"/>
        </w:rPr>
        <w:t>: 502-510 [PMID: 25593465 DOI: 10.3748/wjg.v21.i2.502]</w:t>
      </w:r>
    </w:p>
    <w:p w14:paraId="54D486B3"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19 </w:t>
      </w:r>
      <w:r w:rsidRPr="00D82A2B">
        <w:rPr>
          <w:rFonts w:ascii="Book Antiqua" w:hAnsi="Book Antiqua"/>
          <w:b/>
          <w:sz w:val="24"/>
          <w:szCs w:val="24"/>
        </w:rPr>
        <w:t>Jing W</w:t>
      </w:r>
      <w:r w:rsidRPr="00D82A2B">
        <w:rPr>
          <w:rFonts w:ascii="Book Antiqua" w:hAnsi="Book Antiqua"/>
          <w:sz w:val="24"/>
          <w:szCs w:val="24"/>
        </w:rPr>
        <w:t xml:space="preserve">, Jin G, Zhou X, Zhou Y, Zhang Y, Shao C, Liu R, Hu X. Diabetes mellitus and increased risk of cholangiocarcinoma:  a meta-analysis. </w:t>
      </w:r>
      <w:r w:rsidRPr="00D82A2B">
        <w:rPr>
          <w:rFonts w:ascii="Book Antiqua" w:hAnsi="Book Antiqua"/>
          <w:i/>
          <w:sz w:val="24"/>
          <w:szCs w:val="24"/>
        </w:rPr>
        <w:t>Eur J Cancer Prev</w:t>
      </w:r>
      <w:r w:rsidRPr="00D82A2B">
        <w:rPr>
          <w:rFonts w:ascii="Book Antiqua" w:hAnsi="Book Antiqua"/>
          <w:sz w:val="24"/>
          <w:szCs w:val="24"/>
        </w:rPr>
        <w:t xml:space="preserve"> 2012; </w:t>
      </w:r>
      <w:r w:rsidRPr="00D82A2B">
        <w:rPr>
          <w:rFonts w:ascii="Book Antiqua" w:hAnsi="Book Antiqua"/>
          <w:b/>
          <w:sz w:val="24"/>
          <w:szCs w:val="24"/>
        </w:rPr>
        <w:t>21</w:t>
      </w:r>
      <w:r w:rsidRPr="00D82A2B">
        <w:rPr>
          <w:rFonts w:ascii="Book Antiqua" w:hAnsi="Book Antiqua"/>
          <w:sz w:val="24"/>
          <w:szCs w:val="24"/>
        </w:rPr>
        <w:t>: 24-31 [PMID: 21857525 DOI: 10.1097/CEJ.0b013e3283481d89]</w:t>
      </w:r>
    </w:p>
    <w:p w14:paraId="78406F52"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20 </w:t>
      </w:r>
      <w:r w:rsidRPr="00D82A2B">
        <w:rPr>
          <w:rFonts w:ascii="Book Antiqua" w:hAnsi="Book Antiqua"/>
          <w:b/>
          <w:sz w:val="24"/>
          <w:szCs w:val="24"/>
        </w:rPr>
        <w:t>Lee TY</w:t>
      </w:r>
      <w:r w:rsidRPr="00D82A2B">
        <w:rPr>
          <w:rFonts w:ascii="Book Antiqua" w:hAnsi="Book Antiqua"/>
          <w:sz w:val="24"/>
          <w:szCs w:val="24"/>
        </w:rPr>
        <w:t xml:space="preserve">, Lee SS, Jung SW, Jeon SH, Yun SC, Oh HC, Kwon S, Lee SK, Seo DW, Kim MH, Suh DJ. Hepatitis B virus infection and intrahepatic cholangiocarcinoma in Korea: a case-control study. </w:t>
      </w:r>
      <w:r w:rsidRPr="00D82A2B">
        <w:rPr>
          <w:rFonts w:ascii="Book Antiqua" w:hAnsi="Book Antiqua"/>
          <w:i/>
          <w:sz w:val="24"/>
          <w:szCs w:val="24"/>
        </w:rPr>
        <w:t>Am J Gastroenterol</w:t>
      </w:r>
      <w:r w:rsidRPr="00D82A2B">
        <w:rPr>
          <w:rFonts w:ascii="Book Antiqua" w:hAnsi="Book Antiqua"/>
          <w:sz w:val="24"/>
          <w:szCs w:val="24"/>
        </w:rPr>
        <w:t xml:space="preserve"> 2008; </w:t>
      </w:r>
      <w:r w:rsidRPr="00D82A2B">
        <w:rPr>
          <w:rFonts w:ascii="Book Antiqua" w:hAnsi="Book Antiqua"/>
          <w:b/>
          <w:sz w:val="24"/>
          <w:szCs w:val="24"/>
        </w:rPr>
        <w:t>103</w:t>
      </w:r>
      <w:r w:rsidRPr="00D82A2B">
        <w:rPr>
          <w:rFonts w:ascii="Book Antiqua" w:hAnsi="Book Antiqua"/>
          <w:sz w:val="24"/>
          <w:szCs w:val="24"/>
        </w:rPr>
        <w:t>: 1716-1720 [PMID: 18557716 DOI: 10.1111/j.1572-0241.2008.01796.x]</w:t>
      </w:r>
    </w:p>
    <w:p w14:paraId="5AFB8503"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21 </w:t>
      </w:r>
      <w:r w:rsidRPr="00D82A2B">
        <w:rPr>
          <w:rFonts w:ascii="Book Antiqua" w:hAnsi="Book Antiqua"/>
          <w:b/>
          <w:sz w:val="24"/>
          <w:szCs w:val="24"/>
        </w:rPr>
        <w:t>Li M</w:t>
      </w:r>
      <w:r w:rsidRPr="00D82A2B">
        <w:rPr>
          <w:rFonts w:ascii="Book Antiqua" w:hAnsi="Book Antiqua"/>
          <w:sz w:val="24"/>
          <w:szCs w:val="24"/>
        </w:rPr>
        <w:t xml:space="preserve">, Li J, Li P, Li H, Su T, Zhu R, Gong J. Hepatitis B virus infection increases the risk of cholangiocarcinoma: a meta-analysis and systematic review. </w:t>
      </w:r>
      <w:r w:rsidRPr="00D82A2B">
        <w:rPr>
          <w:rFonts w:ascii="Book Antiqua" w:hAnsi="Book Antiqua"/>
          <w:i/>
          <w:sz w:val="24"/>
          <w:szCs w:val="24"/>
        </w:rPr>
        <w:t>J Gastroenterol Hepatol</w:t>
      </w:r>
      <w:r w:rsidRPr="00D82A2B">
        <w:rPr>
          <w:rFonts w:ascii="Book Antiqua" w:hAnsi="Book Antiqua"/>
          <w:sz w:val="24"/>
          <w:szCs w:val="24"/>
        </w:rPr>
        <w:t xml:space="preserve"> 2012; </w:t>
      </w:r>
      <w:r w:rsidRPr="00D82A2B">
        <w:rPr>
          <w:rFonts w:ascii="Book Antiqua" w:hAnsi="Book Antiqua"/>
          <w:b/>
          <w:sz w:val="24"/>
          <w:szCs w:val="24"/>
        </w:rPr>
        <w:t>27</w:t>
      </w:r>
      <w:r w:rsidRPr="00D82A2B">
        <w:rPr>
          <w:rFonts w:ascii="Book Antiqua" w:hAnsi="Book Antiqua"/>
          <w:sz w:val="24"/>
          <w:szCs w:val="24"/>
        </w:rPr>
        <w:t>: 1561-1568 [PMID: 22694354 DOI: 10.1111/j.1440-1746.2012.07207.x]</w:t>
      </w:r>
    </w:p>
    <w:p w14:paraId="7E2AB767"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22 </w:t>
      </w:r>
      <w:r w:rsidRPr="00D82A2B">
        <w:rPr>
          <w:rFonts w:ascii="Book Antiqua" w:hAnsi="Book Antiqua"/>
          <w:b/>
          <w:sz w:val="24"/>
          <w:szCs w:val="24"/>
        </w:rPr>
        <w:t>Li H</w:t>
      </w:r>
      <w:r w:rsidRPr="00D82A2B">
        <w:rPr>
          <w:rFonts w:ascii="Book Antiqua" w:hAnsi="Book Antiqua"/>
          <w:sz w:val="24"/>
          <w:szCs w:val="24"/>
        </w:rPr>
        <w:t xml:space="preserve">, Hu B, Zhou ZQ, Guan J, Zhang ZY, Zhou GW. Hepatitis C virus infection and the risk of intrahepatic cholangiocarcinoma and extrahepatic cholangiocarcinoma: evidence from a systematic review and meta-analysis of 16 case-control studies. </w:t>
      </w:r>
      <w:r w:rsidRPr="00D82A2B">
        <w:rPr>
          <w:rFonts w:ascii="Book Antiqua" w:hAnsi="Book Antiqua"/>
          <w:i/>
          <w:sz w:val="24"/>
          <w:szCs w:val="24"/>
        </w:rPr>
        <w:t>World J Surg Oncol</w:t>
      </w:r>
      <w:r w:rsidRPr="00D82A2B">
        <w:rPr>
          <w:rFonts w:ascii="Book Antiqua" w:hAnsi="Book Antiqua"/>
          <w:sz w:val="24"/>
          <w:szCs w:val="24"/>
        </w:rPr>
        <w:t xml:space="preserve"> 2015; </w:t>
      </w:r>
      <w:r w:rsidRPr="00D82A2B">
        <w:rPr>
          <w:rFonts w:ascii="Book Antiqua" w:hAnsi="Book Antiqua"/>
          <w:b/>
          <w:sz w:val="24"/>
          <w:szCs w:val="24"/>
        </w:rPr>
        <w:t>13</w:t>
      </w:r>
      <w:r w:rsidRPr="00D82A2B">
        <w:rPr>
          <w:rFonts w:ascii="Book Antiqua" w:hAnsi="Book Antiqua"/>
          <w:sz w:val="24"/>
          <w:szCs w:val="24"/>
        </w:rPr>
        <w:t>: 161 [PMID: 25903488 DOI: 10.1186/s12957-015-0583-9]</w:t>
      </w:r>
    </w:p>
    <w:p w14:paraId="47CAD929"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23 </w:t>
      </w:r>
      <w:r w:rsidRPr="00D82A2B">
        <w:rPr>
          <w:rFonts w:ascii="Book Antiqua" w:hAnsi="Book Antiqua"/>
          <w:b/>
          <w:sz w:val="24"/>
          <w:szCs w:val="24"/>
        </w:rPr>
        <w:t>Zhou YM</w:t>
      </w:r>
      <w:r w:rsidRPr="00D82A2B">
        <w:rPr>
          <w:rFonts w:ascii="Book Antiqua" w:hAnsi="Book Antiqua"/>
          <w:sz w:val="24"/>
          <w:szCs w:val="24"/>
        </w:rPr>
        <w:t xml:space="preserve">, Yin ZF, Yang JM, Li B, Shao WY, Xu F, Wang YL, Li DQ. Risk factors for intrahepatic cholangiocarcinoma: a case-control study in China. </w:t>
      </w:r>
      <w:r w:rsidRPr="00D82A2B">
        <w:rPr>
          <w:rFonts w:ascii="Book Antiqua" w:hAnsi="Book Antiqua"/>
          <w:i/>
          <w:sz w:val="24"/>
          <w:szCs w:val="24"/>
        </w:rPr>
        <w:t>World J Gastroenterol</w:t>
      </w:r>
      <w:r w:rsidRPr="00D82A2B">
        <w:rPr>
          <w:rFonts w:ascii="Book Antiqua" w:hAnsi="Book Antiqua"/>
          <w:sz w:val="24"/>
          <w:szCs w:val="24"/>
        </w:rPr>
        <w:t xml:space="preserve"> 2008; </w:t>
      </w:r>
      <w:r w:rsidRPr="00D82A2B">
        <w:rPr>
          <w:rFonts w:ascii="Book Antiqua" w:hAnsi="Book Antiqua"/>
          <w:b/>
          <w:sz w:val="24"/>
          <w:szCs w:val="24"/>
        </w:rPr>
        <w:t>14</w:t>
      </w:r>
      <w:r w:rsidRPr="00D82A2B">
        <w:rPr>
          <w:rFonts w:ascii="Book Antiqua" w:hAnsi="Book Antiqua"/>
          <w:sz w:val="24"/>
          <w:szCs w:val="24"/>
        </w:rPr>
        <w:t>: 632-635 [PMID: 18203300 DOI: 10.3748/wjg.14.632]</w:t>
      </w:r>
    </w:p>
    <w:p w14:paraId="4BF9E591"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24 </w:t>
      </w:r>
      <w:r w:rsidRPr="00D82A2B">
        <w:rPr>
          <w:rFonts w:ascii="Book Antiqua" w:hAnsi="Book Antiqua"/>
          <w:b/>
          <w:sz w:val="24"/>
          <w:szCs w:val="24"/>
        </w:rPr>
        <w:t>Srivatanakul P</w:t>
      </w:r>
      <w:r w:rsidRPr="00D82A2B">
        <w:rPr>
          <w:rFonts w:ascii="Book Antiqua" w:hAnsi="Book Antiqua"/>
          <w:sz w:val="24"/>
          <w:szCs w:val="24"/>
        </w:rPr>
        <w:t xml:space="preserve">, Honjo S, Kittiwatanachot P, Jedpiyawongse A, Khuhaprema T, Miwa M. Hepatitis viruses and risk of cholangiocarcinoma in northeast Thailand. </w:t>
      </w:r>
      <w:r w:rsidRPr="00D82A2B">
        <w:rPr>
          <w:rFonts w:ascii="Book Antiqua" w:hAnsi="Book Antiqua"/>
          <w:i/>
          <w:sz w:val="24"/>
          <w:szCs w:val="24"/>
        </w:rPr>
        <w:t>Asian Pac J Cancer Prev</w:t>
      </w:r>
      <w:r w:rsidRPr="00D82A2B">
        <w:rPr>
          <w:rFonts w:ascii="Book Antiqua" w:hAnsi="Book Antiqua"/>
          <w:sz w:val="24"/>
          <w:szCs w:val="24"/>
        </w:rPr>
        <w:t xml:space="preserve"> 2010; </w:t>
      </w:r>
      <w:r w:rsidRPr="00D82A2B">
        <w:rPr>
          <w:rFonts w:ascii="Book Antiqua" w:hAnsi="Book Antiqua"/>
          <w:b/>
          <w:sz w:val="24"/>
          <w:szCs w:val="24"/>
        </w:rPr>
        <w:t>11</w:t>
      </w:r>
      <w:r w:rsidRPr="00D82A2B">
        <w:rPr>
          <w:rFonts w:ascii="Book Antiqua" w:hAnsi="Book Antiqua"/>
          <w:sz w:val="24"/>
          <w:szCs w:val="24"/>
        </w:rPr>
        <w:t>: 985-988 [PMID: 21133611]</w:t>
      </w:r>
    </w:p>
    <w:p w14:paraId="4CE8C630"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25 </w:t>
      </w:r>
      <w:r w:rsidRPr="00D82A2B">
        <w:rPr>
          <w:rFonts w:ascii="Book Antiqua" w:hAnsi="Book Antiqua"/>
          <w:b/>
          <w:sz w:val="24"/>
          <w:szCs w:val="24"/>
        </w:rPr>
        <w:t>Everhart JE</w:t>
      </w:r>
      <w:r w:rsidRPr="00D82A2B">
        <w:rPr>
          <w:rFonts w:ascii="Book Antiqua" w:hAnsi="Book Antiqua"/>
          <w:sz w:val="24"/>
          <w:szCs w:val="24"/>
        </w:rPr>
        <w:t xml:space="preserve">, Ruhl CE. Burden of digestive diseases in the United States Part III: Liver, biliary tract, and pancreas. </w:t>
      </w:r>
      <w:r w:rsidRPr="00D82A2B">
        <w:rPr>
          <w:rFonts w:ascii="Book Antiqua" w:hAnsi="Book Antiqua"/>
          <w:i/>
          <w:sz w:val="24"/>
          <w:szCs w:val="24"/>
        </w:rPr>
        <w:t>Gastroenterology</w:t>
      </w:r>
      <w:r w:rsidRPr="00D82A2B">
        <w:rPr>
          <w:rFonts w:ascii="Book Antiqua" w:hAnsi="Book Antiqua"/>
          <w:sz w:val="24"/>
          <w:szCs w:val="24"/>
        </w:rPr>
        <w:t xml:space="preserve"> 2009; </w:t>
      </w:r>
      <w:r w:rsidRPr="00D82A2B">
        <w:rPr>
          <w:rFonts w:ascii="Book Antiqua" w:hAnsi="Book Antiqua"/>
          <w:b/>
          <w:sz w:val="24"/>
          <w:szCs w:val="24"/>
        </w:rPr>
        <w:t>136</w:t>
      </w:r>
      <w:r w:rsidRPr="00D82A2B">
        <w:rPr>
          <w:rFonts w:ascii="Book Antiqua" w:hAnsi="Book Antiqua"/>
          <w:sz w:val="24"/>
          <w:szCs w:val="24"/>
        </w:rPr>
        <w:t>: 1134-1144 [PMID: 19245868 DOI: 10.1053/j.gastro.2009.02.038]</w:t>
      </w:r>
    </w:p>
    <w:p w14:paraId="19080977"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26 </w:t>
      </w:r>
      <w:r w:rsidRPr="00D82A2B">
        <w:rPr>
          <w:rFonts w:ascii="Book Antiqua" w:hAnsi="Book Antiqua"/>
          <w:b/>
          <w:sz w:val="24"/>
          <w:szCs w:val="24"/>
        </w:rPr>
        <w:t>Chaiteerakij R</w:t>
      </w:r>
      <w:r w:rsidRPr="00D82A2B">
        <w:rPr>
          <w:rFonts w:ascii="Book Antiqua" w:hAnsi="Book Antiqua"/>
          <w:sz w:val="24"/>
          <w:szCs w:val="24"/>
        </w:rPr>
        <w:t xml:space="preserve">, Harmsen WS, Marrero CR, Aboelsoud MM, Ndzengue A, Kaiya J, Therneau TM, Sanchez W, Gores GJ, Roberts LR. A new clinically based staging system for perihilar cholangiocarcinoma. </w:t>
      </w:r>
      <w:r w:rsidRPr="00D82A2B">
        <w:rPr>
          <w:rFonts w:ascii="Book Antiqua" w:hAnsi="Book Antiqua"/>
          <w:i/>
          <w:sz w:val="24"/>
          <w:szCs w:val="24"/>
        </w:rPr>
        <w:t>Am J Gastroenterol</w:t>
      </w:r>
      <w:r w:rsidRPr="00D82A2B">
        <w:rPr>
          <w:rFonts w:ascii="Book Antiqua" w:hAnsi="Book Antiqua"/>
          <w:sz w:val="24"/>
          <w:szCs w:val="24"/>
        </w:rPr>
        <w:t xml:space="preserve"> 2014; </w:t>
      </w:r>
      <w:r w:rsidRPr="00D82A2B">
        <w:rPr>
          <w:rFonts w:ascii="Book Antiqua" w:hAnsi="Book Antiqua"/>
          <w:b/>
          <w:sz w:val="24"/>
          <w:szCs w:val="24"/>
        </w:rPr>
        <w:t>109</w:t>
      </w:r>
      <w:r w:rsidRPr="00D82A2B">
        <w:rPr>
          <w:rFonts w:ascii="Book Antiqua" w:hAnsi="Book Antiqua"/>
          <w:sz w:val="24"/>
          <w:szCs w:val="24"/>
        </w:rPr>
        <w:t>: 1881-1890 [PMID: 25384902 DOI: 10.1038/ajg.2014.327]</w:t>
      </w:r>
    </w:p>
    <w:p w14:paraId="645FCE87"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lastRenderedPageBreak/>
        <w:t xml:space="preserve">27 </w:t>
      </w:r>
      <w:r w:rsidRPr="00D82A2B">
        <w:rPr>
          <w:rFonts w:ascii="Book Antiqua" w:hAnsi="Book Antiqua"/>
          <w:b/>
          <w:sz w:val="24"/>
          <w:szCs w:val="24"/>
        </w:rPr>
        <w:t>Chimparlee N</w:t>
      </w:r>
      <w:r w:rsidRPr="00D82A2B">
        <w:rPr>
          <w:rFonts w:ascii="Book Antiqua" w:hAnsi="Book Antiqua"/>
          <w:sz w:val="24"/>
          <w:szCs w:val="24"/>
        </w:rPr>
        <w:t xml:space="preserve">, Oota S, Phikulsod S, Tangkijvanich P, Poovorawan Y. Hepatitis B and hepatitis C virus in Thai blood donors. </w:t>
      </w:r>
      <w:r w:rsidRPr="00D82A2B">
        <w:rPr>
          <w:rFonts w:ascii="Book Antiqua" w:hAnsi="Book Antiqua"/>
          <w:i/>
          <w:sz w:val="24"/>
          <w:szCs w:val="24"/>
        </w:rPr>
        <w:t>Southeast Asian J Trop Med Public Health</w:t>
      </w:r>
      <w:r w:rsidRPr="00D82A2B">
        <w:rPr>
          <w:rFonts w:ascii="Book Antiqua" w:hAnsi="Book Antiqua"/>
          <w:sz w:val="24"/>
          <w:szCs w:val="24"/>
        </w:rPr>
        <w:t xml:space="preserve"> 2011; </w:t>
      </w:r>
      <w:r w:rsidRPr="00D82A2B">
        <w:rPr>
          <w:rFonts w:ascii="Book Antiqua" w:hAnsi="Book Antiqua"/>
          <w:b/>
          <w:sz w:val="24"/>
          <w:szCs w:val="24"/>
        </w:rPr>
        <w:t>42</w:t>
      </w:r>
      <w:r w:rsidRPr="00D82A2B">
        <w:rPr>
          <w:rFonts w:ascii="Book Antiqua" w:hAnsi="Book Antiqua"/>
          <w:sz w:val="24"/>
          <w:szCs w:val="24"/>
        </w:rPr>
        <w:t>: 609-615 [PMID: 21706939]</w:t>
      </w:r>
    </w:p>
    <w:p w14:paraId="4A830901" w14:textId="77777777" w:rsidR="00571BAE" w:rsidRPr="00D82A2B" w:rsidRDefault="00571BAE" w:rsidP="006B686E">
      <w:pPr>
        <w:spacing w:after="0" w:line="360" w:lineRule="auto"/>
        <w:jc w:val="both"/>
        <w:rPr>
          <w:rFonts w:ascii="Book Antiqua" w:hAnsi="Book Antiqua"/>
          <w:sz w:val="24"/>
          <w:szCs w:val="24"/>
        </w:rPr>
      </w:pPr>
      <w:r w:rsidRPr="00D82A2B">
        <w:rPr>
          <w:rFonts w:ascii="Book Antiqua" w:hAnsi="Book Antiqua"/>
          <w:sz w:val="24"/>
          <w:szCs w:val="24"/>
        </w:rPr>
        <w:t xml:space="preserve">28 </w:t>
      </w:r>
      <w:r w:rsidRPr="00D82A2B">
        <w:rPr>
          <w:rFonts w:ascii="Book Antiqua" w:hAnsi="Book Antiqua"/>
          <w:b/>
          <w:sz w:val="24"/>
          <w:szCs w:val="24"/>
        </w:rPr>
        <w:t>Aekplakorn W</w:t>
      </w:r>
      <w:r w:rsidRPr="00D82A2B">
        <w:rPr>
          <w:rFonts w:ascii="Book Antiqua" w:hAnsi="Book Antiqua"/>
          <w:sz w:val="24"/>
          <w:szCs w:val="24"/>
        </w:rPr>
        <w:t xml:space="preserve">, Chariyalertsak S, Kessomboon P, Sangthong R, Inthawong R, Putwatana P, Taneepanichskul S; Thai National Health Examination Survey IV Study Group. Prevalence and management of diabetes and metabolic risk factors in Thai adults: the Thai National Health Examination Survey IV, 2009. </w:t>
      </w:r>
      <w:r w:rsidRPr="00D82A2B">
        <w:rPr>
          <w:rFonts w:ascii="Book Antiqua" w:hAnsi="Book Antiqua"/>
          <w:i/>
          <w:sz w:val="24"/>
          <w:szCs w:val="24"/>
        </w:rPr>
        <w:t>Diabetes Care</w:t>
      </w:r>
      <w:r w:rsidRPr="00D82A2B">
        <w:rPr>
          <w:rFonts w:ascii="Book Antiqua" w:hAnsi="Book Antiqua"/>
          <w:sz w:val="24"/>
          <w:szCs w:val="24"/>
        </w:rPr>
        <w:t xml:space="preserve"> 2011; </w:t>
      </w:r>
      <w:r w:rsidRPr="00D82A2B">
        <w:rPr>
          <w:rFonts w:ascii="Book Antiqua" w:hAnsi="Book Antiqua"/>
          <w:b/>
          <w:sz w:val="24"/>
          <w:szCs w:val="24"/>
        </w:rPr>
        <w:t>34</w:t>
      </w:r>
      <w:r w:rsidRPr="00D82A2B">
        <w:rPr>
          <w:rFonts w:ascii="Book Antiqua" w:hAnsi="Book Antiqua"/>
          <w:sz w:val="24"/>
          <w:szCs w:val="24"/>
        </w:rPr>
        <w:t>: 1980-1985 [PMID: 21816976 DOI: 10.2337/dc11-0099]</w:t>
      </w:r>
    </w:p>
    <w:p w14:paraId="376CA1E4" w14:textId="58B65B3D" w:rsidR="00D91B4D" w:rsidRPr="00356DDD" w:rsidRDefault="00D91B4D" w:rsidP="006B686E">
      <w:pPr>
        <w:spacing w:after="0" w:line="360" w:lineRule="auto"/>
        <w:jc w:val="right"/>
        <w:rPr>
          <w:rFonts w:ascii="Book Antiqua" w:hAnsi="Book Antiqua"/>
          <w:b/>
          <w:bCs/>
          <w:sz w:val="24"/>
          <w:szCs w:val="24"/>
        </w:rPr>
      </w:pPr>
      <w:bookmarkStart w:id="169" w:name="OLE_LINK62"/>
      <w:bookmarkStart w:id="170" w:name="OLE_LINK63"/>
      <w:bookmarkStart w:id="171" w:name="OLE_LINK68"/>
      <w:bookmarkStart w:id="172" w:name="OLE_LINK115"/>
      <w:bookmarkStart w:id="173" w:name="OLE_LINK140"/>
      <w:bookmarkStart w:id="174" w:name="OLE_LINK112"/>
      <w:bookmarkStart w:id="175" w:name="OLE_LINK161"/>
      <w:bookmarkStart w:id="176" w:name="OLE_LINK174"/>
      <w:bookmarkStart w:id="177" w:name="OLE_LINK183"/>
      <w:bookmarkStart w:id="178" w:name="OLE_LINK194"/>
      <w:bookmarkStart w:id="179" w:name="OLE_LINK127"/>
      <w:bookmarkStart w:id="180" w:name="OLE_LINK130"/>
      <w:r w:rsidRPr="00356DDD">
        <w:rPr>
          <w:rFonts w:ascii="Book Antiqua" w:hAnsi="Book Antiqua"/>
          <w:b/>
          <w:bCs/>
          <w:sz w:val="24"/>
          <w:szCs w:val="24"/>
        </w:rPr>
        <w:t xml:space="preserve">P-Reviewer: </w:t>
      </w:r>
      <w:r w:rsidR="0082521A" w:rsidRPr="00664A2D">
        <w:rPr>
          <w:rFonts w:ascii="Book Antiqua" w:hAnsi="Book Antiqua"/>
          <w:bCs/>
          <w:sz w:val="24"/>
          <w:szCs w:val="24"/>
        </w:rPr>
        <w:t>Aoki</w:t>
      </w:r>
      <w:r w:rsidR="0082521A" w:rsidRPr="00664A2D">
        <w:rPr>
          <w:rFonts w:ascii="Book Antiqua" w:hAnsi="Book Antiqua" w:hint="eastAsia"/>
          <w:bCs/>
          <w:sz w:val="24"/>
          <w:szCs w:val="24"/>
          <w:lang w:eastAsia="zh-CN"/>
        </w:rPr>
        <w:t xml:space="preserve"> H,</w:t>
      </w:r>
      <w:r w:rsidRPr="00664A2D">
        <w:rPr>
          <w:rFonts w:ascii="Book Antiqua" w:hAnsi="Book Antiqua" w:hint="eastAsia"/>
          <w:bCs/>
          <w:sz w:val="24"/>
          <w:szCs w:val="24"/>
        </w:rPr>
        <w:t xml:space="preserve"> </w:t>
      </w:r>
      <w:r w:rsidR="0082521A" w:rsidRPr="00664A2D">
        <w:rPr>
          <w:rFonts w:ascii="Book Antiqua" w:hAnsi="Book Antiqua"/>
          <w:bCs/>
          <w:sz w:val="24"/>
          <w:szCs w:val="24"/>
        </w:rPr>
        <w:t>Chang</w:t>
      </w:r>
      <w:r w:rsidR="0082521A" w:rsidRPr="00664A2D">
        <w:rPr>
          <w:rFonts w:ascii="Book Antiqua" w:hAnsi="Book Antiqua" w:hint="eastAsia"/>
          <w:bCs/>
          <w:sz w:val="24"/>
          <w:szCs w:val="24"/>
          <w:lang w:eastAsia="zh-CN"/>
        </w:rPr>
        <w:t xml:space="preserve"> JH,</w:t>
      </w:r>
      <w:r w:rsidRPr="00664A2D">
        <w:rPr>
          <w:rFonts w:ascii="Book Antiqua" w:hAnsi="Book Antiqua" w:hint="eastAsia"/>
          <w:bCs/>
          <w:sz w:val="24"/>
          <w:szCs w:val="24"/>
        </w:rPr>
        <w:t xml:space="preserve"> </w:t>
      </w:r>
      <w:r w:rsidR="0077717C" w:rsidRPr="00664A2D">
        <w:rPr>
          <w:rFonts w:ascii="Book Antiqua" w:hAnsi="Book Antiqua"/>
          <w:bCs/>
          <w:sz w:val="24"/>
          <w:szCs w:val="24"/>
        </w:rPr>
        <w:t>Cheon</w:t>
      </w:r>
      <w:r w:rsidR="0077717C" w:rsidRPr="00664A2D">
        <w:rPr>
          <w:rFonts w:ascii="Book Antiqua" w:hAnsi="Book Antiqua" w:hint="eastAsia"/>
          <w:bCs/>
          <w:sz w:val="24"/>
          <w:szCs w:val="24"/>
          <w:lang w:eastAsia="zh-CN"/>
        </w:rPr>
        <w:t xml:space="preserve"> YK, </w:t>
      </w:r>
      <w:r w:rsidR="00664A2D" w:rsidRPr="00664A2D">
        <w:rPr>
          <w:rFonts w:ascii="Book Antiqua" w:hAnsi="Book Antiqua"/>
          <w:bCs/>
          <w:sz w:val="24"/>
          <w:szCs w:val="24"/>
          <w:lang w:eastAsia="zh-CN"/>
        </w:rPr>
        <w:t>Li</w:t>
      </w:r>
      <w:r w:rsidR="00664A2D" w:rsidRPr="00664A2D">
        <w:rPr>
          <w:rFonts w:ascii="Book Antiqua" w:hAnsi="Book Antiqua" w:hint="eastAsia"/>
          <w:bCs/>
          <w:sz w:val="24"/>
          <w:szCs w:val="24"/>
          <w:lang w:eastAsia="zh-CN"/>
        </w:rPr>
        <w:t xml:space="preserve"> </w:t>
      </w:r>
      <w:r w:rsidR="00664A2D" w:rsidRPr="00664A2D">
        <w:rPr>
          <w:rFonts w:ascii="Book Antiqua" w:hAnsi="Book Antiqua"/>
          <w:bCs/>
          <w:sz w:val="24"/>
          <w:szCs w:val="24"/>
          <w:lang w:eastAsia="zh-CN"/>
        </w:rPr>
        <w:t>FY</w:t>
      </w:r>
      <w:r w:rsidR="00664A2D" w:rsidRPr="00664A2D">
        <w:rPr>
          <w:rFonts w:ascii="Book Antiqua" w:hAnsi="Book Antiqua" w:hint="eastAsia"/>
          <w:bCs/>
          <w:sz w:val="24"/>
          <w:szCs w:val="24"/>
          <w:lang w:eastAsia="zh-CN"/>
        </w:rPr>
        <w:t xml:space="preserve">, </w:t>
      </w:r>
      <w:r w:rsidR="00664A2D" w:rsidRPr="00664A2D">
        <w:rPr>
          <w:rFonts w:ascii="Book Antiqua" w:hAnsi="Book Antiqua"/>
          <w:bCs/>
          <w:sz w:val="24"/>
          <w:szCs w:val="24"/>
          <w:lang w:eastAsia="zh-CN"/>
        </w:rPr>
        <w:t>Popescu</w:t>
      </w:r>
      <w:r w:rsidR="00664A2D" w:rsidRPr="00664A2D">
        <w:rPr>
          <w:rFonts w:ascii="Book Antiqua" w:hAnsi="Book Antiqua" w:hint="eastAsia"/>
          <w:bCs/>
          <w:sz w:val="24"/>
          <w:szCs w:val="24"/>
          <w:lang w:eastAsia="zh-CN"/>
        </w:rPr>
        <w:t xml:space="preserve"> </w:t>
      </w:r>
      <w:r w:rsidR="00664A2D" w:rsidRPr="00664A2D">
        <w:rPr>
          <w:rFonts w:ascii="Book Antiqua" w:hAnsi="Book Antiqua"/>
          <w:bCs/>
          <w:sz w:val="24"/>
          <w:szCs w:val="24"/>
          <w:lang w:eastAsia="zh-CN"/>
        </w:rPr>
        <w:t>I</w:t>
      </w:r>
      <w:r w:rsidR="00664A2D" w:rsidRPr="00356DDD">
        <w:rPr>
          <w:rFonts w:ascii="Book Antiqua" w:hAnsi="Book Antiqu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5D8B747A" w14:textId="77777777" w:rsidR="00D91B4D" w:rsidRPr="00356DDD" w:rsidRDefault="00D91B4D" w:rsidP="006B686E">
      <w:pPr>
        <w:spacing w:after="0" w:line="360" w:lineRule="auto"/>
        <w:rPr>
          <w:rFonts w:ascii="Arial" w:hAnsi="Arial" w:cs="Arial"/>
          <w:b/>
          <w:bCs/>
          <w:color w:val="2B2B2B"/>
          <w:sz w:val="24"/>
          <w:szCs w:val="24"/>
          <w:shd w:val="clear" w:color="auto" w:fill="FAFAFA"/>
        </w:rPr>
      </w:pPr>
    </w:p>
    <w:p w14:paraId="4A00658E" w14:textId="77777777" w:rsidR="00D91B4D" w:rsidRPr="00356DDD" w:rsidRDefault="00D91B4D" w:rsidP="006B686E">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0C44CE62" w14:textId="7FEBA25C" w:rsidR="00D91B4D" w:rsidRPr="00356DDD" w:rsidRDefault="00D91B4D" w:rsidP="006B686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E631AE" w:rsidRPr="00E631AE">
        <w:rPr>
          <w:rFonts w:ascii="Book Antiqua" w:hAnsi="Book Antiqua" w:cs="Helvetica"/>
          <w:sz w:val="24"/>
          <w:szCs w:val="24"/>
        </w:rPr>
        <w:t>Thailand</w:t>
      </w:r>
    </w:p>
    <w:p w14:paraId="46AE3841" w14:textId="77777777" w:rsidR="00D91B4D" w:rsidRPr="00356DDD" w:rsidRDefault="00D91B4D" w:rsidP="006B686E">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24B0E75D" w14:textId="77777777" w:rsidR="00D91B4D" w:rsidRPr="00356DDD" w:rsidRDefault="00D91B4D" w:rsidP="006B686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31A894C8" w14:textId="77777777" w:rsidR="00D91B4D" w:rsidRPr="00356DDD" w:rsidRDefault="00D91B4D" w:rsidP="006B686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2B6086C3" w14:textId="302D449F" w:rsidR="00D91B4D" w:rsidRPr="00356DDD" w:rsidRDefault="00D91B4D" w:rsidP="006B686E">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sidR="00161F4F" w:rsidRPr="00356DDD">
        <w:rPr>
          <w:rFonts w:ascii="Book Antiqua" w:hAnsi="Book Antiqua" w:cs="Helvetica"/>
          <w:sz w:val="24"/>
          <w:szCs w:val="24"/>
        </w:rPr>
        <w:t>C</w:t>
      </w:r>
      <w:r w:rsidR="00161F4F">
        <w:rPr>
          <w:rFonts w:ascii="Book Antiqua" w:hAnsi="Book Antiqua" w:cs="Helvetica" w:hint="eastAsia"/>
          <w:sz w:val="24"/>
          <w:szCs w:val="24"/>
          <w:lang w:eastAsia="zh-CN"/>
        </w:rPr>
        <w:t xml:space="preserve">, </w:t>
      </w:r>
      <w:r w:rsidR="00161F4F" w:rsidRPr="00356DDD">
        <w:rPr>
          <w:rFonts w:ascii="Book Antiqua" w:hAnsi="Book Antiqua" w:cs="Helvetica"/>
          <w:sz w:val="24"/>
          <w:szCs w:val="24"/>
        </w:rPr>
        <w:t>C</w:t>
      </w:r>
      <w:r w:rsidR="00161F4F">
        <w:rPr>
          <w:rFonts w:ascii="Book Antiqua" w:hAnsi="Book Antiqua" w:cs="Helvetica" w:hint="eastAsia"/>
          <w:sz w:val="24"/>
          <w:szCs w:val="24"/>
          <w:lang w:eastAsia="zh-CN"/>
        </w:rPr>
        <w:t>,</w:t>
      </w:r>
      <w:r w:rsidR="00161F4F" w:rsidRPr="00161F4F">
        <w:rPr>
          <w:rFonts w:ascii="Book Antiqua" w:hAnsi="Book Antiqua" w:cs="Helvetica"/>
          <w:sz w:val="24"/>
          <w:szCs w:val="24"/>
        </w:rPr>
        <w:t xml:space="preserve"> </w:t>
      </w:r>
      <w:r w:rsidR="00161F4F" w:rsidRPr="00356DDD">
        <w:rPr>
          <w:rFonts w:ascii="Book Antiqua" w:hAnsi="Book Antiqua" w:cs="Helvetica"/>
          <w:sz w:val="24"/>
          <w:szCs w:val="24"/>
        </w:rPr>
        <w:t>C</w:t>
      </w:r>
      <w:r w:rsidR="00161F4F">
        <w:rPr>
          <w:rFonts w:ascii="Book Antiqua" w:hAnsi="Book Antiqua" w:cs="Helvetica" w:hint="eastAsia"/>
          <w:sz w:val="24"/>
          <w:szCs w:val="24"/>
          <w:lang w:eastAsia="zh-CN"/>
        </w:rPr>
        <w:t>,</w:t>
      </w:r>
      <w:r w:rsidR="00161F4F" w:rsidRPr="00161F4F">
        <w:rPr>
          <w:rFonts w:ascii="Book Antiqua" w:hAnsi="Book Antiqua" w:cs="Helvetica"/>
          <w:sz w:val="24"/>
          <w:szCs w:val="24"/>
        </w:rPr>
        <w:t xml:space="preserve"> </w:t>
      </w:r>
      <w:r w:rsidR="00161F4F" w:rsidRPr="00356DDD">
        <w:rPr>
          <w:rFonts w:ascii="Book Antiqua" w:hAnsi="Book Antiqua" w:cs="Helvetica"/>
          <w:sz w:val="24"/>
          <w:szCs w:val="24"/>
        </w:rPr>
        <w:t>C</w:t>
      </w:r>
    </w:p>
    <w:p w14:paraId="311EB2F8" w14:textId="77777777" w:rsidR="00D91B4D" w:rsidRPr="00356DDD" w:rsidRDefault="00D91B4D" w:rsidP="006B686E">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01C49C8E" w14:textId="77777777" w:rsidR="00D91B4D" w:rsidRPr="00356DDD" w:rsidRDefault="00D91B4D" w:rsidP="006B686E">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69"/>
    <w:bookmarkEnd w:id="170"/>
    <w:bookmarkEnd w:id="171"/>
    <w:bookmarkEnd w:id="172"/>
    <w:bookmarkEnd w:id="173"/>
    <w:bookmarkEnd w:id="174"/>
    <w:bookmarkEnd w:id="175"/>
    <w:bookmarkEnd w:id="176"/>
    <w:bookmarkEnd w:id="177"/>
    <w:bookmarkEnd w:id="178"/>
    <w:bookmarkEnd w:id="179"/>
    <w:bookmarkEnd w:id="180"/>
    <w:p w14:paraId="558EECE8" w14:textId="77777777" w:rsidR="00C92F7E" w:rsidRPr="0004693C" w:rsidRDefault="00C92F7E" w:rsidP="006B686E">
      <w:pPr>
        <w:spacing w:after="0" w:line="360" w:lineRule="auto"/>
        <w:jc w:val="both"/>
        <w:rPr>
          <w:rFonts w:ascii="Book Antiqua" w:hAnsi="Book Antiqua" w:cs="Times New Roman"/>
          <w:sz w:val="24"/>
          <w:szCs w:val="24"/>
        </w:rPr>
      </w:pPr>
    </w:p>
    <w:p w14:paraId="2C1AAC66" w14:textId="77777777" w:rsidR="00A8635D" w:rsidRPr="0004693C" w:rsidRDefault="00A8635D" w:rsidP="006B686E">
      <w:pPr>
        <w:spacing w:after="0"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br w:type="page"/>
      </w:r>
    </w:p>
    <w:p w14:paraId="2D119E17" w14:textId="167082EE" w:rsidR="000726B9" w:rsidRDefault="00C92F7E" w:rsidP="006B686E">
      <w:pPr>
        <w:spacing w:after="0" w:line="360" w:lineRule="auto"/>
        <w:jc w:val="both"/>
        <w:rPr>
          <w:rFonts w:ascii="Book Antiqua" w:hAnsi="Book Antiqua" w:cs="Times New Roman"/>
          <w:b/>
          <w:sz w:val="24"/>
          <w:szCs w:val="24"/>
          <w:lang w:eastAsia="zh-CN" w:bidi="th-TH"/>
        </w:rPr>
      </w:pPr>
      <w:r w:rsidRPr="0004693C">
        <w:rPr>
          <w:rFonts w:ascii="Book Antiqua" w:eastAsia="Calibri" w:hAnsi="Book Antiqua" w:cs="Times New Roman"/>
          <w:b/>
          <w:bCs/>
          <w:sz w:val="24"/>
          <w:szCs w:val="24"/>
          <w:lang w:bidi="th-TH"/>
        </w:rPr>
        <w:lastRenderedPageBreak/>
        <w:t>Table 1</w:t>
      </w:r>
      <w:r w:rsidR="00161F4F">
        <w:rPr>
          <w:rFonts w:ascii="Book Antiqua" w:hAnsi="Book Antiqua" w:cs="Times New Roman" w:hint="eastAsia"/>
          <w:b/>
          <w:bCs/>
          <w:sz w:val="24"/>
          <w:szCs w:val="24"/>
          <w:lang w:eastAsia="zh-CN" w:bidi="th-TH"/>
        </w:rPr>
        <w:t xml:space="preserve"> </w:t>
      </w:r>
      <w:r w:rsidRPr="00161F4F">
        <w:rPr>
          <w:rFonts w:ascii="Book Antiqua" w:eastAsia="Calibri" w:hAnsi="Book Antiqua" w:cs="Times New Roman"/>
          <w:b/>
          <w:sz w:val="24"/>
          <w:szCs w:val="24"/>
          <w:lang w:bidi="th-TH"/>
        </w:rPr>
        <w:t xml:space="preserve">Baseline characteristics of </w:t>
      </w:r>
      <w:r w:rsidR="00161F4F" w:rsidRPr="00161F4F">
        <w:rPr>
          <w:rFonts w:ascii="Book Antiqua" w:hAnsi="Book Antiqua" w:cs="Times New Roman"/>
          <w:b/>
          <w:sz w:val="24"/>
          <w:szCs w:val="24"/>
        </w:rPr>
        <w:t xml:space="preserve">cholangiocarcinoma </w:t>
      </w:r>
      <w:r w:rsidRPr="00161F4F">
        <w:rPr>
          <w:rFonts w:ascii="Book Antiqua" w:eastAsia="Calibri" w:hAnsi="Book Antiqua" w:cs="Times New Roman"/>
          <w:b/>
          <w:sz w:val="24"/>
          <w:szCs w:val="24"/>
          <w:lang w:bidi="th-TH"/>
        </w:rPr>
        <w:t>patients diagnosed between 2009 and 2013</w:t>
      </w:r>
      <w:r w:rsidR="00161F4F">
        <w:rPr>
          <w:rFonts w:ascii="Book Antiqua" w:hAnsi="Book Antiqua" w:cs="Times New Roman" w:hint="eastAsia"/>
          <w:b/>
          <w:sz w:val="24"/>
          <w:szCs w:val="24"/>
          <w:lang w:eastAsia="zh-CN" w:bidi="th-TH"/>
        </w:rPr>
        <w:t xml:space="preserve"> </w:t>
      </w:r>
      <w:r w:rsidR="00161F4F" w:rsidRPr="00161F4F">
        <w:rPr>
          <w:rFonts w:ascii="Book Antiqua" w:hAnsi="Book Antiqua" w:cs="Times New Roman" w:hint="eastAsia"/>
          <w:b/>
          <w:i/>
          <w:sz w:val="24"/>
          <w:szCs w:val="24"/>
          <w:lang w:eastAsia="zh-CN" w:bidi="th-TH"/>
        </w:rPr>
        <w:t>n</w:t>
      </w:r>
      <w:r w:rsidR="00161F4F">
        <w:rPr>
          <w:rFonts w:ascii="Book Antiqua" w:hAnsi="Book Antiqua" w:cs="Times New Roman" w:hint="eastAsia"/>
          <w:b/>
          <w:sz w:val="24"/>
          <w:szCs w:val="24"/>
          <w:lang w:eastAsia="zh-CN" w:bidi="th-TH"/>
        </w:rPr>
        <w:t xml:space="preserve"> (%)</w:t>
      </w:r>
    </w:p>
    <w:tbl>
      <w:tblPr>
        <w:tblStyle w:val="TableGrid1"/>
        <w:tblpPr w:leftFromText="180" w:rightFromText="180" w:vertAnchor="text" w:tblpXSpec="center" w:tblpY="1"/>
        <w:tblOverlap w:val="nev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41"/>
        <w:gridCol w:w="284"/>
        <w:gridCol w:w="1843"/>
        <w:gridCol w:w="2148"/>
        <w:gridCol w:w="120"/>
        <w:gridCol w:w="1559"/>
      </w:tblGrid>
      <w:tr w:rsidR="002C2EEC" w:rsidRPr="00161F4F" w14:paraId="20705ECF" w14:textId="77777777" w:rsidTr="00CD7D6B">
        <w:trPr>
          <w:jc w:val="center"/>
        </w:trPr>
        <w:tc>
          <w:tcPr>
            <w:tcW w:w="2694" w:type="dxa"/>
            <w:tcBorders>
              <w:top w:val="single" w:sz="4" w:space="0" w:color="auto"/>
              <w:bottom w:val="single" w:sz="4" w:space="0" w:color="auto"/>
            </w:tcBorders>
          </w:tcPr>
          <w:p w14:paraId="2EE7F1A6" w14:textId="77777777" w:rsidR="002C2EEC" w:rsidRPr="00161F4F" w:rsidRDefault="002C2EEC" w:rsidP="006B686E">
            <w:pPr>
              <w:spacing w:line="360" w:lineRule="auto"/>
              <w:jc w:val="both"/>
              <w:rPr>
                <w:rFonts w:ascii="Book Antiqua" w:eastAsia="Calibri" w:hAnsi="Book Antiqua" w:cs="Times New Roman"/>
                <w:b/>
                <w:sz w:val="24"/>
                <w:szCs w:val="24"/>
              </w:rPr>
            </w:pPr>
            <w:r w:rsidRPr="00161F4F">
              <w:rPr>
                <w:rFonts w:ascii="Book Antiqua" w:eastAsia="Calibri" w:hAnsi="Book Antiqua" w:cs="Times New Roman"/>
                <w:b/>
                <w:sz w:val="24"/>
                <w:szCs w:val="24"/>
              </w:rPr>
              <w:t xml:space="preserve">Variable </w:t>
            </w:r>
          </w:p>
        </w:tc>
        <w:tc>
          <w:tcPr>
            <w:tcW w:w="2268" w:type="dxa"/>
            <w:gridSpan w:val="3"/>
            <w:tcBorders>
              <w:top w:val="single" w:sz="4" w:space="0" w:color="auto"/>
              <w:bottom w:val="single" w:sz="4" w:space="0" w:color="auto"/>
            </w:tcBorders>
          </w:tcPr>
          <w:p w14:paraId="132E2C53" w14:textId="77777777" w:rsidR="002C2EEC" w:rsidRPr="00161F4F" w:rsidRDefault="002C2EEC" w:rsidP="006B686E">
            <w:pPr>
              <w:spacing w:line="360" w:lineRule="auto"/>
              <w:jc w:val="both"/>
              <w:rPr>
                <w:rFonts w:ascii="Book Antiqua" w:eastAsia="Calibri" w:hAnsi="Book Antiqua" w:cs="Times New Roman"/>
                <w:b/>
                <w:sz w:val="24"/>
                <w:szCs w:val="24"/>
              </w:rPr>
            </w:pPr>
            <w:r w:rsidRPr="00161F4F">
              <w:rPr>
                <w:rFonts w:ascii="Book Antiqua" w:eastAsia="Calibri" w:hAnsi="Book Antiqua" w:cs="Times New Roman"/>
                <w:b/>
                <w:sz w:val="24"/>
                <w:szCs w:val="24"/>
              </w:rPr>
              <w:t>CCA cases (</w:t>
            </w:r>
            <w:r w:rsidRPr="00161F4F">
              <w:rPr>
                <w:rFonts w:ascii="Book Antiqua" w:eastAsia="Calibri" w:hAnsi="Book Antiqua" w:cs="Times New Roman"/>
                <w:b/>
                <w:i/>
                <w:sz w:val="24"/>
                <w:szCs w:val="24"/>
              </w:rPr>
              <w:t xml:space="preserve">n = </w:t>
            </w:r>
            <w:r>
              <w:rPr>
                <w:rFonts w:ascii="Book Antiqua" w:eastAsia="Calibri" w:hAnsi="Book Antiqua" w:cs="Times New Roman"/>
                <w:b/>
                <w:sz w:val="24"/>
                <w:szCs w:val="24"/>
              </w:rPr>
              <w:t>39</w:t>
            </w:r>
            <w:r w:rsidRPr="00161F4F">
              <w:rPr>
                <w:rFonts w:ascii="Book Antiqua" w:eastAsia="Calibri" w:hAnsi="Book Antiqua" w:cs="Times New Roman"/>
                <w:b/>
                <w:sz w:val="24"/>
                <w:szCs w:val="24"/>
              </w:rPr>
              <w:t>421)</w:t>
            </w:r>
          </w:p>
        </w:tc>
        <w:tc>
          <w:tcPr>
            <w:tcW w:w="2148" w:type="dxa"/>
            <w:tcBorders>
              <w:top w:val="single" w:sz="4" w:space="0" w:color="auto"/>
              <w:bottom w:val="single" w:sz="4" w:space="0" w:color="auto"/>
            </w:tcBorders>
          </w:tcPr>
          <w:p w14:paraId="6D671669" w14:textId="77777777" w:rsidR="002C2EEC" w:rsidRPr="00161F4F" w:rsidRDefault="002C2EEC" w:rsidP="006B686E">
            <w:pPr>
              <w:spacing w:line="360" w:lineRule="auto"/>
              <w:jc w:val="both"/>
              <w:rPr>
                <w:rFonts w:ascii="Book Antiqua" w:eastAsia="Calibri" w:hAnsi="Book Antiqua" w:cs="Times New Roman"/>
                <w:b/>
                <w:sz w:val="24"/>
                <w:szCs w:val="24"/>
              </w:rPr>
            </w:pPr>
            <w:r w:rsidRPr="00161F4F">
              <w:rPr>
                <w:rFonts w:ascii="Book Antiqua" w:eastAsia="Calibri" w:hAnsi="Book Antiqua" w:cs="Times New Roman"/>
                <w:b/>
                <w:sz w:val="24"/>
                <w:szCs w:val="24"/>
              </w:rPr>
              <w:t>Thai population (</w:t>
            </w:r>
            <w:r w:rsidRPr="00161F4F">
              <w:rPr>
                <w:rFonts w:ascii="Book Antiqua" w:eastAsia="Calibri" w:hAnsi="Book Antiqua" w:cs="Times New Roman"/>
                <w:b/>
                <w:i/>
                <w:sz w:val="24"/>
                <w:szCs w:val="24"/>
              </w:rPr>
              <w:t xml:space="preserve">n = </w:t>
            </w:r>
            <w:r>
              <w:rPr>
                <w:rFonts w:ascii="Book Antiqua" w:eastAsia="Calibri" w:hAnsi="Book Antiqua" w:cs="Times New Roman"/>
                <w:b/>
                <w:sz w:val="24"/>
                <w:szCs w:val="24"/>
              </w:rPr>
              <w:t>64076</w:t>
            </w:r>
            <w:r w:rsidRPr="00161F4F">
              <w:rPr>
                <w:rFonts w:ascii="Book Antiqua" w:eastAsia="Calibri" w:hAnsi="Book Antiqua" w:cs="Times New Roman"/>
                <w:b/>
                <w:sz w:val="24"/>
                <w:szCs w:val="24"/>
              </w:rPr>
              <w:t>033)</w:t>
            </w:r>
          </w:p>
        </w:tc>
        <w:tc>
          <w:tcPr>
            <w:tcW w:w="1679" w:type="dxa"/>
            <w:gridSpan w:val="2"/>
            <w:tcBorders>
              <w:top w:val="single" w:sz="4" w:space="0" w:color="auto"/>
              <w:bottom w:val="single" w:sz="4" w:space="0" w:color="auto"/>
            </w:tcBorders>
          </w:tcPr>
          <w:p w14:paraId="26D3A512" w14:textId="77777777" w:rsidR="002C2EEC" w:rsidRPr="00161F4F" w:rsidRDefault="002C2EEC" w:rsidP="006B686E">
            <w:pPr>
              <w:spacing w:line="360" w:lineRule="auto"/>
              <w:jc w:val="both"/>
              <w:rPr>
                <w:rFonts w:ascii="Book Antiqua" w:eastAsia="Calibri" w:hAnsi="Book Antiqua" w:cs="Times New Roman"/>
                <w:b/>
                <w:sz w:val="24"/>
                <w:szCs w:val="24"/>
              </w:rPr>
            </w:pPr>
            <w:r w:rsidRPr="00161F4F">
              <w:rPr>
                <w:rFonts w:ascii="Book Antiqua" w:eastAsia="Calibri" w:hAnsi="Book Antiqua" w:cs="Times New Roman"/>
                <w:b/>
                <w:i/>
                <w:iCs/>
                <w:caps/>
                <w:sz w:val="24"/>
                <w:szCs w:val="24"/>
              </w:rPr>
              <w:t>p</w:t>
            </w:r>
            <w:r w:rsidRPr="00161F4F">
              <w:rPr>
                <w:rFonts w:ascii="Book Antiqua" w:eastAsia="Calibri" w:hAnsi="Book Antiqua" w:cs="Times New Roman"/>
                <w:b/>
                <w:sz w:val="24"/>
                <w:szCs w:val="24"/>
              </w:rPr>
              <w:t xml:space="preserve">-value </w:t>
            </w:r>
          </w:p>
        </w:tc>
      </w:tr>
      <w:tr w:rsidR="002C2EEC" w:rsidRPr="0004693C" w14:paraId="7786A20D" w14:textId="77777777" w:rsidTr="00CD7D6B">
        <w:trPr>
          <w:jc w:val="center"/>
        </w:trPr>
        <w:tc>
          <w:tcPr>
            <w:tcW w:w="2694" w:type="dxa"/>
            <w:tcBorders>
              <w:top w:val="single" w:sz="4" w:space="0" w:color="auto"/>
            </w:tcBorders>
          </w:tcPr>
          <w:p w14:paraId="11F1F8AE"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Gender</w:t>
            </w:r>
          </w:p>
        </w:tc>
        <w:tc>
          <w:tcPr>
            <w:tcW w:w="2268" w:type="dxa"/>
            <w:gridSpan w:val="3"/>
            <w:tcBorders>
              <w:top w:val="single" w:sz="4" w:space="0" w:color="auto"/>
            </w:tcBorders>
          </w:tcPr>
          <w:p w14:paraId="0ADDD7A6" w14:textId="77777777" w:rsidR="002C2EEC" w:rsidRPr="0004693C" w:rsidRDefault="002C2EEC" w:rsidP="006B686E">
            <w:pPr>
              <w:spacing w:line="360" w:lineRule="auto"/>
              <w:jc w:val="both"/>
              <w:rPr>
                <w:rFonts w:ascii="Book Antiqua" w:eastAsia="Calibri" w:hAnsi="Book Antiqua" w:cs="Times New Roman"/>
                <w:sz w:val="24"/>
                <w:szCs w:val="24"/>
              </w:rPr>
            </w:pPr>
          </w:p>
        </w:tc>
        <w:tc>
          <w:tcPr>
            <w:tcW w:w="2268" w:type="dxa"/>
            <w:gridSpan w:val="2"/>
            <w:tcBorders>
              <w:top w:val="single" w:sz="4" w:space="0" w:color="auto"/>
            </w:tcBorders>
          </w:tcPr>
          <w:p w14:paraId="7BA6A3C3" w14:textId="77777777" w:rsidR="002C2EEC" w:rsidRPr="0004693C" w:rsidRDefault="002C2EEC" w:rsidP="006B686E">
            <w:pPr>
              <w:spacing w:line="360" w:lineRule="auto"/>
              <w:jc w:val="both"/>
              <w:rPr>
                <w:rFonts w:ascii="Book Antiqua" w:eastAsia="Calibri" w:hAnsi="Book Antiqua" w:cs="Times New Roman"/>
                <w:sz w:val="24"/>
                <w:szCs w:val="24"/>
              </w:rPr>
            </w:pPr>
          </w:p>
        </w:tc>
        <w:tc>
          <w:tcPr>
            <w:tcW w:w="1559" w:type="dxa"/>
            <w:tcBorders>
              <w:top w:val="single" w:sz="4" w:space="0" w:color="auto"/>
            </w:tcBorders>
          </w:tcPr>
          <w:p w14:paraId="42E57357" w14:textId="77777777" w:rsidR="002C2EEC" w:rsidRPr="0004693C" w:rsidRDefault="002C2EEC" w:rsidP="006B686E">
            <w:pPr>
              <w:spacing w:line="360" w:lineRule="auto"/>
              <w:jc w:val="both"/>
              <w:rPr>
                <w:rFonts w:ascii="Book Antiqua" w:eastAsia="Calibri" w:hAnsi="Book Antiqua" w:cs="Times New Roman"/>
                <w:sz w:val="24"/>
                <w:szCs w:val="24"/>
              </w:rPr>
            </w:pPr>
          </w:p>
        </w:tc>
      </w:tr>
      <w:tr w:rsidR="002C2EEC" w:rsidRPr="0004693C" w14:paraId="0C64AB53" w14:textId="77777777" w:rsidTr="00CD7D6B">
        <w:trPr>
          <w:jc w:val="center"/>
        </w:trPr>
        <w:tc>
          <w:tcPr>
            <w:tcW w:w="2694" w:type="dxa"/>
          </w:tcPr>
          <w:p w14:paraId="0303B793"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Male</w:t>
            </w:r>
          </w:p>
        </w:tc>
        <w:tc>
          <w:tcPr>
            <w:tcW w:w="2268" w:type="dxa"/>
            <w:gridSpan w:val="3"/>
          </w:tcPr>
          <w:p w14:paraId="40A636A1"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24</w:t>
            </w:r>
            <w:r w:rsidRPr="0004693C">
              <w:rPr>
                <w:rFonts w:ascii="Book Antiqua" w:eastAsia="Calibri" w:hAnsi="Book Antiqua" w:cs="Times New Roman"/>
                <w:sz w:val="24"/>
                <w:szCs w:val="24"/>
              </w:rPr>
              <w:t>120 (61.2</w:t>
            </w:r>
            <w:r>
              <w:rPr>
                <w:rFonts w:ascii="Book Antiqua" w:eastAsia="Calibri" w:hAnsi="Book Antiqua" w:cs="Times New Roman"/>
                <w:sz w:val="24"/>
                <w:szCs w:val="24"/>
              </w:rPr>
              <w:t>)</w:t>
            </w:r>
          </w:p>
        </w:tc>
        <w:tc>
          <w:tcPr>
            <w:tcW w:w="2268" w:type="dxa"/>
            <w:gridSpan w:val="2"/>
          </w:tcPr>
          <w:p w14:paraId="438A891F"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31529</w:t>
            </w:r>
            <w:r w:rsidRPr="0004693C">
              <w:rPr>
                <w:rFonts w:ascii="Book Antiqua" w:eastAsia="Calibri" w:hAnsi="Book Antiqua" w:cs="Times New Roman"/>
                <w:sz w:val="24"/>
                <w:szCs w:val="24"/>
              </w:rPr>
              <w:t>148 (49.2</w:t>
            </w:r>
            <w:r>
              <w:rPr>
                <w:rFonts w:ascii="Book Antiqua" w:eastAsia="Calibri" w:hAnsi="Book Antiqua" w:cs="Times New Roman"/>
                <w:sz w:val="24"/>
                <w:szCs w:val="24"/>
              </w:rPr>
              <w:t>)</w:t>
            </w:r>
          </w:p>
        </w:tc>
        <w:tc>
          <w:tcPr>
            <w:tcW w:w="1559" w:type="dxa"/>
          </w:tcPr>
          <w:p w14:paraId="34BB3172"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r w:rsidR="002C2EEC" w:rsidRPr="0004693C" w14:paraId="5BC4E853" w14:textId="77777777" w:rsidTr="00CD7D6B">
        <w:trPr>
          <w:jc w:val="center"/>
        </w:trPr>
        <w:tc>
          <w:tcPr>
            <w:tcW w:w="2835" w:type="dxa"/>
            <w:gridSpan w:val="2"/>
          </w:tcPr>
          <w:p w14:paraId="0D0D3884" w14:textId="6131DEE0" w:rsidR="002C2EEC" w:rsidRPr="002C2EEC" w:rsidRDefault="002C2EEC" w:rsidP="006B686E">
            <w:pPr>
              <w:spacing w:line="360" w:lineRule="auto"/>
              <w:jc w:val="both"/>
              <w:rPr>
                <w:rFonts w:ascii="Book Antiqua" w:hAnsi="Book Antiqua" w:cs="Times New Roman"/>
                <w:sz w:val="24"/>
                <w:szCs w:val="24"/>
                <w:lang w:eastAsia="zh-CN"/>
              </w:rPr>
            </w:pPr>
            <w:r w:rsidRPr="0004693C">
              <w:rPr>
                <w:rFonts w:ascii="Book Antiqua" w:eastAsia="Calibri" w:hAnsi="Book Antiqua" w:cs="Times New Roman"/>
                <w:sz w:val="24"/>
                <w:szCs w:val="24"/>
              </w:rPr>
              <w:t xml:space="preserve">Age </w:t>
            </w:r>
            <w:r>
              <w:rPr>
                <w:rFonts w:ascii="Book Antiqua" w:hAnsi="Book Antiqua" w:cs="Times New Roman" w:hint="eastAsia"/>
                <w:sz w:val="24"/>
                <w:szCs w:val="24"/>
                <w:lang w:eastAsia="zh-CN"/>
              </w:rPr>
              <w:t>(</w:t>
            </w:r>
            <w:r w:rsidRPr="0004693C">
              <w:rPr>
                <w:rFonts w:ascii="Book Antiqua" w:eastAsia="Calibri" w:hAnsi="Book Antiqua" w:cs="Times New Roman"/>
                <w:sz w:val="24"/>
                <w:szCs w:val="24"/>
              </w:rPr>
              <w:t>mean ± SD</w:t>
            </w:r>
            <w:r>
              <w:rPr>
                <w:rFonts w:ascii="Book Antiqua" w:hAnsi="Book Antiqua" w:cs="Times New Roman" w:hint="eastAsia"/>
                <w:sz w:val="24"/>
                <w:szCs w:val="24"/>
                <w:lang w:eastAsia="zh-CN"/>
              </w:rPr>
              <w:t xml:space="preserve">, </w:t>
            </w:r>
            <w:r>
              <w:rPr>
                <w:rFonts w:ascii="Book Antiqua" w:eastAsia="Calibri" w:hAnsi="Book Antiqua" w:cs="Times New Roman"/>
                <w:sz w:val="24"/>
                <w:szCs w:val="24"/>
              </w:rPr>
              <w:t>yr</w:t>
            </w:r>
            <w:r>
              <w:rPr>
                <w:rFonts w:ascii="Book Antiqua" w:hAnsi="Book Antiqua" w:cs="Times New Roman" w:hint="eastAsia"/>
                <w:sz w:val="24"/>
                <w:szCs w:val="24"/>
                <w:lang w:eastAsia="zh-CN"/>
              </w:rPr>
              <w:t>)</w:t>
            </w:r>
          </w:p>
        </w:tc>
        <w:tc>
          <w:tcPr>
            <w:tcW w:w="2127" w:type="dxa"/>
            <w:gridSpan w:val="2"/>
          </w:tcPr>
          <w:p w14:paraId="4F3DDD9E"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64.1±11.7</w:t>
            </w:r>
          </w:p>
        </w:tc>
        <w:tc>
          <w:tcPr>
            <w:tcW w:w="2268" w:type="dxa"/>
            <w:gridSpan w:val="2"/>
          </w:tcPr>
          <w:p w14:paraId="136BE30C" w14:textId="634AD0A0" w:rsidR="002C2EEC" w:rsidRPr="00FF3467" w:rsidRDefault="002C2EEC" w:rsidP="006B686E">
            <w:pPr>
              <w:spacing w:line="360" w:lineRule="auto"/>
              <w:jc w:val="both"/>
              <w:rPr>
                <w:rFonts w:ascii="Book Antiqua" w:hAnsi="Book Antiqua" w:cs="Times New Roman"/>
                <w:sz w:val="24"/>
                <w:szCs w:val="24"/>
                <w:lang w:eastAsia="zh-CN"/>
              </w:rPr>
            </w:pPr>
            <w:r w:rsidRPr="0004693C">
              <w:rPr>
                <w:rFonts w:ascii="Book Antiqua" w:eastAsia="Calibri" w:hAnsi="Book Antiqua" w:cs="Times New Roman"/>
                <w:sz w:val="24"/>
                <w:szCs w:val="24"/>
              </w:rPr>
              <w:t>34.9</w:t>
            </w:r>
            <w:r w:rsidR="00FF3467" w:rsidRPr="00FF3467">
              <w:rPr>
                <w:rFonts w:ascii="Book Antiqua" w:hAnsi="Book Antiqua" w:cs="Times New Roman" w:hint="eastAsia"/>
                <w:sz w:val="24"/>
                <w:szCs w:val="24"/>
                <w:vertAlign w:val="superscript"/>
                <w:lang w:eastAsia="zh-CN"/>
              </w:rPr>
              <w:t>1</w:t>
            </w:r>
          </w:p>
        </w:tc>
        <w:tc>
          <w:tcPr>
            <w:tcW w:w="1559" w:type="dxa"/>
          </w:tcPr>
          <w:p w14:paraId="2CF2055F" w14:textId="77777777" w:rsidR="002C2EEC" w:rsidRPr="0004693C" w:rsidRDefault="002C2EEC" w:rsidP="006B686E">
            <w:pPr>
              <w:spacing w:line="360" w:lineRule="auto"/>
              <w:jc w:val="both"/>
              <w:rPr>
                <w:rFonts w:ascii="Book Antiqua" w:eastAsia="Calibri" w:hAnsi="Book Antiqua" w:cs="Times New Roman"/>
                <w:sz w:val="24"/>
                <w:szCs w:val="24"/>
              </w:rPr>
            </w:pPr>
          </w:p>
        </w:tc>
      </w:tr>
      <w:tr w:rsidR="002C2EEC" w:rsidRPr="0004693C" w14:paraId="32E9A11C" w14:textId="77777777" w:rsidTr="00CD7D6B">
        <w:trPr>
          <w:jc w:val="center"/>
        </w:trPr>
        <w:tc>
          <w:tcPr>
            <w:tcW w:w="3119" w:type="dxa"/>
            <w:gridSpan w:val="3"/>
          </w:tcPr>
          <w:p w14:paraId="2C1197B0"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Geographic region</w:t>
            </w:r>
          </w:p>
        </w:tc>
        <w:tc>
          <w:tcPr>
            <w:tcW w:w="1843" w:type="dxa"/>
          </w:tcPr>
          <w:p w14:paraId="39F5051E" w14:textId="77777777" w:rsidR="002C2EEC" w:rsidRPr="0004693C" w:rsidRDefault="002C2EEC" w:rsidP="006B686E">
            <w:pPr>
              <w:spacing w:line="360" w:lineRule="auto"/>
              <w:jc w:val="both"/>
              <w:rPr>
                <w:rFonts w:ascii="Book Antiqua" w:eastAsia="Calibri" w:hAnsi="Book Antiqua" w:cs="Times New Roman"/>
                <w:sz w:val="24"/>
                <w:szCs w:val="24"/>
              </w:rPr>
            </w:pPr>
          </w:p>
        </w:tc>
        <w:tc>
          <w:tcPr>
            <w:tcW w:w="2268" w:type="dxa"/>
            <w:gridSpan w:val="2"/>
          </w:tcPr>
          <w:p w14:paraId="07D222FF" w14:textId="77777777" w:rsidR="002C2EEC" w:rsidRPr="0004693C" w:rsidRDefault="002C2EEC" w:rsidP="006B686E">
            <w:pPr>
              <w:spacing w:line="360" w:lineRule="auto"/>
              <w:jc w:val="both"/>
              <w:rPr>
                <w:rFonts w:ascii="Book Antiqua" w:eastAsia="Calibri" w:hAnsi="Book Antiqua" w:cs="Times New Roman"/>
                <w:sz w:val="24"/>
                <w:szCs w:val="24"/>
              </w:rPr>
            </w:pPr>
          </w:p>
        </w:tc>
        <w:tc>
          <w:tcPr>
            <w:tcW w:w="1559" w:type="dxa"/>
          </w:tcPr>
          <w:p w14:paraId="239554F9"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0</w:t>
            </w:r>
            <w:r w:rsidRPr="0004693C">
              <w:rPr>
                <w:rFonts w:ascii="Book Antiqua" w:eastAsia="Calibri" w:hAnsi="Book Antiqua" w:cs="Times New Roman"/>
                <w:sz w:val="24"/>
                <w:szCs w:val="24"/>
              </w:rPr>
              <w:t>.0001</w:t>
            </w:r>
          </w:p>
        </w:tc>
      </w:tr>
      <w:tr w:rsidR="002C2EEC" w:rsidRPr="0004693C" w14:paraId="190C21D5" w14:textId="77777777" w:rsidTr="00CD7D6B">
        <w:trPr>
          <w:jc w:val="center"/>
        </w:trPr>
        <w:tc>
          <w:tcPr>
            <w:tcW w:w="2694" w:type="dxa"/>
          </w:tcPr>
          <w:p w14:paraId="47D6820B"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Northeast</w:t>
            </w:r>
          </w:p>
        </w:tc>
        <w:tc>
          <w:tcPr>
            <w:tcW w:w="2268" w:type="dxa"/>
            <w:gridSpan w:val="3"/>
          </w:tcPr>
          <w:p w14:paraId="0B47B5CB"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24</w:t>
            </w:r>
            <w:r w:rsidRPr="0004693C">
              <w:rPr>
                <w:rFonts w:ascii="Book Antiqua" w:eastAsia="Calibri" w:hAnsi="Book Antiqua" w:cs="Times New Roman"/>
                <w:sz w:val="24"/>
                <w:szCs w:val="24"/>
              </w:rPr>
              <w:t>239 (61.5</w:t>
            </w:r>
            <w:r>
              <w:rPr>
                <w:rFonts w:ascii="Book Antiqua" w:eastAsia="Calibri" w:hAnsi="Book Antiqua" w:cs="Times New Roman"/>
                <w:sz w:val="24"/>
                <w:szCs w:val="24"/>
              </w:rPr>
              <w:t>)</w:t>
            </w:r>
          </w:p>
        </w:tc>
        <w:tc>
          <w:tcPr>
            <w:tcW w:w="2268" w:type="dxa"/>
            <w:gridSpan w:val="2"/>
          </w:tcPr>
          <w:p w14:paraId="5915DF65"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21585883 (33.7</w:t>
            </w:r>
            <w:r>
              <w:rPr>
                <w:rFonts w:ascii="Book Antiqua" w:eastAsia="Calibri" w:hAnsi="Book Antiqua" w:cs="Times New Roman"/>
                <w:sz w:val="24"/>
                <w:szCs w:val="24"/>
              </w:rPr>
              <w:t>)</w:t>
            </w:r>
          </w:p>
        </w:tc>
        <w:tc>
          <w:tcPr>
            <w:tcW w:w="1559" w:type="dxa"/>
          </w:tcPr>
          <w:p w14:paraId="37281DCD"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r w:rsidR="002C2EEC" w:rsidRPr="0004693C" w14:paraId="6E788723" w14:textId="77777777" w:rsidTr="00CD7D6B">
        <w:trPr>
          <w:jc w:val="center"/>
        </w:trPr>
        <w:tc>
          <w:tcPr>
            <w:tcW w:w="2694" w:type="dxa"/>
          </w:tcPr>
          <w:p w14:paraId="017AB27D"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North</w:t>
            </w:r>
          </w:p>
        </w:tc>
        <w:tc>
          <w:tcPr>
            <w:tcW w:w="2268" w:type="dxa"/>
            <w:gridSpan w:val="3"/>
          </w:tcPr>
          <w:p w14:paraId="5B1E0B2C"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6</w:t>
            </w:r>
            <w:r w:rsidRPr="0004693C">
              <w:rPr>
                <w:rFonts w:ascii="Book Antiqua" w:eastAsia="Calibri" w:hAnsi="Book Antiqua" w:cs="Times New Roman"/>
                <w:sz w:val="24"/>
                <w:szCs w:val="24"/>
              </w:rPr>
              <w:t>699 (17.0</w:t>
            </w:r>
            <w:r>
              <w:rPr>
                <w:rFonts w:ascii="Book Antiqua" w:eastAsia="Calibri" w:hAnsi="Book Antiqua" w:cs="Times New Roman"/>
                <w:sz w:val="24"/>
                <w:szCs w:val="24"/>
              </w:rPr>
              <w:t>)</w:t>
            </w:r>
          </w:p>
        </w:tc>
        <w:tc>
          <w:tcPr>
            <w:tcW w:w="2268" w:type="dxa"/>
            <w:gridSpan w:val="2"/>
          </w:tcPr>
          <w:p w14:paraId="2A9F85CE"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11783311 (18.4</w:t>
            </w:r>
            <w:r>
              <w:rPr>
                <w:rFonts w:ascii="Book Antiqua" w:eastAsia="Calibri" w:hAnsi="Book Antiqua" w:cs="Times New Roman"/>
                <w:sz w:val="24"/>
                <w:szCs w:val="24"/>
              </w:rPr>
              <w:t>)</w:t>
            </w:r>
          </w:p>
        </w:tc>
        <w:tc>
          <w:tcPr>
            <w:tcW w:w="1559" w:type="dxa"/>
          </w:tcPr>
          <w:p w14:paraId="44DD0794"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r w:rsidR="002C2EEC" w:rsidRPr="0004693C" w14:paraId="6D2DD604" w14:textId="77777777" w:rsidTr="00CD7D6B">
        <w:trPr>
          <w:jc w:val="center"/>
        </w:trPr>
        <w:tc>
          <w:tcPr>
            <w:tcW w:w="2694" w:type="dxa"/>
          </w:tcPr>
          <w:p w14:paraId="20E549C5"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Central</w:t>
            </w:r>
          </w:p>
        </w:tc>
        <w:tc>
          <w:tcPr>
            <w:tcW w:w="2268" w:type="dxa"/>
            <w:gridSpan w:val="3"/>
          </w:tcPr>
          <w:p w14:paraId="174BCE61"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5</w:t>
            </w:r>
            <w:r w:rsidRPr="0004693C">
              <w:rPr>
                <w:rFonts w:ascii="Book Antiqua" w:eastAsia="Calibri" w:hAnsi="Book Antiqua" w:cs="Times New Roman"/>
                <w:sz w:val="24"/>
                <w:szCs w:val="24"/>
              </w:rPr>
              <w:t>295 (13.4</w:t>
            </w:r>
            <w:r>
              <w:rPr>
                <w:rFonts w:ascii="Book Antiqua" w:eastAsia="Calibri" w:hAnsi="Book Antiqua" w:cs="Times New Roman"/>
                <w:sz w:val="24"/>
                <w:szCs w:val="24"/>
              </w:rPr>
              <w:t>)</w:t>
            </w:r>
          </w:p>
        </w:tc>
        <w:tc>
          <w:tcPr>
            <w:tcW w:w="2268" w:type="dxa"/>
            <w:gridSpan w:val="2"/>
          </w:tcPr>
          <w:p w14:paraId="52392179"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16060141 (25.1</w:t>
            </w:r>
            <w:r>
              <w:rPr>
                <w:rFonts w:ascii="Book Antiqua" w:eastAsia="Calibri" w:hAnsi="Book Antiqua" w:cs="Times New Roman"/>
                <w:sz w:val="24"/>
                <w:szCs w:val="24"/>
              </w:rPr>
              <w:t>)</w:t>
            </w:r>
          </w:p>
        </w:tc>
        <w:tc>
          <w:tcPr>
            <w:tcW w:w="1559" w:type="dxa"/>
          </w:tcPr>
          <w:p w14:paraId="74C60EAC"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r w:rsidR="002C2EEC" w:rsidRPr="0004693C" w14:paraId="26419179" w14:textId="77777777" w:rsidTr="00CD7D6B">
        <w:trPr>
          <w:jc w:val="center"/>
        </w:trPr>
        <w:tc>
          <w:tcPr>
            <w:tcW w:w="2694" w:type="dxa"/>
          </w:tcPr>
          <w:p w14:paraId="1278491F"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Bangkok</w:t>
            </w:r>
          </w:p>
        </w:tc>
        <w:tc>
          <w:tcPr>
            <w:tcW w:w="2268" w:type="dxa"/>
            <w:gridSpan w:val="3"/>
          </w:tcPr>
          <w:p w14:paraId="2B99F2DE"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1</w:t>
            </w:r>
            <w:r w:rsidRPr="0004693C">
              <w:rPr>
                <w:rFonts w:ascii="Book Antiqua" w:eastAsia="Calibri" w:hAnsi="Book Antiqua" w:cs="Times New Roman"/>
                <w:sz w:val="24"/>
                <w:szCs w:val="24"/>
              </w:rPr>
              <w:t>114 (2.8</w:t>
            </w:r>
            <w:r>
              <w:rPr>
                <w:rFonts w:ascii="Book Antiqua" w:eastAsia="Calibri" w:hAnsi="Book Antiqua" w:cs="Times New Roman"/>
                <w:sz w:val="24"/>
                <w:szCs w:val="24"/>
              </w:rPr>
              <w:t>)</w:t>
            </w:r>
          </w:p>
        </w:tc>
        <w:tc>
          <w:tcPr>
            <w:tcW w:w="2268" w:type="dxa"/>
            <w:gridSpan w:val="2"/>
          </w:tcPr>
          <w:p w14:paraId="4C0708DD"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5674843 (8.8</w:t>
            </w:r>
            <w:r>
              <w:rPr>
                <w:rFonts w:ascii="Book Antiqua" w:eastAsia="Calibri" w:hAnsi="Book Antiqua" w:cs="Times New Roman"/>
                <w:sz w:val="24"/>
                <w:szCs w:val="24"/>
              </w:rPr>
              <w:t>)</w:t>
            </w:r>
            <w:r w:rsidRPr="0004693C">
              <w:rPr>
                <w:rFonts w:ascii="Book Antiqua" w:eastAsia="Calibri" w:hAnsi="Book Antiqua" w:cs="Times New Roman"/>
                <w:sz w:val="24"/>
                <w:szCs w:val="24"/>
              </w:rPr>
              <w:t xml:space="preserve"> </w:t>
            </w:r>
          </w:p>
        </w:tc>
        <w:tc>
          <w:tcPr>
            <w:tcW w:w="1559" w:type="dxa"/>
          </w:tcPr>
          <w:p w14:paraId="44EBD46F"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r w:rsidR="002C2EEC" w:rsidRPr="0004693C" w14:paraId="7CF0D346" w14:textId="77777777" w:rsidTr="00CD7D6B">
        <w:trPr>
          <w:trHeight w:val="74"/>
          <w:jc w:val="center"/>
        </w:trPr>
        <w:tc>
          <w:tcPr>
            <w:tcW w:w="2835" w:type="dxa"/>
            <w:gridSpan w:val="2"/>
            <w:tcBorders>
              <w:bottom w:val="single" w:sz="4" w:space="0" w:color="auto"/>
            </w:tcBorders>
          </w:tcPr>
          <w:p w14:paraId="3C769F0E"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 xml:space="preserve">  South</w:t>
            </w:r>
          </w:p>
        </w:tc>
        <w:tc>
          <w:tcPr>
            <w:tcW w:w="2127" w:type="dxa"/>
            <w:gridSpan w:val="2"/>
            <w:tcBorders>
              <w:bottom w:val="single" w:sz="4" w:space="0" w:color="auto"/>
            </w:tcBorders>
          </w:tcPr>
          <w:p w14:paraId="2DC0BC98" w14:textId="77777777" w:rsidR="002C2EEC" w:rsidRPr="0004693C" w:rsidRDefault="002C2EEC" w:rsidP="006B686E">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1</w:t>
            </w:r>
            <w:r w:rsidRPr="0004693C">
              <w:rPr>
                <w:rFonts w:ascii="Book Antiqua" w:eastAsia="Calibri" w:hAnsi="Book Antiqua" w:cs="Times New Roman"/>
                <w:sz w:val="24"/>
                <w:szCs w:val="24"/>
              </w:rPr>
              <w:t>056 (2.7</w:t>
            </w:r>
            <w:r>
              <w:rPr>
                <w:rFonts w:ascii="Book Antiqua" w:eastAsia="Calibri" w:hAnsi="Book Antiqua" w:cs="Times New Roman"/>
                <w:sz w:val="24"/>
                <w:szCs w:val="24"/>
              </w:rPr>
              <w:t>)</w:t>
            </w:r>
          </w:p>
        </w:tc>
        <w:tc>
          <w:tcPr>
            <w:tcW w:w="2268" w:type="dxa"/>
            <w:gridSpan w:val="2"/>
            <w:tcBorders>
              <w:bottom w:val="single" w:sz="4" w:space="0" w:color="auto"/>
            </w:tcBorders>
          </w:tcPr>
          <w:p w14:paraId="560FEB42"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8971855 (14.0</w:t>
            </w:r>
            <w:r>
              <w:rPr>
                <w:rFonts w:ascii="Book Antiqua" w:eastAsia="Calibri" w:hAnsi="Book Antiqua" w:cs="Times New Roman"/>
                <w:sz w:val="24"/>
                <w:szCs w:val="24"/>
              </w:rPr>
              <w:t>)</w:t>
            </w:r>
          </w:p>
        </w:tc>
        <w:tc>
          <w:tcPr>
            <w:tcW w:w="1559" w:type="dxa"/>
            <w:tcBorders>
              <w:bottom w:val="single" w:sz="4" w:space="0" w:color="auto"/>
            </w:tcBorders>
          </w:tcPr>
          <w:p w14:paraId="3BC12D3A" w14:textId="77777777" w:rsidR="002C2EEC" w:rsidRPr="0004693C" w:rsidRDefault="002C2EEC" w:rsidP="006B686E">
            <w:pPr>
              <w:spacing w:line="360" w:lineRule="auto"/>
              <w:jc w:val="both"/>
              <w:rPr>
                <w:rFonts w:ascii="Book Antiqua" w:eastAsia="Calibri" w:hAnsi="Book Antiqua" w:cs="Times New Roman"/>
                <w:sz w:val="24"/>
                <w:szCs w:val="24"/>
              </w:rPr>
            </w:pPr>
            <w:r w:rsidRPr="0004693C">
              <w:rPr>
                <w:rFonts w:ascii="Book Antiqua" w:eastAsia="Calibri" w:hAnsi="Book Antiqua" w:cs="Times New Roman"/>
                <w:sz w:val="24"/>
                <w:szCs w:val="24"/>
              </w:rPr>
              <w:t>&lt;</w:t>
            </w:r>
            <w:r>
              <w:rPr>
                <w:rFonts w:ascii="Book Antiqua" w:hAnsi="Book Antiqua" w:cs="Times New Roman" w:hint="eastAsia"/>
                <w:sz w:val="24"/>
                <w:szCs w:val="24"/>
                <w:lang w:eastAsia="zh-CN"/>
              </w:rPr>
              <w:t xml:space="preserve"> </w:t>
            </w:r>
            <w:r w:rsidRPr="0004693C">
              <w:rPr>
                <w:rFonts w:ascii="Book Antiqua" w:eastAsia="Calibri" w:hAnsi="Book Antiqua" w:cs="Times New Roman"/>
                <w:sz w:val="24"/>
                <w:szCs w:val="24"/>
              </w:rPr>
              <w:t>0.001</w:t>
            </w:r>
          </w:p>
        </w:tc>
      </w:tr>
    </w:tbl>
    <w:p w14:paraId="17EAAE73" w14:textId="248B7357" w:rsidR="000726B9" w:rsidRPr="00161F4F" w:rsidRDefault="00FF3467" w:rsidP="006B686E">
      <w:pPr>
        <w:spacing w:after="0" w:line="360" w:lineRule="auto"/>
        <w:jc w:val="both"/>
        <w:rPr>
          <w:rFonts w:ascii="Book Antiqua" w:hAnsi="Book Antiqua" w:cs="Times New Roman"/>
          <w:sz w:val="24"/>
          <w:szCs w:val="24"/>
          <w:lang w:eastAsia="zh-CN" w:bidi="th-TH"/>
        </w:rPr>
      </w:pPr>
      <w:r w:rsidRPr="00FF3467">
        <w:rPr>
          <w:rFonts w:ascii="Book Antiqua" w:hAnsi="Book Antiqua" w:cs="Times New Roman" w:hint="eastAsia"/>
          <w:sz w:val="24"/>
          <w:szCs w:val="24"/>
          <w:vertAlign w:val="superscript"/>
          <w:lang w:eastAsia="zh-CN" w:bidi="th-TH"/>
        </w:rPr>
        <w:t>1</w:t>
      </w:r>
      <w:r w:rsidR="00F76F1F" w:rsidRPr="0004693C">
        <w:rPr>
          <w:rFonts w:ascii="Book Antiqua" w:eastAsia="Calibri" w:hAnsi="Book Antiqua" w:cs="Times New Roman"/>
          <w:sz w:val="24"/>
          <w:szCs w:val="24"/>
          <w:lang w:bidi="th-TH"/>
        </w:rPr>
        <w:t>Weighted average age calculated using the midpoint; Standard deviation was undefined</w:t>
      </w:r>
      <w:r w:rsidR="004C4F3C" w:rsidRPr="0004693C">
        <w:rPr>
          <w:rFonts w:ascii="Book Antiqua" w:eastAsia="Calibri" w:hAnsi="Book Antiqua" w:cs="Times New Roman"/>
          <w:sz w:val="24"/>
          <w:szCs w:val="24"/>
          <w:lang w:bidi="th-TH"/>
        </w:rPr>
        <w:t>; thus,</w:t>
      </w:r>
      <w:r w:rsidR="00F76F1F" w:rsidRPr="0004693C">
        <w:rPr>
          <w:rFonts w:ascii="Book Antiqua" w:eastAsia="Calibri" w:hAnsi="Book Antiqua" w:cs="Times New Roman"/>
          <w:sz w:val="24"/>
          <w:szCs w:val="24"/>
          <w:lang w:bidi="th-TH"/>
        </w:rPr>
        <w:t xml:space="preserve"> </w:t>
      </w:r>
      <w:r w:rsidR="004C4F3C" w:rsidRPr="0004693C">
        <w:rPr>
          <w:rFonts w:ascii="Book Antiqua" w:eastAsia="Calibri" w:hAnsi="Book Antiqua" w:cs="Times New Roman"/>
          <w:sz w:val="24"/>
          <w:szCs w:val="24"/>
          <w:lang w:bidi="th-TH"/>
        </w:rPr>
        <w:t>a</w:t>
      </w:r>
      <w:r w:rsidR="004C4F3C" w:rsidRPr="00FF3467">
        <w:rPr>
          <w:rFonts w:ascii="Book Antiqua" w:eastAsia="Calibri" w:hAnsi="Book Antiqua" w:cs="Times New Roman"/>
          <w:i/>
          <w:sz w:val="24"/>
          <w:szCs w:val="24"/>
          <w:lang w:bidi="th-TH"/>
        </w:rPr>
        <w:t xml:space="preserve"> </w:t>
      </w:r>
      <w:r w:rsidR="00F76F1F" w:rsidRPr="00FF3467">
        <w:rPr>
          <w:rFonts w:ascii="Book Antiqua" w:eastAsia="Calibri" w:hAnsi="Book Antiqua" w:cs="Times New Roman"/>
          <w:i/>
          <w:sz w:val="24"/>
          <w:szCs w:val="24"/>
          <w:lang w:bidi="th-TH"/>
        </w:rPr>
        <w:t>t</w:t>
      </w:r>
      <w:r w:rsidR="00F76F1F" w:rsidRPr="0004693C">
        <w:rPr>
          <w:rFonts w:ascii="Book Antiqua" w:eastAsia="Calibri" w:hAnsi="Book Antiqua" w:cs="Times New Roman"/>
          <w:sz w:val="24"/>
          <w:szCs w:val="24"/>
          <w:lang w:bidi="th-TH"/>
        </w:rPr>
        <w:t>-test was not performed.</w:t>
      </w:r>
      <w:r w:rsidR="00161F4F">
        <w:rPr>
          <w:rFonts w:ascii="Book Antiqua" w:hAnsi="Book Antiqua" w:cs="Times New Roman" w:hint="eastAsia"/>
          <w:sz w:val="24"/>
          <w:szCs w:val="24"/>
          <w:lang w:eastAsia="zh-CN" w:bidi="th-TH"/>
        </w:rPr>
        <w:t xml:space="preserve"> </w:t>
      </w:r>
      <w:r w:rsidRPr="0004693C">
        <w:rPr>
          <w:rFonts w:ascii="Book Antiqua" w:hAnsi="Book Antiqua" w:cs="Times New Roman"/>
          <w:sz w:val="24"/>
          <w:szCs w:val="24"/>
        </w:rPr>
        <w:t>CCA</w:t>
      </w:r>
      <w:r>
        <w:rPr>
          <w:rFonts w:ascii="Book Antiqua" w:hAnsi="Book Antiqua" w:cs="Times New Roman" w:hint="eastAsia"/>
          <w:sz w:val="24"/>
          <w:szCs w:val="24"/>
          <w:lang w:eastAsia="zh-CN"/>
        </w:rPr>
        <w:t>:</w:t>
      </w:r>
      <w:r w:rsidRPr="0004693C">
        <w:rPr>
          <w:rFonts w:ascii="Book Antiqua" w:hAnsi="Book Antiqua" w:cs="Times New Roman"/>
          <w:sz w:val="24"/>
          <w:szCs w:val="24"/>
        </w:rPr>
        <w:t xml:space="preserve"> </w:t>
      </w:r>
      <w:r w:rsidR="00161F4F" w:rsidRPr="00FF3467">
        <w:rPr>
          <w:rFonts w:ascii="Book Antiqua" w:hAnsi="Book Antiqua" w:cs="Times New Roman"/>
          <w:caps/>
          <w:sz w:val="24"/>
          <w:szCs w:val="24"/>
        </w:rPr>
        <w:t>c</w:t>
      </w:r>
      <w:r w:rsidR="00161F4F" w:rsidRPr="0004693C">
        <w:rPr>
          <w:rFonts w:ascii="Book Antiqua" w:hAnsi="Book Antiqua" w:cs="Times New Roman"/>
          <w:sz w:val="24"/>
          <w:szCs w:val="24"/>
        </w:rPr>
        <w:t>holangiocarcinoma</w:t>
      </w:r>
      <w:r>
        <w:rPr>
          <w:rFonts w:ascii="Book Antiqua" w:hAnsi="Book Antiqua" w:cs="Times New Roman" w:hint="eastAsia"/>
          <w:sz w:val="24"/>
          <w:szCs w:val="24"/>
          <w:lang w:eastAsia="zh-CN"/>
        </w:rPr>
        <w:t>.</w:t>
      </w:r>
    </w:p>
    <w:p w14:paraId="4636B199" w14:textId="39ECD381" w:rsidR="00FF3467" w:rsidRDefault="00FF3467" w:rsidP="006B686E">
      <w:pPr>
        <w:spacing w:after="0" w:line="360" w:lineRule="auto"/>
        <w:jc w:val="both"/>
        <w:rPr>
          <w:rFonts w:ascii="Book Antiqua" w:eastAsia="Calibri" w:hAnsi="Book Antiqua" w:cs="Times New Roman"/>
          <w:b/>
          <w:bCs/>
          <w:sz w:val="24"/>
          <w:szCs w:val="24"/>
          <w:lang w:bidi="th-TH"/>
        </w:rPr>
      </w:pPr>
      <w:r>
        <w:rPr>
          <w:rFonts w:ascii="Book Antiqua" w:eastAsia="Calibri" w:hAnsi="Book Antiqua" w:cs="Times New Roman"/>
          <w:b/>
          <w:bCs/>
          <w:sz w:val="24"/>
          <w:szCs w:val="24"/>
          <w:lang w:bidi="th-TH"/>
        </w:rPr>
        <w:br w:type="page"/>
      </w:r>
    </w:p>
    <w:p w14:paraId="429D8B87" w14:textId="31BAFAAA" w:rsidR="00C92F7E" w:rsidRPr="0004693C" w:rsidRDefault="00C92F7E" w:rsidP="006B686E">
      <w:pPr>
        <w:spacing w:after="0"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b/>
          <w:bCs/>
          <w:sz w:val="24"/>
          <w:szCs w:val="24"/>
          <w:lang w:bidi="th-TH"/>
        </w:rPr>
        <w:lastRenderedPageBreak/>
        <w:t>Table 2</w:t>
      </w:r>
      <w:r w:rsidR="00FF3467">
        <w:rPr>
          <w:rFonts w:ascii="Book Antiqua" w:hAnsi="Book Antiqua" w:cs="Times New Roman" w:hint="eastAsia"/>
          <w:b/>
          <w:bCs/>
          <w:sz w:val="24"/>
          <w:szCs w:val="24"/>
          <w:lang w:eastAsia="zh-CN" w:bidi="th-TH"/>
        </w:rPr>
        <w:t xml:space="preserve"> </w:t>
      </w:r>
      <w:r w:rsidR="00FF3467" w:rsidRPr="002126F0">
        <w:rPr>
          <w:rFonts w:ascii="Book Antiqua" w:eastAsia="Calibri" w:hAnsi="Book Antiqua" w:cs="Times New Roman"/>
          <w:b/>
          <w:sz w:val="24"/>
          <w:szCs w:val="24"/>
          <w:lang w:bidi="th-TH"/>
        </w:rPr>
        <w:t>Incidence (per 100</w:t>
      </w:r>
      <w:r w:rsidRPr="002126F0">
        <w:rPr>
          <w:rFonts w:ascii="Book Antiqua" w:eastAsia="Calibri" w:hAnsi="Book Antiqua" w:cs="Times New Roman"/>
          <w:b/>
          <w:sz w:val="24"/>
          <w:szCs w:val="24"/>
          <w:lang w:bidi="th-TH"/>
        </w:rPr>
        <w:t xml:space="preserve">000 persons) of </w:t>
      </w:r>
      <w:r w:rsidR="00FF3467" w:rsidRPr="002126F0">
        <w:rPr>
          <w:rFonts w:ascii="Book Antiqua" w:eastAsia="Calibri" w:hAnsi="Book Antiqua" w:cs="Times New Roman"/>
          <w:b/>
          <w:sz w:val="24"/>
          <w:szCs w:val="24"/>
          <w:lang w:bidi="th-TH"/>
        </w:rPr>
        <w:t xml:space="preserve">cholangiocarcinoma </w:t>
      </w:r>
      <w:r w:rsidRPr="002126F0">
        <w:rPr>
          <w:rFonts w:ascii="Book Antiqua" w:eastAsia="Calibri" w:hAnsi="Book Antiqua" w:cs="Times New Roman"/>
          <w:b/>
          <w:sz w:val="24"/>
          <w:szCs w:val="24"/>
          <w:lang w:bidi="th-TH"/>
        </w:rPr>
        <w:t>in Thailand during the 2009 to 2013 study period</w:t>
      </w:r>
    </w:p>
    <w:tbl>
      <w:tblPr>
        <w:tblW w:w="8407"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347"/>
        <w:gridCol w:w="1188"/>
        <w:gridCol w:w="1189"/>
        <w:gridCol w:w="1190"/>
        <w:gridCol w:w="1190"/>
        <w:gridCol w:w="1190"/>
        <w:gridCol w:w="1113"/>
      </w:tblGrid>
      <w:tr w:rsidR="00C92F7E" w:rsidRPr="0004693C" w14:paraId="468E49B0" w14:textId="77777777" w:rsidTr="002126F0">
        <w:trPr>
          <w:trHeight w:val="483"/>
        </w:trPr>
        <w:tc>
          <w:tcPr>
            <w:tcW w:w="1240"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0FE802D" w14:textId="77777777" w:rsidR="00C92F7E" w:rsidRPr="002126F0" w:rsidRDefault="00C92F7E" w:rsidP="006B686E">
            <w:pPr>
              <w:spacing w:after="0" w:line="360" w:lineRule="auto"/>
              <w:jc w:val="both"/>
              <w:rPr>
                <w:rFonts w:ascii="Book Antiqua" w:eastAsia="Times New Roman" w:hAnsi="Book Antiqua" w:cs="Times New Roman"/>
                <w:b/>
                <w:sz w:val="24"/>
                <w:szCs w:val="24"/>
                <w:lang w:bidi="th-TH"/>
              </w:rPr>
            </w:pPr>
            <w:r w:rsidRPr="002126F0">
              <w:rPr>
                <w:rFonts w:ascii="Book Antiqua" w:eastAsia="Times New Roman" w:hAnsi="Book Antiqua" w:cs="Times New Roman"/>
                <w:b/>
                <w:color w:val="000000" w:themeColor="text1"/>
                <w:kern w:val="24"/>
                <w:sz w:val="24"/>
                <w:szCs w:val="24"/>
                <w:lang w:bidi="th-TH"/>
              </w:rPr>
              <w:t>Region</w:t>
            </w:r>
          </w:p>
        </w:tc>
        <w:tc>
          <w:tcPr>
            <w:tcW w:w="6039" w:type="dxa"/>
            <w:gridSpan w:val="5"/>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E8818CA" w14:textId="77777777" w:rsidR="00C92F7E" w:rsidRPr="002126F0" w:rsidRDefault="00C92F7E" w:rsidP="006B686E">
            <w:pPr>
              <w:spacing w:after="0" w:line="360" w:lineRule="auto"/>
              <w:jc w:val="both"/>
              <w:rPr>
                <w:rFonts w:ascii="Book Antiqua" w:eastAsia="Times New Roman" w:hAnsi="Book Antiqua" w:cs="Times New Roman"/>
                <w:b/>
                <w:sz w:val="24"/>
                <w:szCs w:val="24"/>
                <w:cs/>
                <w:lang w:bidi="th-TH"/>
              </w:rPr>
            </w:pPr>
            <w:r w:rsidRPr="002126F0">
              <w:rPr>
                <w:rFonts w:ascii="Book Antiqua" w:eastAsia="Times New Roman" w:hAnsi="Book Antiqua" w:cs="Times New Roman"/>
                <w:b/>
                <w:color w:val="000000" w:themeColor="text1"/>
                <w:kern w:val="24"/>
                <w:sz w:val="24"/>
                <w:szCs w:val="24"/>
                <w:lang w:bidi="th-TH"/>
              </w:rPr>
              <w:t>Year</w:t>
            </w:r>
          </w:p>
        </w:tc>
        <w:tc>
          <w:tcPr>
            <w:tcW w:w="1128"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62BBA13" w14:textId="77777777" w:rsidR="00C92F7E" w:rsidRPr="002126F0" w:rsidRDefault="00C92F7E" w:rsidP="006B686E">
            <w:pPr>
              <w:spacing w:after="0" w:line="360" w:lineRule="auto"/>
              <w:jc w:val="both"/>
              <w:rPr>
                <w:rFonts w:ascii="Book Antiqua" w:eastAsia="Times New Roman" w:hAnsi="Book Antiqua" w:cs="Times New Roman"/>
                <w:b/>
                <w:sz w:val="24"/>
                <w:szCs w:val="24"/>
                <w:cs/>
                <w:lang w:bidi="th-TH"/>
              </w:rPr>
            </w:pPr>
            <w:r w:rsidRPr="002126F0">
              <w:rPr>
                <w:rFonts w:ascii="Book Antiqua" w:eastAsia="Times New Roman" w:hAnsi="Book Antiqua" w:cs="Times New Roman"/>
                <w:b/>
                <w:i/>
                <w:noProof/>
                <w:color w:val="000000" w:themeColor="text1"/>
                <w:kern w:val="24"/>
                <w:sz w:val="24"/>
                <w:szCs w:val="24"/>
                <w:lang w:bidi="th-TH"/>
              </w:rPr>
              <w:t>P</w:t>
            </w:r>
            <w:r w:rsidRPr="002126F0">
              <w:rPr>
                <w:rFonts w:ascii="Book Antiqua" w:eastAsia="Times New Roman" w:hAnsi="Book Antiqua" w:cs="Times New Roman"/>
                <w:b/>
                <w:i/>
                <w:iCs/>
                <w:noProof/>
                <w:color w:val="000000" w:themeColor="text1"/>
                <w:kern w:val="24"/>
                <w:position w:val="-6"/>
                <w:sz w:val="24"/>
                <w:szCs w:val="24"/>
                <w:vertAlign w:val="subscript"/>
                <w:lang w:bidi="th-TH"/>
              </w:rPr>
              <w:t>trend</w:t>
            </w:r>
          </w:p>
        </w:tc>
      </w:tr>
      <w:tr w:rsidR="00C92F7E" w:rsidRPr="0004693C" w14:paraId="07858E94" w14:textId="77777777" w:rsidTr="002126F0">
        <w:trPr>
          <w:trHeight w:val="357"/>
        </w:trPr>
        <w:tc>
          <w:tcPr>
            <w:tcW w:w="1240" w:type="dxa"/>
            <w:vMerge/>
            <w:tcBorders>
              <w:top w:val="single" w:sz="4" w:space="0" w:color="auto"/>
              <w:bottom w:val="single" w:sz="4" w:space="0" w:color="auto"/>
            </w:tcBorders>
            <w:shd w:val="clear" w:color="auto" w:fill="auto"/>
            <w:tcMar>
              <w:top w:w="72" w:type="dxa"/>
              <w:left w:w="144" w:type="dxa"/>
              <w:bottom w:w="72" w:type="dxa"/>
              <w:right w:w="144" w:type="dxa"/>
            </w:tcMar>
            <w:vAlign w:val="center"/>
          </w:tcPr>
          <w:p w14:paraId="5BADB629" w14:textId="77777777" w:rsidR="00C92F7E" w:rsidRPr="0004693C"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p>
        </w:tc>
        <w:tc>
          <w:tcPr>
            <w:tcW w:w="1207"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23218D7" w14:textId="77777777" w:rsidR="00C92F7E" w:rsidRPr="002126F0" w:rsidRDefault="00C92F7E" w:rsidP="006B686E">
            <w:pPr>
              <w:spacing w:after="0" w:line="360" w:lineRule="auto"/>
              <w:jc w:val="both"/>
              <w:rPr>
                <w:rFonts w:ascii="Book Antiqua" w:eastAsia="Times New Roman" w:hAnsi="Book Antiqua" w:cs="Times New Roman"/>
                <w:b/>
                <w:color w:val="000000" w:themeColor="text1"/>
                <w:kern w:val="24"/>
                <w:sz w:val="24"/>
                <w:szCs w:val="24"/>
                <w:lang w:bidi="th-TH"/>
              </w:rPr>
            </w:pPr>
            <w:r w:rsidRPr="002126F0">
              <w:rPr>
                <w:rFonts w:ascii="Book Antiqua" w:eastAsia="Times New Roman" w:hAnsi="Book Antiqua" w:cs="Times New Roman"/>
                <w:b/>
                <w:color w:val="000000" w:themeColor="text1"/>
                <w:kern w:val="24"/>
                <w:sz w:val="24"/>
                <w:szCs w:val="24"/>
                <w:lang w:bidi="th-TH"/>
              </w:rPr>
              <w:t>2009</w:t>
            </w:r>
          </w:p>
        </w:tc>
        <w:tc>
          <w:tcPr>
            <w:tcW w:w="120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46EFB0B2" w14:textId="77777777" w:rsidR="00C92F7E" w:rsidRPr="002126F0" w:rsidRDefault="00C92F7E" w:rsidP="006B686E">
            <w:pPr>
              <w:spacing w:after="0" w:line="360" w:lineRule="auto"/>
              <w:jc w:val="both"/>
              <w:rPr>
                <w:rFonts w:ascii="Book Antiqua" w:eastAsia="Times New Roman" w:hAnsi="Book Antiqua" w:cs="Times New Roman"/>
                <w:b/>
                <w:color w:val="000000" w:themeColor="text1"/>
                <w:kern w:val="24"/>
                <w:sz w:val="24"/>
                <w:szCs w:val="24"/>
                <w:lang w:bidi="th-TH"/>
              </w:rPr>
            </w:pPr>
            <w:r w:rsidRPr="002126F0">
              <w:rPr>
                <w:rFonts w:ascii="Book Antiqua" w:eastAsia="Times New Roman" w:hAnsi="Book Antiqua" w:cs="Times New Roman"/>
                <w:b/>
                <w:color w:val="000000" w:themeColor="text1"/>
                <w:kern w:val="24"/>
                <w:sz w:val="24"/>
                <w:szCs w:val="24"/>
                <w:lang w:bidi="th-TH"/>
              </w:rPr>
              <w:t>2010</w:t>
            </w:r>
          </w:p>
        </w:tc>
        <w:tc>
          <w:tcPr>
            <w:tcW w:w="120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745A662A" w14:textId="77777777" w:rsidR="00C92F7E" w:rsidRPr="002126F0" w:rsidRDefault="00C92F7E" w:rsidP="006B686E">
            <w:pPr>
              <w:spacing w:after="0" w:line="360" w:lineRule="auto"/>
              <w:jc w:val="both"/>
              <w:rPr>
                <w:rFonts w:ascii="Book Antiqua" w:eastAsia="Times New Roman" w:hAnsi="Book Antiqua" w:cs="Times New Roman"/>
                <w:b/>
                <w:color w:val="000000" w:themeColor="text1"/>
                <w:kern w:val="24"/>
                <w:sz w:val="24"/>
                <w:szCs w:val="24"/>
                <w:lang w:bidi="th-TH"/>
              </w:rPr>
            </w:pPr>
            <w:r w:rsidRPr="002126F0">
              <w:rPr>
                <w:rFonts w:ascii="Book Antiqua" w:eastAsia="Times New Roman" w:hAnsi="Book Antiqua" w:cs="Times New Roman"/>
                <w:b/>
                <w:color w:val="000000" w:themeColor="text1"/>
                <w:kern w:val="24"/>
                <w:sz w:val="24"/>
                <w:szCs w:val="24"/>
                <w:lang w:bidi="th-TH"/>
              </w:rPr>
              <w:t>2011</w:t>
            </w:r>
          </w:p>
        </w:tc>
        <w:tc>
          <w:tcPr>
            <w:tcW w:w="120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4B0E60BA" w14:textId="77777777" w:rsidR="00C92F7E" w:rsidRPr="002126F0" w:rsidRDefault="00C92F7E" w:rsidP="006B686E">
            <w:pPr>
              <w:spacing w:after="0" w:line="360" w:lineRule="auto"/>
              <w:jc w:val="both"/>
              <w:rPr>
                <w:rFonts w:ascii="Book Antiqua" w:eastAsia="Times New Roman" w:hAnsi="Book Antiqua" w:cs="Times New Roman"/>
                <w:b/>
                <w:color w:val="000000" w:themeColor="text1"/>
                <w:kern w:val="24"/>
                <w:sz w:val="24"/>
                <w:szCs w:val="24"/>
                <w:lang w:bidi="th-TH"/>
              </w:rPr>
            </w:pPr>
            <w:r w:rsidRPr="002126F0">
              <w:rPr>
                <w:rFonts w:ascii="Book Antiqua" w:eastAsia="Times New Roman" w:hAnsi="Book Antiqua" w:cs="Times New Roman"/>
                <w:b/>
                <w:color w:val="000000" w:themeColor="text1"/>
                <w:kern w:val="24"/>
                <w:sz w:val="24"/>
                <w:szCs w:val="24"/>
                <w:lang w:bidi="th-TH"/>
              </w:rPr>
              <w:t>2012</w:t>
            </w:r>
          </w:p>
        </w:tc>
        <w:tc>
          <w:tcPr>
            <w:tcW w:w="120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01A1A900" w14:textId="77777777" w:rsidR="00C92F7E" w:rsidRPr="002126F0" w:rsidRDefault="00C92F7E" w:rsidP="006B686E">
            <w:pPr>
              <w:spacing w:after="0" w:line="360" w:lineRule="auto"/>
              <w:jc w:val="both"/>
              <w:rPr>
                <w:rFonts w:ascii="Book Antiqua" w:eastAsia="Times New Roman" w:hAnsi="Book Antiqua" w:cs="Times New Roman"/>
                <w:b/>
                <w:color w:val="000000" w:themeColor="text1"/>
                <w:kern w:val="24"/>
                <w:sz w:val="24"/>
                <w:szCs w:val="24"/>
                <w:lang w:bidi="th-TH"/>
              </w:rPr>
            </w:pPr>
            <w:r w:rsidRPr="002126F0">
              <w:rPr>
                <w:rFonts w:ascii="Book Antiqua" w:eastAsia="Times New Roman" w:hAnsi="Book Antiqua" w:cs="Times New Roman"/>
                <w:b/>
                <w:color w:val="000000" w:themeColor="text1"/>
                <w:kern w:val="24"/>
                <w:sz w:val="24"/>
                <w:szCs w:val="24"/>
                <w:lang w:bidi="th-TH"/>
              </w:rPr>
              <w:t>2013</w:t>
            </w:r>
          </w:p>
        </w:tc>
        <w:tc>
          <w:tcPr>
            <w:tcW w:w="1128" w:type="dxa"/>
            <w:vMerge/>
            <w:tcBorders>
              <w:top w:val="single" w:sz="4" w:space="0" w:color="auto"/>
              <w:bottom w:val="single" w:sz="4" w:space="0" w:color="auto"/>
            </w:tcBorders>
            <w:shd w:val="clear" w:color="auto" w:fill="auto"/>
            <w:tcMar>
              <w:top w:w="72" w:type="dxa"/>
              <w:left w:w="144" w:type="dxa"/>
              <w:bottom w:w="72" w:type="dxa"/>
              <w:right w:w="144" w:type="dxa"/>
            </w:tcMar>
            <w:vAlign w:val="center"/>
          </w:tcPr>
          <w:p w14:paraId="31DD07EB" w14:textId="77777777" w:rsidR="00C92F7E" w:rsidRPr="0004693C"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p>
        </w:tc>
      </w:tr>
      <w:tr w:rsidR="00C92F7E" w:rsidRPr="0004693C" w14:paraId="7272DB2E" w14:textId="77777777" w:rsidTr="002126F0">
        <w:trPr>
          <w:trHeight w:val="357"/>
        </w:trPr>
        <w:tc>
          <w:tcPr>
            <w:tcW w:w="1240" w:type="dxa"/>
            <w:tcBorders>
              <w:top w:val="single" w:sz="4" w:space="0" w:color="auto"/>
              <w:bottom w:val="nil"/>
            </w:tcBorders>
            <w:shd w:val="clear" w:color="auto" w:fill="auto"/>
            <w:tcMar>
              <w:top w:w="72" w:type="dxa"/>
              <w:left w:w="144" w:type="dxa"/>
              <w:bottom w:w="72" w:type="dxa"/>
              <w:right w:w="144" w:type="dxa"/>
            </w:tcMar>
            <w:vAlign w:val="center"/>
            <w:hideMark/>
          </w:tcPr>
          <w:p w14:paraId="29BB7854"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 xml:space="preserve">All </w:t>
            </w:r>
          </w:p>
        </w:tc>
        <w:tc>
          <w:tcPr>
            <w:tcW w:w="1207" w:type="dxa"/>
            <w:tcBorders>
              <w:top w:val="single" w:sz="4" w:space="0" w:color="auto"/>
              <w:bottom w:val="nil"/>
            </w:tcBorders>
            <w:shd w:val="clear" w:color="auto" w:fill="auto"/>
            <w:tcMar>
              <w:top w:w="72" w:type="dxa"/>
              <w:left w:w="144" w:type="dxa"/>
              <w:bottom w:w="72" w:type="dxa"/>
              <w:right w:w="144" w:type="dxa"/>
            </w:tcMar>
            <w:vAlign w:val="bottom"/>
            <w:hideMark/>
          </w:tcPr>
          <w:p w14:paraId="18040553"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15.8</w:t>
            </w:r>
            <w:r w:rsidRPr="0004693C">
              <w:rPr>
                <w:rFonts w:ascii="Book Antiqua" w:eastAsia="Times New Roman" w:hAnsi="Book Antiqua" w:cs="Times New Roman"/>
                <w:sz w:val="24"/>
                <w:szCs w:val="24"/>
                <w:cs/>
                <w:lang w:bidi="th-TH"/>
              </w:rPr>
              <w:t>0</w:t>
            </w:r>
          </w:p>
        </w:tc>
        <w:tc>
          <w:tcPr>
            <w:tcW w:w="1208" w:type="dxa"/>
            <w:tcBorders>
              <w:top w:val="single" w:sz="4" w:space="0" w:color="auto"/>
              <w:bottom w:val="nil"/>
            </w:tcBorders>
            <w:shd w:val="clear" w:color="auto" w:fill="auto"/>
            <w:tcMar>
              <w:top w:w="72" w:type="dxa"/>
              <w:left w:w="144" w:type="dxa"/>
              <w:bottom w:w="72" w:type="dxa"/>
              <w:right w:w="144" w:type="dxa"/>
            </w:tcMar>
            <w:vAlign w:val="bottom"/>
            <w:hideMark/>
          </w:tcPr>
          <w:p w14:paraId="6D4CF1F7"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15.63</w:t>
            </w:r>
          </w:p>
        </w:tc>
        <w:tc>
          <w:tcPr>
            <w:tcW w:w="1208" w:type="dxa"/>
            <w:tcBorders>
              <w:top w:val="single" w:sz="4" w:space="0" w:color="auto"/>
              <w:bottom w:val="nil"/>
            </w:tcBorders>
            <w:shd w:val="clear" w:color="auto" w:fill="auto"/>
            <w:tcMar>
              <w:top w:w="72" w:type="dxa"/>
              <w:left w:w="144" w:type="dxa"/>
              <w:bottom w:w="72" w:type="dxa"/>
              <w:right w:w="144" w:type="dxa"/>
            </w:tcMar>
            <w:vAlign w:val="bottom"/>
            <w:hideMark/>
          </w:tcPr>
          <w:p w14:paraId="3BEB8AC0"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16.13</w:t>
            </w:r>
          </w:p>
        </w:tc>
        <w:tc>
          <w:tcPr>
            <w:tcW w:w="1208" w:type="dxa"/>
            <w:tcBorders>
              <w:top w:val="single" w:sz="4" w:space="0" w:color="auto"/>
              <w:bottom w:val="nil"/>
            </w:tcBorders>
            <w:shd w:val="clear" w:color="auto" w:fill="auto"/>
            <w:tcMar>
              <w:top w:w="72" w:type="dxa"/>
              <w:left w:w="144" w:type="dxa"/>
              <w:bottom w:w="72" w:type="dxa"/>
              <w:right w:w="144" w:type="dxa"/>
            </w:tcMar>
            <w:vAlign w:val="bottom"/>
            <w:hideMark/>
          </w:tcPr>
          <w:p w14:paraId="5636CD47"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16.07</w:t>
            </w:r>
          </w:p>
        </w:tc>
        <w:tc>
          <w:tcPr>
            <w:tcW w:w="1208" w:type="dxa"/>
            <w:tcBorders>
              <w:top w:val="single" w:sz="4" w:space="0" w:color="auto"/>
              <w:bottom w:val="nil"/>
            </w:tcBorders>
            <w:shd w:val="clear" w:color="auto" w:fill="auto"/>
            <w:tcMar>
              <w:top w:w="72" w:type="dxa"/>
              <w:left w:w="144" w:type="dxa"/>
              <w:bottom w:w="72" w:type="dxa"/>
              <w:right w:w="144" w:type="dxa"/>
            </w:tcMar>
            <w:vAlign w:val="bottom"/>
            <w:hideMark/>
          </w:tcPr>
          <w:p w14:paraId="0F6DFB5B"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16.43</w:t>
            </w:r>
          </w:p>
        </w:tc>
        <w:tc>
          <w:tcPr>
            <w:tcW w:w="1128" w:type="dxa"/>
            <w:tcBorders>
              <w:top w:val="single" w:sz="4" w:space="0" w:color="auto"/>
              <w:bottom w:val="nil"/>
            </w:tcBorders>
            <w:shd w:val="clear" w:color="auto" w:fill="auto"/>
            <w:tcMar>
              <w:top w:w="72" w:type="dxa"/>
              <w:left w:w="144" w:type="dxa"/>
              <w:bottom w:w="72" w:type="dxa"/>
              <w:right w:w="144" w:type="dxa"/>
            </w:tcMar>
            <w:vAlign w:val="center"/>
            <w:hideMark/>
          </w:tcPr>
          <w:p w14:paraId="09508E61"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0.13</w:t>
            </w:r>
          </w:p>
        </w:tc>
      </w:tr>
      <w:tr w:rsidR="00C92F7E" w:rsidRPr="0004693C" w14:paraId="6F9549A7" w14:textId="77777777" w:rsidTr="002126F0">
        <w:trPr>
          <w:trHeight w:val="357"/>
        </w:trPr>
        <w:tc>
          <w:tcPr>
            <w:tcW w:w="1240" w:type="dxa"/>
            <w:tcBorders>
              <w:top w:val="nil"/>
            </w:tcBorders>
            <w:shd w:val="clear" w:color="auto" w:fill="auto"/>
            <w:tcMar>
              <w:top w:w="72" w:type="dxa"/>
              <w:left w:w="144" w:type="dxa"/>
              <w:bottom w:w="72" w:type="dxa"/>
              <w:right w:w="144" w:type="dxa"/>
            </w:tcMar>
            <w:vAlign w:val="center"/>
          </w:tcPr>
          <w:p w14:paraId="3B4F598A" w14:textId="77777777" w:rsidR="00C92F7E" w:rsidRPr="0004693C" w:rsidDel="006736CB"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r w:rsidRPr="0004693C">
              <w:rPr>
                <w:rFonts w:ascii="Book Antiqua" w:eastAsia="Times New Roman" w:hAnsi="Book Antiqua" w:cs="Times New Roman"/>
                <w:color w:val="000000" w:themeColor="text1"/>
                <w:kern w:val="24"/>
                <w:sz w:val="24"/>
                <w:szCs w:val="24"/>
                <w:lang w:bidi="th-TH"/>
              </w:rPr>
              <w:t>Northeast</w:t>
            </w:r>
          </w:p>
        </w:tc>
        <w:tc>
          <w:tcPr>
            <w:tcW w:w="1207" w:type="dxa"/>
            <w:tcBorders>
              <w:top w:val="nil"/>
            </w:tcBorders>
            <w:shd w:val="clear" w:color="auto" w:fill="auto"/>
            <w:tcMar>
              <w:top w:w="72" w:type="dxa"/>
              <w:left w:w="144" w:type="dxa"/>
              <w:bottom w:w="72" w:type="dxa"/>
              <w:right w:w="144" w:type="dxa"/>
            </w:tcMar>
            <w:vAlign w:val="bottom"/>
          </w:tcPr>
          <w:p w14:paraId="6E2AD746"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28.71</w:t>
            </w:r>
          </w:p>
        </w:tc>
        <w:tc>
          <w:tcPr>
            <w:tcW w:w="1208" w:type="dxa"/>
            <w:tcBorders>
              <w:top w:val="nil"/>
            </w:tcBorders>
            <w:shd w:val="clear" w:color="auto" w:fill="auto"/>
            <w:tcMar>
              <w:top w:w="72" w:type="dxa"/>
              <w:left w:w="144" w:type="dxa"/>
              <w:bottom w:w="72" w:type="dxa"/>
              <w:right w:w="144" w:type="dxa"/>
            </w:tcMar>
            <w:vAlign w:val="bottom"/>
          </w:tcPr>
          <w:p w14:paraId="7C9197F4"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28.33</w:t>
            </w:r>
          </w:p>
        </w:tc>
        <w:tc>
          <w:tcPr>
            <w:tcW w:w="1208" w:type="dxa"/>
            <w:tcBorders>
              <w:top w:val="nil"/>
            </w:tcBorders>
            <w:shd w:val="clear" w:color="auto" w:fill="auto"/>
            <w:tcMar>
              <w:top w:w="72" w:type="dxa"/>
              <w:left w:w="144" w:type="dxa"/>
              <w:bottom w:w="72" w:type="dxa"/>
              <w:right w:w="144" w:type="dxa"/>
            </w:tcMar>
            <w:vAlign w:val="bottom"/>
          </w:tcPr>
          <w:p w14:paraId="787F71D6"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28.96</w:t>
            </w:r>
          </w:p>
        </w:tc>
        <w:tc>
          <w:tcPr>
            <w:tcW w:w="1208" w:type="dxa"/>
            <w:tcBorders>
              <w:top w:val="nil"/>
            </w:tcBorders>
            <w:shd w:val="clear" w:color="auto" w:fill="auto"/>
            <w:tcMar>
              <w:top w:w="72" w:type="dxa"/>
              <w:left w:w="144" w:type="dxa"/>
              <w:bottom w:w="72" w:type="dxa"/>
              <w:right w:w="144" w:type="dxa"/>
            </w:tcMar>
            <w:vAlign w:val="bottom"/>
          </w:tcPr>
          <w:p w14:paraId="4C3F04DE"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29.30</w:t>
            </w:r>
          </w:p>
        </w:tc>
        <w:tc>
          <w:tcPr>
            <w:tcW w:w="1208" w:type="dxa"/>
            <w:tcBorders>
              <w:top w:val="nil"/>
            </w:tcBorders>
            <w:shd w:val="clear" w:color="auto" w:fill="auto"/>
            <w:tcMar>
              <w:top w:w="72" w:type="dxa"/>
              <w:left w:w="144" w:type="dxa"/>
              <w:bottom w:w="72" w:type="dxa"/>
              <w:right w:w="144" w:type="dxa"/>
            </w:tcMar>
            <w:vAlign w:val="bottom"/>
          </w:tcPr>
          <w:p w14:paraId="28AAA8AB"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28.83</w:t>
            </w:r>
          </w:p>
        </w:tc>
        <w:tc>
          <w:tcPr>
            <w:tcW w:w="1128" w:type="dxa"/>
            <w:tcBorders>
              <w:top w:val="nil"/>
            </w:tcBorders>
            <w:shd w:val="clear" w:color="auto" w:fill="auto"/>
            <w:tcMar>
              <w:top w:w="72" w:type="dxa"/>
              <w:left w:w="144" w:type="dxa"/>
              <w:bottom w:w="72" w:type="dxa"/>
              <w:right w:w="144" w:type="dxa"/>
            </w:tcMar>
            <w:vAlign w:val="center"/>
          </w:tcPr>
          <w:p w14:paraId="361570CD" w14:textId="77777777" w:rsidR="00C92F7E" w:rsidRPr="0004693C"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r w:rsidRPr="0004693C">
              <w:rPr>
                <w:rFonts w:ascii="Book Antiqua" w:eastAsia="Times New Roman" w:hAnsi="Book Antiqua" w:cs="Times New Roman"/>
                <w:color w:val="000000" w:themeColor="text1"/>
                <w:kern w:val="24"/>
                <w:sz w:val="24"/>
                <w:szCs w:val="24"/>
                <w:lang w:bidi="th-TH"/>
              </w:rPr>
              <w:t>0.25</w:t>
            </w:r>
          </w:p>
        </w:tc>
      </w:tr>
      <w:tr w:rsidR="00C92F7E" w:rsidRPr="0004693C" w14:paraId="1C3CF0ED" w14:textId="77777777" w:rsidTr="002126F0">
        <w:trPr>
          <w:trHeight w:val="357"/>
        </w:trPr>
        <w:tc>
          <w:tcPr>
            <w:tcW w:w="1240" w:type="dxa"/>
            <w:shd w:val="clear" w:color="auto" w:fill="auto"/>
            <w:tcMar>
              <w:top w:w="72" w:type="dxa"/>
              <w:left w:w="144" w:type="dxa"/>
              <w:bottom w:w="72" w:type="dxa"/>
              <w:right w:w="144" w:type="dxa"/>
            </w:tcMar>
            <w:vAlign w:val="center"/>
          </w:tcPr>
          <w:p w14:paraId="4D377C0F" w14:textId="77777777" w:rsidR="00C92F7E" w:rsidRPr="0004693C" w:rsidDel="006736CB"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r w:rsidRPr="0004693C">
              <w:rPr>
                <w:rFonts w:ascii="Book Antiqua" w:eastAsia="Times New Roman" w:hAnsi="Book Antiqua" w:cs="Times New Roman"/>
                <w:color w:val="000000" w:themeColor="text1"/>
                <w:kern w:val="24"/>
                <w:sz w:val="24"/>
                <w:szCs w:val="24"/>
                <w:lang w:bidi="th-TH"/>
              </w:rPr>
              <w:t>North</w:t>
            </w:r>
          </w:p>
        </w:tc>
        <w:tc>
          <w:tcPr>
            <w:tcW w:w="1207" w:type="dxa"/>
            <w:shd w:val="clear" w:color="auto" w:fill="auto"/>
            <w:tcMar>
              <w:top w:w="72" w:type="dxa"/>
              <w:left w:w="144" w:type="dxa"/>
              <w:bottom w:w="72" w:type="dxa"/>
              <w:right w:w="144" w:type="dxa"/>
            </w:tcMar>
            <w:vAlign w:val="bottom"/>
          </w:tcPr>
          <w:p w14:paraId="649F36F8"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19.59</w:t>
            </w:r>
          </w:p>
        </w:tc>
        <w:tc>
          <w:tcPr>
            <w:tcW w:w="1208" w:type="dxa"/>
            <w:shd w:val="clear" w:color="auto" w:fill="auto"/>
            <w:tcMar>
              <w:top w:w="72" w:type="dxa"/>
              <w:left w:w="144" w:type="dxa"/>
              <w:bottom w:w="72" w:type="dxa"/>
              <w:right w:w="144" w:type="dxa"/>
            </w:tcMar>
            <w:vAlign w:val="bottom"/>
          </w:tcPr>
          <w:p w14:paraId="4B0CBB09"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18.80</w:t>
            </w:r>
          </w:p>
        </w:tc>
        <w:tc>
          <w:tcPr>
            <w:tcW w:w="1208" w:type="dxa"/>
            <w:shd w:val="clear" w:color="auto" w:fill="auto"/>
            <w:tcMar>
              <w:top w:w="72" w:type="dxa"/>
              <w:left w:w="144" w:type="dxa"/>
              <w:bottom w:w="72" w:type="dxa"/>
              <w:right w:w="144" w:type="dxa"/>
            </w:tcMar>
            <w:vAlign w:val="bottom"/>
          </w:tcPr>
          <w:p w14:paraId="4270142C"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19.46</w:t>
            </w:r>
          </w:p>
        </w:tc>
        <w:tc>
          <w:tcPr>
            <w:tcW w:w="1208" w:type="dxa"/>
            <w:shd w:val="clear" w:color="auto" w:fill="auto"/>
            <w:tcMar>
              <w:top w:w="72" w:type="dxa"/>
              <w:left w:w="144" w:type="dxa"/>
              <w:bottom w:w="72" w:type="dxa"/>
              <w:right w:w="144" w:type="dxa"/>
            </w:tcMar>
            <w:vAlign w:val="bottom"/>
          </w:tcPr>
          <w:p w14:paraId="60C2B5E6"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18.80</w:t>
            </w:r>
          </w:p>
        </w:tc>
        <w:tc>
          <w:tcPr>
            <w:tcW w:w="1208" w:type="dxa"/>
            <w:shd w:val="clear" w:color="auto" w:fill="auto"/>
            <w:tcMar>
              <w:top w:w="72" w:type="dxa"/>
              <w:left w:w="144" w:type="dxa"/>
              <w:bottom w:w="72" w:type="dxa"/>
              <w:right w:w="144" w:type="dxa"/>
            </w:tcMar>
            <w:vAlign w:val="bottom"/>
          </w:tcPr>
          <w:p w14:paraId="28C91132" w14:textId="77777777" w:rsidR="00C92F7E" w:rsidRPr="0004693C" w:rsidRDefault="00C92F7E" w:rsidP="006B686E">
            <w:pPr>
              <w:spacing w:after="0" w:line="360" w:lineRule="auto"/>
              <w:jc w:val="both"/>
              <w:rPr>
                <w:rFonts w:ascii="Book Antiqua" w:hAnsi="Book Antiqua" w:cs="Times New Roman"/>
                <w:color w:val="000000"/>
                <w:sz w:val="24"/>
                <w:szCs w:val="24"/>
              </w:rPr>
            </w:pPr>
            <w:r w:rsidRPr="0004693C">
              <w:rPr>
                <w:rFonts w:ascii="Book Antiqua" w:hAnsi="Book Antiqua" w:cs="Times New Roman"/>
                <w:color w:val="000000"/>
                <w:sz w:val="24"/>
                <w:szCs w:val="24"/>
              </w:rPr>
              <w:t>20.84</w:t>
            </w:r>
          </w:p>
        </w:tc>
        <w:tc>
          <w:tcPr>
            <w:tcW w:w="1128" w:type="dxa"/>
            <w:shd w:val="clear" w:color="auto" w:fill="auto"/>
            <w:tcMar>
              <w:top w:w="72" w:type="dxa"/>
              <w:left w:w="144" w:type="dxa"/>
              <w:bottom w:w="72" w:type="dxa"/>
              <w:right w:w="144" w:type="dxa"/>
            </w:tcMar>
            <w:vAlign w:val="center"/>
          </w:tcPr>
          <w:p w14:paraId="44A5806F" w14:textId="77777777" w:rsidR="00C92F7E" w:rsidRPr="0004693C" w:rsidRDefault="00C92F7E" w:rsidP="006B686E">
            <w:pPr>
              <w:spacing w:after="0" w:line="360" w:lineRule="auto"/>
              <w:jc w:val="both"/>
              <w:rPr>
                <w:rFonts w:ascii="Book Antiqua" w:eastAsia="Times New Roman" w:hAnsi="Book Antiqua" w:cs="Times New Roman"/>
                <w:color w:val="000000" w:themeColor="text1"/>
                <w:kern w:val="24"/>
                <w:sz w:val="24"/>
                <w:szCs w:val="24"/>
                <w:lang w:bidi="th-TH"/>
              </w:rPr>
            </w:pPr>
            <w:r w:rsidRPr="0004693C">
              <w:rPr>
                <w:rFonts w:ascii="Book Antiqua" w:eastAsia="Times New Roman" w:hAnsi="Book Antiqua" w:cs="Times New Roman"/>
                <w:color w:val="000000" w:themeColor="text1"/>
                <w:kern w:val="24"/>
                <w:sz w:val="24"/>
                <w:szCs w:val="24"/>
                <w:lang w:bidi="th-TH"/>
              </w:rPr>
              <w:t>0.70</w:t>
            </w:r>
          </w:p>
        </w:tc>
      </w:tr>
      <w:tr w:rsidR="00C92F7E" w:rsidRPr="0004693C" w14:paraId="1F570509" w14:textId="77777777" w:rsidTr="002126F0">
        <w:trPr>
          <w:trHeight w:val="357"/>
        </w:trPr>
        <w:tc>
          <w:tcPr>
            <w:tcW w:w="1240" w:type="dxa"/>
            <w:shd w:val="clear" w:color="auto" w:fill="auto"/>
            <w:tcMar>
              <w:top w:w="72" w:type="dxa"/>
              <w:left w:w="144" w:type="dxa"/>
              <w:bottom w:w="72" w:type="dxa"/>
              <w:right w:w="144" w:type="dxa"/>
            </w:tcMar>
            <w:vAlign w:val="center"/>
          </w:tcPr>
          <w:p w14:paraId="68F37C54"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Central</w:t>
            </w:r>
          </w:p>
        </w:tc>
        <w:tc>
          <w:tcPr>
            <w:tcW w:w="1207" w:type="dxa"/>
            <w:shd w:val="clear" w:color="auto" w:fill="auto"/>
            <w:tcMar>
              <w:top w:w="72" w:type="dxa"/>
              <w:left w:w="144" w:type="dxa"/>
              <w:bottom w:w="72" w:type="dxa"/>
              <w:right w:w="144" w:type="dxa"/>
            </w:tcMar>
            <w:vAlign w:val="bottom"/>
          </w:tcPr>
          <w:p w14:paraId="5FF58040"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7.23</w:t>
            </w:r>
          </w:p>
        </w:tc>
        <w:tc>
          <w:tcPr>
            <w:tcW w:w="1208" w:type="dxa"/>
            <w:shd w:val="clear" w:color="auto" w:fill="auto"/>
            <w:tcMar>
              <w:top w:w="72" w:type="dxa"/>
              <w:left w:w="144" w:type="dxa"/>
              <w:bottom w:w="72" w:type="dxa"/>
              <w:right w:w="144" w:type="dxa"/>
            </w:tcMar>
            <w:vAlign w:val="bottom"/>
          </w:tcPr>
          <w:p w14:paraId="6845FA01"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7.42</w:t>
            </w:r>
          </w:p>
        </w:tc>
        <w:tc>
          <w:tcPr>
            <w:tcW w:w="1208" w:type="dxa"/>
            <w:shd w:val="clear" w:color="auto" w:fill="auto"/>
            <w:tcMar>
              <w:top w:w="72" w:type="dxa"/>
              <w:left w:w="144" w:type="dxa"/>
              <w:bottom w:w="72" w:type="dxa"/>
              <w:right w:w="144" w:type="dxa"/>
            </w:tcMar>
            <w:vAlign w:val="bottom"/>
          </w:tcPr>
          <w:p w14:paraId="5F94E1A3"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7.98</w:t>
            </w:r>
          </w:p>
        </w:tc>
        <w:tc>
          <w:tcPr>
            <w:tcW w:w="1208" w:type="dxa"/>
            <w:shd w:val="clear" w:color="auto" w:fill="auto"/>
            <w:tcMar>
              <w:top w:w="72" w:type="dxa"/>
              <w:left w:w="144" w:type="dxa"/>
              <w:bottom w:w="72" w:type="dxa"/>
              <w:right w:w="144" w:type="dxa"/>
            </w:tcMar>
            <w:vAlign w:val="bottom"/>
          </w:tcPr>
          <w:p w14:paraId="6DA10BEB"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8.40</w:t>
            </w:r>
          </w:p>
        </w:tc>
        <w:tc>
          <w:tcPr>
            <w:tcW w:w="1208" w:type="dxa"/>
            <w:shd w:val="clear" w:color="auto" w:fill="auto"/>
            <w:tcMar>
              <w:top w:w="72" w:type="dxa"/>
              <w:left w:w="144" w:type="dxa"/>
              <w:bottom w:w="72" w:type="dxa"/>
              <w:right w:w="144" w:type="dxa"/>
            </w:tcMar>
            <w:vAlign w:val="bottom"/>
          </w:tcPr>
          <w:p w14:paraId="5653312D"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9.20</w:t>
            </w:r>
          </w:p>
        </w:tc>
        <w:tc>
          <w:tcPr>
            <w:tcW w:w="1128" w:type="dxa"/>
            <w:shd w:val="clear" w:color="auto" w:fill="auto"/>
            <w:tcMar>
              <w:top w:w="72" w:type="dxa"/>
              <w:left w:w="144" w:type="dxa"/>
              <w:bottom w:w="72" w:type="dxa"/>
              <w:right w:w="144" w:type="dxa"/>
            </w:tcMar>
            <w:vAlign w:val="center"/>
          </w:tcPr>
          <w:p w14:paraId="50928076"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0.06</w:t>
            </w:r>
          </w:p>
        </w:tc>
      </w:tr>
      <w:tr w:rsidR="00C92F7E" w:rsidRPr="0004693C" w14:paraId="61DD9A91" w14:textId="77777777" w:rsidTr="002126F0">
        <w:trPr>
          <w:trHeight w:val="357"/>
        </w:trPr>
        <w:tc>
          <w:tcPr>
            <w:tcW w:w="1240" w:type="dxa"/>
            <w:shd w:val="clear" w:color="auto" w:fill="auto"/>
            <w:tcMar>
              <w:top w:w="72" w:type="dxa"/>
              <w:left w:w="144" w:type="dxa"/>
              <w:bottom w:w="72" w:type="dxa"/>
              <w:right w:w="144" w:type="dxa"/>
            </w:tcMar>
            <w:vAlign w:val="center"/>
            <w:hideMark/>
          </w:tcPr>
          <w:p w14:paraId="6868FFC3"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Bangkok</w:t>
            </w:r>
          </w:p>
        </w:tc>
        <w:tc>
          <w:tcPr>
            <w:tcW w:w="1207" w:type="dxa"/>
            <w:shd w:val="clear" w:color="auto" w:fill="auto"/>
            <w:tcMar>
              <w:top w:w="72" w:type="dxa"/>
              <w:left w:w="144" w:type="dxa"/>
              <w:bottom w:w="72" w:type="dxa"/>
              <w:right w:w="144" w:type="dxa"/>
            </w:tcMar>
            <w:hideMark/>
          </w:tcPr>
          <w:p w14:paraId="1F28BF59"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sz w:val="24"/>
                <w:szCs w:val="24"/>
              </w:rPr>
              <w:t>5.87</w:t>
            </w:r>
          </w:p>
        </w:tc>
        <w:tc>
          <w:tcPr>
            <w:tcW w:w="1208" w:type="dxa"/>
            <w:shd w:val="clear" w:color="auto" w:fill="auto"/>
            <w:tcMar>
              <w:top w:w="72" w:type="dxa"/>
              <w:left w:w="144" w:type="dxa"/>
              <w:bottom w:w="72" w:type="dxa"/>
              <w:right w:w="144" w:type="dxa"/>
            </w:tcMar>
            <w:hideMark/>
          </w:tcPr>
          <w:p w14:paraId="79417532"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sz w:val="24"/>
                <w:szCs w:val="24"/>
              </w:rPr>
              <w:t>6.17</w:t>
            </w:r>
          </w:p>
        </w:tc>
        <w:tc>
          <w:tcPr>
            <w:tcW w:w="1208" w:type="dxa"/>
            <w:shd w:val="clear" w:color="auto" w:fill="auto"/>
            <w:tcMar>
              <w:top w:w="72" w:type="dxa"/>
              <w:left w:w="144" w:type="dxa"/>
              <w:bottom w:w="72" w:type="dxa"/>
              <w:right w:w="144" w:type="dxa"/>
            </w:tcMar>
            <w:hideMark/>
          </w:tcPr>
          <w:p w14:paraId="5F3A0463"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sz w:val="24"/>
                <w:szCs w:val="24"/>
              </w:rPr>
              <w:t>6.27</w:t>
            </w:r>
          </w:p>
        </w:tc>
        <w:tc>
          <w:tcPr>
            <w:tcW w:w="1208" w:type="dxa"/>
            <w:shd w:val="clear" w:color="auto" w:fill="auto"/>
            <w:tcMar>
              <w:top w:w="72" w:type="dxa"/>
              <w:left w:w="144" w:type="dxa"/>
              <w:bottom w:w="72" w:type="dxa"/>
              <w:right w:w="144" w:type="dxa"/>
            </w:tcMar>
            <w:hideMark/>
          </w:tcPr>
          <w:p w14:paraId="4FC7224E"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sz w:val="24"/>
                <w:szCs w:val="24"/>
              </w:rPr>
              <w:t>5.52</w:t>
            </w:r>
          </w:p>
        </w:tc>
        <w:tc>
          <w:tcPr>
            <w:tcW w:w="1208" w:type="dxa"/>
            <w:shd w:val="clear" w:color="auto" w:fill="auto"/>
            <w:tcMar>
              <w:top w:w="72" w:type="dxa"/>
              <w:left w:w="144" w:type="dxa"/>
              <w:bottom w:w="72" w:type="dxa"/>
              <w:right w:w="144" w:type="dxa"/>
            </w:tcMar>
            <w:hideMark/>
          </w:tcPr>
          <w:p w14:paraId="257BEA19"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sz w:val="24"/>
                <w:szCs w:val="24"/>
              </w:rPr>
              <w:t>6.01</w:t>
            </w:r>
          </w:p>
        </w:tc>
        <w:tc>
          <w:tcPr>
            <w:tcW w:w="1128" w:type="dxa"/>
            <w:shd w:val="clear" w:color="auto" w:fill="auto"/>
            <w:tcMar>
              <w:top w:w="72" w:type="dxa"/>
              <w:left w:w="144" w:type="dxa"/>
              <w:bottom w:w="72" w:type="dxa"/>
              <w:right w:w="144" w:type="dxa"/>
            </w:tcMar>
            <w:vAlign w:val="center"/>
            <w:hideMark/>
          </w:tcPr>
          <w:p w14:paraId="1DD079CE"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0.85</w:t>
            </w:r>
          </w:p>
        </w:tc>
      </w:tr>
      <w:tr w:rsidR="00C92F7E" w:rsidRPr="0004693C" w14:paraId="1B3BE726" w14:textId="77777777" w:rsidTr="002126F0">
        <w:trPr>
          <w:trHeight w:val="357"/>
        </w:trPr>
        <w:tc>
          <w:tcPr>
            <w:tcW w:w="1240" w:type="dxa"/>
            <w:shd w:val="clear" w:color="auto" w:fill="auto"/>
            <w:tcMar>
              <w:top w:w="72" w:type="dxa"/>
              <w:left w:w="144" w:type="dxa"/>
              <w:bottom w:w="72" w:type="dxa"/>
              <w:right w:w="144" w:type="dxa"/>
            </w:tcMar>
            <w:vAlign w:val="center"/>
          </w:tcPr>
          <w:p w14:paraId="0D7F9880"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South</w:t>
            </w:r>
          </w:p>
        </w:tc>
        <w:tc>
          <w:tcPr>
            <w:tcW w:w="1207" w:type="dxa"/>
            <w:shd w:val="clear" w:color="auto" w:fill="auto"/>
            <w:tcMar>
              <w:top w:w="72" w:type="dxa"/>
              <w:left w:w="144" w:type="dxa"/>
              <w:bottom w:w="72" w:type="dxa"/>
              <w:right w:w="144" w:type="dxa"/>
            </w:tcMar>
            <w:vAlign w:val="bottom"/>
          </w:tcPr>
          <w:p w14:paraId="730A2895"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2.76</w:t>
            </w:r>
          </w:p>
        </w:tc>
        <w:tc>
          <w:tcPr>
            <w:tcW w:w="1208" w:type="dxa"/>
            <w:shd w:val="clear" w:color="auto" w:fill="auto"/>
            <w:tcMar>
              <w:top w:w="72" w:type="dxa"/>
              <w:left w:w="144" w:type="dxa"/>
              <w:bottom w:w="72" w:type="dxa"/>
              <w:right w:w="144" w:type="dxa"/>
            </w:tcMar>
            <w:vAlign w:val="bottom"/>
          </w:tcPr>
          <w:p w14:paraId="67C3E446"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2.74</w:t>
            </w:r>
          </w:p>
        </w:tc>
        <w:tc>
          <w:tcPr>
            <w:tcW w:w="1208" w:type="dxa"/>
            <w:shd w:val="clear" w:color="auto" w:fill="auto"/>
            <w:tcMar>
              <w:top w:w="72" w:type="dxa"/>
              <w:left w:w="144" w:type="dxa"/>
              <w:bottom w:w="72" w:type="dxa"/>
              <w:right w:w="144" w:type="dxa"/>
            </w:tcMar>
            <w:vAlign w:val="bottom"/>
          </w:tcPr>
          <w:p w14:paraId="61192CEA"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2.98</w:t>
            </w:r>
          </w:p>
        </w:tc>
        <w:tc>
          <w:tcPr>
            <w:tcW w:w="1208" w:type="dxa"/>
            <w:shd w:val="clear" w:color="auto" w:fill="auto"/>
            <w:tcMar>
              <w:top w:w="72" w:type="dxa"/>
              <w:left w:w="144" w:type="dxa"/>
              <w:bottom w:w="72" w:type="dxa"/>
              <w:right w:w="144" w:type="dxa"/>
            </w:tcMar>
            <w:vAlign w:val="bottom"/>
          </w:tcPr>
          <w:p w14:paraId="1DDD04E5"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2.81</w:t>
            </w:r>
          </w:p>
        </w:tc>
        <w:tc>
          <w:tcPr>
            <w:tcW w:w="1208" w:type="dxa"/>
            <w:shd w:val="clear" w:color="auto" w:fill="auto"/>
            <w:tcMar>
              <w:top w:w="72" w:type="dxa"/>
              <w:left w:w="144" w:type="dxa"/>
              <w:bottom w:w="72" w:type="dxa"/>
              <w:right w:w="144" w:type="dxa"/>
            </w:tcMar>
            <w:vAlign w:val="bottom"/>
          </w:tcPr>
          <w:p w14:paraId="431190A5"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hAnsi="Book Antiqua" w:cs="Times New Roman"/>
                <w:color w:val="000000"/>
                <w:sz w:val="24"/>
                <w:szCs w:val="24"/>
              </w:rPr>
              <w:t>2.98</w:t>
            </w:r>
          </w:p>
        </w:tc>
        <w:tc>
          <w:tcPr>
            <w:tcW w:w="1128" w:type="dxa"/>
            <w:shd w:val="clear" w:color="auto" w:fill="auto"/>
            <w:tcMar>
              <w:top w:w="72" w:type="dxa"/>
              <w:left w:w="144" w:type="dxa"/>
              <w:bottom w:w="72" w:type="dxa"/>
              <w:right w:w="144" w:type="dxa"/>
            </w:tcMar>
            <w:vAlign w:val="center"/>
          </w:tcPr>
          <w:p w14:paraId="13E6E069" w14:textId="77777777" w:rsidR="00C92F7E" w:rsidRPr="0004693C" w:rsidRDefault="00C92F7E" w:rsidP="006B686E">
            <w:pPr>
              <w:spacing w:after="0" w:line="360" w:lineRule="auto"/>
              <w:jc w:val="both"/>
              <w:rPr>
                <w:rFonts w:ascii="Book Antiqua" w:eastAsia="Times New Roman" w:hAnsi="Book Antiqua" w:cs="Times New Roman"/>
                <w:sz w:val="24"/>
                <w:szCs w:val="24"/>
                <w:cs/>
                <w:lang w:bidi="th-TH"/>
              </w:rPr>
            </w:pPr>
            <w:r w:rsidRPr="0004693C">
              <w:rPr>
                <w:rFonts w:ascii="Book Antiqua" w:eastAsia="Times New Roman" w:hAnsi="Book Antiqua" w:cs="Times New Roman"/>
                <w:color w:val="000000" w:themeColor="text1"/>
                <w:kern w:val="24"/>
                <w:sz w:val="24"/>
                <w:szCs w:val="24"/>
                <w:lang w:bidi="th-TH"/>
              </w:rPr>
              <w:t>0.17</w:t>
            </w:r>
          </w:p>
        </w:tc>
      </w:tr>
    </w:tbl>
    <w:p w14:paraId="43AF7C32" w14:textId="77777777" w:rsidR="002126F0" w:rsidRDefault="002126F0" w:rsidP="006B686E">
      <w:pPr>
        <w:spacing w:after="0" w:line="360" w:lineRule="auto"/>
        <w:jc w:val="both"/>
        <w:rPr>
          <w:rFonts w:ascii="Book Antiqua" w:hAnsi="Book Antiqua" w:cs="Times New Roman"/>
          <w:b/>
          <w:bCs/>
          <w:sz w:val="24"/>
          <w:szCs w:val="24"/>
          <w:lang w:eastAsia="zh-CN" w:bidi="th-TH"/>
        </w:rPr>
      </w:pPr>
    </w:p>
    <w:p w14:paraId="410F64B7" w14:textId="77777777" w:rsidR="002126F0" w:rsidRDefault="002126F0" w:rsidP="006B686E">
      <w:pPr>
        <w:spacing w:after="0" w:line="360" w:lineRule="auto"/>
        <w:jc w:val="both"/>
        <w:rPr>
          <w:rFonts w:ascii="Book Antiqua" w:hAnsi="Book Antiqua" w:cs="Times New Roman"/>
          <w:b/>
          <w:bCs/>
          <w:sz w:val="24"/>
          <w:szCs w:val="24"/>
          <w:lang w:eastAsia="zh-CN" w:bidi="th-TH"/>
        </w:rPr>
      </w:pPr>
      <w:r>
        <w:rPr>
          <w:rFonts w:ascii="Book Antiqua" w:hAnsi="Book Antiqua" w:cs="Times New Roman"/>
          <w:b/>
          <w:bCs/>
          <w:sz w:val="24"/>
          <w:szCs w:val="24"/>
          <w:lang w:eastAsia="zh-CN" w:bidi="th-TH"/>
        </w:rPr>
        <w:br w:type="page"/>
      </w:r>
    </w:p>
    <w:p w14:paraId="2511D562" w14:textId="06EF5AB4" w:rsidR="00C92F7E" w:rsidRPr="00275433" w:rsidRDefault="002126F0" w:rsidP="006B686E">
      <w:pPr>
        <w:spacing w:after="0" w:line="360" w:lineRule="auto"/>
        <w:jc w:val="both"/>
        <w:rPr>
          <w:rFonts w:ascii="Book Antiqua" w:hAnsi="Book Antiqua" w:cs="Times New Roman"/>
          <w:b/>
          <w:sz w:val="24"/>
          <w:szCs w:val="24"/>
          <w:lang w:eastAsia="zh-CN" w:bidi="th-TH"/>
        </w:rPr>
      </w:pPr>
      <w:r>
        <w:rPr>
          <w:rFonts w:ascii="Book Antiqua" w:eastAsia="Calibri" w:hAnsi="Book Antiqua" w:cs="Times New Roman"/>
          <w:b/>
          <w:bCs/>
          <w:sz w:val="24"/>
          <w:szCs w:val="24"/>
          <w:lang w:bidi="th-TH"/>
        </w:rPr>
        <w:lastRenderedPageBreak/>
        <w:t>Table 3</w:t>
      </w:r>
      <w:r w:rsidR="00C92F7E" w:rsidRPr="0004693C">
        <w:rPr>
          <w:rFonts w:ascii="Book Antiqua" w:eastAsia="Calibri" w:hAnsi="Book Antiqua" w:cs="Times New Roman"/>
          <w:b/>
          <w:bCs/>
          <w:sz w:val="24"/>
          <w:szCs w:val="24"/>
          <w:lang w:bidi="th-TH"/>
        </w:rPr>
        <w:t xml:space="preserve"> Proportions of individuals with potential predisposing conditions to </w:t>
      </w:r>
      <w:r w:rsidR="009F74BF" w:rsidRPr="002126F0">
        <w:rPr>
          <w:rFonts w:ascii="Book Antiqua" w:eastAsia="Calibri" w:hAnsi="Book Antiqua" w:cs="Times New Roman"/>
          <w:b/>
          <w:sz w:val="24"/>
          <w:szCs w:val="24"/>
          <w:lang w:bidi="th-TH"/>
        </w:rPr>
        <w:t xml:space="preserve">cholangiocarcinoma </w:t>
      </w:r>
      <w:r w:rsidR="00C92F7E" w:rsidRPr="0004693C">
        <w:rPr>
          <w:rFonts w:ascii="Book Antiqua" w:eastAsia="Calibri" w:hAnsi="Book Antiqua" w:cs="Times New Roman"/>
          <w:b/>
          <w:bCs/>
          <w:sz w:val="24"/>
          <w:szCs w:val="24"/>
          <w:lang w:bidi="th-TH"/>
        </w:rPr>
        <w:t>development</w:t>
      </w:r>
      <w:r w:rsidR="00275433">
        <w:rPr>
          <w:rFonts w:ascii="Book Antiqua" w:hAnsi="Book Antiqua" w:cs="Times New Roman" w:hint="eastAsia"/>
          <w:b/>
          <w:bCs/>
          <w:sz w:val="24"/>
          <w:szCs w:val="24"/>
          <w:lang w:eastAsia="zh-CN" w:bidi="th-TH"/>
        </w:rPr>
        <w:t xml:space="preserve"> </w:t>
      </w:r>
      <w:r w:rsidR="00275433" w:rsidRPr="00161F4F">
        <w:rPr>
          <w:rFonts w:ascii="Book Antiqua" w:hAnsi="Book Antiqua" w:cs="Times New Roman" w:hint="eastAsia"/>
          <w:b/>
          <w:i/>
          <w:sz w:val="24"/>
          <w:szCs w:val="24"/>
          <w:lang w:eastAsia="zh-CN" w:bidi="th-TH"/>
        </w:rPr>
        <w:t>n</w:t>
      </w:r>
      <w:r w:rsidR="00275433">
        <w:rPr>
          <w:rFonts w:ascii="Book Antiqua" w:hAnsi="Book Antiqua" w:cs="Times New Roman" w:hint="eastAsia"/>
          <w:b/>
          <w:sz w:val="24"/>
          <w:szCs w:val="24"/>
          <w:lang w:eastAsia="zh-CN" w:bidi="th-TH"/>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2268"/>
        <w:gridCol w:w="941"/>
      </w:tblGrid>
      <w:tr w:rsidR="00C92F7E" w:rsidRPr="0004693C" w14:paraId="62A4604D" w14:textId="77777777" w:rsidTr="00275433">
        <w:tc>
          <w:tcPr>
            <w:tcW w:w="3823" w:type="dxa"/>
            <w:tcBorders>
              <w:top w:val="single" w:sz="4" w:space="0" w:color="auto"/>
              <w:bottom w:val="single" w:sz="4" w:space="0" w:color="auto"/>
            </w:tcBorders>
          </w:tcPr>
          <w:p w14:paraId="3833E160"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Conditions</w:t>
            </w:r>
          </w:p>
        </w:tc>
        <w:tc>
          <w:tcPr>
            <w:tcW w:w="1984" w:type="dxa"/>
            <w:tcBorders>
              <w:top w:val="single" w:sz="4" w:space="0" w:color="auto"/>
              <w:bottom w:val="single" w:sz="4" w:space="0" w:color="auto"/>
            </w:tcBorders>
          </w:tcPr>
          <w:p w14:paraId="3959F25F" w14:textId="275FF4C4"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CCA patients (</w:t>
            </w:r>
            <w:r w:rsidR="002E1283" w:rsidRPr="002E1283">
              <w:rPr>
                <w:rFonts w:ascii="Book Antiqua" w:eastAsia="Calibri" w:hAnsi="Book Antiqua" w:cs="Times New Roman"/>
                <w:i/>
                <w:sz w:val="24"/>
                <w:szCs w:val="24"/>
                <w:lang w:bidi="th-TH"/>
              </w:rPr>
              <w:t xml:space="preserve">n = </w:t>
            </w:r>
            <w:r w:rsidR="00275433">
              <w:rPr>
                <w:rFonts w:ascii="Book Antiqua" w:eastAsia="Calibri" w:hAnsi="Book Antiqua" w:cs="Times New Roman"/>
                <w:sz w:val="24"/>
                <w:szCs w:val="24"/>
                <w:lang w:bidi="th-TH"/>
              </w:rPr>
              <w:t>39</w:t>
            </w:r>
            <w:r w:rsidRPr="0004693C">
              <w:rPr>
                <w:rFonts w:ascii="Book Antiqua" w:eastAsia="Calibri" w:hAnsi="Book Antiqua" w:cs="Times New Roman"/>
                <w:sz w:val="24"/>
                <w:szCs w:val="24"/>
                <w:lang w:bidi="th-TH"/>
              </w:rPr>
              <w:t>421)</w:t>
            </w:r>
          </w:p>
        </w:tc>
        <w:tc>
          <w:tcPr>
            <w:tcW w:w="2268" w:type="dxa"/>
            <w:tcBorders>
              <w:top w:val="single" w:sz="4" w:space="0" w:color="auto"/>
              <w:bottom w:val="single" w:sz="4" w:space="0" w:color="auto"/>
            </w:tcBorders>
          </w:tcPr>
          <w:p w14:paraId="4AB3FFD3" w14:textId="75EE6B35"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Non-CCA patients (</w:t>
            </w:r>
            <w:r w:rsidR="002E1283" w:rsidRPr="002E1283">
              <w:rPr>
                <w:rFonts w:ascii="Book Antiqua" w:eastAsia="Calibri" w:hAnsi="Book Antiqua" w:cs="Times New Roman"/>
                <w:i/>
                <w:sz w:val="24"/>
                <w:szCs w:val="24"/>
                <w:lang w:bidi="th-TH"/>
              </w:rPr>
              <w:t xml:space="preserve">n = </w:t>
            </w:r>
            <w:r w:rsidR="00275433">
              <w:rPr>
                <w:rFonts w:ascii="Book Antiqua" w:eastAsia="Calibri" w:hAnsi="Book Antiqua" w:cs="Times New Roman"/>
                <w:sz w:val="24"/>
                <w:szCs w:val="24"/>
                <w:lang w:bidi="th-TH"/>
              </w:rPr>
              <w:t>18508</w:t>
            </w:r>
            <w:r w:rsidRPr="0004693C">
              <w:rPr>
                <w:rFonts w:ascii="Book Antiqua" w:eastAsia="Calibri" w:hAnsi="Book Antiqua" w:cs="Times New Roman"/>
                <w:sz w:val="24"/>
                <w:szCs w:val="24"/>
                <w:lang w:bidi="th-TH"/>
              </w:rPr>
              <w:t>448)</w:t>
            </w:r>
          </w:p>
        </w:tc>
        <w:tc>
          <w:tcPr>
            <w:tcW w:w="941" w:type="dxa"/>
            <w:tcBorders>
              <w:top w:val="single" w:sz="4" w:space="0" w:color="auto"/>
              <w:bottom w:val="single" w:sz="4" w:space="0" w:color="auto"/>
            </w:tcBorders>
          </w:tcPr>
          <w:p w14:paraId="766A2F45"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P</w:t>
            </w:r>
          </w:p>
        </w:tc>
      </w:tr>
      <w:tr w:rsidR="00C92F7E" w:rsidRPr="0004693C" w14:paraId="1DA40612" w14:textId="77777777" w:rsidTr="00275433">
        <w:tc>
          <w:tcPr>
            <w:tcW w:w="3823" w:type="dxa"/>
            <w:tcBorders>
              <w:top w:val="single" w:sz="4" w:space="0" w:color="auto"/>
            </w:tcBorders>
          </w:tcPr>
          <w:p w14:paraId="570F5C16"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Cirrhosis</w:t>
            </w:r>
          </w:p>
        </w:tc>
        <w:tc>
          <w:tcPr>
            <w:tcW w:w="1984" w:type="dxa"/>
            <w:tcBorders>
              <w:top w:val="single" w:sz="4" w:space="0" w:color="auto"/>
            </w:tcBorders>
          </w:tcPr>
          <w:p w14:paraId="034CAA56" w14:textId="7F6ECD26"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1896 (4.81</w:t>
            </w:r>
            <w:r w:rsidR="00C92F7E" w:rsidRPr="0004693C">
              <w:rPr>
                <w:rFonts w:ascii="Book Antiqua" w:eastAsia="Calibri" w:hAnsi="Book Antiqua" w:cs="Times New Roman"/>
                <w:sz w:val="24"/>
                <w:szCs w:val="24"/>
                <w:lang w:bidi="th-TH"/>
              </w:rPr>
              <w:t>)</w:t>
            </w:r>
          </w:p>
        </w:tc>
        <w:tc>
          <w:tcPr>
            <w:tcW w:w="2268" w:type="dxa"/>
            <w:tcBorders>
              <w:top w:val="single" w:sz="4" w:space="0" w:color="auto"/>
            </w:tcBorders>
          </w:tcPr>
          <w:p w14:paraId="2F2F5FC3" w14:textId="3C36FC3B"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hAnsi="Book Antiqua" w:cs="Times New Roman"/>
                <w:sz w:val="24"/>
                <w:szCs w:val="24"/>
                <w:lang w:bidi="th-TH"/>
              </w:rPr>
              <w:t>170255 (0.92</w:t>
            </w:r>
            <w:r w:rsidR="00C92F7E" w:rsidRPr="0004693C">
              <w:rPr>
                <w:rFonts w:ascii="Book Antiqua" w:hAnsi="Book Antiqua" w:cs="Times New Roman"/>
                <w:sz w:val="24"/>
                <w:szCs w:val="24"/>
                <w:lang w:bidi="th-TH"/>
              </w:rPr>
              <w:t>)</w:t>
            </w:r>
          </w:p>
        </w:tc>
        <w:tc>
          <w:tcPr>
            <w:tcW w:w="941" w:type="dxa"/>
            <w:tcBorders>
              <w:top w:val="single" w:sz="4" w:space="0" w:color="auto"/>
            </w:tcBorders>
          </w:tcPr>
          <w:p w14:paraId="4779905C" w14:textId="072041D9"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85576F" w:rsidRPr="0004693C">
              <w:rPr>
                <w:rFonts w:ascii="Book Antiqua" w:eastAsia="Calibri" w:hAnsi="Book Antiqua" w:cs="Times New Roman"/>
                <w:sz w:val="24"/>
                <w:szCs w:val="24"/>
                <w:lang w:bidi="th-TH"/>
              </w:rPr>
              <w:t>0</w:t>
            </w:r>
            <w:r w:rsidRPr="0004693C">
              <w:rPr>
                <w:rFonts w:ascii="Book Antiqua" w:eastAsia="Calibri" w:hAnsi="Book Antiqua" w:cs="Times New Roman"/>
                <w:sz w:val="24"/>
                <w:szCs w:val="24"/>
                <w:lang w:bidi="th-TH"/>
              </w:rPr>
              <w:t>.001</w:t>
            </w:r>
          </w:p>
        </w:tc>
      </w:tr>
      <w:tr w:rsidR="00C92F7E" w:rsidRPr="0004693C" w14:paraId="0B96F78D" w14:textId="77777777" w:rsidTr="00275433">
        <w:tc>
          <w:tcPr>
            <w:tcW w:w="3823" w:type="dxa"/>
          </w:tcPr>
          <w:p w14:paraId="3889A28D"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Chronic viral hepatitis B infection</w:t>
            </w:r>
          </w:p>
        </w:tc>
        <w:tc>
          <w:tcPr>
            <w:tcW w:w="1984" w:type="dxa"/>
          </w:tcPr>
          <w:p w14:paraId="132DD60A" w14:textId="027F813A"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291 (0.74</w:t>
            </w:r>
            <w:r w:rsidR="00C92F7E" w:rsidRPr="0004693C">
              <w:rPr>
                <w:rFonts w:ascii="Book Antiqua" w:eastAsia="Calibri" w:hAnsi="Book Antiqua" w:cs="Times New Roman"/>
                <w:sz w:val="24"/>
                <w:szCs w:val="24"/>
                <w:lang w:bidi="th-TH"/>
              </w:rPr>
              <w:t>)</w:t>
            </w:r>
          </w:p>
        </w:tc>
        <w:tc>
          <w:tcPr>
            <w:tcW w:w="2268" w:type="dxa"/>
          </w:tcPr>
          <w:p w14:paraId="6078F6CD" w14:textId="4D6DF34E"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hAnsi="Book Antiqua" w:cs="Times New Roman"/>
                <w:sz w:val="24"/>
                <w:szCs w:val="24"/>
                <w:lang w:bidi="th-TH"/>
              </w:rPr>
              <w:t>21</w:t>
            </w:r>
            <w:r w:rsidR="00C92F7E" w:rsidRPr="0004693C">
              <w:rPr>
                <w:rFonts w:ascii="Book Antiqua" w:hAnsi="Book Antiqua" w:cs="Times New Roman"/>
                <w:sz w:val="24"/>
                <w:szCs w:val="24"/>
                <w:lang w:bidi="th-TH"/>
              </w:rPr>
              <w:t>797</w:t>
            </w:r>
            <w:r>
              <w:rPr>
                <w:rFonts w:ascii="Book Antiqua" w:eastAsia="Calibri" w:hAnsi="Book Antiqua" w:cs="Times New Roman"/>
                <w:sz w:val="24"/>
                <w:szCs w:val="24"/>
                <w:lang w:bidi="th-TH"/>
              </w:rPr>
              <w:t xml:space="preserve"> (0.12</w:t>
            </w:r>
            <w:r w:rsidR="00C92F7E" w:rsidRPr="0004693C">
              <w:rPr>
                <w:rFonts w:ascii="Book Antiqua" w:eastAsia="Calibri" w:hAnsi="Book Antiqua" w:cs="Times New Roman"/>
                <w:sz w:val="24"/>
                <w:szCs w:val="24"/>
                <w:lang w:bidi="th-TH"/>
              </w:rPr>
              <w:t>)</w:t>
            </w:r>
          </w:p>
        </w:tc>
        <w:tc>
          <w:tcPr>
            <w:tcW w:w="941" w:type="dxa"/>
          </w:tcPr>
          <w:p w14:paraId="1BA10704" w14:textId="7B8AD501"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85576F" w:rsidRPr="0004693C">
              <w:rPr>
                <w:rFonts w:ascii="Book Antiqua" w:eastAsia="Calibri" w:hAnsi="Book Antiqua" w:cs="Times New Roman"/>
                <w:sz w:val="24"/>
                <w:szCs w:val="24"/>
                <w:lang w:bidi="th-TH"/>
              </w:rPr>
              <w:t>0</w:t>
            </w:r>
            <w:r w:rsidRPr="0004693C">
              <w:rPr>
                <w:rFonts w:ascii="Book Antiqua" w:eastAsia="Calibri" w:hAnsi="Book Antiqua" w:cs="Times New Roman"/>
                <w:sz w:val="24"/>
                <w:szCs w:val="24"/>
                <w:lang w:bidi="th-TH"/>
              </w:rPr>
              <w:t>.001</w:t>
            </w:r>
          </w:p>
        </w:tc>
      </w:tr>
      <w:tr w:rsidR="00C92F7E" w:rsidRPr="0004693C" w14:paraId="68EAEEEE" w14:textId="77777777" w:rsidTr="00275433">
        <w:tc>
          <w:tcPr>
            <w:tcW w:w="3823" w:type="dxa"/>
          </w:tcPr>
          <w:p w14:paraId="39A3A08F"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Chronic viral hepatitis C infection</w:t>
            </w:r>
          </w:p>
        </w:tc>
        <w:tc>
          <w:tcPr>
            <w:tcW w:w="1984" w:type="dxa"/>
          </w:tcPr>
          <w:p w14:paraId="55535A9A" w14:textId="749FDA79"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196 (0.50</w:t>
            </w:r>
            <w:r w:rsidR="00C92F7E" w:rsidRPr="0004693C">
              <w:rPr>
                <w:rFonts w:ascii="Book Antiqua" w:eastAsia="Calibri" w:hAnsi="Book Antiqua" w:cs="Times New Roman"/>
                <w:sz w:val="24"/>
                <w:szCs w:val="24"/>
                <w:lang w:bidi="th-TH"/>
              </w:rPr>
              <w:t>)</w:t>
            </w:r>
          </w:p>
        </w:tc>
        <w:tc>
          <w:tcPr>
            <w:tcW w:w="2268" w:type="dxa"/>
          </w:tcPr>
          <w:p w14:paraId="79C798D0" w14:textId="4EFE589C"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hAnsi="Book Antiqua" w:cs="Times New Roman"/>
                <w:sz w:val="24"/>
                <w:szCs w:val="24"/>
                <w:lang w:bidi="th-TH"/>
              </w:rPr>
              <w:t>18</w:t>
            </w:r>
            <w:r w:rsidR="00C92F7E" w:rsidRPr="0004693C">
              <w:rPr>
                <w:rFonts w:ascii="Book Antiqua" w:hAnsi="Book Antiqua" w:cs="Times New Roman"/>
                <w:sz w:val="24"/>
                <w:szCs w:val="24"/>
                <w:lang w:bidi="th-TH"/>
              </w:rPr>
              <w:t>339</w:t>
            </w:r>
            <w:r>
              <w:rPr>
                <w:rFonts w:ascii="Book Antiqua" w:eastAsia="Calibri" w:hAnsi="Book Antiqua" w:cs="Times New Roman"/>
                <w:sz w:val="24"/>
                <w:szCs w:val="24"/>
                <w:lang w:bidi="th-TH"/>
              </w:rPr>
              <w:t xml:space="preserve"> (0.10</w:t>
            </w:r>
            <w:r w:rsidR="00C92F7E" w:rsidRPr="0004693C">
              <w:rPr>
                <w:rFonts w:ascii="Book Antiqua" w:eastAsia="Calibri" w:hAnsi="Book Antiqua" w:cs="Times New Roman"/>
                <w:sz w:val="24"/>
                <w:szCs w:val="24"/>
                <w:lang w:bidi="th-TH"/>
              </w:rPr>
              <w:t>)</w:t>
            </w:r>
          </w:p>
        </w:tc>
        <w:tc>
          <w:tcPr>
            <w:tcW w:w="941" w:type="dxa"/>
          </w:tcPr>
          <w:p w14:paraId="793E5FB7" w14:textId="181A89E4"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85576F" w:rsidRPr="0004693C">
              <w:rPr>
                <w:rFonts w:ascii="Book Antiqua" w:eastAsia="Calibri" w:hAnsi="Book Antiqua" w:cs="Times New Roman"/>
                <w:sz w:val="24"/>
                <w:szCs w:val="24"/>
                <w:lang w:bidi="th-TH"/>
              </w:rPr>
              <w:t>0</w:t>
            </w:r>
            <w:r w:rsidRPr="0004693C">
              <w:rPr>
                <w:rFonts w:ascii="Book Antiqua" w:eastAsia="Calibri" w:hAnsi="Book Antiqua" w:cs="Times New Roman"/>
                <w:sz w:val="24"/>
                <w:szCs w:val="24"/>
                <w:lang w:bidi="th-TH"/>
              </w:rPr>
              <w:t>.001</w:t>
            </w:r>
          </w:p>
        </w:tc>
      </w:tr>
      <w:tr w:rsidR="00C92F7E" w:rsidRPr="0004693C" w14:paraId="11749879" w14:textId="77777777" w:rsidTr="00275433">
        <w:tc>
          <w:tcPr>
            <w:tcW w:w="3823" w:type="dxa"/>
          </w:tcPr>
          <w:p w14:paraId="17DD1F9E" w14:textId="77777777"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Diabetes</w:t>
            </w:r>
          </w:p>
        </w:tc>
        <w:tc>
          <w:tcPr>
            <w:tcW w:w="1984" w:type="dxa"/>
          </w:tcPr>
          <w:p w14:paraId="1912AD3E" w14:textId="4DEE5125" w:rsidR="00C92F7E"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4502 (11.42</w:t>
            </w:r>
            <w:r w:rsidR="00C92F7E" w:rsidRPr="0004693C">
              <w:rPr>
                <w:rFonts w:ascii="Book Antiqua" w:eastAsia="Calibri" w:hAnsi="Book Antiqua" w:cs="Times New Roman"/>
                <w:sz w:val="24"/>
                <w:szCs w:val="24"/>
                <w:lang w:bidi="th-TH"/>
              </w:rPr>
              <w:t>)</w:t>
            </w:r>
          </w:p>
        </w:tc>
        <w:tc>
          <w:tcPr>
            <w:tcW w:w="2268" w:type="dxa"/>
          </w:tcPr>
          <w:p w14:paraId="7C8CE9E1" w14:textId="7E010C13" w:rsidR="00C92F7E" w:rsidRPr="00275433" w:rsidRDefault="00275433" w:rsidP="006B686E">
            <w:pPr>
              <w:spacing w:line="360" w:lineRule="auto"/>
              <w:jc w:val="both"/>
              <w:rPr>
                <w:rFonts w:ascii="Book Antiqua" w:hAnsi="Book Antiqua" w:cs="Times New Roman"/>
                <w:sz w:val="24"/>
                <w:szCs w:val="24"/>
                <w:lang w:eastAsia="zh-CN" w:bidi="th-TH"/>
              </w:rPr>
            </w:pPr>
            <w:r>
              <w:rPr>
                <w:rFonts w:ascii="Book Antiqua" w:hAnsi="Book Antiqua" w:cs="Times New Roman"/>
                <w:sz w:val="24"/>
                <w:szCs w:val="24"/>
                <w:lang w:bidi="th-TH"/>
              </w:rPr>
              <w:t>977973 (5.28</w:t>
            </w:r>
            <w:r w:rsidR="00C92F7E" w:rsidRPr="0004693C">
              <w:rPr>
                <w:rFonts w:ascii="Book Antiqua" w:hAnsi="Book Antiqua" w:cs="Times New Roman"/>
                <w:sz w:val="24"/>
                <w:szCs w:val="24"/>
                <w:lang w:bidi="th-TH"/>
              </w:rPr>
              <w:t>)</w:t>
            </w:r>
            <w:r w:rsidRPr="00275433">
              <w:rPr>
                <w:rFonts w:ascii="Book Antiqua" w:hAnsi="Book Antiqua" w:cs="Times New Roman" w:hint="eastAsia"/>
                <w:sz w:val="24"/>
                <w:szCs w:val="24"/>
                <w:vertAlign w:val="superscript"/>
                <w:lang w:eastAsia="zh-CN" w:bidi="th-TH"/>
              </w:rPr>
              <w:t>1</w:t>
            </w:r>
          </w:p>
        </w:tc>
        <w:tc>
          <w:tcPr>
            <w:tcW w:w="941" w:type="dxa"/>
          </w:tcPr>
          <w:p w14:paraId="44F54C15" w14:textId="4D28B37D" w:rsidR="00C92F7E" w:rsidRPr="0004693C" w:rsidRDefault="00C92F7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85576F" w:rsidRPr="0004693C">
              <w:rPr>
                <w:rFonts w:ascii="Book Antiqua" w:eastAsia="Calibri" w:hAnsi="Book Antiqua" w:cs="Times New Roman"/>
                <w:sz w:val="24"/>
                <w:szCs w:val="24"/>
                <w:lang w:bidi="th-TH"/>
              </w:rPr>
              <w:t>0</w:t>
            </w:r>
            <w:r w:rsidRPr="0004693C">
              <w:rPr>
                <w:rFonts w:ascii="Book Antiqua" w:eastAsia="Calibri" w:hAnsi="Book Antiqua" w:cs="Times New Roman"/>
                <w:sz w:val="24"/>
                <w:szCs w:val="24"/>
                <w:lang w:bidi="th-TH"/>
              </w:rPr>
              <w:t>.001</w:t>
            </w:r>
          </w:p>
        </w:tc>
      </w:tr>
    </w:tbl>
    <w:p w14:paraId="410A2170" w14:textId="50F70157" w:rsidR="00C92F7E" w:rsidRPr="009F74BF" w:rsidRDefault="00275433" w:rsidP="006B686E">
      <w:pPr>
        <w:spacing w:after="0" w:line="360" w:lineRule="auto"/>
        <w:jc w:val="both"/>
        <w:rPr>
          <w:rFonts w:ascii="Book Antiqua" w:hAnsi="Book Antiqua" w:cs="Times New Roman"/>
          <w:sz w:val="24"/>
          <w:szCs w:val="24"/>
          <w:lang w:eastAsia="zh-CN" w:bidi="th-TH"/>
        </w:rPr>
      </w:pPr>
      <w:r w:rsidRPr="00275433">
        <w:rPr>
          <w:rFonts w:ascii="Book Antiqua" w:hAnsi="Book Antiqua" w:cs="Times New Roman" w:hint="eastAsia"/>
          <w:sz w:val="24"/>
          <w:szCs w:val="24"/>
          <w:vertAlign w:val="superscript"/>
          <w:lang w:eastAsia="zh-CN" w:bidi="th-TH"/>
        </w:rPr>
        <w:t>1</w:t>
      </w:r>
      <w:r w:rsidR="00C92F7E" w:rsidRPr="0004693C">
        <w:rPr>
          <w:rFonts w:ascii="Book Antiqua" w:eastAsia="Calibri" w:hAnsi="Book Antiqua" w:cs="Times New Roman"/>
          <w:sz w:val="24"/>
          <w:szCs w:val="24"/>
          <w:lang w:bidi="th-TH"/>
        </w:rPr>
        <w:t xml:space="preserve">The number was estimated from </w:t>
      </w:r>
      <w:r w:rsidR="004C4F3C" w:rsidRPr="0004693C">
        <w:rPr>
          <w:rFonts w:ascii="Book Antiqua" w:eastAsia="Calibri" w:hAnsi="Book Antiqua" w:cs="Times New Roman"/>
          <w:sz w:val="24"/>
          <w:szCs w:val="24"/>
          <w:lang w:bidi="th-TH"/>
        </w:rPr>
        <w:t xml:space="preserve">the </w:t>
      </w:r>
      <w:r w:rsidR="00C92F7E" w:rsidRPr="0004693C">
        <w:rPr>
          <w:rFonts w:ascii="Book Antiqua" w:eastAsia="Calibri" w:hAnsi="Book Antiqua" w:cs="Times New Roman"/>
          <w:sz w:val="24"/>
          <w:szCs w:val="24"/>
          <w:lang w:bidi="th-TH"/>
        </w:rPr>
        <w:t>proportion of in</w:t>
      </w:r>
      <w:r>
        <w:rPr>
          <w:rFonts w:ascii="Book Antiqua" w:eastAsia="Calibri" w:hAnsi="Book Antiqua" w:cs="Times New Roman"/>
          <w:sz w:val="24"/>
          <w:szCs w:val="24"/>
          <w:lang w:bidi="th-TH"/>
        </w:rPr>
        <w:t>dividuals with diabetes among 1900</w:t>
      </w:r>
      <w:r w:rsidR="00C92F7E" w:rsidRPr="0004693C">
        <w:rPr>
          <w:rFonts w:ascii="Book Antiqua" w:eastAsia="Calibri" w:hAnsi="Book Antiqua" w:cs="Times New Roman"/>
          <w:sz w:val="24"/>
          <w:szCs w:val="24"/>
          <w:lang w:bidi="th-TH"/>
        </w:rPr>
        <w:t xml:space="preserve">000 patients </w:t>
      </w:r>
      <w:r w:rsidR="004C4F3C" w:rsidRPr="0004693C">
        <w:rPr>
          <w:rFonts w:ascii="Book Antiqua" w:eastAsia="Calibri" w:hAnsi="Book Antiqua" w:cs="Times New Roman"/>
          <w:sz w:val="24"/>
          <w:szCs w:val="24"/>
          <w:lang w:bidi="th-TH"/>
        </w:rPr>
        <w:t xml:space="preserve">on </w:t>
      </w:r>
      <w:r w:rsidR="00C92F7E" w:rsidRPr="0004693C">
        <w:rPr>
          <w:rFonts w:ascii="Book Antiqua" w:eastAsia="Calibri" w:hAnsi="Book Antiqua" w:cs="Times New Roman"/>
          <w:sz w:val="24"/>
          <w:szCs w:val="24"/>
          <w:lang w:bidi="th-TH"/>
        </w:rPr>
        <w:t>whom data on diabetes were available</w:t>
      </w:r>
      <w:r w:rsidR="004C4F3C" w:rsidRPr="0004693C">
        <w:rPr>
          <w:rFonts w:ascii="Book Antiqua" w:eastAsia="Calibri" w:hAnsi="Book Antiqua" w:cs="Times New Roman"/>
          <w:sz w:val="24"/>
          <w:szCs w:val="24"/>
          <w:lang w:bidi="th-TH"/>
        </w:rPr>
        <w:t>,</w:t>
      </w:r>
      <w:r w:rsidR="00C92F7E" w:rsidRPr="0004693C">
        <w:rPr>
          <w:rFonts w:ascii="Book Antiqua" w:eastAsia="Calibri" w:hAnsi="Book Antiqua" w:cs="Times New Roman"/>
          <w:sz w:val="24"/>
          <w:szCs w:val="24"/>
          <w:lang w:bidi="th-TH"/>
        </w:rPr>
        <w:t xml:space="preserve"> assuming the proportion of individuals with diabetes was similar between those wit</w:t>
      </w:r>
      <w:r w:rsidR="009F74BF">
        <w:rPr>
          <w:rFonts w:ascii="Book Antiqua" w:eastAsia="Calibri" w:hAnsi="Book Antiqua" w:cs="Times New Roman"/>
          <w:sz w:val="24"/>
          <w:szCs w:val="24"/>
          <w:lang w:bidi="th-TH"/>
        </w:rPr>
        <w:t>h and without data on diabetes</w:t>
      </w:r>
      <w:r w:rsidR="009F74BF">
        <w:rPr>
          <w:rFonts w:ascii="Book Antiqua" w:hAnsi="Book Antiqua" w:cs="Times New Roman" w:hint="eastAsia"/>
          <w:sz w:val="24"/>
          <w:szCs w:val="24"/>
          <w:lang w:eastAsia="zh-CN" w:bidi="th-TH"/>
        </w:rPr>
        <w:t xml:space="preserve">. </w:t>
      </w:r>
      <w:r w:rsidR="009F74BF" w:rsidRPr="0004693C">
        <w:rPr>
          <w:rFonts w:ascii="Book Antiqua" w:eastAsia="Calibri" w:hAnsi="Book Antiqua" w:cs="Times New Roman"/>
          <w:sz w:val="24"/>
          <w:szCs w:val="24"/>
          <w:lang w:bidi="th-TH"/>
        </w:rPr>
        <w:t>CCA</w:t>
      </w:r>
      <w:r w:rsidR="009F74BF" w:rsidRPr="009F74BF">
        <w:rPr>
          <w:rFonts w:ascii="Book Antiqua" w:hAnsi="Book Antiqua" w:cs="Times New Roman" w:hint="eastAsia"/>
          <w:sz w:val="24"/>
          <w:szCs w:val="24"/>
          <w:lang w:eastAsia="zh-CN" w:bidi="th-TH"/>
        </w:rPr>
        <w:t>:</w:t>
      </w:r>
      <w:r w:rsidR="009F74BF" w:rsidRPr="009F74BF">
        <w:rPr>
          <w:rFonts w:ascii="Book Antiqua" w:eastAsia="Calibri" w:hAnsi="Book Antiqua" w:cs="Times New Roman"/>
          <w:sz w:val="24"/>
          <w:szCs w:val="24"/>
          <w:lang w:bidi="th-TH"/>
        </w:rPr>
        <w:t xml:space="preserve"> </w:t>
      </w:r>
      <w:r w:rsidR="009F74BF" w:rsidRPr="009F74BF">
        <w:rPr>
          <w:rFonts w:ascii="Book Antiqua" w:eastAsia="Calibri" w:hAnsi="Book Antiqua" w:cs="Times New Roman"/>
          <w:caps/>
          <w:sz w:val="24"/>
          <w:szCs w:val="24"/>
          <w:lang w:bidi="th-TH"/>
        </w:rPr>
        <w:t>c</w:t>
      </w:r>
      <w:r w:rsidR="009F74BF" w:rsidRPr="009F74BF">
        <w:rPr>
          <w:rFonts w:ascii="Book Antiqua" w:eastAsia="Calibri" w:hAnsi="Book Antiqua" w:cs="Times New Roman"/>
          <w:sz w:val="24"/>
          <w:szCs w:val="24"/>
          <w:lang w:bidi="th-TH"/>
        </w:rPr>
        <w:t>holangiocarcinoma</w:t>
      </w:r>
      <w:r w:rsidR="009F74BF" w:rsidRPr="009F74BF">
        <w:rPr>
          <w:rFonts w:ascii="Book Antiqua" w:hAnsi="Book Antiqua" w:cs="Times New Roman" w:hint="eastAsia"/>
          <w:sz w:val="24"/>
          <w:szCs w:val="24"/>
          <w:lang w:eastAsia="zh-CN" w:bidi="th-TH"/>
        </w:rPr>
        <w:t>.</w:t>
      </w:r>
    </w:p>
    <w:p w14:paraId="3CB1AA77"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06E57CD6" w14:textId="77777777" w:rsidR="00C92F7E" w:rsidRPr="0004693C" w:rsidRDefault="00C92F7E" w:rsidP="006B686E">
      <w:pPr>
        <w:spacing w:after="0" w:line="360" w:lineRule="auto"/>
        <w:jc w:val="both"/>
        <w:rPr>
          <w:rFonts w:ascii="Book Antiqua" w:eastAsia="Calibri" w:hAnsi="Book Antiqua" w:cs="Arial"/>
          <w:sz w:val="24"/>
          <w:szCs w:val="24"/>
          <w:lang w:bidi="th-TH"/>
        </w:rPr>
      </w:pPr>
    </w:p>
    <w:p w14:paraId="2CF2DCE9" w14:textId="77777777" w:rsidR="00C92F7E" w:rsidRPr="0004693C" w:rsidRDefault="00C92F7E" w:rsidP="006B686E">
      <w:pPr>
        <w:spacing w:after="0" w:line="360" w:lineRule="auto"/>
        <w:jc w:val="both"/>
        <w:rPr>
          <w:rFonts w:ascii="Book Antiqua" w:eastAsia="Calibri" w:hAnsi="Book Antiqua" w:cs="Arial"/>
          <w:sz w:val="24"/>
          <w:szCs w:val="24"/>
          <w:lang w:bidi="th-TH"/>
        </w:rPr>
      </w:pPr>
    </w:p>
    <w:p w14:paraId="7C118ED6" w14:textId="77777777" w:rsidR="00C92F7E" w:rsidRPr="0004693C" w:rsidRDefault="00C92F7E" w:rsidP="006B686E">
      <w:pPr>
        <w:spacing w:after="0" w:line="360" w:lineRule="auto"/>
        <w:jc w:val="both"/>
        <w:rPr>
          <w:rFonts w:ascii="Book Antiqua" w:eastAsia="Calibri" w:hAnsi="Book Antiqua" w:cs="Arial"/>
          <w:sz w:val="24"/>
          <w:szCs w:val="24"/>
          <w:lang w:bidi="th-TH"/>
        </w:rPr>
      </w:pPr>
    </w:p>
    <w:p w14:paraId="48A1B0C9" w14:textId="77777777" w:rsidR="00C92F7E" w:rsidRPr="0004693C" w:rsidRDefault="00C92F7E" w:rsidP="006B686E">
      <w:pPr>
        <w:spacing w:after="0" w:line="360" w:lineRule="auto"/>
        <w:jc w:val="both"/>
        <w:rPr>
          <w:rFonts w:ascii="Book Antiqua" w:eastAsia="Calibri" w:hAnsi="Book Antiqua" w:cs="Arial"/>
          <w:sz w:val="24"/>
          <w:szCs w:val="24"/>
          <w:lang w:bidi="th-TH"/>
        </w:rPr>
        <w:sectPr w:rsidR="00C92F7E" w:rsidRPr="0004693C" w:rsidSect="003C4992">
          <w:footerReference w:type="default" r:id="rId9"/>
          <w:pgSz w:w="11906" w:h="16838"/>
          <w:pgMar w:top="1440" w:right="1440" w:bottom="1440" w:left="1440" w:header="708" w:footer="708" w:gutter="0"/>
          <w:cols w:space="708"/>
          <w:docGrid w:linePitch="360"/>
        </w:sectPr>
      </w:pPr>
    </w:p>
    <w:p w14:paraId="7E07F166" w14:textId="0B961039" w:rsidR="00C92F7E" w:rsidRPr="00FC2AA7" w:rsidRDefault="00275433" w:rsidP="006B686E">
      <w:pPr>
        <w:spacing w:after="0" w:line="360" w:lineRule="auto"/>
        <w:jc w:val="both"/>
        <w:rPr>
          <w:rFonts w:ascii="Book Antiqua" w:hAnsi="Book Antiqua" w:cs="Times New Roman"/>
          <w:sz w:val="24"/>
          <w:szCs w:val="24"/>
          <w:lang w:eastAsia="zh-CN" w:bidi="th-TH"/>
        </w:rPr>
      </w:pPr>
      <w:r>
        <w:rPr>
          <w:rFonts w:ascii="Book Antiqua" w:eastAsia="Calibri" w:hAnsi="Book Antiqua" w:cs="Times New Roman"/>
          <w:b/>
          <w:bCs/>
          <w:sz w:val="24"/>
          <w:szCs w:val="24"/>
          <w:lang w:bidi="th-TH"/>
        </w:rPr>
        <w:lastRenderedPageBreak/>
        <w:t>Table 4</w:t>
      </w:r>
      <w:r w:rsidR="00C92F7E" w:rsidRPr="00275433">
        <w:rPr>
          <w:rFonts w:ascii="Book Antiqua" w:eastAsia="Calibri" w:hAnsi="Book Antiqua" w:cs="Times New Roman"/>
          <w:b/>
          <w:sz w:val="24"/>
          <w:szCs w:val="24"/>
          <w:lang w:bidi="th-TH"/>
        </w:rPr>
        <w:t xml:space="preserve"> Proportion of </w:t>
      </w:r>
      <w:r w:rsidRPr="00275433">
        <w:rPr>
          <w:rFonts w:ascii="Book Antiqua" w:eastAsia="Calibri" w:hAnsi="Book Antiqua" w:cs="Times New Roman"/>
          <w:b/>
          <w:sz w:val="24"/>
          <w:szCs w:val="24"/>
          <w:lang w:bidi="th-TH"/>
        </w:rPr>
        <w:t xml:space="preserve">cholangiocarcinoma </w:t>
      </w:r>
      <w:r w:rsidR="00C92F7E" w:rsidRPr="00275433">
        <w:rPr>
          <w:rFonts w:ascii="Book Antiqua" w:eastAsia="Calibri" w:hAnsi="Book Antiqua" w:cs="Times New Roman"/>
          <w:b/>
          <w:sz w:val="24"/>
          <w:szCs w:val="24"/>
          <w:lang w:bidi="th-TH"/>
        </w:rPr>
        <w:t>patients who had underlying diabetes and chronic liver diseases</w:t>
      </w:r>
      <w:r w:rsidR="00FC2AA7">
        <w:rPr>
          <w:rFonts w:ascii="Book Antiqua" w:hAnsi="Book Antiqua" w:cs="Times New Roman" w:hint="eastAsia"/>
          <w:b/>
          <w:sz w:val="24"/>
          <w:szCs w:val="24"/>
          <w:lang w:eastAsia="zh-CN" w:bidi="th-TH"/>
        </w:rPr>
        <w:t xml:space="preserve"> </w:t>
      </w:r>
      <w:r w:rsidR="00FC2AA7" w:rsidRPr="00161F4F">
        <w:rPr>
          <w:rFonts w:ascii="Book Antiqua" w:hAnsi="Book Antiqua" w:cs="Times New Roman" w:hint="eastAsia"/>
          <w:b/>
          <w:i/>
          <w:sz w:val="24"/>
          <w:szCs w:val="24"/>
          <w:lang w:eastAsia="zh-CN" w:bidi="th-TH"/>
        </w:rPr>
        <w:t>n</w:t>
      </w:r>
      <w:r w:rsidR="00FC2AA7">
        <w:rPr>
          <w:rFonts w:ascii="Book Antiqua" w:hAnsi="Book Antiqua" w:cs="Times New Roman" w:hint="eastAsia"/>
          <w:b/>
          <w:sz w:val="24"/>
          <w:szCs w:val="24"/>
          <w:lang w:eastAsia="zh-CN" w:bidi="th-TH"/>
        </w:rPr>
        <w:t xml:space="preserve"> (%)</w:t>
      </w:r>
    </w:p>
    <w:tbl>
      <w:tblPr>
        <w:tblStyle w:val="TableGrid1"/>
        <w:tblW w:w="14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86"/>
        <w:gridCol w:w="1296"/>
        <w:gridCol w:w="222"/>
        <w:gridCol w:w="1168"/>
        <w:gridCol w:w="936"/>
        <w:gridCol w:w="231"/>
        <w:gridCol w:w="1489"/>
        <w:gridCol w:w="937"/>
        <w:gridCol w:w="222"/>
        <w:gridCol w:w="1343"/>
        <w:gridCol w:w="1034"/>
        <w:gridCol w:w="229"/>
        <w:gridCol w:w="1250"/>
        <w:gridCol w:w="936"/>
        <w:gridCol w:w="222"/>
        <w:gridCol w:w="222"/>
        <w:gridCol w:w="876"/>
      </w:tblGrid>
      <w:tr w:rsidR="00FC2AA7" w:rsidRPr="0004693C" w14:paraId="59D380C0" w14:textId="77777777" w:rsidTr="00CD7D6B">
        <w:trPr>
          <w:trHeight w:val="457"/>
        </w:trPr>
        <w:tc>
          <w:tcPr>
            <w:tcW w:w="987" w:type="dxa"/>
            <w:tcBorders>
              <w:top w:val="single" w:sz="4" w:space="0" w:color="auto"/>
              <w:bottom w:val="single" w:sz="4" w:space="0" w:color="auto"/>
            </w:tcBorders>
          </w:tcPr>
          <w:p w14:paraId="04A424DF"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6" w:type="dxa"/>
            <w:tcBorders>
              <w:top w:val="single" w:sz="4" w:space="0" w:color="auto"/>
              <w:bottom w:val="single" w:sz="4" w:space="0" w:color="auto"/>
            </w:tcBorders>
          </w:tcPr>
          <w:p w14:paraId="28273902" w14:textId="0B84FDE0"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Total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39421)</w:t>
            </w:r>
          </w:p>
        </w:tc>
        <w:tc>
          <w:tcPr>
            <w:tcW w:w="1202" w:type="dxa"/>
            <w:tcBorders>
              <w:top w:val="single" w:sz="4" w:space="0" w:color="auto"/>
              <w:bottom w:val="single" w:sz="4" w:space="0" w:color="auto"/>
            </w:tcBorders>
          </w:tcPr>
          <w:p w14:paraId="03C2CBD6" w14:textId="54A7089E"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Northeast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24237)</w:t>
            </w:r>
          </w:p>
        </w:tc>
        <w:tc>
          <w:tcPr>
            <w:tcW w:w="222" w:type="dxa"/>
            <w:tcBorders>
              <w:top w:val="single" w:sz="4" w:space="0" w:color="auto"/>
            </w:tcBorders>
          </w:tcPr>
          <w:p w14:paraId="63127681"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1310" w:type="dxa"/>
            <w:tcBorders>
              <w:top w:val="single" w:sz="4" w:space="0" w:color="auto"/>
              <w:left w:val="nil"/>
              <w:bottom w:val="single" w:sz="4" w:space="0" w:color="auto"/>
            </w:tcBorders>
          </w:tcPr>
          <w:p w14:paraId="565921AE" w14:textId="26B10375"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North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6696)</w:t>
            </w:r>
          </w:p>
        </w:tc>
        <w:tc>
          <w:tcPr>
            <w:tcW w:w="839" w:type="dxa"/>
            <w:tcBorders>
              <w:top w:val="single" w:sz="4" w:space="0" w:color="auto"/>
              <w:bottom w:val="single" w:sz="4" w:space="0" w:color="auto"/>
            </w:tcBorders>
          </w:tcPr>
          <w:p w14:paraId="346E02DA" w14:textId="77777777"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i/>
                <w:sz w:val="24"/>
                <w:szCs w:val="24"/>
                <w:lang w:bidi="th-TH"/>
              </w:rPr>
              <w:t>P</w:t>
            </w:r>
            <w:r w:rsidRPr="00275433">
              <w:rPr>
                <w:rFonts w:ascii="Book Antiqua" w:eastAsia="Calibri" w:hAnsi="Book Antiqua" w:cs="Times New Roman"/>
                <w:b/>
                <w:sz w:val="24"/>
                <w:szCs w:val="24"/>
                <w:vertAlign w:val="subscript"/>
                <w:lang w:bidi="th-TH"/>
              </w:rPr>
              <w:t xml:space="preserve">North </w:t>
            </w:r>
            <w:r w:rsidRPr="00275433">
              <w:rPr>
                <w:rFonts w:ascii="Book Antiqua" w:eastAsia="Calibri" w:hAnsi="Book Antiqua" w:cs="Times New Roman"/>
                <w:b/>
                <w:i/>
                <w:iCs/>
                <w:sz w:val="24"/>
                <w:szCs w:val="24"/>
                <w:vertAlign w:val="subscript"/>
                <w:lang w:bidi="th-TH"/>
              </w:rPr>
              <w:t>vs</w:t>
            </w:r>
            <w:r w:rsidRPr="00275433">
              <w:rPr>
                <w:rFonts w:ascii="Book Antiqua" w:eastAsia="Calibri" w:hAnsi="Book Antiqua" w:cs="Times New Roman"/>
                <w:b/>
                <w:sz w:val="24"/>
                <w:szCs w:val="24"/>
                <w:vertAlign w:val="subscript"/>
                <w:lang w:bidi="th-TH"/>
              </w:rPr>
              <w:t xml:space="preserve"> Northeast</w:t>
            </w:r>
          </w:p>
        </w:tc>
        <w:tc>
          <w:tcPr>
            <w:tcW w:w="236" w:type="dxa"/>
            <w:tcBorders>
              <w:top w:val="single" w:sz="4" w:space="0" w:color="auto"/>
            </w:tcBorders>
          </w:tcPr>
          <w:p w14:paraId="7B703B96"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1708" w:type="dxa"/>
            <w:tcBorders>
              <w:top w:val="single" w:sz="4" w:space="0" w:color="auto"/>
              <w:left w:val="nil"/>
              <w:bottom w:val="single" w:sz="4" w:space="0" w:color="auto"/>
            </w:tcBorders>
          </w:tcPr>
          <w:p w14:paraId="1BAAD3E5" w14:textId="448E9A64"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Central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5294)</w:t>
            </w:r>
          </w:p>
        </w:tc>
        <w:tc>
          <w:tcPr>
            <w:tcW w:w="848" w:type="dxa"/>
            <w:tcBorders>
              <w:top w:val="single" w:sz="4" w:space="0" w:color="auto"/>
              <w:bottom w:val="single" w:sz="4" w:space="0" w:color="auto"/>
            </w:tcBorders>
          </w:tcPr>
          <w:p w14:paraId="038FA8F9" w14:textId="77777777"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i/>
                <w:sz w:val="24"/>
                <w:szCs w:val="24"/>
                <w:lang w:bidi="th-TH"/>
              </w:rPr>
              <w:t>P</w:t>
            </w:r>
            <w:r w:rsidRPr="00275433">
              <w:rPr>
                <w:rFonts w:ascii="Book Antiqua" w:eastAsia="Calibri" w:hAnsi="Book Antiqua" w:cs="Times New Roman"/>
                <w:b/>
                <w:sz w:val="24"/>
                <w:szCs w:val="24"/>
                <w:vertAlign w:val="subscript"/>
                <w:lang w:bidi="th-TH"/>
              </w:rPr>
              <w:t xml:space="preserve">central </w:t>
            </w:r>
            <w:r w:rsidRPr="00275433">
              <w:rPr>
                <w:rFonts w:ascii="Book Antiqua" w:eastAsia="Calibri" w:hAnsi="Book Antiqua" w:cs="Times New Roman"/>
                <w:b/>
                <w:i/>
                <w:iCs/>
                <w:sz w:val="24"/>
                <w:szCs w:val="24"/>
                <w:vertAlign w:val="subscript"/>
                <w:lang w:bidi="th-TH"/>
              </w:rPr>
              <w:t>vs Northeast</w:t>
            </w:r>
          </w:p>
        </w:tc>
        <w:tc>
          <w:tcPr>
            <w:tcW w:w="222" w:type="dxa"/>
            <w:tcBorders>
              <w:top w:val="single" w:sz="4" w:space="0" w:color="auto"/>
            </w:tcBorders>
          </w:tcPr>
          <w:p w14:paraId="39521573"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1410" w:type="dxa"/>
            <w:tcBorders>
              <w:top w:val="single" w:sz="4" w:space="0" w:color="auto"/>
              <w:left w:val="nil"/>
              <w:bottom w:val="single" w:sz="4" w:space="0" w:color="auto"/>
            </w:tcBorders>
          </w:tcPr>
          <w:p w14:paraId="1D0DB113" w14:textId="18382450"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Bangkok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1113)</w:t>
            </w:r>
          </w:p>
        </w:tc>
        <w:tc>
          <w:tcPr>
            <w:tcW w:w="928" w:type="dxa"/>
            <w:tcBorders>
              <w:top w:val="single" w:sz="4" w:space="0" w:color="auto"/>
              <w:bottom w:val="single" w:sz="4" w:space="0" w:color="auto"/>
            </w:tcBorders>
          </w:tcPr>
          <w:p w14:paraId="314EE6A4" w14:textId="77777777"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i/>
                <w:sz w:val="24"/>
                <w:szCs w:val="24"/>
                <w:lang w:bidi="th-TH"/>
              </w:rPr>
              <w:t>P</w:t>
            </w:r>
            <w:r w:rsidRPr="00275433">
              <w:rPr>
                <w:rFonts w:ascii="Book Antiqua" w:eastAsia="Calibri" w:hAnsi="Book Antiqua" w:cs="Times New Roman"/>
                <w:b/>
                <w:sz w:val="24"/>
                <w:szCs w:val="24"/>
                <w:vertAlign w:val="subscript"/>
                <w:lang w:bidi="th-TH"/>
              </w:rPr>
              <w:t xml:space="preserve">Bangkok </w:t>
            </w:r>
            <w:r w:rsidRPr="00275433">
              <w:rPr>
                <w:rFonts w:ascii="Book Antiqua" w:eastAsia="Calibri" w:hAnsi="Book Antiqua" w:cs="Times New Roman"/>
                <w:b/>
                <w:i/>
                <w:iCs/>
                <w:sz w:val="24"/>
                <w:szCs w:val="24"/>
                <w:vertAlign w:val="subscript"/>
                <w:lang w:bidi="th-TH"/>
              </w:rPr>
              <w:t>vs</w:t>
            </w:r>
            <w:r w:rsidRPr="00275433">
              <w:rPr>
                <w:rFonts w:ascii="Book Antiqua" w:eastAsia="Calibri" w:hAnsi="Book Antiqua" w:cs="Times New Roman"/>
                <w:b/>
                <w:sz w:val="24"/>
                <w:szCs w:val="24"/>
                <w:vertAlign w:val="subscript"/>
                <w:lang w:bidi="th-TH"/>
              </w:rPr>
              <w:t xml:space="preserve"> Northeast</w:t>
            </w:r>
          </w:p>
        </w:tc>
        <w:tc>
          <w:tcPr>
            <w:tcW w:w="232" w:type="dxa"/>
            <w:tcBorders>
              <w:top w:val="single" w:sz="4" w:space="0" w:color="auto"/>
            </w:tcBorders>
          </w:tcPr>
          <w:p w14:paraId="3AF2F905"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1410" w:type="dxa"/>
            <w:tcBorders>
              <w:top w:val="single" w:sz="4" w:space="0" w:color="auto"/>
              <w:left w:val="nil"/>
              <w:bottom w:val="single" w:sz="4" w:space="0" w:color="auto"/>
            </w:tcBorders>
          </w:tcPr>
          <w:p w14:paraId="16480DAF" w14:textId="70F5A763"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sz w:val="24"/>
                <w:szCs w:val="24"/>
                <w:lang w:bidi="th-TH"/>
              </w:rPr>
              <w:t>South (</w:t>
            </w:r>
            <w:r w:rsidRPr="00275433">
              <w:rPr>
                <w:rFonts w:ascii="Book Antiqua" w:eastAsia="Calibri" w:hAnsi="Book Antiqua" w:cs="Times New Roman"/>
                <w:b/>
                <w:i/>
                <w:sz w:val="24"/>
                <w:szCs w:val="24"/>
                <w:lang w:bidi="th-TH"/>
              </w:rPr>
              <w:t xml:space="preserve">n = </w:t>
            </w:r>
            <w:r w:rsidRPr="00275433">
              <w:rPr>
                <w:rFonts w:ascii="Book Antiqua" w:eastAsia="Calibri" w:hAnsi="Book Antiqua" w:cs="Times New Roman"/>
                <w:b/>
                <w:sz w:val="24"/>
                <w:szCs w:val="24"/>
                <w:lang w:bidi="th-TH"/>
              </w:rPr>
              <w:t>1055)</w:t>
            </w:r>
          </w:p>
        </w:tc>
        <w:tc>
          <w:tcPr>
            <w:tcW w:w="839" w:type="dxa"/>
            <w:tcBorders>
              <w:top w:val="single" w:sz="4" w:space="0" w:color="auto"/>
              <w:bottom w:val="single" w:sz="4" w:space="0" w:color="auto"/>
            </w:tcBorders>
          </w:tcPr>
          <w:p w14:paraId="6541B662" w14:textId="77777777"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i/>
                <w:sz w:val="24"/>
                <w:szCs w:val="24"/>
                <w:lang w:bidi="th-TH"/>
              </w:rPr>
              <w:t>P</w:t>
            </w:r>
            <w:r w:rsidRPr="00275433">
              <w:rPr>
                <w:rFonts w:ascii="Book Antiqua" w:eastAsia="Calibri" w:hAnsi="Book Antiqua" w:cs="Times New Roman"/>
                <w:b/>
                <w:sz w:val="24"/>
                <w:szCs w:val="24"/>
                <w:vertAlign w:val="subscript"/>
                <w:lang w:bidi="th-TH"/>
              </w:rPr>
              <w:t xml:space="preserve">South </w:t>
            </w:r>
            <w:r w:rsidRPr="00275433">
              <w:rPr>
                <w:rFonts w:ascii="Book Antiqua" w:eastAsia="Calibri" w:hAnsi="Book Antiqua" w:cs="Times New Roman"/>
                <w:b/>
                <w:i/>
                <w:iCs/>
                <w:sz w:val="24"/>
                <w:szCs w:val="24"/>
                <w:vertAlign w:val="subscript"/>
                <w:lang w:bidi="th-TH"/>
              </w:rPr>
              <w:t>vs</w:t>
            </w:r>
            <w:r w:rsidRPr="00275433">
              <w:rPr>
                <w:rFonts w:ascii="Book Antiqua" w:eastAsia="Calibri" w:hAnsi="Book Antiqua" w:cs="Times New Roman"/>
                <w:b/>
                <w:sz w:val="24"/>
                <w:szCs w:val="24"/>
                <w:vertAlign w:val="subscript"/>
                <w:lang w:bidi="th-TH"/>
              </w:rPr>
              <w:t xml:space="preserve"> Northeast</w:t>
            </w:r>
          </w:p>
        </w:tc>
        <w:tc>
          <w:tcPr>
            <w:tcW w:w="222" w:type="dxa"/>
            <w:tcBorders>
              <w:top w:val="single" w:sz="4" w:space="0" w:color="auto"/>
              <w:bottom w:val="single" w:sz="4" w:space="0" w:color="auto"/>
            </w:tcBorders>
          </w:tcPr>
          <w:p w14:paraId="24FEB634"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222" w:type="dxa"/>
            <w:tcBorders>
              <w:top w:val="single" w:sz="4" w:space="0" w:color="auto"/>
            </w:tcBorders>
          </w:tcPr>
          <w:p w14:paraId="5AA0B23E" w14:textId="77777777" w:rsidR="00275433" w:rsidRPr="00275433" w:rsidRDefault="00275433" w:rsidP="006B686E">
            <w:pPr>
              <w:spacing w:line="360" w:lineRule="auto"/>
              <w:jc w:val="both"/>
              <w:rPr>
                <w:rFonts w:ascii="Book Antiqua" w:eastAsia="Calibri" w:hAnsi="Book Antiqua" w:cs="Times New Roman"/>
                <w:b/>
                <w:sz w:val="24"/>
                <w:szCs w:val="24"/>
                <w:lang w:bidi="th-TH"/>
              </w:rPr>
            </w:pPr>
          </w:p>
        </w:tc>
        <w:tc>
          <w:tcPr>
            <w:tcW w:w="836" w:type="dxa"/>
            <w:tcBorders>
              <w:top w:val="single" w:sz="4" w:space="0" w:color="auto"/>
              <w:left w:val="nil"/>
              <w:bottom w:val="single" w:sz="4" w:space="0" w:color="auto"/>
            </w:tcBorders>
          </w:tcPr>
          <w:p w14:paraId="61E2EE0E" w14:textId="77777777" w:rsidR="00275433" w:rsidRPr="00275433" w:rsidRDefault="00275433" w:rsidP="006B686E">
            <w:pPr>
              <w:spacing w:line="360" w:lineRule="auto"/>
              <w:jc w:val="both"/>
              <w:rPr>
                <w:rFonts w:ascii="Book Antiqua" w:eastAsia="Calibri" w:hAnsi="Book Antiqua" w:cs="Times New Roman"/>
                <w:b/>
                <w:sz w:val="24"/>
                <w:szCs w:val="24"/>
                <w:lang w:bidi="th-TH"/>
              </w:rPr>
            </w:pPr>
            <w:r w:rsidRPr="00275433">
              <w:rPr>
                <w:rFonts w:ascii="Book Antiqua" w:eastAsia="Calibri" w:hAnsi="Book Antiqua" w:cs="Times New Roman"/>
                <w:b/>
                <w:i/>
                <w:noProof/>
                <w:sz w:val="24"/>
                <w:szCs w:val="24"/>
                <w:lang w:bidi="th-TH"/>
              </w:rPr>
              <w:t>P</w:t>
            </w:r>
            <w:r w:rsidRPr="00275433">
              <w:rPr>
                <w:rFonts w:ascii="Book Antiqua" w:eastAsia="Calibri" w:hAnsi="Book Antiqua" w:cs="Times New Roman"/>
                <w:b/>
                <w:noProof/>
                <w:sz w:val="24"/>
                <w:szCs w:val="24"/>
                <w:vertAlign w:val="subscript"/>
                <w:lang w:bidi="th-TH"/>
              </w:rPr>
              <w:t>for</w:t>
            </w:r>
            <w:r w:rsidRPr="00275433">
              <w:rPr>
                <w:rFonts w:ascii="Book Antiqua" w:eastAsia="Calibri" w:hAnsi="Book Antiqua" w:cs="Times New Roman"/>
                <w:b/>
                <w:sz w:val="24"/>
                <w:szCs w:val="24"/>
                <w:vertAlign w:val="subscript"/>
                <w:lang w:bidi="th-TH"/>
              </w:rPr>
              <w:t xml:space="preserve"> all regions</w:t>
            </w:r>
          </w:p>
        </w:tc>
      </w:tr>
      <w:tr w:rsidR="00FC2AA7" w:rsidRPr="0004693C" w14:paraId="60026E4F" w14:textId="77777777" w:rsidTr="00CD7D6B">
        <w:trPr>
          <w:trHeight w:val="40"/>
        </w:trPr>
        <w:tc>
          <w:tcPr>
            <w:tcW w:w="987" w:type="dxa"/>
            <w:tcBorders>
              <w:top w:val="single" w:sz="4" w:space="0" w:color="auto"/>
            </w:tcBorders>
          </w:tcPr>
          <w:p w14:paraId="21FF34A5"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6" w:type="dxa"/>
            <w:tcBorders>
              <w:top w:val="single" w:sz="4" w:space="0" w:color="auto"/>
            </w:tcBorders>
          </w:tcPr>
          <w:p w14:paraId="56937130"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202" w:type="dxa"/>
            <w:tcBorders>
              <w:top w:val="single" w:sz="4" w:space="0" w:color="auto"/>
            </w:tcBorders>
          </w:tcPr>
          <w:p w14:paraId="716A10B5"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0D0FDA88"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0" w:type="dxa"/>
            <w:tcBorders>
              <w:top w:val="single" w:sz="4" w:space="0" w:color="auto"/>
              <w:left w:val="nil"/>
            </w:tcBorders>
          </w:tcPr>
          <w:p w14:paraId="343F40BD"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9" w:type="dxa"/>
            <w:tcBorders>
              <w:top w:val="single" w:sz="4" w:space="0" w:color="auto"/>
            </w:tcBorders>
          </w:tcPr>
          <w:p w14:paraId="79A36860"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36" w:type="dxa"/>
          </w:tcPr>
          <w:p w14:paraId="0CE8234A"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708" w:type="dxa"/>
            <w:tcBorders>
              <w:top w:val="single" w:sz="4" w:space="0" w:color="auto"/>
              <w:left w:val="nil"/>
            </w:tcBorders>
          </w:tcPr>
          <w:p w14:paraId="409E7D76"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48" w:type="dxa"/>
            <w:tcBorders>
              <w:top w:val="single" w:sz="4" w:space="0" w:color="auto"/>
            </w:tcBorders>
          </w:tcPr>
          <w:p w14:paraId="1B3FFED2"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011F87CC"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top w:val="single" w:sz="4" w:space="0" w:color="auto"/>
              <w:left w:val="nil"/>
            </w:tcBorders>
          </w:tcPr>
          <w:p w14:paraId="31A957DB"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928" w:type="dxa"/>
            <w:tcBorders>
              <w:top w:val="single" w:sz="4" w:space="0" w:color="auto"/>
            </w:tcBorders>
          </w:tcPr>
          <w:p w14:paraId="489C2F9F"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32" w:type="dxa"/>
          </w:tcPr>
          <w:p w14:paraId="2ADBBB8B"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top w:val="single" w:sz="4" w:space="0" w:color="auto"/>
              <w:left w:val="nil"/>
            </w:tcBorders>
          </w:tcPr>
          <w:p w14:paraId="4AB69E62"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9" w:type="dxa"/>
            <w:tcBorders>
              <w:top w:val="single" w:sz="4" w:space="0" w:color="auto"/>
            </w:tcBorders>
          </w:tcPr>
          <w:p w14:paraId="5AE6FC1A"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Borders>
              <w:top w:val="single" w:sz="4" w:space="0" w:color="auto"/>
            </w:tcBorders>
          </w:tcPr>
          <w:p w14:paraId="6A625DDD"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5AB7E11E"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6" w:type="dxa"/>
            <w:tcBorders>
              <w:top w:val="single" w:sz="4" w:space="0" w:color="auto"/>
              <w:left w:val="nil"/>
            </w:tcBorders>
          </w:tcPr>
          <w:p w14:paraId="5B442313"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r>
      <w:tr w:rsidR="00FC2AA7" w:rsidRPr="0004693C" w14:paraId="6222956C" w14:textId="77777777" w:rsidTr="00CD7D6B">
        <w:trPr>
          <w:trHeight w:val="430"/>
        </w:trPr>
        <w:tc>
          <w:tcPr>
            <w:tcW w:w="987" w:type="dxa"/>
          </w:tcPr>
          <w:p w14:paraId="584EC7CE"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Diabetes</w:t>
            </w:r>
          </w:p>
        </w:tc>
        <w:tc>
          <w:tcPr>
            <w:tcW w:w="1316" w:type="dxa"/>
          </w:tcPr>
          <w:p w14:paraId="61541462" w14:textId="3A41F5D6" w:rsidR="00275433"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4</w:t>
            </w:r>
            <w:r w:rsidRPr="0004693C">
              <w:rPr>
                <w:rFonts w:ascii="Book Antiqua" w:eastAsia="Calibri" w:hAnsi="Book Antiqua" w:cs="Times New Roman"/>
                <w:sz w:val="24"/>
                <w:szCs w:val="24"/>
                <w:lang w:bidi="th-TH"/>
              </w:rPr>
              <w:t>502 (11.42</w:t>
            </w:r>
            <w:r>
              <w:rPr>
                <w:rFonts w:ascii="Book Antiqua" w:eastAsia="Calibri" w:hAnsi="Book Antiqua" w:cs="Times New Roman"/>
                <w:sz w:val="24"/>
                <w:szCs w:val="24"/>
              </w:rPr>
              <w:t>)</w:t>
            </w:r>
          </w:p>
        </w:tc>
        <w:tc>
          <w:tcPr>
            <w:tcW w:w="1202" w:type="dxa"/>
          </w:tcPr>
          <w:p w14:paraId="719ED8AD" w14:textId="5AA192B6" w:rsidR="00275433"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2</w:t>
            </w:r>
            <w:r w:rsidRPr="0004693C">
              <w:rPr>
                <w:rFonts w:ascii="Book Antiqua" w:eastAsia="Calibri" w:hAnsi="Book Antiqua" w:cs="Times New Roman"/>
                <w:sz w:val="24"/>
                <w:szCs w:val="24"/>
                <w:lang w:bidi="th-TH"/>
              </w:rPr>
              <w:t>803 (11.56</w:t>
            </w:r>
            <w:r>
              <w:rPr>
                <w:rFonts w:ascii="Book Antiqua" w:eastAsia="Calibri" w:hAnsi="Book Antiqua" w:cs="Times New Roman"/>
                <w:sz w:val="24"/>
                <w:szCs w:val="24"/>
              </w:rPr>
              <w:t>)</w:t>
            </w:r>
          </w:p>
        </w:tc>
        <w:tc>
          <w:tcPr>
            <w:tcW w:w="222" w:type="dxa"/>
          </w:tcPr>
          <w:p w14:paraId="75EB6652"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0" w:type="dxa"/>
            <w:tcBorders>
              <w:left w:val="nil"/>
            </w:tcBorders>
          </w:tcPr>
          <w:p w14:paraId="2DA1854C" w14:textId="2EA588FF"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572 (8.54</w:t>
            </w:r>
            <w:r>
              <w:rPr>
                <w:rFonts w:ascii="Book Antiqua" w:eastAsia="Calibri" w:hAnsi="Book Antiqua" w:cs="Times New Roman"/>
                <w:sz w:val="24"/>
                <w:szCs w:val="24"/>
              </w:rPr>
              <w:t>)</w:t>
            </w:r>
          </w:p>
        </w:tc>
        <w:tc>
          <w:tcPr>
            <w:tcW w:w="839" w:type="dxa"/>
          </w:tcPr>
          <w:p w14:paraId="2883902C" w14:textId="03863EB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6" w:type="dxa"/>
          </w:tcPr>
          <w:p w14:paraId="5A3EC079"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708" w:type="dxa"/>
            <w:tcBorders>
              <w:left w:val="nil"/>
            </w:tcBorders>
          </w:tcPr>
          <w:p w14:paraId="00AD1084" w14:textId="58E72BEE"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689 (13.01</w:t>
            </w:r>
            <w:r>
              <w:rPr>
                <w:rFonts w:ascii="Book Antiqua" w:eastAsia="Calibri" w:hAnsi="Book Antiqua" w:cs="Times New Roman"/>
                <w:sz w:val="24"/>
                <w:szCs w:val="24"/>
              </w:rPr>
              <w:t>)</w:t>
            </w:r>
          </w:p>
        </w:tc>
        <w:tc>
          <w:tcPr>
            <w:tcW w:w="848" w:type="dxa"/>
          </w:tcPr>
          <w:p w14:paraId="0A5F3913"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0.11</w:t>
            </w:r>
          </w:p>
        </w:tc>
        <w:tc>
          <w:tcPr>
            <w:tcW w:w="222" w:type="dxa"/>
          </w:tcPr>
          <w:p w14:paraId="021D4C53"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3905B088"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389 (18.36</w:t>
            </w:r>
            <w:r>
              <w:rPr>
                <w:rFonts w:ascii="Book Antiqua" w:eastAsia="Calibri" w:hAnsi="Book Antiqua" w:cs="Times New Roman"/>
                <w:sz w:val="24"/>
                <w:szCs w:val="24"/>
              </w:rPr>
              <w:t>)</w:t>
            </w:r>
          </w:p>
        </w:tc>
        <w:tc>
          <w:tcPr>
            <w:tcW w:w="928" w:type="dxa"/>
          </w:tcPr>
          <w:p w14:paraId="2A521F39" w14:textId="5CA3508A"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2" w:type="dxa"/>
          </w:tcPr>
          <w:p w14:paraId="2B849D48"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2A73CAC7" w14:textId="70044DFF"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133 (12.60</w:t>
            </w:r>
            <w:r>
              <w:rPr>
                <w:rFonts w:ascii="Book Antiqua" w:eastAsia="Calibri" w:hAnsi="Book Antiqua" w:cs="Times New Roman"/>
                <w:sz w:val="24"/>
                <w:szCs w:val="24"/>
              </w:rPr>
              <w:t>)</w:t>
            </w:r>
          </w:p>
        </w:tc>
        <w:tc>
          <w:tcPr>
            <w:tcW w:w="839" w:type="dxa"/>
          </w:tcPr>
          <w:p w14:paraId="3736F58E"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0.25</w:t>
            </w:r>
          </w:p>
        </w:tc>
        <w:tc>
          <w:tcPr>
            <w:tcW w:w="222" w:type="dxa"/>
          </w:tcPr>
          <w:p w14:paraId="52772A71"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40A4136F"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6" w:type="dxa"/>
            <w:tcBorders>
              <w:left w:val="nil"/>
            </w:tcBorders>
          </w:tcPr>
          <w:p w14:paraId="718A4FC1" w14:textId="48049275"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r>
      <w:tr w:rsidR="00FC2AA7" w:rsidRPr="0004693C" w14:paraId="59C70A4A" w14:textId="77777777" w:rsidTr="00CD7D6B">
        <w:trPr>
          <w:trHeight w:val="430"/>
        </w:trPr>
        <w:tc>
          <w:tcPr>
            <w:tcW w:w="987" w:type="dxa"/>
          </w:tcPr>
          <w:p w14:paraId="63CB493E"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Cirrhosis</w:t>
            </w:r>
          </w:p>
        </w:tc>
        <w:tc>
          <w:tcPr>
            <w:tcW w:w="1316" w:type="dxa"/>
          </w:tcPr>
          <w:p w14:paraId="08C5B6C7" w14:textId="6003C1AB" w:rsidR="00275433" w:rsidRPr="0004693C" w:rsidRDefault="00275433" w:rsidP="006B686E">
            <w:pPr>
              <w:spacing w:line="360" w:lineRule="auto"/>
              <w:jc w:val="both"/>
              <w:rPr>
                <w:rFonts w:ascii="Book Antiqua" w:eastAsia="Calibri" w:hAnsi="Book Antiqua" w:cs="Times New Roman"/>
                <w:sz w:val="24"/>
                <w:szCs w:val="24"/>
                <w:lang w:bidi="th-TH"/>
              </w:rPr>
            </w:pPr>
            <w:r>
              <w:rPr>
                <w:rFonts w:ascii="Book Antiqua" w:eastAsia="Calibri" w:hAnsi="Book Antiqua" w:cs="Times New Roman"/>
                <w:sz w:val="24"/>
                <w:szCs w:val="24"/>
                <w:lang w:bidi="th-TH"/>
              </w:rPr>
              <w:t>1</w:t>
            </w:r>
            <w:r w:rsidRPr="0004693C">
              <w:rPr>
                <w:rFonts w:ascii="Book Antiqua" w:eastAsia="Calibri" w:hAnsi="Book Antiqua" w:cs="Times New Roman"/>
                <w:sz w:val="24"/>
                <w:szCs w:val="24"/>
                <w:lang w:bidi="th-TH"/>
              </w:rPr>
              <w:t>896 (4.81</w:t>
            </w:r>
            <w:r>
              <w:rPr>
                <w:rFonts w:ascii="Book Antiqua" w:eastAsia="Calibri" w:hAnsi="Book Antiqua" w:cs="Times New Roman"/>
                <w:sz w:val="24"/>
                <w:szCs w:val="24"/>
              </w:rPr>
              <w:t>)</w:t>
            </w:r>
          </w:p>
        </w:tc>
        <w:tc>
          <w:tcPr>
            <w:tcW w:w="1202" w:type="dxa"/>
          </w:tcPr>
          <w:p w14:paraId="2401AF4F"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 xml:space="preserve">963 </w:t>
            </w:r>
          </w:p>
          <w:p w14:paraId="6FAF3A52"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(3.97</w:t>
            </w:r>
            <w:r>
              <w:rPr>
                <w:rFonts w:ascii="Book Antiqua" w:eastAsia="Calibri" w:hAnsi="Book Antiqua" w:cs="Times New Roman"/>
                <w:sz w:val="24"/>
                <w:szCs w:val="24"/>
              </w:rPr>
              <w:t>)</w:t>
            </w:r>
          </w:p>
        </w:tc>
        <w:tc>
          <w:tcPr>
            <w:tcW w:w="222" w:type="dxa"/>
          </w:tcPr>
          <w:p w14:paraId="305D46B7"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0" w:type="dxa"/>
            <w:tcBorders>
              <w:left w:val="nil"/>
            </w:tcBorders>
          </w:tcPr>
          <w:p w14:paraId="7E73B439" w14:textId="76838580"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440 (5.39</w:t>
            </w:r>
            <w:r>
              <w:rPr>
                <w:rFonts w:ascii="Book Antiqua" w:eastAsia="Calibri" w:hAnsi="Book Antiqua" w:cs="Times New Roman"/>
                <w:sz w:val="24"/>
                <w:szCs w:val="24"/>
              </w:rPr>
              <w:t>)</w:t>
            </w:r>
          </w:p>
        </w:tc>
        <w:tc>
          <w:tcPr>
            <w:tcW w:w="839" w:type="dxa"/>
          </w:tcPr>
          <w:p w14:paraId="37D5E7DE" w14:textId="5020A9DA" w:rsidR="00275433" w:rsidRPr="0004693C" w:rsidRDefault="00275433" w:rsidP="006B686E">
            <w:pPr>
              <w:spacing w:line="360" w:lineRule="auto"/>
              <w:ind w:left="120" w:hangingChars="50" w:hanging="120"/>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6" w:type="dxa"/>
          </w:tcPr>
          <w:p w14:paraId="242CFE8D"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708" w:type="dxa"/>
            <w:tcBorders>
              <w:left w:val="nil"/>
            </w:tcBorders>
          </w:tcPr>
          <w:p w14:paraId="1E4CE4FC" w14:textId="7A5A5533"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362 (6.84</w:t>
            </w:r>
            <w:r>
              <w:rPr>
                <w:rFonts w:ascii="Book Antiqua" w:eastAsia="Calibri" w:hAnsi="Book Antiqua" w:cs="Times New Roman"/>
                <w:sz w:val="24"/>
                <w:szCs w:val="24"/>
              </w:rPr>
              <w:t>)</w:t>
            </w:r>
          </w:p>
        </w:tc>
        <w:tc>
          <w:tcPr>
            <w:tcW w:w="848" w:type="dxa"/>
          </w:tcPr>
          <w:p w14:paraId="06F95584" w14:textId="378D1DE8"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22" w:type="dxa"/>
          </w:tcPr>
          <w:p w14:paraId="265264BF"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27563F1B" w14:textId="10D1D349"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83 (7.46</w:t>
            </w:r>
            <w:r>
              <w:rPr>
                <w:rFonts w:ascii="Book Antiqua" w:eastAsia="Calibri" w:hAnsi="Book Antiqua" w:cs="Times New Roman"/>
                <w:sz w:val="24"/>
                <w:szCs w:val="24"/>
              </w:rPr>
              <w:t>)</w:t>
            </w:r>
          </w:p>
        </w:tc>
        <w:tc>
          <w:tcPr>
            <w:tcW w:w="928" w:type="dxa"/>
          </w:tcPr>
          <w:p w14:paraId="32BFC042" w14:textId="0055A0BE"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2" w:type="dxa"/>
          </w:tcPr>
          <w:p w14:paraId="013F6877"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78975174"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 xml:space="preserve">63 </w:t>
            </w:r>
          </w:p>
          <w:p w14:paraId="601CC022"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(5.97</w:t>
            </w:r>
            <w:r>
              <w:rPr>
                <w:rFonts w:ascii="Book Antiqua" w:eastAsia="Calibri" w:hAnsi="Book Antiqua" w:cs="Times New Roman"/>
                <w:sz w:val="24"/>
                <w:szCs w:val="24"/>
              </w:rPr>
              <w:t>)</w:t>
            </w:r>
          </w:p>
        </w:tc>
        <w:tc>
          <w:tcPr>
            <w:tcW w:w="839" w:type="dxa"/>
          </w:tcPr>
          <w:p w14:paraId="4A03BA6F" w14:textId="58016174"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22" w:type="dxa"/>
          </w:tcPr>
          <w:p w14:paraId="0C140540"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771A2251"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6" w:type="dxa"/>
            <w:tcBorders>
              <w:left w:val="nil"/>
            </w:tcBorders>
          </w:tcPr>
          <w:p w14:paraId="40A374DD" w14:textId="72735AE2"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r>
      <w:tr w:rsidR="00FC2AA7" w:rsidRPr="0004693C" w14:paraId="553F4152" w14:textId="77777777" w:rsidTr="00CD7D6B">
        <w:trPr>
          <w:trHeight w:val="429"/>
        </w:trPr>
        <w:tc>
          <w:tcPr>
            <w:tcW w:w="987" w:type="dxa"/>
          </w:tcPr>
          <w:p w14:paraId="43E2A814"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Chronic hepatitis B</w:t>
            </w:r>
          </w:p>
        </w:tc>
        <w:tc>
          <w:tcPr>
            <w:tcW w:w="1316" w:type="dxa"/>
          </w:tcPr>
          <w:p w14:paraId="427737F8" w14:textId="73AAFBAB"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291</w:t>
            </w:r>
            <w:r w:rsidR="00FC2AA7" w:rsidRPr="0004693C">
              <w:rPr>
                <w:rFonts w:ascii="Book Antiqua" w:eastAsia="Calibri" w:hAnsi="Book Antiqua" w:cs="Times New Roman"/>
                <w:sz w:val="24"/>
                <w:szCs w:val="24"/>
                <w:lang w:bidi="th-TH"/>
              </w:rPr>
              <w:t xml:space="preserve"> </w:t>
            </w:r>
            <w:r w:rsidRPr="0004693C">
              <w:rPr>
                <w:rFonts w:ascii="Book Antiqua" w:eastAsia="Calibri" w:hAnsi="Book Antiqua" w:cs="Times New Roman"/>
                <w:sz w:val="24"/>
                <w:szCs w:val="24"/>
                <w:lang w:bidi="th-TH"/>
              </w:rPr>
              <w:t>(0.74</w:t>
            </w:r>
            <w:r>
              <w:rPr>
                <w:rFonts w:ascii="Book Antiqua" w:eastAsia="Calibri" w:hAnsi="Book Antiqua" w:cs="Times New Roman"/>
                <w:sz w:val="24"/>
                <w:szCs w:val="24"/>
              </w:rPr>
              <w:t>)</w:t>
            </w:r>
          </w:p>
        </w:tc>
        <w:tc>
          <w:tcPr>
            <w:tcW w:w="1202" w:type="dxa"/>
          </w:tcPr>
          <w:p w14:paraId="22064AE6" w14:textId="0185CF8E"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106 (0.44</w:t>
            </w:r>
            <w:r>
              <w:rPr>
                <w:rFonts w:ascii="Book Antiqua" w:eastAsia="Calibri" w:hAnsi="Book Antiqua" w:cs="Times New Roman"/>
                <w:sz w:val="24"/>
                <w:szCs w:val="24"/>
              </w:rPr>
              <w:t>)</w:t>
            </w:r>
          </w:p>
        </w:tc>
        <w:tc>
          <w:tcPr>
            <w:tcW w:w="222" w:type="dxa"/>
          </w:tcPr>
          <w:p w14:paraId="6674229C"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0" w:type="dxa"/>
            <w:tcBorders>
              <w:left w:val="nil"/>
            </w:tcBorders>
          </w:tcPr>
          <w:p w14:paraId="64C0D0AA" w14:textId="05782214"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91 (1.36</w:t>
            </w:r>
            <w:r>
              <w:rPr>
                <w:rFonts w:ascii="Book Antiqua" w:eastAsia="Calibri" w:hAnsi="Book Antiqua" w:cs="Times New Roman"/>
                <w:sz w:val="24"/>
                <w:szCs w:val="24"/>
              </w:rPr>
              <w:t>)</w:t>
            </w:r>
          </w:p>
        </w:tc>
        <w:tc>
          <w:tcPr>
            <w:tcW w:w="839" w:type="dxa"/>
          </w:tcPr>
          <w:p w14:paraId="5411F727" w14:textId="5B153D8D"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6" w:type="dxa"/>
          </w:tcPr>
          <w:p w14:paraId="50437480"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708" w:type="dxa"/>
            <w:tcBorders>
              <w:left w:val="nil"/>
            </w:tcBorders>
          </w:tcPr>
          <w:p w14:paraId="143EFA83" w14:textId="51876AF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59 (1.11</w:t>
            </w:r>
            <w:r>
              <w:rPr>
                <w:rFonts w:ascii="Book Antiqua" w:eastAsia="Calibri" w:hAnsi="Book Antiqua" w:cs="Times New Roman"/>
                <w:sz w:val="24"/>
                <w:szCs w:val="24"/>
              </w:rPr>
              <w:t>)</w:t>
            </w:r>
          </w:p>
        </w:tc>
        <w:tc>
          <w:tcPr>
            <w:tcW w:w="848" w:type="dxa"/>
          </w:tcPr>
          <w:p w14:paraId="4F1D40EA" w14:textId="3BC11BF5"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22" w:type="dxa"/>
          </w:tcPr>
          <w:p w14:paraId="30503C3B"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191F5CE4" w14:textId="432580FA"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18 (1.62</w:t>
            </w:r>
            <w:r>
              <w:rPr>
                <w:rFonts w:ascii="Book Antiqua" w:eastAsia="Calibri" w:hAnsi="Book Antiqua" w:cs="Times New Roman"/>
                <w:sz w:val="24"/>
                <w:szCs w:val="24"/>
              </w:rPr>
              <w:t>)</w:t>
            </w:r>
          </w:p>
        </w:tc>
        <w:tc>
          <w:tcPr>
            <w:tcW w:w="928" w:type="dxa"/>
          </w:tcPr>
          <w:p w14:paraId="633B48E1"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0.05</w:t>
            </w:r>
          </w:p>
        </w:tc>
        <w:tc>
          <w:tcPr>
            <w:tcW w:w="232" w:type="dxa"/>
          </w:tcPr>
          <w:p w14:paraId="7467C676"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tcBorders>
          </w:tcPr>
          <w:p w14:paraId="4002AB45" w14:textId="70311996"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12 (1.52</w:t>
            </w:r>
            <w:r>
              <w:rPr>
                <w:rFonts w:ascii="Book Antiqua" w:eastAsia="Calibri" w:hAnsi="Book Antiqua" w:cs="Times New Roman"/>
                <w:sz w:val="24"/>
                <w:szCs w:val="24"/>
              </w:rPr>
              <w:t>)</w:t>
            </w:r>
          </w:p>
        </w:tc>
        <w:tc>
          <w:tcPr>
            <w:tcW w:w="839" w:type="dxa"/>
          </w:tcPr>
          <w:p w14:paraId="41715E5E"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0.002</w:t>
            </w:r>
          </w:p>
        </w:tc>
        <w:tc>
          <w:tcPr>
            <w:tcW w:w="222" w:type="dxa"/>
          </w:tcPr>
          <w:p w14:paraId="353E0FFF"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Pr>
          <w:p w14:paraId="28F866EE"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6" w:type="dxa"/>
            <w:tcBorders>
              <w:left w:val="nil"/>
            </w:tcBorders>
          </w:tcPr>
          <w:p w14:paraId="5C918244" w14:textId="4E727BC6"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r>
      <w:tr w:rsidR="00FC2AA7" w:rsidRPr="0004693C" w14:paraId="762CC4D4" w14:textId="77777777" w:rsidTr="00CD7D6B">
        <w:trPr>
          <w:trHeight w:val="485"/>
        </w:trPr>
        <w:tc>
          <w:tcPr>
            <w:tcW w:w="987" w:type="dxa"/>
            <w:tcBorders>
              <w:bottom w:val="single" w:sz="4" w:space="0" w:color="auto"/>
            </w:tcBorders>
          </w:tcPr>
          <w:p w14:paraId="76B9BFBA"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Chronic hepatitis C</w:t>
            </w:r>
          </w:p>
        </w:tc>
        <w:tc>
          <w:tcPr>
            <w:tcW w:w="1316" w:type="dxa"/>
            <w:tcBorders>
              <w:bottom w:val="single" w:sz="4" w:space="0" w:color="auto"/>
            </w:tcBorders>
          </w:tcPr>
          <w:p w14:paraId="62B5B198" w14:textId="1D20646F"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196 (0.50</w:t>
            </w:r>
            <w:r>
              <w:rPr>
                <w:rFonts w:ascii="Book Antiqua" w:eastAsia="Calibri" w:hAnsi="Book Antiqua" w:cs="Times New Roman"/>
                <w:sz w:val="24"/>
                <w:szCs w:val="24"/>
              </w:rPr>
              <w:t>)</w:t>
            </w:r>
          </w:p>
        </w:tc>
        <w:tc>
          <w:tcPr>
            <w:tcW w:w="1202" w:type="dxa"/>
            <w:tcBorders>
              <w:bottom w:val="single" w:sz="4" w:space="0" w:color="auto"/>
            </w:tcBorders>
          </w:tcPr>
          <w:p w14:paraId="779140B5" w14:textId="7EB9BD94"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92 (0.38</w:t>
            </w:r>
            <w:r>
              <w:rPr>
                <w:rFonts w:ascii="Book Antiqua" w:eastAsia="Calibri" w:hAnsi="Book Antiqua" w:cs="Times New Roman"/>
                <w:sz w:val="24"/>
                <w:szCs w:val="24"/>
              </w:rPr>
              <w:t>)</w:t>
            </w:r>
          </w:p>
        </w:tc>
        <w:tc>
          <w:tcPr>
            <w:tcW w:w="222" w:type="dxa"/>
            <w:tcBorders>
              <w:bottom w:val="single" w:sz="4" w:space="0" w:color="auto"/>
            </w:tcBorders>
          </w:tcPr>
          <w:p w14:paraId="1A6C6341"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310" w:type="dxa"/>
            <w:tcBorders>
              <w:left w:val="nil"/>
              <w:bottom w:val="single" w:sz="4" w:space="0" w:color="auto"/>
            </w:tcBorders>
          </w:tcPr>
          <w:p w14:paraId="6CABD84B" w14:textId="6CC0022D"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57 (0.85</w:t>
            </w:r>
            <w:r>
              <w:rPr>
                <w:rFonts w:ascii="Book Antiqua" w:eastAsia="Calibri" w:hAnsi="Book Antiqua" w:cs="Times New Roman"/>
                <w:sz w:val="24"/>
                <w:szCs w:val="24"/>
              </w:rPr>
              <w:t>)</w:t>
            </w:r>
          </w:p>
        </w:tc>
        <w:tc>
          <w:tcPr>
            <w:tcW w:w="839" w:type="dxa"/>
            <w:tcBorders>
              <w:bottom w:val="single" w:sz="4" w:space="0" w:color="auto"/>
            </w:tcBorders>
          </w:tcPr>
          <w:p w14:paraId="1795B633" w14:textId="1020F2F4"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c>
          <w:tcPr>
            <w:tcW w:w="236" w:type="dxa"/>
            <w:tcBorders>
              <w:bottom w:val="single" w:sz="4" w:space="0" w:color="auto"/>
            </w:tcBorders>
          </w:tcPr>
          <w:p w14:paraId="657B8D3B"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708" w:type="dxa"/>
            <w:tcBorders>
              <w:left w:val="nil"/>
              <w:bottom w:val="single" w:sz="4" w:space="0" w:color="auto"/>
            </w:tcBorders>
          </w:tcPr>
          <w:p w14:paraId="42E62AC4" w14:textId="36AACD01"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20 (0.38</w:t>
            </w:r>
            <w:r>
              <w:rPr>
                <w:rFonts w:ascii="Book Antiqua" w:eastAsia="Calibri" w:hAnsi="Book Antiqua" w:cs="Times New Roman"/>
                <w:sz w:val="24"/>
                <w:szCs w:val="24"/>
              </w:rPr>
              <w:t>)</w:t>
            </w:r>
          </w:p>
        </w:tc>
        <w:tc>
          <w:tcPr>
            <w:tcW w:w="848" w:type="dxa"/>
            <w:tcBorders>
              <w:bottom w:val="single" w:sz="4" w:space="0" w:color="auto"/>
            </w:tcBorders>
          </w:tcPr>
          <w:p w14:paraId="1303707B"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0.33</w:t>
            </w:r>
          </w:p>
        </w:tc>
        <w:tc>
          <w:tcPr>
            <w:tcW w:w="222" w:type="dxa"/>
            <w:tcBorders>
              <w:bottom w:val="single" w:sz="4" w:space="0" w:color="auto"/>
            </w:tcBorders>
          </w:tcPr>
          <w:p w14:paraId="05FED8E8"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bottom w:val="single" w:sz="4" w:space="0" w:color="auto"/>
            </w:tcBorders>
          </w:tcPr>
          <w:p w14:paraId="0A680E3A" w14:textId="2E3BB1EC"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17 (1.53</w:t>
            </w:r>
            <w:r>
              <w:rPr>
                <w:rFonts w:ascii="Book Antiqua" w:eastAsia="Calibri" w:hAnsi="Book Antiqua" w:cs="Times New Roman"/>
                <w:sz w:val="24"/>
                <w:szCs w:val="24"/>
              </w:rPr>
              <w:t>)</w:t>
            </w:r>
          </w:p>
        </w:tc>
        <w:tc>
          <w:tcPr>
            <w:tcW w:w="928" w:type="dxa"/>
            <w:tcBorders>
              <w:bottom w:val="single" w:sz="4" w:space="0" w:color="auto"/>
            </w:tcBorders>
          </w:tcPr>
          <w:p w14:paraId="54F690A6" w14:textId="7777777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0.12</w:t>
            </w:r>
          </w:p>
        </w:tc>
        <w:tc>
          <w:tcPr>
            <w:tcW w:w="232" w:type="dxa"/>
            <w:tcBorders>
              <w:bottom w:val="single" w:sz="4" w:space="0" w:color="auto"/>
            </w:tcBorders>
          </w:tcPr>
          <w:p w14:paraId="12181862"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1410" w:type="dxa"/>
            <w:tcBorders>
              <w:left w:val="nil"/>
              <w:bottom w:val="single" w:sz="4" w:space="0" w:color="auto"/>
            </w:tcBorders>
          </w:tcPr>
          <w:p w14:paraId="6D0F6C26" w14:textId="26AF7193"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3 (0.28</w:t>
            </w:r>
            <w:r>
              <w:rPr>
                <w:rFonts w:ascii="Book Antiqua" w:eastAsia="Calibri" w:hAnsi="Book Antiqua" w:cs="Times New Roman"/>
                <w:sz w:val="24"/>
                <w:szCs w:val="24"/>
              </w:rPr>
              <w:t>)</w:t>
            </w:r>
          </w:p>
        </w:tc>
        <w:tc>
          <w:tcPr>
            <w:tcW w:w="839" w:type="dxa"/>
            <w:tcBorders>
              <w:bottom w:val="single" w:sz="4" w:space="0" w:color="auto"/>
            </w:tcBorders>
          </w:tcPr>
          <w:p w14:paraId="03B4DCDA" w14:textId="33A4E567"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0.001</w:t>
            </w:r>
          </w:p>
        </w:tc>
        <w:tc>
          <w:tcPr>
            <w:tcW w:w="222" w:type="dxa"/>
            <w:tcBorders>
              <w:bottom w:val="single" w:sz="4" w:space="0" w:color="auto"/>
            </w:tcBorders>
          </w:tcPr>
          <w:p w14:paraId="4C895203"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222" w:type="dxa"/>
            <w:tcBorders>
              <w:bottom w:val="single" w:sz="4" w:space="0" w:color="auto"/>
            </w:tcBorders>
          </w:tcPr>
          <w:p w14:paraId="4B1C2D7B" w14:textId="77777777" w:rsidR="00275433" w:rsidRPr="0004693C" w:rsidRDefault="00275433" w:rsidP="006B686E">
            <w:pPr>
              <w:spacing w:line="360" w:lineRule="auto"/>
              <w:jc w:val="both"/>
              <w:rPr>
                <w:rFonts w:ascii="Book Antiqua" w:eastAsia="Calibri" w:hAnsi="Book Antiqua" w:cs="Times New Roman"/>
                <w:sz w:val="24"/>
                <w:szCs w:val="24"/>
                <w:lang w:bidi="th-TH"/>
              </w:rPr>
            </w:pPr>
          </w:p>
        </w:tc>
        <w:tc>
          <w:tcPr>
            <w:tcW w:w="836" w:type="dxa"/>
            <w:tcBorders>
              <w:left w:val="nil"/>
              <w:bottom w:val="single" w:sz="4" w:space="0" w:color="auto"/>
            </w:tcBorders>
          </w:tcPr>
          <w:p w14:paraId="1309B335" w14:textId="19033585" w:rsidR="00275433" w:rsidRPr="0004693C" w:rsidRDefault="00275433"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&lt;</w:t>
            </w:r>
            <w:r w:rsidR="00FC2AA7">
              <w:rPr>
                <w:rFonts w:ascii="Book Antiqua" w:hAnsi="Book Antiqua" w:cs="Times New Roman" w:hint="eastAsia"/>
                <w:sz w:val="24"/>
                <w:szCs w:val="24"/>
                <w:lang w:eastAsia="zh-CN" w:bidi="th-TH"/>
              </w:rPr>
              <w:t xml:space="preserve"> </w:t>
            </w:r>
            <w:r w:rsidRPr="0004693C">
              <w:rPr>
                <w:rFonts w:ascii="Book Antiqua" w:eastAsia="Calibri" w:hAnsi="Book Antiqua" w:cs="Times New Roman"/>
                <w:sz w:val="24"/>
                <w:szCs w:val="24"/>
                <w:lang w:bidi="th-TH"/>
              </w:rPr>
              <w:t>0.0001</w:t>
            </w:r>
          </w:p>
        </w:tc>
      </w:tr>
    </w:tbl>
    <w:p w14:paraId="24785195" w14:textId="2B28F9F2" w:rsidR="00C92F7E" w:rsidRPr="00FC2AA7" w:rsidRDefault="00C92F7E" w:rsidP="006B686E">
      <w:pPr>
        <w:spacing w:after="0" w:line="360" w:lineRule="auto"/>
        <w:jc w:val="both"/>
        <w:rPr>
          <w:rFonts w:ascii="Book Antiqua" w:hAnsi="Book Antiqua" w:cs="Times New Roman"/>
          <w:sz w:val="24"/>
          <w:szCs w:val="24"/>
          <w:lang w:eastAsia="zh-CN" w:bidi="th-TH"/>
        </w:rPr>
      </w:pPr>
      <w:r w:rsidRPr="0004693C">
        <w:rPr>
          <w:rFonts w:ascii="Book Antiqua" w:eastAsia="Calibri" w:hAnsi="Book Antiqua" w:cs="Times New Roman"/>
          <w:sz w:val="24"/>
          <w:szCs w:val="24"/>
          <w:lang w:bidi="th-TH"/>
        </w:rPr>
        <w:t xml:space="preserve">Data presented as number (%); </w:t>
      </w:r>
      <w:r w:rsidRPr="00FC2AA7">
        <w:rPr>
          <w:rFonts w:ascii="Book Antiqua" w:eastAsia="Calibri" w:hAnsi="Book Antiqua" w:cs="Times New Roman"/>
          <w:i/>
          <w:iCs/>
          <w:caps/>
          <w:sz w:val="24"/>
          <w:szCs w:val="24"/>
          <w:lang w:bidi="th-TH"/>
        </w:rPr>
        <w:t>p</w:t>
      </w:r>
      <w:r w:rsidRPr="0004693C">
        <w:rPr>
          <w:rFonts w:ascii="Book Antiqua" w:eastAsia="Calibri" w:hAnsi="Book Antiqua" w:cs="Times New Roman"/>
          <w:sz w:val="24"/>
          <w:szCs w:val="24"/>
          <w:lang w:bidi="th-TH"/>
        </w:rPr>
        <w:t>-value</w:t>
      </w:r>
      <w:r w:rsidR="0085576F" w:rsidRPr="0004693C">
        <w:rPr>
          <w:rFonts w:ascii="Book Antiqua" w:eastAsia="Calibri" w:hAnsi="Book Antiqua" w:cs="Times New Roman"/>
          <w:sz w:val="24"/>
          <w:szCs w:val="24"/>
          <w:lang w:bidi="th-TH"/>
        </w:rPr>
        <w:t xml:space="preserve"> </w:t>
      </w:r>
      <w:r w:rsidRPr="0004693C">
        <w:rPr>
          <w:rFonts w:ascii="Book Antiqua" w:eastAsia="Calibri" w:hAnsi="Book Antiqua" w:cs="Times New Roman"/>
          <w:sz w:val="24"/>
          <w:szCs w:val="24"/>
          <w:lang w:bidi="th-TH"/>
        </w:rPr>
        <w:t>&lt;0.05 indicates statistical significance</w:t>
      </w:r>
      <w:r w:rsidR="00FC2AA7">
        <w:rPr>
          <w:rFonts w:ascii="Book Antiqua" w:hAnsi="Book Antiqua" w:cs="Times New Roman" w:hint="eastAsia"/>
          <w:sz w:val="24"/>
          <w:szCs w:val="24"/>
          <w:lang w:eastAsia="zh-CN" w:bidi="th-TH"/>
        </w:rPr>
        <w:t>.</w:t>
      </w:r>
    </w:p>
    <w:p w14:paraId="36DE8683"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11DB3113"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20F66572"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279E7B17"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05E4EF6F" w14:textId="77777777" w:rsidR="00C92F7E" w:rsidRPr="0004693C" w:rsidRDefault="00C92F7E" w:rsidP="006B686E">
      <w:pPr>
        <w:spacing w:after="0" w:line="360" w:lineRule="auto"/>
        <w:jc w:val="both"/>
        <w:rPr>
          <w:rFonts w:ascii="Book Antiqua" w:eastAsia="Calibri" w:hAnsi="Book Antiqua" w:cs="Times New Roman"/>
          <w:sz w:val="24"/>
          <w:szCs w:val="24"/>
          <w:lang w:bidi="th-TH"/>
        </w:rPr>
      </w:pPr>
    </w:p>
    <w:p w14:paraId="344E03BE" w14:textId="4CC7E4A5" w:rsidR="00C92F7E" w:rsidRPr="006B686E" w:rsidRDefault="00FC2AA7" w:rsidP="006B686E">
      <w:pPr>
        <w:spacing w:after="0" w:line="360" w:lineRule="auto"/>
        <w:jc w:val="both"/>
        <w:rPr>
          <w:rFonts w:ascii="Book Antiqua" w:hAnsi="Book Antiqua" w:cs="Times New Roman"/>
          <w:sz w:val="24"/>
          <w:szCs w:val="24"/>
          <w:lang w:eastAsia="zh-CN" w:bidi="th-TH"/>
        </w:rPr>
      </w:pPr>
      <w:r>
        <w:rPr>
          <w:rFonts w:ascii="Book Antiqua" w:eastAsia="Calibri" w:hAnsi="Book Antiqua" w:cs="Times New Roman"/>
          <w:b/>
          <w:bCs/>
          <w:sz w:val="24"/>
          <w:szCs w:val="24"/>
          <w:lang w:bidi="th-TH"/>
        </w:rPr>
        <w:t>Table 5</w:t>
      </w:r>
      <w:r w:rsidR="00C92F7E" w:rsidRPr="0004693C">
        <w:rPr>
          <w:rFonts w:ascii="Book Antiqua" w:eastAsia="Calibri" w:hAnsi="Book Antiqua" w:cs="Times New Roman"/>
          <w:sz w:val="24"/>
          <w:szCs w:val="24"/>
          <w:lang w:bidi="th-TH"/>
        </w:rPr>
        <w:t xml:space="preserve"> </w:t>
      </w:r>
      <w:r w:rsidR="00C92F7E" w:rsidRPr="00FC2AA7">
        <w:rPr>
          <w:rFonts w:ascii="Book Antiqua" w:eastAsia="Calibri" w:hAnsi="Book Antiqua" w:cs="Times New Roman"/>
          <w:b/>
          <w:sz w:val="24"/>
          <w:szCs w:val="24"/>
          <w:lang w:bidi="th-TH"/>
        </w:rPr>
        <w:t xml:space="preserve">One-year mortality rate in </w:t>
      </w:r>
      <w:r w:rsidRPr="00FC2AA7">
        <w:rPr>
          <w:rFonts w:ascii="Book Antiqua" w:eastAsia="Calibri" w:hAnsi="Book Antiqua" w:cs="Times New Roman"/>
          <w:b/>
          <w:sz w:val="24"/>
          <w:szCs w:val="24"/>
          <w:lang w:bidi="th-TH"/>
        </w:rPr>
        <w:t xml:space="preserve">cholangiocarcinoma </w:t>
      </w:r>
      <w:r w:rsidR="00C92F7E" w:rsidRPr="00FC2AA7">
        <w:rPr>
          <w:rFonts w:ascii="Book Antiqua" w:eastAsia="Calibri" w:hAnsi="Book Antiqua" w:cs="Times New Roman"/>
          <w:b/>
          <w:sz w:val="24"/>
          <w:szCs w:val="24"/>
          <w:lang w:bidi="th-TH"/>
        </w:rPr>
        <w:t>patients by region during the 2009 to 2013 study period</w:t>
      </w:r>
      <w:r w:rsidR="006B686E">
        <w:rPr>
          <w:rFonts w:ascii="Book Antiqua" w:hAnsi="Book Antiqua" w:cs="Times New Roman" w:hint="eastAsia"/>
          <w:b/>
          <w:sz w:val="24"/>
          <w:szCs w:val="24"/>
          <w:lang w:eastAsia="zh-CN" w:bidi="th-TH"/>
        </w:rPr>
        <w:t xml:space="preserve"> </w:t>
      </w:r>
      <w:r w:rsidR="006B686E" w:rsidRPr="00161F4F">
        <w:rPr>
          <w:rFonts w:ascii="Book Antiqua" w:hAnsi="Book Antiqua" w:cs="Times New Roman" w:hint="eastAsia"/>
          <w:b/>
          <w:i/>
          <w:sz w:val="24"/>
          <w:szCs w:val="24"/>
          <w:lang w:eastAsia="zh-CN" w:bidi="th-TH"/>
        </w:rPr>
        <w:t>n</w:t>
      </w:r>
      <w:r w:rsidR="006B686E">
        <w:rPr>
          <w:rFonts w:ascii="Book Antiqua" w:hAnsi="Book Antiqua" w:cs="Times New Roman" w:hint="eastAsia"/>
          <w:b/>
          <w:sz w:val="24"/>
          <w:szCs w:val="24"/>
          <w:lang w:eastAsia="zh-CN" w:bidi="th-TH"/>
        </w:rPr>
        <w:t xml:space="preserve"> (%)</w:t>
      </w:r>
    </w:p>
    <w:tbl>
      <w:tblPr>
        <w:tblStyle w:val="TableGrid1"/>
        <w:tblW w:w="109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559"/>
        <w:gridCol w:w="1701"/>
        <w:gridCol w:w="1843"/>
        <w:gridCol w:w="1559"/>
        <w:gridCol w:w="1701"/>
        <w:gridCol w:w="1701"/>
      </w:tblGrid>
      <w:tr w:rsidR="006B686E" w:rsidRPr="0004693C" w14:paraId="5E696570" w14:textId="77777777" w:rsidTr="006B686E">
        <w:trPr>
          <w:trHeight w:val="253"/>
        </w:trPr>
        <w:tc>
          <w:tcPr>
            <w:tcW w:w="846" w:type="dxa"/>
            <w:vMerge w:val="restart"/>
            <w:tcBorders>
              <w:top w:val="single" w:sz="4" w:space="0" w:color="auto"/>
              <w:bottom w:val="single" w:sz="4" w:space="0" w:color="auto"/>
            </w:tcBorders>
            <w:vAlign w:val="center"/>
          </w:tcPr>
          <w:p w14:paraId="4BF721C0"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Year</w:t>
            </w:r>
          </w:p>
        </w:tc>
        <w:tc>
          <w:tcPr>
            <w:tcW w:w="8363" w:type="dxa"/>
            <w:gridSpan w:val="5"/>
            <w:tcBorders>
              <w:top w:val="single" w:sz="4" w:space="0" w:color="auto"/>
              <w:bottom w:val="single" w:sz="4" w:space="0" w:color="auto"/>
            </w:tcBorders>
            <w:vAlign w:val="center"/>
          </w:tcPr>
          <w:p w14:paraId="62D6AAF9"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Region</w:t>
            </w:r>
          </w:p>
        </w:tc>
        <w:tc>
          <w:tcPr>
            <w:tcW w:w="1701" w:type="dxa"/>
            <w:vMerge w:val="restart"/>
            <w:tcBorders>
              <w:top w:val="single" w:sz="4" w:space="0" w:color="auto"/>
              <w:bottom w:val="single" w:sz="4" w:space="0" w:color="auto"/>
            </w:tcBorders>
            <w:vAlign w:val="center"/>
          </w:tcPr>
          <w:p w14:paraId="606A05B2"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Total</w:t>
            </w:r>
          </w:p>
        </w:tc>
      </w:tr>
      <w:tr w:rsidR="006B686E" w:rsidRPr="0004693C" w14:paraId="6E7A7AD1" w14:textId="77777777" w:rsidTr="006B686E">
        <w:trPr>
          <w:trHeight w:val="253"/>
        </w:trPr>
        <w:tc>
          <w:tcPr>
            <w:tcW w:w="846" w:type="dxa"/>
            <w:vMerge/>
            <w:tcBorders>
              <w:top w:val="single" w:sz="4" w:space="0" w:color="auto"/>
              <w:bottom w:val="single" w:sz="4" w:space="0" w:color="auto"/>
            </w:tcBorders>
            <w:vAlign w:val="center"/>
          </w:tcPr>
          <w:p w14:paraId="0C65697C"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p>
        </w:tc>
        <w:tc>
          <w:tcPr>
            <w:tcW w:w="1559" w:type="dxa"/>
            <w:tcBorders>
              <w:top w:val="single" w:sz="4" w:space="0" w:color="auto"/>
              <w:bottom w:val="single" w:sz="4" w:space="0" w:color="auto"/>
            </w:tcBorders>
            <w:vAlign w:val="center"/>
          </w:tcPr>
          <w:p w14:paraId="298C6DD3"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Northeast</w:t>
            </w:r>
          </w:p>
        </w:tc>
        <w:tc>
          <w:tcPr>
            <w:tcW w:w="1701" w:type="dxa"/>
            <w:tcBorders>
              <w:top w:val="single" w:sz="4" w:space="0" w:color="auto"/>
              <w:bottom w:val="single" w:sz="4" w:space="0" w:color="auto"/>
            </w:tcBorders>
            <w:vAlign w:val="center"/>
          </w:tcPr>
          <w:p w14:paraId="0B5DFED6"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North</w:t>
            </w:r>
          </w:p>
        </w:tc>
        <w:tc>
          <w:tcPr>
            <w:tcW w:w="1843" w:type="dxa"/>
            <w:tcBorders>
              <w:top w:val="single" w:sz="4" w:space="0" w:color="auto"/>
              <w:bottom w:val="single" w:sz="4" w:space="0" w:color="auto"/>
            </w:tcBorders>
            <w:vAlign w:val="center"/>
          </w:tcPr>
          <w:p w14:paraId="300620A6"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Central</w:t>
            </w:r>
          </w:p>
        </w:tc>
        <w:tc>
          <w:tcPr>
            <w:tcW w:w="1559" w:type="dxa"/>
            <w:tcBorders>
              <w:top w:val="single" w:sz="4" w:space="0" w:color="auto"/>
              <w:bottom w:val="single" w:sz="4" w:space="0" w:color="auto"/>
            </w:tcBorders>
            <w:vAlign w:val="center"/>
          </w:tcPr>
          <w:p w14:paraId="761F5007"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Bangkok</w:t>
            </w:r>
          </w:p>
        </w:tc>
        <w:tc>
          <w:tcPr>
            <w:tcW w:w="1701" w:type="dxa"/>
            <w:tcBorders>
              <w:top w:val="single" w:sz="4" w:space="0" w:color="auto"/>
              <w:bottom w:val="single" w:sz="4" w:space="0" w:color="auto"/>
            </w:tcBorders>
            <w:vAlign w:val="center"/>
          </w:tcPr>
          <w:p w14:paraId="2A4E0093"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South</w:t>
            </w:r>
          </w:p>
        </w:tc>
        <w:tc>
          <w:tcPr>
            <w:tcW w:w="1701" w:type="dxa"/>
            <w:vMerge/>
            <w:tcBorders>
              <w:top w:val="single" w:sz="4" w:space="0" w:color="auto"/>
              <w:bottom w:val="single" w:sz="4" w:space="0" w:color="auto"/>
            </w:tcBorders>
            <w:vAlign w:val="center"/>
          </w:tcPr>
          <w:p w14:paraId="0D78CDC3" w14:textId="77777777" w:rsidR="006B686E" w:rsidRPr="0004693C" w:rsidRDefault="006B686E" w:rsidP="006B686E">
            <w:pPr>
              <w:spacing w:line="360" w:lineRule="auto"/>
              <w:jc w:val="both"/>
              <w:rPr>
                <w:rFonts w:ascii="Book Antiqua" w:eastAsia="Calibri" w:hAnsi="Book Antiqua" w:cs="Times New Roman"/>
                <w:sz w:val="24"/>
                <w:szCs w:val="24"/>
                <w:lang w:bidi="th-TH"/>
              </w:rPr>
            </w:pPr>
          </w:p>
        </w:tc>
      </w:tr>
      <w:tr w:rsidR="006B686E" w:rsidRPr="0004693C" w14:paraId="25D38EC0" w14:textId="77777777" w:rsidTr="006B686E">
        <w:trPr>
          <w:trHeight w:val="244"/>
        </w:trPr>
        <w:tc>
          <w:tcPr>
            <w:tcW w:w="846" w:type="dxa"/>
            <w:tcBorders>
              <w:top w:val="single" w:sz="4" w:space="0" w:color="auto"/>
              <w:bottom w:val="nil"/>
            </w:tcBorders>
            <w:vAlign w:val="center"/>
          </w:tcPr>
          <w:p w14:paraId="6BC6A0FB"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2009</w:t>
            </w:r>
          </w:p>
        </w:tc>
        <w:tc>
          <w:tcPr>
            <w:tcW w:w="1559" w:type="dxa"/>
            <w:tcBorders>
              <w:top w:val="single" w:sz="4" w:space="0" w:color="auto"/>
              <w:bottom w:val="nil"/>
            </w:tcBorders>
            <w:shd w:val="clear" w:color="auto" w:fill="auto"/>
            <w:vAlign w:val="center"/>
          </w:tcPr>
          <w:p w14:paraId="3E1A9D2B" w14:textId="77777777" w:rsidR="006B686E" w:rsidRPr="0004693C" w:rsidRDefault="006B686E" w:rsidP="006B686E">
            <w:pPr>
              <w:spacing w:line="360" w:lineRule="auto"/>
              <w:jc w:val="both"/>
              <w:rPr>
                <w:rFonts w:ascii="Book Antiqua" w:eastAsia="Calibri" w:hAnsi="Book Antiqua" w:cs="Times New Roman"/>
                <w:color w:val="000000"/>
                <w:sz w:val="24"/>
                <w:szCs w:val="24"/>
                <w:lang w:bidi="th-TH"/>
              </w:rPr>
            </w:pPr>
            <w:r>
              <w:rPr>
                <w:rFonts w:ascii="Book Antiqua" w:eastAsia="Calibri" w:hAnsi="Book Antiqua" w:cs="Times New Roman"/>
                <w:color w:val="000000"/>
                <w:sz w:val="24"/>
                <w:szCs w:val="24"/>
              </w:rPr>
              <w:t>3825</w:t>
            </w:r>
          </w:p>
          <w:p w14:paraId="1E0C4853" w14:textId="77777777" w:rsidR="006B686E" w:rsidRPr="0004693C" w:rsidRDefault="006B686E" w:rsidP="006B686E">
            <w:pPr>
              <w:spacing w:line="360" w:lineRule="auto"/>
              <w:jc w:val="both"/>
              <w:rPr>
                <w:rFonts w:ascii="Book Antiqua" w:eastAsia="Calibri" w:hAnsi="Book Antiqua" w:cs="Times New Roman"/>
                <w:color w:val="000000"/>
                <w:sz w:val="24"/>
                <w:szCs w:val="24"/>
                <w:lang w:bidi="th-TH"/>
              </w:rPr>
            </w:pPr>
            <w:r w:rsidRPr="0004693C">
              <w:rPr>
                <w:rFonts w:ascii="Book Antiqua" w:eastAsia="Calibri" w:hAnsi="Book Antiqua" w:cs="Times New Roman"/>
                <w:color w:val="000000"/>
                <w:sz w:val="24"/>
                <w:szCs w:val="24"/>
                <w:lang w:bidi="th-TH"/>
              </w:rPr>
              <w:t>(79.6</w:t>
            </w:r>
            <w:r>
              <w:rPr>
                <w:rFonts w:ascii="Book Antiqua" w:eastAsia="Calibri" w:hAnsi="Book Antiqua" w:cs="Times New Roman"/>
                <w:color w:val="000000"/>
                <w:sz w:val="24"/>
                <w:szCs w:val="24"/>
              </w:rPr>
              <w:t>)</w:t>
            </w:r>
          </w:p>
        </w:tc>
        <w:tc>
          <w:tcPr>
            <w:tcW w:w="1701" w:type="dxa"/>
            <w:tcBorders>
              <w:top w:val="single" w:sz="4" w:space="0" w:color="auto"/>
              <w:bottom w:val="nil"/>
            </w:tcBorders>
            <w:shd w:val="clear" w:color="auto" w:fill="auto"/>
            <w:vAlign w:val="center"/>
          </w:tcPr>
          <w:p w14:paraId="583F597D"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1</w:t>
            </w:r>
            <w:r w:rsidRPr="0004693C">
              <w:rPr>
                <w:rFonts w:ascii="Book Antiqua" w:eastAsia="Calibri" w:hAnsi="Book Antiqua" w:cs="Times New Roman"/>
                <w:sz w:val="24"/>
                <w:szCs w:val="24"/>
                <w:lang w:bidi="th-TH"/>
              </w:rPr>
              <w:t>153 (85.5</w:t>
            </w:r>
            <w:r>
              <w:rPr>
                <w:rFonts w:ascii="Book Antiqua" w:eastAsia="Calibri" w:hAnsi="Book Antiqua" w:cs="Times New Roman"/>
                <w:sz w:val="24"/>
                <w:szCs w:val="24"/>
              </w:rPr>
              <w:t>)</w:t>
            </w:r>
          </w:p>
        </w:tc>
        <w:tc>
          <w:tcPr>
            <w:tcW w:w="1843" w:type="dxa"/>
            <w:tcBorders>
              <w:top w:val="single" w:sz="4" w:space="0" w:color="auto"/>
              <w:bottom w:val="nil"/>
            </w:tcBorders>
            <w:shd w:val="clear" w:color="auto" w:fill="auto"/>
            <w:vAlign w:val="center"/>
          </w:tcPr>
          <w:p w14:paraId="1158F93D"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754</w:t>
            </w:r>
            <w:r>
              <w:rPr>
                <w:rFonts w:ascii="Book Antiqua" w:hAnsi="Book Antiqua" w:cs="Times New Roman" w:hint="eastAsia"/>
                <w:color w:val="000000"/>
                <w:sz w:val="24"/>
                <w:szCs w:val="24"/>
                <w:lang w:eastAsia="zh-CN"/>
              </w:rPr>
              <w:t xml:space="preserve"> </w:t>
            </w:r>
            <w:r w:rsidRPr="0004693C">
              <w:rPr>
                <w:rFonts w:ascii="Book Antiqua" w:eastAsia="Calibri" w:hAnsi="Book Antiqua" w:cs="Times New Roman"/>
                <w:color w:val="000000"/>
                <w:sz w:val="24"/>
                <w:szCs w:val="24"/>
                <w:lang w:bidi="th-TH"/>
              </w:rPr>
              <w:t>(80.6</w:t>
            </w:r>
            <w:r>
              <w:rPr>
                <w:rFonts w:ascii="Book Antiqua" w:eastAsia="Calibri" w:hAnsi="Book Antiqua" w:cs="Times New Roman"/>
                <w:color w:val="000000"/>
                <w:sz w:val="24"/>
                <w:szCs w:val="24"/>
              </w:rPr>
              <w:t>)</w:t>
            </w:r>
          </w:p>
        </w:tc>
        <w:tc>
          <w:tcPr>
            <w:tcW w:w="1559" w:type="dxa"/>
            <w:tcBorders>
              <w:top w:val="single" w:sz="4" w:space="0" w:color="auto"/>
              <w:bottom w:val="nil"/>
            </w:tcBorders>
            <w:shd w:val="clear" w:color="auto" w:fill="auto"/>
            <w:vAlign w:val="center"/>
          </w:tcPr>
          <w:p w14:paraId="1D5E510F"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170 (78.7</w:t>
            </w:r>
            <w:r>
              <w:rPr>
                <w:rFonts w:ascii="Book Antiqua" w:eastAsia="Calibri" w:hAnsi="Book Antiqua" w:cs="Times New Roman"/>
                <w:color w:val="000000"/>
                <w:sz w:val="24"/>
                <w:szCs w:val="24"/>
              </w:rPr>
              <w:t>)</w:t>
            </w:r>
          </w:p>
        </w:tc>
        <w:tc>
          <w:tcPr>
            <w:tcW w:w="1701" w:type="dxa"/>
            <w:tcBorders>
              <w:top w:val="single" w:sz="4" w:space="0" w:color="auto"/>
              <w:bottom w:val="nil"/>
            </w:tcBorders>
            <w:shd w:val="clear" w:color="auto" w:fill="auto"/>
            <w:vAlign w:val="center"/>
          </w:tcPr>
          <w:p w14:paraId="46587342"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149 (74.5</w:t>
            </w:r>
            <w:r>
              <w:rPr>
                <w:rFonts w:ascii="Book Antiqua" w:eastAsia="Calibri" w:hAnsi="Book Antiqua" w:cs="Times New Roman"/>
                <w:color w:val="000000"/>
                <w:sz w:val="24"/>
                <w:szCs w:val="24"/>
              </w:rPr>
              <w:t>)</w:t>
            </w:r>
          </w:p>
        </w:tc>
        <w:tc>
          <w:tcPr>
            <w:tcW w:w="1701" w:type="dxa"/>
            <w:tcBorders>
              <w:top w:val="single" w:sz="4" w:space="0" w:color="auto"/>
              <w:bottom w:val="nil"/>
            </w:tcBorders>
            <w:vAlign w:val="center"/>
          </w:tcPr>
          <w:p w14:paraId="4A4A7767"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6</w:t>
            </w:r>
            <w:r w:rsidRPr="0004693C">
              <w:rPr>
                <w:rFonts w:ascii="Book Antiqua" w:eastAsia="Calibri" w:hAnsi="Book Antiqua" w:cs="Times New Roman"/>
                <w:sz w:val="24"/>
                <w:szCs w:val="24"/>
                <w:lang w:bidi="th-TH"/>
              </w:rPr>
              <w:t>051 (80.6</w:t>
            </w:r>
            <w:r>
              <w:rPr>
                <w:rFonts w:ascii="Book Antiqua" w:eastAsia="Calibri" w:hAnsi="Book Antiqua" w:cs="Times New Roman"/>
                <w:sz w:val="24"/>
                <w:szCs w:val="24"/>
              </w:rPr>
              <w:t>)</w:t>
            </w:r>
          </w:p>
        </w:tc>
      </w:tr>
      <w:tr w:rsidR="006B686E" w:rsidRPr="0004693C" w14:paraId="7B6B2D7F" w14:textId="77777777" w:rsidTr="006B686E">
        <w:trPr>
          <w:trHeight w:val="253"/>
        </w:trPr>
        <w:tc>
          <w:tcPr>
            <w:tcW w:w="846" w:type="dxa"/>
            <w:tcBorders>
              <w:top w:val="nil"/>
            </w:tcBorders>
            <w:vAlign w:val="center"/>
          </w:tcPr>
          <w:p w14:paraId="4018178B"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2010</w:t>
            </w:r>
          </w:p>
        </w:tc>
        <w:tc>
          <w:tcPr>
            <w:tcW w:w="1559" w:type="dxa"/>
            <w:tcBorders>
              <w:top w:val="nil"/>
            </w:tcBorders>
            <w:vAlign w:val="center"/>
          </w:tcPr>
          <w:p w14:paraId="774C0762"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color w:val="000000"/>
                <w:sz w:val="24"/>
                <w:szCs w:val="24"/>
              </w:rPr>
              <w:t>3</w:t>
            </w:r>
            <w:r w:rsidRPr="0004693C">
              <w:rPr>
                <w:rFonts w:ascii="Book Antiqua" w:eastAsia="Calibri" w:hAnsi="Book Antiqua" w:cs="Times New Roman"/>
                <w:color w:val="000000"/>
                <w:sz w:val="24"/>
                <w:szCs w:val="24"/>
                <w:lang w:bidi="th-TH"/>
              </w:rPr>
              <w:t>928</w:t>
            </w:r>
            <w:r w:rsidRPr="0004693C">
              <w:rPr>
                <w:rFonts w:ascii="Book Antiqua" w:eastAsia="Calibri" w:hAnsi="Book Antiqua" w:cs="Times New Roman"/>
                <w:color w:val="000000"/>
                <w:sz w:val="24"/>
                <w:szCs w:val="24"/>
              </w:rPr>
              <w:t xml:space="preserve"> </w:t>
            </w:r>
            <w:r w:rsidRPr="0004693C">
              <w:rPr>
                <w:rFonts w:ascii="Book Antiqua" w:eastAsia="Calibri" w:hAnsi="Book Antiqua" w:cs="Times New Roman"/>
                <w:color w:val="000000"/>
                <w:sz w:val="24"/>
                <w:szCs w:val="24"/>
                <w:lang w:bidi="th-TH"/>
              </w:rPr>
              <w:t>(82.4</w:t>
            </w:r>
            <w:r>
              <w:rPr>
                <w:rFonts w:ascii="Book Antiqua" w:eastAsia="Calibri" w:hAnsi="Book Antiqua" w:cs="Times New Roman"/>
                <w:color w:val="000000"/>
                <w:sz w:val="24"/>
                <w:szCs w:val="24"/>
              </w:rPr>
              <w:t>)</w:t>
            </w:r>
          </w:p>
        </w:tc>
        <w:tc>
          <w:tcPr>
            <w:tcW w:w="1701" w:type="dxa"/>
            <w:tcBorders>
              <w:top w:val="nil"/>
            </w:tcBorders>
            <w:vAlign w:val="center"/>
          </w:tcPr>
          <w:p w14:paraId="3AC43D47"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1</w:t>
            </w:r>
            <w:r w:rsidRPr="0004693C">
              <w:rPr>
                <w:rFonts w:ascii="Book Antiqua" w:eastAsia="Calibri" w:hAnsi="Book Antiqua" w:cs="Times New Roman"/>
                <w:sz w:val="24"/>
                <w:szCs w:val="24"/>
                <w:lang w:bidi="th-TH"/>
              </w:rPr>
              <w:t>114 (86.1</w:t>
            </w:r>
            <w:r>
              <w:rPr>
                <w:rFonts w:ascii="Book Antiqua" w:eastAsia="Calibri" w:hAnsi="Book Antiqua" w:cs="Times New Roman"/>
                <w:sz w:val="24"/>
                <w:szCs w:val="24"/>
              </w:rPr>
              <w:t>)</w:t>
            </w:r>
          </w:p>
        </w:tc>
        <w:tc>
          <w:tcPr>
            <w:tcW w:w="1843" w:type="dxa"/>
            <w:tcBorders>
              <w:top w:val="nil"/>
            </w:tcBorders>
            <w:vAlign w:val="center"/>
          </w:tcPr>
          <w:p w14:paraId="156F9E3E"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782</w:t>
            </w:r>
            <w:r w:rsidRPr="0004693C">
              <w:rPr>
                <w:rFonts w:ascii="Book Antiqua" w:eastAsia="Calibri" w:hAnsi="Book Antiqua" w:cs="Times New Roman"/>
                <w:color w:val="000000"/>
                <w:sz w:val="24"/>
                <w:szCs w:val="24"/>
              </w:rPr>
              <w:t xml:space="preserve"> </w:t>
            </w:r>
            <w:r w:rsidRPr="0004693C">
              <w:rPr>
                <w:rFonts w:ascii="Book Antiqua" w:eastAsia="Calibri" w:hAnsi="Book Antiqua" w:cs="Times New Roman"/>
                <w:color w:val="000000"/>
                <w:sz w:val="24"/>
                <w:szCs w:val="24"/>
                <w:lang w:bidi="th-TH"/>
              </w:rPr>
              <w:t>(81.0</w:t>
            </w:r>
            <w:r>
              <w:rPr>
                <w:rFonts w:ascii="Book Antiqua" w:eastAsia="Calibri" w:hAnsi="Book Antiqua" w:cs="Times New Roman"/>
                <w:color w:val="000000"/>
                <w:sz w:val="24"/>
                <w:szCs w:val="24"/>
              </w:rPr>
              <w:t>)</w:t>
            </w:r>
          </w:p>
        </w:tc>
        <w:tc>
          <w:tcPr>
            <w:tcW w:w="1559" w:type="dxa"/>
            <w:tcBorders>
              <w:top w:val="nil"/>
            </w:tcBorders>
            <w:vAlign w:val="center"/>
          </w:tcPr>
          <w:p w14:paraId="76167501"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181 (80.4</w:t>
            </w:r>
            <w:r>
              <w:rPr>
                <w:rFonts w:ascii="Book Antiqua" w:eastAsia="Calibri" w:hAnsi="Book Antiqua" w:cs="Times New Roman"/>
                <w:color w:val="000000"/>
                <w:sz w:val="24"/>
                <w:szCs w:val="24"/>
              </w:rPr>
              <w:t>)</w:t>
            </w:r>
          </w:p>
        </w:tc>
        <w:tc>
          <w:tcPr>
            <w:tcW w:w="1701" w:type="dxa"/>
            <w:tcBorders>
              <w:top w:val="nil"/>
            </w:tcBorders>
            <w:vAlign w:val="center"/>
          </w:tcPr>
          <w:p w14:paraId="5693A850"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148 (74.0</w:t>
            </w:r>
            <w:r>
              <w:rPr>
                <w:rFonts w:ascii="Book Antiqua" w:eastAsia="Calibri" w:hAnsi="Book Antiqua" w:cs="Times New Roman"/>
                <w:color w:val="000000"/>
                <w:sz w:val="24"/>
                <w:szCs w:val="24"/>
              </w:rPr>
              <w:t>)</w:t>
            </w:r>
          </w:p>
        </w:tc>
        <w:tc>
          <w:tcPr>
            <w:tcW w:w="1701" w:type="dxa"/>
            <w:tcBorders>
              <w:top w:val="nil"/>
            </w:tcBorders>
            <w:vAlign w:val="center"/>
          </w:tcPr>
          <w:p w14:paraId="79ACF620"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6</w:t>
            </w:r>
            <w:r w:rsidRPr="0004693C">
              <w:rPr>
                <w:rFonts w:ascii="Book Antiqua" w:eastAsia="Calibri" w:hAnsi="Book Antiqua" w:cs="Times New Roman"/>
                <w:sz w:val="24"/>
                <w:szCs w:val="24"/>
                <w:lang w:bidi="th-TH"/>
              </w:rPr>
              <w:t>153 (82.6</w:t>
            </w:r>
            <w:r>
              <w:rPr>
                <w:rFonts w:ascii="Book Antiqua" w:eastAsia="Calibri" w:hAnsi="Book Antiqua" w:cs="Times New Roman"/>
                <w:sz w:val="24"/>
                <w:szCs w:val="24"/>
              </w:rPr>
              <w:t>)</w:t>
            </w:r>
          </w:p>
        </w:tc>
      </w:tr>
      <w:tr w:rsidR="006B686E" w:rsidRPr="0004693C" w14:paraId="11BCAB70" w14:textId="77777777" w:rsidTr="006B686E">
        <w:trPr>
          <w:trHeight w:val="244"/>
        </w:trPr>
        <w:tc>
          <w:tcPr>
            <w:tcW w:w="846" w:type="dxa"/>
            <w:vAlign w:val="center"/>
          </w:tcPr>
          <w:p w14:paraId="59BD5559"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2011</w:t>
            </w:r>
          </w:p>
        </w:tc>
        <w:tc>
          <w:tcPr>
            <w:tcW w:w="1559" w:type="dxa"/>
            <w:vAlign w:val="center"/>
          </w:tcPr>
          <w:p w14:paraId="4F802D0B"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color w:val="000000"/>
                <w:sz w:val="24"/>
                <w:szCs w:val="24"/>
              </w:rPr>
              <w:t>3</w:t>
            </w:r>
            <w:r w:rsidRPr="0004693C">
              <w:rPr>
                <w:rFonts w:ascii="Book Antiqua" w:eastAsia="Calibri" w:hAnsi="Book Antiqua" w:cs="Times New Roman"/>
                <w:color w:val="000000"/>
                <w:sz w:val="24"/>
                <w:szCs w:val="24"/>
                <w:lang w:bidi="th-TH"/>
              </w:rPr>
              <w:t>988</w:t>
            </w:r>
            <w:r w:rsidRPr="0004693C">
              <w:rPr>
                <w:rFonts w:ascii="Book Antiqua" w:eastAsia="Calibri" w:hAnsi="Book Antiqua" w:cs="Times New Roman"/>
                <w:color w:val="000000"/>
                <w:sz w:val="24"/>
                <w:szCs w:val="24"/>
              </w:rPr>
              <w:t xml:space="preserve"> </w:t>
            </w:r>
            <w:r w:rsidRPr="0004693C">
              <w:rPr>
                <w:rFonts w:ascii="Book Antiqua" w:eastAsia="Calibri" w:hAnsi="Book Antiqua" w:cs="Times New Roman"/>
                <w:color w:val="000000"/>
                <w:sz w:val="24"/>
                <w:szCs w:val="24"/>
                <w:lang w:bidi="th-TH"/>
              </w:rPr>
              <w:t>(82.1</w:t>
            </w:r>
            <w:r>
              <w:rPr>
                <w:rFonts w:ascii="Book Antiqua" w:eastAsia="Calibri" w:hAnsi="Book Antiqua" w:cs="Times New Roman"/>
                <w:color w:val="000000"/>
                <w:sz w:val="24"/>
                <w:szCs w:val="24"/>
              </w:rPr>
              <w:t>)</w:t>
            </w:r>
          </w:p>
        </w:tc>
        <w:tc>
          <w:tcPr>
            <w:tcW w:w="1701" w:type="dxa"/>
            <w:vAlign w:val="center"/>
          </w:tcPr>
          <w:p w14:paraId="034CE68D"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1</w:t>
            </w:r>
            <w:r w:rsidRPr="0004693C">
              <w:rPr>
                <w:rFonts w:ascii="Book Antiqua" w:eastAsia="Calibri" w:hAnsi="Book Antiqua" w:cs="Times New Roman"/>
                <w:sz w:val="24"/>
                <w:szCs w:val="24"/>
                <w:lang w:bidi="th-TH"/>
              </w:rPr>
              <w:t>097 (83.0</w:t>
            </w:r>
            <w:r>
              <w:rPr>
                <w:rFonts w:ascii="Book Antiqua" w:eastAsia="Calibri" w:hAnsi="Book Antiqua" w:cs="Times New Roman"/>
                <w:sz w:val="24"/>
                <w:szCs w:val="24"/>
              </w:rPr>
              <w:t>)</w:t>
            </w:r>
          </w:p>
        </w:tc>
        <w:tc>
          <w:tcPr>
            <w:tcW w:w="1843" w:type="dxa"/>
            <w:vAlign w:val="center"/>
          </w:tcPr>
          <w:p w14:paraId="383563C0"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830 (80.0</w:t>
            </w:r>
            <w:r>
              <w:rPr>
                <w:rFonts w:ascii="Book Antiqua" w:eastAsia="Calibri" w:hAnsi="Book Antiqua" w:cs="Times New Roman"/>
                <w:color w:val="000000"/>
                <w:sz w:val="24"/>
                <w:szCs w:val="24"/>
              </w:rPr>
              <w:t>)</w:t>
            </w:r>
          </w:p>
        </w:tc>
        <w:tc>
          <w:tcPr>
            <w:tcW w:w="1559" w:type="dxa"/>
            <w:vAlign w:val="center"/>
          </w:tcPr>
          <w:p w14:paraId="73407CE3"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176 (78.2</w:t>
            </w:r>
            <w:r>
              <w:rPr>
                <w:rFonts w:ascii="Book Antiqua" w:eastAsia="Calibri" w:hAnsi="Book Antiqua" w:cs="Times New Roman"/>
                <w:color w:val="000000"/>
                <w:sz w:val="24"/>
                <w:szCs w:val="24"/>
              </w:rPr>
              <w:t>)</w:t>
            </w:r>
          </w:p>
        </w:tc>
        <w:tc>
          <w:tcPr>
            <w:tcW w:w="1701" w:type="dxa"/>
            <w:vAlign w:val="center"/>
          </w:tcPr>
          <w:p w14:paraId="0C0413E4"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172 (78.5</w:t>
            </w:r>
            <w:r>
              <w:rPr>
                <w:rFonts w:ascii="Book Antiqua" w:eastAsia="Calibri" w:hAnsi="Book Antiqua" w:cs="Times New Roman"/>
                <w:color w:val="000000"/>
                <w:sz w:val="24"/>
                <w:szCs w:val="24"/>
              </w:rPr>
              <w:t>)</w:t>
            </w:r>
          </w:p>
        </w:tc>
        <w:tc>
          <w:tcPr>
            <w:tcW w:w="1701" w:type="dxa"/>
            <w:vAlign w:val="center"/>
          </w:tcPr>
          <w:p w14:paraId="137BDC3C"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6</w:t>
            </w:r>
            <w:r w:rsidRPr="0004693C">
              <w:rPr>
                <w:rFonts w:ascii="Book Antiqua" w:eastAsia="Calibri" w:hAnsi="Book Antiqua" w:cs="Times New Roman"/>
                <w:sz w:val="24"/>
                <w:szCs w:val="24"/>
                <w:lang w:bidi="th-TH"/>
              </w:rPr>
              <w:t>263 (81.8</w:t>
            </w:r>
            <w:r>
              <w:rPr>
                <w:rFonts w:ascii="Book Antiqua" w:eastAsia="Calibri" w:hAnsi="Book Antiqua" w:cs="Times New Roman"/>
                <w:sz w:val="24"/>
                <w:szCs w:val="24"/>
              </w:rPr>
              <w:t>)</w:t>
            </w:r>
          </w:p>
        </w:tc>
      </w:tr>
      <w:tr w:rsidR="006B686E" w:rsidRPr="0004693C" w14:paraId="5E48653D" w14:textId="77777777" w:rsidTr="006B686E">
        <w:trPr>
          <w:trHeight w:val="253"/>
        </w:trPr>
        <w:tc>
          <w:tcPr>
            <w:tcW w:w="846" w:type="dxa"/>
            <w:vAlign w:val="center"/>
          </w:tcPr>
          <w:p w14:paraId="0E099FAA"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2012</w:t>
            </w:r>
          </w:p>
        </w:tc>
        <w:tc>
          <w:tcPr>
            <w:tcW w:w="1559" w:type="dxa"/>
            <w:vAlign w:val="center"/>
          </w:tcPr>
          <w:p w14:paraId="223EE42C"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color w:val="000000"/>
                <w:sz w:val="24"/>
                <w:szCs w:val="24"/>
              </w:rPr>
              <w:t>4</w:t>
            </w:r>
            <w:r w:rsidRPr="0004693C">
              <w:rPr>
                <w:rFonts w:ascii="Book Antiqua" w:eastAsia="Calibri" w:hAnsi="Book Antiqua" w:cs="Times New Roman"/>
                <w:color w:val="000000"/>
                <w:sz w:val="24"/>
                <w:szCs w:val="24"/>
                <w:lang w:bidi="th-TH"/>
              </w:rPr>
              <w:t>087</w:t>
            </w:r>
            <w:r w:rsidRPr="0004693C">
              <w:rPr>
                <w:rFonts w:ascii="Book Antiqua" w:eastAsia="Calibri" w:hAnsi="Book Antiqua" w:cs="Times New Roman"/>
                <w:color w:val="000000"/>
                <w:sz w:val="24"/>
                <w:szCs w:val="24"/>
              </w:rPr>
              <w:t xml:space="preserve"> </w:t>
            </w:r>
            <w:r w:rsidRPr="0004693C">
              <w:rPr>
                <w:rFonts w:ascii="Book Antiqua" w:eastAsia="Calibri" w:hAnsi="Book Antiqua" w:cs="Times New Roman"/>
                <w:color w:val="000000"/>
                <w:sz w:val="24"/>
                <w:szCs w:val="24"/>
                <w:lang w:bidi="th-TH"/>
              </w:rPr>
              <w:t>(82.5</w:t>
            </w:r>
            <w:r>
              <w:rPr>
                <w:rFonts w:ascii="Book Antiqua" w:eastAsia="Calibri" w:hAnsi="Book Antiqua" w:cs="Times New Roman"/>
                <w:color w:val="000000"/>
                <w:sz w:val="24"/>
                <w:szCs w:val="24"/>
              </w:rPr>
              <w:t>)</w:t>
            </w:r>
          </w:p>
        </w:tc>
        <w:tc>
          <w:tcPr>
            <w:tcW w:w="1701" w:type="dxa"/>
            <w:vAlign w:val="center"/>
          </w:tcPr>
          <w:p w14:paraId="61C4344A"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1</w:t>
            </w:r>
            <w:r w:rsidRPr="0004693C">
              <w:rPr>
                <w:rFonts w:ascii="Book Antiqua" w:eastAsia="Calibri" w:hAnsi="Book Antiqua" w:cs="Times New Roman"/>
                <w:sz w:val="24"/>
                <w:szCs w:val="24"/>
                <w:lang w:bidi="th-TH"/>
              </w:rPr>
              <w:t>068 (82.3</w:t>
            </w:r>
            <w:r>
              <w:rPr>
                <w:rFonts w:ascii="Book Antiqua" w:eastAsia="Calibri" w:hAnsi="Book Antiqua" w:cs="Times New Roman"/>
                <w:sz w:val="24"/>
                <w:szCs w:val="24"/>
              </w:rPr>
              <w:t>)</w:t>
            </w:r>
          </w:p>
        </w:tc>
        <w:tc>
          <w:tcPr>
            <w:tcW w:w="1843" w:type="dxa"/>
            <w:vAlign w:val="center"/>
          </w:tcPr>
          <w:p w14:paraId="3F16DF96"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893 (79.7</w:t>
            </w:r>
            <w:r>
              <w:rPr>
                <w:rFonts w:ascii="Book Antiqua" w:eastAsia="Calibri" w:hAnsi="Book Antiqua" w:cs="Times New Roman"/>
                <w:color w:val="000000"/>
                <w:sz w:val="24"/>
                <w:szCs w:val="24"/>
              </w:rPr>
              <w:t>)</w:t>
            </w:r>
          </w:p>
        </w:tc>
        <w:tc>
          <w:tcPr>
            <w:tcW w:w="1559" w:type="dxa"/>
            <w:vAlign w:val="center"/>
          </w:tcPr>
          <w:p w14:paraId="6B8C5C20"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174 (81.3</w:t>
            </w:r>
            <w:r>
              <w:rPr>
                <w:rFonts w:ascii="Book Antiqua" w:eastAsia="Calibri" w:hAnsi="Book Antiqua" w:cs="Times New Roman"/>
                <w:color w:val="000000"/>
                <w:sz w:val="24"/>
                <w:szCs w:val="24"/>
              </w:rPr>
              <w:t>)</w:t>
            </w:r>
          </w:p>
        </w:tc>
        <w:tc>
          <w:tcPr>
            <w:tcW w:w="1701" w:type="dxa"/>
            <w:vAlign w:val="center"/>
          </w:tcPr>
          <w:p w14:paraId="02B72147"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176 (83.4</w:t>
            </w:r>
            <w:r>
              <w:rPr>
                <w:rFonts w:ascii="Book Antiqua" w:eastAsia="Calibri" w:hAnsi="Book Antiqua" w:cs="Times New Roman"/>
                <w:color w:val="000000"/>
                <w:sz w:val="24"/>
                <w:szCs w:val="24"/>
              </w:rPr>
              <w:t>)</w:t>
            </w:r>
          </w:p>
        </w:tc>
        <w:tc>
          <w:tcPr>
            <w:tcW w:w="1701" w:type="dxa"/>
            <w:vAlign w:val="center"/>
          </w:tcPr>
          <w:p w14:paraId="4684589D"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6</w:t>
            </w:r>
            <w:r w:rsidRPr="0004693C">
              <w:rPr>
                <w:rFonts w:ascii="Book Antiqua" w:eastAsia="Calibri" w:hAnsi="Book Antiqua" w:cs="Times New Roman"/>
                <w:sz w:val="24"/>
                <w:szCs w:val="24"/>
                <w:lang w:bidi="th-TH"/>
              </w:rPr>
              <w:t>398 (82.0</w:t>
            </w:r>
            <w:r>
              <w:rPr>
                <w:rFonts w:ascii="Book Antiqua" w:eastAsia="Calibri" w:hAnsi="Book Antiqua" w:cs="Times New Roman"/>
                <w:sz w:val="24"/>
                <w:szCs w:val="24"/>
              </w:rPr>
              <w:t>)</w:t>
            </w:r>
          </w:p>
        </w:tc>
      </w:tr>
      <w:tr w:rsidR="006B686E" w:rsidRPr="0004693C" w14:paraId="02142556" w14:textId="77777777" w:rsidTr="006B686E">
        <w:trPr>
          <w:trHeight w:val="253"/>
        </w:trPr>
        <w:tc>
          <w:tcPr>
            <w:tcW w:w="846" w:type="dxa"/>
            <w:vAlign w:val="center"/>
          </w:tcPr>
          <w:p w14:paraId="1A60BCB7"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04693C">
              <w:rPr>
                <w:rFonts w:ascii="Book Antiqua" w:eastAsia="Calibri" w:hAnsi="Book Antiqua" w:cs="Times New Roman"/>
                <w:b/>
                <w:bCs/>
                <w:sz w:val="24"/>
                <w:szCs w:val="24"/>
                <w:lang w:bidi="th-TH"/>
              </w:rPr>
              <w:t>2013</w:t>
            </w:r>
          </w:p>
        </w:tc>
        <w:tc>
          <w:tcPr>
            <w:tcW w:w="1559" w:type="dxa"/>
            <w:vAlign w:val="center"/>
          </w:tcPr>
          <w:p w14:paraId="0C346D02"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color w:val="000000"/>
                <w:sz w:val="24"/>
                <w:szCs w:val="24"/>
              </w:rPr>
              <w:t>3</w:t>
            </w:r>
            <w:r w:rsidRPr="0004693C">
              <w:rPr>
                <w:rFonts w:ascii="Book Antiqua" w:eastAsia="Calibri" w:hAnsi="Book Antiqua" w:cs="Times New Roman"/>
                <w:color w:val="000000"/>
                <w:sz w:val="24"/>
                <w:szCs w:val="24"/>
                <w:lang w:bidi="th-TH"/>
              </w:rPr>
              <w:t>973</w:t>
            </w:r>
            <w:r>
              <w:rPr>
                <w:rFonts w:ascii="Book Antiqua" w:hAnsi="Book Antiqua" w:cs="Times New Roman" w:hint="eastAsia"/>
                <w:color w:val="000000"/>
                <w:sz w:val="24"/>
                <w:szCs w:val="24"/>
                <w:lang w:eastAsia="zh-CN"/>
              </w:rPr>
              <w:t xml:space="preserve"> </w:t>
            </w:r>
            <w:r w:rsidRPr="0004693C">
              <w:rPr>
                <w:rFonts w:ascii="Book Antiqua" w:eastAsia="Calibri" w:hAnsi="Book Antiqua" w:cs="Times New Roman"/>
                <w:color w:val="000000"/>
                <w:sz w:val="24"/>
                <w:szCs w:val="24"/>
                <w:lang w:bidi="th-TH"/>
              </w:rPr>
              <w:t>(81.9</w:t>
            </w:r>
            <w:r>
              <w:rPr>
                <w:rFonts w:ascii="Book Antiqua" w:eastAsia="Calibri" w:hAnsi="Book Antiqua" w:cs="Times New Roman"/>
                <w:color w:val="000000"/>
                <w:sz w:val="24"/>
                <w:szCs w:val="24"/>
              </w:rPr>
              <w:t>)</w:t>
            </w:r>
          </w:p>
        </w:tc>
        <w:tc>
          <w:tcPr>
            <w:tcW w:w="1701" w:type="dxa"/>
            <w:vAlign w:val="center"/>
          </w:tcPr>
          <w:p w14:paraId="5246A5DD" w14:textId="77777777" w:rsidR="006B686E" w:rsidRPr="0004693C" w:rsidRDefault="006B686E" w:rsidP="006B686E">
            <w:pPr>
              <w:spacing w:line="360" w:lineRule="auto"/>
              <w:rPr>
                <w:rFonts w:ascii="Book Antiqua" w:eastAsia="Calibri" w:hAnsi="Book Antiqua" w:cs="Times New Roman"/>
                <w:sz w:val="24"/>
                <w:szCs w:val="24"/>
                <w:lang w:bidi="th-TH"/>
              </w:rPr>
            </w:pPr>
            <w:r>
              <w:rPr>
                <w:rFonts w:ascii="Book Antiqua" w:eastAsia="Calibri" w:hAnsi="Book Antiqua" w:cs="Times New Roman"/>
                <w:sz w:val="24"/>
                <w:szCs w:val="24"/>
              </w:rPr>
              <w:t>1</w:t>
            </w:r>
            <w:r w:rsidRPr="0004693C">
              <w:rPr>
                <w:rFonts w:ascii="Book Antiqua" w:eastAsia="Calibri" w:hAnsi="Book Antiqua" w:cs="Times New Roman"/>
                <w:sz w:val="24"/>
                <w:szCs w:val="24"/>
                <w:lang w:bidi="th-TH"/>
              </w:rPr>
              <w:t>208 (84.2</w:t>
            </w:r>
            <w:r>
              <w:rPr>
                <w:rFonts w:ascii="Book Antiqua" w:eastAsia="Calibri" w:hAnsi="Book Antiqua" w:cs="Times New Roman"/>
                <w:sz w:val="24"/>
                <w:szCs w:val="24"/>
              </w:rPr>
              <w:t>)</w:t>
            </w:r>
          </w:p>
        </w:tc>
        <w:tc>
          <w:tcPr>
            <w:tcW w:w="1843" w:type="dxa"/>
            <w:vAlign w:val="center"/>
          </w:tcPr>
          <w:p w14:paraId="7B55FBB4"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986 (79.9</w:t>
            </w:r>
            <w:r>
              <w:rPr>
                <w:rFonts w:ascii="Book Antiqua" w:eastAsia="Calibri" w:hAnsi="Book Antiqua" w:cs="Times New Roman"/>
                <w:color w:val="000000"/>
                <w:sz w:val="24"/>
                <w:szCs w:val="24"/>
              </w:rPr>
              <w:t>)</w:t>
            </w:r>
          </w:p>
        </w:tc>
        <w:tc>
          <w:tcPr>
            <w:tcW w:w="1559" w:type="dxa"/>
            <w:vAlign w:val="center"/>
          </w:tcPr>
          <w:p w14:paraId="2CA6223A"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169 (72.5</w:t>
            </w:r>
            <w:r>
              <w:rPr>
                <w:rFonts w:ascii="Book Antiqua" w:eastAsia="Calibri" w:hAnsi="Book Antiqua" w:cs="Times New Roman"/>
                <w:color w:val="000000"/>
                <w:sz w:val="24"/>
                <w:szCs w:val="24"/>
              </w:rPr>
              <w:t>)</w:t>
            </w:r>
          </w:p>
        </w:tc>
        <w:tc>
          <w:tcPr>
            <w:tcW w:w="1701" w:type="dxa"/>
            <w:vAlign w:val="center"/>
          </w:tcPr>
          <w:p w14:paraId="7C7BCBE1"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color w:val="000000"/>
                <w:sz w:val="24"/>
                <w:szCs w:val="24"/>
                <w:lang w:bidi="th-TH"/>
              </w:rPr>
              <w:t>165 (73.3</w:t>
            </w:r>
            <w:r>
              <w:rPr>
                <w:rFonts w:ascii="Book Antiqua" w:eastAsia="Calibri" w:hAnsi="Book Antiqua" w:cs="Times New Roman"/>
                <w:color w:val="000000"/>
                <w:sz w:val="24"/>
                <w:szCs w:val="24"/>
              </w:rPr>
              <w:t>)</w:t>
            </w:r>
          </w:p>
        </w:tc>
        <w:tc>
          <w:tcPr>
            <w:tcW w:w="1701" w:type="dxa"/>
            <w:vAlign w:val="center"/>
          </w:tcPr>
          <w:p w14:paraId="34497B83" w14:textId="77777777" w:rsidR="006B686E" w:rsidRPr="0004693C" w:rsidRDefault="006B686E" w:rsidP="006B686E">
            <w:pPr>
              <w:spacing w:line="360" w:lineRule="auto"/>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6501 (81.5</w:t>
            </w:r>
            <w:r>
              <w:rPr>
                <w:rFonts w:ascii="Book Antiqua" w:eastAsia="Calibri" w:hAnsi="Book Antiqua" w:cs="Times New Roman"/>
                <w:sz w:val="24"/>
                <w:szCs w:val="24"/>
              </w:rPr>
              <w:t>)</w:t>
            </w:r>
          </w:p>
        </w:tc>
      </w:tr>
      <w:tr w:rsidR="006B686E" w:rsidRPr="0004693C" w14:paraId="2CB975A1" w14:textId="77777777" w:rsidTr="006B686E">
        <w:trPr>
          <w:trHeight w:val="401"/>
        </w:trPr>
        <w:tc>
          <w:tcPr>
            <w:tcW w:w="846" w:type="dxa"/>
            <w:vAlign w:val="center"/>
          </w:tcPr>
          <w:p w14:paraId="59E9186D" w14:textId="77777777" w:rsidR="006B686E" w:rsidRPr="0004693C" w:rsidRDefault="006B686E" w:rsidP="006B686E">
            <w:pPr>
              <w:spacing w:line="360" w:lineRule="auto"/>
              <w:jc w:val="both"/>
              <w:rPr>
                <w:rFonts w:ascii="Book Antiqua" w:eastAsia="Calibri" w:hAnsi="Book Antiqua" w:cs="Times New Roman"/>
                <w:b/>
                <w:bCs/>
                <w:sz w:val="24"/>
                <w:szCs w:val="24"/>
                <w:lang w:bidi="th-TH"/>
              </w:rPr>
            </w:pPr>
            <w:r w:rsidRPr="00D842A5">
              <w:rPr>
                <w:rFonts w:ascii="Book Antiqua" w:eastAsia="Calibri" w:hAnsi="Book Antiqua" w:cs="Times New Roman"/>
                <w:b/>
                <w:bCs/>
                <w:i/>
                <w:sz w:val="24"/>
                <w:szCs w:val="24"/>
                <w:lang w:bidi="th-TH"/>
              </w:rPr>
              <w:t>P</w:t>
            </w:r>
            <w:r w:rsidRPr="0004693C">
              <w:rPr>
                <w:rFonts w:ascii="Book Antiqua" w:eastAsia="Calibri" w:hAnsi="Book Antiqua" w:cs="Times New Roman"/>
                <w:b/>
                <w:bCs/>
                <w:i/>
                <w:iCs/>
                <w:sz w:val="24"/>
                <w:szCs w:val="24"/>
                <w:vertAlign w:val="subscript"/>
                <w:lang w:bidi="th-TH"/>
              </w:rPr>
              <w:t>trend</w:t>
            </w:r>
          </w:p>
        </w:tc>
        <w:tc>
          <w:tcPr>
            <w:tcW w:w="1559" w:type="dxa"/>
            <w:vAlign w:val="center"/>
          </w:tcPr>
          <w:p w14:paraId="5E5AF2AD"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0.57</w:t>
            </w:r>
          </w:p>
        </w:tc>
        <w:tc>
          <w:tcPr>
            <w:tcW w:w="1701" w:type="dxa"/>
            <w:vAlign w:val="center"/>
          </w:tcPr>
          <w:p w14:paraId="621CC8F6"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0.25</w:t>
            </w:r>
          </w:p>
        </w:tc>
        <w:tc>
          <w:tcPr>
            <w:tcW w:w="1843" w:type="dxa"/>
            <w:vAlign w:val="center"/>
          </w:tcPr>
          <w:p w14:paraId="055677B6"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0.13</w:t>
            </w:r>
          </w:p>
        </w:tc>
        <w:tc>
          <w:tcPr>
            <w:tcW w:w="1559" w:type="dxa"/>
            <w:vAlign w:val="center"/>
          </w:tcPr>
          <w:p w14:paraId="613B3BA2"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0.57</w:t>
            </w:r>
          </w:p>
        </w:tc>
        <w:tc>
          <w:tcPr>
            <w:tcW w:w="1701" w:type="dxa"/>
            <w:vAlign w:val="center"/>
          </w:tcPr>
          <w:p w14:paraId="386BB0BC"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0.85</w:t>
            </w:r>
          </w:p>
        </w:tc>
        <w:tc>
          <w:tcPr>
            <w:tcW w:w="1701" w:type="dxa"/>
            <w:vAlign w:val="center"/>
          </w:tcPr>
          <w:p w14:paraId="1667F1F1" w14:textId="77777777" w:rsidR="006B686E" w:rsidRPr="0004693C" w:rsidRDefault="006B686E" w:rsidP="006B686E">
            <w:pPr>
              <w:spacing w:line="360" w:lineRule="auto"/>
              <w:jc w:val="both"/>
              <w:rPr>
                <w:rFonts w:ascii="Book Antiqua" w:eastAsia="Calibri" w:hAnsi="Book Antiqua" w:cs="Times New Roman"/>
                <w:sz w:val="24"/>
                <w:szCs w:val="24"/>
                <w:lang w:bidi="th-TH"/>
              </w:rPr>
            </w:pPr>
            <w:r w:rsidRPr="0004693C">
              <w:rPr>
                <w:rFonts w:ascii="Book Antiqua" w:eastAsia="Calibri" w:hAnsi="Book Antiqua" w:cs="Times New Roman"/>
                <w:sz w:val="24"/>
                <w:szCs w:val="24"/>
                <w:lang w:bidi="th-TH"/>
              </w:rPr>
              <w:t>0.85</w:t>
            </w:r>
          </w:p>
        </w:tc>
      </w:tr>
    </w:tbl>
    <w:p w14:paraId="06569F07" w14:textId="77777777" w:rsidR="00105B28" w:rsidRPr="0004693C" w:rsidRDefault="00105B28" w:rsidP="006B686E">
      <w:pPr>
        <w:spacing w:after="0" w:line="360" w:lineRule="auto"/>
        <w:jc w:val="both"/>
        <w:rPr>
          <w:rFonts w:ascii="Book Antiqua" w:eastAsia="Calibri" w:hAnsi="Book Antiqua" w:cs="Times New Roman"/>
          <w:sz w:val="24"/>
          <w:szCs w:val="24"/>
          <w:lang w:bidi="th-TH"/>
        </w:rPr>
      </w:pPr>
    </w:p>
    <w:sectPr w:rsidR="00105B28" w:rsidRPr="0004693C" w:rsidSect="00C92F7E">
      <w:footerReference w:type="default" r:id="rId10"/>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7225" w14:textId="77777777" w:rsidR="008514F0" w:rsidRDefault="008514F0">
      <w:pPr>
        <w:spacing w:after="0" w:line="240" w:lineRule="auto"/>
      </w:pPr>
      <w:r>
        <w:separator/>
      </w:r>
    </w:p>
  </w:endnote>
  <w:endnote w:type="continuationSeparator" w:id="0">
    <w:p w14:paraId="5D914923" w14:textId="77777777" w:rsidR="008514F0" w:rsidRDefault="0085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CCC0" w14:textId="5D233E03" w:rsidR="001E281F" w:rsidRDefault="001E281F">
    <w:pPr>
      <w:pStyle w:val="Footer"/>
      <w:jc w:val="center"/>
    </w:pPr>
  </w:p>
  <w:p w14:paraId="70B89D3E" w14:textId="77777777" w:rsidR="001E281F" w:rsidRDefault="001E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69362"/>
      <w:docPartObj>
        <w:docPartGallery w:val="Page Numbers (Bottom of Page)"/>
        <w:docPartUnique/>
      </w:docPartObj>
    </w:sdtPr>
    <w:sdtEndPr/>
    <w:sdtContent>
      <w:sdt>
        <w:sdtPr>
          <w:id w:val="-107736909"/>
          <w:docPartObj>
            <w:docPartGallery w:val="Page Numbers (Top of Page)"/>
            <w:docPartUnique/>
          </w:docPartObj>
        </w:sdtPr>
        <w:sdtEndPr/>
        <w:sdtContent>
          <w:p w14:paraId="2CA1CBCA" w14:textId="77777777" w:rsidR="001E281F" w:rsidRDefault="001E28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001A">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001A">
              <w:rPr>
                <w:b/>
                <w:bCs/>
                <w:noProof/>
              </w:rPr>
              <w:t>25</w:t>
            </w:r>
            <w:r>
              <w:rPr>
                <w:b/>
                <w:bCs/>
                <w:sz w:val="24"/>
                <w:szCs w:val="24"/>
              </w:rPr>
              <w:fldChar w:fldCharType="end"/>
            </w:r>
          </w:p>
        </w:sdtContent>
      </w:sdt>
    </w:sdtContent>
  </w:sdt>
  <w:p w14:paraId="5613DB60" w14:textId="77777777" w:rsidR="001E281F" w:rsidRDefault="001E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54F9" w14:textId="77777777" w:rsidR="008514F0" w:rsidRDefault="008514F0">
      <w:pPr>
        <w:spacing w:after="0" w:line="240" w:lineRule="auto"/>
      </w:pPr>
      <w:r>
        <w:separator/>
      </w:r>
    </w:p>
  </w:footnote>
  <w:footnote w:type="continuationSeparator" w:id="0">
    <w:p w14:paraId="7EF7630F" w14:textId="77777777" w:rsidR="008514F0" w:rsidRDefault="0085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37B8"/>
    <w:multiLevelType w:val="multilevel"/>
    <w:tmpl w:val="9EE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bE0MTE0trA0NzVT0lEKTi0uzszPAykwrAUADQsyw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0278F8"/>
    <w:rsid w:val="00010BAC"/>
    <w:rsid w:val="000278F8"/>
    <w:rsid w:val="000411F0"/>
    <w:rsid w:val="00044373"/>
    <w:rsid w:val="0004693C"/>
    <w:rsid w:val="00072269"/>
    <w:rsid w:val="000726B9"/>
    <w:rsid w:val="00073A37"/>
    <w:rsid w:val="00074727"/>
    <w:rsid w:val="00085252"/>
    <w:rsid w:val="00091DB1"/>
    <w:rsid w:val="00091E17"/>
    <w:rsid w:val="00095DAC"/>
    <w:rsid w:val="000C2505"/>
    <w:rsid w:val="000D001A"/>
    <w:rsid w:val="000D7B44"/>
    <w:rsid w:val="000F2094"/>
    <w:rsid w:val="000F32EE"/>
    <w:rsid w:val="000F3B46"/>
    <w:rsid w:val="000F5663"/>
    <w:rsid w:val="00105B28"/>
    <w:rsid w:val="00106119"/>
    <w:rsid w:val="00121BC5"/>
    <w:rsid w:val="00124137"/>
    <w:rsid w:val="00127BDF"/>
    <w:rsid w:val="001519C9"/>
    <w:rsid w:val="00152BF7"/>
    <w:rsid w:val="00161F4F"/>
    <w:rsid w:val="00170EA2"/>
    <w:rsid w:val="00190220"/>
    <w:rsid w:val="001909BF"/>
    <w:rsid w:val="001917C5"/>
    <w:rsid w:val="0019407A"/>
    <w:rsid w:val="001A59C0"/>
    <w:rsid w:val="001E1CCF"/>
    <w:rsid w:val="001E281F"/>
    <w:rsid w:val="001E3410"/>
    <w:rsid w:val="001E3D23"/>
    <w:rsid w:val="001F16BD"/>
    <w:rsid w:val="00201D37"/>
    <w:rsid w:val="00211246"/>
    <w:rsid w:val="002126F0"/>
    <w:rsid w:val="00213BB0"/>
    <w:rsid w:val="00225DCE"/>
    <w:rsid w:val="002347DD"/>
    <w:rsid w:val="00252125"/>
    <w:rsid w:val="002655C0"/>
    <w:rsid w:val="0027018D"/>
    <w:rsid w:val="00275433"/>
    <w:rsid w:val="002B7A2B"/>
    <w:rsid w:val="002C21E5"/>
    <w:rsid w:val="002C2EEC"/>
    <w:rsid w:val="002C6933"/>
    <w:rsid w:val="002E1283"/>
    <w:rsid w:val="002E2133"/>
    <w:rsid w:val="00306EBF"/>
    <w:rsid w:val="00316DF0"/>
    <w:rsid w:val="00335A02"/>
    <w:rsid w:val="00340B2D"/>
    <w:rsid w:val="003413AD"/>
    <w:rsid w:val="00341DC7"/>
    <w:rsid w:val="003451A7"/>
    <w:rsid w:val="0035308C"/>
    <w:rsid w:val="003620D3"/>
    <w:rsid w:val="0036741B"/>
    <w:rsid w:val="00372327"/>
    <w:rsid w:val="00375F74"/>
    <w:rsid w:val="00384EF4"/>
    <w:rsid w:val="003870EE"/>
    <w:rsid w:val="0039546E"/>
    <w:rsid w:val="00396ED4"/>
    <w:rsid w:val="003A0266"/>
    <w:rsid w:val="003A139E"/>
    <w:rsid w:val="003A6AAD"/>
    <w:rsid w:val="003C0B94"/>
    <w:rsid w:val="003C3A03"/>
    <w:rsid w:val="003C4839"/>
    <w:rsid w:val="003C4992"/>
    <w:rsid w:val="003D260D"/>
    <w:rsid w:val="003F4FE5"/>
    <w:rsid w:val="004023D0"/>
    <w:rsid w:val="00403FA7"/>
    <w:rsid w:val="00412833"/>
    <w:rsid w:val="00414A53"/>
    <w:rsid w:val="004164E9"/>
    <w:rsid w:val="00425AB0"/>
    <w:rsid w:val="0044145C"/>
    <w:rsid w:val="00456091"/>
    <w:rsid w:val="00486582"/>
    <w:rsid w:val="004961AF"/>
    <w:rsid w:val="004A2268"/>
    <w:rsid w:val="004B2426"/>
    <w:rsid w:val="004B4970"/>
    <w:rsid w:val="004C480D"/>
    <w:rsid w:val="004C4F3C"/>
    <w:rsid w:val="004D6501"/>
    <w:rsid w:val="004E5C06"/>
    <w:rsid w:val="004F4D57"/>
    <w:rsid w:val="00512C50"/>
    <w:rsid w:val="0052734C"/>
    <w:rsid w:val="00533AE0"/>
    <w:rsid w:val="00545C28"/>
    <w:rsid w:val="00546173"/>
    <w:rsid w:val="00556B24"/>
    <w:rsid w:val="005665F1"/>
    <w:rsid w:val="00571BAE"/>
    <w:rsid w:val="005820CD"/>
    <w:rsid w:val="005828BC"/>
    <w:rsid w:val="0058409C"/>
    <w:rsid w:val="005A58C0"/>
    <w:rsid w:val="005A749E"/>
    <w:rsid w:val="005A7F50"/>
    <w:rsid w:val="005B40FC"/>
    <w:rsid w:val="005D30D2"/>
    <w:rsid w:val="005F12FA"/>
    <w:rsid w:val="005F3B0E"/>
    <w:rsid w:val="006011AE"/>
    <w:rsid w:val="00632682"/>
    <w:rsid w:val="00633003"/>
    <w:rsid w:val="00637E2E"/>
    <w:rsid w:val="006570A5"/>
    <w:rsid w:val="00657C3F"/>
    <w:rsid w:val="006604EF"/>
    <w:rsid w:val="00663BFF"/>
    <w:rsid w:val="00664A2D"/>
    <w:rsid w:val="006874A7"/>
    <w:rsid w:val="00691621"/>
    <w:rsid w:val="0069789E"/>
    <w:rsid w:val="006A1EB4"/>
    <w:rsid w:val="006B686E"/>
    <w:rsid w:val="006C3E1A"/>
    <w:rsid w:val="006F7B0F"/>
    <w:rsid w:val="0070483A"/>
    <w:rsid w:val="007242C0"/>
    <w:rsid w:val="007419DB"/>
    <w:rsid w:val="00743682"/>
    <w:rsid w:val="00746421"/>
    <w:rsid w:val="0075037D"/>
    <w:rsid w:val="0075478A"/>
    <w:rsid w:val="00757A30"/>
    <w:rsid w:val="0077717C"/>
    <w:rsid w:val="00793016"/>
    <w:rsid w:val="00797492"/>
    <w:rsid w:val="007B60A5"/>
    <w:rsid w:val="007C251C"/>
    <w:rsid w:val="007D0614"/>
    <w:rsid w:val="007E3B62"/>
    <w:rsid w:val="007E480B"/>
    <w:rsid w:val="00804C72"/>
    <w:rsid w:val="0080644B"/>
    <w:rsid w:val="008069F8"/>
    <w:rsid w:val="0082085D"/>
    <w:rsid w:val="008232E9"/>
    <w:rsid w:val="0082521A"/>
    <w:rsid w:val="0082776C"/>
    <w:rsid w:val="008303CE"/>
    <w:rsid w:val="008412E7"/>
    <w:rsid w:val="008514F0"/>
    <w:rsid w:val="008517FA"/>
    <w:rsid w:val="008544C0"/>
    <w:rsid w:val="0085576F"/>
    <w:rsid w:val="0085722E"/>
    <w:rsid w:val="008773A5"/>
    <w:rsid w:val="00885D72"/>
    <w:rsid w:val="0088694E"/>
    <w:rsid w:val="008A6981"/>
    <w:rsid w:val="008B3A2A"/>
    <w:rsid w:val="008E694B"/>
    <w:rsid w:val="00911D12"/>
    <w:rsid w:val="00922978"/>
    <w:rsid w:val="009238F7"/>
    <w:rsid w:val="00930C41"/>
    <w:rsid w:val="0093688A"/>
    <w:rsid w:val="00945D8C"/>
    <w:rsid w:val="00947F27"/>
    <w:rsid w:val="0095012D"/>
    <w:rsid w:val="0095636A"/>
    <w:rsid w:val="00964E0C"/>
    <w:rsid w:val="00973357"/>
    <w:rsid w:val="00984C74"/>
    <w:rsid w:val="009A07EC"/>
    <w:rsid w:val="009A0FDA"/>
    <w:rsid w:val="009A4A72"/>
    <w:rsid w:val="009A5AF1"/>
    <w:rsid w:val="009A5C74"/>
    <w:rsid w:val="009C7256"/>
    <w:rsid w:val="009D0484"/>
    <w:rsid w:val="009D7B07"/>
    <w:rsid w:val="009E29CA"/>
    <w:rsid w:val="009F1D23"/>
    <w:rsid w:val="009F2CF6"/>
    <w:rsid w:val="009F304C"/>
    <w:rsid w:val="009F4C69"/>
    <w:rsid w:val="009F74BF"/>
    <w:rsid w:val="00A152E1"/>
    <w:rsid w:val="00A34D41"/>
    <w:rsid w:val="00A43E7D"/>
    <w:rsid w:val="00A53E92"/>
    <w:rsid w:val="00A61AA5"/>
    <w:rsid w:val="00A85B7C"/>
    <w:rsid w:val="00A8635D"/>
    <w:rsid w:val="00A86542"/>
    <w:rsid w:val="00A90B12"/>
    <w:rsid w:val="00AA58D8"/>
    <w:rsid w:val="00AB3EA1"/>
    <w:rsid w:val="00AC5701"/>
    <w:rsid w:val="00AD4EA9"/>
    <w:rsid w:val="00AD6484"/>
    <w:rsid w:val="00AF39A0"/>
    <w:rsid w:val="00B05902"/>
    <w:rsid w:val="00B10BE2"/>
    <w:rsid w:val="00B42317"/>
    <w:rsid w:val="00B65467"/>
    <w:rsid w:val="00B73B4D"/>
    <w:rsid w:val="00B73C62"/>
    <w:rsid w:val="00B83D44"/>
    <w:rsid w:val="00B842FD"/>
    <w:rsid w:val="00BE056D"/>
    <w:rsid w:val="00BE5388"/>
    <w:rsid w:val="00C31067"/>
    <w:rsid w:val="00C4051B"/>
    <w:rsid w:val="00C42EE6"/>
    <w:rsid w:val="00C54C46"/>
    <w:rsid w:val="00C6256D"/>
    <w:rsid w:val="00C92F7E"/>
    <w:rsid w:val="00CA59BE"/>
    <w:rsid w:val="00CC1268"/>
    <w:rsid w:val="00CE5FF7"/>
    <w:rsid w:val="00CF3328"/>
    <w:rsid w:val="00D00FE3"/>
    <w:rsid w:val="00D0772B"/>
    <w:rsid w:val="00D2505F"/>
    <w:rsid w:val="00D400E8"/>
    <w:rsid w:val="00D405DC"/>
    <w:rsid w:val="00D568E0"/>
    <w:rsid w:val="00D67507"/>
    <w:rsid w:val="00D82809"/>
    <w:rsid w:val="00D91B4D"/>
    <w:rsid w:val="00D97471"/>
    <w:rsid w:val="00DA2833"/>
    <w:rsid w:val="00DB62DF"/>
    <w:rsid w:val="00DD7587"/>
    <w:rsid w:val="00E06C1D"/>
    <w:rsid w:val="00E17431"/>
    <w:rsid w:val="00E301C1"/>
    <w:rsid w:val="00E42424"/>
    <w:rsid w:val="00E5155A"/>
    <w:rsid w:val="00E631AE"/>
    <w:rsid w:val="00E920A5"/>
    <w:rsid w:val="00EB083B"/>
    <w:rsid w:val="00EC5A73"/>
    <w:rsid w:val="00ED26AF"/>
    <w:rsid w:val="00EE58F0"/>
    <w:rsid w:val="00EF4620"/>
    <w:rsid w:val="00EF4C19"/>
    <w:rsid w:val="00F366CB"/>
    <w:rsid w:val="00F5286C"/>
    <w:rsid w:val="00F538F2"/>
    <w:rsid w:val="00F5760A"/>
    <w:rsid w:val="00F57838"/>
    <w:rsid w:val="00F66103"/>
    <w:rsid w:val="00F66960"/>
    <w:rsid w:val="00F66F83"/>
    <w:rsid w:val="00F76F1F"/>
    <w:rsid w:val="00F80D6C"/>
    <w:rsid w:val="00F82EC7"/>
    <w:rsid w:val="00F95A21"/>
    <w:rsid w:val="00FC052A"/>
    <w:rsid w:val="00FC2AA7"/>
    <w:rsid w:val="00FE0F6B"/>
    <w:rsid w:val="00FE1A5E"/>
    <w:rsid w:val="00FF330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B237"/>
  <w15:docId w15:val="{05830A4B-4C3F-439B-B701-94DB76B4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F8"/>
    <w:pPr>
      <w:spacing w:line="480" w:lineRule="auto"/>
    </w:pPr>
    <w:rPr>
      <w:szCs w:val="22"/>
      <w:lang w:bidi="ar-SA"/>
    </w:rPr>
  </w:style>
  <w:style w:type="paragraph" w:styleId="Heading1">
    <w:name w:val="heading 1"/>
    <w:basedOn w:val="Normal"/>
    <w:next w:val="Normal"/>
    <w:link w:val="Heading1Char"/>
    <w:uiPriority w:val="9"/>
    <w:qFormat/>
    <w:rsid w:val="00027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0278F8"/>
    <w:pPr>
      <w:spacing w:before="332" w:after="166" w:line="240" w:lineRule="auto"/>
      <w:outlineLvl w:val="3"/>
    </w:pPr>
    <w:rPr>
      <w:rFonts w:ascii="Times New Roman" w:eastAsia="Times New Roman" w:hAnsi="Times New Roman" w:cs="Times New Roman"/>
      <w:b/>
      <w:bCs/>
      <w:color w:val="59331F"/>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8F8"/>
    <w:rPr>
      <w:rFonts w:asciiTheme="majorHAnsi" w:eastAsiaTheme="majorEastAsia" w:hAnsiTheme="majorHAnsi" w:cstheme="majorBidi"/>
      <w:b/>
      <w:bCs/>
      <w:color w:val="2E74B5" w:themeColor="accent1" w:themeShade="BF"/>
      <w:sz w:val="28"/>
      <w:lang w:bidi="ar-SA"/>
    </w:rPr>
  </w:style>
  <w:style w:type="character" w:customStyle="1" w:styleId="Heading4Char">
    <w:name w:val="Heading 4 Char"/>
    <w:basedOn w:val="DefaultParagraphFont"/>
    <w:link w:val="Heading4"/>
    <w:uiPriority w:val="9"/>
    <w:rsid w:val="000278F8"/>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0278F8"/>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highlight2">
    <w:name w:val="highlight2"/>
    <w:basedOn w:val="DefaultParagraphFont"/>
    <w:rsid w:val="000278F8"/>
  </w:style>
  <w:style w:type="paragraph" w:styleId="BalloonText">
    <w:name w:val="Balloon Text"/>
    <w:basedOn w:val="Normal"/>
    <w:link w:val="BalloonTextChar"/>
    <w:uiPriority w:val="99"/>
    <w:semiHidden/>
    <w:unhideWhenUsed/>
    <w:rsid w:val="0002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F8"/>
    <w:rPr>
      <w:rFonts w:ascii="Tahoma" w:hAnsi="Tahoma" w:cs="Tahoma"/>
      <w:sz w:val="16"/>
      <w:szCs w:val="16"/>
      <w:lang w:bidi="ar-SA"/>
    </w:rPr>
  </w:style>
  <w:style w:type="character" w:styleId="CommentReference">
    <w:name w:val="annotation reference"/>
    <w:basedOn w:val="DefaultParagraphFont"/>
    <w:uiPriority w:val="99"/>
    <w:unhideWhenUsed/>
    <w:rsid w:val="000278F8"/>
    <w:rPr>
      <w:sz w:val="18"/>
      <w:szCs w:val="18"/>
    </w:rPr>
  </w:style>
  <w:style w:type="paragraph" w:styleId="CommentText">
    <w:name w:val="annotation text"/>
    <w:basedOn w:val="Normal"/>
    <w:link w:val="CommentTextChar"/>
    <w:uiPriority w:val="99"/>
    <w:unhideWhenUsed/>
    <w:rsid w:val="000278F8"/>
    <w:pPr>
      <w:spacing w:line="240" w:lineRule="auto"/>
    </w:pPr>
    <w:rPr>
      <w:rFonts w:ascii="Tahoma" w:hAnsi="Tahoma" w:cs="Tahoma"/>
      <w:sz w:val="16"/>
      <w:szCs w:val="24"/>
    </w:rPr>
  </w:style>
  <w:style w:type="character" w:customStyle="1" w:styleId="CommentTextChar">
    <w:name w:val="Comment Text Char"/>
    <w:basedOn w:val="DefaultParagraphFont"/>
    <w:link w:val="CommentText"/>
    <w:uiPriority w:val="99"/>
    <w:rsid w:val="000278F8"/>
    <w:rPr>
      <w:rFonts w:ascii="Tahoma" w:hAnsi="Tahoma" w:cs="Tahoma"/>
      <w:sz w:val="16"/>
      <w:szCs w:val="24"/>
      <w:lang w:bidi="ar-SA"/>
    </w:rPr>
  </w:style>
  <w:style w:type="paragraph" w:styleId="CommentSubject">
    <w:name w:val="annotation subject"/>
    <w:basedOn w:val="CommentText"/>
    <w:next w:val="CommentText"/>
    <w:link w:val="CommentSubjectChar"/>
    <w:uiPriority w:val="99"/>
    <w:semiHidden/>
    <w:unhideWhenUsed/>
    <w:rsid w:val="000278F8"/>
    <w:rPr>
      <w:b/>
      <w:bCs/>
      <w:sz w:val="20"/>
      <w:szCs w:val="20"/>
    </w:rPr>
  </w:style>
  <w:style w:type="character" w:customStyle="1" w:styleId="CommentSubjectChar">
    <w:name w:val="Comment Subject Char"/>
    <w:basedOn w:val="CommentTextChar"/>
    <w:link w:val="CommentSubject"/>
    <w:uiPriority w:val="99"/>
    <w:semiHidden/>
    <w:rsid w:val="000278F8"/>
    <w:rPr>
      <w:rFonts w:ascii="Tahoma" w:hAnsi="Tahoma" w:cs="Tahoma"/>
      <w:b/>
      <w:bCs/>
      <w:sz w:val="20"/>
      <w:szCs w:val="20"/>
      <w:lang w:bidi="ar-SA"/>
    </w:rPr>
  </w:style>
  <w:style w:type="paragraph" w:customStyle="1" w:styleId="ecxmsonormal">
    <w:name w:val="ecxmsonormal"/>
    <w:basedOn w:val="Normal"/>
    <w:rsid w:val="000278F8"/>
    <w:pPr>
      <w:spacing w:after="324"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unhideWhenUsed/>
    <w:rsid w:val="000278F8"/>
    <w:rPr>
      <w:color w:val="0563C1" w:themeColor="hyperlink"/>
      <w:u w:val="single"/>
    </w:rPr>
  </w:style>
  <w:style w:type="paragraph" w:customStyle="1" w:styleId="Title1">
    <w:name w:val="Title1"/>
    <w:basedOn w:val="Normal"/>
    <w:rsid w:val="00027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2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78F8"/>
  </w:style>
  <w:style w:type="paragraph" w:customStyle="1" w:styleId="details">
    <w:name w:val="details"/>
    <w:basedOn w:val="Normal"/>
    <w:rsid w:val="0002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278F8"/>
  </w:style>
  <w:style w:type="character" w:customStyle="1" w:styleId="fn">
    <w:name w:val="fn"/>
    <w:basedOn w:val="DefaultParagraphFont"/>
    <w:rsid w:val="000278F8"/>
  </w:style>
  <w:style w:type="character" w:customStyle="1" w:styleId="source-title">
    <w:name w:val="source-title"/>
    <w:basedOn w:val="DefaultParagraphFont"/>
    <w:rsid w:val="000278F8"/>
  </w:style>
  <w:style w:type="character" w:customStyle="1" w:styleId="volume">
    <w:name w:val="volume"/>
    <w:basedOn w:val="DefaultParagraphFont"/>
    <w:rsid w:val="000278F8"/>
  </w:style>
  <w:style w:type="character" w:customStyle="1" w:styleId="start-page">
    <w:name w:val="start-page"/>
    <w:basedOn w:val="DefaultParagraphFont"/>
    <w:rsid w:val="000278F8"/>
  </w:style>
  <w:style w:type="character" w:customStyle="1" w:styleId="end-page">
    <w:name w:val="end-page"/>
    <w:basedOn w:val="DefaultParagraphFont"/>
    <w:rsid w:val="000278F8"/>
  </w:style>
  <w:style w:type="character" w:customStyle="1" w:styleId="year">
    <w:name w:val="year"/>
    <w:basedOn w:val="DefaultParagraphFont"/>
    <w:rsid w:val="000278F8"/>
  </w:style>
  <w:style w:type="paragraph" w:styleId="Header">
    <w:name w:val="header"/>
    <w:basedOn w:val="Normal"/>
    <w:link w:val="HeaderChar"/>
    <w:uiPriority w:val="99"/>
    <w:unhideWhenUsed/>
    <w:rsid w:val="0002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F8"/>
    <w:rPr>
      <w:szCs w:val="22"/>
      <w:lang w:bidi="ar-SA"/>
    </w:rPr>
  </w:style>
  <w:style w:type="paragraph" w:styleId="Footer">
    <w:name w:val="footer"/>
    <w:basedOn w:val="Normal"/>
    <w:link w:val="FooterChar"/>
    <w:uiPriority w:val="99"/>
    <w:unhideWhenUsed/>
    <w:rsid w:val="0002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F8"/>
    <w:rPr>
      <w:szCs w:val="22"/>
      <w:lang w:bidi="ar-SA"/>
    </w:rPr>
  </w:style>
  <w:style w:type="paragraph" w:customStyle="1" w:styleId="EndNoteBibliographyTitle">
    <w:name w:val="EndNote Bibliography Title"/>
    <w:basedOn w:val="Normal"/>
    <w:link w:val="EndNoteBibliographyTitleChar"/>
    <w:rsid w:val="000278F8"/>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278F8"/>
    <w:rPr>
      <w:rFonts w:ascii="Arial" w:hAnsi="Arial" w:cs="Arial"/>
      <w:noProof/>
      <w:szCs w:val="22"/>
      <w:lang w:bidi="ar-SA"/>
    </w:rPr>
  </w:style>
  <w:style w:type="paragraph" w:customStyle="1" w:styleId="EndNoteBibliography">
    <w:name w:val="EndNote Bibliography"/>
    <w:basedOn w:val="Normal"/>
    <w:link w:val="EndNoteBibliographyChar"/>
    <w:rsid w:val="000278F8"/>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0278F8"/>
    <w:rPr>
      <w:rFonts w:ascii="Arial" w:hAnsi="Arial" w:cs="Arial"/>
      <w:noProof/>
      <w:szCs w:val="22"/>
      <w:lang w:bidi="ar-SA"/>
    </w:rPr>
  </w:style>
  <w:style w:type="table" w:styleId="TableGrid">
    <w:name w:val="Table Grid"/>
    <w:basedOn w:val="TableNormal"/>
    <w:uiPriority w:val="39"/>
    <w:rsid w:val="0002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8F8"/>
    <w:pPr>
      <w:spacing w:after="0" w:line="240" w:lineRule="auto"/>
    </w:pPr>
    <w:rPr>
      <w:szCs w:val="22"/>
      <w:lang w:bidi="ar-SA"/>
    </w:rPr>
  </w:style>
  <w:style w:type="character" w:styleId="LineNumber">
    <w:name w:val="line number"/>
    <w:basedOn w:val="DefaultParagraphFont"/>
    <w:uiPriority w:val="99"/>
    <w:semiHidden/>
    <w:unhideWhenUsed/>
    <w:rsid w:val="000278F8"/>
  </w:style>
  <w:style w:type="table" w:customStyle="1" w:styleId="TableGrid1">
    <w:name w:val="Table Grid1"/>
    <w:basedOn w:val="TableNormal"/>
    <w:next w:val="TableGrid"/>
    <w:uiPriority w:val="39"/>
    <w:rsid w:val="0002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062">
      <w:bodyDiv w:val="1"/>
      <w:marLeft w:val="0"/>
      <w:marRight w:val="0"/>
      <w:marTop w:val="0"/>
      <w:marBottom w:val="0"/>
      <w:divBdr>
        <w:top w:val="none" w:sz="0" w:space="0" w:color="auto"/>
        <w:left w:val="none" w:sz="0" w:space="0" w:color="auto"/>
        <w:bottom w:val="none" w:sz="0" w:space="0" w:color="auto"/>
        <w:right w:val="none" w:sz="0" w:space="0" w:color="auto"/>
      </w:divBdr>
    </w:div>
    <w:div w:id="62916651">
      <w:bodyDiv w:val="1"/>
      <w:marLeft w:val="0"/>
      <w:marRight w:val="0"/>
      <w:marTop w:val="0"/>
      <w:marBottom w:val="0"/>
      <w:divBdr>
        <w:top w:val="none" w:sz="0" w:space="0" w:color="auto"/>
        <w:left w:val="none" w:sz="0" w:space="0" w:color="auto"/>
        <w:bottom w:val="none" w:sz="0" w:space="0" w:color="auto"/>
        <w:right w:val="none" w:sz="0" w:space="0" w:color="auto"/>
      </w:divBdr>
    </w:div>
    <w:div w:id="115369230">
      <w:bodyDiv w:val="1"/>
      <w:marLeft w:val="0"/>
      <w:marRight w:val="0"/>
      <w:marTop w:val="0"/>
      <w:marBottom w:val="0"/>
      <w:divBdr>
        <w:top w:val="none" w:sz="0" w:space="0" w:color="auto"/>
        <w:left w:val="none" w:sz="0" w:space="0" w:color="auto"/>
        <w:bottom w:val="none" w:sz="0" w:space="0" w:color="auto"/>
        <w:right w:val="none" w:sz="0" w:space="0" w:color="auto"/>
      </w:divBdr>
    </w:div>
    <w:div w:id="231700519">
      <w:bodyDiv w:val="1"/>
      <w:marLeft w:val="0"/>
      <w:marRight w:val="0"/>
      <w:marTop w:val="0"/>
      <w:marBottom w:val="0"/>
      <w:divBdr>
        <w:top w:val="none" w:sz="0" w:space="0" w:color="auto"/>
        <w:left w:val="none" w:sz="0" w:space="0" w:color="auto"/>
        <w:bottom w:val="none" w:sz="0" w:space="0" w:color="auto"/>
        <w:right w:val="none" w:sz="0" w:space="0" w:color="auto"/>
      </w:divBdr>
    </w:div>
    <w:div w:id="315258487">
      <w:bodyDiv w:val="1"/>
      <w:marLeft w:val="0"/>
      <w:marRight w:val="0"/>
      <w:marTop w:val="0"/>
      <w:marBottom w:val="0"/>
      <w:divBdr>
        <w:top w:val="none" w:sz="0" w:space="0" w:color="auto"/>
        <w:left w:val="none" w:sz="0" w:space="0" w:color="auto"/>
        <w:bottom w:val="none" w:sz="0" w:space="0" w:color="auto"/>
        <w:right w:val="none" w:sz="0" w:space="0" w:color="auto"/>
      </w:divBdr>
    </w:div>
    <w:div w:id="338196072">
      <w:bodyDiv w:val="1"/>
      <w:marLeft w:val="0"/>
      <w:marRight w:val="0"/>
      <w:marTop w:val="0"/>
      <w:marBottom w:val="0"/>
      <w:divBdr>
        <w:top w:val="none" w:sz="0" w:space="0" w:color="auto"/>
        <w:left w:val="none" w:sz="0" w:space="0" w:color="auto"/>
        <w:bottom w:val="none" w:sz="0" w:space="0" w:color="auto"/>
        <w:right w:val="none" w:sz="0" w:space="0" w:color="auto"/>
      </w:divBdr>
    </w:div>
    <w:div w:id="610403373">
      <w:bodyDiv w:val="1"/>
      <w:marLeft w:val="0"/>
      <w:marRight w:val="0"/>
      <w:marTop w:val="0"/>
      <w:marBottom w:val="0"/>
      <w:divBdr>
        <w:top w:val="none" w:sz="0" w:space="0" w:color="auto"/>
        <w:left w:val="none" w:sz="0" w:space="0" w:color="auto"/>
        <w:bottom w:val="none" w:sz="0" w:space="0" w:color="auto"/>
        <w:right w:val="none" w:sz="0" w:space="0" w:color="auto"/>
      </w:divBdr>
    </w:div>
    <w:div w:id="618416655">
      <w:bodyDiv w:val="1"/>
      <w:marLeft w:val="0"/>
      <w:marRight w:val="0"/>
      <w:marTop w:val="0"/>
      <w:marBottom w:val="0"/>
      <w:divBdr>
        <w:top w:val="none" w:sz="0" w:space="0" w:color="auto"/>
        <w:left w:val="none" w:sz="0" w:space="0" w:color="auto"/>
        <w:bottom w:val="none" w:sz="0" w:space="0" w:color="auto"/>
        <w:right w:val="none" w:sz="0" w:space="0" w:color="auto"/>
      </w:divBdr>
    </w:div>
    <w:div w:id="663435816">
      <w:bodyDiv w:val="1"/>
      <w:marLeft w:val="0"/>
      <w:marRight w:val="0"/>
      <w:marTop w:val="0"/>
      <w:marBottom w:val="0"/>
      <w:divBdr>
        <w:top w:val="none" w:sz="0" w:space="0" w:color="auto"/>
        <w:left w:val="none" w:sz="0" w:space="0" w:color="auto"/>
        <w:bottom w:val="none" w:sz="0" w:space="0" w:color="auto"/>
        <w:right w:val="none" w:sz="0" w:space="0" w:color="auto"/>
      </w:divBdr>
    </w:div>
    <w:div w:id="748041760">
      <w:bodyDiv w:val="1"/>
      <w:marLeft w:val="0"/>
      <w:marRight w:val="0"/>
      <w:marTop w:val="0"/>
      <w:marBottom w:val="0"/>
      <w:divBdr>
        <w:top w:val="none" w:sz="0" w:space="0" w:color="auto"/>
        <w:left w:val="none" w:sz="0" w:space="0" w:color="auto"/>
        <w:bottom w:val="none" w:sz="0" w:space="0" w:color="auto"/>
        <w:right w:val="none" w:sz="0" w:space="0" w:color="auto"/>
      </w:divBdr>
    </w:div>
    <w:div w:id="771046295">
      <w:bodyDiv w:val="1"/>
      <w:marLeft w:val="0"/>
      <w:marRight w:val="0"/>
      <w:marTop w:val="0"/>
      <w:marBottom w:val="0"/>
      <w:divBdr>
        <w:top w:val="none" w:sz="0" w:space="0" w:color="auto"/>
        <w:left w:val="none" w:sz="0" w:space="0" w:color="auto"/>
        <w:bottom w:val="none" w:sz="0" w:space="0" w:color="auto"/>
        <w:right w:val="none" w:sz="0" w:space="0" w:color="auto"/>
      </w:divBdr>
    </w:div>
    <w:div w:id="907109094">
      <w:bodyDiv w:val="1"/>
      <w:marLeft w:val="0"/>
      <w:marRight w:val="0"/>
      <w:marTop w:val="0"/>
      <w:marBottom w:val="0"/>
      <w:divBdr>
        <w:top w:val="none" w:sz="0" w:space="0" w:color="auto"/>
        <w:left w:val="none" w:sz="0" w:space="0" w:color="auto"/>
        <w:bottom w:val="none" w:sz="0" w:space="0" w:color="auto"/>
        <w:right w:val="none" w:sz="0" w:space="0" w:color="auto"/>
      </w:divBdr>
    </w:div>
    <w:div w:id="1008561146">
      <w:bodyDiv w:val="1"/>
      <w:marLeft w:val="0"/>
      <w:marRight w:val="0"/>
      <w:marTop w:val="0"/>
      <w:marBottom w:val="0"/>
      <w:divBdr>
        <w:top w:val="none" w:sz="0" w:space="0" w:color="auto"/>
        <w:left w:val="none" w:sz="0" w:space="0" w:color="auto"/>
        <w:bottom w:val="none" w:sz="0" w:space="0" w:color="auto"/>
        <w:right w:val="none" w:sz="0" w:space="0" w:color="auto"/>
      </w:divBdr>
    </w:div>
    <w:div w:id="1097479705">
      <w:bodyDiv w:val="1"/>
      <w:marLeft w:val="0"/>
      <w:marRight w:val="0"/>
      <w:marTop w:val="0"/>
      <w:marBottom w:val="0"/>
      <w:divBdr>
        <w:top w:val="none" w:sz="0" w:space="0" w:color="auto"/>
        <w:left w:val="none" w:sz="0" w:space="0" w:color="auto"/>
        <w:bottom w:val="none" w:sz="0" w:space="0" w:color="auto"/>
        <w:right w:val="none" w:sz="0" w:space="0" w:color="auto"/>
      </w:divBdr>
    </w:div>
    <w:div w:id="1186944940">
      <w:bodyDiv w:val="1"/>
      <w:marLeft w:val="0"/>
      <w:marRight w:val="0"/>
      <w:marTop w:val="0"/>
      <w:marBottom w:val="0"/>
      <w:divBdr>
        <w:top w:val="none" w:sz="0" w:space="0" w:color="auto"/>
        <w:left w:val="none" w:sz="0" w:space="0" w:color="auto"/>
        <w:bottom w:val="none" w:sz="0" w:space="0" w:color="auto"/>
        <w:right w:val="none" w:sz="0" w:space="0" w:color="auto"/>
      </w:divBdr>
    </w:div>
    <w:div w:id="1221752611">
      <w:bodyDiv w:val="1"/>
      <w:marLeft w:val="0"/>
      <w:marRight w:val="0"/>
      <w:marTop w:val="0"/>
      <w:marBottom w:val="0"/>
      <w:divBdr>
        <w:top w:val="none" w:sz="0" w:space="0" w:color="auto"/>
        <w:left w:val="none" w:sz="0" w:space="0" w:color="auto"/>
        <w:bottom w:val="none" w:sz="0" w:space="0" w:color="auto"/>
        <w:right w:val="none" w:sz="0" w:space="0" w:color="auto"/>
      </w:divBdr>
    </w:div>
    <w:div w:id="1249581906">
      <w:bodyDiv w:val="1"/>
      <w:marLeft w:val="0"/>
      <w:marRight w:val="0"/>
      <w:marTop w:val="0"/>
      <w:marBottom w:val="0"/>
      <w:divBdr>
        <w:top w:val="none" w:sz="0" w:space="0" w:color="auto"/>
        <w:left w:val="none" w:sz="0" w:space="0" w:color="auto"/>
        <w:bottom w:val="none" w:sz="0" w:space="0" w:color="auto"/>
        <w:right w:val="none" w:sz="0" w:space="0" w:color="auto"/>
      </w:divBdr>
    </w:div>
    <w:div w:id="1293637951">
      <w:bodyDiv w:val="1"/>
      <w:marLeft w:val="0"/>
      <w:marRight w:val="0"/>
      <w:marTop w:val="0"/>
      <w:marBottom w:val="0"/>
      <w:divBdr>
        <w:top w:val="none" w:sz="0" w:space="0" w:color="auto"/>
        <w:left w:val="none" w:sz="0" w:space="0" w:color="auto"/>
        <w:bottom w:val="none" w:sz="0" w:space="0" w:color="auto"/>
        <w:right w:val="none" w:sz="0" w:space="0" w:color="auto"/>
      </w:divBdr>
    </w:div>
    <w:div w:id="1310161882">
      <w:bodyDiv w:val="1"/>
      <w:marLeft w:val="0"/>
      <w:marRight w:val="0"/>
      <w:marTop w:val="0"/>
      <w:marBottom w:val="0"/>
      <w:divBdr>
        <w:top w:val="none" w:sz="0" w:space="0" w:color="auto"/>
        <w:left w:val="none" w:sz="0" w:space="0" w:color="auto"/>
        <w:bottom w:val="none" w:sz="0" w:space="0" w:color="auto"/>
        <w:right w:val="none" w:sz="0" w:space="0" w:color="auto"/>
      </w:divBdr>
    </w:div>
    <w:div w:id="1340818165">
      <w:bodyDiv w:val="1"/>
      <w:marLeft w:val="0"/>
      <w:marRight w:val="0"/>
      <w:marTop w:val="0"/>
      <w:marBottom w:val="0"/>
      <w:divBdr>
        <w:top w:val="none" w:sz="0" w:space="0" w:color="auto"/>
        <w:left w:val="none" w:sz="0" w:space="0" w:color="auto"/>
        <w:bottom w:val="none" w:sz="0" w:space="0" w:color="auto"/>
        <w:right w:val="none" w:sz="0" w:space="0" w:color="auto"/>
      </w:divBdr>
    </w:div>
    <w:div w:id="1350333799">
      <w:bodyDiv w:val="1"/>
      <w:marLeft w:val="0"/>
      <w:marRight w:val="0"/>
      <w:marTop w:val="0"/>
      <w:marBottom w:val="0"/>
      <w:divBdr>
        <w:top w:val="none" w:sz="0" w:space="0" w:color="auto"/>
        <w:left w:val="none" w:sz="0" w:space="0" w:color="auto"/>
        <w:bottom w:val="none" w:sz="0" w:space="0" w:color="auto"/>
        <w:right w:val="none" w:sz="0" w:space="0" w:color="auto"/>
      </w:divBdr>
    </w:div>
    <w:div w:id="1429497641">
      <w:bodyDiv w:val="1"/>
      <w:marLeft w:val="0"/>
      <w:marRight w:val="0"/>
      <w:marTop w:val="0"/>
      <w:marBottom w:val="0"/>
      <w:divBdr>
        <w:top w:val="none" w:sz="0" w:space="0" w:color="auto"/>
        <w:left w:val="none" w:sz="0" w:space="0" w:color="auto"/>
        <w:bottom w:val="none" w:sz="0" w:space="0" w:color="auto"/>
        <w:right w:val="none" w:sz="0" w:space="0" w:color="auto"/>
      </w:divBdr>
    </w:div>
    <w:div w:id="1552301301">
      <w:bodyDiv w:val="1"/>
      <w:marLeft w:val="0"/>
      <w:marRight w:val="0"/>
      <w:marTop w:val="0"/>
      <w:marBottom w:val="0"/>
      <w:divBdr>
        <w:top w:val="none" w:sz="0" w:space="0" w:color="auto"/>
        <w:left w:val="none" w:sz="0" w:space="0" w:color="auto"/>
        <w:bottom w:val="none" w:sz="0" w:space="0" w:color="auto"/>
        <w:right w:val="none" w:sz="0" w:space="0" w:color="auto"/>
      </w:divBdr>
    </w:div>
    <w:div w:id="1594819189">
      <w:bodyDiv w:val="1"/>
      <w:marLeft w:val="0"/>
      <w:marRight w:val="0"/>
      <w:marTop w:val="0"/>
      <w:marBottom w:val="0"/>
      <w:divBdr>
        <w:top w:val="none" w:sz="0" w:space="0" w:color="auto"/>
        <w:left w:val="none" w:sz="0" w:space="0" w:color="auto"/>
        <w:bottom w:val="none" w:sz="0" w:space="0" w:color="auto"/>
        <w:right w:val="none" w:sz="0" w:space="0" w:color="auto"/>
      </w:divBdr>
    </w:div>
    <w:div w:id="1628855812">
      <w:bodyDiv w:val="1"/>
      <w:marLeft w:val="0"/>
      <w:marRight w:val="0"/>
      <w:marTop w:val="0"/>
      <w:marBottom w:val="0"/>
      <w:divBdr>
        <w:top w:val="none" w:sz="0" w:space="0" w:color="auto"/>
        <w:left w:val="none" w:sz="0" w:space="0" w:color="auto"/>
        <w:bottom w:val="none" w:sz="0" w:space="0" w:color="auto"/>
        <w:right w:val="none" w:sz="0" w:space="0" w:color="auto"/>
      </w:divBdr>
    </w:div>
    <w:div w:id="1920167712">
      <w:bodyDiv w:val="1"/>
      <w:marLeft w:val="0"/>
      <w:marRight w:val="0"/>
      <w:marTop w:val="0"/>
      <w:marBottom w:val="0"/>
      <w:divBdr>
        <w:top w:val="none" w:sz="0" w:space="0" w:color="auto"/>
        <w:left w:val="none" w:sz="0" w:space="0" w:color="auto"/>
        <w:bottom w:val="none" w:sz="0" w:space="0" w:color="auto"/>
        <w:right w:val="none" w:sz="0" w:space="0" w:color="auto"/>
      </w:divBdr>
    </w:div>
    <w:div w:id="2034072313">
      <w:bodyDiv w:val="1"/>
      <w:marLeft w:val="0"/>
      <w:marRight w:val="0"/>
      <w:marTop w:val="0"/>
      <w:marBottom w:val="0"/>
      <w:divBdr>
        <w:top w:val="none" w:sz="0" w:space="0" w:color="auto"/>
        <w:left w:val="none" w:sz="0" w:space="0" w:color="auto"/>
        <w:bottom w:val="none" w:sz="0" w:space="0" w:color="auto"/>
        <w:right w:val="none" w:sz="0" w:space="0" w:color="auto"/>
      </w:divBdr>
    </w:div>
    <w:div w:id="2045713584">
      <w:bodyDiv w:val="1"/>
      <w:marLeft w:val="0"/>
      <w:marRight w:val="0"/>
      <w:marTop w:val="0"/>
      <w:marBottom w:val="0"/>
      <w:divBdr>
        <w:top w:val="none" w:sz="0" w:space="0" w:color="auto"/>
        <w:left w:val="none" w:sz="0" w:space="0" w:color="auto"/>
        <w:bottom w:val="none" w:sz="0" w:space="0" w:color="auto"/>
        <w:right w:val="none" w:sz="0" w:space="0" w:color="auto"/>
      </w:divBdr>
    </w:div>
    <w:div w:id="2085058523">
      <w:bodyDiv w:val="1"/>
      <w:marLeft w:val="0"/>
      <w:marRight w:val="0"/>
      <w:marTop w:val="0"/>
      <w:marBottom w:val="0"/>
      <w:divBdr>
        <w:top w:val="none" w:sz="0" w:space="0" w:color="auto"/>
        <w:left w:val="none" w:sz="0" w:space="0" w:color="auto"/>
        <w:bottom w:val="none" w:sz="0" w:space="0" w:color="auto"/>
        <w:right w:val="none" w:sz="0" w:space="0" w:color="auto"/>
      </w:divBdr>
    </w:div>
    <w:div w:id="21096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2372-1DA7-4300-B034-C9FCBBE5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Roongruedee Chaiteerakij</dc:creator>
  <cp:keywords/>
  <dc:description/>
  <cp:lastModifiedBy>Na Ma</cp:lastModifiedBy>
  <cp:revision>2</cp:revision>
  <dcterms:created xsi:type="dcterms:W3CDTF">2017-09-28T16:57:00Z</dcterms:created>
  <dcterms:modified xsi:type="dcterms:W3CDTF">2017-09-28T16:57:00Z</dcterms:modified>
</cp:coreProperties>
</file>