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9CE" w:rsidRPr="001470B4" w:rsidRDefault="008C29CE" w:rsidP="000C0CEC">
      <w:pPr>
        <w:pStyle w:val="Default"/>
        <w:snapToGrid w:val="0"/>
        <w:spacing w:line="360" w:lineRule="auto"/>
        <w:jc w:val="both"/>
        <w:rPr>
          <w:b/>
          <w:i/>
          <w:iCs/>
        </w:rPr>
      </w:pPr>
      <w:r w:rsidRPr="001470B4">
        <w:rPr>
          <w:b/>
          <w:bCs/>
        </w:rPr>
        <w:t xml:space="preserve">Name of Journal: </w:t>
      </w:r>
      <w:r w:rsidRPr="001470B4">
        <w:rPr>
          <w:b/>
          <w:i/>
          <w:iCs/>
        </w:rPr>
        <w:t>World Journal of Gastroenterology</w:t>
      </w:r>
    </w:p>
    <w:p w:rsidR="001470B4" w:rsidRPr="001470B4" w:rsidRDefault="001470B4" w:rsidP="001470B4">
      <w:pPr>
        <w:pStyle w:val="Default"/>
        <w:snapToGrid w:val="0"/>
        <w:spacing w:line="360" w:lineRule="auto"/>
        <w:jc w:val="both"/>
        <w:rPr>
          <w:b/>
          <w:iCs/>
          <w:lang w:eastAsia="zh-CN"/>
        </w:rPr>
      </w:pPr>
      <w:r w:rsidRPr="001470B4">
        <w:rPr>
          <w:b/>
          <w:iCs/>
        </w:rPr>
        <w:t xml:space="preserve">Manuscript NO: </w:t>
      </w:r>
      <w:r>
        <w:rPr>
          <w:rFonts w:hint="eastAsia"/>
          <w:b/>
          <w:iCs/>
          <w:lang w:eastAsia="zh-CN"/>
        </w:rPr>
        <w:t>35148</w:t>
      </w:r>
    </w:p>
    <w:p w:rsidR="008C29CE" w:rsidRPr="001470B4" w:rsidRDefault="001470B4" w:rsidP="001470B4">
      <w:pPr>
        <w:pStyle w:val="Default"/>
        <w:snapToGrid w:val="0"/>
        <w:spacing w:line="360" w:lineRule="auto"/>
        <w:jc w:val="both"/>
        <w:rPr>
          <w:b/>
          <w:lang w:val="en" w:eastAsia="zh-CN"/>
        </w:rPr>
      </w:pPr>
      <w:r w:rsidRPr="001470B4">
        <w:rPr>
          <w:b/>
          <w:iCs/>
        </w:rPr>
        <w:t>Manuscript Type:</w:t>
      </w:r>
      <w:r>
        <w:rPr>
          <w:rFonts w:hint="eastAsia"/>
          <w:b/>
          <w:iCs/>
          <w:lang w:eastAsia="zh-CN"/>
        </w:rPr>
        <w:t xml:space="preserve"> </w:t>
      </w:r>
      <w:r w:rsidRPr="001470B4">
        <w:rPr>
          <w:b/>
          <w:iCs/>
          <w:caps/>
          <w:lang w:eastAsia="zh-CN"/>
        </w:rPr>
        <w:t>Editorial</w:t>
      </w:r>
    </w:p>
    <w:p w:rsidR="008B71F4" w:rsidRPr="000C0CEC" w:rsidRDefault="008B71F4" w:rsidP="000C0CEC">
      <w:pPr>
        <w:pStyle w:val="Default"/>
        <w:snapToGrid w:val="0"/>
        <w:spacing w:line="360" w:lineRule="auto"/>
        <w:jc w:val="both"/>
        <w:rPr>
          <w:b/>
        </w:rPr>
      </w:pPr>
    </w:p>
    <w:p w:rsidR="000C0CEC" w:rsidRPr="000C0CEC" w:rsidRDefault="008C29CE" w:rsidP="000C0CEC">
      <w:pPr>
        <w:pStyle w:val="Default"/>
        <w:snapToGrid w:val="0"/>
        <w:spacing w:line="360" w:lineRule="auto"/>
        <w:jc w:val="both"/>
        <w:rPr>
          <w:b/>
          <w:lang w:eastAsia="zh-CN"/>
        </w:rPr>
      </w:pPr>
      <w:r w:rsidRPr="000C0CEC">
        <w:rPr>
          <w:b/>
        </w:rPr>
        <w:t>Microbial dysbiosis in spouses</w:t>
      </w:r>
      <w:r w:rsidR="00AD61BF" w:rsidRPr="000C0CEC">
        <w:rPr>
          <w:b/>
        </w:rPr>
        <w:t xml:space="preserve"> of ulcerative colitis patients:</w:t>
      </w:r>
      <w:r w:rsidR="001470B4">
        <w:rPr>
          <w:rFonts w:hint="eastAsia"/>
          <w:b/>
          <w:lang w:eastAsia="zh-CN"/>
        </w:rPr>
        <w:t xml:space="preserve"> </w:t>
      </w:r>
      <w:r w:rsidR="00AD61BF" w:rsidRPr="000C0CEC">
        <w:rPr>
          <w:b/>
          <w:caps/>
        </w:rPr>
        <w:t>a</w:t>
      </w:r>
      <w:r w:rsidR="00AD61BF" w:rsidRPr="000C0CEC">
        <w:rPr>
          <w:b/>
        </w:rPr>
        <w:t xml:space="preserve">ny </w:t>
      </w:r>
      <w:r w:rsidR="00AA7591" w:rsidRPr="000C0CEC">
        <w:rPr>
          <w:b/>
        </w:rPr>
        <w:t>clues to disease pathogenesis</w:t>
      </w:r>
      <w:r w:rsidR="00AD61BF" w:rsidRPr="000C0CEC">
        <w:rPr>
          <w:b/>
        </w:rPr>
        <w:t>?</w:t>
      </w:r>
    </w:p>
    <w:p w:rsidR="008C29CE" w:rsidRPr="001470B4" w:rsidRDefault="008C29CE" w:rsidP="000C0CEC">
      <w:pPr>
        <w:pStyle w:val="Default"/>
        <w:snapToGrid w:val="0"/>
        <w:spacing w:line="360" w:lineRule="auto"/>
        <w:jc w:val="both"/>
        <w:rPr>
          <w:lang w:eastAsia="zh-CN"/>
        </w:rPr>
      </w:pPr>
    </w:p>
    <w:p w:rsidR="008B71F4" w:rsidRPr="001470B4" w:rsidRDefault="000C0CEC" w:rsidP="000C0CEC">
      <w:pPr>
        <w:pStyle w:val="Default"/>
        <w:snapToGrid w:val="0"/>
        <w:spacing w:line="360" w:lineRule="auto"/>
        <w:jc w:val="both"/>
        <w:rPr>
          <w:lang w:eastAsia="zh-CN"/>
        </w:rPr>
      </w:pPr>
      <w:r w:rsidRPr="000C0CEC">
        <w:t xml:space="preserve">Sorrentino </w:t>
      </w:r>
      <w:r w:rsidR="001470B4">
        <w:rPr>
          <w:rFonts w:hint="eastAsia"/>
          <w:lang w:eastAsia="zh-CN"/>
        </w:rPr>
        <w:t>D</w:t>
      </w:r>
      <w:r w:rsidRPr="000C0CEC">
        <w:rPr>
          <w:rFonts w:hint="eastAsia"/>
          <w:lang w:eastAsia="zh-CN"/>
        </w:rPr>
        <w:t>.</w:t>
      </w:r>
      <w:r w:rsidR="00FA5DE0">
        <w:rPr>
          <w:rFonts w:hint="eastAsia"/>
          <w:lang w:eastAsia="zh-CN"/>
        </w:rPr>
        <w:t xml:space="preserve"> </w:t>
      </w:r>
      <w:r w:rsidRPr="000C0CEC">
        <w:t xml:space="preserve">Microbial dysbiosis in spouses of </w:t>
      </w:r>
      <w:r w:rsidRPr="000C0CEC">
        <w:rPr>
          <w:rFonts w:hint="eastAsia"/>
          <w:lang w:eastAsia="zh-CN"/>
        </w:rPr>
        <w:t xml:space="preserve">UC </w:t>
      </w:r>
      <w:r w:rsidRPr="000C0CEC">
        <w:t>patients</w:t>
      </w:r>
      <w:r w:rsidR="001470B4">
        <w:rPr>
          <w:rFonts w:hint="eastAsia"/>
          <w:lang w:eastAsia="zh-CN"/>
        </w:rPr>
        <w:t xml:space="preserve"> </w:t>
      </w:r>
      <w:r w:rsidR="001470B4" w:rsidRPr="001470B4">
        <w:rPr>
          <w:lang w:eastAsia="zh-CN"/>
        </w:rPr>
        <w:tab/>
      </w:r>
    </w:p>
    <w:p w:rsidR="000C0CEC" w:rsidRPr="001470B4" w:rsidRDefault="000C0CEC" w:rsidP="000C0CEC">
      <w:pPr>
        <w:pStyle w:val="Default"/>
        <w:snapToGrid w:val="0"/>
        <w:spacing w:line="360" w:lineRule="auto"/>
        <w:jc w:val="both"/>
        <w:rPr>
          <w:b/>
          <w:lang w:eastAsia="zh-CN"/>
        </w:rPr>
      </w:pPr>
    </w:p>
    <w:p w:rsidR="008C29CE" w:rsidRPr="000C0CEC" w:rsidRDefault="000C0CEC" w:rsidP="000C0CEC">
      <w:pPr>
        <w:pStyle w:val="Default"/>
        <w:snapToGrid w:val="0"/>
        <w:spacing w:line="360" w:lineRule="auto"/>
        <w:jc w:val="both"/>
      </w:pPr>
      <w:r w:rsidRPr="000C0CEC">
        <w:rPr>
          <w:b/>
        </w:rPr>
        <w:t>Dario Sorrentino</w:t>
      </w:r>
    </w:p>
    <w:p w:rsidR="008C29CE" w:rsidRPr="000C0CEC" w:rsidRDefault="008C29CE" w:rsidP="000C0CEC">
      <w:pPr>
        <w:pStyle w:val="Default"/>
        <w:snapToGrid w:val="0"/>
        <w:spacing w:line="360" w:lineRule="auto"/>
        <w:jc w:val="both"/>
        <w:rPr>
          <w:bCs/>
        </w:rPr>
      </w:pPr>
    </w:p>
    <w:p w:rsidR="000C0CEC" w:rsidRPr="000C0CEC" w:rsidRDefault="008C29CE" w:rsidP="000C0CEC">
      <w:pPr>
        <w:pStyle w:val="Default"/>
        <w:snapToGrid w:val="0"/>
        <w:spacing w:line="360" w:lineRule="auto"/>
        <w:jc w:val="both"/>
        <w:rPr>
          <w:bCs/>
          <w:lang w:eastAsia="zh-CN"/>
        </w:rPr>
      </w:pPr>
      <w:r w:rsidRPr="000C0CEC">
        <w:rPr>
          <w:b/>
          <w:bCs/>
        </w:rPr>
        <w:t>Dario Sorrentino</w:t>
      </w:r>
      <w:r w:rsidR="000C0CEC" w:rsidRPr="000C0CEC">
        <w:rPr>
          <w:b/>
          <w:bCs/>
          <w:lang w:eastAsia="zh-CN"/>
        </w:rPr>
        <w:t xml:space="preserve">, </w:t>
      </w:r>
      <w:r w:rsidRPr="000C0CEC">
        <w:rPr>
          <w:bCs/>
        </w:rPr>
        <w:t>IBD</w:t>
      </w:r>
      <w:r w:rsidR="000C0CEC" w:rsidRPr="000C0CEC">
        <w:rPr>
          <w:bCs/>
          <w:lang w:eastAsia="zh-CN"/>
        </w:rPr>
        <w:t xml:space="preserve"> </w:t>
      </w:r>
      <w:r w:rsidRPr="000C0CEC">
        <w:rPr>
          <w:bCs/>
        </w:rPr>
        <w:t>Center, Division of Gastroenterology, Virginia Tech Carilion School of Medicine,</w:t>
      </w:r>
      <w:r w:rsidR="000C0CEC" w:rsidRPr="000C0CEC">
        <w:rPr>
          <w:bCs/>
          <w:lang w:eastAsia="zh-CN"/>
        </w:rPr>
        <w:t xml:space="preserve"> </w:t>
      </w:r>
      <w:r w:rsidRPr="000C0CEC">
        <w:rPr>
          <w:bCs/>
        </w:rPr>
        <w:t xml:space="preserve">Roanoke, </w:t>
      </w:r>
      <w:r w:rsidR="000C0CEC" w:rsidRPr="000C0CEC">
        <w:rPr>
          <w:bCs/>
        </w:rPr>
        <w:t>VA 24016</w:t>
      </w:r>
      <w:r w:rsidR="000C0CEC" w:rsidRPr="000C0CEC">
        <w:rPr>
          <w:bCs/>
          <w:lang w:eastAsia="zh-CN"/>
        </w:rPr>
        <w:t>, United States</w:t>
      </w:r>
    </w:p>
    <w:p w:rsidR="000C0CEC" w:rsidRPr="000C0CEC" w:rsidRDefault="000C0CEC" w:rsidP="000C0CEC">
      <w:pPr>
        <w:pStyle w:val="Default"/>
        <w:snapToGrid w:val="0"/>
        <w:spacing w:line="360" w:lineRule="auto"/>
        <w:jc w:val="both"/>
        <w:rPr>
          <w:bCs/>
          <w:lang w:eastAsia="zh-CN"/>
        </w:rPr>
      </w:pPr>
    </w:p>
    <w:p w:rsidR="008C29CE" w:rsidRPr="000C0CEC" w:rsidRDefault="000C0CEC" w:rsidP="000C0CEC">
      <w:pPr>
        <w:pStyle w:val="Default"/>
        <w:snapToGrid w:val="0"/>
        <w:spacing w:line="360" w:lineRule="auto"/>
        <w:jc w:val="both"/>
        <w:rPr>
          <w:bCs/>
        </w:rPr>
      </w:pPr>
      <w:r w:rsidRPr="000C0CEC">
        <w:rPr>
          <w:b/>
          <w:bCs/>
        </w:rPr>
        <w:t>Dario Sorrentino</w:t>
      </w:r>
      <w:r w:rsidRPr="000C0CEC">
        <w:rPr>
          <w:b/>
          <w:bCs/>
          <w:lang w:eastAsia="zh-CN"/>
        </w:rPr>
        <w:t>,</w:t>
      </w:r>
      <w:r w:rsidR="00FA5DE0">
        <w:rPr>
          <w:rFonts w:hint="eastAsia"/>
          <w:b/>
          <w:bCs/>
          <w:lang w:eastAsia="zh-CN"/>
        </w:rPr>
        <w:t xml:space="preserve"> </w:t>
      </w:r>
      <w:r w:rsidR="008C29CE" w:rsidRPr="000C0CEC">
        <w:rPr>
          <w:bCs/>
        </w:rPr>
        <w:t>Department of Clinical and Experimental Medical Sciences, University of Udine School of Medicine,</w:t>
      </w:r>
      <w:r w:rsidRPr="000C0CEC">
        <w:rPr>
          <w:bCs/>
          <w:lang w:eastAsia="zh-CN"/>
        </w:rPr>
        <w:t xml:space="preserve"> </w:t>
      </w:r>
      <w:r w:rsidR="00DD0151" w:rsidRPr="00DD0151">
        <w:rPr>
          <w:bCs/>
          <w:lang w:eastAsia="zh-CN"/>
        </w:rPr>
        <w:t>33100</w:t>
      </w:r>
      <w:r w:rsidR="00DD0151">
        <w:rPr>
          <w:rFonts w:hint="eastAsia"/>
          <w:bCs/>
          <w:lang w:eastAsia="zh-CN"/>
        </w:rPr>
        <w:t xml:space="preserve"> </w:t>
      </w:r>
      <w:r w:rsidR="008C29CE" w:rsidRPr="000C0CEC">
        <w:rPr>
          <w:bCs/>
        </w:rPr>
        <w:t>Udine, Italy</w:t>
      </w:r>
    </w:p>
    <w:p w:rsidR="00D32906" w:rsidRDefault="00D32906" w:rsidP="00D32906">
      <w:pPr>
        <w:pStyle w:val="1"/>
        <w:snapToGrid w:val="0"/>
        <w:spacing w:line="360" w:lineRule="auto"/>
        <w:jc w:val="both"/>
        <w:rPr>
          <w:rFonts w:ascii="Book Antiqua" w:hAnsi="Book Antiqua"/>
          <w:b/>
          <w:sz w:val="24"/>
          <w:lang w:eastAsia="zh-CN"/>
        </w:rPr>
      </w:pPr>
    </w:p>
    <w:p w:rsidR="00D32906" w:rsidRPr="000C0CEC" w:rsidRDefault="00D32906" w:rsidP="00D32906">
      <w:pPr>
        <w:pStyle w:val="Default"/>
        <w:snapToGrid w:val="0"/>
        <w:spacing w:line="360" w:lineRule="auto"/>
        <w:jc w:val="both"/>
        <w:rPr>
          <w:lang w:eastAsia="zh-CN"/>
        </w:rPr>
      </w:pPr>
      <w:r w:rsidRPr="001E18FC">
        <w:rPr>
          <w:rFonts w:hint="eastAsia"/>
          <w:b/>
        </w:rPr>
        <w:t xml:space="preserve">ORCID </w:t>
      </w:r>
      <w:r w:rsidR="000C4D43" w:rsidRPr="001E18FC">
        <w:rPr>
          <w:b/>
        </w:rPr>
        <w:t>n</w:t>
      </w:r>
      <w:r w:rsidRPr="001E18FC">
        <w:rPr>
          <w:rFonts w:hint="eastAsia"/>
          <w:b/>
        </w:rPr>
        <w:t>umber:</w:t>
      </w:r>
      <w:r>
        <w:rPr>
          <w:rFonts w:hint="eastAsia"/>
          <w:b/>
          <w:lang w:eastAsia="zh-CN"/>
        </w:rPr>
        <w:t xml:space="preserve"> </w:t>
      </w:r>
      <w:r w:rsidRPr="00D32906">
        <w:t>Dario Sorrentino</w:t>
      </w:r>
      <w:r>
        <w:rPr>
          <w:rFonts w:hint="eastAsia"/>
          <w:lang w:eastAsia="zh-CN"/>
        </w:rPr>
        <w:t xml:space="preserve"> (</w:t>
      </w:r>
      <w:r w:rsidRPr="00D32906">
        <w:rPr>
          <w:lang w:eastAsia="zh-CN"/>
        </w:rPr>
        <w:t>0000-0002-2694-8823</w:t>
      </w:r>
      <w:r>
        <w:rPr>
          <w:rFonts w:hint="eastAsia"/>
          <w:lang w:eastAsia="zh-CN"/>
        </w:rPr>
        <w:t>).</w:t>
      </w:r>
    </w:p>
    <w:p w:rsidR="008C29CE" w:rsidRPr="00D32906" w:rsidRDefault="008C29CE" w:rsidP="000C0CEC">
      <w:pPr>
        <w:pStyle w:val="Default"/>
        <w:snapToGrid w:val="0"/>
        <w:spacing w:line="360" w:lineRule="auto"/>
        <w:jc w:val="both"/>
        <w:rPr>
          <w:b/>
          <w:bCs/>
          <w:lang w:val="pl-PL" w:eastAsia="zh-CN"/>
        </w:rPr>
      </w:pPr>
    </w:p>
    <w:p w:rsidR="00AA7591" w:rsidRPr="000C0CEC" w:rsidRDefault="008C29CE" w:rsidP="000C0CEC">
      <w:pPr>
        <w:pStyle w:val="Default"/>
        <w:snapToGrid w:val="0"/>
        <w:spacing w:line="360" w:lineRule="auto"/>
        <w:jc w:val="both"/>
        <w:rPr>
          <w:lang w:eastAsia="zh-CN"/>
        </w:rPr>
      </w:pPr>
      <w:r w:rsidRPr="000C0CEC">
        <w:rPr>
          <w:b/>
          <w:bCs/>
        </w:rPr>
        <w:t>Author</w:t>
      </w:r>
      <w:r w:rsidR="001470B4">
        <w:rPr>
          <w:rFonts w:hint="eastAsia"/>
          <w:b/>
          <w:bCs/>
          <w:lang w:eastAsia="zh-CN"/>
        </w:rPr>
        <w:t xml:space="preserve"> </w:t>
      </w:r>
      <w:r w:rsidRPr="000C0CEC">
        <w:rPr>
          <w:b/>
          <w:bCs/>
        </w:rPr>
        <w:t xml:space="preserve">contributions: </w:t>
      </w:r>
      <w:r w:rsidR="000C0CEC" w:rsidRPr="000C0CEC">
        <w:t xml:space="preserve">Sorrentino </w:t>
      </w:r>
      <w:r w:rsidR="00AA7591" w:rsidRPr="000C0CEC">
        <w:t>D</w:t>
      </w:r>
      <w:r w:rsidR="000C0CEC" w:rsidRPr="000C0CEC">
        <w:rPr>
          <w:lang w:eastAsia="zh-CN"/>
        </w:rPr>
        <w:t xml:space="preserve"> sololy </w:t>
      </w:r>
      <w:r w:rsidR="0001492A" w:rsidRPr="000C0CEC">
        <w:t>wrote the manuscript</w:t>
      </w:r>
    </w:p>
    <w:p w:rsidR="008B71F4" w:rsidRPr="000C0CEC" w:rsidRDefault="008B71F4" w:rsidP="000C0CEC">
      <w:pPr>
        <w:pStyle w:val="Default"/>
        <w:snapToGrid w:val="0"/>
        <w:spacing w:line="360" w:lineRule="auto"/>
        <w:jc w:val="both"/>
        <w:rPr>
          <w:b/>
          <w:bCs/>
        </w:rPr>
      </w:pPr>
    </w:p>
    <w:p w:rsidR="008C29CE" w:rsidRPr="000C0CEC" w:rsidRDefault="008C29CE" w:rsidP="000C0CEC">
      <w:pPr>
        <w:pStyle w:val="Default"/>
        <w:snapToGrid w:val="0"/>
        <w:spacing w:line="360" w:lineRule="auto"/>
        <w:jc w:val="both"/>
      </w:pPr>
      <w:r w:rsidRPr="000C0CEC">
        <w:rPr>
          <w:b/>
          <w:bCs/>
        </w:rPr>
        <w:t xml:space="preserve">Conflict-of-interest statement: </w:t>
      </w:r>
      <w:r w:rsidR="00AA7591" w:rsidRPr="000C0CEC">
        <w:t>The author declare</w:t>
      </w:r>
      <w:r w:rsidR="00D82836" w:rsidRPr="000C0CEC">
        <w:t>s</w:t>
      </w:r>
      <w:r w:rsidRPr="000C0CEC">
        <w:t xml:space="preserve"> no conflict of interest related to this publication. </w:t>
      </w:r>
    </w:p>
    <w:p w:rsidR="00AA7591" w:rsidRPr="000C0CEC" w:rsidRDefault="00AA7591" w:rsidP="000C0CEC">
      <w:pPr>
        <w:pStyle w:val="Default"/>
        <w:snapToGrid w:val="0"/>
        <w:spacing w:line="360" w:lineRule="auto"/>
        <w:jc w:val="both"/>
      </w:pPr>
    </w:p>
    <w:p w:rsidR="001470B4" w:rsidRPr="00005305" w:rsidRDefault="001470B4" w:rsidP="001470B4">
      <w:pPr>
        <w:pStyle w:val="1"/>
        <w:snapToGrid w:val="0"/>
        <w:spacing w:line="360" w:lineRule="auto"/>
        <w:jc w:val="both"/>
        <w:rPr>
          <w:rFonts w:ascii="Book Antiqua" w:hAnsi="Book Antiqua" w:cs="Times New Roman"/>
          <w:bCs/>
          <w:color w:val="auto"/>
          <w:sz w:val="24"/>
          <w:highlight w:val="white"/>
          <w:lang w:val="en-US"/>
        </w:rPr>
      </w:pPr>
      <w:bookmarkStart w:id="0" w:name="OLE_LINK734"/>
      <w:bookmarkStart w:id="1" w:name="OLE_LINK441"/>
      <w:bookmarkStart w:id="2" w:name="OLE_LINK442"/>
      <w:bookmarkStart w:id="3" w:name="OLE_LINK1032"/>
      <w:bookmarkStart w:id="4" w:name="OLE_LINK1232"/>
      <w:bookmarkStart w:id="5"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6" w:name="OLE_LINK479"/>
      <w:bookmarkStart w:id="7" w:name="OLE_LINK496"/>
      <w:bookmarkStart w:id="8" w:name="OLE_LINK506"/>
      <w:bookmarkStart w:id="9"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w:t>
      </w:r>
      <w:r w:rsidRPr="00005305">
        <w:rPr>
          <w:rFonts w:ascii="Book Antiqua" w:hAnsi="Book Antiqua" w:cs="Times New Roman"/>
          <w:bCs/>
          <w:color w:val="auto"/>
          <w:sz w:val="24"/>
          <w:highlight w:val="white"/>
          <w:lang w:val="en-US"/>
        </w:rPr>
        <w:lastRenderedPageBreak/>
        <w:t xml:space="preserve">original work is properly cited and the use is non-commercial. See: </w:t>
      </w:r>
      <w:hyperlink r:id="rId7" w:history="1">
        <w:r w:rsidRPr="006F417F">
          <w:rPr>
            <w:rStyle w:val="Hyperlink"/>
            <w:rFonts w:ascii="Book Antiqua" w:hAnsi="Book Antiqua" w:cs="Times New Roman"/>
            <w:bCs/>
            <w:color w:val="auto"/>
            <w:sz w:val="24"/>
            <w:highlight w:val="white"/>
            <w:lang w:val="en-US"/>
          </w:rPr>
          <w:t>http://creativecommons.org/licenses/by-nc/4.0/</w:t>
        </w:r>
      </w:hyperlink>
      <w:bookmarkEnd w:id="0"/>
      <w:bookmarkEnd w:id="6"/>
      <w:bookmarkEnd w:id="7"/>
      <w:bookmarkEnd w:id="8"/>
      <w:bookmarkEnd w:id="9"/>
    </w:p>
    <w:bookmarkEnd w:id="1"/>
    <w:bookmarkEnd w:id="2"/>
    <w:bookmarkEnd w:id="3"/>
    <w:bookmarkEnd w:id="4"/>
    <w:bookmarkEnd w:id="5"/>
    <w:p w:rsidR="001470B4" w:rsidRDefault="001470B4" w:rsidP="001470B4">
      <w:pPr>
        <w:pStyle w:val="1"/>
        <w:snapToGrid w:val="0"/>
        <w:spacing w:line="360" w:lineRule="auto"/>
        <w:jc w:val="both"/>
        <w:rPr>
          <w:rFonts w:ascii="Book Antiqua" w:hAnsi="Book Antiqua" w:cs="Times New Roman"/>
          <w:b/>
          <w:bCs/>
          <w:color w:val="FF0000"/>
          <w:sz w:val="24"/>
          <w:highlight w:val="white"/>
          <w:lang w:val="en-US" w:eastAsia="zh-CN"/>
        </w:rPr>
      </w:pPr>
    </w:p>
    <w:p w:rsidR="001470B4" w:rsidRDefault="001470B4" w:rsidP="001470B4">
      <w:pPr>
        <w:pStyle w:val="1"/>
        <w:snapToGrid w:val="0"/>
        <w:spacing w:line="360" w:lineRule="auto"/>
        <w:jc w:val="both"/>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rsidR="00B307BA" w:rsidRPr="000C0CEC" w:rsidRDefault="00B307BA" w:rsidP="000C0CEC">
      <w:pPr>
        <w:pStyle w:val="Default"/>
        <w:snapToGrid w:val="0"/>
        <w:spacing w:line="360" w:lineRule="auto"/>
        <w:jc w:val="both"/>
        <w:rPr>
          <w:b/>
          <w:bCs/>
        </w:rPr>
      </w:pPr>
    </w:p>
    <w:p w:rsidR="000C0CEC" w:rsidRPr="000C0CEC" w:rsidRDefault="008C29CE" w:rsidP="000C0CEC">
      <w:pPr>
        <w:pStyle w:val="Default"/>
        <w:snapToGrid w:val="0"/>
        <w:spacing w:line="360" w:lineRule="auto"/>
        <w:jc w:val="both"/>
        <w:rPr>
          <w:bCs/>
          <w:lang w:eastAsia="zh-CN"/>
        </w:rPr>
      </w:pPr>
      <w:r w:rsidRPr="000C0CEC">
        <w:rPr>
          <w:b/>
          <w:bCs/>
        </w:rPr>
        <w:t xml:space="preserve">Correspondence to: </w:t>
      </w:r>
      <w:r w:rsidR="00AA7591" w:rsidRPr="000C0CEC">
        <w:rPr>
          <w:b/>
          <w:bCs/>
        </w:rPr>
        <w:t>Dario Sorrentino,</w:t>
      </w:r>
      <w:r w:rsidR="001470B4">
        <w:rPr>
          <w:rFonts w:hint="eastAsia"/>
          <w:b/>
          <w:bCs/>
          <w:lang w:eastAsia="zh-CN"/>
        </w:rPr>
        <w:t xml:space="preserve"> </w:t>
      </w:r>
      <w:r w:rsidR="00AA7591" w:rsidRPr="000C0CEC">
        <w:rPr>
          <w:b/>
          <w:bCs/>
        </w:rPr>
        <w:t xml:space="preserve">MD, FRACP, </w:t>
      </w:r>
      <w:r w:rsidR="00AA7591" w:rsidRPr="001470B4">
        <w:rPr>
          <w:b/>
          <w:bCs/>
        </w:rPr>
        <w:t xml:space="preserve">Professor </w:t>
      </w:r>
      <w:r w:rsidR="00AA7591" w:rsidRPr="000C0CEC">
        <w:rPr>
          <w:bCs/>
        </w:rPr>
        <w:t xml:space="preserve">of Medicine, </w:t>
      </w:r>
      <w:r w:rsidR="001470B4" w:rsidRPr="000C0CEC">
        <w:rPr>
          <w:bCs/>
        </w:rPr>
        <w:t>IBD</w:t>
      </w:r>
      <w:r w:rsidR="001470B4" w:rsidRPr="000C0CEC">
        <w:rPr>
          <w:bCs/>
          <w:lang w:eastAsia="zh-CN"/>
        </w:rPr>
        <w:t xml:space="preserve"> </w:t>
      </w:r>
      <w:r w:rsidR="001470B4" w:rsidRPr="000C0CEC">
        <w:rPr>
          <w:bCs/>
        </w:rPr>
        <w:t>Center, Division of Gastroenterology, Virginia Tech Carilion School of Medicine,</w:t>
      </w:r>
      <w:r w:rsidR="001470B4">
        <w:rPr>
          <w:rFonts w:hint="eastAsia"/>
          <w:bCs/>
          <w:lang w:eastAsia="zh-CN"/>
        </w:rPr>
        <w:t xml:space="preserve"> </w:t>
      </w:r>
      <w:r w:rsidR="00AA7591" w:rsidRPr="000C0CEC">
        <w:rPr>
          <w:bCs/>
        </w:rPr>
        <w:t>3 Riverside Circle,</w:t>
      </w:r>
      <w:r w:rsidR="001470B4">
        <w:rPr>
          <w:rFonts w:hint="eastAsia"/>
          <w:bCs/>
          <w:lang w:eastAsia="zh-CN"/>
        </w:rPr>
        <w:t xml:space="preserve"> </w:t>
      </w:r>
      <w:r w:rsidR="00AA7591" w:rsidRPr="000C0CEC">
        <w:rPr>
          <w:bCs/>
        </w:rPr>
        <w:t>Roanoke, VA 24016</w:t>
      </w:r>
      <w:r w:rsidR="000C0CEC" w:rsidRPr="000C0CEC">
        <w:rPr>
          <w:bCs/>
          <w:lang w:eastAsia="zh-CN"/>
        </w:rPr>
        <w:t xml:space="preserve">, </w:t>
      </w:r>
      <w:r w:rsidR="00AA7591" w:rsidRPr="000C0CEC">
        <w:rPr>
          <w:bCs/>
        </w:rPr>
        <w:t>U</w:t>
      </w:r>
      <w:r w:rsidR="001470B4">
        <w:rPr>
          <w:rFonts w:hint="eastAsia"/>
          <w:bCs/>
          <w:lang w:eastAsia="zh-CN"/>
        </w:rPr>
        <w:t>nited States</w:t>
      </w:r>
      <w:r w:rsidR="00AA7591" w:rsidRPr="000C0CEC">
        <w:rPr>
          <w:bCs/>
        </w:rPr>
        <w:t xml:space="preserve">. </w:t>
      </w:r>
      <w:hyperlink r:id="rId8" w:history="1">
        <w:r w:rsidR="000C0CEC" w:rsidRPr="000C0CEC">
          <w:rPr>
            <w:rStyle w:val="Hyperlink"/>
            <w:bCs/>
          </w:rPr>
          <w:t>drsorrentino@carilionclinic.org</w:t>
        </w:r>
      </w:hyperlink>
    </w:p>
    <w:p w:rsidR="000C0CEC" w:rsidRPr="000C0CEC" w:rsidRDefault="001470B4" w:rsidP="000C0CEC">
      <w:pPr>
        <w:pStyle w:val="Default"/>
        <w:snapToGrid w:val="0"/>
        <w:spacing w:line="360" w:lineRule="auto"/>
        <w:jc w:val="both"/>
        <w:rPr>
          <w:bCs/>
          <w:lang w:eastAsia="zh-CN"/>
        </w:rPr>
      </w:pPr>
      <w:r w:rsidRPr="001470B4">
        <w:rPr>
          <w:rFonts w:hint="eastAsia"/>
          <w:b/>
          <w:bCs/>
          <w:lang w:eastAsia="zh-CN"/>
        </w:rPr>
        <w:t>Tele</w:t>
      </w:r>
      <w:r w:rsidRPr="001470B4">
        <w:rPr>
          <w:b/>
          <w:bCs/>
        </w:rPr>
        <w:t>p</w:t>
      </w:r>
      <w:r w:rsidR="00AA7591" w:rsidRPr="001470B4">
        <w:rPr>
          <w:b/>
          <w:bCs/>
        </w:rPr>
        <w:t>hone:</w:t>
      </w:r>
      <w:r w:rsidR="00AA7591" w:rsidRPr="000C0CEC">
        <w:rPr>
          <w:bCs/>
        </w:rPr>
        <w:t xml:space="preserve"> </w:t>
      </w:r>
      <w:r>
        <w:rPr>
          <w:rFonts w:hint="eastAsia"/>
          <w:bCs/>
          <w:lang w:eastAsia="zh-CN"/>
        </w:rPr>
        <w:t>+</w:t>
      </w:r>
      <w:r w:rsidR="00323E73">
        <w:rPr>
          <w:bCs/>
        </w:rPr>
        <w:t>1-540-526</w:t>
      </w:r>
      <w:r w:rsidR="00AA7591" w:rsidRPr="000C0CEC">
        <w:rPr>
          <w:bCs/>
        </w:rPr>
        <w:t>1057</w:t>
      </w:r>
    </w:p>
    <w:p w:rsidR="00AA7591" w:rsidRPr="000C0CEC" w:rsidRDefault="00AA7591" w:rsidP="000C0CEC">
      <w:pPr>
        <w:pStyle w:val="Default"/>
        <w:snapToGrid w:val="0"/>
        <w:spacing w:line="360" w:lineRule="auto"/>
        <w:jc w:val="both"/>
        <w:rPr>
          <w:bCs/>
        </w:rPr>
      </w:pPr>
      <w:r w:rsidRPr="001470B4">
        <w:rPr>
          <w:b/>
          <w:bCs/>
        </w:rPr>
        <w:t xml:space="preserve">Fax: </w:t>
      </w:r>
      <w:r w:rsidR="001470B4">
        <w:rPr>
          <w:rFonts w:hint="eastAsia"/>
          <w:bCs/>
          <w:lang w:eastAsia="zh-CN"/>
        </w:rPr>
        <w:t>+</w:t>
      </w:r>
      <w:r w:rsidR="00323E73">
        <w:rPr>
          <w:bCs/>
        </w:rPr>
        <w:t>1-540-985</w:t>
      </w:r>
      <w:r w:rsidRPr="000C0CEC">
        <w:rPr>
          <w:bCs/>
        </w:rPr>
        <w:t>9418</w:t>
      </w:r>
      <w:r w:rsidR="000C0CEC" w:rsidRPr="000C0CEC">
        <w:rPr>
          <w:bCs/>
        </w:rPr>
        <w:t xml:space="preserve"> </w:t>
      </w:r>
    </w:p>
    <w:p w:rsidR="008C29CE" w:rsidRDefault="008C29CE" w:rsidP="000C0CEC">
      <w:pPr>
        <w:pStyle w:val="Default"/>
        <w:snapToGrid w:val="0"/>
        <w:spacing w:line="360" w:lineRule="auto"/>
        <w:jc w:val="both"/>
        <w:rPr>
          <w:b/>
          <w:bCs/>
          <w:lang w:eastAsia="zh-CN"/>
        </w:rPr>
      </w:pPr>
    </w:p>
    <w:p w:rsidR="00FA5DE0" w:rsidRPr="00FA5DE0" w:rsidRDefault="00FA5DE0" w:rsidP="00FA5DE0">
      <w:pPr>
        <w:snapToGrid w:val="0"/>
        <w:spacing w:after="0" w:line="360" w:lineRule="auto"/>
        <w:jc w:val="both"/>
        <w:rPr>
          <w:rFonts w:ascii="Book Antiqua" w:eastAsia="SimSun" w:hAnsi="Book Antiqua" w:cs="SimSun"/>
          <w:b/>
          <w:sz w:val="24"/>
          <w:szCs w:val="24"/>
          <w:lang w:eastAsia="zh-CN"/>
        </w:rPr>
      </w:pPr>
      <w:r w:rsidRPr="00FA5DE0">
        <w:rPr>
          <w:rFonts w:ascii="Book Antiqua" w:eastAsia="SimSun" w:hAnsi="Book Antiqua" w:cs="SimSun"/>
          <w:b/>
          <w:sz w:val="24"/>
          <w:szCs w:val="24"/>
          <w:lang w:eastAsia="zh-CN"/>
        </w:rPr>
        <w:t>Received:</w:t>
      </w:r>
      <w:r>
        <w:rPr>
          <w:rFonts w:ascii="Book Antiqua" w:eastAsia="SimSun" w:hAnsi="Book Antiqua" w:cs="SimSun" w:hint="eastAsia"/>
          <w:b/>
          <w:sz w:val="24"/>
          <w:szCs w:val="24"/>
          <w:lang w:eastAsia="zh-CN"/>
        </w:rPr>
        <w:t xml:space="preserve"> </w:t>
      </w:r>
      <w:r w:rsidRPr="00FA5DE0">
        <w:rPr>
          <w:rFonts w:ascii="Book Antiqua" w:eastAsia="SimSun" w:hAnsi="Book Antiqua" w:cs="SimSun" w:hint="eastAsia"/>
          <w:sz w:val="24"/>
          <w:szCs w:val="24"/>
          <w:lang w:eastAsia="zh-CN"/>
        </w:rPr>
        <w:t>June 22, 2017</w:t>
      </w:r>
    </w:p>
    <w:p w:rsidR="00FA5DE0" w:rsidRPr="00FA5DE0" w:rsidRDefault="00FA5DE0" w:rsidP="00FA5DE0">
      <w:pPr>
        <w:snapToGrid w:val="0"/>
        <w:spacing w:after="0" w:line="360" w:lineRule="auto"/>
        <w:jc w:val="both"/>
        <w:rPr>
          <w:rFonts w:ascii="Book Antiqua" w:eastAsia="SimSun" w:hAnsi="Book Antiqua" w:cs="SimSun"/>
          <w:b/>
          <w:sz w:val="24"/>
          <w:szCs w:val="24"/>
          <w:lang w:eastAsia="zh-CN"/>
        </w:rPr>
      </w:pPr>
      <w:r w:rsidRPr="00FA5DE0">
        <w:rPr>
          <w:rFonts w:ascii="Book Antiqua" w:eastAsia="SimSun" w:hAnsi="Book Antiqua" w:cs="SimSun"/>
          <w:b/>
          <w:sz w:val="24"/>
          <w:szCs w:val="24"/>
          <w:lang w:eastAsia="zh-CN"/>
        </w:rPr>
        <w:t>Peer-review started:</w:t>
      </w:r>
      <w:r>
        <w:rPr>
          <w:rFonts w:ascii="Book Antiqua" w:eastAsia="SimSun" w:hAnsi="Book Antiqua" w:cs="SimSun" w:hint="eastAsia"/>
          <w:b/>
          <w:sz w:val="24"/>
          <w:szCs w:val="24"/>
          <w:lang w:eastAsia="zh-CN"/>
        </w:rPr>
        <w:t xml:space="preserve"> </w:t>
      </w:r>
      <w:r w:rsidRPr="00FA5DE0">
        <w:rPr>
          <w:rFonts w:ascii="Book Antiqua" w:eastAsia="SimSun" w:hAnsi="Book Antiqua" w:cs="SimSun" w:hint="eastAsia"/>
          <w:sz w:val="24"/>
          <w:szCs w:val="24"/>
          <w:lang w:eastAsia="zh-CN"/>
        </w:rPr>
        <w:t>June 2</w:t>
      </w:r>
      <w:r>
        <w:rPr>
          <w:rFonts w:ascii="Book Antiqua" w:eastAsia="SimSun" w:hAnsi="Book Antiqua" w:cs="SimSun" w:hint="eastAsia"/>
          <w:sz w:val="24"/>
          <w:szCs w:val="24"/>
          <w:lang w:eastAsia="zh-CN"/>
        </w:rPr>
        <w:t>4</w:t>
      </w:r>
      <w:r w:rsidRPr="00FA5DE0">
        <w:rPr>
          <w:rFonts w:ascii="Book Antiqua" w:eastAsia="SimSun" w:hAnsi="Book Antiqua" w:cs="SimSun" w:hint="eastAsia"/>
          <w:sz w:val="24"/>
          <w:szCs w:val="24"/>
          <w:lang w:eastAsia="zh-CN"/>
        </w:rPr>
        <w:t>, 2017</w:t>
      </w:r>
    </w:p>
    <w:p w:rsidR="00FA5DE0" w:rsidRPr="00FA5DE0" w:rsidRDefault="00FA5DE0" w:rsidP="00FA5DE0">
      <w:pPr>
        <w:snapToGrid w:val="0"/>
        <w:spacing w:after="0" w:line="360" w:lineRule="auto"/>
        <w:jc w:val="both"/>
        <w:rPr>
          <w:rFonts w:ascii="Book Antiqua" w:eastAsia="SimSun" w:hAnsi="Book Antiqua" w:cs="SimSun"/>
          <w:b/>
          <w:sz w:val="24"/>
          <w:szCs w:val="24"/>
          <w:lang w:eastAsia="zh-CN"/>
        </w:rPr>
      </w:pPr>
      <w:r w:rsidRPr="00FA5DE0">
        <w:rPr>
          <w:rFonts w:ascii="Book Antiqua" w:eastAsia="SimSun" w:hAnsi="Book Antiqua" w:cs="SimSun"/>
          <w:b/>
          <w:sz w:val="24"/>
          <w:szCs w:val="24"/>
          <w:lang w:eastAsia="zh-CN"/>
        </w:rPr>
        <w:t>First decision:</w:t>
      </w:r>
      <w:r>
        <w:rPr>
          <w:rFonts w:ascii="Book Antiqua" w:eastAsia="SimSun" w:hAnsi="Book Antiqua" w:cs="SimSun" w:hint="eastAsia"/>
          <w:b/>
          <w:sz w:val="24"/>
          <w:szCs w:val="24"/>
          <w:lang w:eastAsia="zh-CN"/>
        </w:rPr>
        <w:t xml:space="preserve"> </w:t>
      </w:r>
      <w:r w:rsidRPr="00FA5DE0">
        <w:rPr>
          <w:rFonts w:ascii="Book Antiqua" w:eastAsia="SimSun" w:hAnsi="Book Antiqua" w:cs="SimSun" w:hint="eastAsia"/>
          <w:sz w:val="24"/>
          <w:szCs w:val="24"/>
          <w:lang w:eastAsia="zh-CN"/>
        </w:rPr>
        <w:t>July 13, 2017</w:t>
      </w:r>
    </w:p>
    <w:p w:rsidR="00FA5DE0" w:rsidRPr="00FA5DE0" w:rsidRDefault="00FA5DE0" w:rsidP="00FA5DE0">
      <w:pPr>
        <w:snapToGrid w:val="0"/>
        <w:spacing w:after="0" w:line="360" w:lineRule="auto"/>
        <w:jc w:val="both"/>
        <w:rPr>
          <w:rFonts w:ascii="Book Antiqua" w:eastAsia="SimSun" w:hAnsi="Book Antiqua" w:cs="SimSun"/>
          <w:b/>
          <w:sz w:val="24"/>
          <w:szCs w:val="24"/>
          <w:lang w:eastAsia="zh-CN"/>
        </w:rPr>
      </w:pPr>
      <w:r w:rsidRPr="00FA5DE0">
        <w:rPr>
          <w:rFonts w:ascii="Book Antiqua" w:eastAsia="SimSun" w:hAnsi="Book Antiqua" w:cs="SimSun"/>
          <w:b/>
          <w:sz w:val="24"/>
          <w:szCs w:val="24"/>
          <w:lang w:eastAsia="zh-CN"/>
        </w:rPr>
        <w:t>Revised:</w:t>
      </w:r>
      <w:r>
        <w:rPr>
          <w:rFonts w:ascii="Book Antiqua" w:eastAsia="SimSun" w:hAnsi="Book Antiqua" w:cs="SimSun" w:hint="eastAsia"/>
          <w:b/>
          <w:sz w:val="24"/>
          <w:szCs w:val="24"/>
          <w:lang w:eastAsia="zh-CN"/>
        </w:rPr>
        <w:t xml:space="preserve"> </w:t>
      </w:r>
      <w:r w:rsidRPr="00FA5DE0">
        <w:rPr>
          <w:rFonts w:ascii="Book Antiqua" w:eastAsia="SimSun" w:hAnsi="Book Antiqua" w:cs="SimSun" w:hint="eastAsia"/>
          <w:sz w:val="24"/>
          <w:szCs w:val="24"/>
          <w:lang w:eastAsia="zh-CN"/>
        </w:rPr>
        <w:t xml:space="preserve">July </w:t>
      </w:r>
      <w:r>
        <w:rPr>
          <w:rFonts w:ascii="Book Antiqua" w:eastAsia="SimSun" w:hAnsi="Book Antiqua" w:cs="SimSun" w:hint="eastAsia"/>
          <w:sz w:val="24"/>
          <w:szCs w:val="24"/>
          <w:lang w:eastAsia="zh-CN"/>
        </w:rPr>
        <w:t>30</w:t>
      </w:r>
      <w:r w:rsidRPr="00FA5DE0">
        <w:rPr>
          <w:rFonts w:ascii="Book Antiqua" w:eastAsia="SimSun" w:hAnsi="Book Antiqua" w:cs="SimSun" w:hint="eastAsia"/>
          <w:sz w:val="24"/>
          <w:szCs w:val="24"/>
          <w:lang w:eastAsia="zh-CN"/>
        </w:rPr>
        <w:t>, 2017</w:t>
      </w:r>
    </w:p>
    <w:p w:rsidR="00FA5DE0" w:rsidRPr="00526C78" w:rsidRDefault="00FA5DE0" w:rsidP="00FA5DE0">
      <w:pPr>
        <w:snapToGrid w:val="0"/>
        <w:spacing w:after="0" w:line="360" w:lineRule="auto"/>
        <w:jc w:val="both"/>
        <w:rPr>
          <w:rFonts w:ascii="Book Antiqua" w:eastAsia="SimSun" w:hAnsi="Book Antiqua" w:cs="SimSun"/>
          <w:sz w:val="24"/>
          <w:szCs w:val="24"/>
          <w:lang w:eastAsia="zh-CN"/>
        </w:rPr>
      </w:pPr>
      <w:r w:rsidRPr="00FA5DE0">
        <w:rPr>
          <w:rFonts w:ascii="Book Antiqua" w:eastAsia="SimSun" w:hAnsi="Book Antiqua" w:cs="SimSun"/>
          <w:b/>
          <w:sz w:val="24"/>
          <w:szCs w:val="24"/>
          <w:lang w:eastAsia="zh-CN"/>
        </w:rPr>
        <w:t>Accepted:</w:t>
      </w:r>
      <w:r w:rsidR="00526C78" w:rsidRPr="00526C78">
        <w:t xml:space="preserve"> </w:t>
      </w:r>
      <w:r w:rsidR="00526C78" w:rsidRPr="00526C78">
        <w:rPr>
          <w:rFonts w:ascii="Book Antiqua" w:eastAsia="SimSun" w:hAnsi="Book Antiqua" w:cs="SimSun"/>
          <w:sz w:val="24"/>
          <w:szCs w:val="24"/>
          <w:lang w:eastAsia="zh-CN"/>
        </w:rPr>
        <w:t>August 25, 2017</w:t>
      </w:r>
    </w:p>
    <w:p w:rsidR="00FA5DE0" w:rsidRPr="00FA5DE0" w:rsidRDefault="00FA5DE0" w:rsidP="00FA5DE0">
      <w:pPr>
        <w:snapToGrid w:val="0"/>
        <w:spacing w:after="0" w:line="360" w:lineRule="auto"/>
        <w:jc w:val="both"/>
        <w:rPr>
          <w:rFonts w:ascii="Book Antiqua" w:eastAsia="SimSun" w:hAnsi="Book Antiqua" w:cs="SimSun"/>
          <w:b/>
          <w:sz w:val="24"/>
          <w:szCs w:val="24"/>
          <w:lang w:eastAsia="zh-CN"/>
        </w:rPr>
      </w:pPr>
      <w:r w:rsidRPr="00FA5DE0">
        <w:rPr>
          <w:rFonts w:ascii="Book Antiqua" w:eastAsia="SimSun" w:hAnsi="Book Antiqua" w:cs="SimSun"/>
          <w:b/>
          <w:sz w:val="24"/>
          <w:szCs w:val="24"/>
          <w:lang w:eastAsia="zh-CN"/>
        </w:rPr>
        <w:t>Article in press:</w:t>
      </w:r>
    </w:p>
    <w:p w:rsidR="00FA5DE0" w:rsidRPr="00FA5DE0" w:rsidRDefault="00FA5DE0" w:rsidP="00FA5DE0">
      <w:pPr>
        <w:snapToGrid w:val="0"/>
        <w:spacing w:after="0" w:line="360" w:lineRule="auto"/>
        <w:jc w:val="both"/>
        <w:rPr>
          <w:rFonts w:ascii="Book Antiqua" w:eastAsia="SimSun" w:hAnsi="Book Antiqua" w:cs="Arial"/>
          <w:b/>
          <w:sz w:val="24"/>
          <w:szCs w:val="24"/>
          <w:lang w:val="pl-PL" w:eastAsia="zh-CN"/>
        </w:rPr>
      </w:pPr>
      <w:r w:rsidRPr="00FA5DE0">
        <w:rPr>
          <w:rFonts w:ascii="Book Antiqua" w:eastAsia="SimSun" w:hAnsi="Book Antiqua" w:cs="Arial"/>
          <w:b/>
          <w:sz w:val="24"/>
          <w:szCs w:val="24"/>
          <w:lang w:val="pl-PL" w:eastAsia="pl-PL"/>
        </w:rPr>
        <w:t>Published online</w:t>
      </w:r>
      <w:r w:rsidRPr="00FA5DE0">
        <w:rPr>
          <w:rFonts w:ascii="Book Antiqua" w:eastAsia="SimSun" w:hAnsi="Book Antiqua" w:cs="Arial" w:hint="eastAsia"/>
          <w:b/>
          <w:sz w:val="24"/>
          <w:szCs w:val="24"/>
          <w:lang w:val="pl-PL" w:eastAsia="pl-PL"/>
        </w:rPr>
        <w:t>:</w:t>
      </w:r>
    </w:p>
    <w:p w:rsidR="001470B4" w:rsidRPr="000C0CEC" w:rsidRDefault="001470B4" w:rsidP="000C0CEC">
      <w:pPr>
        <w:pStyle w:val="Default"/>
        <w:snapToGrid w:val="0"/>
        <w:spacing w:line="360" w:lineRule="auto"/>
        <w:jc w:val="both"/>
        <w:rPr>
          <w:b/>
          <w:bCs/>
          <w:lang w:eastAsia="zh-CN"/>
        </w:rPr>
      </w:pPr>
    </w:p>
    <w:p w:rsidR="000C0CEC" w:rsidRPr="000C0CEC" w:rsidRDefault="000C0CEC" w:rsidP="000C0CEC">
      <w:pPr>
        <w:snapToGrid w:val="0"/>
        <w:spacing w:after="0" w:line="360" w:lineRule="auto"/>
        <w:rPr>
          <w:rFonts w:ascii="Book Antiqua" w:hAnsi="Book Antiqua" w:cs="Tahoma"/>
          <w:b/>
          <w:bCs/>
          <w:sz w:val="24"/>
          <w:szCs w:val="24"/>
        </w:rPr>
      </w:pPr>
      <w:r w:rsidRPr="000C0CEC">
        <w:rPr>
          <w:rFonts w:ascii="Book Antiqua" w:hAnsi="Book Antiqua" w:cs="Tahoma"/>
          <w:b/>
          <w:bCs/>
          <w:sz w:val="24"/>
          <w:szCs w:val="24"/>
        </w:rPr>
        <w:br w:type="page"/>
      </w:r>
    </w:p>
    <w:p w:rsidR="008B71F4" w:rsidRPr="000C0CEC" w:rsidRDefault="008B71F4" w:rsidP="000C0CEC">
      <w:pPr>
        <w:snapToGrid w:val="0"/>
        <w:spacing w:after="0" w:line="360" w:lineRule="auto"/>
        <w:jc w:val="both"/>
        <w:rPr>
          <w:rFonts w:ascii="Book Antiqua" w:hAnsi="Book Antiqua" w:cs="Tahoma"/>
          <w:b/>
          <w:bCs/>
          <w:sz w:val="24"/>
          <w:szCs w:val="24"/>
        </w:rPr>
      </w:pPr>
      <w:r w:rsidRPr="000C0CEC">
        <w:rPr>
          <w:rFonts w:ascii="Book Antiqua" w:hAnsi="Book Antiqua" w:cs="Tahoma"/>
          <w:b/>
          <w:bCs/>
          <w:sz w:val="24"/>
          <w:szCs w:val="24"/>
        </w:rPr>
        <w:lastRenderedPageBreak/>
        <w:t>A</w:t>
      </w:r>
      <w:r w:rsidR="000C0CEC" w:rsidRPr="000C0CEC">
        <w:rPr>
          <w:rFonts w:ascii="Book Antiqua" w:hAnsi="Book Antiqua" w:cs="Tahoma"/>
          <w:b/>
          <w:bCs/>
          <w:sz w:val="24"/>
          <w:szCs w:val="24"/>
        </w:rPr>
        <w:t>bstract</w:t>
      </w:r>
    </w:p>
    <w:p w:rsidR="008B71F4" w:rsidRPr="000C0CEC" w:rsidRDefault="008B71F4" w:rsidP="000C0CEC">
      <w:pPr>
        <w:snapToGrid w:val="0"/>
        <w:spacing w:after="0" w:line="360" w:lineRule="auto"/>
        <w:jc w:val="both"/>
        <w:rPr>
          <w:rFonts w:ascii="Book Antiqua" w:hAnsi="Book Antiqua" w:cs="Tahoma"/>
          <w:b/>
          <w:bCs/>
          <w:sz w:val="24"/>
          <w:szCs w:val="24"/>
        </w:rPr>
      </w:pPr>
      <w:r w:rsidRPr="000C0CEC">
        <w:rPr>
          <w:rFonts w:ascii="Book Antiqua" w:hAnsi="Book Antiqua" w:cs="Tahoma"/>
          <w:bCs/>
          <w:sz w:val="24"/>
          <w:szCs w:val="24"/>
        </w:rPr>
        <w:t xml:space="preserve">A number of alterations have been found </w:t>
      </w:r>
      <w:r w:rsidR="00D93CA0" w:rsidRPr="000C0CEC">
        <w:rPr>
          <w:rFonts w:ascii="Book Antiqua" w:hAnsi="Book Antiqua" w:cs="Tahoma"/>
          <w:bCs/>
          <w:sz w:val="24"/>
          <w:szCs w:val="24"/>
        </w:rPr>
        <w:t>with</w:t>
      </w:r>
      <w:r w:rsidRPr="000C0CEC">
        <w:rPr>
          <w:rFonts w:ascii="Book Antiqua" w:hAnsi="Book Antiqua" w:cs="Tahoma"/>
          <w:bCs/>
          <w:sz w:val="24"/>
          <w:szCs w:val="24"/>
        </w:rPr>
        <w:t xml:space="preserve">in </w:t>
      </w:r>
      <w:r w:rsidR="00912DA0" w:rsidRPr="000C0CEC">
        <w:rPr>
          <w:rFonts w:ascii="Book Antiqua" w:hAnsi="Book Antiqua" w:cs="Tahoma"/>
          <w:bCs/>
          <w:sz w:val="24"/>
          <w:szCs w:val="24"/>
        </w:rPr>
        <w:t xml:space="preserve">the gut microbial profile </w:t>
      </w:r>
      <w:r w:rsidR="00D93CA0" w:rsidRPr="000C0CEC">
        <w:rPr>
          <w:rFonts w:ascii="Book Antiqua" w:hAnsi="Book Antiqua" w:cs="Tahoma"/>
          <w:bCs/>
          <w:sz w:val="24"/>
          <w:szCs w:val="24"/>
        </w:rPr>
        <w:t>of patients with inflammatory</w:t>
      </w:r>
      <w:r w:rsidR="00912DA0" w:rsidRPr="000C0CEC">
        <w:rPr>
          <w:rFonts w:ascii="Book Antiqua" w:hAnsi="Book Antiqua" w:cs="Tahoma"/>
          <w:bCs/>
          <w:sz w:val="24"/>
          <w:szCs w:val="24"/>
        </w:rPr>
        <w:t xml:space="preserve"> bowel diseases</w:t>
      </w:r>
      <w:r w:rsidR="00D93CA0" w:rsidRPr="000C0CEC">
        <w:rPr>
          <w:rFonts w:ascii="Book Antiqua" w:hAnsi="Book Antiqua" w:cs="Tahoma"/>
          <w:bCs/>
          <w:sz w:val="24"/>
          <w:szCs w:val="24"/>
        </w:rPr>
        <w:t xml:space="preserve"> when compared with the healthy population;</w:t>
      </w:r>
      <w:r w:rsidRPr="000C0CEC">
        <w:rPr>
          <w:rFonts w:ascii="Book Antiqua" w:hAnsi="Book Antiqua" w:cs="Tahoma"/>
          <w:bCs/>
          <w:sz w:val="24"/>
          <w:szCs w:val="24"/>
        </w:rPr>
        <w:t xml:space="preserve"> however</w:t>
      </w:r>
      <w:r w:rsidR="00D93CA0" w:rsidRPr="000C0CEC">
        <w:rPr>
          <w:rFonts w:ascii="Book Antiqua" w:hAnsi="Book Antiqua" w:cs="Tahoma"/>
          <w:bCs/>
          <w:sz w:val="24"/>
          <w:szCs w:val="24"/>
        </w:rPr>
        <w:t>,</w:t>
      </w:r>
      <w:r w:rsidRPr="000C0CEC">
        <w:rPr>
          <w:rFonts w:ascii="Book Antiqua" w:hAnsi="Book Antiqua" w:cs="Tahoma"/>
          <w:bCs/>
          <w:sz w:val="24"/>
          <w:szCs w:val="24"/>
        </w:rPr>
        <w:t xml:space="preserve"> it is unclear whether such dysbiosis is the cause or simply the consequence of the disease state. In ulcerative </w:t>
      </w:r>
      <w:r w:rsidR="00D93CA0" w:rsidRPr="000C0CEC">
        <w:rPr>
          <w:rFonts w:ascii="Book Antiqua" w:hAnsi="Book Antiqua" w:cs="Tahoma"/>
          <w:bCs/>
          <w:sz w:val="24"/>
          <w:szCs w:val="24"/>
        </w:rPr>
        <w:t>colitis,</w:t>
      </w:r>
      <w:r w:rsidRPr="000C0CEC">
        <w:rPr>
          <w:rFonts w:ascii="Book Antiqua" w:hAnsi="Book Antiqua" w:cs="Tahoma"/>
          <w:bCs/>
          <w:sz w:val="24"/>
          <w:szCs w:val="24"/>
        </w:rPr>
        <w:t xml:space="preserve"> the environment seems to play a crucial role in disease etiology since monozygotic twins show a concordance rate of only 8</w:t>
      </w:r>
      <w:r w:rsidR="00FE18DB" w:rsidRPr="000C0CEC">
        <w:rPr>
          <w:rFonts w:ascii="Book Antiqua" w:hAnsi="Book Antiqua" w:cs="Tahoma"/>
          <w:bCs/>
          <w:sz w:val="24"/>
          <w:szCs w:val="24"/>
        </w:rPr>
        <w:t>%</w:t>
      </w:r>
      <w:r w:rsidRPr="000C0CEC">
        <w:rPr>
          <w:rFonts w:ascii="Book Antiqua" w:hAnsi="Book Antiqua" w:cs="Tahoma"/>
          <w:bCs/>
          <w:sz w:val="24"/>
          <w:szCs w:val="24"/>
        </w:rPr>
        <w:t>-10% -</w:t>
      </w:r>
      <w:r w:rsidRPr="000C0CEC">
        <w:rPr>
          <w:rFonts w:ascii="Book Antiqua" w:hAnsi="Book Antiqua" w:cs="Tahoma"/>
          <w:color w:val="000000"/>
          <w:sz w:val="24"/>
          <w:szCs w:val="24"/>
        </w:rPr>
        <w:t xml:space="preserve"> </w:t>
      </w:r>
      <w:r w:rsidRPr="000C0CEC">
        <w:rPr>
          <w:rFonts w:ascii="Book Antiqua" w:hAnsi="Book Antiqua" w:cs="Tahoma"/>
          <w:bCs/>
          <w:sz w:val="24"/>
          <w:szCs w:val="24"/>
        </w:rPr>
        <w:t>though it is unclear whether it does so by acting through the microbiome.</w:t>
      </w:r>
      <w:r w:rsidR="005F051F">
        <w:rPr>
          <w:rFonts w:ascii="Book Antiqua" w:hAnsi="Book Antiqua" w:cs="Tahoma"/>
          <w:bCs/>
          <w:sz w:val="24"/>
          <w:szCs w:val="24"/>
        </w:rPr>
        <w:t xml:space="preserve"> </w:t>
      </w:r>
      <w:r w:rsidRPr="000C0CEC">
        <w:rPr>
          <w:rFonts w:ascii="Book Antiqua" w:hAnsi="Book Antiqua" w:cs="Tahoma"/>
          <w:bCs/>
          <w:sz w:val="24"/>
          <w:szCs w:val="24"/>
        </w:rPr>
        <w:t>In this study</w:t>
      </w:r>
      <w:r w:rsidR="00D93CA0" w:rsidRPr="000C0CEC">
        <w:rPr>
          <w:rFonts w:ascii="Book Antiqua" w:hAnsi="Book Antiqua" w:cs="Tahoma"/>
          <w:bCs/>
          <w:sz w:val="24"/>
          <w:szCs w:val="24"/>
        </w:rPr>
        <w:t>,</w:t>
      </w:r>
      <w:r w:rsidRPr="000C0CEC">
        <w:rPr>
          <w:rFonts w:ascii="Book Antiqua" w:hAnsi="Book Antiqua" w:cs="Tahoma"/>
          <w:bCs/>
          <w:sz w:val="24"/>
          <w:szCs w:val="24"/>
        </w:rPr>
        <w:t xml:space="preserve"> the authors investigated the influence of cohabitation on the gut microbial community in healthy partners of ulcerative colitis patients – with the intent of clarifying some of these issues. </w:t>
      </w:r>
      <w:r w:rsidR="00D93CA0" w:rsidRPr="000C0CEC">
        <w:rPr>
          <w:rFonts w:ascii="Book Antiqua" w:hAnsi="Book Antiqua" w:cs="Tahoma"/>
          <w:bCs/>
          <w:sz w:val="24"/>
          <w:szCs w:val="24"/>
        </w:rPr>
        <w:t>As expected, ulcerative colitis patients had a significant dysbiosis and alterations in microbial metabolism.</w:t>
      </w:r>
      <w:r w:rsidR="00FE18DB">
        <w:rPr>
          <w:rFonts w:ascii="Book Antiqua" w:hAnsi="Book Antiqua" w:cs="Tahoma" w:hint="eastAsia"/>
          <w:bCs/>
          <w:sz w:val="24"/>
          <w:szCs w:val="24"/>
          <w:lang w:eastAsia="zh-CN"/>
        </w:rPr>
        <w:t xml:space="preserve"> </w:t>
      </w:r>
      <w:r w:rsidR="00D93CA0" w:rsidRPr="000C0CEC">
        <w:rPr>
          <w:rFonts w:ascii="Book Antiqua" w:hAnsi="Book Antiqua" w:cs="Tahoma"/>
          <w:bCs/>
          <w:sz w:val="24"/>
          <w:szCs w:val="24"/>
        </w:rPr>
        <w:t xml:space="preserve">Interestingly, these abnormal fecal microbial communities were relatively similar amongst patients and their spouses. Thus, this study shows that the microbial profile might be partially transferred from ulcerative colitis patients to healthy individuals. </w:t>
      </w:r>
      <w:r w:rsidR="007423F8" w:rsidRPr="000C0CEC">
        <w:rPr>
          <w:rFonts w:ascii="Book Antiqua" w:hAnsi="Book Antiqua" w:cs="Tahoma"/>
          <w:bCs/>
          <w:sz w:val="24"/>
          <w:szCs w:val="24"/>
        </w:rPr>
        <w:t>Whether</w:t>
      </w:r>
      <w:r w:rsidR="00D93CA0" w:rsidRPr="000C0CEC">
        <w:rPr>
          <w:rFonts w:ascii="Book Antiqua" w:hAnsi="Book Antiqua" w:cs="Tahoma"/>
          <w:bCs/>
          <w:sz w:val="24"/>
          <w:szCs w:val="24"/>
        </w:rPr>
        <w:t xml:space="preserve"> this </w:t>
      </w:r>
      <w:r w:rsidR="00AD793B" w:rsidRPr="000C0CEC">
        <w:rPr>
          <w:rFonts w:ascii="Book Antiqua" w:hAnsi="Book Antiqua" w:cs="Tahoma"/>
          <w:bCs/>
          <w:sz w:val="24"/>
          <w:szCs w:val="24"/>
        </w:rPr>
        <w:t xml:space="preserve">finding </w:t>
      </w:r>
      <w:r w:rsidR="00D93CA0" w:rsidRPr="000C0CEC">
        <w:rPr>
          <w:rFonts w:ascii="Book Antiqua" w:hAnsi="Book Antiqua" w:cs="Tahoma"/>
          <w:bCs/>
          <w:sz w:val="24"/>
          <w:szCs w:val="24"/>
        </w:rPr>
        <w:t>impacts on disease development or</w:t>
      </w:r>
      <w:r w:rsidR="00AD793B" w:rsidRPr="000C0CEC">
        <w:rPr>
          <w:rFonts w:ascii="Book Antiqua" w:hAnsi="Book Antiqua" w:cs="Tahoma"/>
          <w:bCs/>
          <w:sz w:val="24"/>
          <w:szCs w:val="24"/>
        </w:rPr>
        <w:t xml:space="preserve"> has any implication</w:t>
      </w:r>
      <w:r w:rsidR="00D93CA0" w:rsidRPr="000C0CEC">
        <w:rPr>
          <w:rFonts w:ascii="Book Antiqua" w:hAnsi="Book Antiqua" w:cs="Tahoma"/>
          <w:bCs/>
          <w:sz w:val="24"/>
          <w:szCs w:val="24"/>
        </w:rPr>
        <w:t xml:space="preserve"> </w:t>
      </w:r>
      <w:r w:rsidR="00AD793B" w:rsidRPr="000C0CEC">
        <w:rPr>
          <w:rFonts w:ascii="Book Antiqua" w:hAnsi="Book Antiqua" w:cs="Tahoma"/>
          <w:bCs/>
          <w:sz w:val="24"/>
          <w:szCs w:val="24"/>
        </w:rPr>
        <w:t xml:space="preserve">for </w:t>
      </w:r>
      <w:r w:rsidR="00D93CA0" w:rsidRPr="000C0CEC">
        <w:rPr>
          <w:rFonts w:ascii="Book Antiqua" w:hAnsi="Book Antiqua" w:cs="Tahoma"/>
          <w:bCs/>
          <w:sz w:val="24"/>
          <w:szCs w:val="24"/>
        </w:rPr>
        <w:t xml:space="preserve">the role of the microbiome </w:t>
      </w:r>
      <w:r w:rsidR="00AD793B" w:rsidRPr="000C0CEC">
        <w:rPr>
          <w:rFonts w:ascii="Book Antiqua" w:hAnsi="Book Antiqua" w:cs="Tahoma"/>
          <w:bCs/>
          <w:sz w:val="24"/>
          <w:szCs w:val="24"/>
        </w:rPr>
        <w:t>in</w:t>
      </w:r>
      <w:r w:rsidR="00FE18DB">
        <w:rPr>
          <w:rFonts w:ascii="Book Antiqua" w:hAnsi="Book Antiqua" w:cs="Tahoma" w:hint="eastAsia"/>
          <w:bCs/>
          <w:sz w:val="24"/>
          <w:szCs w:val="24"/>
          <w:lang w:eastAsia="zh-CN"/>
        </w:rPr>
        <w:t xml:space="preserve"> </w:t>
      </w:r>
      <w:r w:rsidR="00D93CA0" w:rsidRPr="000C0CEC">
        <w:rPr>
          <w:rFonts w:ascii="Book Antiqua" w:hAnsi="Book Antiqua" w:cs="Tahoma"/>
          <w:bCs/>
          <w:sz w:val="24"/>
          <w:szCs w:val="24"/>
        </w:rPr>
        <w:t>inflammatory bowel disease etiology remains to be determined.</w:t>
      </w:r>
    </w:p>
    <w:p w:rsidR="000C0CEC" w:rsidRPr="00FE18DB" w:rsidRDefault="000C0CEC" w:rsidP="000C0CEC">
      <w:pPr>
        <w:snapToGrid w:val="0"/>
        <w:spacing w:after="0" w:line="360" w:lineRule="auto"/>
        <w:jc w:val="both"/>
        <w:rPr>
          <w:rFonts w:ascii="Book Antiqua" w:hAnsi="Book Antiqua" w:cs="Tahoma"/>
          <w:b/>
          <w:bCs/>
          <w:sz w:val="24"/>
          <w:szCs w:val="24"/>
          <w:lang w:eastAsia="zh-CN"/>
        </w:rPr>
      </w:pPr>
    </w:p>
    <w:p w:rsidR="008B71F4" w:rsidRPr="000C0CEC" w:rsidRDefault="008B71F4" w:rsidP="000C0CEC">
      <w:pPr>
        <w:snapToGrid w:val="0"/>
        <w:spacing w:after="0" w:line="360" w:lineRule="auto"/>
        <w:jc w:val="both"/>
        <w:rPr>
          <w:rFonts w:ascii="Book Antiqua" w:hAnsi="Book Antiqua" w:cs="Tahoma"/>
          <w:bCs/>
          <w:sz w:val="24"/>
          <w:szCs w:val="24"/>
        </w:rPr>
      </w:pPr>
      <w:r w:rsidRPr="000C0CEC">
        <w:rPr>
          <w:rFonts w:ascii="Book Antiqua" w:hAnsi="Book Antiqua" w:cs="Tahoma"/>
          <w:b/>
          <w:bCs/>
          <w:sz w:val="24"/>
          <w:szCs w:val="24"/>
        </w:rPr>
        <w:t xml:space="preserve">Key words: </w:t>
      </w:r>
      <w:r w:rsidRPr="000C0CEC">
        <w:rPr>
          <w:rFonts w:ascii="Book Antiqua" w:hAnsi="Book Antiqua" w:cs="Tahoma"/>
          <w:bCs/>
          <w:sz w:val="24"/>
          <w:szCs w:val="24"/>
        </w:rPr>
        <w:t>Gut microbiome</w:t>
      </w:r>
      <w:r w:rsidR="00FE18DB">
        <w:rPr>
          <w:rFonts w:ascii="Book Antiqua" w:hAnsi="Book Antiqua" w:cs="Tahoma" w:hint="eastAsia"/>
          <w:bCs/>
          <w:sz w:val="24"/>
          <w:szCs w:val="24"/>
          <w:lang w:eastAsia="zh-CN"/>
        </w:rPr>
        <w:t xml:space="preserve">; </w:t>
      </w:r>
      <w:r w:rsidRPr="00FE18DB">
        <w:rPr>
          <w:rFonts w:ascii="Book Antiqua" w:hAnsi="Book Antiqua" w:cs="Tahoma"/>
          <w:bCs/>
          <w:caps/>
          <w:sz w:val="24"/>
          <w:szCs w:val="24"/>
        </w:rPr>
        <w:t>u</w:t>
      </w:r>
      <w:r w:rsidRPr="000C0CEC">
        <w:rPr>
          <w:rFonts w:ascii="Book Antiqua" w:hAnsi="Book Antiqua" w:cs="Tahoma"/>
          <w:bCs/>
          <w:sz w:val="24"/>
          <w:szCs w:val="24"/>
        </w:rPr>
        <w:t>lcerative colitis</w:t>
      </w:r>
      <w:r w:rsidR="00FE18DB">
        <w:rPr>
          <w:rFonts w:ascii="Book Antiqua" w:hAnsi="Book Antiqua" w:cs="Tahoma" w:hint="eastAsia"/>
          <w:bCs/>
          <w:sz w:val="24"/>
          <w:szCs w:val="24"/>
          <w:lang w:eastAsia="zh-CN"/>
        </w:rPr>
        <w:t>;</w:t>
      </w:r>
      <w:r w:rsidRPr="000C0CEC">
        <w:rPr>
          <w:rFonts w:ascii="Book Antiqua" w:hAnsi="Book Antiqua" w:cs="Tahoma"/>
          <w:bCs/>
          <w:sz w:val="24"/>
          <w:szCs w:val="24"/>
        </w:rPr>
        <w:t xml:space="preserve"> </w:t>
      </w:r>
      <w:r w:rsidRPr="00FE18DB">
        <w:rPr>
          <w:rFonts w:ascii="Book Antiqua" w:hAnsi="Book Antiqua" w:cs="Tahoma"/>
          <w:bCs/>
          <w:caps/>
          <w:sz w:val="24"/>
          <w:szCs w:val="24"/>
        </w:rPr>
        <w:t>c</w:t>
      </w:r>
      <w:r w:rsidRPr="000C0CEC">
        <w:rPr>
          <w:rFonts w:ascii="Book Antiqua" w:hAnsi="Book Antiqua" w:cs="Tahoma"/>
          <w:bCs/>
          <w:sz w:val="24"/>
          <w:szCs w:val="24"/>
        </w:rPr>
        <w:t>ohabitation</w:t>
      </w:r>
      <w:r w:rsidR="00FE18DB">
        <w:rPr>
          <w:rFonts w:ascii="Book Antiqua" w:hAnsi="Book Antiqua" w:cs="Tahoma" w:hint="eastAsia"/>
          <w:bCs/>
          <w:sz w:val="24"/>
          <w:szCs w:val="24"/>
          <w:lang w:eastAsia="zh-CN"/>
        </w:rPr>
        <w:t xml:space="preserve">; </w:t>
      </w:r>
      <w:r w:rsidRPr="00FE18DB">
        <w:rPr>
          <w:rFonts w:ascii="Book Antiqua" w:hAnsi="Book Antiqua" w:cs="Tahoma"/>
          <w:bCs/>
          <w:caps/>
          <w:sz w:val="24"/>
          <w:szCs w:val="24"/>
        </w:rPr>
        <w:t>s</w:t>
      </w:r>
      <w:r w:rsidRPr="000C0CEC">
        <w:rPr>
          <w:rFonts w:ascii="Book Antiqua" w:hAnsi="Book Antiqua" w:cs="Tahoma"/>
          <w:bCs/>
          <w:sz w:val="24"/>
          <w:szCs w:val="24"/>
        </w:rPr>
        <w:t>pouses</w:t>
      </w:r>
    </w:p>
    <w:p w:rsidR="00E84B25" w:rsidRDefault="00E84B25" w:rsidP="000C0CEC">
      <w:pPr>
        <w:snapToGrid w:val="0"/>
        <w:spacing w:after="0" w:line="360" w:lineRule="auto"/>
        <w:jc w:val="both"/>
        <w:rPr>
          <w:rFonts w:ascii="Book Antiqua" w:hAnsi="Book Antiqua" w:cs="Tahoma"/>
          <w:b/>
          <w:bCs/>
          <w:sz w:val="24"/>
          <w:szCs w:val="24"/>
          <w:lang w:eastAsia="zh-CN"/>
        </w:rPr>
      </w:pPr>
    </w:p>
    <w:p w:rsidR="00FE18DB" w:rsidRPr="00FE18DB" w:rsidRDefault="00FE18DB" w:rsidP="00FE18DB">
      <w:pPr>
        <w:snapToGrid w:val="0"/>
        <w:spacing w:after="0" w:line="360" w:lineRule="auto"/>
        <w:jc w:val="both"/>
        <w:rPr>
          <w:rFonts w:ascii="Book Antiqua" w:hAnsi="Book Antiqua" w:cs="Tahoma"/>
          <w:b/>
          <w:bCs/>
          <w:sz w:val="24"/>
          <w:szCs w:val="24"/>
          <w:lang w:eastAsia="zh-CN"/>
        </w:rPr>
      </w:pPr>
      <w:bookmarkStart w:id="10" w:name="OLE_LINK363"/>
      <w:bookmarkStart w:id="11" w:name="OLE_LINK364"/>
      <w:bookmarkStart w:id="12" w:name="OLE_LINK359"/>
      <w:bookmarkStart w:id="13" w:name="OLE_LINK1037"/>
      <w:bookmarkStart w:id="14" w:name="OLE_LINK1195"/>
      <w:bookmarkStart w:id="15" w:name="OLE_LINK1140"/>
      <w:bookmarkStart w:id="16" w:name="OLE_LINK1062"/>
      <w:bookmarkStart w:id="17" w:name="OLE_LINK500"/>
      <w:bookmarkStart w:id="18" w:name="OLE_LINK916"/>
      <w:bookmarkStart w:id="19" w:name="OLE_LINK956"/>
      <w:bookmarkStart w:id="20" w:name="OLE_LINK994"/>
      <w:r w:rsidRPr="00FE18DB">
        <w:rPr>
          <w:rFonts w:ascii="Book Antiqua" w:hAnsi="Book Antiqua" w:cs="Tahoma" w:hint="eastAsia"/>
          <w:b/>
          <w:bCs/>
          <w:sz w:val="24"/>
          <w:szCs w:val="24"/>
          <w:lang w:eastAsia="zh-CN"/>
        </w:rPr>
        <w:t>©</w:t>
      </w:r>
      <w:r w:rsidRPr="00FE18DB">
        <w:rPr>
          <w:rFonts w:ascii="Book Antiqua" w:hAnsi="Book Antiqua" w:cs="Tahoma"/>
          <w:b/>
          <w:bCs/>
          <w:sz w:val="24"/>
          <w:szCs w:val="24"/>
          <w:lang w:eastAsia="zh-CN"/>
        </w:rPr>
        <w:t xml:space="preserve"> The Author(s) 201</w:t>
      </w:r>
      <w:r w:rsidRPr="00FE18DB">
        <w:rPr>
          <w:rFonts w:ascii="Book Antiqua" w:hAnsi="Book Antiqua" w:cs="Tahoma" w:hint="eastAsia"/>
          <w:b/>
          <w:bCs/>
          <w:sz w:val="24"/>
          <w:szCs w:val="24"/>
          <w:lang w:eastAsia="zh-CN"/>
        </w:rPr>
        <w:t>7</w:t>
      </w:r>
      <w:r w:rsidRPr="00FE18DB">
        <w:rPr>
          <w:rFonts w:ascii="Book Antiqua" w:hAnsi="Book Antiqua" w:cs="Tahoma"/>
          <w:b/>
          <w:bCs/>
          <w:sz w:val="24"/>
          <w:szCs w:val="24"/>
          <w:lang w:eastAsia="zh-CN"/>
        </w:rPr>
        <w:t xml:space="preserve">. </w:t>
      </w:r>
      <w:r w:rsidRPr="00FE18DB">
        <w:rPr>
          <w:rFonts w:ascii="Book Antiqua" w:hAnsi="Book Antiqua" w:cs="Tahoma"/>
          <w:bCs/>
          <w:sz w:val="24"/>
          <w:szCs w:val="24"/>
          <w:lang w:eastAsia="zh-CN"/>
        </w:rPr>
        <w:t>Published by Baishideng Publishing Group Inc. All rights reserved.</w:t>
      </w:r>
    </w:p>
    <w:bookmarkEnd w:id="10"/>
    <w:bookmarkEnd w:id="11"/>
    <w:bookmarkEnd w:id="12"/>
    <w:bookmarkEnd w:id="13"/>
    <w:bookmarkEnd w:id="14"/>
    <w:bookmarkEnd w:id="15"/>
    <w:bookmarkEnd w:id="16"/>
    <w:bookmarkEnd w:id="17"/>
    <w:bookmarkEnd w:id="18"/>
    <w:bookmarkEnd w:id="19"/>
    <w:bookmarkEnd w:id="20"/>
    <w:p w:rsidR="00FE18DB" w:rsidRPr="000C0CEC" w:rsidRDefault="00FE18DB" w:rsidP="000C0CEC">
      <w:pPr>
        <w:snapToGrid w:val="0"/>
        <w:spacing w:after="0" w:line="360" w:lineRule="auto"/>
        <w:jc w:val="both"/>
        <w:rPr>
          <w:rFonts w:ascii="Book Antiqua" w:hAnsi="Book Antiqua" w:cs="Tahoma"/>
          <w:b/>
          <w:bCs/>
          <w:sz w:val="24"/>
          <w:szCs w:val="24"/>
          <w:lang w:eastAsia="zh-CN"/>
        </w:rPr>
      </w:pPr>
    </w:p>
    <w:p w:rsidR="008B71F4" w:rsidRPr="000C0CEC" w:rsidRDefault="008B71F4" w:rsidP="000C0CEC">
      <w:pPr>
        <w:snapToGrid w:val="0"/>
        <w:spacing w:after="0" w:line="360" w:lineRule="auto"/>
        <w:jc w:val="both"/>
        <w:rPr>
          <w:rFonts w:ascii="Book Antiqua" w:hAnsi="Book Antiqua" w:cs="Tahoma"/>
          <w:b/>
          <w:bCs/>
          <w:sz w:val="24"/>
          <w:szCs w:val="24"/>
          <w:lang w:eastAsia="zh-CN"/>
        </w:rPr>
      </w:pPr>
      <w:r w:rsidRPr="000C0CEC">
        <w:rPr>
          <w:rFonts w:ascii="Book Antiqua" w:hAnsi="Book Antiqua" w:cs="Tahoma"/>
          <w:b/>
          <w:bCs/>
          <w:sz w:val="24"/>
          <w:szCs w:val="24"/>
        </w:rPr>
        <w:t>C</w:t>
      </w:r>
      <w:r w:rsidR="000C0CEC" w:rsidRPr="000C0CEC">
        <w:rPr>
          <w:rFonts w:ascii="Book Antiqua" w:hAnsi="Book Antiqua" w:cs="Tahoma"/>
          <w:b/>
          <w:bCs/>
          <w:sz w:val="24"/>
          <w:szCs w:val="24"/>
        </w:rPr>
        <w:t>ore tip</w:t>
      </w:r>
      <w:r w:rsidR="000C0CEC" w:rsidRPr="000C0CEC">
        <w:rPr>
          <w:rFonts w:ascii="Book Antiqua" w:hAnsi="Book Antiqua" w:cs="Tahoma"/>
          <w:b/>
          <w:bCs/>
          <w:sz w:val="24"/>
          <w:szCs w:val="24"/>
          <w:lang w:eastAsia="zh-CN"/>
        </w:rPr>
        <w:t>:</w:t>
      </w:r>
      <w:r w:rsidR="00FE18DB">
        <w:rPr>
          <w:rFonts w:ascii="Book Antiqua" w:hAnsi="Book Antiqua" w:cs="Tahoma" w:hint="eastAsia"/>
          <w:b/>
          <w:bCs/>
          <w:sz w:val="24"/>
          <w:szCs w:val="24"/>
          <w:lang w:eastAsia="zh-CN"/>
        </w:rPr>
        <w:t xml:space="preserve"> </w:t>
      </w:r>
      <w:r w:rsidR="0050477D" w:rsidRPr="000C0CEC">
        <w:rPr>
          <w:rFonts w:ascii="Book Antiqua" w:hAnsi="Book Antiqua" w:cs="Tahoma"/>
          <w:bCs/>
          <w:sz w:val="24"/>
          <w:szCs w:val="24"/>
        </w:rPr>
        <w:t>Dysbiosis in inflammatory bowel diseases</w:t>
      </w:r>
      <w:r w:rsidR="008C65B1" w:rsidRPr="000C0CEC">
        <w:rPr>
          <w:rFonts w:ascii="Book Antiqua" w:hAnsi="Book Antiqua" w:cs="Tahoma"/>
          <w:bCs/>
          <w:sz w:val="24"/>
          <w:szCs w:val="24"/>
        </w:rPr>
        <w:t xml:space="preserve"> is common. However</w:t>
      </w:r>
      <w:r w:rsidR="00D93CA0" w:rsidRPr="000C0CEC">
        <w:rPr>
          <w:rFonts w:ascii="Book Antiqua" w:hAnsi="Book Antiqua" w:cs="Tahoma"/>
          <w:bCs/>
          <w:sz w:val="24"/>
          <w:szCs w:val="24"/>
        </w:rPr>
        <w:t>,</w:t>
      </w:r>
      <w:r w:rsidR="008C65B1" w:rsidRPr="000C0CEC">
        <w:rPr>
          <w:rFonts w:ascii="Book Antiqua" w:hAnsi="Book Antiqua" w:cs="Tahoma"/>
          <w:bCs/>
          <w:sz w:val="24"/>
          <w:szCs w:val="24"/>
        </w:rPr>
        <w:t xml:space="preserve"> microbial dysbiosis </w:t>
      </w:r>
      <w:r w:rsidR="00A06C40" w:rsidRPr="000C0CEC">
        <w:rPr>
          <w:rFonts w:ascii="Book Antiqua" w:hAnsi="Book Antiqua" w:cs="Tahoma"/>
          <w:bCs/>
          <w:sz w:val="24"/>
          <w:szCs w:val="24"/>
        </w:rPr>
        <w:t xml:space="preserve">could be a </w:t>
      </w:r>
      <w:r w:rsidR="008C65B1" w:rsidRPr="000C0CEC">
        <w:rPr>
          <w:rFonts w:ascii="Book Antiqua" w:hAnsi="Book Antiqua" w:cs="Tahoma"/>
          <w:bCs/>
          <w:sz w:val="24"/>
          <w:szCs w:val="24"/>
        </w:rPr>
        <w:t>consequence</w:t>
      </w:r>
      <w:r w:rsidR="00A06C40" w:rsidRPr="000C0CEC">
        <w:rPr>
          <w:rFonts w:ascii="Book Antiqua" w:hAnsi="Book Antiqua" w:cs="Tahoma"/>
          <w:bCs/>
          <w:sz w:val="24"/>
          <w:szCs w:val="24"/>
        </w:rPr>
        <w:t xml:space="preserve">, rather than cause </w:t>
      </w:r>
      <w:r w:rsidR="008C65B1" w:rsidRPr="000C0CEC">
        <w:rPr>
          <w:rFonts w:ascii="Book Antiqua" w:hAnsi="Book Antiqua" w:cs="Tahoma"/>
          <w:bCs/>
          <w:sz w:val="24"/>
          <w:szCs w:val="24"/>
        </w:rPr>
        <w:t>of the disease state.</w:t>
      </w:r>
      <w:r w:rsidR="005F051F">
        <w:rPr>
          <w:rFonts w:ascii="Book Antiqua" w:hAnsi="Book Antiqua" w:cs="Tahoma"/>
          <w:bCs/>
          <w:sz w:val="24"/>
          <w:szCs w:val="24"/>
        </w:rPr>
        <w:t xml:space="preserve"> </w:t>
      </w:r>
      <w:r w:rsidR="00A06C40" w:rsidRPr="000C0CEC">
        <w:rPr>
          <w:rFonts w:ascii="Book Antiqua" w:hAnsi="Book Antiqua" w:cs="Tahoma"/>
          <w:bCs/>
          <w:sz w:val="24"/>
          <w:szCs w:val="24"/>
        </w:rPr>
        <w:t>In this study</w:t>
      </w:r>
      <w:r w:rsidR="008C65B1" w:rsidRPr="000C0CEC">
        <w:rPr>
          <w:rFonts w:ascii="Book Antiqua" w:hAnsi="Book Antiqua" w:cs="Tahoma"/>
          <w:bCs/>
          <w:sz w:val="24"/>
          <w:szCs w:val="24"/>
        </w:rPr>
        <w:t xml:space="preserve"> the authors </w:t>
      </w:r>
      <w:r w:rsidR="00A06C40" w:rsidRPr="000C0CEC">
        <w:rPr>
          <w:rFonts w:ascii="Book Antiqua" w:hAnsi="Book Antiqua" w:cs="Tahoma"/>
          <w:bCs/>
          <w:sz w:val="24"/>
          <w:szCs w:val="24"/>
        </w:rPr>
        <w:t xml:space="preserve">detected </w:t>
      </w:r>
      <w:r w:rsidR="008C65B1" w:rsidRPr="000C0CEC">
        <w:rPr>
          <w:rFonts w:ascii="Book Antiqua" w:hAnsi="Book Antiqua" w:cs="Tahoma"/>
          <w:bCs/>
          <w:sz w:val="24"/>
          <w:szCs w:val="24"/>
        </w:rPr>
        <w:t>dysbiosis and altered microbial metabolism not only in ulcerative colitis patients but also in their healthy cohabiting partners</w:t>
      </w:r>
      <w:r w:rsidR="00A06C40" w:rsidRPr="000C0CEC">
        <w:rPr>
          <w:rFonts w:ascii="Book Antiqua" w:hAnsi="Book Antiqua" w:cs="Tahoma"/>
          <w:bCs/>
          <w:sz w:val="24"/>
          <w:szCs w:val="24"/>
        </w:rPr>
        <w:t>. T</w:t>
      </w:r>
      <w:r w:rsidR="00D93CA0" w:rsidRPr="000C0CEC">
        <w:rPr>
          <w:rFonts w:ascii="Book Antiqua" w:hAnsi="Book Antiqua" w:cs="Tahoma"/>
          <w:bCs/>
          <w:sz w:val="24"/>
          <w:szCs w:val="24"/>
        </w:rPr>
        <w:t>herefore</w:t>
      </w:r>
      <w:r w:rsidR="008C65B1" w:rsidRPr="000C0CEC">
        <w:rPr>
          <w:rFonts w:ascii="Book Antiqua" w:hAnsi="Book Antiqua" w:cs="Tahoma"/>
          <w:bCs/>
          <w:sz w:val="24"/>
          <w:szCs w:val="24"/>
        </w:rPr>
        <w:t>, the microbi</w:t>
      </w:r>
      <w:r w:rsidR="00A06C40" w:rsidRPr="000C0CEC">
        <w:rPr>
          <w:rFonts w:ascii="Book Antiqua" w:hAnsi="Book Antiqua" w:cs="Tahoma"/>
          <w:bCs/>
          <w:sz w:val="24"/>
          <w:szCs w:val="24"/>
        </w:rPr>
        <w:t>ome</w:t>
      </w:r>
      <w:r w:rsidR="008C65B1" w:rsidRPr="000C0CEC">
        <w:rPr>
          <w:rFonts w:ascii="Book Antiqua" w:hAnsi="Book Antiqua" w:cs="Tahoma"/>
          <w:bCs/>
          <w:sz w:val="24"/>
          <w:szCs w:val="24"/>
        </w:rPr>
        <w:t xml:space="preserve"> might be partially transferred from ulcerative colitis patients to healthy individuals.</w:t>
      </w:r>
      <w:r w:rsidR="005F051F">
        <w:rPr>
          <w:rFonts w:ascii="Book Antiqua" w:hAnsi="Book Antiqua" w:cs="Tahoma"/>
          <w:bCs/>
          <w:sz w:val="24"/>
          <w:szCs w:val="24"/>
        </w:rPr>
        <w:t xml:space="preserve"> </w:t>
      </w:r>
      <w:r w:rsidR="00A06C40" w:rsidRPr="000C0CEC">
        <w:rPr>
          <w:rFonts w:ascii="Book Antiqua" w:hAnsi="Book Antiqua" w:cs="Tahoma"/>
          <w:bCs/>
          <w:sz w:val="24"/>
          <w:szCs w:val="24"/>
        </w:rPr>
        <w:t>Since</w:t>
      </w:r>
      <w:r w:rsidR="00FE18DB">
        <w:rPr>
          <w:rFonts w:ascii="Book Antiqua" w:hAnsi="Book Antiqua" w:cs="Tahoma" w:hint="eastAsia"/>
          <w:bCs/>
          <w:sz w:val="24"/>
          <w:szCs w:val="24"/>
          <w:lang w:eastAsia="zh-CN"/>
        </w:rPr>
        <w:t xml:space="preserve"> </w:t>
      </w:r>
      <w:r w:rsidR="008C65B1" w:rsidRPr="000C0CEC">
        <w:rPr>
          <w:rFonts w:ascii="Book Antiqua" w:hAnsi="Book Antiqua" w:cs="Tahoma"/>
          <w:bCs/>
          <w:sz w:val="24"/>
          <w:szCs w:val="24"/>
        </w:rPr>
        <w:t>spouses</w:t>
      </w:r>
      <w:r w:rsidR="00FE18DB">
        <w:rPr>
          <w:rFonts w:ascii="Book Antiqua" w:hAnsi="Book Antiqua" w:cs="Tahoma" w:hint="eastAsia"/>
          <w:bCs/>
          <w:sz w:val="24"/>
          <w:szCs w:val="24"/>
          <w:lang w:eastAsia="zh-CN"/>
        </w:rPr>
        <w:t xml:space="preserve"> </w:t>
      </w:r>
      <w:r w:rsidR="008C65B1" w:rsidRPr="000C0CEC">
        <w:rPr>
          <w:rFonts w:ascii="Book Antiqua" w:hAnsi="Book Antiqua" w:cs="Tahoma"/>
          <w:bCs/>
          <w:sz w:val="24"/>
          <w:szCs w:val="24"/>
        </w:rPr>
        <w:t xml:space="preserve">of </w:t>
      </w:r>
      <w:r w:rsidR="0050477D" w:rsidRPr="000C0CEC">
        <w:rPr>
          <w:rFonts w:ascii="Book Antiqua" w:hAnsi="Book Antiqua" w:cs="Tahoma"/>
          <w:bCs/>
          <w:sz w:val="24"/>
          <w:szCs w:val="24"/>
        </w:rPr>
        <w:t xml:space="preserve">ulcerative colitis </w:t>
      </w:r>
      <w:r w:rsidR="008C65B1" w:rsidRPr="000C0CEC">
        <w:rPr>
          <w:rFonts w:ascii="Book Antiqua" w:hAnsi="Book Antiqua" w:cs="Tahoma"/>
          <w:bCs/>
          <w:sz w:val="24"/>
          <w:szCs w:val="24"/>
        </w:rPr>
        <w:t xml:space="preserve">patients do not have an increased risk of </w:t>
      </w:r>
      <w:r w:rsidR="00C25BE5" w:rsidRPr="000C0CEC">
        <w:rPr>
          <w:rFonts w:ascii="Book Antiqua" w:hAnsi="Book Antiqua" w:cs="Tahoma"/>
          <w:bCs/>
          <w:sz w:val="24"/>
          <w:szCs w:val="24"/>
        </w:rPr>
        <w:t xml:space="preserve">developing the </w:t>
      </w:r>
      <w:r w:rsidR="008C65B1" w:rsidRPr="000C0CEC">
        <w:rPr>
          <w:rFonts w:ascii="Book Antiqua" w:hAnsi="Book Antiqua" w:cs="Tahoma"/>
          <w:bCs/>
          <w:sz w:val="24"/>
          <w:szCs w:val="24"/>
        </w:rPr>
        <w:t>disease</w:t>
      </w:r>
      <w:r w:rsidR="0003583E" w:rsidRPr="000C0CEC">
        <w:rPr>
          <w:rFonts w:ascii="Book Antiqua" w:hAnsi="Book Antiqua" w:cs="Tahoma"/>
          <w:bCs/>
          <w:sz w:val="24"/>
          <w:szCs w:val="24"/>
        </w:rPr>
        <w:t xml:space="preserve"> this </w:t>
      </w:r>
      <w:r w:rsidR="00A06C40" w:rsidRPr="000C0CEC">
        <w:rPr>
          <w:rFonts w:ascii="Book Antiqua" w:hAnsi="Book Antiqua" w:cs="Tahoma"/>
          <w:bCs/>
          <w:sz w:val="24"/>
          <w:szCs w:val="24"/>
        </w:rPr>
        <w:t>study suggests</w:t>
      </w:r>
      <w:r w:rsidR="0003583E" w:rsidRPr="000C0CEC">
        <w:rPr>
          <w:rFonts w:ascii="Book Antiqua" w:hAnsi="Book Antiqua" w:cs="Tahoma"/>
          <w:bCs/>
          <w:sz w:val="24"/>
          <w:szCs w:val="24"/>
        </w:rPr>
        <w:t xml:space="preserve"> that dysbiosis might be an effect rather than the cause of </w:t>
      </w:r>
      <w:r w:rsidR="0003583E" w:rsidRPr="000C0CEC">
        <w:rPr>
          <w:rFonts w:ascii="Book Antiqua" w:hAnsi="Book Antiqua" w:cs="Tahoma"/>
          <w:bCs/>
          <w:sz w:val="24"/>
          <w:szCs w:val="24"/>
        </w:rPr>
        <w:lastRenderedPageBreak/>
        <w:t>the disease.</w:t>
      </w:r>
      <w:r w:rsidR="00FE18DB">
        <w:rPr>
          <w:rFonts w:ascii="Book Antiqua" w:hAnsi="Book Antiqua" w:cs="Tahoma" w:hint="eastAsia"/>
          <w:bCs/>
          <w:sz w:val="24"/>
          <w:szCs w:val="24"/>
          <w:lang w:eastAsia="zh-CN"/>
        </w:rPr>
        <w:t xml:space="preserve"> </w:t>
      </w:r>
      <w:r w:rsidR="00A06C40" w:rsidRPr="000C0CEC">
        <w:rPr>
          <w:rFonts w:ascii="Book Antiqua" w:hAnsi="Book Antiqua" w:cs="Tahoma"/>
          <w:bCs/>
          <w:sz w:val="24"/>
          <w:szCs w:val="24"/>
        </w:rPr>
        <w:t>Overall</w:t>
      </w:r>
      <w:r w:rsidR="0003583E" w:rsidRPr="000C0CEC">
        <w:rPr>
          <w:rFonts w:ascii="Book Antiqua" w:hAnsi="Book Antiqua" w:cs="Tahoma"/>
          <w:bCs/>
          <w:sz w:val="24"/>
          <w:szCs w:val="24"/>
        </w:rPr>
        <w:t>,</w:t>
      </w:r>
      <w:r w:rsidR="00C25BE5" w:rsidRPr="000C0CEC">
        <w:rPr>
          <w:rFonts w:ascii="Book Antiqua" w:hAnsi="Book Antiqua" w:cs="Tahoma"/>
          <w:bCs/>
          <w:sz w:val="24"/>
          <w:szCs w:val="24"/>
        </w:rPr>
        <w:t xml:space="preserve"> the </w:t>
      </w:r>
      <w:r w:rsidR="00A06C40" w:rsidRPr="000C0CEC">
        <w:rPr>
          <w:rFonts w:ascii="Book Antiqua" w:hAnsi="Book Antiqua" w:cs="Tahoma"/>
          <w:bCs/>
          <w:sz w:val="24"/>
          <w:szCs w:val="24"/>
        </w:rPr>
        <w:t xml:space="preserve">precise </w:t>
      </w:r>
      <w:r w:rsidR="00C25BE5" w:rsidRPr="000C0CEC">
        <w:rPr>
          <w:rFonts w:ascii="Book Antiqua" w:hAnsi="Book Antiqua" w:cs="Tahoma"/>
          <w:bCs/>
          <w:sz w:val="24"/>
          <w:szCs w:val="24"/>
        </w:rPr>
        <w:t>role of the microbiome on inflammatory bowel disease etiology remains unknown.</w:t>
      </w:r>
      <w:r w:rsidR="008C65B1" w:rsidRPr="000C0CEC">
        <w:rPr>
          <w:rFonts w:ascii="Book Antiqua" w:hAnsi="Book Antiqua" w:cs="Tahoma"/>
          <w:bCs/>
          <w:sz w:val="24"/>
          <w:szCs w:val="24"/>
        </w:rPr>
        <w:t xml:space="preserve"> </w:t>
      </w:r>
    </w:p>
    <w:p w:rsidR="008B71F4" w:rsidRPr="000C0CEC" w:rsidRDefault="008B71F4" w:rsidP="000C0CEC">
      <w:pPr>
        <w:pStyle w:val="Default"/>
        <w:snapToGrid w:val="0"/>
        <w:spacing w:line="360" w:lineRule="auto"/>
        <w:jc w:val="both"/>
        <w:rPr>
          <w:rFonts w:cs="Tahoma"/>
          <w:bCs/>
        </w:rPr>
      </w:pPr>
    </w:p>
    <w:p w:rsidR="00FE18DB" w:rsidRPr="00FE18DB" w:rsidRDefault="00FE18DB" w:rsidP="00FE18DB">
      <w:pPr>
        <w:pStyle w:val="Default"/>
        <w:snapToGrid w:val="0"/>
        <w:spacing w:line="360" w:lineRule="auto"/>
        <w:jc w:val="both"/>
        <w:rPr>
          <w:rFonts w:cs="Tahoma"/>
          <w:bCs/>
        </w:rPr>
      </w:pPr>
      <w:r w:rsidRPr="000C0CEC">
        <w:t xml:space="preserve">Sorrentino </w:t>
      </w:r>
      <w:r>
        <w:rPr>
          <w:rFonts w:hint="eastAsia"/>
          <w:lang w:eastAsia="zh-CN"/>
        </w:rPr>
        <w:t>D</w:t>
      </w:r>
      <w:r w:rsidRPr="000C0CEC">
        <w:rPr>
          <w:rFonts w:hint="eastAsia"/>
          <w:lang w:eastAsia="zh-CN"/>
        </w:rPr>
        <w:t>.</w:t>
      </w:r>
      <w:r>
        <w:rPr>
          <w:rFonts w:cs="Tahoma" w:hint="eastAsia"/>
          <w:bCs/>
          <w:lang w:eastAsia="zh-CN"/>
        </w:rPr>
        <w:t xml:space="preserve"> </w:t>
      </w:r>
      <w:r w:rsidRPr="00FE18DB">
        <w:t>Microbial dysbiosis in spouses of ulcerative colitis patients:</w:t>
      </w:r>
      <w:r w:rsidRPr="00FE18DB">
        <w:rPr>
          <w:rFonts w:hint="eastAsia"/>
          <w:lang w:eastAsia="zh-CN"/>
        </w:rPr>
        <w:t xml:space="preserve"> </w:t>
      </w:r>
      <w:r w:rsidRPr="00FE18DB">
        <w:rPr>
          <w:caps/>
        </w:rPr>
        <w:t>a</w:t>
      </w:r>
      <w:r w:rsidRPr="00FE18DB">
        <w:t>ny clues to disease pathogenesis?</w:t>
      </w:r>
      <w:bookmarkStart w:id="21" w:name="OLE_LINK1105"/>
      <w:bookmarkStart w:id="22" w:name="OLE_LINK1107"/>
      <w:r w:rsidR="006121C3">
        <w:rPr>
          <w:rFonts w:hint="eastAsia"/>
          <w:lang w:eastAsia="zh-CN"/>
        </w:rPr>
        <w:t xml:space="preserve"> </w:t>
      </w:r>
      <w:r w:rsidRPr="00FE18DB">
        <w:rPr>
          <w:i/>
          <w:lang w:eastAsia="zh-CN"/>
        </w:rPr>
        <w:t xml:space="preserve">World J Gastroenterol </w:t>
      </w:r>
      <w:r w:rsidRPr="00FE18DB">
        <w:rPr>
          <w:lang w:eastAsia="zh-CN"/>
        </w:rPr>
        <w:t>201</w:t>
      </w:r>
      <w:r w:rsidRPr="00FE18DB">
        <w:rPr>
          <w:rFonts w:hint="eastAsia"/>
          <w:lang w:eastAsia="zh-CN"/>
        </w:rPr>
        <w:t>7</w:t>
      </w:r>
      <w:r w:rsidRPr="00FE18DB">
        <w:rPr>
          <w:lang w:eastAsia="zh-CN"/>
        </w:rPr>
        <w:t>; In press</w:t>
      </w:r>
      <w:bookmarkEnd w:id="21"/>
      <w:bookmarkEnd w:id="22"/>
    </w:p>
    <w:p w:rsidR="00FE18DB" w:rsidRPr="001470B4" w:rsidRDefault="00FE18DB" w:rsidP="00FE18DB">
      <w:pPr>
        <w:pStyle w:val="Default"/>
        <w:snapToGrid w:val="0"/>
        <w:spacing w:line="360" w:lineRule="auto"/>
        <w:jc w:val="both"/>
        <w:rPr>
          <w:lang w:eastAsia="zh-CN"/>
        </w:rPr>
      </w:pPr>
    </w:p>
    <w:p w:rsidR="008B71F4" w:rsidRPr="00702514" w:rsidRDefault="000C0CEC" w:rsidP="00702514">
      <w:pPr>
        <w:snapToGrid w:val="0"/>
        <w:spacing w:after="0" w:line="360" w:lineRule="auto"/>
        <w:rPr>
          <w:rFonts w:ascii="Book Antiqua" w:hAnsi="Book Antiqua" w:cs="Tahoma"/>
          <w:b/>
          <w:bCs/>
          <w:color w:val="000000"/>
          <w:sz w:val="24"/>
          <w:szCs w:val="24"/>
        </w:rPr>
      </w:pPr>
      <w:r w:rsidRPr="000C0CEC">
        <w:rPr>
          <w:rFonts w:ascii="Book Antiqua" w:hAnsi="Book Antiqua" w:cs="Tahoma"/>
          <w:b/>
          <w:bCs/>
          <w:sz w:val="24"/>
          <w:szCs w:val="24"/>
        </w:rPr>
        <w:br w:type="page"/>
      </w:r>
      <w:bookmarkStart w:id="23" w:name="_GoBack"/>
      <w:bookmarkEnd w:id="23"/>
    </w:p>
    <w:p w:rsidR="002608D8" w:rsidRPr="000C0CEC" w:rsidRDefault="00CE4EA8" w:rsidP="000C0CEC">
      <w:pPr>
        <w:pStyle w:val="Default"/>
        <w:snapToGrid w:val="0"/>
        <w:spacing w:line="360" w:lineRule="auto"/>
        <w:jc w:val="both"/>
        <w:rPr>
          <w:rFonts w:cs="Tahoma"/>
          <w:bCs/>
        </w:rPr>
      </w:pPr>
      <w:r w:rsidRPr="000C0CEC">
        <w:rPr>
          <w:rFonts w:cs="Tahoma"/>
          <w:bCs/>
        </w:rPr>
        <w:lastRenderedPageBreak/>
        <w:t>Man has coexisted with microbes since the beginning of time. We bear trillions of microbes in our body. Indeed, t</w:t>
      </w:r>
      <w:r w:rsidR="008809CF" w:rsidRPr="000C0CEC">
        <w:rPr>
          <w:rFonts w:cs="Tahoma"/>
          <w:bCs/>
        </w:rPr>
        <w:t>his symbiotic</w:t>
      </w:r>
      <w:r w:rsidR="009E2659" w:rsidRPr="000C0CEC">
        <w:rPr>
          <w:rFonts w:cs="Tahoma"/>
          <w:bCs/>
        </w:rPr>
        <w:t xml:space="preserve"> microbial cell population (</w:t>
      </w:r>
      <w:r w:rsidR="00095FE9" w:rsidRPr="000C0CEC">
        <w:rPr>
          <w:rFonts w:cs="Tahoma"/>
          <w:bCs/>
        </w:rPr>
        <w:t xml:space="preserve">or </w:t>
      </w:r>
      <w:r w:rsidR="009E2659" w:rsidRPr="000C0CEC">
        <w:rPr>
          <w:rFonts w:cs="Tahoma"/>
          <w:bCs/>
        </w:rPr>
        <w:t xml:space="preserve">microbiome) </w:t>
      </w:r>
      <w:r w:rsidR="000B1E29" w:rsidRPr="000C0CEC">
        <w:rPr>
          <w:rFonts w:cs="Tahoma"/>
          <w:bCs/>
        </w:rPr>
        <w:t xml:space="preserve">has been reported to </w:t>
      </w:r>
      <w:r w:rsidR="009E2659" w:rsidRPr="000C0CEC">
        <w:rPr>
          <w:rFonts w:cs="Tahoma"/>
          <w:bCs/>
        </w:rPr>
        <w:t>outnumber that of the human host by 1</w:t>
      </w:r>
      <w:r w:rsidR="00095FE9" w:rsidRPr="000C0CEC">
        <w:rPr>
          <w:rFonts w:cs="Tahoma"/>
          <w:bCs/>
        </w:rPr>
        <w:t>0:1</w:t>
      </w:r>
      <w:r w:rsidR="000B1E29" w:rsidRPr="000C0CEC">
        <w:rPr>
          <w:rFonts w:cs="Tahoma"/>
          <w:bCs/>
        </w:rPr>
        <w:t xml:space="preserve"> - though more recent estimates appear to validate such ratio only when considering human nucleate cells</w:t>
      </w:r>
      <w:r w:rsidR="004604EA" w:rsidRPr="004604EA">
        <w:rPr>
          <w:rFonts w:cs="Tahoma" w:hint="eastAsia"/>
          <w:bCs/>
          <w:vertAlign w:val="superscript"/>
          <w:lang w:eastAsia="zh-CN"/>
        </w:rPr>
        <w:t>[1]</w:t>
      </w:r>
      <w:r w:rsidR="009E2659" w:rsidRPr="000C0CEC">
        <w:rPr>
          <w:rFonts w:cs="Tahoma"/>
          <w:bCs/>
        </w:rPr>
        <w:t>. The largest portion of the microbiome is located in the gastrointestinal tract and functions as a digestive organ, a training tool for the immune system</w:t>
      </w:r>
      <w:r w:rsidR="00C25BE5" w:rsidRPr="000C0CEC">
        <w:rPr>
          <w:rFonts w:cs="Tahoma"/>
          <w:bCs/>
        </w:rPr>
        <w:t>,</w:t>
      </w:r>
      <w:r w:rsidR="009E2659" w:rsidRPr="000C0CEC">
        <w:rPr>
          <w:rFonts w:cs="Tahoma"/>
          <w:bCs/>
        </w:rPr>
        <w:t xml:space="preserve"> and a guardian of harmful infections</w:t>
      </w:r>
      <w:r w:rsidR="004604EA" w:rsidRPr="004604EA">
        <w:rPr>
          <w:rFonts w:cs="Tahoma" w:hint="eastAsia"/>
          <w:bCs/>
          <w:vertAlign w:val="superscript"/>
          <w:lang w:eastAsia="zh-CN"/>
        </w:rPr>
        <w:t>[</w:t>
      </w:r>
      <w:r w:rsidR="004604EA">
        <w:rPr>
          <w:rFonts w:cs="Tahoma" w:hint="eastAsia"/>
          <w:bCs/>
          <w:vertAlign w:val="superscript"/>
          <w:lang w:eastAsia="zh-CN"/>
        </w:rPr>
        <w:t>2</w:t>
      </w:r>
      <w:r w:rsidR="004604EA" w:rsidRPr="004604EA">
        <w:rPr>
          <w:rFonts w:cs="Tahoma" w:hint="eastAsia"/>
          <w:bCs/>
          <w:vertAlign w:val="superscript"/>
          <w:lang w:eastAsia="zh-CN"/>
        </w:rPr>
        <w:t>]</w:t>
      </w:r>
      <w:r w:rsidR="009E2659" w:rsidRPr="000C0CEC">
        <w:rPr>
          <w:rFonts w:cs="Tahoma"/>
          <w:bCs/>
        </w:rPr>
        <w:t xml:space="preserve">. </w:t>
      </w:r>
      <w:r w:rsidR="00095FE9" w:rsidRPr="000C0CEC">
        <w:rPr>
          <w:rFonts w:cs="Tahoma"/>
          <w:bCs/>
        </w:rPr>
        <w:t>A number of factors can affect the microbial community in the gut</w:t>
      </w:r>
      <w:r w:rsidR="00C25BE5" w:rsidRPr="000C0CEC">
        <w:rPr>
          <w:rFonts w:cs="Tahoma"/>
          <w:bCs/>
        </w:rPr>
        <w:t>--</w:t>
      </w:r>
      <w:r w:rsidR="00095FE9" w:rsidRPr="000C0CEC">
        <w:rPr>
          <w:rFonts w:cs="Tahoma"/>
          <w:bCs/>
        </w:rPr>
        <w:t>both in health</w:t>
      </w:r>
      <w:r w:rsidR="00C25BE5" w:rsidRPr="000C0CEC">
        <w:rPr>
          <w:rFonts w:cs="Tahoma"/>
          <w:bCs/>
        </w:rPr>
        <w:t>y</w:t>
      </w:r>
      <w:r w:rsidR="00095FE9" w:rsidRPr="000C0CEC">
        <w:rPr>
          <w:rFonts w:cs="Tahoma"/>
          <w:bCs/>
        </w:rPr>
        <w:t xml:space="preserve"> and disease</w:t>
      </w:r>
      <w:r w:rsidR="00C25BE5" w:rsidRPr="000C0CEC">
        <w:rPr>
          <w:rFonts w:cs="Tahoma"/>
          <w:bCs/>
        </w:rPr>
        <w:t>d states--</w:t>
      </w:r>
      <w:r w:rsidR="00095FE9" w:rsidRPr="000C0CEC">
        <w:rPr>
          <w:rFonts w:cs="Tahoma"/>
          <w:bCs/>
        </w:rPr>
        <w:t xml:space="preserve"> </w:t>
      </w:r>
      <w:r w:rsidR="00C25BE5" w:rsidRPr="000C0CEC">
        <w:rPr>
          <w:rFonts w:cs="Tahoma"/>
          <w:bCs/>
        </w:rPr>
        <w:t xml:space="preserve">and include </w:t>
      </w:r>
      <w:r w:rsidR="00095FE9" w:rsidRPr="000C0CEC">
        <w:rPr>
          <w:rFonts w:cs="Tahoma"/>
          <w:bCs/>
        </w:rPr>
        <w:t>diet,</w:t>
      </w:r>
      <w:r w:rsidR="005F051F">
        <w:rPr>
          <w:rFonts w:cs="Tahoma"/>
          <w:bCs/>
        </w:rPr>
        <w:t xml:space="preserve"> </w:t>
      </w:r>
      <w:r w:rsidR="00095FE9" w:rsidRPr="000C0CEC">
        <w:rPr>
          <w:rFonts w:cs="Tahoma"/>
          <w:bCs/>
        </w:rPr>
        <w:t xml:space="preserve">age, medical therapy, smoking, </w:t>
      </w:r>
      <w:r w:rsidR="00C25BE5" w:rsidRPr="000C0CEC">
        <w:rPr>
          <w:rFonts w:cs="Tahoma"/>
          <w:bCs/>
        </w:rPr>
        <w:t>and genetics</w:t>
      </w:r>
      <w:r w:rsidR="004604EA" w:rsidRPr="004604EA">
        <w:rPr>
          <w:rFonts w:cs="Tahoma" w:hint="eastAsia"/>
          <w:bCs/>
          <w:vertAlign w:val="superscript"/>
          <w:lang w:eastAsia="zh-CN"/>
        </w:rPr>
        <w:t>[</w:t>
      </w:r>
      <w:r w:rsidR="004604EA">
        <w:rPr>
          <w:rFonts w:cs="Tahoma" w:hint="eastAsia"/>
          <w:bCs/>
          <w:vertAlign w:val="superscript"/>
          <w:lang w:eastAsia="zh-CN"/>
        </w:rPr>
        <w:t>3</w:t>
      </w:r>
      <w:r w:rsidR="004604EA" w:rsidRPr="004604EA">
        <w:rPr>
          <w:rFonts w:cs="Tahoma" w:hint="eastAsia"/>
          <w:bCs/>
          <w:vertAlign w:val="superscript"/>
          <w:lang w:eastAsia="zh-CN"/>
        </w:rPr>
        <w:t>]</w:t>
      </w:r>
      <w:r w:rsidR="00095FE9" w:rsidRPr="000C0CEC">
        <w:rPr>
          <w:rFonts w:cs="Tahoma"/>
          <w:bCs/>
        </w:rPr>
        <w:t xml:space="preserve">. </w:t>
      </w:r>
      <w:r w:rsidR="00C25BE5" w:rsidRPr="000C0CEC">
        <w:rPr>
          <w:rFonts w:cs="Tahoma"/>
          <w:bCs/>
        </w:rPr>
        <w:t>Many</w:t>
      </w:r>
      <w:r w:rsidR="009E2659" w:rsidRPr="000C0CEC">
        <w:rPr>
          <w:rFonts w:cs="Tahoma"/>
          <w:bCs/>
        </w:rPr>
        <w:t xml:space="preserve"> human diseases have been linked to an altered gut microbiota</w:t>
      </w:r>
      <w:r w:rsidR="00C25BE5" w:rsidRPr="000C0CEC">
        <w:rPr>
          <w:rFonts w:cs="Tahoma"/>
          <w:bCs/>
        </w:rPr>
        <w:t>.</w:t>
      </w:r>
      <w:r w:rsidR="005F051F">
        <w:rPr>
          <w:rFonts w:cs="Tahoma"/>
          <w:bCs/>
        </w:rPr>
        <w:t xml:space="preserve"> </w:t>
      </w:r>
      <w:r w:rsidR="00C25BE5" w:rsidRPr="000C0CEC">
        <w:rPr>
          <w:rFonts w:cs="Tahoma"/>
          <w:bCs/>
        </w:rPr>
        <w:t>Among those,</w:t>
      </w:r>
      <w:r w:rsidR="00B930EC" w:rsidRPr="000C0CEC">
        <w:rPr>
          <w:rFonts w:cs="Tahoma"/>
          <w:bCs/>
        </w:rPr>
        <w:t xml:space="preserve"> t</w:t>
      </w:r>
      <w:r w:rsidR="009E2659" w:rsidRPr="000C0CEC">
        <w:rPr>
          <w:rFonts w:cs="Tahoma"/>
          <w:bCs/>
        </w:rPr>
        <w:t xml:space="preserve">he most studied are </w:t>
      </w:r>
      <w:r w:rsidR="008809CF" w:rsidRPr="000C0CEC">
        <w:rPr>
          <w:rFonts w:cs="Tahoma"/>
          <w:bCs/>
        </w:rPr>
        <w:t xml:space="preserve">the </w:t>
      </w:r>
      <w:r w:rsidR="00A01B2D" w:rsidRPr="000C0CEC">
        <w:rPr>
          <w:rFonts w:cs="Tahoma"/>
          <w:bCs/>
        </w:rPr>
        <w:t>inflammatory bowel disease</w:t>
      </w:r>
      <w:r w:rsidR="001A3BD8" w:rsidRPr="000C0CEC">
        <w:rPr>
          <w:rFonts w:cs="Tahoma"/>
          <w:bCs/>
        </w:rPr>
        <w:t>s (IBD)</w:t>
      </w:r>
      <w:r w:rsidR="00911EE8" w:rsidRPr="000C0CEC">
        <w:rPr>
          <w:rFonts w:cs="Tahoma"/>
          <w:bCs/>
        </w:rPr>
        <w:t xml:space="preserve"> – both ulcerative colitis (UC) and Crohn’s disease (CD)</w:t>
      </w:r>
      <w:r w:rsidR="001A3BD8" w:rsidRPr="000C0CEC">
        <w:rPr>
          <w:rFonts w:cs="Tahoma"/>
          <w:bCs/>
        </w:rPr>
        <w:t xml:space="preserve">. </w:t>
      </w:r>
      <w:r w:rsidR="008809CF" w:rsidRPr="000C0CEC">
        <w:rPr>
          <w:rFonts w:cs="Tahoma"/>
          <w:bCs/>
        </w:rPr>
        <w:t>Several</w:t>
      </w:r>
      <w:r w:rsidR="00A01B2D" w:rsidRPr="000C0CEC">
        <w:rPr>
          <w:rFonts w:cs="Tahoma"/>
          <w:bCs/>
        </w:rPr>
        <w:t xml:space="preserve"> alterations </w:t>
      </w:r>
      <w:r w:rsidR="00B930EC" w:rsidRPr="000C0CEC">
        <w:rPr>
          <w:rFonts w:cs="Tahoma"/>
          <w:bCs/>
        </w:rPr>
        <w:t xml:space="preserve">(dysbiosis) </w:t>
      </w:r>
      <w:r w:rsidR="00A01B2D" w:rsidRPr="000C0CEC">
        <w:rPr>
          <w:rFonts w:cs="Tahoma"/>
          <w:bCs/>
        </w:rPr>
        <w:t xml:space="preserve">have been found in the </w:t>
      </w:r>
      <w:r w:rsidR="001A3BD8" w:rsidRPr="000C0CEC">
        <w:rPr>
          <w:rFonts w:cs="Tahoma"/>
          <w:bCs/>
        </w:rPr>
        <w:t xml:space="preserve">gut </w:t>
      </w:r>
      <w:r w:rsidR="00A01B2D" w:rsidRPr="000C0CEC">
        <w:rPr>
          <w:rFonts w:cs="Tahoma"/>
          <w:bCs/>
        </w:rPr>
        <w:t xml:space="preserve">microbial profile </w:t>
      </w:r>
      <w:r w:rsidR="00C25BE5" w:rsidRPr="000C0CEC">
        <w:rPr>
          <w:rFonts w:cs="Tahoma"/>
          <w:bCs/>
        </w:rPr>
        <w:t xml:space="preserve">of </w:t>
      </w:r>
      <w:r w:rsidR="00A01B2D" w:rsidRPr="000C0CEC">
        <w:rPr>
          <w:rFonts w:cs="Tahoma"/>
          <w:bCs/>
        </w:rPr>
        <w:t>IBD</w:t>
      </w:r>
      <w:r w:rsidR="00C25BE5" w:rsidRPr="000C0CEC">
        <w:rPr>
          <w:rFonts w:cs="Tahoma"/>
          <w:bCs/>
        </w:rPr>
        <w:t xml:space="preserve"> patients</w:t>
      </w:r>
      <w:r w:rsidR="00A01B2D" w:rsidRPr="000C0CEC">
        <w:rPr>
          <w:rFonts w:cs="Tahoma"/>
          <w:bCs/>
        </w:rPr>
        <w:t xml:space="preserve"> including </w:t>
      </w:r>
      <w:r w:rsidR="001A3BD8" w:rsidRPr="000C0CEC">
        <w:rPr>
          <w:rFonts w:cs="Tahoma"/>
          <w:bCs/>
        </w:rPr>
        <w:t>a d</w:t>
      </w:r>
      <w:r w:rsidR="00A01B2D" w:rsidRPr="000C0CEC">
        <w:rPr>
          <w:rFonts w:cs="Tahoma"/>
          <w:bCs/>
        </w:rPr>
        <w:t>ecrease in diversity</w:t>
      </w:r>
      <w:r w:rsidR="001A3BD8" w:rsidRPr="000C0CEC">
        <w:rPr>
          <w:rFonts w:cs="Tahoma"/>
          <w:bCs/>
        </w:rPr>
        <w:t xml:space="preserve">, </w:t>
      </w:r>
      <w:r w:rsidR="001A3BD8" w:rsidRPr="000C0CEC">
        <w:rPr>
          <w:rFonts w:cs="Tahoma"/>
          <w:bCs/>
          <w:i/>
        </w:rPr>
        <w:t xml:space="preserve">Bacteroides, </w:t>
      </w:r>
      <w:r w:rsidR="00A01B2D" w:rsidRPr="000C0CEC">
        <w:rPr>
          <w:rFonts w:cs="Tahoma"/>
          <w:bCs/>
          <w:i/>
        </w:rPr>
        <w:t>Firmicutes</w:t>
      </w:r>
      <w:r w:rsidR="001A3BD8" w:rsidRPr="000C0CEC">
        <w:rPr>
          <w:rFonts w:cs="Tahoma"/>
          <w:bCs/>
          <w:i/>
        </w:rPr>
        <w:t>, Clostridia, Ruminococcaceae, Bifidobacterium, Lactobacillus</w:t>
      </w:r>
      <w:r w:rsidR="00C25BE5" w:rsidRPr="000C0CEC">
        <w:rPr>
          <w:rFonts w:cs="Tahoma"/>
          <w:bCs/>
          <w:i/>
        </w:rPr>
        <w:t>,</w:t>
      </w:r>
      <w:r w:rsidR="001A3BD8" w:rsidRPr="000C0CEC">
        <w:rPr>
          <w:rFonts w:cs="Tahoma"/>
          <w:bCs/>
          <w:i/>
        </w:rPr>
        <w:t xml:space="preserve"> and </w:t>
      </w:r>
      <w:r w:rsidR="000E32C0" w:rsidRPr="000C0CEC">
        <w:rPr>
          <w:rFonts w:cs="Tahoma"/>
          <w:bCs/>
          <w:i/>
        </w:rPr>
        <w:t>F prausnitzii</w:t>
      </w:r>
      <w:r w:rsidR="000E32C0" w:rsidRPr="000C0CEC">
        <w:rPr>
          <w:rFonts w:cs="Tahoma"/>
          <w:bCs/>
        </w:rPr>
        <w:t>; an i</w:t>
      </w:r>
      <w:r w:rsidR="00D01229" w:rsidRPr="000C0CEC">
        <w:rPr>
          <w:rFonts w:cs="Tahoma"/>
          <w:bCs/>
        </w:rPr>
        <w:t xml:space="preserve">ncrease in </w:t>
      </w:r>
      <w:r w:rsidR="00D01229" w:rsidRPr="000C0CEC">
        <w:rPr>
          <w:rFonts w:cs="Tahoma"/>
          <w:bCs/>
          <w:i/>
        </w:rPr>
        <w:t>Gammaproteobacteria</w:t>
      </w:r>
      <w:r w:rsidR="00C25BE5" w:rsidRPr="000C0CEC">
        <w:rPr>
          <w:rFonts w:cs="Tahoma"/>
          <w:bCs/>
        </w:rPr>
        <w:t>;</w:t>
      </w:r>
      <w:r w:rsidR="00D01229" w:rsidRPr="000C0CEC">
        <w:rPr>
          <w:rFonts w:cs="Tahoma"/>
          <w:bCs/>
        </w:rPr>
        <w:t xml:space="preserve"> and the p</w:t>
      </w:r>
      <w:r w:rsidR="00A01B2D" w:rsidRPr="000C0CEC">
        <w:rPr>
          <w:rFonts w:cs="Tahoma"/>
          <w:bCs/>
        </w:rPr>
        <w:t>resence of adherent</w:t>
      </w:r>
      <w:r w:rsidR="00D01229" w:rsidRPr="000C0CEC">
        <w:rPr>
          <w:rFonts w:cs="Tahoma"/>
          <w:bCs/>
        </w:rPr>
        <w:t xml:space="preserve"> i</w:t>
      </w:r>
      <w:r w:rsidR="000E32C0" w:rsidRPr="000C0CEC">
        <w:rPr>
          <w:rFonts w:cs="Tahoma"/>
          <w:bCs/>
        </w:rPr>
        <w:t xml:space="preserve">nvasive </w:t>
      </w:r>
      <w:r w:rsidR="00D01229" w:rsidRPr="000C0CEC">
        <w:rPr>
          <w:rFonts w:cs="Tahoma"/>
          <w:bCs/>
          <w:i/>
        </w:rPr>
        <w:t>E</w:t>
      </w:r>
      <w:r w:rsidR="00C27128" w:rsidRPr="000C0CEC">
        <w:rPr>
          <w:rFonts w:cs="Tahoma"/>
          <w:bCs/>
          <w:i/>
        </w:rPr>
        <w:t>.</w:t>
      </w:r>
      <w:r w:rsidR="00DD0151">
        <w:rPr>
          <w:rFonts w:cs="Tahoma" w:hint="eastAsia"/>
          <w:bCs/>
          <w:i/>
          <w:lang w:eastAsia="zh-CN"/>
        </w:rPr>
        <w:t xml:space="preserve"> </w:t>
      </w:r>
      <w:r w:rsidR="00D01229" w:rsidRPr="000C0CEC">
        <w:rPr>
          <w:rFonts w:cs="Tahoma"/>
          <w:bCs/>
          <w:i/>
        </w:rPr>
        <w:t>coli</w:t>
      </w:r>
      <w:r w:rsidR="00D01229" w:rsidRPr="000C0CEC">
        <w:rPr>
          <w:rFonts w:cs="Tahoma"/>
          <w:bCs/>
        </w:rPr>
        <w:t xml:space="preserve"> and</w:t>
      </w:r>
      <w:r w:rsidR="00A01B2D" w:rsidRPr="000C0CEC">
        <w:rPr>
          <w:rFonts w:cs="Tahoma"/>
          <w:bCs/>
        </w:rPr>
        <w:t xml:space="preserve"> </w:t>
      </w:r>
      <w:r w:rsidR="00A01B2D" w:rsidRPr="000C0CEC">
        <w:rPr>
          <w:rFonts w:cs="Tahoma"/>
          <w:bCs/>
          <w:i/>
        </w:rPr>
        <w:t>Fusobacterium</w:t>
      </w:r>
      <w:r w:rsidR="004604EA" w:rsidRPr="004604EA">
        <w:rPr>
          <w:rFonts w:cs="Tahoma" w:hint="eastAsia"/>
          <w:bCs/>
          <w:vertAlign w:val="superscript"/>
          <w:lang w:eastAsia="zh-CN"/>
        </w:rPr>
        <w:t>[</w:t>
      </w:r>
      <w:r w:rsidR="004604EA">
        <w:rPr>
          <w:rFonts w:cs="Tahoma" w:hint="eastAsia"/>
          <w:bCs/>
          <w:vertAlign w:val="superscript"/>
          <w:lang w:eastAsia="zh-CN"/>
        </w:rPr>
        <w:t>2</w:t>
      </w:r>
      <w:r w:rsidR="004604EA" w:rsidRPr="004604EA">
        <w:rPr>
          <w:rFonts w:cs="Tahoma" w:hint="eastAsia"/>
          <w:bCs/>
          <w:vertAlign w:val="superscript"/>
          <w:lang w:eastAsia="zh-CN"/>
        </w:rPr>
        <w:t>]</w:t>
      </w:r>
      <w:r w:rsidR="00D01229" w:rsidRPr="000C0CEC">
        <w:rPr>
          <w:rFonts w:cs="Tahoma"/>
          <w:bCs/>
        </w:rPr>
        <w:t xml:space="preserve">. </w:t>
      </w:r>
      <w:r w:rsidR="00C25BE5" w:rsidRPr="000C0CEC">
        <w:rPr>
          <w:rFonts w:cs="Tahoma"/>
          <w:bCs/>
        </w:rPr>
        <w:t>Altered m</w:t>
      </w:r>
      <w:r w:rsidR="00D01229" w:rsidRPr="000C0CEC">
        <w:rPr>
          <w:rFonts w:cs="Tahoma"/>
          <w:bCs/>
        </w:rPr>
        <w:t xml:space="preserve">icrobial function has also been reported </w:t>
      </w:r>
      <w:r w:rsidR="00C25BE5" w:rsidRPr="000C0CEC">
        <w:rPr>
          <w:rFonts w:cs="Tahoma"/>
          <w:bCs/>
        </w:rPr>
        <w:t>in IBD patients--specifically,</w:t>
      </w:r>
      <w:r w:rsidR="00B930EC" w:rsidRPr="000C0CEC">
        <w:rPr>
          <w:rFonts w:cs="Tahoma"/>
          <w:bCs/>
        </w:rPr>
        <w:t xml:space="preserve"> butyrate, butanoate and propanoate metabolism are decreased while </w:t>
      </w:r>
      <w:r w:rsidR="008809CF" w:rsidRPr="000C0CEC">
        <w:rPr>
          <w:rFonts w:cs="Tahoma"/>
          <w:bCs/>
        </w:rPr>
        <w:t>the oxidative stress, type II secretion system</w:t>
      </w:r>
      <w:r w:rsidR="008520FA" w:rsidRPr="000C0CEC">
        <w:rPr>
          <w:rFonts w:cs="Tahoma"/>
          <w:bCs/>
        </w:rPr>
        <w:t>,</w:t>
      </w:r>
      <w:r w:rsidR="008809CF" w:rsidRPr="000C0CEC">
        <w:rPr>
          <w:rFonts w:cs="Tahoma"/>
          <w:bCs/>
        </w:rPr>
        <w:t xml:space="preserve"> secretion of toxins</w:t>
      </w:r>
      <w:r w:rsidR="008520FA" w:rsidRPr="000C0CEC">
        <w:rPr>
          <w:rFonts w:cs="Tahoma"/>
          <w:bCs/>
        </w:rPr>
        <w:t>,</w:t>
      </w:r>
      <w:r w:rsidR="008809CF" w:rsidRPr="000C0CEC">
        <w:rPr>
          <w:rFonts w:cs="Tahoma"/>
          <w:bCs/>
        </w:rPr>
        <w:t xml:space="preserve"> </w:t>
      </w:r>
      <w:r w:rsidR="008520FA" w:rsidRPr="000C0CEC">
        <w:rPr>
          <w:rFonts w:cs="Tahoma"/>
          <w:bCs/>
        </w:rPr>
        <w:t>and the transport of both amino acids and sulfates</w:t>
      </w:r>
      <w:r w:rsidR="008809CF" w:rsidRPr="000C0CEC">
        <w:rPr>
          <w:rFonts w:cs="Tahoma"/>
          <w:bCs/>
        </w:rPr>
        <w:t xml:space="preserve"> are increased</w:t>
      </w:r>
      <w:r w:rsidR="004604EA" w:rsidRPr="004604EA">
        <w:rPr>
          <w:rFonts w:cs="Tahoma" w:hint="eastAsia"/>
          <w:bCs/>
          <w:vertAlign w:val="superscript"/>
          <w:lang w:eastAsia="zh-CN"/>
        </w:rPr>
        <w:t>[</w:t>
      </w:r>
      <w:r w:rsidR="004604EA">
        <w:rPr>
          <w:rFonts w:cs="Tahoma" w:hint="eastAsia"/>
          <w:bCs/>
          <w:vertAlign w:val="superscript"/>
          <w:lang w:eastAsia="zh-CN"/>
        </w:rPr>
        <w:t>2</w:t>
      </w:r>
      <w:r w:rsidR="004604EA" w:rsidRPr="004604EA">
        <w:rPr>
          <w:rFonts w:cs="Tahoma" w:hint="eastAsia"/>
          <w:bCs/>
          <w:vertAlign w:val="superscript"/>
          <w:lang w:eastAsia="zh-CN"/>
        </w:rPr>
        <w:t>]</w:t>
      </w:r>
      <w:r w:rsidR="008809CF" w:rsidRPr="000C0CEC">
        <w:rPr>
          <w:rFonts w:cs="Tahoma"/>
          <w:bCs/>
        </w:rPr>
        <w:t>.</w:t>
      </w:r>
      <w:r w:rsidR="00B930EC" w:rsidRPr="000C0CEC">
        <w:rPr>
          <w:rFonts w:cs="Tahoma"/>
          <w:bCs/>
        </w:rPr>
        <w:t xml:space="preserve"> </w:t>
      </w:r>
    </w:p>
    <w:p w:rsidR="00FE5DD9" w:rsidRPr="000C0CEC" w:rsidRDefault="00095FE9" w:rsidP="004604EA">
      <w:pPr>
        <w:autoSpaceDE w:val="0"/>
        <w:autoSpaceDN w:val="0"/>
        <w:adjustRightInd w:val="0"/>
        <w:snapToGrid w:val="0"/>
        <w:spacing w:after="0" w:line="360" w:lineRule="auto"/>
        <w:ind w:firstLineChars="100" w:firstLine="240"/>
        <w:jc w:val="both"/>
        <w:rPr>
          <w:rFonts w:ascii="Book Antiqua" w:hAnsi="Book Antiqua" w:cs="Tahoma"/>
          <w:color w:val="000000"/>
          <w:sz w:val="24"/>
          <w:szCs w:val="24"/>
        </w:rPr>
      </w:pPr>
      <w:r w:rsidRPr="000C0CEC">
        <w:rPr>
          <w:rFonts w:ascii="Book Antiqua" w:hAnsi="Book Antiqua" w:cs="Tahoma"/>
          <w:color w:val="000000"/>
          <w:sz w:val="24"/>
          <w:szCs w:val="24"/>
        </w:rPr>
        <w:t xml:space="preserve">Despite these impressive </w:t>
      </w:r>
      <w:r w:rsidR="0008760B" w:rsidRPr="000C0CEC">
        <w:rPr>
          <w:rFonts w:ascii="Book Antiqua" w:hAnsi="Book Antiqua" w:cs="Tahoma"/>
          <w:color w:val="000000"/>
          <w:sz w:val="24"/>
          <w:szCs w:val="24"/>
        </w:rPr>
        <w:t xml:space="preserve">and reproducible </w:t>
      </w:r>
      <w:r w:rsidRPr="000C0CEC">
        <w:rPr>
          <w:rFonts w:ascii="Book Antiqua" w:hAnsi="Book Antiqua" w:cs="Tahoma"/>
          <w:color w:val="000000"/>
          <w:sz w:val="24"/>
          <w:szCs w:val="24"/>
        </w:rPr>
        <w:t>alterations in the gut microbiome of IBD patients</w:t>
      </w:r>
      <w:r w:rsidR="008520FA" w:rsidRPr="000C0CEC">
        <w:rPr>
          <w:rFonts w:ascii="Book Antiqua" w:hAnsi="Book Antiqua" w:cs="Tahoma"/>
          <w:color w:val="000000"/>
          <w:sz w:val="24"/>
          <w:szCs w:val="24"/>
        </w:rPr>
        <w:t>,</w:t>
      </w:r>
      <w:r w:rsidRPr="000C0CEC">
        <w:rPr>
          <w:rFonts w:ascii="Book Antiqua" w:hAnsi="Book Antiqua" w:cs="Tahoma"/>
          <w:color w:val="000000"/>
          <w:sz w:val="24"/>
          <w:szCs w:val="24"/>
        </w:rPr>
        <w:t xml:space="preserve"> </w:t>
      </w:r>
      <w:r w:rsidR="00B930EC" w:rsidRPr="000C0CEC">
        <w:rPr>
          <w:rFonts w:ascii="Book Antiqua" w:hAnsi="Book Antiqua" w:cs="Tahoma"/>
          <w:color w:val="000000"/>
          <w:sz w:val="24"/>
          <w:szCs w:val="24"/>
        </w:rPr>
        <w:t xml:space="preserve">it is unclear whether </w:t>
      </w:r>
      <w:r w:rsidRPr="000C0CEC">
        <w:rPr>
          <w:rFonts w:ascii="Book Antiqua" w:hAnsi="Book Antiqua" w:cs="Tahoma"/>
          <w:color w:val="000000"/>
          <w:sz w:val="24"/>
          <w:szCs w:val="24"/>
        </w:rPr>
        <w:t>such</w:t>
      </w:r>
      <w:r w:rsidR="002608D8" w:rsidRPr="000C0CEC">
        <w:rPr>
          <w:rFonts w:ascii="Book Antiqua" w:hAnsi="Book Antiqua" w:cs="Tahoma"/>
          <w:color w:val="000000"/>
          <w:sz w:val="24"/>
          <w:szCs w:val="24"/>
        </w:rPr>
        <w:t xml:space="preserve"> dysbiosis</w:t>
      </w:r>
      <w:r w:rsidR="00B930EC" w:rsidRPr="000C0CEC">
        <w:rPr>
          <w:rFonts w:ascii="Book Antiqua" w:hAnsi="Book Antiqua" w:cs="Tahoma"/>
          <w:color w:val="000000"/>
          <w:sz w:val="24"/>
          <w:szCs w:val="24"/>
        </w:rPr>
        <w:t xml:space="preserve"> is the cause or </w:t>
      </w:r>
      <w:r w:rsidRPr="000C0CEC">
        <w:rPr>
          <w:rFonts w:ascii="Book Antiqua" w:hAnsi="Book Antiqua" w:cs="Tahoma"/>
          <w:color w:val="000000"/>
          <w:sz w:val="24"/>
          <w:szCs w:val="24"/>
        </w:rPr>
        <w:t xml:space="preserve">simply </w:t>
      </w:r>
      <w:r w:rsidR="00B930EC" w:rsidRPr="000C0CEC">
        <w:rPr>
          <w:rFonts w:ascii="Book Antiqua" w:hAnsi="Book Antiqua" w:cs="Tahoma"/>
          <w:color w:val="000000"/>
          <w:sz w:val="24"/>
          <w:szCs w:val="24"/>
        </w:rPr>
        <w:t xml:space="preserve">the consequence </w:t>
      </w:r>
      <w:r w:rsidRPr="000C0CEC">
        <w:rPr>
          <w:rFonts w:ascii="Book Antiqua" w:hAnsi="Book Antiqua" w:cs="Tahoma"/>
          <w:color w:val="000000"/>
          <w:sz w:val="24"/>
          <w:szCs w:val="24"/>
        </w:rPr>
        <w:t>(</w:t>
      </w:r>
      <w:r w:rsidRPr="004604EA">
        <w:rPr>
          <w:rFonts w:ascii="Book Antiqua" w:hAnsi="Book Antiqua" w:cs="Tahoma"/>
          <w:i/>
          <w:color w:val="000000"/>
          <w:sz w:val="24"/>
          <w:szCs w:val="24"/>
        </w:rPr>
        <w:t>i.e</w:t>
      </w:r>
      <w:r w:rsidRPr="000C0CEC">
        <w:rPr>
          <w:rFonts w:ascii="Book Antiqua" w:hAnsi="Book Antiqua" w:cs="Tahoma"/>
          <w:color w:val="000000"/>
          <w:sz w:val="24"/>
          <w:szCs w:val="24"/>
        </w:rPr>
        <w:t>.</w:t>
      </w:r>
      <w:r w:rsidR="004C1ACD">
        <w:rPr>
          <w:rFonts w:ascii="Book Antiqua" w:hAnsi="Book Antiqua" w:cs="Tahoma" w:hint="eastAsia"/>
          <w:color w:val="000000"/>
          <w:sz w:val="24"/>
          <w:szCs w:val="24"/>
          <w:lang w:eastAsia="zh-CN"/>
        </w:rPr>
        <w:t>,</w:t>
      </w:r>
      <w:r w:rsidRPr="000C0CEC">
        <w:rPr>
          <w:rFonts w:ascii="Book Antiqua" w:hAnsi="Book Antiqua" w:cs="Tahoma"/>
          <w:color w:val="000000"/>
          <w:sz w:val="24"/>
          <w:szCs w:val="24"/>
        </w:rPr>
        <w:t xml:space="preserve"> bacterial adaptation for survival) </w:t>
      </w:r>
      <w:r w:rsidR="00B930EC" w:rsidRPr="000C0CEC">
        <w:rPr>
          <w:rFonts w:ascii="Book Antiqua" w:hAnsi="Book Antiqua" w:cs="Tahoma"/>
          <w:color w:val="000000"/>
          <w:sz w:val="24"/>
          <w:szCs w:val="24"/>
        </w:rPr>
        <w:t>of the disease state</w:t>
      </w:r>
      <w:r w:rsidR="002608D8" w:rsidRPr="000C0CEC">
        <w:rPr>
          <w:rFonts w:ascii="Book Antiqua" w:hAnsi="Book Antiqua" w:cs="Tahoma"/>
          <w:color w:val="000000"/>
          <w:sz w:val="24"/>
          <w:szCs w:val="24"/>
        </w:rPr>
        <w:t>.</w:t>
      </w:r>
      <w:r w:rsidR="00B930EC" w:rsidRPr="000C0CEC">
        <w:rPr>
          <w:rFonts w:ascii="Book Antiqua" w:hAnsi="Book Antiqua" w:cs="Tahoma"/>
          <w:color w:val="000000"/>
          <w:sz w:val="24"/>
          <w:szCs w:val="24"/>
        </w:rPr>
        <w:t xml:space="preserve"> This is a m</w:t>
      </w:r>
      <w:r w:rsidR="009E1911" w:rsidRPr="000C0CEC">
        <w:rPr>
          <w:rFonts w:ascii="Book Antiqua" w:hAnsi="Book Antiqua" w:cs="Tahoma"/>
          <w:color w:val="000000"/>
          <w:sz w:val="24"/>
          <w:szCs w:val="24"/>
        </w:rPr>
        <w:t>a</w:t>
      </w:r>
      <w:r w:rsidR="00B930EC" w:rsidRPr="000C0CEC">
        <w:rPr>
          <w:rFonts w:ascii="Book Antiqua" w:hAnsi="Book Antiqua" w:cs="Tahoma"/>
          <w:color w:val="000000"/>
          <w:sz w:val="24"/>
          <w:szCs w:val="24"/>
        </w:rPr>
        <w:t xml:space="preserve">jor </w:t>
      </w:r>
      <w:r w:rsidRPr="000C0CEC">
        <w:rPr>
          <w:rFonts w:ascii="Book Antiqua" w:hAnsi="Book Antiqua" w:cs="Tahoma"/>
          <w:color w:val="000000"/>
          <w:sz w:val="24"/>
          <w:szCs w:val="24"/>
        </w:rPr>
        <w:t xml:space="preserve">mechanistic </w:t>
      </w:r>
      <w:r w:rsidR="00B930EC" w:rsidRPr="000C0CEC">
        <w:rPr>
          <w:rFonts w:ascii="Book Antiqua" w:hAnsi="Book Antiqua" w:cs="Tahoma"/>
          <w:color w:val="000000"/>
          <w:sz w:val="24"/>
          <w:szCs w:val="24"/>
        </w:rPr>
        <w:t xml:space="preserve">issue </w:t>
      </w:r>
      <w:r w:rsidRPr="000C0CEC">
        <w:rPr>
          <w:rFonts w:ascii="Book Antiqua" w:hAnsi="Book Antiqua" w:cs="Tahoma"/>
          <w:color w:val="000000"/>
          <w:sz w:val="24"/>
          <w:szCs w:val="24"/>
        </w:rPr>
        <w:t>with a potential crucial impact</w:t>
      </w:r>
      <w:r w:rsidR="009E1911" w:rsidRPr="000C0CEC">
        <w:rPr>
          <w:rFonts w:ascii="Book Antiqua" w:hAnsi="Book Antiqua" w:cs="Tahoma"/>
          <w:color w:val="000000"/>
          <w:sz w:val="24"/>
          <w:szCs w:val="24"/>
        </w:rPr>
        <w:t xml:space="preserve"> on development of new medications</w:t>
      </w:r>
      <w:r w:rsidR="008809CF" w:rsidRPr="000C0CEC">
        <w:rPr>
          <w:rFonts w:ascii="Book Antiqua" w:hAnsi="Book Antiqua" w:cs="Tahoma"/>
          <w:color w:val="000000"/>
          <w:sz w:val="24"/>
          <w:szCs w:val="24"/>
        </w:rPr>
        <w:t xml:space="preserve"> and on IBD</w:t>
      </w:r>
      <w:r w:rsidRPr="000C0CEC">
        <w:rPr>
          <w:rFonts w:ascii="Book Antiqua" w:hAnsi="Book Antiqua" w:cs="Tahoma"/>
          <w:color w:val="000000"/>
          <w:sz w:val="24"/>
          <w:szCs w:val="24"/>
        </w:rPr>
        <w:t xml:space="preserve"> management</w:t>
      </w:r>
      <w:r w:rsidR="009E1911" w:rsidRPr="000C0CEC">
        <w:rPr>
          <w:rFonts w:ascii="Book Antiqua" w:hAnsi="Book Antiqua" w:cs="Tahoma"/>
          <w:color w:val="000000"/>
          <w:sz w:val="24"/>
          <w:szCs w:val="24"/>
        </w:rPr>
        <w:t xml:space="preserve">. </w:t>
      </w:r>
      <w:r w:rsidR="00AE568C" w:rsidRPr="000C0CEC">
        <w:rPr>
          <w:rFonts w:ascii="Book Antiqua" w:hAnsi="Book Antiqua" w:cs="Tahoma"/>
          <w:color w:val="000000"/>
          <w:sz w:val="24"/>
          <w:szCs w:val="24"/>
        </w:rPr>
        <w:t xml:space="preserve">Current evidence supports both views. For example, disease activity seems to </w:t>
      </w:r>
      <w:r w:rsidR="001A2121" w:rsidRPr="000C0CEC">
        <w:rPr>
          <w:rFonts w:ascii="Book Antiqua" w:hAnsi="Book Antiqua" w:cs="Tahoma"/>
          <w:color w:val="000000"/>
          <w:sz w:val="24"/>
          <w:szCs w:val="24"/>
        </w:rPr>
        <w:t xml:space="preserve">affect the microbial profile </w:t>
      </w:r>
      <w:r w:rsidR="00AE568C" w:rsidRPr="000C0CEC">
        <w:rPr>
          <w:rFonts w:ascii="Book Antiqua" w:hAnsi="Book Antiqua" w:cs="Tahoma"/>
          <w:color w:val="000000"/>
          <w:sz w:val="24"/>
          <w:szCs w:val="24"/>
        </w:rPr>
        <w:t xml:space="preserve">in IBD </w:t>
      </w:r>
      <w:r w:rsidR="004C5A7C" w:rsidRPr="000C0CEC">
        <w:rPr>
          <w:rFonts w:ascii="Book Antiqua" w:hAnsi="Book Antiqua" w:cs="Tahoma"/>
          <w:color w:val="000000"/>
          <w:sz w:val="24"/>
          <w:szCs w:val="24"/>
        </w:rPr>
        <w:t>while microbial alterations similar to those described in IBD</w:t>
      </w:r>
      <w:r w:rsidR="004604EA">
        <w:rPr>
          <w:rFonts w:ascii="Book Antiqua" w:hAnsi="Book Antiqua" w:cs="Tahoma" w:hint="eastAsia"/>
          <w:color w:val="000000"/>
          <w:sz w:val="24"/>
          <w:szCs w:val="24"/>
          <w:lang w:eastAsia="zh-CN"/>
        </w:rPr>
        <w:t xml:space="preserve"> </w:t>
      </w:r>
      <w:r w:rsidR="004C5A7C" w:rsidRPr="000C0CEC">
        <w:rPr>
          <w:rFonts w:ascii="Book Antiqua" w:hAnsi="Book Antiqua" w:cs="Tahoma"/>
          <w:color w:val="000000"/>
          <w:sz w:val="24"/>
          <w:szCs w:val="24"/>
        </w:rPr>
        <w:t xml:space="preserve">have </w:t>
      </w:r>
      <w:r w:rsidR="008520FA" w:rsidRPr="000C0CEC">
        <w:rPr>
          <w:rFonts w:ascii="Book Antiqua" w:hAnsi="Book Antiqua" w:cs="Tahoma"/>
          <w:color w:val="000000"/>
          <w:sz w:val="24"/>
          <w:szCs w:val="24"/>
        </w:rPr>
        <w:t>been described in patients with</w:t>
      </w:r>
      <w:r w:rsidR="001A2121" w:rsidRPr="000C0CEC">
        <w:rPr>
          <w:rFonts w:ascii="Book Antiqua" w:hAnsi="Book Antiqua" w:cs="Tahoma"/>
          <w:color w:val="000000"/>
          <w:sz w:val="24"/>
          <w:szCs w:val="24"/>
        </w:rPr>
        <w:t xml:space="preserve"> nonspecific intestinal injury</w:t>
      </w:r>
      <w:r w:rsidR="004604EA" w:rsidRPr="004604EA">
        <w:rPr>
          <w:rFonts w:ascii="Book Antiqua" w:hAnsi="Book Antiqua" w:cs="Tahoma"/>
          <w:bCs/>
          <w:sz w:val="24"/>
          <w:szCs w:val="24"/>
          <w:vertAlign w:val="superscript"/>
          <w:lang w:eastAsia="zh-CN"/>
        </w:rPr>
        <w:t>[4]</w:t>
      </w:r>
      <w:r w:rsidR="00AE568C" w:rsidRPr="000C0CEC">
        <w:rPr>
          <w:rFonts w:ascii="Book Antiqua" w:hAnsi="Book Antiqua" w:cs="Tahoma"/>
          <w:color w:val="000000"/>
          <w:sz w:val="24"/>
          <w:szCs w:val="24"/>
        </w:rPr>
        <w:t xml:space="preserve">. </w:t>
      </w:r>
      <w:r w:rsidR="00D04E72" w:rsidRPr="000C0CEC">
        <w:rPr>
          <w:rFonts w:ascii="Book Antiqua" w:hAnsi="Book Antiqua" w:cs="Tahoma"/>
          <w:color w:val="000000"/>
          <w:sz w:val="24"/>
          <w:szCs w:val="24"/>
        </w:rPr>
        <w:t xml:space="preserve">These observations </w:t>
      </w:r>
      <w:r w:rsidR="008520FA" w:rsidRPr="000C0CEC">
        <w:rPr>
          <w:rFonts w:ascii="Book Antiqua" w:hAnsi="Book Antiqua" w:cs="Tahoma"/>
          <w:color w:val="000000"/>
          <w:sz w:val="24"/>
          <w:szCs w:val="24"/>
        </w:rPr>
        <w:t>suggest</w:t>
      </w:r>
      <w:r w:rsidR="00D04E72" w:rsidRPr="000C0CEC">
        <w:rPr>
          <w:rFonts w:ascii="Book Antiqua" w:hAnsi="Book Antiqua" w:cs="Tahoma"/>
          <w:color w:val="000000"/>
          <w:sz w:val="24"/>
          <w:szCs w:val="24"/>
        </w:rPr>
        <w:t xml:space="preserve"> that the microbial profile </w:t>
      </w:r>
      <w:r w:rsidR="008520FA" w:rsidRPr="000C0CEC">
        <w:rPr>
          <w:rFonts w:ascii="Book Antiqua" w:hAnsi="Book Antiqua" w:cs="Tahoma"/>
          <w:color w:val="000000"/>
          <w:sz w:val="24"/>
          <w:szCs w:val="24"/>
        </w:rPr>
        <w:t xml:space="preserve">in </w:t>
      </w:r>
      <w:r w:rsidR="00D04E72" w:rsidRPr="000C0CEC">
        <w:rPr>
          <w:rFonts w:ascii="Book Antiqua" w:hAnsi="Book Antiqua" w:cs="Tahoma"/>
          <w:color w:val="000000"/>
          <w:sz w:val="24"/>
          <w:szCs w:val="24"/>
        </w:rPr>
        <w:t xml:space="preserve">IBD might be the result of local changes in the intestinal mucosa </w:t>
      </w:r>
      <w:r w:rsidR="00D04E72" w:rsidRPr="004604EA">
        <w:rPr>
          <w:rFonts w:ascii="Book Antiqua" w:hAnsi="Book Antiqua" w:cs="Tahoma"/>
          <w:color w:val="000000"/>
          <w:sz w:val="24"/>
          <w:szCs w:val="24"/>
        </w:rPr>
        <w:t>following</w:t>
      </w:r>
      <w:r w:rsidR="00D04E72" w:rsidRPr="000C0CEC">
        <w:rPr>
          <w:rFonts w:ascii="Book Antiqua" w:hAnsi="Book Antiqua" w:cs="Tahoma"/>
          <w:color w:val="000000"/>
          <w:sz w:val="24"/>
          <w:szCs w:val="24"/>
        </w:rPr>
        <w:t xml:space="preserve"> the disease onset.</w:t>
      </w:r>
      <w:r w:rsidR="004604EA">
        <w:rPr>
          <w:rFonts w:ascii="Book Antiqua" w:hAnsi="Book Antiqua" w:cs="Tahoma" w:hint="eastAsia"/>
          <w:color w:val="000000"/>
          <w:sz w:val="24"/>
          <w:szCs w:val="24"/>
          <w:lang w:eastAsia="zh-CN"/>
        </w:rPr>
        <w:t xml:space="preserve"> </w:t>
      </w:r>
      <w:r w:rsidR="001A2121" w:rsidRPr="000C0CEC">
        <w:rPr>
          <w:rFonts w:ascii="Book Antiqua" w:hAnsi="Book Antiqua" w:cs="Tahoma"/>
          <w:color w:val="000000"/>
          <w:sz w:val="24"/>
          <w:szCs w:val="24"/>
        </w:rPr>
        <w:t>On</w:t>
      </w:r>
      <w:r w:rsidR="00AE568C" w:rsidRPr="000C0CEC">
        <w:rPr>
          <w:rFonts w:ascii="Book Antiqua" w:hAnsi="Book Antiqua" w:cs="Tahoma"/>
          <w:color w:val="000000"/>
          <w:sz w:val="24"/>
          <w:szCs w:val="24"/>
        </w:rPr>
        <w:t xml:space="preserve"> the other </w:t>
      </w:r>
      <w:r w:rsidR="008520FA" w:rsidRPr="000C0CEC">
        <w:rPr>
          <w:rFonts w:ascii="Book Antiqua" w:hAnsi="Book Antiqua" w:cs="Tahoma"/>
          <w:color w:val="000000"/>
          <w:sz w:val="24"/>
          <w:szCs w:val="24"/>
        </w:rPr>
        <w:t>hand,</w:t>
      </w:r>
      <w:r w:rsidR="001A2121" w:rsidRPr="000C0CEC">
        <w:rPr>
          <w:rFonts w:ascii="Book Antiqua" w:hAnsi="Book Antiqua" w:cs="Tahoma"/>
          <w:color w:val="000000"/>
          <w:sz w:val="24"/>
          <w:szCs w:val="24"/>
        </w:rPr>
        <w:t xml:space="preserve"> dysbiosis also seems to be associated with genetic polymorphisms</w:t>
      </w:r>
      <w:r w:rsidR="00D04E72" w:rsidRPr="000C0CEC">
        <w:rPr>
          <w:rFonts w:ascii="Book Antiqua" w:hAnsi="Book Antiqua" w:cs="Tahoma"/>
          <w:color w:val="000000"/>
          <w:sz w:val="24"/>
          <w:szCs w:val="24"/>
        </w:rPr>
        <w:t xml:space="preserve">. </w:t>
      </w:r>
      <w:r w:rsidR="004C5A7C" w:rsidRPr="000C0CEC">
        <w:rPr>
          <w:rFonts w:ascii="Book Antiqua" w:hAnsi="Book Antiqua" w:cs="Tahoma"/>
          <w:color w:val="000000"/>
          <w:sz w:val="24"/>
          <w:szCs w:val="24"/>
        </w:rPr>
        <w:t xml:space="preserve">In addition, </w:t>
      </w:r>
      <w:r w:rsidR="001A2121" w:rsidRPr="000C0CEC">
        <w:rPr>
          <w:rFonts w:ascii="Book Antiqua" w:hAnsi="Book Antiqua" w:cs="Tahoma"/>
          <w:color w:val="000000"/>
          <w:sz w:val="24"/>
          <w:szCs w:val="24"/>
        </w:rPr>
        <w:t xml:space="preserve">immune mediated colitis can be elicited in genetically susceptible mice with single commensal </w:t>
      </w:r>
      <w:r w:rsidR="001A2121" w:rsidRPr="000C0CEC">
        <w:rPr>
          <w:rFonts w:ascii="Book Antiqua" w:hAnsi="Book Antiqua" w:cs="Tahoma"/>
          <w:color w:val="000000"/>
          <w:sz w:val="24"/>
          <w:szCs w:val="24"/>
        </w:rPr>
        <w:lastRenderedPageBreak/>
        <w:t>bacterial species</w:t>
      </w:r>
      <w:r w:rsidR="004604EA" w:rsidRPr="004604EA">
        <w:rPr>
          <w:rFonts w:ascii="Book Antiqua" w:hAnsi="Book Antiqua" w:cs="Tahoma" w:hint="eastAsia"/>
          <w:bCs/>
          <w:color w:val="000000"/>
          <w:sz w:val="24"/>
          <w:szCs w:val="24"/>
          <w:vertAlign w:val="superscript"/>
        </w:rPr>
        <w:t>[</w:t>
      </w:r>
      <w:r w:rsidR="004604EA">
        <w:rPr>
          <w:rFonts w:ascii="Book Antiqua" w:hAnsi="Book Antiqua" w:cs="Tahoma" w:hint="eastAsia"/>
          <w:bCs/>
          <w:color w:val="000000"/>
          <w:sz w:val="24"/>
          <w:szCs w:val="24"/>
          <w:vertAlign w:val="superscript"/>
          <w:lang w:eastAsia="zh-CN"/>
        </w:rPr>
        <w:t>4</w:t>
      </w:r>
      <w:r w:rsidR="004604EA" w:rsidRPr="004604EA">
        <w:rPr>
          <w:rFonts w:ascii="Book Antiqua" w:hAnsi="Book Antiqua" w:cs="Tahoma" w:hint="eastAsia"/>
          <w:bCs/>
          <w:color w:val="000000"/>
          <w:sz w:val="24"/>
          <w:szCs w:val="24"/>
          <w:vertAlign w:val="superscript"/>
        </w:rPr>
        <w:t>]</w:t>
      </w:r>
      <w:r w:rsidR="00D04E72" w:rsidRPr="000C0CEC">
        <w:rPr>
          <w:rFonts w:ascii="Book Antiqua" w:hAnsi="Book Antiqua" w:cs="Tahoma"/>
          <w:color w:val="000000"/>
          <w:sz w:val="24"/>
          <w:szCs w:val="24"/>
        </w:rPr>
        <w:t xml:space="preserve">. Thus, these findings highlight </w:t>
      </w:r>
      <w:r w:rsidR="008520FA" w:rsidRPr="000C0CEC">
        <w:rPr>
          <w:rFonts w:ascii="Book Antiqua" w:hAnsi="Book Antiqua" w:cs="Tahoma"/>
          <w:color w:val="000000"/>
          <w:sz w:val="24"/>
          <w:szCs w:val="24"/>
        </w:rPr>
        <w:t xml:space="preserve">the </w:t>
      </w:r>
      <w:r w:rsidR="00D04E72" w:rsidRPr="000C0CEC">
        <w:rPr>
          <w:rFonts w:ascii="Book Antiqua" w:hAnsi="Book Antiqua" w:cs="Tahoma"/>
          <w:color w:val="000000"/>
          <w:sz w:val="24"/>
          <w:szCs w:val="24"/>
        </w:rPr>
        <w:t>potential role of the microbiome in IBD etiology</w:t>
      </w:r>
      <w:r w:rsidR="001A2121" w:rsidRPr="000C0CEC">
        <w:rPr>
          <w:rFonts w:ascii="Book Antiqua" w:hAnsi="Book Antiqua" w:cs="Tahoma"/>
          <w:color w:val="000000"/>
          <w:sz w:val="24"/>
          <w:szCs w:val="24"/>
        </w:rPr>
        <w:t>.</w:t>
      </w:r>
    </w:p>
    <w:p w:rsidR="0078589C" w:rsidRPr="000C0CEC" w:rsidRDefault="00CC0890" w:rsidP="004604EA">
      <w:pPr>
        <w:autoSpaceDE w:val="0"/>
        <w:autoSpaceDN w:val="0"/>
        <w:adjustRightInd w:val="0"/>
        <w:snapToGrid w:val="0"/>
        <w:spacing w:after="0" w:line="360" w:lineRule="auto"/>
        <w:ind w:firstLineChars="100" w:firstLine="240"/>
        <w:jc w:val="both"/>
        <w:rPr>
          <w:rFonts w:ascii="Book Antiqua" w:hAnsi="Book Antiqua"/>
          <w:sz w:val="24"/>
          <w:szCs w:val="24"/>
        </w:rPr>
      </w:pPr>
      <w:r w:rsidRPr="000C0CEC">
        <w:rPr>
          <w:rFonts w:ascii="Book Antiqua" w:hAnsi="Book Antiqua" w:cs="Tahoma"/>
          <w:color w:val="000000"/>
          <w:sz w:val="24"/>
          <w:szCs w:val="24"/>
        </w:rPr>
        <w:t>As for the individual IBD’s, s</w:t>
      </w:r>
      <w:r w:rsidR="00FE5DD9" w:rsidRPr="000C0CEC">
        <w:rPr>
          <w:rFonts w:ascii="Book Antiqua" w:hAnsi="Book Antiqua" w:cs="Tahoma"/>
          <w:color w:val="000000"/>
          <w:sz w:val="24"/>
          <w:szCs w:val="24"/>
        </w:rPr>
        <w:t>tudies in monozygotic twins show a concordance rate of 44</w:t>
      </w:r>
      <w:r w:rsidR="004604EA" w:rsidRPr="000C0CEC">
        <w:rPr>
          <w:rFonts w:ascii="Book Antiqua" w:hAnsi="Book Antiqua" w:cs="Tahoma"/>
          <w:color w:val="000000"/>
          <w:sz w:val="24"/>
          <w:szCs w:val="24"/>
        </w:rPr>
        <w:t>%</w:t>
      </w:r>
      <w:r w:rsidR="00FE5DD9" w:rsidRPr="000C0CEC">
        <w:rPr>
          <w:rFonts w:ascii="Book Antiqua" w:hAnsi="Book Antiqua" w:cs="Tahoma"/>
          <w:color w:val="000000"/>
          <w:sz w:val="24"/>
          <w:szCs w:val="24"/>
        </w:rPr>
        <w:t xml:space="preserve">-55% </w:t>
      </w:r>
      <w:r w:rsidR="008520FA" w:rsidRPr="000C0CEC">
        <w:rPr>
          <w:rFonts w:ascii="Book Antiqua" w:hAnsi="Book Antiqua" w:cs="Tahoma"/>
          <w:color w:val="000000"/>
          <w:sz w:val="24"/>
          <w:szCs w:val="24"/>
        </w:rPr>
        <w:t>CD</w:t>
      </w:r>
      <w:r w:rsidR="00FE5DD9" w:rsidRPr="000C0CEC">
        <w:rPr>
          <w:rFonts w:ascii="Book Antiqua" w:hAnsi="Book Antiqua" w:cs="Tahoma"/>
          <w:color w:val="000000"/>
          <w:sz w:val="24"/>
          <w:szCs w:val="24"/>
        </w:rPr>
        <w:t xml:space="preserve"> and only 8</w:t>
      </w:r>
      <w:r w:rsidR="004604EA">
        <w:rPr>
          <w:rFonts w:ascii="Book Antiqua" w:hAnsi="Book Antiqua" w:cs="Tahoma" w:hint="eastAsia"/>
          <w:color w:val="000000"/>
          <w:sz w:val="24"/>
          <w:szCs w:val="24"/>
          <w:lang w:eastAsia="zh-CN"/>
        </w:rPr>
        <w:t>%</w:t>
      </w:r>
      <w:r w:rsidR="00FE5DD9" w:rsidRPr="000C0CEC">
        <w:rPr>
          <w:rFonts w:ascii="Book Antiqua" w:hAnsi="Book Antiqua" w:cs="Tahoma"/>
          <w:color w:val="000000"/>
          <w:sz w:val="24"/>
          <w:szCs w:val="24"/>
        </w:rPr>
        <w:t xml:space="preserve">-10% in </w:t>
      </w:r>
      <w:r w:rsidR="00A95BA2" w:rsidRPr="000C0CEC">
        <w:rPr>
          <w:rFonts w:ascii="Book Antiqua" w:hAnsi="Book Antiqua" w:cs="Tahoma"/>
          <w:color w:val="000000"/>
          <w:sz w:val="24"/>
          <w:szCs w:val="24"/>
        </w:rPr>
        <w:t>UC</w:t>
      </w:r>
      <w:r w:rsidR="004604EA" w:rsidRPr="004604EA">
        <w:rPr>
          <w:rFonts w:ascii="Book Antiqua" w:hAnsi="Book Antiqua" w:cs="Tahoma" w:hint="eastAsia"/>
          <w:bCs/>
          <w:color w:val="000000"/>
          <w:sz w:val="24"/>
          <w:szCs w:val="24"/>
          <w:vertAlign w:val="superscript"/>
        </w:rPr>
        <w:t>[</w:t>
      </w:r>
      <w:r w:rsidR="004604EA">
        <w:rPr>
          <w:rFonts w:ascii="Book Antiqua" w:hAnsi="Book Antiqua" w:cs="Tahoma" w:hint="eastAsia"/>
          <w:bCs/>
          <w:color w:val="000000"/>
          <w:sz w:val="24"/>
          <w:szCs w:val="24"/>
          <w:vertAlign w:val="superscript"/>
          <w:lang w:eastAsia="zh-CN"/>
        </w:rPr>
        <w:t>5</w:t>
      </w:r>
      <w:r w:rsidR="004604EA" w:rsidRPr="004604EA">
        <w:rPr>
          <w:rFonts w:ascii="Book Antiqua" w:hAnsi="Book Antiqua" w:cs="Tahoma" w:hint="eastAsia"/>
          <w:bCs/>
          <w:color w:val="000000"/>
          <w:sz w:val="24"/>
          <w:szCs w:val="24"/>
          <w:vertAlign w:val="superscript"/>
        </w:rPr>
        <w:t>]</w:t>
      </w:r>
      <w:r w:rsidRPr="000C0CEC">
        <w:rPr>
          <w:rFonts w:ascii="Book Antiqua" w:hAnsi="Book Antiqua" w:cs="Tahoma"/>
          <w:color w:val="000000"/>
          <w:sz w:val="24"/>
          <w:szCs w:val="24"/>
        </w:rPr>
        <w:t>. T</w:t>
      </w:r>
      <w:r w:rsidR="00FE5DD9" w:rsidRPr="000C0CEC">
        <w:rPr>
          <w:rFonts w:ascii="Book Antiqua" w:hAnsi="Book Antiqua" w:cs="Tahoma"/>
          <w:color w:val="000000"/>
          <w:sz w:val="24"/>
          <w:szCs w:val="24"/>
        </w:rPr>
        <w:t>hus</w:t>
      </w:r>
      <w:r w:rsidRPr="000C0CEC">
        <w:rPr>
          <w:rFonts w:ascii="Book Antiqua" w:hAnsi="Book Antiqua" w:cs="Tahoma"/>
          <w:color w:val="000000"/>
          <w:sz w:val="24"/>
          <w:szCs w:val="24"/>
        </w:rPr>
        <w:t>,</w:t>
      </w:r>
      <w:r w:rsidR="00FE5DD9" w:rsidRPr="000C0CEC">
        <w:rPr>
          <w:rFonts w:ascii="Book Antiqua" w:hAnsi="Book Antiqua" w:cs="Tahoma"/>
          <w:color w:val="000000"/>
          <w:sz w:val="24"/>
          <w:szCs w:val="24"/>
        </w:rPr>
        <w:t xml:space="preserve"> the environment </w:t>
      </w:r>
      <w:r w:rsidRPr="000C0CEC">
        <w:rPr>
          <w:rFonts w:ascii="Book Antiqua" w:hAnsi="Book Antiqua" w:cs="Tahoma"/>
          <w:color w:val="000000"/>
          <w:sz w:val="24"/>
          <w:szCs w:val="24"/>
        </w:rPr>
        <w:t>seems to</w:t>
      </w:r>
      <w:r w:rsidR="00FE5DD9" w:rsidRPr="000C0CEC">
        <w:rPr>
          <w:rFonts w:ascii="Book Antiqua" w:hAnsi="Book Antiqua" w:cs="Tahoma"/>
          <w:color w:val="000000"/>
          <w:sz w:val="24"/>
          <w:szCs w:val="24"/>
        </w:rPr>
        <w:t xml:space="preserve"> play a crucial role </w:t>
      </w:r>
      <w:r w:rsidRPr="000C0CEC">
        <w:rPr>
          <w:rFonts w:ascii="Book Antiqua" w:hAnsi="Book Antiqua" w:cs="Tahoma"/>
          <w:color w:val="000000"/>
          <w:sz w:val="24"/>
          <w:szCs w:val="24"/>
        </w:rPr>
        <w:t>in disease etiology</w:t>
      </w:r>
      <w:r w:rsidR="004604EA">
        <w:rPr>
          <w:rFonts w:ascii="Book Antiqua" w:hAnsi="Book Antiqua" w:cs="Tahoma" w:hint="eastAsia"/>
          <w:color w:val="000000"/>
          <w:sz w:val="24"/>
          <w:szCs w:val="24"/>
          <w:lang w:eastAsia="zh-CN"/>
        </w:rPr>
        <w:t xml:space="preserve"> - </w:t>
      </w:r>
      <w:r w:rsidR="008520FA" w:rsidRPr="000C0CEC">
        <w:rPr>
          <w:rFonts w:ascii="Book Antiqua" w:hAnsi="Book Antiqua" w:cs="Tahoma"/>
          <w:color w:val="000000"/>
          <w:sz w:val="24"/>
          <w:szCs w:val="24"/>
        </w:rPr>
        <w:t>especially in UC</w:t>
      </w:r>
      <w:r w:rsidR="004604EA">
        <w:rPr>
          <w:rFonts w:ascii="Book Antiqua" w:hAnsi="Book Antiqua" w:cs="Tahoma" w:hint="eastAsia"/>
          <w:color w:val="000000"/>
          <w:sz w:val="24"/>
          <w:szCs w:val="24"/>
          <w:lang w:eastAsia="zh-CN"/>
        </w:rPr>
        <w:t xml:space="preserve"> - </w:t>
      </w:r>
      <w:r w:rsidR="00FE5DD9" w:rsidRPr="000C0CEC">
        <w:rPr>
          <w:rFonts w:ascii="Book Antiqua" w:hAnsi="Book Antiqua" w:cs="Tahoma"/>
          <w:color w:val="000000"/>
          <w:sz w:val="24"/>
          <w:szCs w:val="24"/>
        </w:rPr>
        <w:t xml:space="preserve">though it is unclear whether </w:t>
      </w:r>
      <w:r w:rsidR="0001122B" w:rsidRPr="000C0CEC">
        <w:rPr>
          <w:rFonts w:ascii="Book Antiqua" w:hAnsi="Book Antiqua" w:cs="Tahoma"/>
          <w:bCs/>
          <w:color w:val="000000"/>
          <w:sz w:val="24"/>
          <w:szCs w:val="24"/>
        </w:rPr>
        <w:t xml:space="preserve">it does so by </w:t>
      </w:r>
      <w:r w:rsidR="00FE5DD9" w:rsidRPr="000C0CEC">
        <w:rPr>
          <w:rFonts w:ascii="Book Antiqua" w:hAnsi="Book Antiqua" w:cs="Tahoma"/>
          <w:color w:val="000000"/>
          <w:sz w:val="24"/>
          <w:szCs w:val="24"/>
        </w:rPr>
        <w:t xml:space="preserve">acting through the microbiome. </w:t>
      </w:r>
    </w:p>
    <w:p w:rsidR="0090278B" w:rsidRPr="000C0CEC" w:rsidRDefault="0078589C" w:rsidP="004604EA">
      <w:pPr>
        <w:pStyle w:val="Default"/>
        <w:snapToGrid w:val="0"/>
        <w:spacing w:line="360" w:lineRule="auto"/>
        <w:ind w:firstLineChars="100" w:firstLine="240"/>
        <w:jc w:val="both"/>
        <w:rPr>
          <w:rFonts w:cs="Tahoma"/>
          <w:bCs/>
          <w:lang w:eastAsia="zh-CN"/>
        </w:rPr>
      </w:pPr>
      <w:r w:rsidRPr="000C0CEC">
        <w:rPr>
          <w:rFonts w:cs="Tahoma"/>
          <w:bCs/>
        </w:rPr>
        <w:t>In the paper published in this issue of the Journal</w:t>
      </w:r>
      <w:r w:rsidR="008520FA" w:rsidRPr="000C0CEC">
        <w:rPr>
          <w:rFonts w:cs="Tahoma"/>
          <w:bCs/>
        </w:rPr>
        <w:t>,</w:t>
      </w:r>
      <w:r w:rsidRPr="000C0CEC">
        <w:rPr>
          <w:rFonts w:cs="Tahoma"/>
          <w:bCs/>
        </w:rPr>
        <w:t xml:space="preserve"> Chen </w:t>
      </w:r>
      <w:r w:rsidRPr="004604EA">
        <w:rPr>
          <w:rFonts w:cs="Tahoma"/>
          <w:bCs/>
          <w:i/>
        </w:rPr>
        <w:t>et al</w:t>
      </w:r>
      <w:r w:rsidR="004604EA" w:rsidRPr="004604EA">
        <w:rPr>
          <w:rFonts w:cs="Tahoma" w:hint="eastAsia"/>
          <w:bCs/>
          <w:vertAlign w:val="superscript"/>
        </w:rPr>
        <w:t>[</w:t>
      </w:r>
      <w:r w:rsidR="004604EA">
        <w:rPr>
          <w:rFonts w:cs="Tahoma" w:hint="eastAsia"/>
          <w:bCs/>
          <w:vertAlign w:val="superscript"/>
          <w:lang w:eastAsia="zh-CN"/>
        </w:rPr>
        <w:t>6</w:t>
      </w:r>
      <w:r w:rsidR="004604EA" w:rsidRPr="004604EA">
        <w:rPr>
          <w:rFonts w:cs="Tahoma" w:hint="eastAsia"/>
          <w:bCs/>
          <w:vertAlign w:val="superscript"/>
        </w:rPr>
        <w:t>]</w:t>
      </w:r>
      <w:r w:rsidRPr="000C0CEC">
        <w:rPr>
          <w:rFonts w:cs="Tahoma"/>
          <w:bCs/>
        </w:rPr>
        <w:t xml:space="preserve"> studied the influence of co</w:t>
      </w:r>
      <w:r w:rsidR="00B451CB" w:rsidRPr="000C0CEC">
        <w:rPr>
          <w:rFonts w:cs="Tahoma"/>
          <w:bCs/>
        </w:rPr>
        <w:t>h</w:t>
      </w:r>
      <w:r w:rsidRPr="000C0CEC">
        <w:rPr>
          <w:rFonts w:cs="Tahoma"/>
          <w:bCs/>
        </w:rPr>
        <w:t xml:space="preserve">abitation on the gut microbial community in healthy partners of </w:t>
      </w:r>
      <w:r w:rsidR="00A95BA2" w:rsidRPr="000C0CEC">
        <w:rPr>
          <w:rFonts w:cs="Tahoma"/>
          <w:bCs/>
        </w:rPr>
        <w:t>UC</w:t>
      </w:r>
      <w:r w:rsidRPr="000C0CEC">
        <w:rPr>
          <w:rFonts w:cs="Tahoma"/>
          <w:bCs/>
        </w:rPr>
        <w:t xml:space="preserve"> patients</w:t>
      </w:r>
      <w:r w:rsidR="008520FA" w:rsidRPr="000C0CEC">
        <w:rPr>
          <w:rFonts w:cs="Tahoma"/>
          <w:bCs/>
        </w:rPr>
        <w:t xml:space="preserve"> </w:t>
      </w:r>
      <w:r w:rsidRPr="000C0CEC">
        <w:rPr>
          <w:rFonts w:cs="Tahoma"/>
          <w:bCs/>
        </w:rPr>
        <w:t>using 16S rRNA amplicon sequencing. Fecal samples were collected from 8 UC</w:t>
      </w:r>
      <w:r w:rsidR="008809CF" w:rsidRPr="000C0CEC">
        <w:rPr>
          <w:rFonts w:cs="Tahoma"/>
          <w:bCs/>
        </w:rPr>
        <w:t xml:space="preserve"> patients and their healthy partners</w:t>
      </w:r>
      <w:r w:rsidR="00E1557C" w:rsidRPr="000C0CEC">
        <w:rPr>
          <w:rFonts w:cs="Tahoma"/>
          <w:bCs/>
        </w:rPr>
        <w:t xml:space="preserve"> at Lishui People’s Hospital</w:t>
      </w:r>
      <w:r w:rsidRPr="000C0CEC">
        <w:rPr>
          <w:rFonts w:cs="Tahoma"/>
          <w:bCs/>
        </w:rPr>
        <w:t xml:space="preserve"> </w:t>
      </w:r>
      <w:r w:rsidR="00E1557C" w:rsidRPr="000C0CEC">
        <w:rPr>
          <w:rFonts w:cs="Tahoma"/>
          <w:bCs/>
        </w:rPr>
        <w:t xml:space="preserve">in </w:t>
      </w:r>
      <w:r w:rsidRPr="000C0CEC">
        <w:rPr>
          <w:rFonts w:cs="Tahoma"/>
          <w:bCs/>
        </w:rPr>
        <w:t xml:space="preserve">China. </w:t>
      </w:r>
      <w:r w:rsidR="00A95BA2" w:rsidRPr="000C0CEC">
        <w:rPr>
          <w:rFonts w:cs="Tahoma"/>
          <w:bCs/>
        </w:rPr>
        <w:t xml:space="preserve">Fecal microbial communities showed </w:t>
      </w:r>
      <w:r w:rsidR="008520FA" w:rsidRPr="000C0CEC">
        <w:rPr>
          <w:rFonts w:cs="Tahoma"/>
          <w:bCs/>
        </w:rPr>
        <w:t xml:space="preserve">a higher </w:t>
      </w:r>
      <w:r w:rsidR="00A95BA2" w:rsidRPr="000C0CEC">
        <w:rPr>
          <w:rFonts w:cs="Tahoma"/>
          <w:bCs/>
        </w:rPr>
        <w:t>similarity among UC patients than in their healthy partners</w:t>
      </w:r>
      <w:r w:rsidR="00E1557C" w:rsidRPr="000C0CEC">
        <w:rPr>
          <w:rFonts w:cs="Tahoma"/>
          <w:bCs/>
        </w:rPr>
        <w:t xml:space="preserve"> (</w:t>
      </w:r>
      <w:r w:rsidR="00E1557C" w:rsidRPr="004C1ACD">
        <w:rPr>
          <w:rFonts w:cs="Tahoma"/>
          <w:bCs/>
          <w:i/>
        </w:rPr>
        <w:t>i.e.</w:t>
      </w:r>
      <w:r w:rsidR="004C1ACD">
        <w:rPr>
          <w:rFonts w:cs="Tahoma" w:hint="eastAsia"/>
          <w:bCs/>
          <w:lang w:eastAsia="zh-CN"/>
        </w:rPr>
        <w:t>,</w:t>
      </w:r>
      <w:r w:rsidR="00E1557C" w:rsidRPr="000C0CEC">
        <w:rPr>
          <w:rFonts w:cs="Tahoma"/>
          <w:bCs/>
        </w:rPr>
        <w:t xml:space="preserve"> the partners’ group was more heterogeneous)</w:t>
      </w:r>
      <w:r w:rsidR="00A95BA2" w:rsidRPr="000C0CEC">
        <w:rPr>
          <w:rFonts w:cs="Tahoma"/>
          <w:bCs/>
        </w:rPr>
        <w:t>. As a whole</w:t>
      </w:r>
      <w:r w:rsidR="00E1557C" w:rsidRPr="000C0CEC">
        <w:rPr>
          <w:rFonts w:cs="Tahoma"/>
          <w:bCs/>
        </w:rPr>
        <w:t>,</w:t>
      </w:r>
      <w:r w:rsidR="004604EA">
        <w:rPr>
          <w:rFonts w:cs="Tahoma" w:hint="eastAsia"/>
          <w:bCs/>
          <w:lang w:eastAsia="zh-CN"/>
        </w:rPr>
        <w:t xml:space="preserve"> </w:t>
      </w:r>
      <w:r w:rsidR="00A95BA2" w:rsidRPr="000C0CEC">
        <w:rPr>
          <w:rFonts w:cs="Tahoma"/>
          <w:bCs/>
        </w:rPr>
        <w:t xml:space="preserve">UC </w:t>
      </w:r>
      <w:r w:rsidR="00E1557C" w:rsidRPr="000C0CEC">
        <w:rPr>
          <w:rFonts w:cs="Tahoma"/>
          <w:bCs/>
        </w:rPr>
        <w:t>patients</w:t>
      </w:r>
      <w:r w:rsidR="00A95BA2" w:rsidRPr="000C0CEC">
        <w:rPr>
          <w:rFonts w:cs="Tahoma"/>
          <w:bCs/>
        </w:rPr>
        <w:t xml:space="preserve"> had a lower relative abundance of bacteria belonging to the </w:t>
      </w:r>
      <w:r w:rsidR="00A95BA2" w:rsidRPr="000C0CEC">
        <w:rPr>
          <w:rFonts w:cs="Tahoma"/>
          <w:bCs/>
          <w:i/>
        </w:rPr>
        <w:t>Firmicutes</w:t>
      </w:r>
      <w:r w:rsidR="004604EA">
        <w:rPr>
          <w:rFonts w:cs="Tahoma" w:hint="eastAsia"/>
          <w:bCs/>
          <w:lang w:eastAsia="zh-CN"/>
        </w:rPr>
        <w:t xml:space="preserve"> - </w:t>
      </w:r>
      <w:r w:rsidR="00A95BA2" w:rsidRPr="000C0CEC">
        <w:rPr>
          <w:rFonts w:cs="Tahoma"/>
          <w:bCs/>
        </w:rPr>
        <w:t xml:space="preserve">especially </w:t>
      </w:r>
      <w:r w:rsidR="00A95BA2" w:rsidRPr="000C0CEC">
        <w:rPr>
          <w:rFonts w:cs="Tahoma"/>
          <w:bCs/>
          <w:i/>
        </w:rPr>
        <w:t>Blautia</w:t>
      </w:r>
      <w:r w:rsidR="00A95BA2" w:rsidRPr="000C0CEC">
        <w:rPr>
          <w:rFonts w:cs="Tahoma"/>
          <w:bCs/>
        </w:rPr>
        <w:t xml:space="preserve">, </w:t>
      </w:r>
      <w:r w:rsidR="00A95BA2" w:rsidRPr="000C0CEC">
        <w:rPr>
          <w:rFonts w:cs="Tahoma"/>
          <w:bCs/>
          <w:i/>
        </w:rPr>
        <w:t>Clostridium</w:t>
      </w:r>
      <w:r w:rsidR="00A95BA2" w:rsidRPr="000C0CEC">
        <w:rPr>
          <w:rFonts w:cs="Tahoma"/>
          <w:bCs/>
        </w:rPr>
        <w:t xml:space="preserve">, </w:t>
      </w:r>
      <w:r w:rsidR="00A95BA2" w:rsidRPr="000C0CEC">
        <w:rPr>
          <w:rFonts w:cs="Tahoma"/>
          <w:bCs/>
          <w:i/>
        </w:rPr>
        <w:t>Coprococcus</w:t>
      </w:r>
      <w:r w:rsidR="00A95BA2" w:rsidRPr="000C0CEC">
        <w:rPr>
          <w:rFonts w:cs="Tahoma"/>
          <w:bCs/>
        </w:rPr>
        <w:t xml:space="preserve"> and </w:t>
      </w:r>
      <w:r w:rsidR="00A95BA2" w:rsidRPr="000C0CEC">
        <w:rPr>
          <w:rFonts w:cs="Tahoma"/>
          <w:bCs/>
          <w:i/>
        </w:rPr>
        <w:t>Roseburia</w:t>
      </w:r>
      <w:r w:rsidR="00A95BA2" w:rsidRPr="000C0CEC">
        <w:rPr>
          <w:rFonts w:cs="Tahoma"/>
          <w:bCs/>
        </w:rPr>
        <w:t>. In addition, the microbiome of UC patients showed a greater lipid and nucleotide metabolism.</w:t>
      </w:r>
      <w:r w:rsidR="004604EA">
        <w:rPr>
          <w:rFonts w:cs="Tahoma" w:hint="eastAsia"/>
          <w:bCs/>
          <w:lang w:eastAsia="zh-CN"/>
        </w:rPr>
        <w:t xml:space="preserve"> </w:t>
      </w:r>
      <w:r w:rsidR="008520FA" w:rsidRPr="000C0CEC">
        <w:rPr>
          <w:rFonts w:cs="Tahoma"/>
          <w:bCs/>
        </w:rPr>
        <w:t>M</w:t>
      </w:r>
      <w:r w:rsidR="00A95BA2" w:rsidRPr="000C0CEC">
        <w:rPr>
          <w:rFonts w:cs="Tahoma"/>
          <w:bCs/>
        </w:rPr>
        <w:t xml:space="preserve">icrobiota dysbiosis and </w:t>
      </w:r>
      <w:r w:rsidR="0090278B" w:rsidRPr="000C0CEC">
        <w:rPr>
          <w:rFonts w:cs="Tahoma"/>
          <w:bCs/>
        </w:rPr>
        <w:t>altered microbial metabolism were</w:t>
      </w:r>
      <w:r w:rsidR="00A95BA2" w:rsidRPr="000C0CEC">
        <w:rPr>
          <w:rFonts w:cs="Tahoma"/>
          <w:bCs/>
        </w:rPr>
        <w:t xml:space="preserve"> detected in both UC patients and their healthy partners, with the most relevant genera </w:t>
      </w:r>
      <w:r w:rsidR="0090278B" w:rsidRPr="000C0CEC">
        <w:rPr>
          <w:rFonts w:cs="Tahoma"/>
          <w:bCs/>
        </w:rPr>
        <w:t>in the latter group being</w:t>
      </w:r>
      <w:r w:rsidR="00A95BA2" w:rsidRPr="000C0CEC">
        <w:rPr>
          <w:rFonts w:cs="Tahoma"/>
          <w:bCs/>
        </w:rPr>
        <w:t xml:space="preserve"> </w:t>
      </w:r>
      <w:r w:rsidR="00A95BA2" w:rsidRPr="000C0CEC">
        <w:rPr>
          <w:rFonts w:cs="Tahoma"/>
          <w:bCs/>
          <w:i/>
        </w:rPr>
        <w:t>Akkermansia</w:t>
      </w:r>
      <w:r w:rsidR="00A95BA2" w:rsidRPr="000C0CEC">
        <w:rPr>
          <w:rFonts w:cs="Tahoma"/>
          <w:bCs/>
        </w:rPr>
        <w:t>m,</w:t>
      </w:r>
      <w:r w:rsidR="00A95BA2" w:rsidRPr="000C0CEC">
        <w:rPr>
          <w:rFonts w:cs="Tahoma"/>
          <w:bCs/>
          <w:i/>
        </w:rPr>
        <w:t xml:space="preserve"> Bacteroides</w:t>
      </w:r>
      <w:r w:rsidR="00A95BA2" w:rsidRPr="000C0CEC">
        <w:rPr>
          <w:rFonts w:cs="Tahoma"/>
          <w:bCs/>
        </w:rPr>
        <w:t xml:space="preserve">, </w:t>
      </w:r>
      <w:r w:rsidR="00A95BA2" w:rsidRPr="000C0CEC">
        <w:rPr>
          <w:rFonts w:cs="Tahoma"/>
          <w:bCs/>
          <w:i/>
        </w:rPr>
        <w:t>Escherichia</w:t>
      </w:r>
      <w:r w:rsidR="00A95BA2" w:rsidRPr="000C0CEC">
        <w:rPr>
          <w:rFonts w:cs="Tahoma"/>
          <w:bCs/>
        </w:rPr>
        <w:t>,</w:t>
      </w:r>
      <w:r w:rsidR="00A95BA2" w:rsidRPr="000C0CEC">
        <w:rPr>
          <w:rFonts w:cs="Tahoma"/>
          <w:bCs/>
          <w:i/>
        </w:rPr>
        <w:t xml:space="preserve"> Lactobacillales</w:t>
      </w:r>
      <w:r w:rsidR="00A95BA2" w:rsidRPr="000C0CEC">
        <w:rPr>
          <w:rFonts w:cs="Tahoma"/>
          <w:bCs/>
        </w:rPr>
        <w:t>,</w:t>
      </w:r>
      <w:r w:rsidR="00A95BA2" w:rsidRPr="000C0CEC">
        <w:rPr>
          <w:rFonts w:cs="Tahoma"/>
          <w:bCs/>
          <w:i/>
        </w:rPr>
        <w:t xml:space="preserve"> Klebsiella</w:t>
      </w:r>
      <w:r w:rsidR="008520FA" w:rsidRPr="000C0CEC">
        <w:rPr>
          <w:rFonts w:cs="Tahoma"/>
          <w:bCs/>
          <w:i/>
        </w:rPr>
        <w:t>,</w:t>
      </w:r>
      <w:r w:rsidR="00A95BA2" w:rsidRPr="000C0CEC">
        <w:rPr>
          <w:rFonts w:cs="Tahoma"/>
          <w:bCs/>
        </w:rPr>
        <w:t xml:space="preserve"> and </w:t>
      </w:r>
      <w:r w:rsidR="00A95BA2" w:rsidRPr="000C0CEC">
        <w:rPr>
          <w:rFonts w:cs="Tahoma"/>
          <w:bCs/>
          <w:i/>
        </w:rPr>
        <w:t>Parabacteroides</w:t>
      </w:r>
      <w:r w:rsidR="00A95BA2" w:rsidRPr="000C0CEC">
        <w:rPr>
          <w:rFonts w:cs="Tahoma"/>
          <w:bCs/>
        </w:rPr>
        <w:t xml:space="preserve">. </w:t>
      </w:r>
      <w:r w:rsidR="00A06C40" w:rsidRPr="000C0CEC">
        <w:rPr>
          <w:rFonts w:cs="Tahoma"/>
          <w:bCs/>
        </w:rPr>
        <w:t>Importantly, using</w:t>
      </w:r>
      <w:r w:rsidR="003A7571" w:rsidRPr="000C0CEC">
        <w:rPr>
          <w:rFonts w:cs="Tahoma"/>
          <w:bCs/>
        </w:rPr>
        <w:t xml:space="preserve"> 3 different types of analysis the authors showed that entire microbiota of UC patients was not significantly divergent from those of their partners. </w:t>
      </w:r>
      <w:r w:rsidR="00A95BA2" w:rsidRPr="000C0CEC">
        <w:rPr>
          <w:rFonts w:cs="Tahoma"/>
          <w:bCs/>
        </w:rPr>
        <w:t>Healthy partners of UC patients also showed an increased microbial membrane transport and metabolism of cofactors and vitamin</w:t>
      </w:r>
      <w:r w:rsidR="0090278B" w:rsidRPr="000C0CEC">
        <w:rPr>
          <w:rFonts w:cs="Tahoma"/>
          <w:bCs/>
        </w:rPr>
        <w:t>s</w:t>
      </w:r>
      <w:r w:rsidR="004604EA">
        <w:rPr>
          <w:rFonts w:cs="Tahoma"/>
          <w:bCs/>
        </w:rPr>
        <w:t>.</w:t>
      </w:r>
    </w:p>
    <w:p w:rsidR="00A95BA2" w:rsidRPr="000C0CEC" w:rsidRDefault="00A95BA2" w:rsidP="004604EA">
      <w:pPr>
        <w:pStyle w:val="Default"/>
        <w:snapToGrid w:val="0"/>
        <w:spacing w:line="360" w:lineRule="auto"/>
        <w:ind w:firstLineChars="100" w:firstLine="240"/>
        <w:jc w:val="both"/>
        <w:rPr>
          <w:rFonts w:cs="Tahoma"/>
          <w:bCs/>
        </w:rPr>
      </w:pPr>
      <w:r w:rsidRPr="000C0CEC">
        <w:rPr>
          <w:rFonts w:cs="Tahoma"/>
          <w:bCs/>
        </w:rPr>
        <w:t xml:space="preserve">The authors concluded that microbial composition and metabolism </w:t>
      </w:r>
      <w:r w:rsidR="0090278B" w:rsidRPr="000C0CEC">
        <w:rPr>
          <w:rFonts w:cs="Tahoma"/>
          <w:bCs/>
        </w:rPr>
        <w:t xml:space="preserve">in healthy partners of UC patients </w:t>
      </w:r>
      <w:r w:rsidRPr="000C0CEC">
        <w:rPr>
          <w:rFonts w:cs="Tahoma"/>
          <w:bCs/>
        </w:rPr>
        <w:t>may be impacted by cohabitation.</w:t>
      </w:r>
    </w:p>
    <w:p w:rsidR="00BB5CD4" w:rsidRPr="000C0CEC" w:rsidRDefault="00A417AF" w:rsidP="004C1ACD">
      <w:pPr>
        <w:pStyle w:val="Default"/>
        <w:snapToGrid w:val="0"/>
        <w:spacing w:line="360" w:lineRule="auto"/>
        <w:ind w:firstLineChars="100" w:firstLine="240"/>
        <w:jc w:val="both"/>
        <w:rPr>
          <w:rFonts w:cs="Tahoma"/>
          <w:bCs/>
        </w:rPr>
      </w:pPr>
      <w:r w:rsidRPr="000C0CEC">
        <w:rPr>
          <w:rFonts w:cs="Tahoma"/>
          <w:bCs/>
        </w:rPr>
        <w:t xml:space="preserve">This is </w:t>
      </w:r>
      <w:r w:rsidR="0090278B" w:rsidRPr="000C0CEC">
        <w:rPr>
          <w:rFonts w:cs="Tahoma"/>
          <w:bCs/>
        </w:rPr>
        <w:t>a</w:t>
      </w:r>
      <w:r w:rsidRPr="000C0CEC">
        <w:rPr>
          <w:rFonts w:cs="Tahoma"/>
          <w:bCs/>
        </w:rPr>
        <w:t xml:space="preserve"> small </w:t>
      </w:r>
      <w:r w:rsidR="008520FA" w:rsidRPr="000C0CEC">
        <w:rPr>
          <w:rFonts w:cs="Tahoma"/>
          <w:bCs/>
        </w:rPr>
        <w:t>study without</w:t>
      </w:r>
      <w:r w:rsidRPr="000C0CEC">
        <w:rPr>
          <w:rFonts w:cs="Tahoma"/>
          <w:bCs/>
        </w:rPr>
        <w:t xml:space="preserve"> follow up</w:t>
      </w:r>
      <w:r w:rsidR="004604EA">
        <w:rPr>
          <w:rFonts w:cs="Tahoma" w:hint="eastAsia"/>
          <w:bCs/>
          <w:lang w:eastAsia="zh-CN"/>
        </w:rPr>
        <w:t xml:space="preserve"> </w:t>
      </w:r>
      <w:r w:rsidRPr="000C0CEC">
        <w:rPr>
          <w:rFonts w:cs="Tahoma"/>
          <w:bCs/>
        </w:rPr>
        <w:t xml:space="preserve">which would have </w:t>
      </w:r>
      <w:r w:rsidR="00E34BB9" w:rsidRPr="000C0CEC">
        <w:rPr>
          <w:rFonts w:cs="Tahoma"/>
          <w:bCs/>
        </w:rPr>
        <w:t xml:space="preserve">possibly </w:t>
      </w:r>
      <w:r w:rsidRPr="000C0CEC">
        <w:rPr>
          <w:rFonts w:cs="Tahoma"/>
          <w:bCs/>
        </w:rPr>
        <w:t>clarified if the altered microbiome in spouses</w:t>
      </w:r>
      <w:r w:rsidR="00E34BB9" w:rsidRPr="000C0CEC">
        <w:rPr>
          <w:rFonts w:cs="Tahoma"/>
          <w:bCs/>
        </w:rPr>
        <w:t xml:space="preserve"> of UC patients </w:t>
      </w:r>
      <w:r w:rsidR="008520FA" w:rsidRPr="000C0CEC">
        <w:rPr>
          <w:rFonts w:cs="Tahoma"/>
          <w:bCs/>
        </w:rPr>
        <w:t xml:space="preserve">may eventually </w:t>
      </w:r>
      <w:r w:rsidR="00E34BB9" w:rsidRPr="000C0CEC">
        <w:rPr>
          <w:rFonts w:cs="Tahoma"/>
          <w:bCs/>
        </w:rPr>
        <w:t>impact</w:t>
      </w:r>
      <w:r w:rsidRPr="000C0CEC">
        <w:rPr>
          <w:rFonts w:cs="Tahoma"/>
          <w:bCs/>
        </w:rPr>
        <w:t xml:space="preserve"> </w:t>
      </w:r>
      <w:r w:rsidR="00DE6EDC" w:rsidRPr="000C0CEC">
        <w:rPr>
          <w:rFonts w:cs="Tahoma"/>
          <w:bCs/>
        </w:rPr>
        <w:t xml:space="preserve">on </w:t>
      </w:r>
      <w:r w:rsidRPr="000C0CEC">
        <w:rPr>
          <w:rFonts w:cs="Tahoma"/>
          <w:bCs/>
        </w:rPr>
        <w:t>their health</w:t>
      </w:r>
      <w:r w:rsidR="00D85129" w:rsidRPr="000C0CEC">
        <w:rPr>
          <w:rFonts w:cs="Tahoma"/>
          <w:bCs/>
        </w:rPr>
        <w:t xml:space="preserve"> and bear any clinical meaning</w:t>
      </w:r>
      <w:r w:rsidRPr="000C0CEC">
        <w:rPr>
          <w:rFonts w:cs="Tahoma"/>
          <w:bCs/>
        </w:rPr>
        <w:t>.</w:t>
      </w:r>
      <w:r w:rsidR="004604EA">
        <w:rPr>
          <w:rFonts w:cs="Tahoma" w:hint="eastAsia"/>
          <w:bCs/>
          <w:lang w:eastAsia="zh-CN"/>
        </w:rPr>
        <w:t xml:space="preserve"> </w:t>
      </w:r>
      <w:r w:rsidR="00DD273E" w:rsidRPr="000C0CEC">
        <w:rPr>
          <w:rFonts w:cs="Tahoma"/>
          <w:bCs/>
        </w:rPr>
        <w:t xml:space="preserve">No information is given regarding the number of samples per study subject and whether samples were collected the same day(s) by patients and their spouses. </w:t>
      </w:r>
      <w:r w:rsidR="00460F92" w:rsidRPr="000C0CEC">
        <w:rPr>
          <w:rFonts w:cs="Tahoma"/>
          <w:bCs/>
        </w:rPr>
        <w:t>Furthermore</w:t>
      </w:r>
      <w:r w:rsidR="00E34BB9" w:rsidRPr="000C0CEC">
        <w:rPr>
          <w:rFonts w:cs="Tahoma"/>
          <w:bCs/>
        </w:rPr>
        <w:t>,</w:t>
      </w:r>
      <w:r w:rsidR="00460F92" w:rsidRPr="000C0CEC">
        <w:rPr>
          <w:rFonts w:cs="Tahoma"/>
          <w:bCs/>
        </w:rPr>
        <w:t xml:space="preserve"> there were differences</w:t>
      </w:r>
      <w:r w:rsidR="00E34BB9" w:rsidRPr="000C0CEC">
        <w:rPr>
          <w:rFonts w:cs="Tahoma"/>
          <w:bCs/>
        </w:rPr>
        <w:t xml:space="preserve"> in age and sex </w:t>
      </w:r>
      <w:r w:rsidR="00E34BB9" w:rsidRPr="000C0CEC">
        <w:rPr>
          <w:rFonts w:cs="Tahoma"/>
          <w:bCs/>
        </w:rPr>
        <w:lastRenderedPageBreak/>
        <w:t>distribution between</w:t>
      </w:r>
      <w:r w:rsidR="00460F92" w:rsidRPr="000C0CEC">
        <w:rPr>
          <w:rFonts w:cs="Tahoma"/>
          <w:bCs/>
        </w:rPr>
        <w:t xml:space="preserve"> the UC group </w:t>
      </w:r>
      <w:r w:rsidR="00E34BB9" w:rsidRPr="000C0CEC">
        <w:rPr>
          <w:rFonts w:cs="Tahoma"/>
          <w:bCs/>
        </w:rPr>
        <w:t xml:space="preserve">and </w:t>
      </w:r>
      <w:r w:rsidR="00460F92" w:rsidRPr="000C0CEC">
        <w:rPr>
          <w:rFonts w:cs="Tahoma"/>
          <w:bCs/>
        </w:rPr>
        <w:t>the spouses</w:t>
      </w:r>
      <w:r w:rsidR="00E34BB9" w:rsidRPr="000C0CEC">
        <w:rPr>
          <w:rFonts w:cs="Tahoma"/>
          <w:bCs/>
        </w:rPr>
        <w:t>’ group</w:t>
      </w:r>
      <w:r w:rsidR="00460F92" w:rsidRPr="000C0CEC">
        <w:rPr>
          <w:rFonts w:cs="Tahoma"/>
          <w:bCs/>
        </w:rPr>
        <w:t xml:space="preserve">. </w:t>
      </w:r>
      <w:r w:rsidR="00E34BB9" w:rsidRPr="000C0CEC">
        <w:rPr>
          <w:rFonts w:cs="Tahoma"/>
          <w:bCs/>
        </w:rPr>
        <w:t>This difference might bear implications for microbial profile heterogeneity</w:t>
      </w:r>
      <w:r w:rsidR="004604EA" w:rsidRPr="004604EA">
        <w:rPr>
          <w:rFonts w:cs="Tahoma" w:hint="eastAsia"/>
          <w:bCs/>
          <w:vertAlign w:val="superscript"/>
        </w:rPr>
        <w:t>[</w:t>
      </w:r>
      <w:r w:rsidR="004604EA">
        <w:rPr>
          <w:rFonts w:cs="Tahoma" w:hint="eastAsia"/>
          <w:bCs/>
          <w:vertAlign w:val="superscript"/>
          <w:lang w:eastAsia="zh-CN"/>
        </w:rPr>
        <w:t>3</w:t>
      </w:r>
      <w:r w:rsidR="004604EA" w:rsidRPr="004604EA">
        <w:rPr>
          <w:rFonts w:cs="Tahoma" w:hint="eastAsia"/>
          <w:bCs/>
          <w:vertAlign w:val="superscript"/>
        </w:rPr>
        <w:t>]</w:t>
      </w:r>
      <w:r w:rsidR="00E34BB9" w:rsidRPr="000C0CEC">
        <w:rPr>
          <w:rFonts w:cs="Tahoma"/>
          <w:bCs/>
        </w:rPr>
        <w:t xml:space="preserve">. </w:t>
      </w:r>
      <w:r w:rsidR="00B8561B" w:rsidRPr="000C0CEC">
        <w:rPr>
          <w:rFonts w:cs="Tahoma"/>
          <w:bCs/>
        </w:rPr>
        <w:t>Also, based on C-reactive protein levels</w:t>
      </w:r>
      <w:r w:rsidR="008520FA" w:rsidRPr="000C0CEC">
        <w:rPr>
          <w:rFonts w:cs="Tahoma"/>
          <w:bCs/>
        </w:rPr>
        <w:t>,</w:t>
      </w:r>
      <w:r w:rsidR="00B8561B" w:rsidRPr="000C0CEC">
        <w:rPr>
          <w:rFonts w:cs="Tahoma"/>
          <w:bCs/>
        </w:rPr>
        <w:t xml:space="preserve"> the disease activity was not uniformly distributed among UC patients – another potential source of heterogeneity</w:t>
      </w:r>
      <w:r w:rsidR="00F77A35" w:rsidRPr="000C0CEC">
        <w:rPr>
          <w:rFonts w:cs="Tahoma"/>
          <w:bCs/>
        </w:rPr>
        <w:t xml:space="preserve"> in the microbial profile results</w:t>
      </w:r>
      <w:r w:rsidR="00B8561B" w:rsidRPr="000C0CEC">
        <w:rPr>
          <w:rFonts w:cs="Tahoma"/>
          <w:bCs/>
        </w:rPr>
        <w:t xml:space="preserve">. </w:t>
      </w:r>
      <w:r w:rsidR="008809CF" w:rsidRPr="000C0CEC">
        <w:rPr>
          <w:rFonts w:cs="Tahoma"/>
          <w:bCs/>
        </w:rPr>
        <w:t>T</w:t>
      </w:r>
      <w:r w:rsidR="00A95BA2" w:rsidRPr="000C0CEC">
        <w:rPr>
          <w:rFonts w:cs="Tahoma"/>
          <w:bCs/>
        </w:rPr>
        <w:t>he methodology used by the authors in this study</w:t>
      </w:r>
      <w:r w:rsidR="00F77A35" w:rsidRPr="000C0CEC">
        <w:rPr>
          <w:rFonts w:cs="Tahoma"/>
          <w:bCs/>
        </w:rPr>
        <w:t xml:space="preserve"> - 16S rRNA gene sequencing </w:t>
      </w:r>
      <w:r w:rsidR="004604EA" w:rsidRPr="000C0CEC">
        <w:rPr>
          <w:rFonts w:cs="Tahoma"/>
          <w:bCs/>
        </w:rPr>
        <w:t>–</w:t>
      </w:r>
      <w:r w:rsidR="00F77A35" w:rsidRPr="000C0CEC">
        <w:rPr>
          <w:rFonts w:cs="Tahoma"/>
          <w:bCs/>
        </w:rPr>
        <w:t xml:space="preserve"> </w:t>
      </w:r>
      <w:r w:rsidR="00A95BA2" w:rsidRPr="000C0CEC">
        <w:rPr>
          <w:rFonts w:cs="Tahoma"/>
          <w:bCs/>
        </w:rPr>
        <w:t xml:space="preserve">is sound and more accurate than </w:t>
      </w:r>
      <w:r w:rsidR="00F77A35" w:rsidRPr="000C0CEC">
        <w:rPr>
          <w:rFonts w:cs="Tahoma"/>
          <w:bCs/>
        </w:rPr>
        <w:t>culture dependent methods</w:t>
      </w:r>
      <w:r w:rsidR="00A95BA2" w:rsidRPr="000C0CEC">
        <w:rPr>
          <w:rFonts w:cs="Tahoma"/>
          <w:bCs/>
        </w:rPr>
        <w:t xml:space="preserve"> </w:t>
      </w:r>
      <w:r w:rsidRPr="000C0CEC">
        <w:rPr>
          <w:rFonts w:cs="Tahoma"/>
          <w:bCs/>
        </w:rPr>
        <w:t xml:space="preserve">used </w:t>
      </w:r>
      <w:r w:rsidR="00A95BA2" w:rsidRPr="000C0CEC">
        <w:rPr>
          <w:rFonts w:cs="Tahoma"/>
          <w:bCs/>
        </w:rPr>
        <w:t>in many similar studies</w:t>
      </w:r>
      <w:r w:rsidR="004604EA" w:rsidRPr="004604EA">
        <w:rPr>
          <w:rFonts w:cs="Tahoma" w:hint="eastAsia"/>
          <w:bCs/>
          <w:vertAlign w:val="superscript"/>
        </w:rPr>
        <w:t>[</w:t>
      </w:r>
      <w:r w:rsidR="004604EA">
        <w:rPr>
          <w:rFonts w:cs="Tahoma" w:hint="eastAsia"/>
          <w:bCs/>
          <w:vertAlign w:val="superscript"/>
          <w:lang w:eastAsia="zh-CN"/>
        </w:rPr>
        <w:t>7</w:t>
      </w:r>
      <w:r w:rsidR="004604EA" w:rsidRPr="004604EA">
        <w:rPr>
          <w:rFonts w:cs="Tahoma" w:hint="eastAsia"/>
          <w:bCs/>
          <w:vertAlign w:val="superscript"/>
        </w:rPr>
        <w:t>]</w:t>
      </w:r>
      <w:r w:rsidR="00A95BA2" w:rsidRPr="000C0CEC">
        <w:rPr>
          <w:rFonts w:cs="Tahoma"/>
          <w:bCs/>
        </w:rPr>
        <w:t xml:space="preserve">. The </w:t>
      </w:r>
      <w:r w:rsidR="00DE6EDC" w:rsidRPr="000C0CEC">
        <w:rPr>
          <w:rFonts w:cs="Tahoma"/>
          <w:bCs/>
        </w:rPr>
        <w:t xml:space="preserve">authors’ </w:t>
      </w:r>
      <w:r w:rsidR="00A95BA2" w:rsidRPr="000C0CEC">
        <w:rPr>
          <w:rFonts w:cs="Tahoma"/>
          <w:bCs/>
        </w:rPr>
        <w:t>conclusions are reasonable and apparently support an important role of the environment</w:t>
      </w:r>
      <w:r w:rsidRPr="000C0CEC">
        <w:rPr>
          <w:rFonts w:cs="Tahoma"/>
          <w:bCs/>
        </w:rPr>
        <w:t xml:space="preserve"> in changing the gut microbiome</w:t>
      </w:r>
      <w:r w:rsidR="00F40F6B" w:rsidRPr="000C0CEC">
        <w:rPr>
          <w:rFonts w:cs="Tahoma"/>
          <w:bCs/>
        </w:rPr>
        <w:t xml:space="preserve"> – in this case</w:t>
      </w:r>
      <w:r w:rsidR="008520FA" w:rsidRPr="000C0CEC">
        <w:rPr>
          <w:rFonts w:cs="Tahoma"/>
          <w:bCs/>
        </w:rPr>
        <w:t>,</w:t>
      </w:r>
      <w:r w:rsidR="00F40F6B" w:rsidRPr="000C0CEC">
        <w:rPr>
          <w:rFonts w:cs="Tahoma"/>
          <w:bCs/>
        </w:rPr>
        <w:t xml:space="preserve"> the UC microbiome modifying </w:t>
      </w:r>
      <w:r w:rsidR="00BB5CD4" w:rsidRPr="000C0CEC">
        <w:rPr>
          <w:rFonts w:cs="Tahoma"/>
          <w:bCs/>
        </w:rPr>
        <w:t>the bacterial profile</w:t>
      </w:r>
      <w:r w:rsidR="00F40F6B" w:rsidRPr="000C0CEC">
        <w:rPr>
          <w:rFonts w:cs="Tahoma"/>
          <w:bCs/>
        </w:rPr>
        <w:t xml:space="preserve"> of their healthy cohabiting partners</w:t>
      </w:r>
      <w:r w:rsidR="00A06C40" w:rsidRPr="000C0CEC">
        <w:rPr>
          <w:rFonts w:cs="Tahoma"/>
          <w:bCs/>
        </w:rPr>
        <w:t xml:space="preserve">. The study does not clarify whether the transfer </w:t>
      </w:r>
      <w:r w:rsidR="00656410" w:rsidRPr="000C0CEC">
        <w:rPr>
          <w:rFonts w:cs="Tahoma"/>
          <w:bCs/>
        </w:rPr>
        <w:t xml:space="preserve">of the microbiome </w:t>
      </w:r>
      <w:r w:rsidR="00A06C40" w:rsidRPr="000C0CEC">
        <w:rPr>
          <w:rFonts w:cs="Tahoma"/>
          <w:bCs/>
        </w:rPr>
        <w:t xml:space="preserve">might occur by direct contact or </w:t>
      </w:r>
      <w:r w:rsidR="00656410" w:rsidRPr="000C0CEC">
        <w:rPr>
          <w:rFonts w:cs="Tahoma"/>
          <w:bCs/>
        </w:rPr>
        <w:t>by other means.</w:t>
      </w:r>
      <w:r w:rsidR="005F051F">
        <w:rPr>
          <w:rFonts w:cs="Tahoma"/>
          <w:bCs/>
        </w:rPr>
        <w:t xml:space="preserve"> </w:t>
      </w:r>
    </w:p>
    <w:p w:rsidR="00964B90" w:rsidRPr="000C0CEC" w:rsidRDefault="00C35724" w:rsidP="004604EA">
      <w:pPr>
        <w:pStyle w:val="Default"/>
        <w:snapToGrid w:val="0"/>
        <w:spacing w:line="360" w:lineRule="auto"/>
        <w:ind w:firstLineChars="100" w:firstLine="240"/>
        <w:jc w:val="both"/>
        <w:rPr>
          <w:rFonts w:cs="Tahoma"/>
          <w:bCs/>
        </w:rPr>
      </w:pPr>
      <w:r w:rsidRPr="000C0CEC">
        <w:rPr>
          <w:rFonts w:cs="Tahoma"/>
          <w:bCs/>
        </w:rPr>
        <w:t xml:space="preserve">To lend more weight to the authors’ conclusion </w:t>
      </w:r>
      <w:r w:rsidR="008536B1" w:rsidRPr="000C0CEC">
        <w:rPr>
          <w:rFonts w:cs="Tahoma"/>
          <w:bCs/>
        </w:rPr>
        <w:t>in this and similar types of studies</w:t>
      </w:r>
      <w:r w:rsidR="008520FA" w:rsidRPr="000C0CEC">
        <w:rPr>
          <w:rFonts w:cs="Tahoma"/>
          <w:bCs/>
        </w:rPr>
        <w:t>,</w:t>
      </w:r>
      <w:r w:rsidR="00A417AF" w:rsidRPr="000C0CEC">
        <w:rPr>
          <w:rFonts w:cs="Tahoma"/>
          <w:bCs/>
        </w:rPr>
        <w:t xml:space="preserve"> </w:t>
      </w:r>
      <w:r w:rsidR="00433B32" w:rsidRPr="000C0CEC">
        <w:rPr>
          <w:rFonts w:cs="Tahoma"/>
          <w:bCs/>
        </w:rPr>
        <w:t xml:space="preserve">IBD </w:t>
      </w:r>
      <w:r w:rsidR="004C5A7C" w:rsidRPr="000C0CEC">
        <w:rPr>
          <w:rFonts w:cs="Tahoma"/>
          <w:bCs/>
        </w:rPr>
        <w:t>and</w:t>
      </w:r>
      <w:r w:rsidR="00433B32" w:rsidRPr="000C0CEC">
        <w:rPr>
          <w:rFonts w:cs="Tahoma"/>
          <w:bCs/>
        </w:rPr>
        <w:t xml:space="preserve"> any unrelated upper</w:t>
      </w:r>
      <w:r w:rsidR="00C9417F">
        <w:rPr>
          <w:rFonts w:cs="Tahoma" w:hint="eastAsia"/>
          <w:bCs/>
          <w:lang w:eastAsia="zh-CN"/>
        </w:rPr>
        <w:t xml:space="preserve"> </w:t>
      </w:r>
      <w:r w:rsidR="00433B32" w:rsidRPr="000C0CEC">
        <w:rPr>
          <w:rFonts w:cs="Tahoma"/>
          <w:bCs/>
        </w:rPr>
        <w:t xml:space="preserve">GI condition should be </w:t>
      </w:r>
      <w:r w:rsidR="004C5A7C" w:rsidRPr="000C0CEC">
        <w:rPr>
          <w:rFonts w:cs="Tahoma"/>
          <w:bCs/>
        </w:rPr>
        <w:t>duly excluded in</w:t>
      </w:r>
      <w:r w:rsidR="004604EA">
        <w:rPr>
          <w:rFonts w:cs="Tahoma" w:hint="eastAsia"/>
          <w:bCs/>
          <w:lang w:eastAsia="zh-CN"/>
        </w:rPr>
        <w:t xml:space="preserve"> </w:t>
      </w:r>
      <w:r w:rsidR="004C5A7C" w:rsidRPr="000C0CEC">
        <w:rPr>
          <w:rFonts w:cs="Tahoma"/>
          <w:bCs/>
        </w:rPr>
        <w:t xml:space="preserve">coahabiting spouses. </w:t>
      </w:r>
      <w:r w:rsidR="00A417AF" w:rsidRPr="000C0CEC">
        <w:rPr>
          <w:rFonts w:cs="Tahoma"/>
          <w:bCs/>
        </w:rPr>
        <w:t xml:space="preserve">While </w:t>
      </w:r>
      <w:r w:rsidR="00433B32" w:rsidRPr="000C0CEC">
        <w:rPr>
          <w:rFonts w:cs="Tahoma"/>
          <w:bCs/>
        </w:rPr>
        <w:t xml:space="preserve">disease is </w:t>
      </w:r>
      <w:r w:rsidR="00A417AF" w:rsidRPr="000C0CEC">
        <w:rPr>
          <w:rFonts w:cs="Tahoma"/>
          <w:bCs/>
        </w:rPr>
        <w:t xml:space="preserve">unlikely </w:t>
      </w:r>
      <w:r w:rsidR="00BB5CD4" w:rsidRPr="000C0CEC">
        <w:rPr>
          <w:rFonts w:cs="Tahoma"/>
          <w:bCs/>
        </w:rPr>
        <w:t>in the absence of symptoms</w:t>
      </w:r>
      <w:r w:rsidR="00433B32" w:rsidRPr="000C0CEC">
        <w:rPr>
          <w:rFonts w:cs="Tahoma"/>
          <w:bCs/>
        </w:rPr>
        <w:t>,</w:t>
      </w:r>
      <w:r w:rsidR="00BB5CD4" w:rsidRPr="000C0CEC">
        <w:rPr>
          <w:rFonts w:cs="Tahoma"/>
          <w:bCs/>
        </w:rPr>
        <w:t xml:space="preserve"> the </w:t>
      </w:r>
      <w:r w:rsidR="00A4476C" w:rsidRPr="000C0CEC">
        <w:rPr>
          <w:rFonts w:cs="Tahoma"/>
          <w:bCs/>
        </w:rPr>
        <w:t xml:space="preserve">hypothetical </w:t>
      </w:r>
      <w:r w:rsidR="00BB5CD4" w:rsidRPr="000C0CEC">
        <w:rPr>
          <w:rFonts w:cs="Tahoma"/>
          <w:bCs/>
        </w:rPr>
        <w:t xml:space="preserve">concomitant presence of IBD in the spouses could </w:t>
      </w:r>
      <w:r w:rsidR="008536B1" w:rsidRPr="000C0CEC">
        <w:rPr>
          <w:rFonts w:cs="Tahoma"/>
          <w:bCs/>
        </w:rPr>
        <w:t>clearly explain the similarities between their microbial profile and that of their patient partners.</w:t>
      </w:r>
      <w:r w:rsidR="00A417AF" w:rsidRPr="000C0CEC">
        <w:rPr>
          <w:rFonts w:cs="Tahoma"/>
          <w:bCs/>
        </w:rPr>
        <w:t xml:space="preserve"> </w:t>
      </w:r>
      <w:r w:rsidRPr="000C0CEC">
        <w:rPr>
          <w:rFonts w:cs="Tahoma"/>
          <w:bCs/>
        </w:rPr>
        <w:t>Furthermore, i</w:t>
      </w:r>
      <w:r w:rsidR="00A417AF" w:rsidRPr="000C0CEC">
        <w:rPr>
          <w:rFonts w:cs="Tahoma"/>
          <w:bCs/>
        </w:rPr>
        <w:t>n th</w:t>
      </w:r>
      <w:r w:rsidR="008536B1" w:rsidRPr="000C0CEC">
        <w:rPr>
          <w:rFonts w:cs="Tahoma"/>
          <w:bCs/>
        </w:rPr>
        <w:t>e Chen et al</w:t>
      </w:r>
      <w:r w:rsidRPr="000C0CEC">
        <w:rPr>
          <w:rFonts w:cs="Tahoma"/>
          <w:bCs/>
        </w:rPr>
        <w:t xml:space="preserve"> study</w:t>
      </w:r>
      <w:r w:rsidR="00A417AF" w:rsidRPr="000C0CEC">
        <w:rPr>
          <w:rFonts w:cs="Tahoma"/>
          <w:bCs/>
        </w:rPr>
        <w:t xml:space="preserve"> only the stool bacteria were tested</w:t>
      </w:r>
      <w:r w:rsidR="004604EA" w:rsidRPr="004604EA">
        <w:rPr>
          <w:rFonts w:cs="Tahoma" w:hint="eastAsia"/>
          <w:bCs/>
          <w:vertAlign w:val="superscript"/>
        </w:rPr>
        <w:t>[</w:t>
      </w:r>
      <w:r w:rsidR="004604EA">
        <w:rPr>
          <w:rFonts w:cs="Tahoma" w:hint="eastAsia"/>
          <w:bCs/>
          <w:vertAlign w:val="superscript"/>
          <w:lang w:eastAsia="zh-CN"/>
        </w:rPr>
        <w:t>6</w:t>
      </w:r>
      <w:r w:rsidR="004604EA" w:rsidRPr="004604EA">
        <w:rPr>
          <w:rFonts w:cs="Tahoma" w:hint="eastAsia"/>
          <w:bCs/>
          <w:vertAlign w:val="superscript"/>
        </w:rPr>
        <w:t>]</w:t>
      </w:r>
      <w:r w:rsidR="00433B32" w:rsidRPr="000C0CEC">
        <w:rPr>
          <w:rFonts w:cs="Tahoma"/>
          <w:bCs/>
        </w:rPr>
        <w:t>; however,</w:t>
      </w:r>
      <w:r w:rsidR="008536B1" w:rsidRPr="000C0CEC">
        <w:rPr>
          <w:rFonts w:cs="Tahoma"/>
          <w:bCs/>
        </w:rPr>
        <w:t xml:space="preserve"> </w:t>
      </w:r>
      <w:r w:rsidRPr="000C0CEC">
        <w:rPr>
          <w:rFonts w:cs="Tahoma"/>
          <w:bCs/>
        </w:rPr>
        <w:t xml:space="preserve">the </w:t>
      </w:r>
      <w:r w:rsidR="008536B1" w:rsidRPr="000C0CEC">
        <w:rPr>
          <w:rFonts w:cs="Tahoma"/>
          <w:bCs/>
        </w:rPr>
        <w:t>stool microbiome might be different from the intestinal tissue microbiome – which more closely represents the intestinal mucosa flora</w:t>
      </w:r>
      <w:r w:rsidR="004604EA" w:rsidRPr="004604EA">
        <w:rPr>
          <w:rFonts w:cs="Tahoma" w:hint="eastAsia"/>
          <w:bCs/>
          <w:vertAlign w:val="superscript"/>
        </w:rPr>
        <w:t>[</w:t>
      </w:r>
      <w:r w:rsidR="004604EA">
        <w:rPr>
          <w:rFonts w:cs="Tahoma" w:hint="eastAsia"/>
          <w:bCs/>
          <w:vertAlign w:val="superscript"/>
          <w:lang w:eastAsia="zh-CN"/>
        </w:rPr>
        <w:t>2</w:t>
      </w:r>
      <w:r w:rsidR="004604EA" w:rsidRPr="004604EA">
        <w:rPr>
          <w:rFonts w:cs="Tahoma" w:hint="eastAsia"/>
          <w:bCs/>
          <w:vertAlign w:val="superscript"/>
        </w:rPr>
        <w:t>]</w:t>
      </w:r>
      <w:r w:rsidR="008536B1" w:rsidRPr="000C0CEC">
        <w:rPr>
          <w:rFonts w:cs="Tahoma"/>
          <w:bCs/>
        </w:rPr>
        <w:t xml:space="preserve">. </w:t>
      </w:r>
      <w:r w:rsidR="00A417AF" w:rsidRPr="000C0CEC">
        <w:rPr>
          <w:rFonts w:cs="Tahoma"/>
          <w:bCs/>
        </w:rPr>
        <w:t xml:space="preserve">Finally, </w:t>
      </w:r>
      <w:r w:rsidR="008536B1" w:rsidRPr="000C0CEC">
        <w:rPr>
          <w:rFonts w:cs="Tahoma"/>
          <w:bCs/>
        </w:rPr>
        <w:t>the microbial profile</w:t>
      </w:r>
      <w:r w:rsidR="00460F92" w:rsidRPr="000C0CEC">
        <w:rPr>
          <w:rFonts w:cs="Tahoma"/>
          <w:bCs/>
        </w:rPr>
        <w:t xml:space="preserve"> of individuals cohabiting with </w:t>
      </w:r>
      <w:r w:rsidR="00C27128" w:rsidRPr="000C0CEC">
        <w:rPr>
          <w:rFonts w:cs="Tahoma"/>
          <w:bCs/>
        </w:rPr>
        <w:t>IBD</w:t>
      </w:r>
      <w:r w:rsidR="00460F92" w:rsidRPr="000C0CEC">
        <w:rPr>
          <w:rFonts w:cs="Tahoma"/>
          <w:bCs/>
        </w:rPr>
        <w:t xml:space="preserve"> patients</w:t>
      </w:r>
      <w:r w:rsidR="008536B1" w:rsidRPr="000C0CEC">
        <w:rPr>
          <w:rFonts w:cs="Tahoma"/>
          <w:bCs/>
        </w:rPr>
        <w:t xml:space="preserve"> should </w:t>
      </w:r>
      <w:r w:rsidR="008809CF" w:rsidRPr="000C0CEC">
        <w:rPr>
          <w:rFonts w:cs="Tahoma"/>
          <w:bCs/>
        </w:rPr>
        <w:t>also be</w:t>
      </w:r>
      <w:r w:rsidR="008536B1" w:rsidRPr="000C0CEC">
        <w:rPr>
          <w:rFonts w:cs="Tahoma"/>
          <w:bCs/>
        </w:rPr>
        <w:t xml:space="preserve"> compared</w:t>
      </w:r>
      <w:r w:rsidR="00460F92" w:rsidRPr="000C0CEC">
        <w:rPr>
          <w:rFonts w:cs="Tahoma"/>
          <w:bCs/>
        </w:rPr>
        <w:t xml:space="preserve"> with that of </w:t>
      </w:r>
      <w:r w:rsidR="008536B1" w:rsidRPr="000C0CEC">
        <w:rPr>
          <w:rFonts w:cs="Tahoma"/>
          <w:bCs/>
        </w:rPr>
        <w:t>healthy</w:t>
      </w:r>
      <w:r w:rsidR="00460F92" w:rsidRPr="000C0CEC">
        <w:rPr>
          <w:rFonts w:cs="Tahoma"/>
          <w:bCs/>
        </w:rPr>
        <w:t xml:space="preserve"> controls living in the same </w:t>
      </w:r>
      <w:r w:rsidR="008809CF" w:rsidRPr="000C0CEC">
        <w:rPr>
          <w:rFonts w:cs="Tahoma"/>
          <w:bCs/>
        </w:rPr>
        <w:t xml:space="preserve">geographical </w:t>
      </w:r>
      <w:r w:rsidR="00460F92" w:rsidRPr="000C0CEC">
        <w:rPr>
          <w:rFonts w:cs="Tahoma"/>
          <w:bCs/>
        </w:rPr>
        <w:t>area</w:t>
      </w:r>
      <w:r w:rsidRPr="000C0CEC">
        <w:rPr>
          <w:rFonts w:cs="Tahoma"/>
          <w:bCs/>
        </w:rPr>
        <w:t xml:space="preserve"> </w:t>
      </w:r>
      <w:r w:rsidR="008809CF" w:rsidRPr="000C0CEC">
        <w:rPr>
          <w:rFonts w:cs="Tahoma"/>
          <w:bCs/>
        </w:rPr>
        <w:t xml:space="preserve">and socio-economic conditions </w:t>
      </w:r>
      <w:r w:rsidR="00433B32" w:rsidRPr="000C0CEC">
        <w:rPr>
          <w:rFonts w:cs="Tahoma"/>
          <w:bCs/>
        </w:rPr>
        <w:t>to</w:t>
      </w:r>
      <w:r w:rsidRPr="000C0CEC">
        <w:rPr>
          <w:rFonts w:cs="Tahoma"/>
          <w:bCs/>
        </w:rPr>
        <w:t xml:space="preserve"> minimize the impact of unrelated environmental factors</w:t>
      </w:r>
      <w:r w:rsidR="00460F92" w:rsidRPr="000C0CEC">
        <w:rPr>
          <w:rFonts w:cs="Tahoma"/>
          <w:bCs/>
        </w:rPr>
        <w:t xml:space="preserve">. </w:t>
      </w:r>
      <w:r w:rsidRPr="000C0CEC">
        <w:rPr>
          <w:rFonts w:cs="Tahoma"/>
          <w:bCs/>
        </w:rPr>
        <w:t>The microbial profile of the A</w:t>
      </w:r>
      <w:r w:rsidR="00460F92" w:rsidRPr="000C0CEC">
        <w:rPr>
          <w:rFonts w:cs="Tahoma"/>
          <w:bCs/>
        </w:rPr>
        <w:t xml:space="preserve">sian population might differ from that of the </w:t>
      </w:r>
      <w:r w:rsidR="004C0C08" w:rsidRPr="000C0CEC">
        <w:rPr>
          <w:rFonts w:cs="Tahoma"/>
          <w:bCs/>
        </w:rPr>
        <w:t>W</w:t>
      </w:r>
      <w:r w:rsidR="00460F92" w:rsidRPr="000C0CEC">
        <w:rPr>
          <w:rFonts w:cs="Tahoma"/>
          <w:bCs/>
        </w:rPr>
        <w:t>estern populatio</w:t>
      </w:r>
      <w:r w:rsidR="004604EA" w:rsidRPr="004604EA">
        <w:rPr>
          <w:rFonts w:cs="Tahoma" w:hint="eastAsia"/>
          <w:bCs/>
          <w:vertAlign w:val="superscript"/>
        </w:rPr>
        <w:t>[</w:t>
      </w:r>
      <w:r w:rsidR="004604EA">
        <w:rPr>
          <w:rFonts w:cs="Tahoma" w:hint="eastAsia"/>
          <w:bCs/>
          <w:vertAlign w:val="superscript"/>
          <w:lang w:eastAsia="zh-CN"/>
        </w:rPr>
        <w:t>8</w:t>
      </w:r>
      <w:r w:rsidR="004604EA" w:rsidRPr="004604EA">
        <w:rPr>
          <w:rFonts w:cs="Tahoma" w:hint="eastAsia"/>
          <w:bCs/>
          <w:vertAlign w:val="superscript"/>
        </w:rPr>
        <w:t>]</w:t>
      </w:r>
      <w:r w:rsidR="00460F92" w:rsidRPr="000C0CEC">
        <w:rPr>
          <w:rFonts w:cs="Tahoma"/>
          <w:bCs/>
        </w:rPr>
        <w:t xml:space="preserve"> – </w:t>
      </w:r>
      <w:r w:rsidRPr="000C0CEC">
        <w:rPr>
          <w:rFonts w:cs="Tahoma"/>
          <w:bCs/>
        </w:rPr>
        <w:t>an important factor to keep in mind in comparative studies</w:t>
      </w:r>
      <w:r w:rsidR="00460F92" w:rsidRPr="000C0CEC">
        <w:rPr>
          <w:rFonts w:cs="Tahoma"/>
          <w:bCs/>
        </w:rPr>
        <w:t xml:space="preserve">. </w:t>
      </w:r>
    </w:p>
    <w:p w:rsidR="009F3045" w:rsidRPr="000C0CEC" w:rsidRDefault="00C35724" w:rsidP="004604EA">
      <w:pPr>
        <w:pStyle w:val="Default"/>
        <w:snapToGrid w:val="0"/>
        <w:spacing w:line="360" w:lineRule="auto"/>
        <w:ind w:firstLineChars="100" w:firstLine="240"/>
        <w:jc w:val="both"/>
        <w:rPr>
          <w:rFonts w:cs="Tahoma"/>
          <w:bCs/>
        </w:rPr>
      </w:pPr>
      <w:r w:rsidRPr="000C0CEC">
        <w:rPr>
          <w:rFonts w:cs="Tahoma"/>
          <w:bCs/>
        </w:rPr>
        <w:t>So</w:t>
      </w:r>
      <w:r w:rsidR="00460F92" w:rsidRPr="000C0CEC">
        <w:rPr>
          <w:rFonts w:cs="Tahoma"/>
          <w:bCs/>
        </w:rPr>
        <w:t>,</w:t>
      </w:r>
      <w:r w:rsidR="00964B90" w:rsidRPr="000C0CEC">
        <w:rPr>
          <w:rFonts w:cs="Tahoma"/>
          <w:bCs/>
        </w:rPr>
        <w:t xml:space="preserve"> </w:t>
      </w:r>
      <w:r w:rsidR="00460F92" w:rsidRPr="000C0CEC">
        <w:rPr>
          <w:rFonts w:cs="Tahoma"/>
          <w:bCs/>
        </w:rPr>
        <w:t xml:space="preserve">does this study </w:t>
      </w:r>
      <w:r w:rsidRPr="000C0CEC">
        <w:rPr>
          <w:rFonts w:cs="Tahoma"/>
          <w:bCs/>
        </w:rPr>
        <w:t>suggest</w:t>
      </w:r>
      <w:r w:rsidR="00460F92" w:rsidRPr="000C0CEC">
        <w:rPr>
          <w:rFonts w:cs="Tahoma"/>
          <w:bCs/>
        </w:rPr>
        <w:t xml:space="preserve"> that th</w:t>
      </w:r>
      <w:r w:rsidRPr="000C0CEC">
        <w:rPr>
          <w:rFonts w:cs="Tahoma"/>
          <w:bCs/>
        </w:rPr>
        <w:t>e microbiome dysbiosis in IBD might be</w:t>
      </w:r>
      <w:r w:rsidR="00460F92" w:rsidRPr="000C0CEC">
        <w:rPr>
          <w:rFonts w:cs="Tahoma"/>
          <w:bCs/>
        </w:rPr>
        <w:t xml:space="preserve"> </w:t>
      </w:r>
      <w:r w:rsidRPr="000C0CEC">
        <w:rPr>
          <w:rFonts w:cs="Tahoma"/>
          <w:bCs/>
        </w:rPr>
        <w:t>a primary event</w:t>
      </w:r>
      <w:r w:rsidR="00460F92" w:rsidRPr="000C0CEC">
        <w:rPr>
          <w:rFonts w:cs="Tahoma"/>
          <w:bCs/>
        </w:rPr>
        <w:t xml:space="preserve"> rather than </w:t>
      </w:r>
      <w:r w:rsidRPr="000C0CEC">
        <w:rPr>
          <w:rFonts w:cs="Tahoma"/>
          <w:bCs/>
        </w:rPr>
        <w:t xml:space="preserve">the </w:t>
      </w:r>
      <w:r w:rsidR="00460F92" w:rsidRPr="000C0CEC">
        <w:rPr>
          <w:rFonts w:cs="Tahoma"/>
          <w:bCs/>
        </w:rPr>
        <w:t xml:space="preserve">result of the disease? The answer is no. This study shows that the environment </w:t>
      </w:r>
      <w:r w:rsidRPr="000C0CEC">
        <w:rPr>
          <w:rFonts w:cs="Tahoma"/>
          <w:bCs/>
        </w:rPr>
        <w:t xml:space="preserve">might influence </w:t>
      </w:r>
      <w:r w:rsidR="00460F92" w:rsidRPr="000C0CEC">
        <w:rPr>
          <w:rFonts w:cs="Tahoma"/>
          <w:bCs/>
        </w:rPr>
        <w:t>the microbial profile in healthy individuals</w:t>
      </w:r>
      <w:r w:rsidR="00433B32" w:rsidRPr="000C0CEC">
        <w:rPr>
          <w:rFonts w:cs="Tahoma"/>
          <w:bCs/>
        </w:rPr>
        <w:t>; however,</w:t>
      </w:r>
      <w:r w:rsidR="00460F92" w:rsidRPr="000C0CEC">
        <w:rPr>
          <w:rFonts w:cs="Tahoma"/>
          <w:bCs/>
        </w:rPr>
        <w:t xml:space="preserve"> the impact of such </w:t>
      </w:r>
      <w:r w:rsidRPr="000C0CEC">
        <w:rPr>
          <w:rFonts w:cs="Tahoma"/>
          <w:bCs/>
        </w:rPr>
        <w:t>change on disease development remains</w:t>
      </w:r>
      <w:r w:rsidR="00DC4310" w:rsidRPr="000C0CEC">
        <w:rPr>
          <w:rFonts w:cs="Tahoma"/>
          <w:bCs/>
        </w:rPr>
        <w:t xml:space="preserve"> unclear. </w:t>
      </w:r>
      <w:r w:rsidR="00745E30" w:rsidRPr="000C0CEC">
        <w:rPr>
          <w:rFonts w:cs="Tahoma"/>
          <w:bCs/>
        </w:rPr>
        <w:t>Likely, dysbiosis in and by itself is insufficient to cause disease. Indeed, t</w:t>
      </w:r>
      <w:r w:rsidR="00DC4310" w:rsidRPr="000C0CEC">
        <w:rPr>
          <w:rFonts w:cs="Tahoma"/>
          <w:bCs/>
        </w:rPr>
        <w:t>here</w:t>
      </w:r>
      <w:r w:rsidRPr="000C0CEC">
        <w:rPr>
          <w:rFonts w:cs="Tahoma"/>
          <w:bCs/>
        </w:rPr>
        <w:t xml:space="preserve"> is no </w:t>
      </w:r>
      <w:r w:rsidR="00DC4310" w:rsidRPr="000C0CEC">
        <w:rPr>
          <w:rFonts w:cs="Tahoma"/>
          <w:bCs/>
        </w:rPr>
        <w:t xml:space="preserve">evidence </w:t>
      </w:r>
      <w:r w:rsidRPr="000C0CEC">
        <w:rPr>
          <w:rFonts w:cs="Tahoma"/>
          <w:bCs/>
        </w:rPr>
        <w:t xml:space="preserve">that </w:t>
      </w:r>
      <w:r w:rsidRPr="000C0CEC">
        <w:rPr>
          <w:rFonts w:cs="Tahoma"/>
          <w:bCs/>
        </w:rPr>
        <w:lastRenderedPageBreak/>
        <w:t>cohabitati</w:t>
      </w:r>
      <w:r w:rsidR="00460F92" w:rsidRPr="000C0CEC">
        <w:rPr>
          <w:rFonts w:cs="Tahoma"/>
          <w:bCs/>
        </w:rPr>
        <w:t xml:space="preserve">on with IBD patients </w:t>
      </w:r>
      <w:r w:rsidRPr="000C0CEC">
        <w:rPr>
          <w:rFonts w:cs="Tahoma"/>
          <w:bCs/>
        </w:rPr>
        <w:t>might increase</w:t>
      </w:r>
      <w:r w:rsidR="00460F92" w:rsidRPr="000C0CEC">
        <w:rPr>
          <w:rFonts w:cs="Tahoma"/>
          <w:bCs/>
        </w:rPr>
        <w:t xml:space="preserve"> the risk of disease</w:t>
      </w:r>
      <w:r w:rsidRPr="000C0CEC">
        <w:rPr>
          <w:rFonts w:cs="Tahoma"/>
          <w:bCs/>
        </w:rPr>
        <w:t xml:space="preserve"> in the spouses</w:t>
      </w:r>
      <w:r w:rsidR="00433B32" w:rsidRPr="000C0CEC">
        <w:rPr>
          <w:rFonts w:cs="Tahoma"/>
          <w:bCs/>
        </w:rPr>
        <w:t>, so</w:t>
      </w:r>
      <w:r w:rsidR="00DC4310" w:rsidRPr="000C0CEC">
        <w:rPr>
          <w:rFonts w:cs="Tahoma"/>
          <w:bCs/>
        </w:rPr>
        <w:t xml:space="preserve"> the results of t</w:t>
      </w:r>
      <w:r w:rsidR="00433B32" w:rsidRPr="000C0CEC">
        <w:rPr>
          <w:rFonts w:cs="Tahoma"/>
          <w:bCs/>
        </w:rPr>
        <w:t>h</w:t>
      </w:r>
      <w:r w:rsidR="00DC4310" w:rsidRPr="000C0CEC">
        <w:rPr>
          <w:rFonts w:cs="Tahoma"/>
          <w:bCs/>
        </w:rPr>
        <w:t xml:space="preserve">is study </w:t>
      </w:r>
      <w:r w:rsidR="005F14C8" w:rsidRPr="000C0CEC">
        <w:rPr>
          <w:rFonts w:cs="Tahoma"/>
          <w:bCs/>
        </w:rPr>
        <w:t>only</w:t>
      </w:r>
      <w:r w:rsidR="00DC4310" w:rsidRPr="000C0CEC">
        <w:rPr>
          <w:rFonts w:cs="Tahoma"/>
          <w:bCs/>
        </w:rPr>
        <w:t xml:space="preserve"> indicate that the microbiome</w:t>
      </w:r>
      <w:r w:rsidR="008B71F4" w:rsidRPr="000C0CEC">
        <w:rPr>
          <w:rFonts w:cs="Tahoma"/>
          <w:bCs/>
        </w:rPr>
        <w:t xml:space="preserve"> can be partially</w:t>
      </w:r>
      <w:r w:rsidR="004604EA">
        <w:rPr>
          <w:rFonts w:cs="Tahoma" w:hint="eastAsia"/>
          <w:bCs/>
          <w:lang w:eastAsia="zh-CN"/>
        </w:rPr>
        <w:t xml:space="preserve"> </w:t>
      </w:r>
      <w:r w:rsidR="00DC4310" w:rsidRPr="000C0CEC">
        <w:rPr>
          <w:rFonts w:cs="Tahoma"/>
          <w:bCs/>
        </w:rPr>
        <w:t xml:space="preserve">transmitted from </w:t>
      </w:r>
      <w:r w:rsidR="008B71F4" w:rsidRPr="000C0CEC">
        <w:rPr>
          <w:rFonts w:cs="Tahoma"/>
          <w:bCs/>
        </w:rPr>
        <w:t>individual to individual</w:t>
      </w:r>
      <w:r w:rsidR="00CE5AE4" w:rsidRPr="000C0CEC">
        <w:rPr>
          <w:rFonts w:cs="Tahoma"/>
          <w:bCs/>
        </w:rPr>
        <w:t xml:space="preserve">. </w:t>
      </w:r>
      <w:r w:rsidR="005F14C8" w:rsidRPr="000C0CEC">
        <w:rPr>
          <w:rFonts w:cs="Tahoma"/>
          <w:bCs/>
        </w:rPr>
        <w:t>The final microbi</w:t>
      </w:r>
      <w:r w:rsidR="008B71F4" w:rsidRPr="000C0CEC">
        <w:rPr>
          <w:rFonts w:cs="Tahoma"/>
          <w:bCs/>
        </w:rPr>
        <w:t>al profile</w:t>
      </w:r>
      <w:r w:rsidR="005F14C8" w:rsidRPr="000C0CEC">
        <w:rPr>
          <w:rFonts w:cs="Tahoma"/>
          <w:bCs/>
        </w:rPr>
        <w:t xml:space="preserve"> </w:t>
      </w:r>
      <w:r w:rsidR="00433B32" w:rsidRPr="000C0CEC">
        <w:rPr>
          <w:rFonts w:cs="Tahoma"/>
          <w:bCs/>
        </w:rPr>
        <w:t>in each</w:t>
      </w:r>
      <w:r w:rsidR="005F14C8" w:rsidRPr="000C0CEC">
        <w:rPr>
          <w:rFonts w:cs="Tahoma"/>
          <w:bCs/>
        </w:rPr>
        <w:t xml:space="preserve"> individual</w:t>
      </w:r>
      <w:r w:rsidR="00C9417F">
        <w:rPr>
          <w:rFonts w:cs="Tahoma" w:hint="eastAsia"/>
          <w:bCs/>
          <w:lang w:eastAsia="zh-CN"/>
        </w:rPr>
        <w:t xml:space="preserve"> - </w:t>
      </w:r>
      <w:r w:rsidR="005F14C8" w:rsidRPr="000C0CEC">
        <w:rPr>
          <w:rFonts w:cs="Tahoma"/>
          <w:bCs/>
        </w:rPr>
        <w:t>whether healthy or not</w:t>
      </w:r>
      <w:r w:rsidR="00C9417F">
        <w:rPr>
          <w:rFonts w:cs="Tahoma" w:hint="eastAsia"/>
          <w:bCs/>
          <w:lang w:eastAsia="zh-CN"/>
        </w:rPr>
        <w:t xml:space="preserve"> - </w:t>
      </w:r>
      <w:r w:rsidR="005F14C8" w:rsidRPr="000C0CEC">
        <w:rPr>
          <w:rFonts w:cs="Tahoma"/>
          <w:bCs/>
        </w:rPr>
        <w:t xml:space="preserve">might be the result of the </w:t>
      </w:r>
      <w:r w:rsidR="00460F92" w:rsidRPr="000C0CEC">
        <w:rPr>
          <w:rFonts w:cs="Tahoma"/>
          <w:bCs/>
        </w:rPr>
        <w:t xml:space="preserve">very complex </w:t>
      </w:r>
      <w:r w:rsidR="009F3045" w:rsidRPr="000C0CEC">
        <w:rPr>
          <w:rFonts w:cs="Tahoma"/>
          <w:bCs/>
        </w:rPr>
        <w:t xml:space="preserve">nature of the microbial development </w:t>
      </w:r>
      <w:r w:rsidR="00460F92" w:rsidRPr="000C0CEC">
        <w:rPr>
          <w:rFonts w:cs="Tahoma"/>
          <w:bCs/>
        </w:rPr>
        <w:t>process</w:t>
      </w:r>
      <w:r w:rsidR="00C9417F" w:rsidRPr="004604EA">
        <w:rPr>
          <w:rFonts w:cs="Tahoma" w:hint="eastAsia"/>
          <w:bCs/>
          <w:vertAlign w:val="superscript"/>
        </w:rPr>
        <w:t>[</w:t>
      </w:r>
      <w:r w:rsidR="00C9417F">
        <w:rPr>
          <w:rFonts w:cs="Tahoma" w:hint="eastAsia"/>
          <w:bCs/>
          <w:vertAlign w:val="superscript"/>
          <w:lang w:eastAsia="zh-CN"/>
        </w:rPr>
        <w:t>9</w:t>
      </w:r>
      <w:r w:rsidR="00C9417F" w:rsidRPr="004604EA">
        <w:rPr>
          <w:rFonts w:cs="Tahoma" w:hint="eastAsia"/>
          <w:bCs/>
          <w:vertAlign w:val="superscript"/>
        </w:rPr>
        <w:t>]</w:t>
      </w:r>
      <w:r w:rsidR="00433B32" w:rsidRPr="000C0CEC">
        <w:rPr>
          <w:rFonts w:cs="Tahoma"/>
          <w:bCs/>
        </w:rPr>
        <w:t>,</w:t>
      </w:r>
      <w:r w:rsidR="00964B90" w:rsidRPr="000C0CEC">
        <w:rPr>
          <w:rFonts w:cs="Tahoma"/>
          <w:bCs/>
        </w:rPr>
        <w:t xml:space="preserve"> </w:t>
      </w:r>
      <w:r w:rsidR="009F3045" w:rsidRPr="000C0CEC">
        <w:rPr>
          <w:rFonts w:cs="Tahoma"/>
          <w:bCs/>
        </w:rPr>
        <w:t>which evolves</w:t>
      </w:r>
      <w:r w:rsidR="00AE7472" w:rsidRPr="000C0CEC">
        <w:rPr>
          <w:rFonts w:cs="Tahoma"/>
          <w:bCs/>
        </w:rPr>
        <w:t xml:space="preserve"> over time </w:t>
      </w:r>
      <w:r w:rsidR="00964B90" w:rsidRPr="000C0CEC">
        <w:rPr>
          <w:rFonts w:cs="Tahoma"/>
          <w:bCs/>
        </w:rPr>
        <w:t xml:space="preserve">and </w:t>
      </w:r>
      <w:r w:rsidR="009F3045" w:rsidRPr="000C0CEC">
        <w:rPr>
          <w:rFonts w:cs="Tahoma"/>
          <w:bCs/>
        </w:rPr>
        <w:t>is affected by a number of factors</w:t>
      </w:r>
      <w:r w:rsidR="00C9417F" w:rsidRPr="004604EA">
        <w:rPr>
          <w:rFonts w:cs="Tahoma" w:hint="eastAsia"/>
          <w:bCs/>
          <w:vertAlign w:val="superscript"/>
        </w:rPr>
        <w:t>[</w:t>
      </w:r>
      <w:r w:rsidR="00C9417F">
        <w:rPr>
          <w:rFonts w:cs="Tahoma" w:hint="eastAsia"/>
          <w:bCs/>
          <w:vertAlign w:val="superscript"/>
          <w:lang w:eastAsia="zh-CN"/>
        </w:rPr>
        <w:t>3</w:t>
      </w:r>
      <w:r w:rsidR="00C9417F" w:rsidRPr="004604EA">
        <w:rPr>
          <w:rFonts w:cs="Tahoma" w:hint="eastAsia"/>
          <w:bCs/>
          <w:vertAlign w:val="superscript"/>
        </w:rPr>
        <w:t>]</w:t>
      </w:r>
      <w:r w:rsidR="00476CD0" w:rsidRPr="000C0CEC">
        <w:rPr>
          <w:rFonts w:cs="Tahoma"/>
          <w:bCs/>
        </w:rPr>
        <w:t xml:space="preserve">. </w:t>
      </w:r>
    </w:p>
    <w:p w:rsidR="000C0CEC" w:rsidRPr="00C9417F" w:rsidRDefault="000C0CEC" w:rsidP="000C0CEC">
      <w:pPr>
        <w:pStyle w:val="Default"/>
        <w:snapToGrid w:val="0"/>
        <w:spacing w:line="360" w:lineRule="auto"/>
        <w:jc w:val="both"/>
        <w:rPr>
          <w:rFonts w:cs="Tahoma"/>
          <w:bCs/>
          <w:lang w:eastAsia="zh-CN"/>
        </w:rPr>
      </w:pPr>
    </w:p>
    <w:p w:rsidR="000C0CEC" w:rsidRPr="000C0CEC" w:rsidRDefault="000C0CEC" w:rsidP="000C0CEC">
      <w:pPr>
        <w:pStyle w:val="Default"/>
        <w:snapToGrid w:val="0"/>
        <w:spacing w:line="360" w:lineRule="auto"/>
        <w:jc w:val="both"/>
        <w:rPr>
          <w:rFonts w:cs="Tahoma"/>
          <w:b/>
          <w:bCs/>
          <w:caps/>
          <w:lang w:eastAsia="zh-CN"/>
        </w:rPr>
      </w:pPr>
      <w:r w:rsidRPr="000C0CEC">
        <w:rPr>
          <w:rFonts w:cs="Tahoma"/>
          <w:b/>
          <w:bCs/>
          <w:caps/>
        </w:rPr>
        <w:t>C</w:t>
      </w:r>
      <w:r w:rsidR="009F3045" w:rsidRPr="000C0CEC">
        <w:rPr>
          <w:rFonts w:cs="Tahoma"/>
          <w:b/>
          <w:bCs/>
          <w:caps/>
        </w:rPr>
        <w:t>onclusion</w:t>
      </w:r>
    </w:p>
    <w:p w:rsidR="00AA7591" w:rsidRPr="000C0CEC" w:rsidRDefault="00CE4EA8" w:rsidP="000C0CEC">
      <w:pPr>
        <w:pStyle w:val="Default"/>
        <w:snapToGrid w:val="0"/>
        <w:spacing w:line="360" w:lineRule="auto"/>
        <w:jc w:val="both"/>
        <w:rPr>
          <w:rFonts w:cs="Tahoma"/>
          <w:bCs/>
          <w:lang w:eastAsia="zh-CN"/>
        </w:rPr>
      </w:pPr>
      <w:r w:rsidRPr="000C0CEC">
        <w:rPr>
          <w:rFonts w:cs="Tahoma"/>
          <w:bCs/>
          <w:caps/>
        </w:rPr>
        <w:t>t</w:t>
      </w:r>
      <w:r w:rsidRPr="000C0CEC">
        <w:rPr>
          <w:rFonts w:cs="Tahoma"/>
          <w:bCs/>
        </w:rPr>
        <w:t>he findings of this study support the well</w:t>
      </w:r>
      <w:r w:rsidR="00433B32" w:rsidRPr="000C0CEC">
        <w:rPr>
          <w:rFonts w:cs="Tahoma"/>
          <w:bCs/>
        </w:rPr>
        <w:t>-</w:t>
      </w:r>
      <w:r w:rsidRPr="000C0CEC">
        <w:rPr>
          <w:rFonts w:cs="Tahoma"/>
          <w:bCs/>
        </w:rPr>
        <w:t>known observation that cohabitation is indeed a way to sh</w:t>
      </w:r>
      <w:r w:rsidR="009F3045" w:rsidRPr="000C0CEC">
        <w:rPr>
          <w:rFonts w:cs="Tahoma"/>
          <w:bCs/>
        </w:rPr>
        <w:t>are</w:t>
      </w:r>
      <w:r w:rsidR="00433B32" w:rsidRPr="000C0CEC">
        <w:rPr>
          <w:rFonts w:cs="Tahoma"/>
          <w:bCs/>
        </w:rPr>
        <w:t xml:space="preserve"> our</w:t>
      </w:r>
      <w:r w:rsidR="009F3045" w:rsidRPr="000C0CEC">
        <w:rPr>
          <w:rFonts w:cs="Tahoma"/>
          <w:bCs/>
        </w:rPr>
        <w:t xml:space="preserve"> m</w:t>
      </w:r>
      <w:r w:rsidR="00B307BA" w:rsidRPr="000C0CEC">
        <w:rPr>
          <w:rFonts w:cs="Tahoma"/>
          <w:bCs/>
        </w:rPr>
        <w:t>icrobial cell population</w:t>
      </w:r>
      <w:r w:rsidRPr="000C0CEC">
        <w:rPr>
          <w:rFonts w:cs="Tahoma"/>
          <w:bCs/>
        </w:rPr>
        <w:t xml:space="preserve"> with family members</w:t>
      </w:r>
      <w:r w:rsidR="00433B32" w:rsidRPr="000C0CEC">
        <w:rPr>
          <w:rFonts w:cs="Tahoma"/>
          <w:bCs/>
        </w:rPr>
        <w:t>,</w:t>
      </w:r>
      <w:r w:rsidRPr="000C0CEC">
        <w:rPr>
          <w:rFonts w:cs="Tahoma"/>
          <w:bCs/>
        </w:rPr>
        <w:t xml:space="preserve"> or even with our dogs</w:t>
      </w:r>
      <w:r w:rsidR="00C9417F" w:rsidRPr="004604EA">
        <w:rPr>
          <w:rFonts w:cs="Tahoma" w:hint="eastAsia"/>
          <w:bCs/>
          <w:vertAlign w:val="superscript"/>
        </w:rPr>
        <w:t>[</w:t>
      </w:r>
      <w:r w:rsidR="00C9417F">
        <w:rPr>
          <w:rFonts w:cs="Tahoma" w:hint="eastAsia"/>
          <w:bCs/>
          <w:vertAlign w:val="superscript"/>
          <w:lang w:eastAsia="zh-CN"/>
        </w:rPr>
        <w:t>10</w:t>
      </w:r>
      <w:r w:rsidR="00C9417F" w:rsidRPr="004604EA">
        <w:rPr>
          <w:rFonts w:cs="Tahoma" w:hint="eastAsia"/>
          <w:bCs/>
          <w:vertAlign w:val="superscript"/>
        </w:rPr>
        <w:t>]</w:t>
      </w:r>
      <w:r w:rsidRPr="000C0CEC">
        <w:rPr>
          <w:rFonts w:cs="Tahoma"/>
          <w:bCs/>
        </w:rPr>
        <w:t>. Whether this impact</w:t>
      </w:r>
      <w:r w:rsidR="009F3045" w:rsidRPr="000C0CEC">
        <w:rPr>
          <w:rFonts w:cs="Tahoma"/>
          <w:bCs/>
        </w:rPr>
        <w:t>s</w:t>
      </w:r>
      <w:r w:rsidR="00433B32" w:rsidRPr="000C0CEC">
        <w:rPr>
          <w:rFonts w:cs="Tahoma"/>
          <w:bCs/>
        </w:rPr>
        <w:t xml:space="preserve"> </w:t>
      </w:r>
      <w:r w:rsidRPr="000C0CEC">
        <w:rPr>
          <w:rFonts w:cs="Tahoma"/>
          <w:bCs/>
        </w:rPr>
        <w:t>disease development</w:t>
      </w:r>
      <w:r w:rsidR="006121C3">
        <w:rPr>
          <w:rFonts w:cs="Tahoma" w:hint="eastAsia"/>
          <w:bCs/>
          <w:lang w:eastAsia="zh-CN"/>
        </w:rPr>
        <w:t xml:space="preserve"> </w:t>
      </w:r>
      <w:r w:rsidRPr="000C0CEC">
        <w:rPr>
          <w:rFonts w:cs="Tahoma"/>
          <w:bCs/>
        </w:rPr>
        <w:t>or</w:t>
      </w:r>
      <w:r w:rsidR="000C0CEC" w:rsidRPr="000C0CEC">
        <w:rPr>
          <w:rFonts w:cs="Tahoma"/>
          <w:bCs/>
          <w:lang w:eastAsia="zh-CN"/>
        </w:rPr>
        <w:t xml:space="preserve"> </w:t>
      </w:r>
      <w:r w:rsidR="00925E61" w:rsidRPr="000C0CEC">
        <w:rPr>
          <w:rFonts w:cs="Tahoma"/>
          <w:bCs/>
        </w:rPr>
        <w:t xml:space="preserve">points to a </w:t>
      </w:r>
      <w:r w:rsidR="00433B32" w:rsidRPr="000C0CEC">
        <w:rPr>
          <w:rFonts w:cs="Tahoma"/>
          <w:bCs/>
        </w:rPr>
        <w:t>specific</w:t>
      </w:r>
      <w:r w:rsidRPr="000C0CEC">
        <w:rPr>
          <w:rFonts w:cs="Tahoma"/>
          <w:bCs/>
        </w:rPr>
        <w:t xml:space="preserve"> role of the microbiome on IBD eti</w:t>
      </w:r>
      <w:r w:rsidR="000C0CEC" w:rsidRPr="000C0CEC">
        <w:rPr>
          <w:rFonts w:cs="Tahoma"/>
          <w:bCs/>
        </w:rPr>
        <w:t>ology remains to be determined.</w:t>
      </w:r>
    </w:p>
    <w:p w:rsidR="000C0CEC" w:rsidRPr="000C0CEC" w:rsidRDefault="000C0CEC" w:rsidP="000C0CEC">
      <w:pPr>
        <w:pStyle w:val="Default"/>
        <w:snapToGrid w:val="0"/>
        <w:spacing w:line="360" w:lineRule="auto"/>
        <w:jc w:val="both"/>
        <w:rPr>
          <w:rFonts w:cs="Tahoma"/>
          <w:bCs/>
          <w:caps/>
          <w:lang w:eastAsia="zh-CN"/>
        </w:rPr>
      </w:pPr>
    </w:p>
    <w:p w:rsidR="000C0CEC" w:rsidRPr="000C0CEC" w:rsidRDefault="004C1ACD" w:rsidP="000C0CEC">
      <w:pPr>
        <w:pStyle w:val="Default"/>
        <w:snapToGrid w:val="0"/>
        <w:spacing w:line="360" w:lineRule="auto"/>
        <w:jc w:val="both"/>
        <w:rPr>
          <w:bCs/>
          <w:lang w:eastAsia="zh-CN"/>
        </w:rPr>
      </w:pPr>
      <w:r>
        <w:rPr>
          <w:rFonts w:hint="eastAsia"/>
          <w:b/>
          <w:bCs/>
          <w:caps/>
          <w:lang w:eastAsia="zh-CN"/>
        </w:rPr>
        <w:t xml:space="preserve"> </w:t>
      </w:r>
    </w:p>
    <w:p w:rsidR="000C0CEC" w:rsidRPr="000C0CEC" w:rsidRDefault="000C0CEC" w:rsidP="000C0CEC">
      <w:pPr>
        <w:pStyle w:val="Default"/>
        <w:snapToGrid w:val="0"/>
        <w:spacing w:line="360" w:lineRule="auto"/>
        <w:jc w:val="both"/>
        <w:rPr>
          <w:rFonts w:cs="Tahoma"/>
          <w:bCs/>
          <w:lang w:eastAsia="zh-CN"/>
        </w:rPr>
      </w:pPr>
    </w:p>
    <w:p w:rsidR="000C0CEC" w:rsidRPr="000C0CEC" w:rsidRDefault="000C0CEC" w:rsidP="000C0CEC">
      <w:pPr>
        <w:snapToGrid w:val="0"/>
        <w:spacing w:after="0" w:line="360" w:lineRule="auto"/>
        <w:rPr>
          <w:rFonts w:ascii="Book Antiqua" w:hAnsi="Book Antiqua" w:cs="Tahoma"/>
          <w:b/>
          <w:color w:val="000000"/>
          <w:sz w:val="24"/>
          <w:szCs w:val="24"/>
        </w:rPr>
      </w:pPr>
      <w:r w:rsidRPr="000C0CEC">
        <w:rPr>
          <w:rFonts w:ascii="Book Antiqua" w:hAnsi="Book Antiqua" w:cs="Tahoma"/>
          <w:b/>
          <w:color w:val="000000"/>
          <w:sz w:val="24"/>
          <w:szCs w:val="24"/>
        </w:rPr>
        <w:br w:type="page"/>
      </w:r>
    </w:p>
    <w:p w:rsidR="00785B76" w:rsidRPr="00C9417F" w:rsidRDefault="00D63DA9" w:rsidP="000C0CEC">
      <w:pPr>
        <w:snapToGrid w:val="0"/>
        <w:spacing w:after="0" w:line="360" w:lineRule="auto"/>
        <w:jc w:val="both"/>
        <w:rPr>
          <w:rFonts w:ascii="Book Antiqua" w:hAnsi="Book Antiqua" w:cs="Tahoma"/>
          <w:b/>
          <w:caps/>
          <w:sz w:val="24"/>
          <w:szCs w:val="24"/>
        </w:rPr>
      </w:pPr>
      <w:r w:rsidRPr="00C9417F">
        <w:rPr>
          <w:rFonts w:ascii="Book Antiqua" w:hAnsi="Book Antiqua" w:cs="Tahoma"/>
          <w:b/>
          <w:caps/>
          <w:sz w:val="24"/>
          <w:szCs w:val="24"/>
        </w:rPr>
        <w:lastRenderedPageBreak/>
        <w:t>References</w:t>
      </w:r>
    </w:p>
    <w:p w:rsidR="00C9417F" w:rsidRPr="00C9417F" w:rsidRDefault="00C9417F" w:rsidP="00C9417F">
      <w:pPr>
        <w:widowControl w:val="0"/>
        <w:spacing w:after="0" w:line="360" w:lineRule="auto"/>
        <w:jc w:val="both"/>
        <w:rPr>
          <w:rFonts w:ascii="Book Antiqua" w:eastAsia="SimSun" w:hAnsi="Book Antiqua" w:cs="Times New Roman"/>
          <w:kern w:val="2"/>
          <w:sz w:val="24"/>
          <w:szCs w:val="24"/>
          <w:lang w:eastAsia="zh-CN"/>
        </w:rPr>
      </w:pPr>
      <w:r w:rsidRPr="00C9417F">
        <w:rPr>
          <w:rFonts w:ascii="Book Antiqua" w:eastAsia="SimSun" w:hAnsi="Book Antiqua" w:cs="Times New Roman"/>
          <w:kern w:val="2"/>
          <w:sz w:val="24"/>
          <w:szCs w:val="24"/>
          <w:lang w:eastAsia="zh-CN"/>
        </w:rPr>
        <w:t xml:space="preserve">1 </w:t>
      </w:r>
      <w:r w:rsidRPr="00C9417F">
        <w:rPr>
          <w:rFonts w:ascii="Book Antiqua" w:eastAsia="SimSun" w:hAnsi="Book Antiqua" w:cs="Times New Roman"/>
          <w:b/>
          <w:kern w:val="2"/>
          <w:sz w:val="24"/>
          <w:szCs w:val="24"/>
          <w:lang w:eastAsia="zh-CN"/>
        </w:rPr>
        <w:t>Sender R</w:t>
      </w:r>
      <w:r w:rsidRPr="00C9417F">
        <w:rPr>
          <w:rFonts w:ascii="Book Antiqua" w:eastAsia="SimSun" w:hAnsi="Book Antiqua" w:cs="Times New Roman"/>
          <w:kern w:val="2"/>
          <w:sz w:val="24"/>
          <w:szCs w:val="24"/>
          <w:lang w:eastAsia="zh-CN"/>
        </w:rPr>
        <w:t xml:space="preserve">, Fuchs S, Milo R. Are We Really Vastly Outnumbered? Revisiting the Ratio of Bacterial to Host Cells in Humans. </w:t>
      </w:r>
      <w:r w:rsidRPr="00C9417F">
        <w:rPr>
          <w:rFonts w:ascii="Book Antiqua" w:eastAsia="SimSun" w:hAnsi="Book Antiqua" w:cs="Times New Roman"/>
          <w:i/>
          <w:kern w:val="2"/>
          <w:sz w:val="24"/>
          <w:szCs w:val="24"/>
          <w:lang w:eastAsia="zh-CN"/>
        </w:rPr>
        <w:t>Cell</w:t>
      </w:r>
      <w:r w:rsidRPr="00C9417F">
        <w:rPr>
          <w:rFonts w:ascii="Book Antiqua" w:eastAsia="SimSun" w:hAnsi="Book Antiqua" w:cs="Times New Roman"/>
          <w:kern w:val="2"/>
          <w:sz w:val="24"/>
          <w:szCs w:val="24"/>
          <w:lang w:eastAsia="zh-CN"/>
        </w:rPr>
        <w:t xml:space="preserve"> 2016; </w:t>
      </w:r>
      <w:r w:rsidRPr="00C9417F">
        <w:rPr>
          <w:rFonts w:ascii="Book Antiqua" w:eastAsia="SimSun" w:hAnsi="Book Antiqua" w:cs="Times New Roman"/>
          <w:b/>
          <w:kern w:val="2"/>
          <w:sz w:val="24"/>
          <w:szCs w:val="24"/>
          <w:lang w:eastAsia="zh-CN"/>
        </w:rPr>
        <w:t>164</w:t>
      </w:r>
      <w:r w:rsidRPr="00C9417F">
        <w:rPr>
          <w:rFonts w:ascii="Book Antiqua" w:eastAsia="SimSun" w:hAnsi="Book Antiqua" w:cs="Times New Roman"/>
          <w:kern w:val="2"/>
          <w:sz w:val="24"/>
          <w:szCs w:val="24"/>
          <w:lang w:eastAsia="zh-CN"/>
        </w:rPr>
        <w:t>: 337-340 [PMID: 26824647 DO</w:t>
      </w:r>
      <w:r>
        <w:rPr>
          <w:rFonts w:ascii="Book Antiqua" w:eastAsia="SimSun" w:hAnsi="Book Antiqua" w:cs="Times New Roman"/>
          <w:kern w:val="2"/>
          <w:sz w:val="24"/>
          <w:szCs w:val="24"/>
          <w:lang w:eastAsia="zh-CN"/>
        </w:rPr>
        <w:t>I: 10.1016/j.cell.2016.01.013]</w:t>
      </w:r>
    </w:p>
    <w:p w:rsidR="00C9417F" w:rsidRPr="00C9417F" w:rsidRDefault="00C9417F" w:rsidP="00C9417F">
      <w:pPr>
        <w:widowControl w:val="0"/>
        <w:spacing w:after="0" w:line="360" w:lineRule="auto"/>
        <w:jc w:val="both"/>
        <w:rPr>
          <w:rFonts w:ascii="Book Antiqua" w:eastAsia="SimSun" w:hAnsi="Book Antiqua" w:cs="Times New Roman"/>
          <w:kern w:val="2"/>
          <w:sz w:val="24"/>
          <w:szCs w:val="24"/>
          <w:lang w:eastAsia="zh-CN"/>
        </w:rPr>
      </w:pPr>
      <w:r w:rsidRPr="00C9417F">
        <w:rPr>
          <w:rFonts w:ascii="Book Antiqua" w:eastAsia="SimSun" w:hAnsi="Book Antiqua" w:cs="Times New Roman"/>
          <w:kern w:val="2"/>
          <w:sz w:val="24"/>
          <w:szCs w:val="24"/>
          <w:lang w:eastAsia="zh-CN"/>
        </w:rPr>
        <w:t xml:space="preserve">2 </w:t>
      </w:r>
      <w:r w:rsidRPr="00C9417F">
        <w:rPr>
          <w:rFonts w:ascii="Book Antiqua" w:eastAsia="SimSun" w:hAnsi="Book Antiqua" w:cs="Times New Roman"/>
          <w:b/>
          <w:kern w:val="2"/>
          <w:sz w:val="24"/>
          <w:szCs w:val="24"/>
          <w:lang w:eastAsia="zh-CN"/>
        </w:rPr>
        <w:t>Kostic AD</w:t>
      </w:r>
      <w:r w:rsidRPr="00C9417F">
        <w:rPr>
          <w:rFonts w:ascii="Book Antiqua" w:eastAsia="SimSun" w:hAnsi="Book Antiqua" w:cs="Times New Roman"/>
          <w:kern w:val="2"/>
          <w:sz w:val="24"/>
          <w:szCs w:val="24"/>
          <w:lang w:eastAsia="zh-CN"/>
        </w:rPr>
        <w:t xml:space="preserve">, Xavier RJ, Gevers D. The microbiome in inflammatory bowel disease: current status and the future ahead. </w:t>
      </w:r>
      <w:r w:rsidRPr="00C9417F">
        <w:rPr>
          <w:rFonts w:ascii="Book Antiqua" w:eastAsia="SimSun" w:hAnsi="Book Antiqua" w:cs="Times New Roman"/>
          <w:i/>
          <w:kern w:val="2"/>
          <w:sz w:val="24"/>
          <w:szCs w:val="24"/>
          <w:lang w:eastAsia="zh-CN"/>
        </w:rPr>
        <w:t>Gastroenterology</w:t>
      </w:r>
      <w:r w:rsidRPr="00C9417F">
        <w:rPr>
          <w:rFonts w:ascii="Book Antiqua" w:eastAsia="SimSun" w:hAnsi="Book Antiqua" w:cs="Times New Roman"/>
          <w:kern w:val="2"/>
          <w:sz w:val="24"/>
          <w:szCs w:val="24"/>
          <w:lang w:eastAsia="zh-CN"/>
        </w:rPr>
        <w:t xml:space="preserve"> 2014; </w:t>
      </w:r>
      <w:r w:rsidRPr="00C9417F">
        <w:rPr>
          <w:rFonts w:ascii="Book Antiqua" w:eastAsia="SimSun" w:hAnsi="Book Antiqua" w:cs="Times New Roman"/>
          <w:b/>
          <w:kern w:val="2"/>
          <w:sz w:val="24"/>
          <w:szCs w:val="24"/>
          <w:lang w:eastAsia="zh-CN"/>
        </w:rPr>
        <w:t>146</w:t>
      </w:r>
      <w:r w:rsidRPr="00C9417F">
        <w:rPr>
          <w:rFonts w:ascii="Book Antiqua" w:eastAsia="SimSun" w:hAnsi="Book Antiqua" w:cs="Times New Roman"/>
          <w:kern w:val="2"/>
          <w:sz w:val="24"/>
          <w:szCs w:val="24"/>
          <w:lang w:eastAsia="zh-CN"/>
        </w:rPr>
        <w:t>: 1489-1499 [PMID: 24560869 DOI: 10.1053/j.gastro.2014.02.009]</w:t>
      </w:r>
    </w:p>
    <w:p w:rsidR="00C9417F" w:rsidRPr="00C9417F" w:rsidRDefault="00C9417F" w:rsidP="00C9417F">
      <w:pPr>
        <w:widowControl w:val="0"/>
        <w:spacing w:after="0" w:line="360" w:lineRule="auto"/>
        <w:jc w:val="both"/>
        <w:rPr>
          <w:rFonts w:ascii="Book Antiqua" w:eastAsia="SimSun" w:hAnsi="Book Antiqua" w:cs="Times New Roman"/>
          <w:kern w:val="2"/>
          <w:sz w:val="24"/>
          <w:szCs w:val="24"/>
          <w:lang w:eastAsia="zh-CN"/>
        </w:rPr>
      </w:pPr>
      <w:r w:rsidRPr="00C9417F">
        <w:rPr>
          <w:rFonts w:ascii="Book Antiqua" w:eastAsia="SimSun" w:hAnsi="Book Antiqua" w:cs="Times New Roman"/>
          <w:kern w:val="2"/>
          <w:sz w:val="24"/>
          <w:szCs w:val="24"/>
          <w:lang w:eastAsia="zh-CN"/>
        </w:rPr>
        <w:t xml:space="preserve">3 </w:t>
      </w:r>
      <w:r w:rsidRPr="00C9417F">
        <w:rPr>
          <w:rFonts w:ascii="Book Antiqua" w:eastAsia="SimSun" w:hAnsi="Book Antiqua" w:cs="Times New Roman"/>
          <w:b/>
          <w:kern w:val="2"/>
          <w:sz w:val="24"/>
          <w:szCs w:val="24"/>
          <w:lang w:eastAsia="zh-CN"/>
        </w:rPr>
        <w:t>Blaser MJ</w:t>
      </w:r>
      <w:r w:rsidRPr="00C9417F">
        <w:rPr>
          <w:rFonts w:ascii="Book Antiqua" w:eastAsia="SimSun" w:hAnsi="Book Antiqua" w:cs="Times New Roman"/>
          <w:kern w:val="2"/>
          <w:sz w:val="24"/>
          <w:szCs w:val="24"/>
          <w:lang w:eastAsia="zh-CN"/>
        </w:rPr>
        <w:t xml:space="preserve">, Falkow S. What are the consequences of the disappearing human microbiota? </w:t>
      </w:r>
      <w:r w:rsidRPr="00C9417F">
        <w:rPr>
          <w:rFonts w:ascii="Book Antiqua" w:eastAsia="SimSun" w:hAnsi="Book Antiqua" w:cs="Times New Roman"/>
          <w:i/>
          <w:kern w:val="2"/>
          <w:sz w:val="24"/>
          <w:szCs w:val="24"/>
          <w:lang w:eastAsia="zh-CN"/>
        </w:rPr>
        <w:t>Nat Rev Microbiol</w:t>
      </w:r>
      <w:r w:rsidRPr="00C9417F">
        <w:rPr>
          <w:rFonts w:ascii="Book Antiqua" w:eastAsia="SimSun" w:hAnsi="Book Antiqua" w:cs="Times New Roman"/>
          <w:kern w:val="2"/>
          <w:sz w:val="24"/>
          <w:szCs w:val="24"/>
          <w:lang w:eastAsia="zh-CN"/>
        </w:rPr>
        <w:t xml:space="preserve"> 2009; </w:t>
      </w:r>
      <w:r w:rsidRPr="00C9417F">
        <w:rPr>
          <w:rFonts w:ascii="Book Antiqua" w:eastAsia="SimSun" w:hAnsi="Book Antiqua" w:cs="Times New Roman"/>
          <w:b/>
          <w:kern w:val="2"/>
          <w:sz w:val="24"/>
          <w:szCs w:val="24"/>
          <w:lang w:eastAsia="zh-CN"/>
        </w:rPr>
        <w:t>7</w:t>
      </w:r>
      <w:r w:rsidRPr="00C9417F">
        <w:rPr>
          <w:rFonts w:ascii="Book Antiqua" w:eastAsia="SimSun" w:hAnsi="Book Antiqua" w:cs="Times New Roman"/>
          <w:kern w:val="2"/>
          <w:sz w:val="24"/>
          <w:szCs w:val="24"/>
          <w:lang w:eastAsia="zh-CN"/>
        </w:rPr>
        <w:t>: 887-894 [PMID: 1989</w:t>
      </w:r>
      <w:r>
        <w:rPr>
          <w:rFonts w:ascii="Book Antiqua" w:eastAsia="SimSun" w:hAnsi="Book Antiqua" w:cs="Times New Roman"/>
          <w:kern w:val="2"/>
          <w:sz w:val="24"/>
          <w:szCs w:val="24"/>
          <w:lang w:eastAsia="zh-CN"/>
        </w:rPr>
        <w:t>8491 DOI: 10.1038/nrmicro2245]</w:t>
      </w:r>
    </w:p>
    <w:p w:rsidR="00C9417F" w:rsidRPr="00C9417F" w:rsidRDefault="00C9417F" w:rsidP="00C9417F">
      <w:pPr>
        <w:widowControl w:val="0"/>
        <w:spacing w:after="0" w:line="360" w:lineRule="auto"/>
        <w:jc w:val="both"/>
        <w:rPr>
          <w:rFonts w:ascii="Book Antiqua" w:eastAsia="SimSun" w:hAnsi="Book Antiqua" w:cs="Times New Roman"/>
          <w:kern w:val="2"/>
          <w:sz w:val="24"/>
          <w:szCs w:val="24"/>
          <w:lang w:eastAsia="zh-CN"/>
        </w:rPr>
      </w:pPr>
      <w:r w:rsidRPr="00C9417F">
        <w:rPr>
          <w:rFonts w:ascii="Book Antiqua" w:eastAsia="SimSun" w:hAnsi="Book Antiqua" w:cs="Times New Roman"/>
          <w:kern w:val="2"/>
          <w:sz w:val="24"/>
          <w:szCs w:val="24"/>
          <w:lang w:eastAsia="zh-CN"/>
        </w:rPr>
        <w:t xml:space="preserve">4 </w:t>
      </w:r>
      <w:r w:rsidRPr="00C9417F">
        <w:rPr>
          <w:rFonts w:ascii="Book Antiqua" w:eastAsia="SimSun" w:hAnsi="Book Antiqua" w:cs="Times New Roman"/>
          <w:b/>
          <w:kern w:val="2"/>
          <w:sz w:val="24"/>
          <w:szCs w:val="24"/>
          <w:lang w:eastAsia="zh-CN"/>
        </w:rPr>
        <w:t>Sartor RB</w:t>
      </w:r>
      <w:r w:rsidRPr="00C9417F">
        <w:rPr>
          <w:rFonts w:ascii="Book Antiqua" w:eastAsia="SimSun" w:hAnsi="Book Antiqua" w:cs="Times New Roman"/>
          <w:kern w:val="2"/>
          <w:sz w:val="24"/>
          <w:szCs w:val="24"/>
          <w:lang w:eastAsia="zh-CN"/>
        </w:rPr>
        <w:t xml:space="preserve">. Genetics and environmental interactions shape the intestinal microbiome to promote inflammatory bowel disease versus mucosal homeostasis. </w:t>
      </w:r>
      <w:r w:rsidRPr="00C9417F">
        <w:rPr>
          <w:rFonts w:ascii="Book Antiqua" w:eastAsia="SimSun" w:hAnsi="Book Antiqua" w:cs="Times New Roman"/>
          <w:i/>
          <w:kern w:val="2"/>
          <w:sz w:val="24"/>
          <w:szCs w:val="24"/>
          <w:lang w:eastAsia="zh-CN"/>
        </w:rPr>
        <w:t>Gastroenterology</w:t>
      </w:r>
      <w:r w:rsidRPr="00C9417F">
        <w:rPr>
          <w:rFonts w:ascii="Book Antiqua" w:eastAsia="SimSun" w:hAnsi="Book Antiqua" w:cs="Times New Roman"/>
          <w:kern w:val="2"/>
          <w:sz w:val="24"/>
          <w:szCs w:val="24"/>
          <w:lang w:eastAsia="zh-CN"/>
        </w:rPr>
        <w:t xml:space="preserve"> 2010; </w:t>
      </w:r>
      <w:r w:rsidRPr="00C9417F">
        <w:rPr>
          <w:rFonts w:ascii="Book Antiqua" w:eastAsia="SimSun" w:hAnsi="Book Antiqua" w:cs="Times New Roman"/>
          <w:b/>
          <w:kern w:val="2"/>
          <w:sz w:val="24"/>
          <w:szCs w:val="24"/>
          <w:lang w:eastAsia="zh-CN"/>
        </w:rPr>
        <w:t>139</w:t>
      </w:r>
      <w:r w:rsidRPr="00C9417F">
        <w:rPr>
          <w:rFonts w:ascii="Book Antiqua" w:eastAsia="SimSun" w:hAnsi="Book Antiqua" w:cs="Times New Roman"/>
          <w:kern w:val="2"/>
          <w:sz w:val="24"/>
          <w:szCs w:val="24"/>
          <w:lang w:eastAsia="zh-CN"/>
        </w:rPr>
        <w:t>: 1816-1819 [PMID: 21029802 DOI: 10.1053/j.gastro.2010.10.036]</w:t>
      </w:r>
    </w:p>
    <w:p w:rsidR="00C9417F" w:rsidRPr="00C9417F" w:rsidRDefault="00C9417F" w:rsidP="00C9417F">
      <w:pPr>
        <w:widowControl w:val="0"/>
        <w:spacing w:after="0" w:line="360" w:lineRule="auto"/>
        <w:jc w:val="both"/>
        <w:rPr>
          <w:rFonts w:ascii="Book Antiqua" w:eastAsia="SimSun" w:hAnsi="Book Antiqua" w:cs="Times New Roman"/>
          <w:kern w:val="2"/>
          <w:sz w:val="24"/>
          <w:szCs w:val="24"/>
          <w:lang w:eastAsia="zh-CN"/>
        </w:rPr>
      </w:pPr>
      <w:r w:rsidRPr="00C9417F">
        <w:rPr>
          <w:rFonts w:ascii="Book Antiqua" w:eastAsia="SimSun" w:hAnsi="Book Antiqua" w:cs="Times New Roman"/>
          <w:kern w:val="2"/>
          <w:sz w:val="24"/>
          <w:szCs w:val="24"/>
          <w:lang w:eastAsia="zh-CN"/>
        </w:rPr>
        <w:t xml:space="preserve">5 </w:t>
      </w:r>
      <w:r w:rsidRPr="00C9417F">
        <w:rPr>
          <w:rFonts w:ascii="Book Antiqua" w:eastAsia="SimSun" w:hAnsi="Book Antiqua" w:cs="Times New Roman"/>
          <w:b/>
          <w:kern w:val="2"/>
          <w:sz w:val="24"/>
          <w:szCs w:val="24"/>
          <w:lang w:eastAsia="zh-CN"/>
        </w:rPr>
        <w:t>Halfvarson J</w:t>
      </w:r>
      <w:r w:rsidRPr="00C9417F">
        <w:rPr>
          <w:rFonts w:ascii="Book Antiqua" w:eastAsia="SimSun" w:hAnsi="Book Antiqua" w:cs="Times New Roman"/>
          <w:kern w:val="2"/>
          <w:sz w:val="24"/>
          <w:szCs w:val="24"/>
          <w:lang w:eastAsia="zh-CN"/>
        </w:rPr>
        <w:t xml:space="preserve">, Bodin L, Tysk C, Lindberg E, Järnerot G. Inflammatory bowel disease in a Swedish twin cohort: a long-term follow-up of concordance and clinical characteristics. </w:t>
      </w:r>
      <w:r w:rsidRPr="00C9417F">
        <w:rPr>
          <w:rFonts w:ascii="Book Antiqua" w:eastAsia="SimSun" w:hAnsi="Book Antiqua" w:cs="Times New Roman"/>
          <w:i/>
          <w:kern w:val="2"/>
          <w:sz w:val="24"/>
          <w:szCs w:val="24"/>
          <w:lang w:eastAsia="zh-CN"/>
        </w:rPr>
        <w:t>Gastroenterology</w:t>
      </w:r>
      <w:r w:rsidRPr="00C9417F">
        <w:rPr>
          <w:rFonts w:ascii="Book Antiqua" w:eastAsia="SimSun" w:hAnsi="Book Antiqua" w:cs="Times New Roman"/>
          <w:kern w:val="2"/>
          <w:sz w:val="24"/>
          <w:szCs w:val="24"/>
          <w:lang w:eastAsia="zh-CN"/>
        </w:rPr>
        <w:t xml:space="preserve"> 2003; </w:t>
      </w:r>
      <w:r w:rsidRPr="00C9417F">
        <w:rPr>
          <w:rFonts w:ascii="Book Antiqua" w:eastAsia="SimSun" w:hAnsi="Book Antiqua" w:cs="Times New Roman"/>
          <w:b/>
          <w:kern w:val="2"/>
          <w:sz w:val="24"/>
          <w:szCs w:val="24"/>
          <w:lang w:eastAsia="zh-CN"/>
        </w:rPr>
        <w:t>124</w:t>
      </w:r>
      <w:r w:rsidRPr="00C9417F">
        <w:rPr>
          <w:rFonts w:ascii="Book Antiqua" w:eastAsia="SimSun" w:hAnsi="Book Antiqua" w:cs="Times New Roman"/>
          <w:kern w:val="2"/>
          <w:sz w:val="24"/>
          <w:szCs w:val="24"/>
          <w:lang w:eastAsia="zh-CN"/>
        </w:rPr>
        <w:t>: 1767-1773 [PMID: 12806610]</w:t>
      </w:r>
    </w:p>
    <w:p w:rsidR="00C9417F" w:rsidRPr="00C9417F" w:rsidRDefault="00C9417F" w:rsidP="00C9417F">
      <w:pPr>
        <w:widowControl w:val="0"/>
        <w:spacing w:after="0" w:line="360" w:lineRule="auto"/>
        <w:jc w:val="both"/>
        <w:rPr>
          <w:rFonts w:ascii="Book Antiqua" w:eastAsia="SimSun" w:hAnsi="Book Antiqua" w:cs="Times New Roman"/>
          <w:kern w:val="2"/>
          <w:sz w:val="24"/>
          <w:szCs w:val="24"/>
          <w:lang w:eastAsia="zh-CN"/>
        </w:rPr>
      </w:pPr>
      <w:r w:rsidRPr="00C9417F">
        <w:rPr>
          <w:rFonts w:ascii="Book Antiqua" w:eastAsia="SimSun" w:hAnsi="Book Antiqua" w:cs="Times New Roman"/>
          <w:kern w:val="2"/>
          <w:sz w:val="24"/>
          <w:szCs w:val="24"/>
          <w:lang w:eastAsia="zh-CN"/>
        </w:rPr>
        <w:t xml:space="preserve">6 </w:t>
      </w:r>
      <w:r w:rsidRPr="00C9417F">
        <w:rPr>
          <w:rFonts w:ascii="Book Antiqua" w:eastAsia="SimSun" w:hAnsi="Book Antiqua" w:cs="Times New Roman"/>
          <w:b/>
          <w:kern w:val="2"/>
          <w:sz w:val="24"/>
          <w:szCs w:val="24"/>
          <w:lang w:eastAsia="zh-CN"/>
        </w:rPr>
        <w:t>Chen GL</w:t>
      </w:r>
      <w:r w:rsidRPr="00C9417F">
        <w:rPr>
          <w:rFonts w:ascii="Book Antiqua" w:eastAsia="SimSun" w:hAnsi="Book Antiqua" w:cs="Times New Roman"/>
          <w:kern w:val="2"/>
          <w:sz w:val="24"/>
          <w:szCs w:val="24"/>
          <w:lang w:eastAsia="zh-CN"/>
        </w:rPr>
        <w:t xml:space="preserve">, Zhang Y, Wang WY, Ji XL, Meng F, Xu PS, Yang NM, Ye FQ, Bo XC. Partners of patients with ulcerative colitis exhibit a biologically relevant dysbiosis in fecal microbial metacommunities. </w:t>
      </w:r>
      <w:r w:rsidRPr="00C9417F">
        <w:rPr>
          <w:rFonts w:ascii="Book Antiqua" w:eastAsia="SimSun" w:hAnsi="Book Antiqua" w:cs="Times New Roman"/>
          <w:i/>
          <w:kern w:val="2"/>
          <w:sz w:val="24"/>
          <w:szCs w:val="24"/>
          <w:lang w:eastAsia="zh-CN"/>
        </w:rPr>
        <w:t>World J Gastroenterol</w:t>
      </w:r>
      <w:r w:rsidRPr="00C9417F">
        <w:rPr>
          <w:rFonts w:ascii="Book Antiqua" w:eastAsia="SimSun" w:hAnsi="Book Antiqua" w:cs="Times New Roman"/>
          <w:kern w:val="2"/>
          <w:sz w:val="24"/>
          <w:szCs w:val="24"/>
          <w:lang w:eastAsia="zh-CN"/>
        </w:rPr>
        <w:t xml:space="preserve"> 2017; </w:t>
      </w:r>
      <w:r w:rsidRPr="00C9417F">
        <w:rPr>
          <w:rFonts w:ascii="Book Antiqua" w:eastAsia="SimSun" w:hAnsi="Book Antiqua" w:cs="Times New Roman"/>
          <w:b/>
          <w:kern w:val="2"/>
          <w:sz w:val="24"/>
          <w:szCs w:val="24"/>
          <w:lang w:eastAsia="zh-CN"/>
        </w:rPr>
        <w:t>23</w:t>
      </w:r>
      <w:r w:rsidRPr="00C9417F">
        <w:rPr>
          <w:rFonts w:ascii="Book Antiqua" w:eastAsia="SimSun" w:hAnsi="Book Antiqua" w:cs="Times New Roman"/>
          <w:kern w:val="2"/>
          <w:sz w:val="24"/>
          <w:szCs w:val="24"/>
          <w:lang w:eastAsia="zh-CN"/>
        </w:rPr>
        <w:t>: 4624-4631 [PMID: 28740351 DOI: 10.3748/wjg.v23.i25.4624]</w:t>
      </w:r>
    </w:p>
    <w:p w:rsidR="00C9417F" w:rsidRPr="00C9417F" w:rsidRDefault="00C9417F" w:rsidP="00C9417F">
      <w:pPr>
        <w:widowControl w:val="0"/>
        <w:spacing w:after="0" w:line="360" w:lineRule="auto"/>
        <w:jc w:val="both"/>
        <w:rPr>
          <w:rFonts w:ascii="Book Antiqua" w:eastAsia="SimSun" w:hAnsi="Book Antiqua" w:cs="Times New Roman"/>
          <w:kern w:val="2"/>
          <w:sz w:val="24"/>
          <w:szCs w:val="24"/>
          <w:lang w:eastAsia="zh-CN"/>
        </w:rPr>
      </w:pPr>
      <w:r w:rsidRPr="00C9417F">
        <w:rPr>
          <w:rFonts w:ascii="Book Antiqua" w:eastAsia="SimSun" w:hAnsi="Book Antiqua" w:cs="Times New Roman"/>
          <w:kern w:val="2"/>
          <w:sz w:val="24"/>
          <w:szCs w:val="24"/>
          <w:lang w:eastAsia="zh-CN"/>
        </w:rPr>
        <w:t xml:space="preserve">7 </w:t>
      </w:r>
      <w:r w:rsidRPr="00C9417F">
        <w:rPr>
          <w:rFonts w:ascii="Book Antiqua" w:eastAsia="SimSun" w:hAnsi="Book Antiqua" w:cs="Times New Roman"/>
          <w:b/>
          <w:kern w:val="2"/>
          <w:sz w:val="24"/>
          <w:szCs w:val="24"/>
          <w:lang w:eastAsia="zh-CN"/>
        </w:rPr>
        <w:t>Janda JM</w:t>
      </w:r>
      <w:r w:rsidRPr="00C9417F">
        <w:rPr>
          <w:rFonts w:ascii="Book Antiqua" w:eastAsia="SimSun" w:hAnsi="Book Antiqua" w:cs="Times New Roman"/>
          <w:kern w:val="2"/>
          <w:sz w:val="24"/>
          <w:szCs w:val="24"/>
          <w:lang w:eastAsia="zh-CN"/>
        </w:rPr>
        <w:t xml:space="preserve">, Abbott SL. 16S rRNA gene sequencing for bacterial identification in the diagnostic laboratory: pluses, perils, and pitfalls. </w:t>
      </w:r>
      <w:r w:rsidRPr="00C9417F">
        <w:rPr>
          <w:rFonts w:ascii="Book Antiqua" w:eastAsia="SimSun" w:hAnsi="Book Antiqua" w:cs="Times New Roman"/>
          <w:i/>
          <w:kern w:val="2"/>
          <w:sz w:val="24"/>
          <w:szCs w:val="24"/>
          <w:lang w:eastAsia="zh-CN"/>
        </w:rPr>
        <w:t>J Clin Microbiol</w:t>
      </w:r>
      <w:r w:rsidRPr="00C9417F">
        <w:rPr>
          <w:rFonts w:ascii="Book Antiqua" w:eastAsia="SimSun" w:hAnsi="Book Antiqua" w:cs="Times New Roman"/>
          <w:kern w:val="2"/>
          <w:sz w:val="24"/>
          <w:szCs w:val="24"/>
          <w:lang w:eastAsia="zh-CN"/>
        </w:rPr>
        <w:t xml:space="preserve"> 2007; </w:t>
      </w:r>
      <w:r w:rsidRPr="00C9417F">
        <w:rPr>
          <w:rFonts w:ascii="Book Antiqua" w:eastAsia="SimSun" w:hAnsi="Book Antiqua" w:cs="Times New Roman"/>
          <w:b/>
          <w:kern w:val="2"/>
          <w:sz w:val="24"/>
          <w:szCs w:val="24"/>
          <w:lang w:eastAsia="zh-CN"/>
        </w:rPr>
        <w:t>45</w:t>
      </w:r>
      <w:r w:rsidRPr="00C9417F">
        <w:rPr>
          <w:rFonts w:ascii="Book Antiqua" w:eastAsia="SimSun" w:hAnsi="Book Antiqua" w:cs="Times New Roman"/>
          <w:kern w:val="2"/>
          <w:sz w:val="24"/>
          <w:szCs w:val="24"/>
          <w:lang w:eastAsia="zh-CN"/>
        </w:rPr>
        <w:t>: 2761-2764 [PMID: 17626177]</w:t>
      </w:r>
    </w:p>
    <w:p w:rsidR="00C9417F" w:rsidRPr="00C9417F" w:rsidRDefault="00C9417F" w:rsidP="00C9417F">
      <w:pPr>
        <w:widowControl w:val="0"/>
        <w:spacing w:after="0" w:line="360" w:lineRule="auto"/>
        <w:jc w:val="both"/>
        <w:rPr>
          <w:rFonts w:ascii="Book Antiqua" w:eastAsia="SimSun" w:hAnsi="Book Antiqua" w:cs="Times New Roman"/>
          <w:kern w:val="2"/>
          <w:sz w:val="24"/>
          <w:szCs w:val="24"/>
          <w:lang w:eastAsia="zh-CN"/>
        </w:rPr>
      </w:pPr>
      <w:r w:rsidRPr="00C9417F">
        <w:rPr>
          <w:rFonts w:ascii="Book Antiqua" w:eastAsia="SimSun" w:hAnsi="Book Antiqua" w:cs="Times New Roman"/>
          <w:kern w:val="2"/>
          <w:sz w:val="24"/>
          <w:szCs w:val="24"/>
          <w:lang w:eastAsia="zh-CN"/>
        </w:rPr>
        <w:t xml:space="preserve">8 </w:t>
      </w:r>
      <w:r w:rsidRPr="00C9417F">
        <w:rPr>
          <w:rFonts w:ascii="Book Antiqua" w:eastAsia="SimSun" w:hAnsi="Book Antiqua" w:cs="Times New Roman"/>
          <w:b/>
          <w:kern w:val="2"/>
          <w:sz w:val="24"/>
          <w:szCs w:val="24"/>
          <w:lang w:eastAsia="zh-CN"/>
        </w:rPr>
        <w:t>Prideaux L</w:t>
      </w:r>
      <w:r w:rsidRPr="00C9417F">
        <w:rPr>
          <w:rFonts w:ascii="Book Antiqua" w:eastAsia="SimSun" w:hAnsi="Book Antiqua" w:cs="Times New Roman"/>
          <w:kern w:val="2"/>
          <w:sz w:val="24"/>
          <w:szCs w:val="24"/>
          <w:lang w:eastAsia="zh-CN"/>
        </w:rPr>
        <w:t xml:space="preserve">, Kang S, Wagner J, Buckley M, Mahar JE, De Cruz P, Wen Z, Chen L, Xia B, van Langenberg DR, Lockett T, Ng SC, Sung JJ, Desmond P, McSweeney C, Morrison M, Kirkwood CD, Kamm MA. Impact of ethnicity, geography, and disease on the microbiota in health and inflammatory bowel disease. </w:t>
      </w:r>
      <w:r w:rsidRPr="00C9417F">
        <w:rPr>
          <w:rFonts w:ascii="Book Antiqua" w:eastAsia="SimSun" w:hAnsi="Book Antiqua" w:cs="Times New Roman"/>
          <w:i/>
          <w:kern w:val="2"/>
          <w:sz w:val="24"/>
          <w:szCs w:val="24"/>
          <w:lang w:eastAsia="zh-CN"/>
        </w:rPr>
        <w:t>Inflamm Bowel Dis</w:t>
      </w:r>
      <w:r w:rsidRPr="00C9417F">
        <w:rPr>
          <w:rFonts w:ascii="Book Antiqua" w:eastAsia="SimSun" w:hAnsi="Book Antiqua" w:cs="Times New Roman"/>
          <w:kern w:val="2"/>
          <w:sz w:val="24"/>
          <w:szCs w:val="24"/>
          <w:lang w:eastAsia="zh-CN"/>
        </w:rPr>
        <w:t xml:space="preserve"> 2013; </w:t>
      </w:r>
      <w:r w:rsidRPr="00C9417F">
        <w:rPr>
          <w:rFonts w:ascii="Book Antiqua" w:eastAsia="SimSun" w:hAnsi="Book Antiqua" w:cs="Times New Roman"/>
          <w:b/>
          <w:kern w:val="2"/>
          <w:sz w:val="24"/>
          <w:szCs w:val="24"/>
          <w:lang w:eastAsia="zh-CN"/>
        </w:rPr>
        <w:t>19</w:t>
      </w:r>
      <w:r w:rsidRPr="00C9417F">
        <w:rPr>
          <w:rFonts w:ascii="Book Antiqua" w:eastAsia="SimSun" w:hAnsi="Book Antiqua" w:cs="Times New Roman"/>
          <w:kern w:val="2"/>
          <w:sz w:val="24"/>
          <w:szCs w:val="24"/>
          <w:lang w:eastAsia="zh-CN"/>
        </w:rPr>
        <w:t>: 2906-2918 [PMID: 24240708 DOI: 10.10</w:t>
      </w:r>
      <w:r>
        <w:rPr>
          <w:rFonts w:ascii="Book Antiqua" w:eastAsia="SimSun" w:hAnsi="Book Antiqua" w:cs="Times New Roman"/>
          <w:kern w:val="2"/>
          <w:sz w:val="24"/>
          <w:szCs w:val="24"/>
          <w:lang w:eastAsia="zh-CN"/>
        </w:rPr>
        <w:t>97/01.MIB.0000435759.05577.12]</w:t>
      </w:r>
    </w:p>
    <w:p w:rsidR="00C9417F" w:rsidRPr="00C9417F" w:rsidRDefault="00C9417F" w:rsidP="00C9417F">
      <w:pPr>
        <w:widowControl w:val="0"/>
        <w:spacing w:after="0" w:line="360" w:lineRule="auto"/>
        <w:jc w:val="both"/>
        <w:rPr>
          <w:rFonts w:ascii="Book Antiqua" w:eastAsia="SimSun" w:hAnsi="Book Antiqua" w:cs="Times New Roman"/>
          <w:kern w:val="2"/>
          <w:sz w:val="24"/>
          <w:szCs w:val="24"/>
          <w:lang w:eastAsia="zh-CN"/>
        </w:rPr>
      </w:pPr>
      <w:r w:rsidRPr="00C9417F">
        <w:rPr>
          <w:rFonts w:ascii="Book Antiqua" w:eastAsia="SimSun" w:hAnsi="Book Antiqua" w:cs="Times New Roman"/>
          <w:kern w:val="2"/>
          <w:sz w:val="24"/>
          <w:szCs w:val="24"/>
          <w:lang w:eastAsia="zh-CN"/>
        </w:rPr>
        <w:t xml:space="preserve">9 </w:t>
      </w:r>
      <w:r w:rsidRPr="00C9417F">
        <w:rPr>
          <w:rFonts w:ascii="Book Antiqua" w:eastAsia="SimSun" w:hAnsi="Book Antiqua" w:cs="Times New Roman"/>
          <w:b/>
          <w:kern w:val="2"/>
          <w:sz w:val="24"/>
          <w:szCs w:val="24"/>
          <w:lang w:eastAsia="zh-CN"/>
        </w:rPr>
        <w:t>Dalal SR</w:t>
      </w:r>
      <w:r w:rsidRPr="00C9417F">
        <w:rPr>
          <w:rFonts w:ascii="Book Antiqua" w:eastAsia="SimSun" w:hAnsi="Book Antiqua" w:cs="Times New Roman"/>
          <w:kern w:val="2"/>
          <w:sz w:val="24"/>
          <w:szCs w:val="24"/>
          <w:lang w:eastAsia="zh-CN"/>
        </w:rPr>
        <w:t xml:space="preserve">, Chang EB. The microbial basis of inflammatory bowel diseases. </w:t>
      </w:r>
      <w:r w:rsidRPr="00C9417F">
        <w:rPr>
          <w:rFonts w:ascii="Book Antiqua" w:eastAsia="SimSun" w:hAnsi="Book Antiqua" w:cs="Times New Roman"/>
          <w:i/>
          <w:kern w:val="2"/>
          <w:sz w:val="24"/>
          <w:szCs w:val="24"/>
          <w:lang w:eastAsia="zh-CN"/>
        </w:rPr>
        <w:t>J Clin Invest</w:t>
      </w:r>
      <w:r w:rsidRPr="00C9417F">
        <w:rPr>
          <w:rFonts w:ascii="Book Antiqua" w:eastAsia="SimSun" w:hAnsi="Book Antiqua" w:cs="Times New Roman"/>
          <w:kern w:val="2"/>
          <w:sz w:val="24"/>
          <w:szCs w:val="24"/>
          <w:lang w:eastAsia="zh-CN"/>
        </w:rPr>
        <w:t xml:space="preserve"> </w:t>
      </w:r>
      <w:r w:rsidRPr="00C9417F">
        <w:rPr>
          <w:rFonts w:ascii="Book Antiqua" w:eastAsia="SimSun" w:hAnsi="Book Antiqua" w:cs="Times New Roman"/>
          <w:kern w:val="2"/>
          <w:sz w:val="24"/>
          <w:szCs w:val="24"/>
          <w:lang w:eastAsia="zh-CN"/>
        </w:rPr>
        <w:lastRenderedPageBreak/>
        <w:t xml:space="preserve">2014; </w:t>
      </w:r>
      <w:r w:rsidRPr="00C9417F">
        <w:rPr>
          <w:rFonts w:ascii="Book Antiqua" w:eastAsia="SimSun" w:hAnsi="Book Antiqua" w:cs="Times New Roman"/>
          <w:b/>
          <w:kern w:val="2"/>
          <w:sz w:val="24"/>
          <w:szCs w:val="24"/>
          <w:lang w:eastAsia="zh-CN"/>
        </w:rPr>
        <w:t>124</w:t>
      </w:r>
      <w:r w:rsidRPr="00C9417F">
        <w:rPr>
          <w:rFonts w:ascii="Book Antiqua" w:eastAsia="SimSun" w:hAnsi="Book Antiqua" w:cs="Times New Roman"/>
          <w:kern w:val="2"/>
          <w:sz w:val="24"/>
          <w:szCs w:val="24"/>
          <w:lang w:eastAsia="zh-CN"/>
        </w:rPr>
        <w:t>: 4190-4196 [PMID: 25083986 DOI: 10.1172/JCI7233]</w:t>
      </w:r>
    </w:p>
    <w:p w:rsidR="00C9417F" w:rsidRPr="00C9417F" w:rsidRDefault="00C9417F" w:rsidP="00C9417F">
      <w:pPr>
        <w:widowControl w:val="0"/>
        <w:spacing w:after="0" w:line="360" w:lineRule="auto"/>
        <w:jc w:val="both"/>
        <w:rPr>
          <w:rFonts w:ascii="Book Antiqua" w:eastAsia="SimSun" w:hAnsi="Book Antiqua" w:cs="Times New Roman"/>
          <w:kern w:val="2"/>
          <w:sz w:val="24"/>
          <w:szCs w:val="24"/>
          <w:lang w:eastAsia="zh-CN"/>
        </w:rPr>
      </w:pPr>
      <w:r w:rsidRPr="00C9417F">
        <w:rPr>
          <w:rFonts w:ascii="Book Antiqua" w:eastAsia="SimSun" w:hAnsi="Book Antiqua" w:cs="Times New Roman"/>
          <w:kern w:val="2"/>
          <w:sz w:val="24"/>
          <w:szCs w:val="24"/>
          <w:lang w:eastAsia="zh-CN"/>
        </w:rPr>
        <w:t xml:space="preserve">10 </w:t>
      </w:r>
      <w:r w:rsidRPr="00C9417F">
        <w:rPr>
          <w:rFonts w:ascii="Book Antiqua" w:eastAsia="SimSun" w:hAnsi="Book Antiqua" w:cs="Times New Roman"/>
          <w:b/>
          <w:kern w:val="2"/>
          <w:sz w:val="24"/>
          <w:szCs w:val="24"/>
          <w:lang w:eastAsia="zh-CN"/>
        </w:rPr>
        <w:t>Song SJ</w:t>
      </w:r>
      <w:r w:rsidRPr="00C9417F">
        <w:rPr>
          <w:rFonts w:ascii="Book Antiqua" w:eastAsia="SimSun" w:hAnsi="Book Antiqua" w:cs="Times New Roman"/>
          <w:kern w:val="2"/>
          <w:sz w:val="24"/>
          <w:szCs w:val="24"/>
          <w:lang w:eastAsia="zh-CN"/>
        </w:rPr>
        <w:t xml:space="preserve">, Lauber C, Costello EK, Lozupone CA, Humphrey G, Berg-Lyons D, Caporaso JG, Knights D, Clemente JC, Nakielny S, Gordon JI, Fierer N, Knight R. Cohabiting family members share microbiota with one another and with their dogs. </w:t>
      </w:r>
      <w:r w:rsidRPr="00C9417F">
        <w:rPr>
          <w:rFonts w:ascii="Book Antiqua" w:eastAsia="SimSun" w:hAnsi="Book Antiqua" w:cs="Times New Roman"/>
          <w:i/>
          <w:kern w:val="2"/>
          <w:sz w:val="24"/>
          <w:szCs w:val="24"/>
          <w:lang w:eastAsia="zh-CN"/>
        </w:rPr>
        <w:t>Elife</w:t>
      </w:r>
      <w:r w:rsidRPr="00C9417F">
        <w:rPr>
          <w:rFonts w:ascii="Book Antiqua" w:eastAsia="SimSun" w:hAnsi="Book Antiqua" w:cs="Times New Roman"/>
          <w:kern w:val="2"/>
          <w:sz w:val="24"/>
          <w:szCs w:val="24"/>
          <w:lang w:eastAsia="zh-CN"/>
        </w:rPr>
        <w:t xml:space="preserve"> 2013; </w:t>
      </w:r>
      <w:r w:rsidRPr="00C9417F">
        <w:rPr>
          <w:rFonts w:ascii="Book Antiqua" w:eastAsia="SimSun" w:hAnsi="Book Antiqua" w:cs="Times New Roman"/>
          <w:b/>
          <w:kern w:val="2"/>
          <w:sz w:val="24"/>
          <w:szCs w:val="24"/>
          <w:lang w:eastAsia="zh-CN"/>
        </w:rPr>
        <w:t>2</w:t>
      </w:r>
      <w:r w:rsidRPr="00C9417F">
        <w:rPr>
          <w:rFonts w:ascii="Book Antiqua" w:eastAsia="SimSun" w:hAnsi="Book Antiqua" w:cs="Times New Roman"/>
          <w:kern w:val="2"/>
          <w:sz w:val="24"/>
          <w:szCs w:val="24"/>
          <w:lang w:eastAsia="zh-CN"/>
        </w:rPr>
        <w:t>: e00458 [PMID: 23599893 DOI: 10.7554/eLife.00458]</w:t>
      </w:r>
    </w:p>
    <w:p w:rsidR="00C9417F" w:rsidRPr="00C9417F" w:rsidRDefault="00C9417F" w:rsidP="00C9417F">
      <w:pPr>
        <w:snapToGrid w:val="0"/>
        <w:spacing w:after="0" w:line="360" w:lineRule="auto"/>
        <w:jc w:val="right"/>
        <w:rPr>
          <w:rFonts w:ascii="Book Antiqua" w:eastAsia="SimSun" w:hAnsi="Book Antiqua" w:cs="Times New Roman"/>
          <w:sz w:val="24"/>
          <w:szCs w:val="24"/>
          <w:lang w:eastAsia="zh-CN"/>
        </w:rPr>
      </w:pPr>
      <w:bookmarkStart w:id="24" w:name="OLE_LINK51"/>
      <w:bookmarkStart w:id="25" w:name="OLE_LINK52"/>
      <w:bookmarkStart w:id="26" w:name="OLE_LINK120"/>
      <w:bookmarkStart w:id="27" w:name="OLE_LINK148"/>
      <w:bookmarkStart w:id="28" w:name="OLE_LINK72"/>
      <w:bookmarkStart w:id="29" w:name="OLE_LINK112"/>
      <w:bookmarkStart w:id="30" w:name="OLE_LINK320"/>
      <w:bookmarkStart w:id="31" w:name="OLE_LINK387"/>
      <w:bookmarkStart w:id="32" w:name="OLE_LINK183"/>
      <w:bookmarkStart w:id="33" w:name="OLE_LINK254"/>
      <w:bookmarkStart w:id="34" w:name="OLE_LINK149"/>
      <w:bookmarkStart w:id="35" w:name="OLE_LINK225"/>
      <w:bookmarkStart w:id="36" w:name="OLE_LINK207"/>
      <w:bookmarkStart w:id="37" w:name="OLE_LINK226"/>
      <w:bookmarkStart w:id="38" w:name="OLE_LINK212"/>
      <w:bookmarkStart w:id="39" w:name="OLE_LINK250"/>
      <w:bookmarkStart w:id="40" w:name="OLE_LINK281"/>
      <w:bookmarkStart w:id="41" w:name="OLE_LINK282"/>
      <w:bookmarkStart w:id="42" w:name="OLE_LINK313"/>
      <w:bookmarkStart w:id="43" w:name="OLE_LINK304"/>
      <w:bookmarkStart w:id="44" w:name="OLE_LINK321"/>
      <w:bookmarkStart w:id="45" w:name="OLE_LINK385"/>
      <w:bookmarkStart w:id="46" w:name="OLE_LINK400"/>
      <w:bookmarkStart w:id="47" w:name="OLE_LINK346"/>
      <w:bookmarkStart w:id="48" w:name="OLE_LINK371"/>
      <w:bookmarkStart w:id="49" w:name="OLE_LINK334"/>
      <w:bookmarkStart w:id="50" w:name="OLE_LINK1830"/>
      <w:bookmarkStart w:id="51" w:name="OLE_LINK457"/>
      <w:bookmarkStart w:id="52" w:name="OLE_LINK288"/>
      <w:bookmarkStart w:id="53" w:name="OLE_LINK384"/>
      <w:bookmarkStart w:id="54" w:name="OLE_LINK379"/>
      <w:bookmarkStart w:id="55" w:name="OLE_LINK303"/>
      <w:bookmarkStart w:id="56" w:name="OLE_LINK450"/>
      <w:bookmarkStart w:id="57" w:name="OLE_LINK489"/>
      <w:bookmarkStart w:id="58" w:name="OLE_LINK535"/>
      <w:bookmarkStart w:id="59" w:name="OLE_LINK648"/>
      <w:bookmarkStart w:id="60" w:name="OLE_LINK686"/>
      <w:bookmarkStart w:id="61" w:name="OLE_LINK471"/>
      <w:bookmarkStart w:id="62" w:name="OLE_LINK462"/>
      <w:bookmarkStart w:id="63" w:name="OLE_LINK519"/>
      <w:bookmarkStart w:id="64" w:name="OLE_LINK575"/>
      <w:bookmarkStart w:id="65" w:name="OLE_LINK491"/>
      <w:bookmarkStart w:id="66" w:name="OLE_LINK532"/>
      <w:bookmarkStart w:id="67" w:name="OLE_LINK572"/>
      <w:bookmarkStart w:id="68" w:name="OLE_LINK574"/>
      <w:bookmarkStart w:id="69" w:name="OLE_LINK480"/>
      <w:bookmarkStart w:id="70" w:name="OLE_LINK567"/>
      <w:bookmarkStart w:id="71" w:name="OLE_LINK2700"/>
      <w:bookmarkStart w:id="72" w:name="OLE_LINK581"/>
      <w:bookmarkStart w:id="73" w:name="OLE_LINK639"/>
      <w:bookmarkStart w:id="74" w:name="OLE_LINK688"/>
      <w:bookmarkStart w:id="75" w:name="OLE_LINK722"/>
      <w:bookmarkStart w:id="76" w:name="OLE_LINK542"/>
      <w:bookmarkStart w:id="77" w:name="OLE_LINK589"/>
      <w:bookmarkStart w:id="78" w:name="OLE_LINK582"/>
      <w:bookmarkStart w:id="79" w:name="OLE_LINK640"/>
      <w:bookmarkStart w:id="80" w:name="OLE_LINK714"/>
      <w:bookmarkStart w:id="81" w:name="OLE_LINK593"/>
      <w:bookmarkStart w:id="82" w:name="OLE_LINK716"/>
      <w:bookmarkStart w:id="83" w:name="OLE_LINK770"/>
      <w:bookmarkStart w:id="84" w:name="OLE_LINK801"/>
      <w:bookmarkStart w:id="85" w:name="OLE_LINK660"/>
      <w:bookmarkStart w:id="86" w:name="OLE_LINK781"/>
      <w:bookmarkStart w:id="87" w:name="OLE_LINK833"/>
      <w:bookmarkStart w:id="88" w:name="OLE_LINK642"/>
      <w:bookmarkStart w:id="89" w:name="OLE_LINK700"/>
      <w:bookmarkStart w:id="90" w:name="OLE_LINK792"/>
      <w:bookmarkStart w:id="91" w:name="OLE_LINK2882"/>
      <w:bookmarkStart w:id="92" w:name="OLE_LINK836"/>
      <w:bookmarkStart w:id="93" w:name="OLE_LINK889"/>
      <w:bookmarkStart w:id="94" w:name="OLE_LINK782"/>
      <w:bookmarkStart w:id="95" w:name="OLE_LINK826"/>
      <w:bookmarkStart w:id="96" w:name="OLE_LINK865"/>
      <w:bookmarkStart w:id="97" w:name="OLE_LINK856"/>
      <w:bookmarkStart w:id="98" w:name="OLE_LINK908"/>
      <w:bookmarkStart w:id="99" w:name="OLE_LINK980"/>
      <w:bookmarkStart w:id="100" w:name="OLE_LINK1018"/>
      <w:bookmarkStart w:id="101" w:name="OLE_LINK1049"/>
      <w:bookmarkStart w:id="102" w:name="OLE_LINK1076"/>
      <w:bookmarkStart w:id="103" w:name="OLE_LINK1106"/>
      <w:bookmarkStart w:id="104" w:name="OLE_LINK891"/>
      <w:bookmarkStart w:id="105" w:name="OLE_LINK943"/>
      <w:bookmarkStart w:id="106" w:name="OLE_LINK981"/>
      <w:bookmarkStart w:id="107" w:name="OLE_LINK1030"/>
      <w:bookmarkStart w:id="108" w:name="OLE_LINK847"/>
      <w:bookmarkStart w:id="109" w:name="OLE_LINK909"/>
      <w:bookmarkStart w:id="110" w:name="OLE_LINK906"/>
      <w:bookmarkStart w:id="111" w:name="OLE_LINK992"/>
      <w:bookmarkStart w:id="112" w:name="OLE_LINK993"/>
      <w:bookmarkStart w:id="113" w:name="OLE_LINK1052"/>
      <w:bookmarkStart w:id="114" w:name="OLE_LINK946"/>
      <w:bookmarkStart w:id="115" w:name="OLE_LINK911"/>
      <w:bookmarkStart w:id="116" w:name="OLE_LINK930"/>
      <w:bookmarkStart w:id="117" w:name="OLE_LINK1059"/>
      <w:bookmarkStart w:id="118" w:name="OLE_LINK1174"/>
      <w:bookmarkStart w:id="119" w:name="OLE_LINK1137"/>
      <w:bookmarkStart w:id="120" w:name="OLE_LINK1167"/>
      <w:bookmarkStart w:id="121" w:name="OLE_LINK1200"/>
      <w:bookmarkStart w:id="122" w:name="OLE_LINK1241"/>
      <w:bookmarkStart w:id="123" w:name="OLE_LINK1288"/>
      <w:bookmarkStart w:id="124" w:name="OLE_LINK1056"/>
      <w:bookmarkStart w:id="125" w:name="OLE_LINK1158"/>
      <w:bookmarkStart w:id="126" w:name="OLE_LINK1175"/>
      <w:bookmarkStart w:id="127" w:name="OLE_LINK1074"/>
      <w:bookmarkStart w:id="128" w:name="OLE_LINK1169"/>
      <w:bookmarkStart w:id="129" w:name="OLE_LINK1053"/>
      <w:bookmarkStart w:id="130" w:name="OLE_LINK1054"/>
      <w:r w:rsidRPr="00C9417F">
        <w:rPr>
          <w:rFonts w:ascii="Book Antiqua" w:eastAsia="SimSun" w:hAnsi="Book Antiqua" w:cs="Times New Roman"/>
          <w:b/>
          <w:bCs/>
          <w:sz w:val="24"/>
          <w:szCs w:val="24"/>
          <w:lang w:eastAsia="zh-CN"/>
        </w:rPr>
        <w:t>P-Reviewer:</w:t>
      </w:r>
      <w:r w:rsidRPr="00C9417F">
        <w:rPr>
          <w:rFonts w:ascii="Book Antiqua" w:eastAsia="SimSun" w:hAnsi="Book Antiqua" w:cs="Times New Roman" w:hint="eastAsia"/>
          <w:b/>
          <w:bCs/>
          <w:sz w:val="24"/>
          <w:szCs w:val="24"/>
          <w:lang w:eastAsia="zh-CN"/>
        </w:rPr>
        <w:t xml:space="preserve"> </w:t>
      </w:r>
      <w:r w:rsidRPr="00C9417F">
        <w:rPr>
          <w:rFonts w:ascii="Book Antiqua" w:eastAsia="SimSun" w:hAnsi="Book Antiqua" w:cs="Times New Roman"/>
          <w:bCs/>
          <w:sz w:val="24"/>
          <w:szCs w:val="24"/>
          <w:lang w:eastAsia="zh-CN"/>
        </w:rPr>
        <w:t>Gazouli M</w:t>
      </w:r>
      <w:r w:rsidRPr="00C9417F">
        <w:rPr>
          <w:rFonts w:ascii="Book Antiqua" w:eastAsia="SimSun" w:hAnsi="Book Antiqua" w:cs="Times New Roman" w:hint="eastAsia"/>
          <w:bCs/>
          <w:sz w:val="24"/>
          <w:szCs w:val="24"/>
          <w:lang w:eastAsia="zh-CN"/>
        </w:rPr>
        <w:t xml:space="preserve">, </w:t>
      </w:r>
      <w:r w:rsidRPr="00C9417F">
        <w:rPr>
          <w:rFonts w:ascii="Book Antiqua" w:eastAsia="SimSun" w:hAnsi="Book Antiqua" w:cs="Times New Roman"/>
          <w:bCs/>
          <w:sz w:val="24"/>
          <w:szCs w:val="24"/>
          <w:lang w:eastAsia="zh-CN"/>
        </w:rPr>
        <w:t>Hamilton M</w:t>
      </w:r>
      <w:r w:rsidRPr="00C9417F">
        <w:rPr>
          <w:rFonts w:ascii="Book Antiqua" w:eastAsia="SimSun" w:hAnsi="Book Antiqua" w:cs="Times New Roman" w:hint="eastAsia"/>
          <w:bCs/>
          <w:sz w:val="24"/>
          <w:szCs w:val="24"/>
          <w:lang w:eastAsia="zh-CN"/>
        </w:rPr>
        <w:t>,</w:t>
      </w:r>
      <w:r w:rsidR="00D97B59">
        <w:rPr>
          <w:rFonts w:ascii="Book Antiqua" w:eastAsia="SimSun" w:hAnsi="Book Antiqua" w:cs="Times New Roman" w:hint="eastAsia"/>
          <w:bCs/>
          <w:sz w:val="24"/>
          <w:szCs w:val="24"/>
          <w:lang w:eastAsia="zh-CN"/>
        </w:rPr>
        <w:t xml:space="preserve"> </w:t>
      </w:r>
      <w:r w:rsidR="00D97B59" w:rsidRPr="00D97B59">
        <w:rPr>
          <w:rFonts w:ascii="Book Antiqua" w:eastAsia="SimSun" w:hAnsi="Book Antiqua" w:cs="Times New Roman"/>
          <w:bCs/>
          <w:sz w:val="24"/>
          <w:szCs w:val="24"/>
          <w:lang w:eastAsia="zh-CN"/>
        </w:rPr>
        <w:t>Lakatos PL</w:t>
      </w:r>
      <w:r w:rsidR="00D97B59">
        <w:rPr>
          <w:rFonts w:ascii="Book Antiqua" w:eastAsia="SimSun" w:hAnsi="Book Antiqua" w:cs="Times New Roman" w:hint="eastAsia"/>
          <w:bCs/>
          <w:sz w:val="24"/>
          <w:szCs w:val="24"/>
          <w:lang w:eastAsia="zh-CN"/>
        </w:rPr>
        <w:t>,</w:t>
      </w:r>
      <w:r w:rsidR="002658C8">
        <w:rPr>
          <w:rFonts w:ascii="Book Antiqua" w:eastAsia="SimSun" w:hAnsi="Book Antiqua" w:cs="Times New Roman" w:hint="eastAsia"/>
          <w:bCs/>
          <w:sz w:val="24"/>
          <w:szCs w:val="24"/>
          <w:lang w:eastAsia="zh-CN"/>
        </w:rPr>
        <w:t xml:space="preserve"> </w:t>
      </w:r>
      <w:r w:rsidRPr="00C9417F">
        <w:rPr>
          <w:rFonts w:ascii="Book Antiqua" w:eastAsia="SimSun" w:hAnsi="Book Antiqua" w:cs="Times New Roman"/>
          <w:bCs/>
          <w:sz w:val="24"/>
          <w:szCs w:val="24"/>
          <w:lang w:eastAsia="zh-CN"/>
        </w:rPr>
        <w:t>Wine E</w:t>
      </w:r>
      <w:r w:rsidRPr="00C9417F">
        <w:rPr>
          <w:rFonts w:ascii="Book Antiqua" w:eastAsia="SimSun" w:hAnsi="Book Antiqua" w:cs="Times New Roman" w:hint="eastAsia"/>
          <w:b/>
          <w:bCs/>
          <w:sz w:val="24"/>
          <w:szCs w:val="24"/>
          <w:lang w:eastAsia="zh-CN"/>
        </w:rPr>
        <w:t xml:space="preserve"> </w:t>
      </w:r>
      <w:r w:rsidRPr="00C9417F">
        <w:rPr>
          <w:rFonts w:ascii="Book Antiqua" w:eastAsia="SimSun" w:hAnsi="Book Antiqua" w:cs="Times New Roman"/>
          <w:b/>
          <w:bCs/>
          <w:sz w:val="24"/>
          <w:szCs w:val="24"/>
          <w:lang w:eastAsia="zh-CN"/>
        </w:rPr>
        <w:t>S-Editor:</w:t>
      </w:r>
      <w:r w:rsidRPr="00C9417F">
        <w:rPr>
          <w:rFonts w:ascii="Book Antiqua" w:eastAsia="SimSun" w:hAnsi="Book Antiqua" w:cs="Times New Roman" w:hint="eastAsia"/>
          <w:sz w:val="24"/>
          <w:szCs w:val="24"/>
          <w:lang w:eastAsia="zh-CN"/>
        </w:rPr>
        <w:t xml:space="preserve"> Gong ZM</w:t>
      </w:r>
    </w:p>
    <w:p w:rsidR="00C9417F" w:rsidRPr="00C9417F" w:rsidRDefault="00C9417F" w:rsidP="00C9417F">
      <w:pPr>
        <w:snapToGrid w:val="0"/>
        <w:spacing w:after="0" w:line="360" w:lineRule="auto"/>
        <w:jc w:val="right"/>
        <w:rPr>
          <w:rFonts w:ascii="Book Antiqua" w:eastAsia="SimSun" w:hAnsi="Book Antiqua" w:cs="Times New Roman"/>
          <w:b/>
          <w:bCs/>
          <w:sz w:val="24"/>
          <w:szCs w:val="24"/>
          <w:lang w:eastAsia="zh-CN"/>
        </w:rPr>
      </w:pPr>
      <w:r w:rsidRPr="00C9417F">
        <w:rPr>
          <w:rFonts w:ascii="Book Antiqua" w:eastAsia="SimSun" w:hAnsi="Book Antiqua" w:cs="Times New Roman"/>
          <w:b/>
          <w:bCs/>
          <w:sz w:val="24"/>
          <w:szCs w:val="24"/>
          <w:lang w:eastAsia="zh-CN"/>
        </w:rPr>
        <w:t>L-Editor:</w:t>
      </w:r>
      <w:r w:rsidRPr="00C9417F">
        <w:rPr>
          <w:rFonts w:ascii="Book Antiqua" w:eastAsia="SimSun" w:hAnsi="Book Antiqua" w:cs="Times New Roman"/>
          <w:sz w:val="24"/>
          <w:szCs w:val="24"/>
          <w:lang w:eastAsia="zh-CN"/>
        </w:rPr>
        <w:t xml:space="preserve"> </w:t>
      </w:r>
      <w:r w:rsidRPr="00C9417F">
        <w:rPr>
          <w:rFonts w:ascii="Book Antiqua" w:eastAsia="SimSun" w:hAnsi="Book Antiqua" w:cs="Times New Roman"/>
          <w:b/>
          <w:bCs/>
          <w:sz w:val="24"/>
          <w:szCs w:val="24"/>
          <w:lang w:eastAsia="zh-CN"/>
        </w:rPr>
        <w:t>E-Editor:</w:t>
      </w:r>
    </w:p>
    <w:p w:rsidR="00C9417F" w:rsidRPr="00C9417F" w:rsidRDefault="00C9417F" w:rsidP="00C9417F">
      <w:pPr>
        <w:shd w:val="clear" w:color="auto" w:fill="FFFFFF"/>
        <w:snapToGrid w:val="0"/>
        <w:spacing w:after="0" w:line="360" w:lineRule="auto"/>
        <w:jc w:val="both"/>
        <w:rPr>
          <w:rFonts w:ascii="Book Antiqua" w:eastAsia="SimSun" w:hAnsi="Book Antiqua" w:cs="Helvetica"/>
          <w:b/>
          <w:sz w:val="24"/>
          <w:szCs w:val="24"/>
          <w:lang w:eastAsia="zh-CN"/>
        </w:rPr>
      </w:pPr>
      <w:bookmarkStart w:id="131" w:name="OLE_LINK880"/>
      <w:bookmarkStart w:id="132" w:name="OLE_LINK881"/>
      <w:bookmarkStart w:id="133" w:name="OLE_LINK497"/>
      <w:bookmarkStart w:id="134" w:name="OLE_LINK81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C9417F">
        <w:rPr>
          <w:rFonts w:ascii="Book Antiqua" w:eastAsia="SimSun" w:hAnsi="Book Antiqua" w:cs="Helvetica"/>
          <w:b/>
          <w:sz w:val="24"/>
          <w:szCs w:val="24"/>
          <w:lang w:eastAsia="zh-CN"/>
        </w:rPr>
        <w:t xml:space="preserve">Specialty type: </w:t>
      </w:r>
      <w:r w:rsidRPr="00C9417F">
        <w:rPr>
          <w:rFonts w:ascii="Book Antiqua" w:eastAsia="SimSun" w:hAnsi="Book Antiqua" w:cs="Helvetica"/>
          <w:sz w:val="24"/>
          <w:szCs w:val="24"/>
          <w:lang w:eastAsia="zh-CN"/>
        </w:rPr>
        <w:t>Gastroenterology and</w:t>
      </w:r>
      <w:r w:rsidRPr="00C9417F">
        <w:rPr>
          <w:rFonts w:ascii="Book Antiqua" w:eastAsia="SimSun" w:hAnsi="Book Antiqua" w:cs="Helvetica" w:hint="eastAsia"/>
          <w:sz w:val="24"/>
          <w:szCs w:val="24"/>
          <w:lang w:eastAsia="zh-CN"/>
        </w:rPr>
        <w:t xml:space="preserve"> </w:t>
      </w:r>
      <w:r w:rsidRPr="00C9417F">
        <w:rPr>
          <w:rFonts w:ascii="Book Antiqua" w:eastAsia="SimSun" w:hAnsi="Book Antiqua" w:cs="Helvetica"/>
          <w:sz w:val="24"/>
          <w:szCs w:val="24"/>
          <w:lang w:eastAsia="zh-CN"/>
        </w:rPr>
        <w:t>hepatology</w:t>
      </w:r>
    </w:p>
    <w:p w:rsidR="00C9417F" w:rsidRPr="00C9417F" w:rsidRDefault="00C9417F" w:rsidP="00C9417F">
      <w:pPr>
        <w:shd w:val="clear" w:color="auto" w:fill="FFFFFF"/>
        <w:snapToGrid w:val="0"/>
        <w:spacing w:after="0" w:line="360" w:lineRule="auto"/>
        <w:jc w:val="both"/>
        <w:rPr>
          <w:rFonts w:ascii="Book Antiqua" w:eastAsia="SimSun" w:hAnsi="Book Antiqua" w:cs="Helvetica"/>
          <w:b/>
          <w:sz w:val="24"/>
          <w:szCs w:val="24"/>
          <w:lang w:eastAsia="zh-CN"/>
        </w:rPr>
      </w:pPr>
      <w:r w:rsidRPr="00C9417F">
        <w:rPr>
          <w:rFonts w:ascii="Book Antiqua" w:eastAsia="SimSun" w:hAnsi="Book Antiqua" w:cs="Helvetica"/>
          <w:b/>
          <w:sz w:val="24"/>
          <w:szCs w:val="24"/>
          <w:lang w:eastAsia="zh-CN"/>
        </w:rPr>
        <w:t xml:space="preserve">Country of origin: </w:t>
      </w:r>
      <w:r w:rsidRPr="00C9417F">
        <w:rPr>
          <w:rFonts w:ascii="Book Antiqua" w:eastAsia="SimSun" w:hAnsi="Book Antiqua" w:cs="Helvetica"/>
          <w:sz w:val="24"/>
          <w:szCs w:val="24"/>
          <w:lang w:val="en-CA" w:eastAsia="zh-CN"/>
        </w:rPr>
        <w:t>United States</w:t>
      </w:r>
    </w:p>
    <w:p w:rsidR="00C9417F" w:rsidRPr="00C9417F" w:rsidRDefault="00C9417F" w:rsidP="00C9417F">
      <w:pPr>
        <w:shd w:val="clear" w:color="auto" w:fill="FFFFFF"/>
        <w:snapToGrid w:val="0"/>
        <w:spacing w:after="0" w:line="360" w:lineRule="auto"/>
        <w:jc w:val="both"/>
        <w:rPr>
          <w:rFonts w:ascii="Book Antiqua" w:eastAsia="SimSun" w:hAnsi="Book Antiqua" w:cs="Helvetica"/>
          <w:b/>
          <w:sz w:val="24"/>
          <w:szCs w:val="24"/>
          <w:lang w:eastAsia="zh-CN"/>
        </w:rPr>
      </w:pPr>
      <w:r w:rsidRPr="00C9417F">
        <w:rPr>
          <w:rFonts w:ascii="Book Antiqua" w:eastAsia="SimSun" w:hAnsi="Book Antiqua" w:cs="Helvetica"/>
          <w:b/>
          <w:sz w:val="24"/>
          <w:szCs w:val="24"/>
          <w:lang w:eastAsia="zh-CN"/>
        </w:rPr>
        <w:t>Peer-review report classification</w:t>
      </w:r>
    </w:p>
    <w:p w:rsidR="00C9417F" w:rsidRPr="00C9417F" w:rsidRDefault="00C9417F" w:rsidP="00C9417F">
      <w:pPr>
        <w:shd w:val="clear" w:color="auto" w:fill="FFFFFF"/>
        <w:snapToGrid w:val="0"/>
        <w:spacing w:after="0" w:line="360" w:lineRule="auto"/>
        <w:jc w:val="both"/>
        <w:rPr>
          <w:rFonts w:ascii="Book Antiqua" w:eastAsia="SimSun" w:hAnsi="Book Antiqua" w:cs="Helvetica"/>
          <w:sz w:val="24"/>
          <w:szCs w:val="24"/>
          <w:lang w:eastAsia="zh-CN"/>
        </w:rPr>
      </w:pPr>
      <w:r w:rsidRPr="00C9417F">
        <w:rPr>
          <w:rFonts w:ascii="Book Antiqua" w:eastAsia="SimSun" w:hAnsi="Book Antiqua" w:cs="Helvetica"/>
          <w:sz w:val="24"/>
          <w:szCs w:val="24"/>
          <w:lang w:eastAsia="zh-CN"/>
        </w:rPr>
        <w:t xml:space="preserve">Grade A (Excellent): </w:t>
      </w:r>
      <w:r w:rsidRPr="00C9417F">
        <w:rPr>
          <w:rFonts w:ascii="Book Antiqua" w:eastAsia="SimSun" w:hAnsi="Book Antiqua" w:cs="Helvetica" w:hint="eastAsia"/>
          <w:sz w:val="24"/>
          <w:szCs w:val="24"/>
          <w:lang w:eastAsia="zh-CN"/>
        </w:rPr>
        <w:t>0</w:t>
      </w:r>
    </w:p>
    <w:p w:rsidR="00C9417F" w:rsidRPr="00C9417F" w:rsidRDefault="00C9417F" w:rsidP="00C9417F">
      <w:pPr>
        <w:shd w:val="clear" w:color="auto" w:fill="FFFFFF"/>
        <w:snapToGrid w:val="0"/>
        <w:spacing w:after="0" w:line="360" w:lineRule="auto"/>
        <w:jc w:val="both"/>
        <w:rPr>
          <w:rFonts w:ascii="Book Antiqua" w:eastAsia="SimSun" w:hAnsi="Book Antiqua" w:cs="Helvetica"/>
          <w:sz w:val="24"/>
          <w:szCs w:val="24"/>
          <w:lang w:eastAsia="zh-CN"/>
        </w:rPr>
      </w:pPr>
      <w:r w:rsidRPr="00C9417F">
        <w:rPr>
          <w:rFonts w:ascii="Book Antiqua" w:eastAsia="SimSun" w:hAnsi="Book Antiqua" w:cs="Helvetica"/>
          <w:sz w:val="24"/>
          <w:szCs w:val="24"/>
          <w:lang w:eastAsia="zh-CN"/>
        </w:rPr>
        <w:t xml:space="preserve">Grade B (Very good): </w:t>
      </w:r>
      <w:r w:rsidRPr="00C9417F">
        <w:rPr>
          <w:rFonts w:ascii="Book Antiqua" w:eastAsia="SimSun" w:hAnsi="Book Antiqua" w:cs="Helvetica" w:hint="eastAsia"/>
          <w:sz w:val="24"/>
          <w:szCs w:val="24"/>
          <w:lang w:eastAsia="zh-CN"/>
        </w:rPr>
        <w:t>B, B</w:t>
      </w:r>
    </w:p>
    <w:p w:rsidR="00C9417F" w:rsidRPr="00C9417F" w:rsidRDefault="00C9417F" w:rsidP="00C9417F">
      <w:pPr>
        <w:shd w:val="clear" w:color="auto" w:fill="FFFFFF"/>
        <w:snapToGrid w:val="0"/>
        <w:spacing w:after="0" w:line="360" w:lineRule="auto"/>
        <w:jc w:val="both"/>
        <w:rPr>
          <w:rFonts w:ascii="Book Antiqua" w:eastAsia="SimSun" w:hAnsi="Book Antiqua" w:cs="Helvetica"/>
          <w:sz w:val="24"/>
          <w:szCs w:val="24"/>
          <w:lang w:eastAsia="zh-CN"/>
        </w:rPr>
      </w:pPr>
      <w:r w:rsidRPr="00C9417F">
        <w:rPr>
          <w:rFonts w:ascii="Book Antiqua" w:eastAsia="SimSun" w:hAnsi="Book Antiqua" w:cs="Helvetica"/>
          <w:sz w:val="24"/>
          <w:szCs w:val="24"/>
          <w:lang w:eastAsia="zh-CN"/>
        </w:rPr>
        <w:t xml:space="preserve">Grade C (Good): </w:t>
      </w:r>
      <w:r w:rsidRPr="00C9417F">
        <w:rPr>
          <w:rFonts w:ascii="Book Antiqua" w:eastAsia="SimSun" w:hAnsi="Book Antiqua" w:cs="Helvetica" w:hint="eastAsia"/>
          <w:sz w:val="24"/>
          <w:szCs w:val="24"/>
          <w:lang w:eastAsia="zh-CN"/>
        </w:rPr>
        <w:t>C</w:t>
      </w:r>
      <w:r w:rsidR="00D97B59">
        <w:rPr>
          <w:rFonts w:ascii="Book Antiqua" w:eastAsia="SimSun" w:hAnsi="Book Antiqua" w:cs="Helvetica" w:hint="eastAsia"/>
          <w:sz w:val="24"/>
          <w:szCs w:val="24"/>
          <w:lang w:eastAsia="zh-CN"/>
        </w:rPr>
        <w:t>, C</w:t>
      </w:r>
    </w:p>
    <w:p w:rsidR="00C9417F" w:rsidRPr="00C9417F" w:rsidRDefault="00C9417F" w:rsidP="00C9417F">
      <w:pPr>
        <w:shd w:val="clear" w:color="auto" w:fill="FFFFFF"/>
        <w:snapToGrid w:val="0"/>
        <w:spacing w:after="0" w:line="360" w:lineRule="auto"/>
        <w:jc w:val="both"/>
        <w:rPr>
          <w:rFonts w:ascii="Book Antiqua" w:eastAsia="SimSun" w:hAnsi="Book Antiqua" w:cs="Helvetica"/>
          <w:sz w:val="24"/>
          <w:szCs w:val="24"/>
          <w:lang w:eastAsia="zh-CN"/>
        </w:rPr>
      </w:pPr>
      <w:r w:rsidRPr="00C9417F">
        <w:rPr>
          <w:rFonts w:ascii="Book Antiqua" w:eastAsia="SimSun" w:hAnsi="Book Antiqua" w:cs="Helvetica"/>
          <w:sz w:val="24"/>
          <w:szCs w:val="24"/>
          <w:lang w:eastAsia="zh-CN"/>
        </w:rPr>
        <w:t xml:space="preserve">Grade D (Fair): </w:t>
      </w:r>
      <w:r w:rsidRPr="00C9417F">
        <w:rPr>
          <w:rFonts w:ascii="Book Antiqua" w:eastAsia="SimSun" w:hAnsi="Book Antiqua" w:cs="Helvetica" w:hint="eastAsia"/>
          <w:sz w:val="24"/>
          <w:szCs w:val="24"/>
          <w:lang w:eastAsia="zh-CN"/>
        </w:rPr>
        <w:t>0</w:t>
      </w:r>
    </w:p>
    <w:p w:rsidR="00DE6169" w:rsidRPr="00C9417F" w:rsidRDefault="00C9417F" w:rsidP="00C9417F">
      <w:pPr>
        <w:shd w:val="clear" w:color="auto" w:fill="FFFFFF"/>
        <w:snapToGrid w:val="0"/>
        <w:spacing w:after="0" w:line="360" w:lineRule="auto"/>
        <w:jc w:val="both"/>
        <w:rPr>
          <w:rFonts w:ascii="Book Antiqua" w:eastAsia="SimSun" w:hAnsi="Book Antiqua" w:cs="Helvetica"/>
          <w:sz w:val="24"/>
          <w:szCs w:val="24"/>
          <w:lang w:eastAsia="zh-CN"/>
        </w:rPr>
      </w:pPr>
      <w:r w:rsidRPr="00C9417F">
        <w:rPr>
          <w:rFonts w:ascii="Book Antiqua" w:eastAsia="SimSun" w:hAnsi="Book Antiqua" w:cs="Helvetica"/>
          <w:sz w:val="24"/>
          <w:szCs w:val="24"/>
          <w:lang w:eastAsia="zh-CN"/>
        </w:rPr>
        <w:t xml:space="preserve">Grade E (Poor): </w:t>
      </w:r>
      <w:r w:rsidRPr="00C9417F">
        <w:rPr>
          <w:rFonts w:ascii="Book Antiqua" w:eastAsia="SimSun" w:hAnsi="Book Antiqua" w:cs="Helvetica" w:hint="eastAsia"/>
          <w:sz w:val="24"/>
          <w:szCs w:val="24"/>
          <w:lang w:eastAsia="zh-CN"/>
        </w:rPr>
        <w:t>0</w:t>
      </w:r>
      <w:bookmarkEnd w:id="129"/>
      <w:bookmarkEnd w:id="130"/>
      <w:bookmarkEnd w:id="131"/>
      <w:bookmarkEnd w:id="132"/>
      <w:bookmarkEnd w:id="133"/>
      <w:bookmarkEnd w:id="134"/>
    </w:p>
    <w:sectPr w:rsidR="00DE6169" w:rsidRPr="00C9417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EAB" w:rsidRDefault="00D35EAB" w:rsidP="00DA4F14">
      <w:pPr>
        <w:spacing w:after="0" w:line="240" w:lineRule="auto"/>
      </w:pPr>
      <w:r>
        <w:separator/>
      </w:r>
    </w:p>
  </w:endnote>
  <w:endnote w:type="continuationSeparator" w:id="0">
    <w:p w:rsidR="00D35EAB" w:rsidRDefault="00D35EAB" w:rsidP="00DA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605661"/>
      <w:docPartObj>
        <w:docPartGallery w:val="Page Numbers (Bottom of Page)"/>
        <w:docPartUnique/>
      </w:docPartObj>
    </w:sdtPr>
    <w:sdtEndPr>
      <w:rPr>
        <w:noProof/>
      </w:rPr>
    </w:sdtEndPr>
    <w:sdtContent>
      <w:p w:rsidR="00DA4F14" w:rsidRDefault="00DA4F14">
        <w:pPr>
          <w:pStyle w:val="Footer"/>
          <w:jc w:val="center"/>
        </w:pPr>
        <w:r>
          <w:fldChar w:fldCharType="begin"/>
        </w:r>
        <w:r>
          <w:instrText xml:space="preserve"> PAGE   \* MERGEFORMAT </w:instrText>
        </w:r>
        <w:r>
          <w:fldChar w:fldCharType="separate"/>
        </w:r>
        <w:r w:rsidR="00F669F8">
          <w:rPr>
            <w:noProof/>
          </w:rPr>
          <w:t>5</w:t>
        </w:r>
        <w:r>
          <w:rPr>
            <w:noProof/>
          </w:rPr>
          <w:fldChar w:fldCharType="end"/>
        </w:r>
      </w:p>
    </w:sdtContent>
  </w:sdt>
  <w:p w:rsidR="00DA4F14" w:rsidRDefault="00DA4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EAB" w:rsidRDefault="00D35EAB" w:rsidP="00DA4F14">
      <w:pPr>
        <w:spacing w:after="0" w:line="240" w:lineRule="auto"/>
      </w:pPr>
      <w:r>
        <w:separator/>
      </w:r>
    </w:p>
  </w:footnote>
  <w:footnote w:type="continuationSeparator" w:id="0">
    <w:p w:rsidR="00D35EAB" w:rsidRDefault="00D35EAB" w:rsidP="00DA4F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482B"/>
    <w:multiLevelType w:val="hybridMultilevel"/>
    <w:tmpl w:val="54744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2750CE"/>
    <w:multiLevelType w:val="hybridMultilevel"/>
    <w:tmpl w:val="4AB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CE"/>
    <w:rsid w:val="00001497"/>
    <w:rsid w:val="0001122B"/>
    <w:rsid w:val="0001492A"/>
    <w:rsid w:val="0003583E"/>
    <w:rsid w:val="000508A9"/>
    <w:rsid w:val="00063F88"/>
    <w:rsid w:val="0006490A"/>
    <w:rsid w:val="0008658F"/>
    <w:rsid w:val="0008760B"/>
    <w:rsid w:val="00092755"/>
    <w:rsid w:val="00095FE9"/>
    <w:rsid w:val="000B1E29"/>
    <w:rsid w:val="000B736B"/>
    <w:rsid w:val="000C0CEC"/>
    <w:rsid w:val="000C4D43"/>
    <w:rsid w:val="000E32C0"/>
    <w:rsid w:val="000F3E01"/>
    <w:rsid w:val="00116F1F"/>
    <w:rsid w:val="001470B4"/>
    <w:rsid w:val="00194AEB"/>
    <w:rsid w:val="001A1BD5"/>
    <w:rsid w:val="001A2121"/>
    <w:rsid w:val="001A3BD8"/>
    <w:rsid w:val="001D3EF8"/>
    <w:rsid w:val="001F2774"/>
    <w:rsid w:val="002608D8"/>
    <w:rsid w:val="00262B09"/>
    <w:rsid w:val="0026562A"/>
    <w:rsid w:val="002658C8"/>
    <w:rsid w:val="002D3206"/>
    <w:rsid w:val="00323E73"/>
    <w:rsid w:val="003255B1"/>
    <w:rsid w:val="003300AD"/>
    <w:rsid w:val="00341936"/>
    <w:rsid w:val="00345945"/>
    <w:rsid w:val="00396F60"/>
    <w:rsid w:val="003A7571"/>
    <w:rsid w:val="00433B32"/>
    <w:rsid w:val="00440B39"/>
    <w:rsid w:val="004604EA"/>
    <w:rsid w:val="00460F92"/>
    <w:rsid w:val="00476CD0"/>
    <w:rsid w:val="004C0C08"/>
    <w:rsid w:val="004C1ACD"/>
    <w:rsid w:val="004C5A7C"/>
    <w:rsid w:val="0050477D"/>
    <w:rsid w:val="00526C78"/>
    <w:rsid w:val="00547B2D"/>
    <w:rsid w:val="00575AA7"/>
    <w:rsid w:val="005D3AD4"/>
    <w:rsid w:val="005D3C2E"/>
    <w:rsid w:val="005F051F"/>
    <w:rsid w:val="005F14C8"/>
    <w:rsid w:val="006121C3"/>
    <w:rsid w:val="00656410"/>
    <w:rsid w:val="00684A57"/>
    <w:rsid w:val="00702514"/>
    <w:rsid w:val="00704D6D"/>
    <w:rsid w:val="00722ACD"/>
    <w:rsid w:val="00724753"/>
    <w:rsid w:val="007423F8"/>
    <w:rsid w:val="00745E30"/>
    <w:rsid w:val="0078589C"/>
    <w:rsid w:val="00785B76"/>
    <w:rsid w:val="007A5B9A"/>
    <w:rsid w:val="00832715"/>
    <w:rsid w:val="008372FA"/>
    <w:rsid w:val="008520FA"/>
    <w:rsid w:val="008536B1"/>
    <w:rsid w:val="008809CF"/>
    <w:rsid w:val="00896D9F"/>
    <w:rsid w:val="008B71F4"/>
    <w:rsid w:val="008C29CE"/>
    <w:rsid w:val="008C65B1"/>
    <w:rsid w:val="0090278B"/>
    <w:rsid w:val="00911EE8"/>
    <w:rsid w:val="00912DA0"/>
    <w:rsid w:val="00925E61"/>
    <w:rsid w:val="00964B90"/>
    <w:rsid w:val="00977DC6"/>
    <w:rsid w:val="009C5ABA"/>
    <w:rsid w:val="009E1911"/>
    <w:rsid w:val="009E2659"/>
    <w:rsid w:val="009F3045"/>
    <w:rsid w:val="00A01B2D"/>
    <w:rsid w:val="00A06C40"/>
    <w:rsid w:val="00A417AF"/>
    <w:rsid w:val="00A4476C"/>
    <w:rsid w:val="00A93DBA"/>
    <w:rsid w:val="00A95BA2"/>
    <w:rsid w:val="00AA7591"/>
    <w:rsid w:val="00AB3553"/>
    <w:rsid w:val="00AB740F"/>
    <w:rsid w:val="00AC0772"/>
    <w:rsid w:val="00AD61BF"/>
    <w:rsid w:val="00AD793B"/>
    <w:rsid w:val="00AE5536"/>
    <w:rsid w:val="00AE568C"/>
    <w:rsid w:val="00AE7472"/>
    <w:rsid w:val="00B02C5D"/>
    <w:rsid w:val="00B136A9"/>
    <w:rsid w:val="00B307BA"/>
    <w:rsid w:val="00B451CB"/>
    <w:rsid w:val="00B8561B"/>
    <w:rsid w:val="00B930EC"/>
    <w:rsid w:val="00BA12BB"/>
    <w:rsid w:val="00BB1E0E"/>
    <w:rsid w:val="00BB5CD4"/>
    <w:rsid w:val="00C25BE5"/>
    <w:rsid w:val="00C27128"/>
    <w:rsid w:val="00C35724"/>
    <w:rsid w:val="00C75306"/>
    <w:rsid w:val="00C919CE"/>
    <w:rsid w:val="00C9417F"/>
    <w:rsid w:val="00CC0890"/>
    <w:rsid w:val="00CE4EA8"/>
    <w:rsid w:val="00CE5AE4"/>
    <w:rsid w:val="00D01229"/>
    <w:rsid w:val="00D04E72"/>
    <w:rsid w:val="00D16142"/>
    <w:rsid w:val="00D24891"/>
    <w:rsid w:val="00D32906"/>
    <w:rsid w:val="00D35EAB"/>
    <w:rsid w:val="00D41BA1"/>
    <w:rsid w:val="00D63DA9"/>
    <w:rsid w:val="00D82836"/>
    <w:rsid w:val="00D85129"/>
    <w:rsid w:val="00D93CA0"/>
    <w:rsid w:val="00D97B59"/>
    <w:rsid w:val="00DA4F14"/>
    <w:rsid w:val="00DA6967"/>
    <w:rsid w:val="00DC2970"/>
    <w:rsid w:val="00DC4310"/>
    <w:rsid w:val="00DD0151"/>
    <w:rsid w:val="00DD273E"/>
    <w:rsid w:val="00DE6169"/>
    <w:rsid w:val="00DE6EDC"/>
    <w:rsid w:val="00E142E3"/>
    <w:rsid w:val="00E1557C"/>
    <w:rsid w:val="00E34BB9"/>
    <w:rsid w:val="00E70A05"/>
    <w:rsid w:val="00E727DE"/>
    <w:rsid w:val="00E84B25"/>
    <w:rsid w:val="00EA3ACA"/>
    <w:rsid w:val="00EE348B"/>
    <w:rsid w:val="00F40F6B"/>
    <w:rsid w:val="00F5420F"/>
    <w:rsid w:val="00F6483E"/>
    <w:rsid w:val="00F669F8"/>
    <w:rsid w:val="00F77A35"/>
    <w:rsid w:val="00F802C8"/>
    <w:rsid w:val="00FA5DE0"/>
    <w:rsid w:val="00FC6E5C"/>
    <w:rsid w:val="00FE18DB"/>
    <w:rsid w:val="00FE5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6C7F7C-1740-44B3-890A-F467A10F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9CE"/>
    <w:rPr>
      <w:color w:val="0000FF" w:themeColor="hyperlink"/>
      <w:u w:val="single"/>
    </w:rPr>
  </w:style>
  <w:style w:type="paragraph" w:customStyle="1" w:styleId="Default">
    <w:name w:val="Default"/>
    <w:rsid w:val="008C29CE"/>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DA4F14"/>
    <w:pPr>
      <w:ind w:left="720"/>
      <w:contextualSpacing/>
    </w:pPr>
  </w:style>
  <w:style w:type="paragraph" w:styleId="Header">
    <w:name w:val="header"/>
    <w:basedOn w:val="Normal"/>
    <w:link w:val="HeaderChar"/>
    <w:uiPriority w:val="99"/>
    <w:unhideWhenUsed/>
    <w:rsid w:val="00DA4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F14"/>
  </w:style>
  <w:style w:type="paragraph" w:styleId="Footer">
    <w:name w:val="footer"/>
    <w:basedOn w:val="Normal"/>
    <w:link w:val="FooterChar"/>
    <w:uiPriority w:val="99"/>
    <w:unhideWhenUsed/>
    <w:rsid w:val="00DA4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F14"/>
  </w:style>
  <w:style w:type="paragraph" w:styleId="BalloonText">
    <w:name w:val="Balloon Text"/>
    <w:basedOn w:val="Normal"/>
    <w:link w:val="BalloonTextChar"/>
    <w:uiPriority w:val="99"/>
    <w:semiHidden/>
    <w:unhideWhenUsed/>
    <w:rsid w:val="00AB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40F"/>
    <w:rPr>
      <w:rFonts w:ascii="Tahoma" w:hAnsi="Tahoma" w:cs="Tahoma"/>
      <w:sz w:val="16"/>
      <w:szCs w:val="16"/>
    </w:rPr>
  </w:style>
  <w:style w:type="paragraph" w:customStyle="1" w:styleId="1">
    <w:name w:val="正文1"/>
    <w:uiPriority w:val="99"/>
    <w:rsid w:val="001470B4"/>
    <w:pPr>
      <w:spacing w:after="0"/>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1393">
      <w:bodyDiv w:val="1"/>
      <w:marLeft w:val="0"/>
      <w:marRight w:val="0"/>
      <w:marTop w:val="0"/>
      <w:marBottom w:val="0"/>
      <w:divBdr>
        <w:top w:val="none" w:sz="0" w:space="0" w:color="auto"/>
        <w:left w:val="none" w:sz="0" w:space="0" w:color="auto"/>
        <w:bottom w:val="none" w:sz="0" w:space="0" w:color="auto"/>
        <w:right w:val="none" w:sz="0" w:space="0" w:color="auto"/>
      </w:divBdr>
    </w:div>
    <w:div w:id="137569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orrentino@carilionclinic.org"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Carilion Clinic</Company>
  <LinksUpToDate>false</LinksUpToDate>
  <CharactersWithSpaces>14621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Na Ma</cp:lastModifiedBy>
  <cp:revision>2</cp:revision>
  <dcterms:created xsi:type="dcterms:W3CDTF">2017-08-25T12:55:00Z</dcterms:created>
  <dcterms:modified xsi:type="dcterms:W3CDTF">2017-08-25T12:55:00Z</dcterms:modified>
</cp:coreProperties>
</file>