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E8" w:rsidRPr="0011432C" w:rsidRDefault="0011432C" w:rsidP="0011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432C">
        <w:rPr>
          <w:rFonts w:ascii="Times New Roman" w:hAnsi="Times New Roman" w:cs="Times New Roman"/>
          <w:sz w:val="28"/>
          <w:szCs w:val="28"/>
        </w:rPr>
        <w:t>This study has not been registered on ClinicalTrials.gov.</w:t>
      </w:r>
      <w:bookmarkEnd w:id="0"/>
    </w:p>
    <w:sectPr w:rsidR="00FB03E8" w:rsidRPr="00114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44C212AD-195A-41DE-A570-FDCE917774AA}"/>
    <w:docVar w:name="KY_MEDREF_VERSION" w:val="3"/>
  </w:docVars>
  <w:rsids>
    <w:rsidRoot w:val="00B102C4"/>
    <w:rsid w:val="0011432C"/>
    <w:rsid w:val="00B102C4"/>
    <w:rsid w:val="00F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Jin</dc:creator>
  <cp:keywords/>
  <dc:description/>
  <cp:lastModifiedBy>Bin Jin</cp:lastModifiedBy>
  <cp:revision>2</cp:revision>
  <dcterms:created xsi:type="dcterms:W3CDTF">2017-08-16T08:51:00Z</dcterms:created>
  <dcterms:modified xsi:type="dcterms:W3CDTF">2017-08-16T08:52:00Z</dcterms:modified>
</cp:coreProperties>
</file>