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60D274" w14:textId="77777777" w:rsidR="007D237A" w:rsidRPr="003F1AEB" w:rsidRDefault="007D237A" w:rsidP="007D237A">
      <w:pPr>
        <w:adjustRightInd w:val="0"/>
        <w:snapToGrid w:val="0"/>
        <w:spacing w:line="360" w:lineRule="auto"/>
        <w:jc w:val="both"/>
        <w:rPr>
          <w:rFonts w:ascii="Book Antiqua" w:hAnsi="Book Antiqua"/>
          <w:b/>
        </w:rPr>
      </w:pPr>
      <w:bookmarkStart w:id="0" w:name="OLE_LINK903"/>
      <w:bookmarkStart w:id="1" w:name="OLE_LINK904"/>
      <w:bookmarkStart w:id="2" w:name="OLE_LINK458"/>
      <w:bookmarkStart w:id="3" w:name="OLE_LINK462"/>
      <w:bookmarkStart w:id="4" w:name="OLE_LINK478"/>
      <w:bookmarkStart w:id="5" w:name="OLE_LINK661"/>
      <w:bookmarkStart w:id="6" w:name="OLE_LINK663"/>
      <w:bookmarkStart w:id="7" w:name="OLE_LINK858"/>
      <w:bookmarkStart w:id="8" w:name="OLE_LINK852"/>
      <w:bookmarkStart w:id="9" w:name="OLE_LINK944"/>
      <w:bookmarkStart w:id="10" w:name="OLE_LINK1028"/>
      <w:bookmarkStart w:id="11" w:name="OLE_LINK1050"/>
      <w:bookmarkStart w:id="12" w:name="OLE_LINK1056"/>
      <w:bookmarkStart w:id="13" w:name="OLE_LINK1078"/>
      <w:bookmarkStart w:id="14" w:name="OLE_LINK1095"/>
      <w:bookmarkStart w:id="15" w:name="OLE_LINK163"/>
      <w:bookmarkStart w:id="16" w:name="OLE_LINK1105"/>
      <w:bookmarkStart w:id="17" w:name="OLE_LINK1133"/>
      <w:bookmarkStart w:id="18" w:name="OLE_LINK1150"/>
      <w:bookmarkStart w:id="19" w:name="OLE_LINK1195"/>
      <w:bookmarkStart w:id="20" w:name="OLE_LINK1154"/>
      <w:r w:rsidRPr="003F1AEB">
        <w:rPr>
          <w:rFonts w:ascii="Book Antiqua" w:hAnsi="Book Antiqua"/>
          <w:b/>
        </w:rPr>
        <w:t xml:space="preserve">Name of Journal: </w:t>
      </w:r>
      <w:r w:rsidRPr="003F1AEB">
        <w:rPr>
          <w:rFonts w:ascii="Book Antiqua" w:hAnsi="Book Antiqua"/>
          <w:b/>
          <w:i/>
        </w:rPr>
        <w:t>World Journal of Transplantation</w:t>
      </w:r>
    </w:p>
    <w:bookmarkEnd w:id="0"/>
    <w:bookmarkEnd w:id="1"/>
    <w:p w14:paraId="327679C4" w14:textId="77777777" w:rsidR="007D237A" w:rsidRPr="003F1AEB" w:rsidRDefault="007D237A" w:rsidP="007D237A">
      <w:pPr>
        <w:adjustRightInd w:val="0"/>
        <w:snapToGrid w:val="0"/>
        <w:spacing w:line="360" w:lineRule="auto"/>
        <w:jc w:val="both"/>
        <w:rPr>
          <w:rFonts w:ascii="Book Antiqua" w:hAnsi="Book Antiqua"/>
          <w:b/>
          <w:lang w:eastAsia="zh-CN"/>
        </w:rPr>
      </w:pPr>
      <w:r w:rsidRPr="003F1AEB">
        <w:rPr>
          <w:rFonts w:ascii="Book Antiqua" w:hAnsi="Book Antiqua"/>
          <w:b/>
        </w:rPr>
        <w:t xml:space="preserve">Manuscript NO: </w:t>
      </w:r>
      <w:r w:rsidRPr="003F1AEB">
        <w:rPr>
          <w:rFonts w:ascii="Book Antiqua" w:hAnsi="Book Antiqua"/>
          <w:b/>
          <w:lang w:eastAsia="zh-CN"/>
        </w:rPr>
        <w:t>35434</w:t>
      </w:r>
    </w:p>
    <w:p w14:paraId="062A34F0" w14:textId="77777777" w:rsidR="007D237A" w:rsidRPr="003F1AEB" w:rsidRDefault="007D237A" w:rsidP="007D237A">
      <w:pPr>
        <w:adjustRightInd w:val="0"/>
        <w:snapToGrid w:val="0"/>
        <w:spacing w:line="360" w:lineRule="auto"/>
        <w:jc w:val="both"/>
        <w:rPr>
          <w:rFonts w:ascii="Book Antiqua" w:hAnsi="Book Antiqua"/>
          <w:b/>
          <w:lang w:eastAsia="zh-CN"/>
        </w:rPr>
      </w:pPr>
      <w:bookmarkStart w:id="21" w:name="OLE_LINK1617"/>
      <w:bookmarkStart w:id="22" w:name="OLE_LINK1618"/>
      <w:r w:rsidRPr="003F1AEB">
        <w:rPr>
          <w:rFonts w:ascii="Book Antiqua" w:hAnsi="Book Antiqua"/>
          <w:b/>
        </w:rPr>
        <w:t xml:space="preserve">Manuscript Type: </w:t>
      </w:r>
      <w:bookmarkEnd w:id="21"/>
      <w:bookmarkEnd w:id="22"/>
      <w:r w:rsidRPr="003F1AEB">
        <w:rPr>
          <w:rFonts w:ascii="Book Antiqua" w:hAnsi="Book Antiqua"/>
          <w:b/>
          <w:lang w:eastAsia="zh-CN"/>
        </w:rPr>
        <w:t>Case Report</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1C3DA1C6" w14:textId="77777777" w:rsidR="004304BD" w:rsidRPr="003F1AEB" w:rsidRDefault="004304BD" w:rsidP="007D237A">
      <w:pPr>
        <w:pStyle w:val="BodyA"/>
        <w:adjustRightInd w:val="0"/>
        <w:snapToGrid w:val="0"/>
        <w:spacing w:after="0" w:line="360" w:lineRule="auto"/>
        <w:jc w:val="both"/>
        <w:rPr>
          <w:rFonts w:ascii="Book Antiqua" w:hAnsi="Book Antiqua"/>
          <w:sz w:val="24"/>
          <w:szCs w:val="24"/>
        </w:rPr>
      </w:pPr>
    </w:p>
    <w:p w14:paraId="0373E075" w14:textId="77777777" w:rsidR="004304BD" w:rsidRPr="003F1AEB" w:rsidRDefault="000D2B97" w:rsidP="007D237A">
      <w:pPr>
        <w:pStyle w:val="BodyA"/>
        <w:adjustRightInd w:val="0"/>
        <w:snapToGrid w:val="0"/>
        <w:spacing w:after="0" w:line="360" w:lineRule="auto"/>
        <w:jc w:val="both"/>
        <w:rPr>
          <w:rFonts w:ascii="Book Antiqua" w:hAnsi="Book Antiqua"/>
          <w:b/>
          <w:sz w:val="24"/>
          <w:szCs w:val="24"/>
        </w:rPr>
      </w:pPr>
      <w:bookmarkStart w:id="23" w:name="OLE_LINK1206"/>
      <w:bookmarkStart w:id="24" w:name="OLE_LINK1207"/>
      <w:proofErr w:type="spellStart"/>
      <w:r w:rsidRPr="003F1AEB">
        <w:rPr>
          <w:rFonts w:ascii="Book Antiqua" w:hAnsi="Book Antiqua"/>
          <w:b/>
          <w:sz w:val="24"/>
          <w:szCs w:val="24"/>
        </w:rPr>
        <w:t>Mucocele</w:t>
      </w:r>
      <w:proofErr w:type="spellEnd"/>
      <w:r w:rsidRPr="003F1AEB">
        <w:rPr>
          <w:rFonts w:ascii="Book Antiqua" w:hAnsi="Book Antiqua"/>
          <w:b/>
          <w:sz w:val="24"/>
          <w:szCs w:val="24"/>
        </w:rPr>
        <w:t xml:space="preserve"> mimicking a gallbladder in a transplanted liver: A </w:t>
      </w:r>
      <w:r w:rsidR="001B2C83" w:rsidRPr="003F1AEB">
        <w:rPr>
          <w:rFonts w:ascii="Book Antiqua" w:hAnsi="Book Antiqua"/>
          <w:b/>
          <w:sz w:val="24"/>
          <w:szCs w:val="24"/>
        </w:rPr>
        <w:t>c</w:t>
      </w:r>
      <w:r w:rsidRPr="003F1AEB">
        <w:rPr>
          <w:rFonts w:ascii="Book Antiqua" w:hAnsi="Book Antiqua"/>
          <w:b/>
          <w:sz w:val="24"/>
          <w:szCs w:val="24"/>
        </w:rPr>
        <w:t>ase report and review of the literature</w:t>
      </w:r>
    </w:p>
    <w:bookmarkEnd w:id="23"/>
    <w:bookmarkEnd w:id="24"/>
    <w:p w14:paraId="0F768C79" w14:textId="77777777" w:rsidR="004304BD" w:rsidRPr="003F1AEB" w:rsidRDefault="004304BD" w:rsidP="007D237A">
      <w:pPr>
        <w:pStyle w:val="BodyA"/>
        <w:adjustRightInd w:val="0"/>
        <w:snapToGrid w:val="0"/>
        <w:spacing w:after="0" w:line="360" w:lineRule="auto"/>
        <w:jc w:val="both"/>
        <w:rPr>
          <w:rFonts w:ascii="Book Antiqua" w:eastAsia="宋体" w:hAnsi="Book Antiqua"/>
          <w:sz w:val="24"/>
          <w:szCs w:val="24"/>
        </w:rPr>
      </w:pPr>
    </w:p>
    <w:p w14:paraId="51F7B8A0" w14:textId="77777777" w:rsidR="0002231E" w:rsidRPr="003F1AEB" w:rsidRDefault="0002231E" w:rsidP="007D237A">
      <w:pPr>
        <w:pStyle w:val="BodyA"/>
        <w:adjustRightInd w:val="0"/>
        <w:snapToGrid w:val="0"/>
        <w:spacing w:after="0" w:line="360" w:lineRule="auto"/>
        <w:jc w:val="both"/>
        <w:rPr>
          <w:rFonts w:ascii="Book Antiqua" w:eastAsia="宋体" w:hAnsi="Book Antiqua"/>
          <w:sz w:val="24"/>
          <w:szCs w:val="24"/>
        </w:rPr>
      </w:pPr>
      <w:proofErr w:type="spellStart"/>
      <w:r w:rsidRPr="003F1AEB">
        <w:rPr>
          <w:rFonts w:ascii="Book Antiqua" w:hAnsi="Book Antiqua"/>
          <w:sz w:val="24"/>
          <w:szCs w:val="24"/>
        </w:rPr>
        <w:t>Chaly</w:t>
      </w:r>
      <w:proofErr w:type="spellEnd"/>
      <w:r w:rsidRPr="003F1AEB">
        <w:rPr>
          <w:rFonts w:ascii="Book Antiqua" w:eastAsia="宋体" w:hAnsi="Book Antiqua"/>
          <w:sz w:val="24"/>
          <w:szCs w:val="24"/>
        </w:rPr>
        <w:t xml:space="preserve"> T </w:t>
      </w:r>
      <w:r w:rsidRPr="003F1AEB">
        <w:rPr>
          <w:rFonts w:ascii="Book Antiqua" w:eastAsia="宋体" w:hAnsi="Book Antiqua"/>
          <w:i/>
          <w:sz w:val="24"/>
          <w:szCs w:val="24"/>
        </w:rPr>
        <w:t>et al</w:t>
      </w:r>
      <w:r w:rsidRPr="003F1AEB">
        <w:rPr>
          <w:rFonts w:ascii="Book Antiqua" w:eastAsia="宋体" w:hAnsi="Book Antiqua"/>
          <w:sz w:val="24"/>
          <w:szCs w:val="24"/>
        </w:rPr>
        <w:t>.</w:t>
      </w:r>
      <w:r w:rsidRPr="003F1AEB">
        <w:rPr>
          <w:rFonts w:ascii="Book Antiqua" w:hAnsi="Book Antiqua"/>
          <w:b/>
          <w:sz w:val="24"/>
          <w:szCs w:val="24"/>
        </w:rPr>
        <w:t xml:space="preserve"> </w:t>
      </w:r>
      <w:proofErr w:type="spellStart"/>
      <w:r w:rsidRPr="003F1AEB">
        <w:rPr>
          <w:rFonts w:ascii="Book Antiqua" w:hAnsi="Book Antiqua"/>
          <w:sz w:val="24"/>
          <w:szCs w:val="24"/>
        </w:rPr>
        <w:t>Mucocele</w:t>
      </w:r>
      <w:proofErr w:type="spellEnd"/>
      <w:r w:rsidRPr="003F1AEB">
        <w:rPr>
          <w:rFonts w:ascii="Book Antiqua" w:hAnsi="Book Antiqua"/>
          <w:sz w:val="24"/>
          <w:szCs w:val="24"/>
        </w:rPr>
        <w:t xml:space="preserve"> mimicking a gallbladder in a transplanted liver</w:t>
      </w:r>
    </w:p>
    <w:p w14:paraId="2772B495" w14:textId="77777777" w:rsidR="0002231E" w:rsidRPr="003F1AEB" w:rsidRDefault="0002231E" w:rsidP="007D237A">
      <w:pPr>
        <w:pStyle w:val="BodyA"/>
        <w:adjustRightInd w:val="0"/>
        <w:snapToGrid w:val="0"/>
        <w:spacing w:after="0" w:line="360" w:lineRule="auto"/>
        <w:jc w:val="both"/>
        <w:rPr>
          <w:rFonts w:ascii="Book Antiqua" w:eastAsia="宋体" w:hAnsi="Book Antiqua"/>
          <w:sz w:val="24"/>
          <w:szCs w:val="24"/>
        </w:rPr>
      </w:pPr>
    </w:p>
    <w:p w14:paraId="76868587" w14:textId="35151D12" w:rsidR="004304BD" w:rsidRPr="003F1AEB" w:rsidRDefault="007D237A" w:rsidP="007D237A">
      <w:pPr>
        <w:pStyle w:val="Body"/>
        <w:adjustRightInd w:val="0"/>
        <w:snapToGrid w:val="0"/>
        <w:spacing w:line="360" w:lineRule="auto"/>
        <w:jc w:val="both"/>
        <w:rPr>
          <w:rFonts w:ascii="Book Antiqua" w:hAnsi="Book Antiqua"/>
          <w:b/>
        </w:rPr>
      </w:pPr>
      <w:r w:rsidRPr="003F1AEB">
        <w:rPr>
          <w:rFonts w:ascii="Book Antiqua" w:hAnsi="Book Antiqua"/>
          <w:b/>
        </w:rPr>
        <w:t xml:space="preserve">Thomas </w:t>
      </w:r>
      <w:proofErr w:type="spellStart"/>
      <w:r w:rsidRPr="003F1AEB">
        <w:rPr>
          <w:rFonts w:ascii="Book Antiqua" w:hAnsi="Book Antiqua"/>
          <w:b/>
        </w:rPr>
        <w:t>Chaly</w:t>
      </w:r>
      <w:proofErr w:type="spellEnd"/>
      <w:r w:rsidRPr="003F1AEB">
        <w:rPr>
          <w:rFonts w:ascii="Book Antiqua" w:hAnsi="Book Antiqua"/>
          <w:b/>
        </w:rPr>
        <w:t>,</w:t>
      </w:r>
      <w:r w:rsidR="000D2B97" w:rsidRPr="003F1AEB">
        <w:rPr>
          <w:rFonts w:ascii="Book Antiqua" w:hAnsi="Book Antiqua"/>
          <w:b/>
        </w:rPr>
        <w:t xml:space="preserve"> Jeffrey </w:t>
      </w:r>
      <w:proofErr w:type="spellStart"/>
      <w:r w:rsidR="000D2B97" w:rsidRPr="003F1AEB">
        <w:rPr>
          <w:rFonts w:ascii="Book Antiqua" w:hAnsi="Book Antiqua"/>
          <w:b/>
        </w:rPr>
        <w:t>Campsen</w:t>
      </w:r>
      <w:proofErr w:type="spellEnd"/>
      <w:r w:rsidR="000D2B97" w:rsidRPr="003F1AEB">
        <w:rPr>
          <w:rFonts w:ascii="Book Antiqua" w:hAnsi="Book Antiqua"/>
          <w:b/>
        </w:rPr>
        <w:t>, Ryan O’</w:t>
      </w:r>
      <w:r w:rsidR="000D2B97" w:rsidRPr="003F1AEB">
        <w:rPr>
          <w:rFonts w:ascii="Book Antiqua" w:hAnsi="Book Antiqua"/>
          <w:b/>
          <w:lang w:val="pt-PT"/>
        </w:rPr>
        <w:t>Hara</w:t>
      </w:r>
      <w:r w:rsidR="000D2B97" w:rsidRPr="003F1AEB">
        <w:rPr>
          <w:rFonts w:ascii="Book Antiqua" w:hAnsi="Book Antiqua"/>
          <w:b/>
          <w:lang w:val="de-DE"/>
        </w:rPr>
        <w:t>, Rulon Hardman</w:t>
      </w:r>
      <w:r w:rsidR="000D2B97" w:rsidRPr="003F1AEB">
        <w:rPr>
          <w:rFonts w:ascii="Book Antiqua" w:hAnsi="Book Antiqua"/>
          <w:b/>
          <w:lang w:val="es-ES_tradnl"/>
        </w:rPr>
        <w:t xml:space="preserve">, </w:t>
      </w:r>
      <w:bookmarkStart w:id="25" w:name="OLE_LINK1208"/>
      <w:bookmarkStart w:id="26" w:name="OLE_LINK1209"/>
      <w:r w:rsidR="000D2B97" w:rsidRPr="003F1AEB">
        <w:rPr>
          <w:rFonts w:ascii="Book Antiqua" w:hAnsi="Book Antiqua"/>
          <w:b/>
          <w:lang w:val="es-ES_tradnl"/>
        </w:rPr>
        <w:t>Juan</w:t>
      </w:r>
      <w:bookmarkEnd w:id="25"/>
      <w:bookmarkEnd w:id="26"/>
      <w:r w:rsidR="000D2B97" w:rsidRPr="003F1AEB">
        <w:rPr>
          <w:rFonts w:ascii="Book Antiqua" w:hAnsi="Book Antiqua"/>
          <w:b/>
          <w:lang w:val="es-ES_tradnl"/>
        </w:rPr>
        <w:t xml:space="preserve"> F Gallegos-Orozco</w:t>
      </w:r>
      <w:r w:rsidR="000D2B97" w:rsidRPr="003F1AEB">
        <w:rPr>
          <w:rFonts w:ascii="Book Antiqua" w:hAnsi="Book Antiqua"/>
          <w:b/>
        </w:rPr>
        <w:t>,</w:t>
      </w:r>
      <w:r w:rsidR="00147A39">
        <w:rPr>
          <w:rFonts w:ascii="Book Antiqua" w:hAnsi="Book Antiqua"/>
          <w:b/>
        </w:rPr>
        <w:t xml:space="preserve"> </w:t>
      </w:r>
      <w:r w:rsidR="000D2B97" w:rsidRPr="003F1AEB">
        <w:rPr>
          <w:rFonts w:ascii="Book Antiqua" w:hAnsi="Book Antiqua"/>
          <w:b/>
        </w:rPr>
        <w:t xml:space="preserve">Heather </w:t>
      </w:r>
      <w:proofErr w:type="spellStart"/>
      <w:r w:rsidR="000D2B97" w:rsidRPr="003F1AEB">
        <w:rPr>
          <w:rFonts w:ascii="Book Antiqua" w:hAnsi="Book Antiqua"/>
          <w:b/>
        </w:rPr>
        <w:t>Thiesset</w:t>
      </w:r>
      <w:proofErr w:type="spellEnd"/>
      <w:r w:rsidR="000D2B97" w:rsidRPr="003F1AEB">
        <w:rPr>
          <w:rFonts w:ascii="Book Antiqua" w:hAnsi="Book Antiqua"/>
          <w:b/>
          <w:lang w:val="de-DE"/>
        </w:rPr>
        <w:t>, Robin D Kim</w:t>
      </w:r>
    </w:p>
    <w:p w14:paraId="21BD7E3C" w14:textId="77777777" w:rsidR="004304BD" w:rsidRPr="003F1AEB" w:rsidRDefault="004304BD" w:rsidP="007D237A">
      <w:pPr>
        <w:pStyle w:val="Body"/>
        <w:adjustRightInd w:val="0"/>
        <w:snapToGrid w:val="0"/>
        <w:spacing w:line="360" w:lineRule="auto"/>
        <w:jc w:val="both"/>
        <w:rPr>
          <w:rFonts w:ascii="Book Antiqua" w:hAnsi="Book Antiqua"/>
        </w:rPr>
      </w:pPr>
    </w:p>
    <w:p w14:paraId="7DA096BD" w14:textId="77777777" w:rsidR="004304BD" w:rsidRPr="003F1AEB" w:rsidRDefault="007D237A" w:rsidP="007D237A">
      <w:pPr>
        <w:pStyle w:val="Body"/>
        <w:adjustRightInd w:val="0"/>
        <w:snapToGrid w:val="0"/>
        <w:spacing w:line="360" w:lineRule="auto"/>
        <w:jc w:val="both"/>
        <w:rPr>
          <w:rFonts w:ascii="Book Antiqua" w:hAnsi="Book Antiqua"/>
        </w:rPr>
      </w:pPr>
      <w:r w:rsidRPr="003F1AEB">
        <w:rPr>
          <w:rFonts w:ascii="Book Antiqua" w:hAnsi="Book Antiqua"/>
          <w:b/>
        </w:rPr>
        <w:t xml:space="preserve">Thomas </w:t>
      </w:r>
      <w:proofErr w:type="spellStart"/>
      <w:r w:rsidRPr="003F1AEB">
        <w:rPr>
          <w:rFonts w:ascii="Book Antiqua" w:hAnsi="Book Antiqua"/>
          <w:b/>
        </w:rPr>
        <w:t>Chaly</w:t>
      </w:r>
      <w:proofErr w:type="spellEnd"/>
      <w:r w:rsidRPr="003F1AEB">
        <w:rPr>
          <w:rFonts w:ascii="Book Antiqua" w:hAnsi="Book Antiqua"/>
          <w:b/>
        </w:rPr>
        <w:t xml:space="preserve">, Jeffrey </w:t>
      </w:r>
      <w:proofErr w:type="spellStart"/>
      <w:r w:rsidRPr="003F1AEB">
        <w:rPr>
          <w:rFonts w:ascii="Book Antiqua" w:hAnsi="Book Antiqua"/>
          <w:b/>
        </w:rPr>
        <w:t>Campsen</w:t>
      </w:r>
      <w:proofErr w:type="spellEnd"/>
      <w:r w:rsidRPr="003F1AEB">
        <w:rPr>
          <w:rFonts w:ascii="Book Antiqua" w:hAnsi="Book Antiqua"/>
          <w:b/>
        </w:rPr>
        <w:t xml:space="preserve">, </w:t>
      </w:r>
      <w:r w:rsidRPr="003F1AEB">
        <w:rPr>
          <w:rFonts w:ascii="Book Antiqua" w:hAnsi="Book Antiqua"/>
          <w:b/>
          <w:lang w:val="de-DE"/>
        </w:rPr>
        <w:t xml:space="preserve">Robin D Kim, </w:t>
      </w:r>
      <w:bookmarkStart w:id="27" w:name="OLE_LINK1197"/>
      <w:bookmarkStart w:id="28" w:name="OLE_LINK1198"/>
      <w:r w:rsidR="000D2B97" w:rsidRPr="003F1AEB">
        <w:rPr>
          <w:rFonts w:ascii="Book Antiqua" w:hAnsi="Book Antiqua"/>
        </w:rPr>
        <w:t>Division of Transplantation and Advanced Hepatobiliary Surgery, University of Utah, School of Medicine</w:t>
      </w:r>
      <w:bookmarkEnd w:id="27"/>
      <w:bookmarkEnd w:id="28"/>
      <w:r w:rsidR="000D2B97" w:rsidRPr="003F1AEB">
        <w:rPr>
          <w:rFonts w:ascii="Book Antiqua" w:hAnsi="Book Antiqua"/>
        </w:rPr>
        <w:t>, Salt Lake City, UT 84132</w:t>
      </w:r>
      <w:r w:rsidRPr="003F1AEB">
        <w:rPr>
          <w:rFonts w:ascii="Book Antiqua" w:hAnsi="Book Antiqua"/>
        </w:rPr>
        <w:t>, United States</w:t>
      </w:r>
    </w:p>
    <w:p w14:paraId="14C3D3CA" w14:textId="77777777" w:rsidR="007D237A" w:rsidRPr="003F1AEB" w:rsidRDefault="007D237A" w:rsidP="007D237A">
      <w:pPr>
        <w:pStyle w:val="Body"/>
        <w:adjustRightInd w:val="0"/>
        <w:snapToGrid w:val="0"/>
        <w:spacing w:line="360" w:lineRule="auto"/>
        <w:jc w:val="both"/>
        <w:rPr>
          <w:rFonts w:ascii="Book Antiqua" w:hAnsi="Book Antiqua"/>
        </w:rPr>
      </w:pPr>
    </w:p>
    <w:p w14:paraId="37A09B10" w14:textId="77777777" w:rsidR="004304BD" w:rsidRPr="003F1AEB" w:rsidRDefault="007D237A" w:rsidP="007D237A">
      <w:pPr>
        <w:pStyle w:val="Body"/>
        <w:adjustRightInd w:val="0"/>
        <w:snapToGrid w:val="0"/>
        <w:spacing w:line="360" w:lineRule="auto"/>
        <w:jc w:val="both"/>
        <w:rPr>
          <w:rFonts w:ascii="Book Antiqua" w:hAnsi="Book Antiqua"/>
        </w:rPr>
      </w:pPr>
      <w:r w:rsidRPr="003F1AEB">
        <w:rPr>
          <w:rFonts w:ascii="Book Antiqua" w:hAnsi="Book Antiqua"/>
          <w:b/>
        </w:rPr>
        <w:t>Ryan O’</w:t>
      </w:r>
      <w:r w:rsidRPr="003F1AEB">
        <w:rPr>
          <w:rFonts w:ascii="Book Antiqua" w:hAnsi="Book Antiqua"/>
          <w:b/>
          <w:lang w:val="pt-PT"/>
        </w:rPr>
        <w:t>Hara,</w:t>
      </w:r>
      <w:r w:rsidRPr="003F1AEB">
        <w:rPr>
          <w:rFonts w:ascii="Book Antiqua" w:hAnsi="Book Antiqua"/>
          <w:b/>
          <w:lang w:val="de-DE"/>
        </w:rPr>
        <w:t xml:space="preserve"> Rulon Hardman,</w:t>
      </w:r>
      <w:r w:rsidRPr="003F1AEB">
        <w:rPr>
          <w:rFonts w:ascii="Book Antiqua" w:hAnsi="Book Antiqua"/>
          <w:b/>
          <w:lang w:val="pt-PT"/>
        </w:rPr>
        <w:t xml:space="preserve"> </w:t>
      </w:r>
      <w:r w:rsidR="000D2B97" w:rsidRPr="003F1AEB">
        <w:rPr>
          <w:rFonts w:ascii="Book Antiqua" w:hAnsi="Book Antiqua"/>
        </w:rPr>
        <w:t>Division of Radiology, University of Utah, School of Medicine, Salt Lake City, UT 84132</w:t>
      </w:r>
      <w:r w:rsidRPr="003F1AEB">
        <w:rPr>
          <w:rFonts w:ascii="Book Antiqua" w:hAnsi="Book Antiqua"/>
        </w:rPr>
        <w:t>, United States</w:t>
      </w:r>
    </w:p>
    <w:p w14:paraId="276994DF" w14:textId="77777777" w:rsidR="007D237A" w:rsidRPr="003F1AEB" w:rsidRDefault="007D237A" w:rsidP="007D237A">
      <w:pPr>
        <w:pStyle w:val="Body"/>
        <w:adjustRightInd w:val="0"/>
        <w:snapToGrid w:val="0"/>
        <w:spacing w:line="360" w:lineRule="auto"/>
        <w:jc w:val="both"/>
        <w:rPr>
          <w:rFonts w:ascii="Book Antiqua" w:hAnsi="Book Antiqua"/>
        </w:rPr>
      </w:pPr>
    </w:p>
    <w:p w14:paraId="1881039C" w14:textId="77777777" w:rsidR="004304BD" w:rsidRPr="003F1AEB" w:rsidRDefault="007D237A" w:rsidP="007D237A">
      <w:pPr>
        <w:pStyle w:val="Body"/>
        <w:adjustRightInd w:val="0"/>
        <w:snapToGrid w:val="0"/>
        <w:spacing w:line="360" w:lineRule="auto"/>
        <w:jc w:val="both"/>
        <w:rPr>
          <w:rFonts w:ascii="Book Antiqua" w:hAnsi="Book Antiqua"/>
        </w:rPr>
      </w:pPr>
      <w:r w:rsidRPr="003F1AEB">
        <w:rPr>
          <w:rFonts w:ascii="Book Antiqua" w:hAnsi="Book Antiqua"/>
          <w:b/>
          <w:lang w:val="es-ES_tradnl"/>
        </w:rPr>
        <w:t>Juan F Gallegos-Orozco,</w:t>
      </w:r>
      <w:r w:rsidRPr="003F1AEB">
        <w:rPr>
          <w:rFonts w:ascii="Book Antiqua" w:hAnsi="Book Antiqua"/>
          <w:vertAlign w:val="superscript"/>
        </w:rPr>
        <w:t xml:space="preserve"> </w:t>
      </w:r>
      <w:r w:rsidR="000D2B97" w:rsidRPr="003F1AEB">
        <w:rPr>
          <w:rFonts w:ascii="Book Antiqua" w:hAnsi="Book Antiqua"/>
        </w:rPr>
        <w:t>Division of Hepatology, University of Utah, School of Medicine, Salt Lake City, UT 84132</w:t>
      </w:r>
      <w:r w:rsidRPr="003F1AEB">
        <w:rPr>
          <w:rFonts w:ascii="Book Antiqua" w:hAnsi="Book Antiqua"/>
        </w:rPr>
        <w:t>, United States</w:t>
      </w:r>
    </w:p>
    <w:p w14:paraId="28742DEC" w14:textId="77777777" w:rsidR="007D237A" w:rsidRPr="003F1AEB" w:rsidRDefault="007D237A" w:rsidP="007D237A">
      <w:pPr>
        <w:pStyle w:val="Body"/>
        <w:adjustRightInd w:val="0"/>
        <w:snapToGrid w:val="0"/>
        <w:spacing w:line="360" w:lineRule="auto"/>
        <w:jc w:val="both"/>
        <w:rPr>
          <w:rFonts w:ascii="Book Antiqua" w:hAnsi="Book Antiqua"/>
        </w:rPr>
      </w:pPr>
    </w:p>
    <w:p w14:paraId="0C127DB2" w14:textId="77777777" w:rsidR="004304BD" w:rsidRPr="003F1AEB" w:rsidRDefault="007D237A" w:rsidP="007D237A">
      <w:pPr>
        <w:pStyle w:val="Body"/>
        <w:adjustRightInd w:val="0"/>
        <w:snapToGrid w:val="0"/>
        <w:spacing w:line="360" w:lineRule="auto"/>
        <w:jc w:val="both"/>
        <w:rPr>
          <w:rFonts w:ascii="Book Antiqua" w:hAnsi="Book Antiqua"/>
        </w:rPr>
      </w:pPr>
      <w:r w:rsidRPr="003F1AEB">
        <w:rPr>
          <w:rFonts w:ascii="Book Antiqua" w:hAnsi="Book Antiqua"/>
          <w:b/>
        </w:rPr>
        <w:t xml:space="preserve">Heather </w:t>
      </w:r>
      <w:proofErr w:type="spellStart"/>
      <w:r w:rsidRPr="003F1AEB">
        <w:rPr>
          <w:rFonts w:ascii="Book Antiqua" w:hAnsi="Book Antiqua"/>
          <w:b/>
        </w:rPr>
        <w:t>Thiesset</w:t>
      </w:r>
      <w:proofErr w:type="spellEnd"/>
      <w:r w:rsidRPr="003F1AEB">
        <w:rPr>
          <w:rFonts w:ascii="Book Antiqua" w:hAnsi="Book Antiqua"/>
          <w:b/>
        </w:rPr>
        <w:t>,</w:t>
      </w:r>
      <w:r w:rsidRPr="003F1AEB">
        <w:rPr>
          <w:rFonts w:ascii="Book Antiqua" w:hAnsi="Book Antiqua"/>
          <w:vertAlign w:val="superscript"/>
        </w:rPr>
        <w:t xml:space="preserve"> </w:t>
      </w:r>
      <w:r w:rsidR="000D2B97" w:rsidRPr="003F1AEB">
        <w:rPr>
          <w:rFonts w:ascii="Book Antiqua" w:hAnsi="Book Antiqua"/>
        </w:rPr>
        <w:t>Department of Surgery, University of Utah, School of Medicine, Salt Lake City, UT 84132</w:t>
      </w:r>
      <w:r w:rsidRPr="003F1AEB">
        <w:rPr>
          <w:rFonts w:ascii="Book Antiqua" w:hAnsi="Book Antiqua"/>
        </w:rPr>
        <w:t>, United States</w:t>
      </w:r>
    </w:p>
    <w:p w14:paraId="3C6CC9AA" w14:textId="77777777" w:rsidR="007D237A" w:rsidRPr="003F1AEB" w:rsidRDefault="007D237A" w:rsidP="007D237A">
      <w:pPr>
        <w:pStyle w:val="Body"/>
        <w:adjustRightInd w:val="0"/>
        <w:snapToGrid w:val="0"/>
        <w:spacing w:line="360" w:lineRule="auto"/>
        <w:jc w:val="both"/>
        <w:rPr>
          <w:rFonts w:ascii="Book Antiqua" w:hAnsi="Book Antiqua"/>
          <w:b/>
        </w:rPr>
      </w:pPr>
    </w:p>
    <w:p w14:paraId="34815AD9" w14:textId="60D88729" w:rsidR="007D237A" w:rsidRPr="003F1AEB" w:rsidRDefault="007D237A" w:rsidP="00254B45">
      <w:pPr>
        <w:adjustRightInd w:val="0"/>
        <w:snapToGrid w:val="0"/>
        <w:spacing w:line="360" w:lineRule="auto"/>
        <w:jc w:val="both"/>
        <w:rPr>
          <w:rFonts w:ascii="Book Antiqua" w:eastAsia="宋体" w:hAnsi="Book Antiqua"/>
          <w:lang w:eastAsia="zh-CN"/>
        </w:rPr>
      </w:pPr>
      <w:r w:rsidRPr="003F1AEB">
        <w:rPr>
          <w:rFonts w:ascii="Book Antiqua" w:hAnsi="Book Antiqua"/>
          <w:b/>
        </w:rPr>
        <w:t xml:space="preserve">ORCID number: </w:t>
      </w:r>
      <w:r w:rsidR="00254B45" w:rsidRPr="003F1AEB">
        <w:rPr>
          <w:rFonts w:ascii="Book Antiqua" w:hAnsi="Book Antiqua"/>
        </w:rPr>
        <w:t xml:space="preserve">Thomas </w:t>
      </w:r>
      <w:proofErr w:type="spellStart"/>
      <w:r w:rsidR="00254B45" w:rsidRPr="003F1AEB">
        <w:rPr>
          <w:rFonts w:ascii="Book Antiqua" w:hAnsi="Book Antiqua"/>
        </w:rPr>
        <w:t>Chaly</w:t>
      </w:r>
      <w:proofErr w:type="spellEnd"/>
      <w:r w:rsidR="00254B45" w:rsidRPr="003F1AEB">
        <w:rPr>
          <w:rFonts w:ascii="Book Antiqua" w:hAnsi="Book Antiqua"/>
        </w:rPr>
        <w:t xml:space="preserve"> </w:t>
      </w:r>
      <w:r w:rsidR="00254B45" w:rsidRPr="003F1AEB">
        <w:rPr>
          <w:rFonts w:ascii="Book Antiqua" w:eastAsiaTheme="minorEastAsia" w:hAnsi="Book Antiqua" w:cs="宋体"/>
        </w:rPr>
        <w:t>(</w:t>
      </w:r>
      <w:r w:rsidR="00254B45" w:rsidRPr="003F1AEB">
        <w:rPr>
          <w:rFonts w:ascii="Book Antiqua" w:eastAsia="Times New Roman" w:hAnsi="Book Antiqua" w:cs="宋体"/>
        </w:rPr>
        <w:t>0000-0002-5254-5606</w:t>
      </w:r>
      <w:r w:rsidR="00254B45" w:rsidRPr="003F1AEB">
        <w:rPr>
          <w:rFonts w:ascii="Book Antiqua" w:eastAsiaTheme="minorEastAsia" w:hAnsi="Book Antiqua" w:cs="宋体"/>
        </w:rPr>
        <w:t>)</w:t>
      </w:r>
      <w:r w:rsidR="00254B45" w:rsidRPr="003F1AEB">
        <w:rPr>
          <w:rFonts w:ascii="Book Antiqua" w:hAnsi="Book Antiqua"/>
        </w:rPr>
        <w:t xml:space="preserve">; Jeffrey </w:t>
      </w:r>
      <w:proofErr w:type="spellStart"/>
      <w:r w:rsidR="00254B45" w:rsidRPr="003F1AEB">
        <w:rPr>
          <w:rFonts w:ascii="Book Antiqua" w:hAnsi="Book Antiqua"/>
        </w:rPr>
        <w:t>Campsen</w:t>
      </w:r>
      <w:proofErr w:type="spellEnd"/>
      <w:r w:rsidR="00254B45" w:rsidRPr="003F1AEB">
        <w:rPr>
          <w:rFonts w:ascii="Book Antiqua" w:hAnsi="Book Antiqua"/>
        </w:rPr>
        <w:t xml:space="preserve"> </w:t>
      </w:r>
      <w:r w:rsidR="00254B45" w:rsidRPr="003F1AEB">
        <w:rPr>
          <w:rFonts w:ascii="Book Antiqua" w:eastAsiaTheme="minorEastAsia" w:hAnsi="Book Antiqua" w:cs="宋体"/>
        </w:rPr>
        <w:t>(</w:t>
      </w:r>
      <w:r w:rsidR="00254B45" w:rsidRPr="003F1AEB">
        <w:rPr>
          <w:rFonts w:ascii="Book Antiqua" w:eastAsia="Times New Roman" w:hAnsi="Book Antiqua" w:cs="宋体"/>
        </w:rPr>
        <w:t>0000-0002-4112-585X</w:t>
      </w:r>
      <w:r w:rsidR="00254B45" w:rsidRPr="003F1AEB">
        <w:rPr>
          <w:rFonts w:ascii="Book Antiqua" w:eastAsiaTheme="minorEastAsia" w:hAnsi="Book Antiqua" w:cs="宋体"/>
        </w:rPr>
        <w:t xml:space="preserve">); </w:t>
      </w:r>
      <w:r w:rsidR="00254B45" w:rsidRPr="003F1AEB">
        <w:rPr>
          <w:rFonts w:ascii="Book Antiqua" w:hAnsi="Book Antiqua"/>
        </w:rPr>
        <w:t>Ryan O’</w:t>
      </w:r>
      <w:r w:rsidR="00254B45" w:rsidRPr="003F1AEB">
        <w:rPr>
          <w:rFonts w:ascii="Book Antiqua" w:hAnsi="Book Antiqua"/>
          <w:lang w:val="pt-PT"/>
        </w:rPr>
        <w:t>Hara</w:t>
      </w:r>
      <w:r w:rsidR="00254B45" w:rsidRPr="003F1AEB">
        <w:rPr>
          <w:rFonts w:ascii="Book Antiqua" w:eastAsiaTheme="minorEastAsia" w:hAnsi="Book Antiqua" w:cs="宋体"/>
        </w:rPr>
        <w:t xml:space="preserve"> (</w:t>
      </w:r>
      <w:r w:rsidR="00254B45" w:rsidRPr="003F1AEB">
        <w:rPr>
          <w:rFonts w:ascii="Book Antiqua" w:eastAsia="Times New Roman" w:hAnsi="Book Antiqua" w:cs="宋体"/>
        </w:rPr>
        <w:t>0000-0001-7042-0535</w:t>
      </w:r>
      <w:r w:rsidR="00254B45" w:rsidRPr="003F1AEB">
        <w:rPr>
          <w:rFonts w:ascii="Book Antiqua" w:eastAsiaTheme="minorEastAsia" w:hAnsi="Book Antiqua" w:cs="宋体"/>
        </w:rPr>
        <w:t xml:space="preserve">); </w:t>
      </w:r>
      <w:r w:rsidR="00254B45" w:rsidRPr="003F1AEB">
        <w:rPr>
          <w:rFonts w:ascii="Book Antiqua" w:hAnsi="Book Antiqua"/>
          <w:lang w:val="de-DE"/>
        </w:rPr>
        <w:t>Rulon Hardman</w:t>
      </w:r>
      <w:r w:rsidR="00254B45" w:rsidRPr="003F1AEB">
        <w:rPr>
          <w:rFonts w:ascii="Book Antiqua" w:eastAsiaTheme="minorEastAsia" w:hAnsi="Book Antiqua" w:cs="宋体"/>
        </w:rPr>
        <w:t xml:space="preserve"> (</w:t>
      </w:r>
      <w:r w:rsidR="00254B45" w:rsidRPr="003F1AEB">
        <w:rPr>
          <w:rFonts w:ascii="Book Antiqua" w:eastAsia="Times New Roman" w:hAnsi="Book Antiqua" w:cs="宋体"/>
        </w:rPr>
        <w:t>0000-0003-4213-0084</w:t>
      </w:r>
      <w:r w:rsidR="00254B45" w:rsidRPr="003F1AEB">
        <w:rPr>
          <w:rFonts w:ascii="Book Antiqua" w:eastAsiaTheme="minorEastAsia" w:hAnsi="Book Antiqua" w:cs="宋体"/>
        </w:rPr>
        <w:t xml:space="preserve">); </w:t>
      </w:r>
      <w:r w:rsidR="00254B45" w:rsidRPr="003F1AEB">
        <w:rPr>
          <w:rFonts w:ascii="Book Antiqua" w:hAnsi="Book Antiqua"/>
          <w:lang w:val="es-ES_tradnl"/>
        </w:rPr>
        <w:t>Juan F Gallegos-Orozco</w:t>
      </w:r>
      <w:r w:rsidR="00254B45" w:rsidRPr="003F1AEB">
        <w:rPr>
          <w:rFonts w:ascii="Book Antiqua" w:eastAsiaTheme="minorEastAsia" w:hAnsi="Book Antiqua" w:cs="宋体"/>
        </w:rPr>
        <w:t xml:space="preserve"> (</w:t>
      </w:r>
      <w:r w:rsidR="00254B45" w:rsidRPr="003F1AEB">
        <w:rPr>
          <w:rFonts w:ascii="Book Antiqua" w:eastAsia="Times New Roman" w:hAnsi="Book Antiqua" w:cs="宋体"/>
        </w:rPr>
        <w:t>0000-0001-7042-0471</w:t>
      </w:r>
      <w:r w:rsidR="00254B45" w:rsidRPr="003F1AEB">
        <w:rPr>
          <w:rFonts w:ascii="Book Antiqua" w:eastAsiaTheme="minorEastAsia" w:hAnsi="Book Antiqua" w:cs="宋体"/>
        </w:rPr>
        <w:t xml:space="preserve">); </w:t>
      </w:r>
      <w:r w:rsidR="00254B45" w:rsidRPr="003F1AEB">
        <w:rPr>
          <w:rFonts w:ascii="Book Antiqua" w:hAnsi="Book Antiqua"/>
        </w:rPr>
        <w:t xml:space="preserve">Heather </w:t>
      </w:r>
      <w:proofErr w:type="spellStart"/>
      <w:r w:rsidR="00254B45" w:rsidRPr="003F1AEB">
        <w:rPr>
          <w:rFonts w:ascii="Book Antiqua" w:hAnsi="Book Antiqua"/>
        </w:rPr>
        <w:t>Thiesset</w:t>
      </w:r>
      <w:proofErr w:type="spellEnd"/>
      <w:r w:rsidR="00254B45" w:rsidRPr="003F1AEB">
        <w:rPr>
          <w:rFonts w:ascii="Book Antiqua" w:eastAsiaTheme="minorEastAsia" w:hAnsi="Book Antiqua" w:cs="宋体"/>
        </w:rPr>
        <w:t xml:space="preserve"> (</w:t>
      </w:r>
      <w:r w:rsidR="00254B45" w:rsidRPr="003F1AEB">
        <w:rPr>
          <w:rFonts w:ascii="Book Antiqua" w:eastAsia="Times New Roman" w:hAnsi="Book Antiqua" w:cs="宋体"/>
        </w:rPr>
        <w:t>0000-0002-7820-</w:t>
      </w:r>
      <w:r w:rsidR="00254B45" w:rsidRPr="00147A39">
        <w:rPr>
          <w:rFonts w:ascii="Book Antiqua" w:eastAsia="Times New Roman" w:hAnsi="Book Antiqua" w:cs="宋体"/>
        </w:rPr>
        <w:t>8229</w:t>
      </w:r>
      <w:r w:rsidR="00254B45" w:rsidRPr="00147A39">
        <w:rPr>
          <w:rFonts w:ascii="Book Antiqua" w:eastAsiaTheme="minorEastAsia" w:hAnsi="Book Antiqua" w:cs="宋体"/>
        </w:rPr>
        <w:t>)</w:t>
      </w:r>
      <w:r w:rsidR="00147A39" w:rsidRPr="00147A39">
        <w:rPr>
          <w:rFonts w:ascii="Book Antiqua" w:eastAsia="宋体" w:hAnsi="Book Antiqua" w:cs="宋体" w:hint="eastAsia"/>
          <w:lang w:eastAsia="zh-CN"/>
        </w:rPr>
        <w:t>;</w:t>
      </w:r>
      <w:r w:rsidR="00147A39" w:rsidRPr="00147A39">
        <w:rPr>
          <w:rFonts w:ascii="Book Antiqua" w:hAnsi="Book Antiqua"/>
          <w:lang w:val="de-DE"/>
        </w:rPr>
        <w:t xml:space="preserve"> </w:t>
      </w:r>
      <w:bookmarkStart w:id="29" w:name="OLE_LINK1"/>
      <w:bookmarkStart w:id="30" w:name="OLE_LINK2"/>
      <w:r w:rsidR="00147A39" w:rsidRPr="00147A39">
        <w:rPr>
          <w:rFonts w:ascii="Book Antiqua" w:eastAsia="宋体" w:hAnsi="Book Antiqua" w:cs="宋体"/>
          <w:lang w:val="de-DE" w:eastAsia="zh-CN"/>
        </w:rPr>
        <w:t>Robin D Kim</w:t>
      </w:r>
      <w:r w:rsidR="00147A39" w:rsidRPr="00147A39">
        <w:rPr>
          <w:rFonts w:ascii="Book Antiqua" w:eastAsia="宋体" w:hAnsi="Book Antiqua" w:cs="宋体" w:hint="eastAsia"/>
          <w:lang w:val="de-DE" w:eastAsia="zh-CN"/>
        </w:rPr>
        <w:t xml:space="preserve"> </w:t>
      </w:r>
      <w:bookmarkEnd w:id="29"/>
      <w:bookmarkEnd w:id="30"/>
      <w:r w:rsidR="00147A39" w:rsidRPr="00147A39">
        <w:rPr>
          <w:rFonts w:ascii="Book Antiqua" w:eastAsia="宋体" w:hAnsi="Book Antiqua" w:cs="宋体" w:hint="eastAsia"/>
          <w:lang w:val="de-DE" w:eastAsia="zh-CN"/>
        </w:rPr>
        <w:t>(</w:t>
      </w:r>
      <w:r w:rsidR="00147A39" w:rsidRPr="00147A39">
        <w:rPr>
          <w:rFonts w:ascii="Book Antiqua" w:eastAsia="宋体" w:hAnsi="Book Antiqua" w:cs="宋体"/>
          <w:lang w:eastAsia="zh-CN"/>
        </w:rPr>
        <w:t>0000-0002-7820-8229</w:t>
      </w:r>
      <w:r w:rsidR="00147A39" w:rsidRPr="00147A39">
        <w:rPr>
          <w:rFonts w:ascii="Book Antiqua" w:eastAsia="宋体" w:hAnsi="Book Antiqua" w:cs="宋体" w:hint="eastAsia"/>
          <w:lang w:val="de-DE" w:eastAsia="zh-CN"/>
        </w:rPr>
        <w:t>).</w:t>
      </w:r>
    </w:p>
    <w:p w14:paraId="6186F35F" w14:textId="77777777" w:rsidR="007D237A" w:rsidRPr="003F1AEB" w:rsidRDefault="007D237A" w:rsidP="007D237A">
      <w:pPr>
        <w:pStyle w:val="Body"/>
        <w:adjustRightInd w:val="0"/>
        <w:snapToGrid w:val="0"/>
        <w:spacing w:line="360" w:lineRule="auto"/>
        <w:jc w:val="both"/>
        <w:rPr>
          <w:rFonts w:ascii="Book Antiqua" w:hAnsi="Book Antiqua"/>
          <w:b/>
        </w:rPr>
      </w:pPr>
    </w:p>
    <w:p w14:paraId="11337ABA" w14:textId="77777777" w:rsidR="004304BD" w:rsidRPr="003F1AEB" w:rsidRDefault="000D2B97" w:rsidP="007D237A">
      <w:pPr>
        <w:pStyle w:val="Body"/>
        <w:adjustRightInd w:val="0"/>
        <w:snapToGrid w:val="0"/>
        <w:spacing w:line="360" w:lineRule="auto"/>
        <w:jc w:val="both"/>
        <w:rPr>
          <w:rFonts w:ascii="Book Antiqua" w:hAnsi="Book Antiqua"/>
        </w:rPr>
      </w:pPr>
      <w:r w:rsidRPr="003F1AEB">
        <w:rPr>
          <w:rFonts w:ascii="Book Antiqua" w:hAnsi="Book Antiqua"/>
          <w:b/>
        </w:rPr>
        <w:lastRenderedPageBreak/>
        <w:t xml:space="preserve">Author </w:t>
      </w:r>
      <w:r w:rsidR="007D237A" w:rsidRPr="003F1AEB">
        <w:rPr>
          <w:rFonts w:ascii="Book Antiqua" w:hAnsi="Book Antiqua"/>
          <w:b/>
        </w:rPr>
        <w:t>c</w:t>
      </w:r>
      <w:r w:rsidRPr="003F1AEB">
        <w:rPr>
          <w:rFonts w:ascii="Book Antiqua" w:hAnsi="Book Antiqua"/>
          <w:b/>
        </w:rPr>
        <w:t>ontribution</w:t>
      </w:r>
      <w:r w:rsidR="007D237A" w:rsidRPr="003F1AEB">
        <w:rPr>
          <w:rFonts w:ascii="Book Antiqua" w:hAnsi="Book Antiqua"/>
          <w:b/>
        </w:rPr>
        <w:t>s</w:t>
      </w:r>
      <w:r w:rsidRPr="003F1AEB">
        <w:rPr>
          <w:rFonts w:ascii="Book Antiqua" w:hAnsi="Book Antiqua"/>
          <w:b/>
        </w:rPr>
        <w:t>:</w:t>
      </w:r>
      <w:r w:rsidRPr="003F1AEB">
        <w:rPr>
          <w:rFonts w:ascii="Book Antiqua" w:hAnsi="Book Antiqua"/>
        </w:rPr>
        <w:t xml:space="preserve"> All authors listed have contributed to this manuscript as described by the criteria in the authorship guidelines of the International Committee of Medical Journal Editors (ICJME).</w:t>
      </w:r>
    </w:p>
    <w:p w14:paraId="7EF7E4AB" w14:textId="77777777" w:rsidR="00E5334F" w:rsidRPr="003F1AEB" w:rsidRDefault="00E5334F" w:rsidP="00E5334F">
      <w:pPr>
        <w:suppressAutoHyphens/>
        <w:autoSpaceDE w:val="0"/>
        <w:autoSpaceDN w:val="0"/>
        <w:adjustRightInd w:val="0"/>
        <w:snapToGrid w:val="0"/>
        <w:spacing w:line="360" w:lineRule="auto"/>
        <w:jc w:val="both"/>
        <w:rPr>
          <w:rFonts w:ascii="Book Antiqua" w:hAnsi="Book Antiqua"/>
          <w:b/>
          <w:color w:val="000000"/>
          <w:lang w:eastAsia="zh-CN"/>
        </w:rPr>
      </w:pPr>
      <w:bookmarkStart w:id="31" w:name="OLE_LINK222"/>
      <w:bookmarkStart w:id="32" w:name="OLE_LINK223"/>
      <w:bookmarkStart w:id="33" w:name="OLE_LINK1044"/>
      <w:bookmarkStart w:id="34" w:name="OLE_LINK170"/>
      <w:bookmarkStart w:id="35" w:name="OLE_LINK171"/>
      <w:bookmarkStart w:id="36" w:name="OLE_LINK216"/>
      <w:bookmarkStart w:id="37" w:name="OLE_LINK492"/>
      <w:bookmarkStart w:id="38" w:name="OLE_LINK773"/>
    </w:p>
    <w:p w14:paraId="070C6FAF" w14:textId="77777777" w:rsidR="00E5334F" w:rsidRDefault="00E5334F" w:rsidP="00E5334F">
      <w:pPr>
        <w:adjustRightInd w:val="0"/>
        <w:snapToGrid w:val="0"/>
        <w:spacing w:line="360" w:lineRule="auto"/>
        <w:jc w:val="both"/>
        <w:rPr>
          <w:rFonts w:ascii="Book Antiqua" w:hAnsi="Book Antiqua"/>
          <w:lang w:eastAsia="zh-CN"/>
        </w:rPr>
      </w:pPr>
      <w:r w:rsidRPr="003F1AEB">
        <w:rPr>
          <w:rFonts w:ascii="Book Antiqua" w:hAnsi="Book Antiqua"/>
          <w:b/>
        </w:rPr>
        <w:t xml:space="preserve">Informed consent </w:t>
      </w:r>
      <w:r w:rsidRPr="003F1AEB">
        <w:rPr>
          <w:rFonts w:ascii="Book Antiqua" w:hAnsi="Book Antiqua"/>
          <w:b/>
          <w:color w:val="000000"/>
        </w:rPr>
        <w:t>statement</w:t>
      </w:r>
      <w:r w:rsidRPr="003F1AEB">
        <w:rPr>
          <w:rFonts w:ascii="Book Antiqua" w:hAnsi="Book Antiqua"/>
          <w:b/>
        </w:rPr>
        <w:t>:</w:t>
      </w:r>
      <w:r w:rsidRPr="003F1AEB">
        <w:rPr>
          <w:rFonts w:ascii="Book Antiqua" w:hAnsi="Book Antiqua"/>
        </w:rPr>
        <w:t xml:space="preserve"> </w:t>
      </w:r>
      <w:r w:rsidR="006E1C57" w:rsidRPr="003F1AEB">
        <w:rPr>
          <w:rFonts w:ascii="Book Antiqua" w:hAnsi="Book Antiqua"/>
        </w:rPr>
        <w:t>Patients were not required to give informed consent to the study because the analysis used anonymous data that were obtained after each patient agreed to treatment by written consent.</w:t>
      </w:r>
    </w:p>
    <w:p w14:paraId="03252DEC" w14:textId="77777777" w:rsidR="00E5334F" w:rsidRPr="003F1AEB" w:rsidRDefault="00E5334F" w:rsidP="00E5334F">
      <w:pPr>
        <w:suppressAutoHyphens/>
        <w:autoSpaceDE w:val="0"/>
        <w:autoSpaceDN w:val="0"/>
        <w:adjustRightInd w:val="0"/>
        <w:snapToGrid w:val="0"/>
        <w:spacing w:line="360" w:lineRule="auto"/>
        <w:jc w:val="both"/>
        <w:rPr>
          <w:rFonts w:ascii="Book Antiqua" w:hAnsi="Book Antiqua"/>
          <w:b/>
          <w:color w:val="000000"/>
          <w:lang w:eastAsia="zh-CN"/>
        </w:rPr>
      </w:pPr>
    </w:p>
    <w:p w14:paraId="445F63B1" w14:textId="77777777" w:rsidR="00E5334F" w:rsidRPr="003F1AEB" w:rsidRDefault="00E5334F" w:rsidP="00E5334F">
      <w:pPr>
        <w:pStyle w:val="Body"/>
        <w:adjustRightInd w:val="0"/>
        <w:snapToGrid w:val="0"/>
        <w:spacing w:line="360" w:lineRule="auto"/>
        <w:jc w:val="both"/>
        <w:rPr>
          <w:rFonts w:ascii="Book Antiqua" w:hAnsi="Book Antiqua"/>
        </w:rPr>
      </w:pPr>
      <w:r w:rsidRPr="003F1AEB">
        <w:rPr>
          <w:rFonts w:ascii="Book Antiqua" w:hAnsi="Book Antiqua"/>
          <w:b/>
        </w:rPr>
        <w:t>Conflict-of-interest statement:</w:t>
      </w:r>
      <w:bookmarkEnd w:id="31"/>
      <w:bookmarkEnd w:id="32"/>
      <w:bookmarkEnd w:id="33"/>
      <w:r w:rsidRPr="003F1AEB">
        <w:rPr>
          <w:rFonts w:ascii="Book Antiqua" w:hAnsi="Book Antiqua"/>
          <w:b/>
        </w:rPr>
        <w:t xml:space="preserve"> </w:t>
      </w:r>
      <w:r w:rsidRPr="003F1AEB">
        <w:rPr>
          <w:rFonts w:ascii="Book Antiqua" w:hAnsi="Book Antiqua"/>
        </w:rPr>
        <w:t>The authors declare that there is no conflict of interest regarding the publication of this article.</w:t>
      </w:r>
    </w:p>
    <w:bookmarkEnd w:id="34"/>
    <w:bookmarkEnd w:id="35"/>
    <w:bookmarkEnd w:id="36"/>
    <w:bookmarkEnd w:id="37"/>
    <w:bookmarkEnd w:id="38"/>
    <w:p w14:paraId="1A80568C" w14:textId="77777777" w:rsidR="004304BD" w:rsidRPr="003F1AEB" w:rsidRDefault="004304BD" w:rsidP="007D237A">
      <w:pPr>
        <w:pStyle w:val="Body"/>
        <w:adjustRightInd w:val="0"/>
        <w:snapToGrid w:val="0"/>
        <w:spacing w:line="360" w:lineRule="auto"/>
        <w:jc w:val="both"/>
        <w:rPr>
          <w:rFonts w:ascii="Book Antiqua" w:hAnsi="Book Antiqua"/>
        </w:rPr>
      </w:pPr>
    </w:p>
    <w:p w14:paraId="4884E9CA" w14:textId="77777777" w:rsidR="00E5334F" w:rsidRPr="003F1AEB" w:rsidRDefault="00E5334F" w:rsidP="00E5334F">
      <w:pPr>
        <w:widowControl w:val="0"/>
        <w:adjustRightInd w:val="0"/>
        <w:snapToGrid w:val="0"/>
        <w:spacing w:line="360" w:lineRule="auto"/>
        <w:jc w:val="both"/>
        <w:rPr>
          <w:rFonts w:ascii="Book Antiqua" w:hAnsi="Book Antiqua"/>
        </w:rPr>
      </w:pPr>
      <w:bookmarkStart w:id="39" w:name="OLE_LINK111"/>
      <w:bookmarkStart w:id="40" w:name="OLE_LINK112"/>
      <w:bookmarkStart w:id="41" w:name="OLE_LINK54"/>
      <w:bookmarkStart w:id="42" w:name="OLE_LINK70"/>
      <w:bookmarkStart w:id="43" w:name="OLE_LINK123"/>
      <w:bookmarkStart w:id="44" w:name="OLE_LINK183"/>
      <w:bookmarkStart w:id="45" w:name="OLE_LINK329"/>
      <w:bookmarkStart w:id="46" w:name="OLE_LINK424"/>
      <w:bookmarkStart w:id="47" w:name="OLE_LINK662"/>
      <w:bookmarkStart w:id="48" w:name="OLE_LINK268"/>
      <w:bookmarkStart w:id="49" w:name="OLE_LINK269"/>
      <w:bookmarkStart w:id="50" w:name="OLE_LINK439"/>
      <w:bookmarkStart w:id="51" w:name="OLE_LINK501"/>
      <w:bookmarkStart w:id="52" w:name="OLE_LINK594"/>
      <w:bookmarkStart w:id="53" w:name="OLE_LINK677"/>
      <w:bookmarkStart w:id="54" w:name="OLE_LINK693"/>
      <w:bookmarkStart w:id="55" w:name="OLE_LINK792"/>
      <w:bookmarkStart w:id="56" w:name="OLE_LINK801"/>
      <w:bookmarkStart w:id="57" w:name="OLE_LINK831"/>
      <w:bookmarkStart w:id="58" w:name="OLE_LINK910"/>
      <w:bookmarkStart w:id="59" w:name="OLE_LINK914"/>
      <w:bookmarkStart w:id="60" w:name="OLE_LINK916"/>
      <w:bookmarkStart w:id="61" w:name="OLE_LINK973"/>
      <w:bookmarkStart w:id="62" w:name="OLE_LINK995"/>
      <w:bookmarkStart w:id="63" w:name="OLE_LINK1014"/>
      <w:bookmarkStart w:id="64" w:name="OLE_LINK1029"/>
      <w:bookmarkStart w:id="65" w:name="OLE_LINK1070"/>
      <w:bookmarkStart w:id="66" w:name="OLE_LINK1084"/>
      <w:bookmarkStart w:id="67" w:name="OLE_LINK947"/>
      <w:r w:rsidRPr="003F1AEB">
        <w:rPr>
          <w:rFonts w:ascii="Book Antiqua" w:hAnsi="Book Antiqua"/>
          <w:b/>
          <w:color w:val="000000"/>
        </w:rPr>
        <w:t xml:space="preserve">Open-Access: </w:t>
      </w:r>
      <w:r w:rsidRPr="003F1AEB">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3F1AEB">
        <w:rPr>
          <w:rFonts w:ascii="Book Antiqua" w:hAnsi="Book Antiqua"/>
        </w:rPr>
        <w:t>http://creativecommons.org/licenses/by-nc/4.0/</w:t>
      </w:r>
      <w:bookmarkEnd w:id="39"/>
      <w:bookmarkEnd w:id="40"/>
    </w:p>
    <w:bookmarkEnd w:id="41"/>
    <w:bookmarkEnd w:id="42"/>
    <w:bookmarkEnd w:id="43"/>
    <w:bookmarkEnd w:id="44"/>
    <w:bookmarkEnd w:id="45"/>
    <w:bookmarkEnd w:id="46"/>
    <w:bookmarkEnd w:id="47"/>
    <w:p w14:paraId="2E09B550" w14:textId="77777777" w:rsidR="00E5334F" w:rsidRPr="003F1AEB" w:rsidRDefault="00E5334F" w:rsidP="00E5334F">
      <w:pPr>
        <w:adjustRightInd w:val="0"/>
        <w:snapToGrid w:val="0"/>
        <w:spacing w:line="360" w:lineRule="auto"/>
        <w:ind w:right="120"/>
        <w:jc w:val="both"/>
        <w:rPr>
          <w:rFonts w:ascii="Book Antiqua" w:hAnsi="Book Antiqua"/>
          <w:color w:val="000000"/>
        </w:rPr>
      </w:pPr>
    </w:p>
    <w:p w14:paraId="457D8A1D" w14:textId="77777777" w:rsidR="00E5334F" w:rsidRPr="003F1AEB" w:rsidRDefault="00E5334F" w:rsidP="00E5334F">
      <w:pPr>
        <w:adjustRightInd w:val="0"/>
        <w:snapToGrid w:val="0"/>
        <w:spacing w:line="360" w:lineRule="auto"/>
        <w:ind w:right="120"/>
        <w:jc w:val="both"/>
        <w:rPr>
          <w:rFonts w:ascii="Book Antiqua" w:hAnsi="Book Antiqua"/>
          <w:color w:val="000000"/>
        </w:rPr>
      </w:pPr>
      <w:bookmarkStart w:id="68" w:name="OLE_LINK332"/>
      <w:bookmarkStart w:id="69" w:name="OLE_LINK761"/>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3F1AEB">
        <w:rPr>
          <w:rFonts w:ascii="Book Antiqua" w:hAnsi="Book Antiqua"/>
          <w:b/>
          <w:color w:val="000000"/>
        </w:rPr>
        <w:t>Manuscript source:</w:t>
      </w:r>
      <w:r w:rsidRPr="003F1AEB">
        <w:rPr>
          <w:rFonts w:ascii="Book Antiqua" w:hAnsi="Book Antiqua"/>
          <w:color w:val="000000"/>
        </w:rPr>
        <w:t xml:space="preserve"> Unsolicited manuscript</w:t>
      </w:r>
    </w:p>
    <w:bookmarkEnd w:id="67"/>
    <w:bookmarkEnd w:id="68"/>
    <w:bookmarkEnd w:id="69"/>
    <w:p w14:paraId="7C286262" w14:textId="77777777" w:rsidR="004304BD" w:rsidRPr="003F1AEB" w:rsidRDefault="004304BD" w:rsidP="007D237A">
      <w:pPr>
        <w:pStyle w:val="Body"/>
        <w:adjustRightInd w:val="0"/>
        <w:snapToGrid w:val="0"/>
        <w:spacing w:line="360" w:lineRule="auto"/>
        <w:jc w:val="both"/>
        <w:rPr>
          <w:rFonts w:ascii="Book Antiqua" w:hAnsi="Book Antiqua"/>
        </w:rPr>
      </w:pPr>
    </w:p>
    <w:p w14:paraId="3453405D" w14:textId="77777777" w:rsidR="007D237A" w:rsidRPr="003F1AEB" w:rsidRDefault="007D237A" w:rsidP="007D237A">
      <w:pPr>
        <w:suppressAutoHyphens/>
        <w:autoSpaceDE w:val="0"/>
        <w:autoSpaceDN w:val="0"/>
        <w:adjustRightInd w:val="0"/>
        <w:snapToGrid w:val="0"/>
        <w:spacing w:line="360" w:lineRule="auto"/>
        <w:jc w:val="both"/>
        <w:rPr>
          <w:rFonts w:ascii="Book Antiqua" w:hAnsi="Book Antiqua" w:cs="Arial Unicode MS"/>
          <w:color w:val="000000"/>
          <w:lang w:eastAsia="zh-CN"/>
        </w:rPr>
      </w:pPr>
      <w:bookmarkStart w:id="70" w:name="OLE_LINK155"/>
      <w:r w:rsidRPr="003F1AEB">
        <w:rPr>
          <w:rFonts w:ascii="Book Antiqua" w:hAnsi="Book Antiqua"/>
          <w:b/>
          <w:color w:val="000000"/>
        </w:rPr>
        <w:t>Correspondence to:</w:t>
      </w:r>
      <w:bookmarkEnd w:id="70"/>
      <w:r w:rsidRPr="003F1AEB">
        <w:rPr>
          <w:rFonts w:ascii="Book Antiqua" w:hAnsi="Book Antiqua"/>
        </w:rPr>
        <w:t xml:space="preserve"> </w:t>
      </w:r>
      <w:r w:rsidR="000D2B97" w:rsidRPr="003F1AEB">
        <w:rPr>
          <w:rFonts w:ascii="Book Antiqua" w:hAnsi="Book Antiqua"/>
          <w:b/>
        </w:rPr>
        <w:t xml:space="preserve">Thomas </w:t>
      </w:r>
      <w:proofErr w:type="spellStart"/>
      <w:r w:rsidR="000D2B97" w:rsidRPr="003F1AEB">
        <w:rPr>
          <w:rFonts w:ascii="Book Antiqua" w:hAnsi="Book Antiqua"/>
          <w:b/>
        </w:rPr>
        <w:t>Chaly</w:t>
      </w:r>
      <w:proofErr w:type="spellEnd"/>
      <w:r w:rsidR="000D2B97" w:rsidRPr="003F1AEB">
        <w:rPr>
          <w:rFonts w:ascii="Book Antiqua" w:hAnsi="Book Antiqua"/>
          <w:b/>
        </w:rPr>
        <w:t>, MD</w:t>
      </w:r>
      <w:r w:rsidRPr="003F1AEB">
        <w:rPr>
          <w:rFonts w:ascii="Book Antiqua" w:hAnsi="Book Antiqua"/>
          <w:b/>
        </w:rPr>
        <w:t>,</w:t>
      </w:r>
      <w:r w:rsidRPr="003F1AEB">
        <w:rPr>
          <w:rFonts w:ascii="Book Antiqua" w:hAnsi="Book Antiqua"/>
        </w:rPr>
        <w:t xml:space="preserve"> Transplantation and Advanced Hepatobiliary Surgery, University of Utah, School of Medicine, 30 N. 1900 E. 3B110, Salt Lake City, UT 84132, United States</w:t>
      </w:r>
      <w:bookmarkStart w:id="71" w:name="OLE_LINK1199"/>
      <w:bookmarkStart w:id="72" w:name="OLE_LINK1200"/>
      <w:r w:rsidRPr="003F1AEB">
        <w:rPr>
          <w:rFonts w:ascii="Book Antiqua" w:hAnsi="Book Antiqua"/>
        </w:rPr>
        <w:t>.</w:t>
      </w:r>
      <w:r w:rsidRPr="003F1AEB">
        <w:rPr>
          <w:rFonts w:ascii="Book Antiqua" w:hAnsi="Book Antiqua" w:cs="Arial Unicode MS"/>
          <w:color w:val="000000"/>
        </w:rPr>
        <w:t xml:space="preserve"> </w:t>
      </w:r>
      <w:r w:rsidRPr="003F1AEB">
        <w:rPr>
          <w:rFonts w:ascii="Book Antiqua" w:hAnsi="Book Antiqua" w:cs="Arial Unicode MS"/>
          <w:color w:val="000000"/>
          <w:lang w:eastAsia="zh-CN"/>
        </w:rPr>
        <w:t>thomas.chaly@hsc.utah.edu</w:t>
      </w:r>
    </w:p>
    <w:p w14:paraId="78D905E0" w14:textId="77777777" w:rsidR="004304BD" w:rsidRPr="003F1AEB" w:rsidRDefault="00535E35" w:rsidP="00535E35">
      <w:pPr>
        <w:suppressAutoHyphens/>
        <w:autoSpaceDE w:val="0"/>
        <w:autoSpaceDN w:val="0"/>
        <w:adjustRightInd w:val="0"/>
        <w:snapToGrid w:val="0"/>
        <w:spacing w:line="360" w:lineRule="auto"/>
        <w:jc w:val="both"/>
        <w:rPr>
          <w:rFonts w:ascii="Book Antiqua" w:hAnsi="Book Antiqua"/>
          <w:lang w:eastAsia="zh-CN"/>
        </w:rPr>
      </w:pPr>
      <w:r w:rsidRPr="003F1AEB">
        <w:rPr>
          <w:rFonts w:ascii="Book Antiqua" w:hAnsi="Book Antiqua"/>
          <w:b/>
          <w:color w:val="000000"/>
        </w:rPr>
        <w:t>Telephone:</w:t>
      </w:r>
      <w:r w:rsidRPr="003F1AEB">
        <w:rPr>
          <w:rFonts w:ascii="Book Antiqua" w:hAnsi="Book Antiqua"/>
          <w:b/>
          <w:color w:val="000000"/>
          <w:lang w:eastAsia="zh-CN"/>
        </w:rPr>
        <w:t xml:space="preserve"> </w:t>
      </w:r>
      <w:r w:rsidR="007D237A" w:rsidRPr="003F1AEB">
        <w:rPr>
          <w:rFonts w:ascii="Book Antiqua" w:hAnsi="Book Antiqua"/>
        </w:rPr>
        <w:t>+1-801-585</w:t>
      </w:r>
      <w:r w:rsidR="000D2B97" w:rsidRPr="003F1AEB">
        <w:rPr>
          <w:rFonts w:ascii="Book Antiqua" w:hAnsi="Book Antiqua"/>
        </w:rPr>
        <w:t>2708</w:t>
      </w:r>
    </w:p>
    <w:p w14:paraId="38C35744" w14:textId="77777777" w:rsidR="00535E35" w:rsidRPr="003F1AEB" w:rsidRDefault="00535E35" w:rsidP="00535E35">
      <w:pPr>
        <w:suppressAutoHyphens/>
        <w:autoSpaceDE w:val="0"/>
        <w:autoSpaceDN w:val="0"/>
        <w:adjustRightInd w:val="0"/>
        <w:snapToGrid w:val="0"/>
        <w:spacing w:line="360" w:lineRule="auto"/>
        <w:jc w:val="both"/>
        <w:rPr>
          <w:rFonts w:ascii="Book Antiqua" w:hAnsi="Book Antiqua"/>
          <w:lang w:eastAsia="zh-CN"/>
        </w:rPr>
      </w:pPr>
    </w:p>
    <w:p w14:paraId="38F78CF7" w14:textId="77777777" w:rsidR="00E5334F" w:rsidRPr="003F1AEB" w:rsidRDefault="00E5334F" w:rsidP="00E5334F">
      <w:pPr>
        <w:widowControl w:val="0"/>
        <w:adjustRightInd w:val="0"/>
        <w:snapToGrid w:val="0"/>
        <w:spacing w:line="360" w:lineRule="auto"/>
        <w:jc w:val="both"/>
        <w:rPr>
          <w:rFonts w:ascii="Book Antiqua" w:hAnsi="Book Antiqua"/>
          <w:lang w:eastAsia="zh-CN"/>
        </w:rPr>
      </w:pPr>
      <w:bookmarkStart w:id="73" w:name="OLE_LINK140"/>
      <w:bookmarkStart w:id="74" w:name="OLE_LINK7"/>
      <w:bookmarkStart w:id="75" w:name="OLE_LINK8"/>
      <w:bookmarkStart w:id="76" w:name="OLE_LINK16"/>
      <w:bookmarkStart w:id="77" w:name="OLE_LINK36"/>
      <w:bookmarkStart w:id="78" w:name="OLE_LINK38"/>
      <w:bookmarkStart w:id="79" w:name="OLE_LINK47"/>
      <w:bookmarkStart w:id="80" w:name="OLE_LINK55"/>
      <w:bookmarkStart w:id="81" w:name="OLE_LINK77"/>
      <w:bookmarkStart w:id="82" w:name="OLE_LINK80"/>
      <w:bookmarkStart w:id="83" w:name="OLE_LINK83"/>
      <w:bookmarkStart w:id="84" w:name="OLE_LINK85"/>
      <w:bookmarkStart w:id="85" w:name="OLE_LINK153"/>
      <w:bookmarkStart w:id="86" w:name="OLE_LINK156"/>
      <w:bookmarkStart w:id="87" w:name="OLE_LINK224"/>
      <w:bookmarkStart w:id="88" w:name="OLE_LINK271"/>
      <w:bookmarkStart w:id="89" w:name="OLE_LINK321"/>
      <w:bookmarkStart w:id="90" w:name="OLE_LINK322"/>
      <w:bookmarkStart w:id="91" w:name="OLE_LINK330"/>
      <w:bookmarkStart w:id="92" w:name="OLE_LINK229"/>
      <w:bookmarkStart w:id="93" w:name="OLE_LINK230"/>
      <w:bookmarkStart w:id="94" w:name="OLE_LINK422"/>
      <w:bookmarkStart w:id="95" w:name="OLE_LINK464"/>
      <w:bookmarkStart w:id="96" w:name="OLE_LINK493"/>
      <w:bookmarkStart w:id="97" w:name="OLE_LINK535"/>
      <w:bookmarkStart w:id="98" w:name="OLE_LINK552"/>
      <w:bookmarkStart w:id="99" w:name="OLE_LINK578"/>
      <w:bookmarkStart w:id="100" w:name="OLE_LINK608"/>
      <w:bookmarkStart w:id="101" w:name="OLE_LINK632"/>
      <w:bookmarkStart w:id="102" w:name="OLE_LINK643"/>
      <w:bookmarkStart w:id="103" w:name="OLE_LINK678"/>
      <w:bookmarkStart w:id="104" w:name="OLE_LINK683"/>
      <w:bookmarkStart w:id="105" w:name="OLE_LINK694"/>
      <w:bookmarkStart w:id="106" w:name="OLE_LINK724"/>
      <w:bookmarkStart w:id="107" w:name="OLE_LINK730"/>
      <w:bookmarkStart w:id="108" w:name="OLE_LINK749"/>
      <w:bookmarkStart w:id="109" w:name="OLE_LINK787"/>
      <w:bookmarkStart w:id="110" w:name="OLE_LINK793"/>
      <w:bookmarkStart w:id="111" w:name="OLE_LINK815"/>
      <w:bookmarkStart w:id="112" w:name="OLE_LINK832"/>
      <w:bookmarkStart w:id="113" w:name="OLE_LINK859"/>
      <w:bookmarkStart w:id="114" w:name="OLE_LINK862"/>
      <w:bookmarkStart w:id="115" w:name="OLE_LINK874"/>
      <w:bookmarkStart w:id="116" w:name="OLE_LINK920"/>
      <w:bookmarkStart w:id="117" w:name="OLE_LINK917"/>
      <w:bookmarkStart w:id="118" w:name="OLE_LINK919"/>
      <w:bookmarkStart w:id="119" w:name="OLE_LINK942"/>
      <w:bookmarkStart w:id="120" w:name="OLE_LINK948"/>
      <w:bookmarkStart w:id="121" w:name="OLE_LINK985"/>
      <w:bookmarkStart w:id="122" w:name="OLE_LINK1019"/>
      <w:bookmarkStart w:id="123" w:name="OLE_LINK1034"/>
      <w:bookmarkStart w:id="124" w:name="OLE_LINK1047"/>
      <w:bookmarkStart w:id="125" w:name="OLE_LINK1051"/>
      <w:bookmarkStart w:id="126" w:name="OLE_LINK1063"/>
      <w:bookmarkStart w:id="127" w:name="OLE_LINK165"/>
      <w:bookmarkStart w:id="128" w:name="OLE_LINK1103"/>
      <w:bookmarkStart w:id="129" w:name="OLE_LINK1112"/>
      <w:r w:rsidRPr="003F1AEB">
        <w:rPr>
          <w:rFonts w:ascii="Book Antiqua" w:hAnsi="Book Antiqua"/>
          <w:b/>
        </w:rPr>
        <w:t xml:space="preserve">Received: </w:t>
      </w:r>
      <w:bookmarkStart w:id="130" w:name="OLE_LINK1204"/>
      <w:bookmarkStart w:id="131" w:name="OLE_LINK1205"/>
      <w:r w:rsidRPr="003F1AEB">
        <w:rPr>
          <w:rFonts w:ascii="Book Antiqua" w:hAnsi="Book Antiqua"/>
        </w:rPr>
        <w:t xml:space="preserve">July </w:t>
      </w:r>
      <w:r w:rsidRPr="003F1AEB">
        <w:rPr>
          <w:rFonts w:ascii="Book Antiqua" w:hAnsi="Book Antiqua"/>
          <w:lang w:eastAsia="zh-CN"/>
        </w:rPr>
        <w:t>15</w:t>
      </w:r>
      <w:r w:rsidRPr="003F1AEB">
        <w:rPr>
          <w:rFonts w:ascii="Book Antiqua" w:hAnsi="Book Antiqua"/>
        </w:rPr>
        <w:t>, 201</w:t>
      </w:r>
      <w:r w:rsidRPr="003F1AEB">
        <w:rPr>
          <w:rFonts w:ascii="Book Antiqua" w:hAnsi="Book Antiqua"/>
          <w:lang w:eastAsia="zh-CN"/>
        </w:rPr>
        <w:t>7</w:t>
      </w:r>
      <w:bookmarkEnd w:id="130"/>
      <w:bookmarkEnd w:id="131"/>
    </w:p>
    <w:p w14:paraId="0BE7C197" w14:textId="77777777" w:rsidR="00E5334F" w:rsidRPr="003F1AEB" w:rsidRDefault="00E5334F" w:rsidP="00E5334F">
      <w:pPr>
        <w:widowControl w:val="0"/>
        <w:adjustRightInd w:val="0"/>
        <w:snapToGrid w:val="0"/>
        <w:spacing w:line="360" w:lineRule="auto"/>
        <w:jc w:val="both"/>
        <w:rPr>
          <w:rFonts w:ascii="Book Antiqua" w:hAnsi="Book Antiqua"/>
        </w:rPr>
      </w:pPr>
      <w:r w:rsidRPr="003F1AEB">
        <w:rPr>
          <w:rFonts w:ascii="Book Antiqua" w:hAnsi="Book Antiqua"/>
          <w:b/>
        </w:rPr>
        <w:t xml:space="preserve">Peer-review started: </w:t>
      </w:r>
      <w:r w:rsidRPr="003F1AEB">
        <w:rPr>
          <w:rFonts w:ascii="Book Antiqua" w:hAnsi="Book Antiqua"/>
        </w:rPr>
        <w:t xml:space="preserve">July </w:t>
      </w:r>
      <w:r w:rsidRPr="003F1AEB">
        <w:rPr>
          <w:rFonts w:ascii="Book Antiqua" w:hAnsi="Book Antiqua"/>
          <w:lang w:eastAsia="zh-CN"/>
        </w:rPr>
        <w:t>20</w:t>
      </w:r>
      <w:r w:rsidRPr="003F1AEB">
        <w:rPr>
          <w:rFonts w:ascii="Book Antiqua" w:hAnsi="Book Antiqua"/>
        </w:rPr>
        <w:t>, 201</w:t>
      </w:r>
      <w:r w:rsidRPr="003F1AEB">
        <w:rPr>
          <w:rFonts w:ascii="Book Antiqua" w:hAnsi="Book Antiqua"/>
          <w:lang w:eastAsia="zh-CN"/>
        </w:rPr>
        <w:t>7</w:t>
      </w:r>
    </w:p>
    <w:p w14:paraId="54FA79DF" w14:textId="77777777" w:rsidR="00E5334F" w:rsidRPr="003F1AEB" w:rsidRDefault="00E5334F" w:rsidP="00E5334F">
      <w:pPr>
        <w:widowControl w:val="0"/>
        <w:adjustRightInd w:val="0"/>
        <w:snapToGrid w:val="0"/>
        <w:spacing w:line="360" w:lineRule="auto"/>
        <w:jc w:val="both"/>
        <w:rPr>
          <w:rFonts w:ascii="Book Antiqua" w:hAnsi="Book Antiqua"/>
          <w:lang w:eastAsia="zh-CN"/>
        </w:rPr>
      </w:pPr>
      <w:r w:rsidRPr="003F1AEB">
        <w:rPr>
          <w:rFonts w:ascii="Book Antiqua" w:hAnsi="Book Antiqua"/>
          <w:b/>
        </w:rPr>
        <w:t>First decision:</w:t>
      </w:r>
      <w:r w:rsidRPr="003F1AEB">
        <w:rPr>
          <w:rFonts w:ascii="Book Antiqua" w:hAnsi="Book Antiqua"/>
        </w:rPr>
        <w:t xml:space="preserve"> September </w:t>
      </w:r>
      <w:r w:rsidRPr="003F1AEB">
        <w:rPr>
          <w:rFonts w:ascii="Book Antiqua" w:hAnsi="Book Antiqua"/>
          <w:lang w:eastAsia="zh-CN"/>
        </w:rPr>
        <w:t>5</w:t>
      </w:r>
      <w:r w:rsidRPr="003F1AEB">
        <w:rPr>
          <w:rFonts w:ascii="Book Antiqua" w:hAnsi="Book Antiqua"/>
        </w:rPr>
        <w:t>, 201</w:t>
      </w:r>
      <w:r w:rsidRPr="003F1AEB">
        <w:rPr>
          <w:rFonts w:ascii="Book Antiqua" w:hAnsi="Book Antiqua"/>
          <w:lang w:eastAsia="zh-CN"/>
        </w:rPr>
        <w:t>7</w:t>
      </w:r>
    </w:p>
    <w:p w14:paraId="28224CCF" w14:textId="4181160A" w:rsidR="00E5334F" w:rsidRPr="003F1AEB" w:rsidRDefault="00E5334F" w:rsidP="00E5334F">
      <w:pPr>
        <w:widowControl w:val="0"/>
        <w:adjustRightInd w:val="0"/>
        <w:snapToGrid w:val="0"/>
        <w:spacing w:line="360" w:lineRule="auto"/>
        <w:jc w:val="both"/>
        <w:rPr>
          <w:rFonts w:ascii="Book Antiqua" w:hAnsi="Book Antiqua"/>
        </w:rPr>
      </w:pPr>
      <w:r w:rsidRPr="003F1AEB">
        <w:rPr>
          <w:rFonts w:ascii="Book Antiqua" w:hAnsi="Book Antiqua"/>
          <w:b/>
        </w:rPr>
        <w:t>Revised:</w:t>
      </w:r>
      <w:r w:rsidRPr="003F1AEB">
        <w:rPr>
          <w:rFonts w:ascii="Book Antiqua" w:hAnsi="Book Antiqua"/>
        </w:rPr>
        <w:t xml:space="preserve"> November </w:t>
      </w:r>
      <w:r w:rsidR="00147A39">
        <w:rPr>
          <w:rFonts w:ascii="Book Antiqua" w:hAnsi="Book Antiqua" w:hint="eastAsia"/>
          <w:lang w:eastAsia="zh-CN"/>
        </w:rPr>
        <w:t>30</w:t>
      </w:r>
      <w:r w:rsidRPr="003F1AEB">
        <w:rPr>
          <w:rFonts w:ascii="Book Antiqua" w:hAnsi="Book Antiqua"/>
        </w:rPr>
        <w:t>, 201</w:t>
      </w:r>
      <w:r w:rsidRPr="003F1AEB">
        <w:rPr>
          <w:rFonts w:ascii="Book Antiqua" w:hAnsi="Book Antiqua"/>
          <w:lang w:eastAsia="zh-CN"/>
        </w:rPr>
        <w:t>7</w:t>
      </w:r>
    </w:p>
    <w:p w14:paraId="46E97126" w14:textId="20D79040" w:rsidR="00E5334F" w:rsidRPr="003F1AEB" w:rsidRDefault="00E5334F" w:rsidP="00E5334F">
      <w:pPr>
        <w:widowControl w:val="0"/>
        <w:adjustRightInd w:val="0"/>
        <w:snapToGrid w:val="0"/>
        <w:spacing w:line="360" w:lineRule="auto"/>
        <w:jc w:val="both"/>
        <w:rPr>
          <w:rFonts w:ascii="Book Antiqua" w:hAnsi="Book Antiqua"/>
        </w:rPr>
      </w:pPr>
      <w:r w:rsidRPr="003F1AEB">
        <w:rPr>
          <w:rFonts w:ascii="Book Antiqua" w:hAnsi="Book Antiqua"/>
          <w:b/>
        </w:rPr>
        <w:t xml:space="preserve">Accepted: </w:t>
      </w:r>
      <w:r w:rsidR="005720FF" w:rsidRPr="005720FF">
        <w:rPr>
          <w:rFonts w:ascii="Book Antiqua" w:hAnsi="Book Antiqua"/>
        </w:rPr>
        <w:t>December 5, 2017</w:t>
      </w:r>
    </w:p>
    <w:p w14:paraId="04A69161" w14:textId="77777777" w:rsidR="00E5334F" w:rsidRPr="003F1AEB" w:rsidRDefault="00E5334F" w:rsidP="00E5334F">
      <w:pPr>
        <w:widowControl w:val="0"/>
        <w:adjustRightInd w:val="0"/>
        <w:snapToGrid w:val="0"/>
        <w:spacing w:line="360" w:lineRule="auto"/>
        <w:jc w:val="both"/>
        <w:rPr>
          <w:rFonts w:ascii="Book Antiqua" w:hAnsi="Book Antiqua"/>
        </w:rPr>
      </w:pPr>
      <w:r w:rsidRPr="003F1AEB">
        <w:rPr>
          <w:rFonts w:ascii="Book Antiqua" w:hAnsi="Book Antiqua"/>
          <w:b/>
        </w:rPr>
        <w:t>Article in press:</w:t>
      </w:r>
      <w:r w:rsidRPr="003F1AEB">
        <w:rPr>
          <w:rFonts w:ascii="Book Antiqua" w:hAnsi="Book Antiqua"/>
        </w:rPr>
        <w:t xml:space="preserve"> </w:t>
      </w:r>
    </w:p>
    <w:p w14:paraId="0523F029" w14:textId="77777777" w:rsidR="00E5334F" w:rsidRPr="003F1AEB" w:rsidRDefault="00E5334F" w:rsidP="00E5334F">
      <w:pPr>
        <w:adjustRightInd w:val="0"/>
        <w:snapToGrid w:val="0"/>
        <w:spacing w:line="360" w:lineRule="auto"/>
        <w:jc w:val="both"/>
        <w:rPr>
          <w:rFonts w:ascii="Book Antiqua" w:hAnsi="Book Antiqua"/>
        </w:rPr>
      </w:pPr>
      <w:r w:rsidRPr="003F1AEB">
        <w:rPr>
          <w:rFonts w:ascii="Book Antiqua" w:hAnsi="Book Antiqua"/>
          <w:b/>
        </w:rPr>
        <w:t>Published online:</w:t>
      </w:r>
      <w:bookmarkEnd w:id="73"/>
      <w:r w:rsidRPr="003F1AEB">
        <w:rPr>
          <w:rFonts w:ascii="Book Antiqua" w:hAnsi="Book Antiqua"/>
        </w:rPr>
        <w:t xml:space="preserve"> </w:t>
      </w:r>
    </w:p>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14:paraId="4EC11808" w14:textId="77777777" w:rsidR="00535E35" w:rsidRPr="003F1AEB" w:rsidRDefault="00535E35" w:rsidP="00535E35">
      <w:pPr>
        <w:suppressAutoHyphens/>
        <w:autoSpaceDE w:val="0"/>
        <w:autoSpaceDN w:val="0"/>
        <w:adjustRightInd w:val="0"/>
        <w:snapToGrid w:val="0"/>
        <w:spacing w:line="360" w:lineRule="auto"/>
        <w:jc w:val="both"/>
        <w:rPr>
          <w:rFonts w:ascii="Book Antiqua" w:hAnsi="Book Antiqua"/>
          <w:lang w:eastAsia="zh-CN"/>
        </w:rPr>
      </w:pPr>
    </w:p>
    <w:bookmarkEnd w:id="71"/>
    <w:bookmarkEnd w:id="72"/>
    <w:p w14:paraId="60C3BB27" w14:textId="77777777" w:rsidR="001B2C83" w:rsidRPr="003F1AEB" w:rsidRDefault="001B2C83">
      <w:pPr>
        <w:rPr>
          <w:rFonts w:ascii="Book Antiqua" w:eastAsia="Calibri" w:hAnsi="Book Antiqua" w:cs="Calibri"/>
          <w:b/>
          <w:bCs/>
          <w:color w:val="000000"/>
          <w:u w:color="000000"/>
          <w:lang w:val="de-DE" w:eastAsia="zh-CN"/>
        </w:rPr>
      </w:pPr>
      <w:r w:rsidRPr="003F1AEB">
        <w:rPr>
          <w:rFonts w:ascii="Book Antiqua" w:hAnsi="Book Antiqua"/>
          <w:b/>
          <w:bCs/>
          <w:lang w:val="de-DE"/>
        </w:rPr>
        <w:br w:type="page"/>
      </w:r>
    </w:p>
    <w:p w14:paraId="4FEFB59D" w14:textId="77777777" w:rsidR="004304BD" w:rsidRPr="003F1AEB" w:rsidRDefault="00FC60D4" w:rsidP="007D237A">
      <w:pPr>
        <w:pStyle w:val="BodyA"/>
        <w:adjustRightInd w:val="0"/>
        <w:snapToGrid w:val="0"/>
        <w:spacing w:after="0" w:line="360" w:lineRule="auto"/>
        <w:jc w:val="both"/>
        <w:rPr>
          <w:rFonts w:ascii="Book Antiqua" w:eastAsia="宋体" w:hAnsi="Book Antiqua"/>
          <w:sz w:val="24"/>
          <w:szCs w:val="24"/>
        </w:rPr>
      </w:pPr>
      <w:r w:rsidRPr="003F1AEB">
        <w:rPr>
          <w:rFonts w:ascii="Book Antiqua" w:hAnsi="Book Antiqua"/>
          <w:b/>
          <w:bCs/>
          <w:sz w:val="24"/>
          <w:szCs w:val="24"/>
          <w:lang w:val="de-DE"/>
        </w:rPr>
        <w:t>Abstract</w:t>
      </w:r>
    </w:p>
    <w:p w14:paraId="3A1717D6" w14:textId="77777777" w:rsidR="004304BD" w:rsidRPr="003F1AEB" w:rsidRDefault="000D2B97" w:rsidP="00FC60D4">
      <w:pPr>
        <w:pStyle w:val="BodyA"/>
        <w:adjustRightInd w:val="0"/>
        <w:snapToGrid w:val="0"/>
        <w:spacing w:after="0" w:line="360" w:lineRule="auto"/>
        <w:jc w:val="both"/>
        <w:rPr>
          <w:rFonts w:ascii="Book Antiqua" w:hAnsi="Book Antiqua"/>
          <w:sz w:val="24"/>
          <w:szCs w:val="24"/>
        </w:rPr>
      </w:pPr>
      <w:r w:rsidRPr="003F1AEB">
        <w:rPr>
          <w:rFonts w:ascii="Book Antiqua" w:hAnsi="Book Antiqua"/>
          <w:sz w:val="24"/>
          <w:szCs w:val="24"/>
        </w:rPr>
        <w:t xml:space="preserve">Biliary </w:t>
      </w:r>
      <w:proofErr w:type="spellStart"/>
      <w:r w:rsidRPr="003F1AEB">
        <w:rPr>
          <w:rFonts w:ascii="Book Antiqua" w:hAnsi="Book Antiqua"/>
          <w:sz w:val="24"/>
          <w:szCs w:val="24"/>
        </w:rPr>
        <w:t>mucoceles</w:t>
      </w:r>
      <w:proofErr w:type="spellEnd"/>
      <w:r w:rsidRPr="003F1AEB">
        <w:rPr>
          <w:rFonts w:ascii="Book Antiqua" w:hAnsi="Book Antiqua"/>
          <w:sz w:val="24"/>
          <w:szCs w:val="24"/>
        </w:rPr>
        <w:t xml:space="preserve"> after deceased donor liver transplantation are a rarity, and </w:t>
      </w:r>
      <w:proofErr w:type="spellStart"/>
      <w:r w:rsidRPr="003F1AEB">
        <w:rPr>
          <w:rFonts w:ascii="Book Antiqua" w:hAnsi="Book Antiqua"/>
          <w:sz w:val="24"/>
          <w:szCs w:val="24"/>
        </w:rPr>
        <w:t>mucoceles</w:t>
      </w:r>
      <w:proofErr w:type="spellEnd"/>
      <w:r w:rsidRPr="003F1AEB">
        <w:rPr>
          <w:rFonts w:ascii="Book Antiqua" w:hAnsi="Book Antiqua"/>
          <w:sz w:val="24"/>
          <w:szCs w:val="24"/>
        </w:rPr>
        <w:t xml:space="preserve"> mimicking a gallbladder from the recipient remnant cystic duct have not been described until this case. We describe a 48-year-old male who presented with right upper quadrant pain and was found to have a recipient cystic duct </w:t>
      </w:r>
      <w:proofErr w:type="spellStart"/>
      <w:r w:rsidRPr="003F1AEB">
        <w:rPr>
          <w:rFonts w:ascii="Book Antiqua" w:hAnsi="Book Antiqua"/>
          <w:sz w:val="24"/>
          <w:szCs w:val="24"/>
        </w:rPr>
        <w:t>mucocele</w:t>
      </w:r>
      <w:proofErr w:type="spellEnd"/>
      <w:r w:rsidRPr="003F1AEB">
        <w:rPr>
          <w:rFonts w:ascii="Book Antiqua" w:hAnsi="Book Antiqua"/>
          <w:sz w:val="24"/>
          <w:szCs w:val="24"/>
        </w:rPr>
        <w:t xml:space="preserve"> 3 </w:t>
      </w:r>
      <w:proofErr w:type="spellStart"/>
      <w:r w:rsidRPr="003F1AEB">
        <w:rPr>
          <w:rFonts w:ascii="Book Antiqua" w:hAnsi="Book Antiqua"/>
          <w:sz w:val="24"/>
          <w:szCs w:val="24"/>
        </w:rPr>
        <w:t>mo</w:t>
      </w:r>
      <w:proofErr w:type="spellEnd"/>
      <w:r w:rsidRPr="003F1AEB">
        <w:rPr>
          <w:rFonts w:ascii="Book Antiqua" w:hAnsi="Book Antiqua"/>
          <w:sz w:val="24"/>
          <w:szCs w:val="24"/>
        </w:rPr>
        <w:t xml:space="preserve"> after receiving a deceased donor liver transplant. We describe the clinical presentation, laboratory and imaging findings (including the appearance of a gallbladder), multidisciplinary approach and surgical resolution of this </w:t>
      </w:r>
      <w:proofErr w:type="spellStart"/>
      <w:r w:rsidRPr="003F1AEB">
        <w:rPr>
          <w:rFonts w:ascii="Book Antiqua" w:hAnsi="Book Antiqua"/>
          <w:sz w:val="24"/>
          <w:szCs w:val="24"/>
        </w:rPr>
        <w:t>mucocele</w:t>
      </w:r>
      <w:proofErr w:type="spellEnd"/>
      <w:r w:rsidRPr="003F1AEB">
        <w:rPr>
          <w:rFonts w:ascii="Book Antiqua" w:hAnsi="Book Antiqua"/>
          <w:sz w:val="24"/>
          <w:szCs w:val="24"/>
        </w:rPr>
        <w:t xml:space="preserve"> originating from the recipient cystic duct, and a review of the literature.</w:t>
      </w:r>
    </w:p>
    <w:p w14:paraId="22FA3161" w14:textId="77777777" w:rsidR="00FC60D4" w:rsidRPr="003F1AEB" w:rsidRDefault="00FC60D4" w:rsidP="00FC60D4">
      <w:pPr>
        <w:pStyle w:val="Body"/>
        <w:adjustRightInd w:val="0"/>
        <w:snapToGrid w:val="0"/>
        <w:spacing w:line="360" w:lineRule="auto"/>
        <w:jc w:val="both"/>
        <w:rPr>
          <w:rFonts w:ascii="Book Antiqua" w:hAnsi="Book Antiqua"/>
          <w:b/>
        </w:rPr>
      </w:pPr>
    </w:p>
    <w:p w14:paraId="73451866" w14:textId="77777777" w:rsidR="00FC60D4" w:rsidRPr="003F1AEB" w:rsidRDefault="00FC60D4" w:rsidP="00FC60D4">
      <w:pPr>
        <w:pStyle w:val="Body"/>
        <w:adjustRightInd w:val="0"/>
        <w:snapToGrid w:val="0"/>
        <w:spacing w:line="360" w:lineRule="auto"/>
        <w:jc w:val="both"/>
        <w:rPr>
          <w:rFonts w:ascii="Book Antiqua" w:hAnsi="Book Antiqua"/>
        </w:rPr>
      </w:pPr>
      <w:r w:rsidRPr="003F1AEB">
        <w:rPr>
          <w:rFonts w:ascii="Book Antiqua" w:hAnsi="Book Antiqua"/>
          <w:b/>
        </w:rPr>
        <w:t>Key words:</w:t>
      </w:r>
      <w:r w:rsidRPr="003F1AEB">
        <w:rPr>
          <w:rFonts w:ascii="Book Antiqua" w:hAnsi="Book Antiqua"/>
        </w:rPr>
        <w:t xml:space="preserve"> </w:t>
      </w:r>
      <w:bookmarkStart w:id="132" w:name="OLE_LINK1215"/>
      <w:bookmarkStart w:id="133" w:name="OLE_LINK1216"/>
      <w:r w:rsidRPr="003F1AEB">
        <w:rPr>
          <w:rFonts w:ascii="Book Antiqua" w:hAnsi="Book Antiqua"/>
        </w:rPr>
        <w:t xml:space="preserve">Liver; Transplantation; </w:t>
      </w:r>
      <w:proofErr w:type="spellStart"/>
      <w:r w:rsidRPr="003F1AEB">
        <w:rPr>
          <w:rFonts w:ascii="Book Antiqua" w:hAnsi="Book Antiqua"/>
        </w:rPr>
        <w:t>Mucocele</w:t>
      </w:r>
      <w:proofErr w:type="spellEnd"/>
      <w:r w:rsidRPr="003F1AEB">
        <w:rPr>
          <w:rFonts w:ascii="Book Antiqua" w:hAnsi="Book Antiqua"/>
        </w:rPr>
        <w:t>; Complications post-transplant</w:t>
      </w:r>
      <w:bookmarkEnd w:id="132"/>
      <w:bookmarkEnd w:id="133"/>
    </w:p>
    <w:p w14:paraId="3CC5E9CE" w14:textId="77777777" w:rsidR="004304BD" w:rsidRPr="003F1AEB" w:rsidRDefault="004304BD" w:rsidP="007D237A">
      <w:pPr>
        <w:pStyle w:val="BodyA"/>
        <w:adjustRightInd w:val="0"/>
        <w:snapToGrid w:val="0"/>
        <w:spacing w:after="0" w:line="360" w:lineRule="auto"/>
        <w:jc w:val="both"/>
        <w:rPr>
          <w:rFonts w:ascii="Book Antiqua" w:eastAsia="宋体" w:hAnsi="Book Antiqua"/>
          <w:sz w:val="24"/>
          <w:szCs w:val="24"/>
        </w:rPr>
      </w:pPr>
    </w:p>
    <w:p w14:paraId="0FA75B48" w14:textId="77777777" w:rsidR="00346B8F" w:rsidRPr="003F1AEB" w:rsidRDefault="00346B8F" w:rsidP="00346B8F">
      <w:pPr>
        <w:widowControl w:val="0"/>
        <w:adjustRightInd w:val="0"/>
        <w:snapToGrid w:val="0"/>
        <w:spacing w:line="360" w:lineRule="auto"/>
        <w:jc w:val="both"/>
        <w:rPr>
          <w:rFonts w:ascii="Book Antiqua" w:hAnsi="Book Antiqua" w:cs="Tahoma"/>
          <w:color w:val="000000"/>
          <w:kern w:val="2"/>
        </w:rPr>
      </w:pPr>
      <w:bookmarkStart w:id="134" w:name="OLE_LINK148"/>
      <w:bookmarkStart w:id="135" w:name="OLE_LINK149"/>
      <w:bookmarkStart w:id="136" w:name="OLE_LINK200"/>
      <w:bookmarkStart w:id="137" w:name="OLE_LINK288"/>
      <w:bookmarkStart w:id="138" w:name="OLE_LINK1864"/>
      <w:bookmarkStart w:id="139" w:name="OLE_LINK382"/>
      <w:bookmarkStart w:id="140" w:name="OLE_LINK306"/>
      <w:bookmarkStart w:id="141" w:name="OLE_LINK569"/>
      <w:bookmarkStart w:id="142" w:name="OLE_LINK682"/>
      <w:bookmarkStart w:id="143" w:name="OLE_LINK78"/>
      <w:bookmarkStart w:id="144" w:name="OLE_LINK79"/>
      <w:bookmarkStart w:id="145" w:name="OLE_LINK86"/>
      <w:bookmarkStart w:id="146" w:name="OLE_LINK99"/>
      <w:bookmarkStart w:id="147" w:name="OLE_LINK217"/>
      <w:bookmarkStart w:id="148" w:name="OLE_LINK245"/>
      <w:bookmarkStart w:id="149" w:name="OLE_LINK246"/>
      <w:bookmarkStart w:id="150" w:name="OLE_LINK274"/>
      <w:bookmarkStart w:id="151" w:name="OLE_LINK320"/>
      <w:bookmarkStart w:id="152" w:name="OLE_LINK333"/>
      <w:bookmarkStart w:id="153" w:name="OLE_LINK456"/>
      <w:bookmarkStart w:id="154" w:name="OLE_LINK494"/>
      <w:bookmarkStart w:id="155" w:name="OLE_LINK596"/>
      <w:bookmarkStart w:id="156" w:name="OLE_LINK686"/>
      <w:bookmarkStart w:id="157" w:name="OLE_LINK827"/>
      <w:bookmarkStart w:id="158" w:name="OLE_LINK915"/>
      <w:bookmarkStart w:id="159" w:name="OLE_LINK1067"/>
      <w:bookmarkStart w:id="160" w:name="OLE_LINK1151"/>
      <w:proofErr w:type="gramStart"/>
      <w:r w:rsidRPr="003F1AEB">
        <w:rPr>
          <w:rFonts w:ascii="Book Antiqua" w:hAnsi="Book Antiqua" w:cs="Tahoma"/>
          <w:b/>
          <w:color w:val="000000"/>
          <w:kern w:val="2"/>
          <w:lang w:eastAsia="ja-JP"/>
        </w:rPr>
        <w:t>© The Author(s) 201</w:t>
      </w:r>
      <w:r w:rsidRPr="003F1AEB">
        <w:rPr>
          <w:rFonts w:ascii="Book Antiqua" w:hAnsi="Book Antiqua" w:cs="Tahoma"/>
          <w:b/>
          <w:color w:val="000000"/>
          <w:kern w:val="2"/>
        </w:rPr>
        <w:t>7</w:t>
      </w:r>
      <w:r w:rsidRPr="003F1AEB">
        <w:rPr>
          <w:rFonts w:ascii="Book Antiqua" w:hAnsi="Book Antiqua" w:cs="Tahoma"/>
          <w:b/>
          <w:color w:val="000000"/>
          <w:kern w:val="2"/>
          <w:lang w:eastAsia="ja-JP"/>
        </w:rPr>
        <w:t>.</w:t>
      </w:r>
      <w:proofErr w:type="gramEnd"/>
      <w:r w:rsidRPr="003F1AEB">
        <w:rPr>
          <w:rFonts w:ascii="Book Antiqua" w:hAnsi="Book Antiqua" w:cs="Tahoma"/>
          <w:color w:val="000000"/>
          <w:kern w:val="2"/>
          <w:lang w:eastAsia="ja-JP"/>
        </w:rPr>
        <w:t xml:space="preserve"> Published by </w:t>
      </w:r>
      <w:proofErr w:type="spellStart"/>
      <w:r w:rsidRPr="003F1AEB">
        <w:rPr>
          <w:rFonts w:ascii="Book Antiqua" w:hAnsi="Book Antiqua" w:cs="Tahoma"/>
          <w:color w:val="000000"/>
          <w:kern w:val="2"/>
          <w:lang w:eastAsia="ja-JP"/>
        </w:rPr>
        <w:t>Baishideng</w:t>
      </w:r>
      <w:proofErr w:type="spellEnd"/>
      <w:r w:rsidRPr="003F1AEB">
        <w:rPr>
          <w:rFonts w:ascii="Book Antiqua" w:hAnsi="Book Antiqua" w:cs="Tahoma"/>
          <w:color w:val="000000"/>
          <w:kern w:val="2"/>
          <w:lang w:eastAsia="ja-JP"/>
        </w:rPr>
        <w:t xml:space="preserve"> Publishing Group Inc. All rights reserved.</w:t>
      </w:r>
      <w:bookmarkEnd w:id="134"/>
      <w:bookmarkEnd w:id="135"/>
      <w:bookmarkEnd w:id="136"/>
      <w:bookmarkEnd w:id="137"/>
      <w:bookmarkEnd w:id="138"/>
      <w:bookmarkEnd w:id="139"/>
      <w:bookmarkEnd w:id="140"/>
      <w:bookmarkEnd w:id="141"/>
      <w:bookmarkEnd w:id="142"/>
    </w:p>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14:paraId="22658BA9" w14:textId="77777777" w:rsidR="00346B8F" w:rsidRPr="003F1AEB" w:rsidRDefault="00346B8F" w:rsidP="007D237A">
      <w:pPr>
        <w:pStyle w:val="BodyA"/>
        <w:adjustRightInd w:val="0"/>
        <w:snapToGrid w:val="0"/>
        <w:spacing w:after="0" w:line="360" w:lineRule="auto"/>
        <w:jc w:val="both"/>
        <w:rPr>
          <w:rFonts w:ascii="Book Antiqua" w:eastAsia="宋体" w:hAnsi="Book Antiqua"/>
          <w:sz w:val="24"/>
          <w:szCs w:val="24"/>
        </w:rPr>
      </w:pPr>
    </w:p>
    <w:p w14:paraId="2CAB9635" w14:textId="77777777" w:rsidR="00FC60D4" w:rsidRPr="003F1AEB" w:rsidRDefault="00FC60D4" w:rsidP="007D237A">
      <w:pPr>
        <w:pStyle w:val="BodyA"/>
        <w:adjustRightInd w:val="0"/>
        <w:snapToGrid w:val="0"/>
        <w:spacing w:after="0" w:line="360" w:lineRule="auto"/>
        <w:jc w:val="both"/>
        <w:rPr>
          <w:rFonts w:ascii="Book Antiqua" w:eastAsia="宋体" w:hAnsi="Book Antiqua"/>
          <w:sz w:val="24"/>
          <w:szCs w:val="24"/>
        </w:rPr>
      </w:pPr>
      <w:r w:rsidRPr="003F1AEB">
        <w:rPr>
          <w:rFonts w:ascii="Book Antiqua" w:eastAsia="宋体" w:hAnsi="Book Antiqua"/>
          <w:b/>
          <w:sz w:val="24"/>
          <w:szCs w:val="24"/>
        </w:rPr>
        <w:t>Core tip:</w:t>
      </w:r>
      <w:r w:rsidRPr="003F1AEB">
        <w:rPr>
          <w:rFonts w:ascii="Book Antiqua" w:eastAsia="宋体" w:hAnsi="Book Antiqua"/>
          <w:sz w:val="24"/>
          <w:szCs w:val="24"/>
        </w:rPr>
        <w:t xml:space="preserve"> Biliary </w:t>
      </w:r>
      <w:proofErr w:type="spellStart"/>
      <w:r w:rsidRPr="003F1AEB">
        <w:rPr>
          <w:rFonts w:ascii="Book Antiqua" w:eastAsia="宋体" w:hAnsi="Book Antiqua"/>
          <w:sz w:val="24"/>
          <w:szCs w:val="24"/>
        </w:rPr>
        <w:t>mucoceles</w:t>
      </w:r>
      <w:proofErr w:type="spellEnd"/>
      <w:r w:rsidRPr="003F1AEB">
        <w:rPr>
          <w:rFonts w:ascii="Book Antiqua" w:eastAsia="宋体" w:hAnsi="Book Antiqua"/>
          <w:sz w:val="24"/>
          <w:szCs w:val="24"/>
        </w:rPr>
        <w:t xml:space="preserve"> after deceased donor liver transplantation are a rarity, and </w:t>
      </w:r>
      <w:proofErr w:type="spellStart"/>
      <w:r w:rsidRPr="003F1AEB">
        <w:rPr>
          <w:rFonts w:ascii="Book Antiqua" w:eastAsia="宋体" w:hAnsi="Book Antiqua"/>
          <w:sz w:val="24"/>
          <w:szCs w:val="24"/>
        </w:rPr>
        <w:t>mucoceles</w:t>
      </w:r>
      <w:proofErr w:type="spellEnd"/>
      <w:r w:rsidRPr="003F1AEB">
        <w:rPr>
          <w:rFonts w:ascii="Book Antiqua" w:eastAsia="宋体" w:hAnsi="Book Antiqua"/>
          <w:sz w:val="24"/>
          <w:szCs w:val="24"/>
        </w:rPr>
        <w:t xml:space="preserve"> mimicking a gallbladder from the recipient remnant cystic duct have not been described until this case. We describe a 48-year-old male who presented with right upper quadrant pain and was found to have a recipient cystic duct </w:t>
      </w:r>
      <w:proofErr w:type="spellStart"/>
      <w:r w:rsidRPr="003F1AEB">
        <w:rPr>
          <w:rFonts w:ascii="Book Antiqua" w:eastAsia="宋体" w:hAnsi="Book Antiqua"/>
          <w:sz w:val="24"/>
          <w:szCs w:val="24"/>
        </w:rPr>
        <w:t>mucocele</w:t>
      </w:r>
      <w:proofErr w:type="spellEnd"/>
      <w:r w:rsidRPr="003F1AEB">
        <w:rPr>
          <w:rFonts w:ascii="Book Antiqua" w:eastAsia="宋体" w:hAnsi="Book Antiqua"/>
          <w:sz w:val="24"/>
          <w:szCs w:val="24"/>
        </w:rPr>
        <w:t xml:space="preserve"> 3 </w:t>
      </w:r>
      <w:proofErr w:type="spellStart"/>
      <w:r w:rsidRPr="003F1AEB">
        <w:rPr>
          <w:rFonts w:ascii="Book Antiqua" w:eastAsia="宋体" w:hAnsi="Book Antiqua"/>
          <w:sz w:val="24"/>
          <w:szCs w:val="24"/>
        </w:rPr>
        <w:t>mo</w:t>
      </w:r>
      <w:proofErr w:type="spellEnd"/>
      <w:r w:rsidRPr="003F1AEB">
        <w:rPr>
          <w:rFonts w:ascii="Book Antiqua" w:eastAsia="宋体" w:hAnsi="Book Antiqua"/>
          <w:sz w:val="24"/>
          <w:szCs w:val="24"/>
        </w:rPr>
        <w:t xml:space="preserve"> after receiving a deceased donor liver transplant. We describe the clinical presentation, laboratory and imaging findings (including the appearance of a gallbladder), multidisciplinary approach and surgical resolution of this </w:t>
      </w:r>
      <w:proofErr w:type="spellStart"/>
      <w:r w:rsidRPr="003F1AEB">
        <w:rPr>
          <w:rFonts w:ascii="Book Antiqua" w:eastAsia="宋体" w:hAnsi="Book Antiqua"/>
          <w:sz w:val="24"/>
          <w:szCs w:val="24"/>
        </w:rPr>
        <w:t>mucocele</w:t>
      </w:r>
      <w:proofErr w:type="spellEnd"/>
      <w:r w:rsidRPr="003F1AEB">
        <w:rPr>
          <w:rFonts w:ascii="Book Antiqua" w:eastAsia="宋体" w:hAnsi="Book Antiqua"/>
          <w:sz w:val="24"/>
          <w:szCs w:val="24"/>
        </w:rPr>
        <w:t xml:space="preserve"> originating from the recipient cystic duct, and a review of the literature.</w:t>
      </w:r>
    </w:p>
    <w:p w14:paraId="4DAE317D" w14:textId="77777777" w:rsidR="00DC04FD" w:rsidRPr="003F1AEB" w:rsidRDefault="00DC04FD" w:rsidP="007D237A">
      <w:pPr>
        <w:pStyle w:val="BodyA"/>
        <w:adjustRightInd w:val="0"/>
        <w:snapToGrid w:val="0"/>
        <w:spacing w:after="0" w:line="360" w:lineRule="auto"/>
        <w:jc w:val="both"/>
        <w:rPr>
          <w:rFonts w:ascii="Book Antiqua" w:eastAsia="宋体" w:hAnsi="Book Antiqua"/>
          <w:sz w:val="24"/>
          <w:szCs w:val="24"/>
        </w:rPr>
      </w:pPr>
    </w:p>
    <w:p w14:paraId="2EAD7821" w14:textId="7BA911DA" w:rsidR="00254B45" w:rsidRPr="003F1AEB" w:rsidRDefault="00254B45" w:rsidP="00254B45">
      <w:pPr>
        <w:pStyle w:val="ListParagraph"/>
        <w:adjustRightInd w:val="0"/>
        <w:snapToGrid w:val="0"/>
        <w:spacing w:after="0" w:line="360" w:lineRule="auto"/>
        <w:ind w:left="0"/>
        <w:jc w:val="both"/>
        <w:rPr>
          <w:rFonts w:ascii="Book Antiqua" w:hAnsi="Book Antiqua" w:cs="Arial"/>
          <w:i/>
          <w:sz w:val="24"/>
          <w:szCs w:val="24"/>
        </w:rPr>
      </w:pPr>
      <w:bookmarkStart w:id="161" w:name="OLE_LINK3"/>
      <w:bookmarkStart w:id="162" w:name="OLE_LINK4"/>
      <w:proofErr w:type="spellStart"/>
      <w:r w:rsidRPr="003F1AEB">
        <w:rPr>
          <w:rFonts w:ascii="Book Antiqua" w:hAnsi="Book Antiqua"/>
          <w:sz w:val="24"/>
          <w:szCs w:val="24"/>
        </w:rPr>
        <w:t>Chaly</w:t>
      </w:r>
      <w:proofErr w:type="spellEnd"/>
      <w:r w:rsidRPr="003F1AEB">
        <w:rPr>
          <w:rFonts w:ascii="Book Antiqua" w:hAnsi="Book Antiqua"/>
          <w:sz w:val="24"/>
          <w:szCs w:val="24"/>
        </w:rPr>
        <w:t xml:space="preserve"> T, </w:t>
      </w:r>
      <w:proofErr w:type="spellStart"/>
      <w:r w:rsidRPr="003F1AEB">
        <w:rPr>
          <w:rFonts w:ascii="Book Antiqua" w:hAnsi="Book Antiqua"/>
          <w:sz w:val="24"/>
          <w:szCs w:val="24"/>
        </w:rPr>
        <w:t>Campsen</w:t>
      </w:r>
      <w:proofErr w:type="spellEnd"/>
      <w:r w:rsidRPr="003F1AEB">
        <w:rPr>
          <w:rFonts w:ascii="Book Antiqua" w:hAnsi="Book Antiqua"/>
          <w:sz w:val="24"/>
          <w:szCs w:val="24"/>
        </w:rPr>
        <w:t xml:space="preserve"> J, O’</w:t>
      </w:r>
      <w:r w:rsidRPr="003F1AEB">
        <w:rPr>
          <w:rFonts w:ascii="Book Antiqua" w:hAnsi="Book Antiqua"/>
          <w:sz w:val="24"/>
          <w:szCs w:val="24"/>
          <w:lang w:val="pt-PT"/>
        </w:rPr>
        <w:t>Hara R</w:t>
      </w:r>
      <w:r w:rsidRPr="003F1AEB">
        <w:rPr>
          <w:rFonts w:ascii="Book Antiqua" w:hAnsi="Book Antiqua"/>
          <w:sz w:val="24"/>
          <w:szCs w:val="24"/>
          <w:lang w:val="de-DE"/>
        </w:rPr>
        <w:t>, Hardman R</w:t>
      </w:r>
      <w:r w:rsidRPr="003F1AEB">
        <w:rPr>
          <w:rFonts w:ascii="Book Antiqua" w:hAnsi="Book Antiqua"/>
          <w:sz w:val="24"/>
          <w:szCs w:val="24"/>
          <w:lang w:val="es-ES_tradnl"/>
        </w:rPr>
        <w:t>, Gallegos-Orozco JF</w:t>
      </w:r>
      <w:r w:rsidRPr="003F1AEB">
        <w:rPr>
          <w:rFonts w:ascii="Book Antiqua" w:hAnsi="Book Antiqua"/>
          <w:sz w:val="24"/>
          <w:szCs w:val="24"/>
        </w:rPr>
        <w:t xml:space="preserve">, </w:t>
      </w:r>
      <w:proofErr w:type="spellStart"/>
      <w:r w:rsidRPr="003F1AEB">
        <w:rPr>
          <w:rFonts w:ascii="Book Antiqua" w:hAnsi="Book Antiqua"/>
          <w:sz w:val="24"/>
          <w:szCs w:val="24"/>
        </w:rPr>
        <w:t>Thiesset</w:t>
      </w:r>
      <w:proofErr w:type="spellEnd"/>
      <w:r w:rsidRPr="003F1AEB">
        <w:rPr>
          <w:rFonts w:ascii="Book Antiqua" w:hAnsi="Book Antiqua"/>
          <w:sz w:val="24"/>
          <w:szCs w:val="24"/>
        </w:rPr>
        <w:t xml:space="preserve"> H</w:t>
      </w:r>
      <w:r w:rsidRPr="003F1AEB">
        <w:rPr>
          <w:rFonts w:ascii="Book Antiqua" w:hAnsi="Book Antiqua"/>
          <w:sz w:val="24"/>
          <w:szCs w:val="24"/>
          <w:lang w:val="de-DE"/>
        </w:rPr>
        <w:t>, Kim</w:t>
      </w:r>
      <w:r w:rsidR="00147A39">
        <w:rPr>
          <w:rFonts w:ascii="Book Antiqua" w:hAnsi="Book Antiqua"/>
          <w:sz w:val="24"/>
          <w:szCs w:val="24"/>
          <w:lang w:val="de-DE"/>
        </w:rPr>
        <w:t xml:space="preserve"> </w:t>
      </w:r>
      <w:r w:rsidRPr="003F1AEB">
        <w:rPr>
          <w:rFonts w:ascii="Book Antiqua" w:hAnsi="Book Antiqua"/>
          <w:sz w:val="24"/>
          <w:szCs w:val="24"/>
          <w:lang w:val="de-DE"/>
        </w:rPr>
        <w:t xml:space="preserve">RD. </w:t>
      </w:r>
      <w:proofErr w:type="spellStart"/>
      <w:r w:rsidRPr="003F1AEB">
        <w:rPr>
          <w:rFonts w:ascii="Book Antiqua" w:hAnsi="Book Antiqua"/>
          <w:sz w:val="24"/>
          <w:szCs w:val="24"/>
        </w:rPr>
        <w:t>Mucocele</w:t>
      </w:r>
      <w:proofErr w:type="spellEnd"/>
      <w:r w:rsidRPr="003F1AEB">
        <w:rPr>
          <w:rFonts w:ascii="Book Antiqua" w:hAnsi="Book Antiqua"/>
          <w:sz w:val="24"/>
          <w:szCs w:val="24"/>
        </w:rPr>
        <w:t xml:space="preserve"> mimicking a gallbladder in a transplanted liver: A Case report and review of the literature</w:t>
      </w:r>
      <w:r w:rsidRPr="003F1AEB">
        <w:rPr>
          <w:rFonts w:ascii="Book Antiqua" w:eastAsia="宋体" w:hAnsi="Book Antiqua"/>
          <w:sz w:val="24"/>
          <w:szCs w:val="24"/>
        </w:rPr>
        <w:t>.</w:t>
      </w:r>
      <w:r w:rsidRPr="003F1AEB">
        <w:rPr>
          <w:rFonts w:ascii="Book Antiqua" w:hAnsi="Book Antiqua" w:cs="Arial"/>
          <w:i/>
          <w:sz w:val="24"/>
          <w:szCs w:val="24"/>
        </w:rPr>
        <w:t xml:space="preserve"> World J Transplant</w:t>
      </w:r>
      <w:r w:rsidRPr="003F1AEB">
        <w:rPr>
          <w:rFonts w:ascii="Book Antiqua" w:hAnsi="Book Antiqua" w:cs="Arial"/>
          <w:i/>
          <w:iCs/>
          <w:sz w:val="24"/>
          <w:szCs w:val="24"/>
        </w:rPr>
        <w:t xml:space="preserve"> </w:t>
      </w:r>
      <w:r w:rsidRPr="003F1AEB">
        <w:rPr>
          <w:rFonts w:ascii="Book Antiqua" w:hAnsi="Book Antiqua"/>
          <w:sz w:val="24"/>
          <w:szCs w:val="24"/>
        </w:rPr>
        <w:t xml:space="preserve">2017; </w:t>
      </w:r>
      <w:proofErr w:type="gramStart"/>
      <w:r w:rsidRPr="003F1AEB">
        <w:rPr>
          <w:rFonts w:ascii="Book Antiqua" w:hAnsi="Book Antiqua"/>
          <w:sz w:val="24"/>
          <w:szCs w:val="24"/>
        </w:rPr>
        <w:t>In</w:t>
      </w:r>
      <w:proofErr w:type="gramEnd"/>
      <w:r w:rsidRPr="003F1AEB">
        <w:rPr>
          <w:rFonts w:ascii="Book Antiqua" w:hAnsi="Book Antiqua"/>
          <w:sz w:val="24"/>
          <w:szCs w:val="24"/>
        </w:rPr>
        <w:t xml:space="preserve"> press</w:t>
      </w:r>
    </w:p>
    <w:bookmarkEnd w:id="161"/>
    <w:bookmarkEnd w:id="162"/>
    <w:p w14:paraId="4FE65D28" w14:textId="77777777" w:rsidR="00254B45" w:rsidRPr="003F1AEB" w:rsidRDefault="00254B45" w:rsidP="00254B45">
      <w:pPr>
        <w:pStyle w:val="Body"/>
        <w:adjustRightInd w:val="0"/>
        <w:snapToGrid w:val="0"/>
        <w:spacing w:line="360" w:lineRule="auto"/>
        <w:jc w:val="both"/>
        <w:rPr>
          <w:rFonts w:ascii="Book Antiqua" w:eastAsia="宋体" w:hAnsi="Book Antiqua"/>
        </w:rPr>
      </w:pPr>
    </w:p>
    <w:p w14:paraId="5390B932" w14:textId="77777777" w:rsidR="001B2C83" w:rsidRPr="003F1AEB" w:rsidRDefault="001B2C83">
      <w:pPr>
        <w:rPr>
          <w:rFonts w:ascii="Book Antiqua" w:eastAsia="Calibri" w:hAnsi="Book Antiqua" w:cs="Calibri"/>
          <w:b/>
          <w:bCs/>
          <w:color w:val="000000"/>
          <w:u w:color="000000"/>
          <w:lang w:eastAsia="zh-CN"/>
        </w:rPr>
      </w:pPr>
      <w:r w:rsidRPr="003F1AEB">
        <w:rPr>
          <w:rFonts w:ascii="Book Antiqua" w:hAnsi="Book Antiqua"/>
          <w:b/>
          <w:bCs/>
        </w:rPr>
        <w:br w:type="page"/>
      </w:r>
    </w:p>
    <w:p w14:paraId="721DA20E" w14:textId="77777777" w:rsidR="004304BD" w:rsidRPr="003F1AEB" w:rsidRDefault="00DC04FD" w:rsidP="00DC04FD">
      <w:pPr>
        <w:pStyle w:val="BodyA"/>
        <w:adjustRightInd w:val="0"/>
        <w:snapToGrid w:val="0"/>
        <w:spacing w:after="0" w:line="360" w:lineRule="auto"/>
        <w:jc w:val="both"/>
        <w:rPr>
          <w:rFonts w:ascii="Book Antiqua" w:eastAsia="宋体" w:hAnsi="Book Antiqua"/>
          <w:sz w:val="24"/>
          <w:szCs w:val="24"/>
        </w:rPr>
      </w:pPr>
      <w:r w:rsidRPr="003F1AEB">
        <w:rPr>
          <w:rFonts w:ascii="Book Antiqua" w:hAnsi="Book Antiqua"/>
          <w:b/>
          <w:bCs/>
          <w:sz w:val="24"/>
          <w:szCs w:val="24"/>
        </w:rPr>
        <w:t>INTRODUCTION</w:t>
      </w:r>
    </w:p>
    <w:p w14:paraId="75DEECB1" w14:textId="77777777" w:rsidR="004304BD" w:rsidRPr="003F1AEB" w:rsidRDefault="000D2B97" w:rsidP="007D237A">
      <w:pPr>
        <w:pStyle w:val="BodyA"/>
        <w:adjustRightInd w:val="0"/>
        <w:snapToGrid w:val="0"/>
        <w:spacing w:after="0" w:line="360" w:lineRule="auto"/>
        <w:jc w:val="both"/>
        <w:rPr>
          <w:rFonts w:ascii="Book Antiqua" w:hAnsi="Book Antiqua"/>
          <w:sz w:val="24"/>
          <w:szCs w:val="24"/>
        </w:rPr>
      </w:pPr>
      <w:proofErr w:type="spellStart"/>
      <w:r w:rsidRPr="003F1AEB">
        <w:rPr>
          <w:rFonts w:ascii="Book Antiqua" w:eastAsia="Times New Roman" w:hAnsi="Book Antiqua" w:cs="Times New Roman"/>
          <w:sz w:val="24"/>
          <w:szCs w:val="24"/>
        </w:rPr>
        <w:t>Orthotopic</w:t>
      </w:r>
      <w:proofErr w:type="spellEnd"/>
      <w:r w:rsidRPr="003F1AEB">
        <w:rPr>
          <w:rFonts w:ascii="Book Antiqua" w:eastAsia="Times New Roman" w:hAnsi="Book Antiqua" w:cs="Times New Roman"/>
          <w:sz w:val="24"/>
          <w:szCs w:val="24"/>
        </w:rPr>
        <w:t xml:space="preserve"> deceased donor liver transplantation has become the standard of care for patients with end stage liver disease secondary to </w:t>
      </w:r>
      <w:r w:rsidR="00616B9B" w:rsidRPr="003F1AEB">
        <w:rPr>
          <w:rFonts w:ascii="Book Antiqua" w:eastAsia="Times New Roman" w:hAnsi="Book Antiqua" w:cs="Times New Roman"/>
          <w:sz w:val="24"/>
          <w:szCs w:val="24"/>
        </w:rPr>
        <w:t>h</w:t>
      </w:r>
      <w:r w:rsidRPr="003F1AEB">
        <w:rPr>
          <w:rFonts w:ascii="Book Antiqua" w:eastAsia="Times New Roman" w:hAnsi="Book Antiqua" w:cs="Times New Roman"/>
          <w:sz w:val="24"/>
          <w:szCs w:val="24"/>
        </w:rPr>
        <w:t xml:space="preserve">epatitis C (HCV) and hepatocellular cancer (HCC). The standard biliary anastomosis is a duct-to-duct anastomosis performed in either a running or interrupted fashion using absorbable suture. In addition, a donor cholecystectomy is routinely performed after reperfusion and in instances of a long recipient cystic </w:t>
      </w:r>
      <w:proofErr w:type="gramStart"/>
      <w:r w:rsidRPr="003F1AEB">
        <w:rPr>
          <w:rFonts w:ascii="Book Antiqua" w:eastAsia="Times New Roman" w:hAnsi="Book Antiqua" w:cs="Times New Roman"/>
          <w:sz w:val="24"/>
          <w:szCs w:val="24"/>
        </w:rPr>
        <w:t>duct,</w:t>
      </w:r>
      <w:proofErr w:type="gramEnd"/>
      <w:r w:rsidRPr="003F1AEB">
        <w:rPr>
          <w:rFonts w:ascii="Book Antiqua" w:eastAsia="Times New Roman" w:hAnsi="Book Antiqua" w:cs="Times New Roman"/>
          <w:sz w:val="24"/>
          <w:szCs w:val="24"/>
        </w:rPr>
        <w:t xml:space="preserve"> this duct is either opened or over sewn. We present a case of a 48-year-old male who underwent an uncomplicated deceased donor liver transplant and was found to have a </w:t>
      </w:r>
      <w:proofErr w:type="spellStart"/>
      <w:r w:rsidRPr="003F1AEB">
        <w:rPr>
          <w:rFonts w:ascii="Book Antiqua" w:eastAsia="Times New Roman" w:hAnsi="Book Antiqua" w:cs="Times New Roman"/>
          <w:sz w:val="24"/>
          <w:szCs w:val="24"/>
        </w:rPr>
        <w:t>mucocele</w:t>
      </w:r>
      <w:proofErr w:type="spellEnd"/>
      <w:r w:rsidRPr="003F1AEB">
        <w:rPr>
          <w:rFonts w:ascii="Book Antiqua" w:eastAsia="Times New Roman" w:hAnsi="Book Antiqua" w:cs="Times New Roman"/>
          <w:sz w:val="24"/>
          <w:szCs w:val="24"/>
        </w:rPr>
        <w:t xml:space="preserve"> which mimicked a gallbladder three months post-operatively. A biliary </w:t>
      </w:r>
      <w:proofErr w:type="spellStart"/>
      <w:r w:rsidRPr="003F1AEB">
        <w:rPr>
          <w:rFonts w:ascii="Book Antiqua" w:eastAsia="Times New Roman" w:hAnsi="Book Antiqua" w:cs="Times New Roman"/>
          <w:sz w:val="24"/>
          <w:szCs w:val="24"/>
        </w:rPr>
        <w:t>mucocele</w:t>
      </w:r>
      <w:proofErr w:type="spellEnd"/>
      <w:r w:rsidRPr="003F1AEB">
        <w:rPr>
          <w:rFonts w:ascii="Book Antiqua" w:eastAsia="Times New Roman" w:hAnsi="Book Antiqua" w:cs="Times New Roman"/>
          <w:sz w:val="24"/>
          <w:szCs w:val="24"/>
        </w:rPr>
        <w:t xml:space="preserve"> is a complication after deceased donor liver transplantation that has not been well described in the literature. Furthermore, </w:t>
      </w:r>
      <w:proofErr w:type="spellStart"/>
      <w:r w:rsidRPr="003F1AEB">
        <w:rPr>
          <w:rFonts w:ascii="Book Antiqua" w:eastAsia="Times New Roman" w:hAnsi="Book Antiqua" w:cs="Times New Roman"/>
          <w:sz w:val="24"/>
          <w:szCs w:val="24"/>
        </w:rPr>
        <w:t>mucoceles</w:t>
      </w:r>
      <w:proofErr w:type="spellEnd"/>
      <w:r w:rsidRPr="003F1AEB">
        <w:rPr>
          <w:rFonts w:ascii="Book Antiqua" w:eastAsia="Times New Roman" w:hAnsi="Book Antiqua" w:cs="Times New Roman"/>
          <w:sz w:val="24"/>
          <w:szCs w:val="24"/>
        </w:rPr>
        <w:t xml:space="preserve"> from the recipient vs. donor remnant cystic duct have not yet been described. Such a biliary abnormality can be difficult for the surgeon to both diagnose and treat. It can be extremely difficult to make the diagnosis of a recipient duct versus a donor duct </w:t>
      </w:r>
      <w:proofErr w:type="spellStart"/>
      <w:r w:rsidRPr="003F1AEB">
        <w:rPr>
          <w:rFonts w:ascii="Book Antiqua" w:eastAsia="Times New Roman" w:hAnsi="Book Antiqua" w:cs="Times New Roman"/>
          <w:sz w:val="24"/>
          <w:szCs w:val="24"/>
        </w:rPr>
        <w:t>mucocele</w:t>
      </w:r>
      <w:proofErr w:type="spellEnd"/>
      <w:r w:rsidRPr="003F1AEB">
        <w:rPr>
          <w:rFonts w:ascii="Book Antiqua" w:eastAsia="Times New Roman" w:hAnsi="Book Antiqua" w:cs="Times New Roman"/>
          <w:sz w:val="24"/>
          <w:szCs w:val="24"/>
        </w:rPr>
        <w:t xml:space="preserve"> preoperatively even with excellent imaging. </w:t>
      </w:r>
    </w:p>
    <w:p w14:paraId="042B3B04" w14:textId="77777777" w:rsidR="004304BD" w:rsidRPr="003F1AEB" w:rsidRDefault="004304BD" w:rsidP="007D237A">
      <w:pPr>
        <w:pStyle w:val="BodyA"/>
        <w:adjustRightInd w:val="0"/>
        <w:snapToGrid w:val="0"/>
        <w:spacing w:after="0" w:line="360" w:lineRule="auto"/>
        <w:jc w:val="both"/>
        <w:rPr>
          <w:rFonts w:ascii="Book Antiqua" w:hAnsi="Book Antiqua"/>
          <w:sz w:val="24"/>
          <w:szCs w:val="24"/>
        </w:rPr>
      </w:pPr>
    </w:p>
    <w:p w14:paraId="0983AD8C" w14:textId="77777777" w:rsidR="004304BD" w:rsidRPr="003F1AEB" w:rsidRDefault="00616B9B" w:rsidP="00616B9B">
      <w:pPr>
        <w:pStyle w:val="BodyA"/>
        <w:adjustRightInd w:val="0"/>
        <w:snapToGrid w:val="0"/>
        <w:spacing w:after="0" w:line="360" w:lineRule="auto"/>
        <w:jc w:val="both"/>
        <w:rPr>
          <w:rFonts w:ascii="Book Antiqua" w:eastAsia="宋体" w:hAnsi="Book Antiqua"/>
          <w:b/>
          <w:sz w:val="24"/>
          <w:szCs w:val="24"/>
        </w:rPr>
      </w:pPr>
      <w:r w:rsidRPr="003F1AEB">
        <w:rPr>
          <w:rFonts w:ascii="Book Antiqua" w:hAnsi="Book Antiqua"/>
          <w:b/>
          <w:bCs/>
          <w:sz w:val="24"/>
          <w:szCs w:val="24"/>
        </w:rPr>
        <w:t xml:space="preserve">CASE </w:t>
      </w:r>
      <w:r w:rsidRPr="003F1AEB">
        <w:rPr>
          <w:rFonts w:ascii="Book Antiqua" w:eastAsia="宋体" w:hAnsi="Book Antiqua"/>
          <w:b/>
          <w:bCs/>
          <w:sz w:val="24"/>
          <w:szCs w:val="24"/>
        </w:rPr>
        <w:t>REPROT</w:t>
      </w:r>
    </w:p>
    <w:p w14:paraId="1BA583F7" w14:textId="77777777" w:rsidR="004304BD" w:rsidRPr="003F1AEB" w:rsidRDefault="000D2B97" w:rsidP="007D237A">
      <w:pPr>
        <w:pStyle w:val="BodyA"/>
        <w:adjustRightInd w:val="0"/>
        <w:snapToGrid w:val="0"/>
        <w:spacing w:after="0" w:line="360" w:lineRule="auto"/>
        <w:jc w:val="both"/>
        <w:rPr>
          <w:rFonts w:ascii="Book Antiqua" w:hAnsi="Book Antiqua"/>
          <w:sz w:val="24"/>
          <w:szCs w:val="24"/>
        </w:rPr>
      </w:pPr>
      <w:r w:rsidRPr="003F1AEB">
        <w:rPr>
          <w:rFonts w:ascii="Book Antiqua" w:eastAsia="Times New Roman" w:hAnsi="Book Antiqua" w:cs="Times New Roman"/>
          <w:sz w:val="24"/>
          <w:szCs w:val="24"/>
        </w:rPr>
        <w:t>A 48-year-old man with end stage liver disease secondary to HCV and HCC received a liver transplant from a deceased donor, and per routine, a graft cholecystectomy was performed and confirmed by pathology. The donor cystic duct was ligated with a 2-0 silk tie, and the recipient cystic duct was over sewn with a 4-0 proline suture. The patient</w:t>
      </w:r>
      <w:r w:rsidRPr="003F1AEB">
        <w:rPr>
          <w:rFonts w:ascii="Book Antiqua" w:hAnsi="Book Antiqua"/>
          <w:sz w:val="24"/>
          <w:szCs w:val="24"/>
        </w:rPr>
        <w:t>’s post-operative course was unremarkable, and the patient was subsequently discharged on post-operative day 8. The patient did well in the weeks after the transplant with his liver functions tests (LFTs) indicating excellent graft function.</w:t>
      </w:r>
    </w:p>
    <w:p w14:paraId="37C465BC" w14:textId="77777777" w:rsidR="004304BD" w:rsidRPr="003F1AEB" w:rsidRDefault="000D2B97" w:rsidP="007D237A">
      <w:pPr>
        <w:pStyle w:val="BodyA"/>
        <w:adjustRightInd w:val="0"/>
        <w:snapToGrid w:val="0"/>
        <w:spacing w:after="0" w:line="360" w:lineRule="auto"/>
        <w:jc w:val="both"/>
        <w:rPr>
          <w:rFonts w:ascii="Book Antiqua" w:hAnsi="Book Antiqua"/>
          <w:sz w:val="24"/>
          <w:szCs w:val="24"/>
        </w:rPr>
      </w:pPr>
      <w:r w:rsidRPr="003F1AEB">
        <w:rPr>
          <w:rFonts w:ascii="Book Antiqua" w:eastAsia="Times New Roman" w:hAnsi="Book Antiqua" w:cs="Times New Roman"/>
          <w:sz w:val="24"/>
          <w:szCs w:val="24"/>
        </w:rPr>
        <w:tab/>
        <w:t>Three months after the transplant, the patient complained of right upper quadrant pain. He was found to have abnormal LFTs, specifically an elevated gamma-</w:t>
      </w:r>
      <w:proofErr w:type="spellStart"/>
      <w:r w:rsidRPr="003F1AEB">
        <w:rPr>
          <w:rFonts w:ascii="Book Antiqua" w:eastAsia="Times New Roman" w:hAnsi="Book Antiqua" w:cs="Times New Roman"/>
          <w:sz w:val="24"/>
          <w:szCs w:val="24"/>
        </w:rPr>
        <w:t>glutamyltransferase</w:t>
      </w:r>
      <w:proofErr w:type="spellEnd"/>
      <w:r w:rsidRPr="003F1AEB">
        <w:rPr>
          <w:rFonts w:ascii="Book Antiqua" w:eastAsia="Times New Roman" w:hAnsi="Book Antiqua" w:cs="Times New Roman"/>
          <w:sz w:val="24"/>
          <w:szCs w:val="24"/>
        </w:rPr>
        <w:t xml:space="preserve"> (GGT), alkaline phosphatase (</w:t>
      </w:r>
      <w:proofErr w:type="spellStart"/>
      <w:r w:rsidRPr="003F1AEB">
        <w:rPr>
          <w:rFonts w:ascii="Book Antiqua" w:eastAsia="Times New Roman" w:hAnsi="Book Antiqua" w:cs="Times New Roman"/>
          <w:sz w:val="24"/>
          <w:szCs w:val="24"/>
        </w:rPr>
        <w:t>alk</w:t>
      </w:r>
      <w:proofErr w:type="spellEnd"/>
      <w:r w:rsidRPr="003F1AEB">
        <w:rPr>
          <w:rFonts w:ascii="Book Antiqua" w:eastAsia="Times New Roman" w:hAnsi="Book Antiqua" w:cs="Times New Roman"/>
          <w:sz w:val="24"/>
          <w:szCs w:val="24"/>
        </w:rPr>
        <w:t xml:space="preserve"> </w:t>
      </w:r>
      <w:proofErr w:type="spellStart"/>
      <w:r w:rsidRPr="003F1AEB">
        <w:rPr>
          <w:rFonts w:ascii="Book Antiqua" w:eastAsia="Times New Roman" w:hAnsi="Book Antiqua" w:cs="Times New Roman"/>
          <w:sz w:val="24"/>
          <w:szCs w:val="24"/>
        </w:rPr>
        <w:t>phos</w:t>
      </w:r>
      <w:proofErr w:type="spellEnd"/>
      <w:r w:rsidRPr="003F1AEB">
        <w:rPr>
          <w:rFonts w:ascii="Book Antiqua" w:eastAsia="Times New Roman" w:hAnsi="Book Antiqua" w:cs="Times New Roman"/>
          <w:sz w:val="24"/>
          <w:szCs w:val="24"/>
        </w:rPr>
        <w:t>), and total bilirubin (</w:t>
      </w:r>
      <w:proofErr w:type="spellStart"/>
      <w:r w:rsidRPr="003F1AEB">
        <w:rPr>
          <w:rFonts w:ascii="Book Antiqua" w:eastAsia="Times New Roman" w:hAnsi="Book Antiqua" w:cs="Times New Roman"/>
          <w:sz w:val="24"/>
          <w:szCs w:val="24"/>
        </w:rPr>
        <w:t>T.bili</w:t>
      </w:r>
      <w:proofErr w:type="spellEnd"/>
      <w:r w:rsidRPr="003F1AEB">
        <w:rPr>
          <w:rFonts w:ascii="Book Antiqua" w:eastAsia="Times New Roman" w:hAnsi="Book Antiqua" w:cs="Times New Roman"/>
          <w:sz w:val="24"/>
          <w:szCs w:val="24"/>
        </w:rPr>
        <w:t xml:space="preserve">). A liver biopsy showed no signs of rejection or recurrent HCV. A magnetic resonance cholangiopancreatography (MRCP) showed an anastomotic biliary stricture. An endoscopic retrograde cholangiopancreatography (ERCP) demonstrated an anastomotic stricture, a covered stent was placed, and the biliary duct then displayed free flowing contrast through the biliary system (Figure 1). The </w:t>
      </w:r>
      <w:proofErr w:type="spellStart"/>
      <w:r w:rsidRPr="003F1AEB">
        <w:rPr>
          <w:rFonts w:ascii="Book Antiqua" w:eastAsia="Times New Roman" w:hAnsi="Book Antiqua" w:cs="Times New Roman"/>
          <w:sz w:val="24"/>
          <w:szCs w:val="24"/>
        </w:rPr>
        <w:t>alk</w:t>
      </w:r>
      <w:proofErr w:type="spellEnd"/>
      <w:r w:rsidRPr="003F1AEB">
        <w:rPr>
          <w:rFonts w:ascii="Book Antiqua" w:eastAsia="Times New Roman" w:hAnsi="Book Antiqua" w:cs="Times New Roman"/>
          <w:sz w:val="24"/>
          <w:szCs w:val="24"/>
        </w:rPr>
        <w:t xml:space="preserve"> </w:t>
      </w:r>
      <w:proofErr w:type="spellStart"/>
      <w:r w:rsidRPr="003F1AEB">
        <w:rPr>
          <w:rFonts w:ascii="Book Antiqua" w:eastAsia="Times New Roman" w:hAnsi="Book Antiqua" w:cs="Times New Roman"/>
          <w:sz w:val="24"/>
          <w:szCs w:val="24"/>
        </w:rPr>
        <w:t>phos</w:t>
      </w:r>
      <w:proofErr w:type="spellEnd"/>
      <w:r w:rsidRPr="003F1AEB">
        <w:rPr>
          <w:rFonts w:ascii="Book Antiqua" w:eastAsia="Times New Roman" w:hAnsi="Book Antiqua" w:cs="Times New Roman"/>
          <w:sz w:val="24"/>
          <w:szCs w:val="24"/>
        </w:rPr>
        <w:t xml:space="preserve">, GGT and </w:t>
      </w:r>
      <w:proofErr w:type="spellStart"/>
      <w:r w:rsidRPr="003F1AEB">
        <w:rPr>
          <w:rFonts w:ascii="Book Antiqua" w:eastAsia="Times New Roman" w:hAnsi="Book Antiqua" w:cs="Times New Roman"/>
          <w:sz w:val="24"/>
          <w:szCs w:val="24"/>
        </w:rPr>
        <w:t>T.bili</w:t>
      </w:r>
      <w:proofErr w:type="spellEnd"/>
      <w:r w:rsidRPr="003F1AEB">
        <w:rPr>
          <w:rFonts w:ascii="Book Antiqua" w:eastAsia="Times New Roman" w:hAnsi="Book Antiqua" w:cs="Times New Roman"/>
          <w:sz w:val="24"/>
          <w:szCs w:val="24"/>
        </w:rPr>
        <w:t xml:space="preserve"> normalized. </w:t>
      </w:r>
    </w:p>
    <w:p w14:paraId="047FB052" w14:textId="77777777" w:rsidR="004304BD" w:rsidRPr="003F1AEB" w:rsidRDefault="000D2B97" w:rsidP="007D237A">
      <w:pPr>
        <w:pStyle w:val="BodyA"/>
        <w:adjustRightInd w:val="0"/>
        <w:snapToGrid w:val="0"/>
        <w:spacing w:after="0" w:line="360" w:lineRule="auto"/>
        <w:jc w:val="both"/>
        <w:rPr>
          <w:rFonts w:ascii="Book Antiqua" w:hAnsi="Book Antiqua"/>
          <w:sz w:val="24"/>
          <w:szCs w:val="24"/>
        </w:rPr>
      </w:pPr>
      <w:r w:rsidRPr="003F1AEB">
        <w:rPr>
          <w:rFonts w:ascii="Book Antiqua" w:eastAsia="Times New Roman" w:hAnsi="Book Antiqua" w:cs="Times New Roman"/>
          <w:sz w:val="24"/>
          <w:szCs w:val="24"/>
        </w:rPr>
        <w:tab/>
        <w:t xml:space="preserve">In the four weeks following the procedures, the patient complained of persistent right upper quadrant pain with associated nausea, vomiting, and intermittent elevated temperatures. A CT scan showed what appeared to be a fluid collection mimicking a gallbladder (Figure 2). The suspected collection was presumed to be either a hematoma or </w:t>
      </w:r>
      <w:proofErr w:type="spellStart"/>
      <w:r w:rsidRPr="003F1AEB">
        <w:rPr>
          <w:rFonts w:ascii="Book Antiqua" w:eastAsia="Times New Roman" w:hAnsi="Book Antiqua" w:cs="Times New Roman"/>
          <w:sz w:val="24"/>
          <w:szCs w:val="24"/>
        </w:rPr>
        <w:t>biloma</w:t>
      </w:r>
      <w:proofErr w:type="spellEnd"/>
      <w:r w:rsidRPr="003F1AEB">
        <w:rPr>
          <w:rFonts w:ascii="Book Antiqua" w:eastAsia="Times New Roman" w:hAnsi="Book Antiqua" w:cs="Times New Roman"/>
          <w:sz w:val="24"/>
          <w:szCs w:val="24"/>
        </w:rPr>
        <w:t xml:space="preserve">. Given the patients clinical symptoms of right upper quadrant pain, nausea, and vomiting, it was decided to place a drain in the collection via interventional radiology. </w:t>
      </w:r>
    </w:p>
    <w:p w14:paraId="319BF728" w14:textId="77777777" w:rsidR="004304BD" w:rsidRPr="003F1AEB" w:rsidRDefault="000D2B97" w:rsidP="007D237A">
      <w:pPr>
        <w:pStyle w:val="BodyA"/>
        <w:adjustRightInd w:val="0"/>
        <w:snapToGrid w:val="0"/>
        <w:spacing w:after="0" w:line="360" w:lineRule="auto"/>
        <w:jc w:val="both"/>
        <w:rPr>
          <w:rFonts w:ascii="Book Antiqua" w:hAnsi="Book Antiqua"/>
          <w:sz w:val="24"/>
          <w:szCs w:val="24"/>
        </w:rPr>
      </w:pPr>
      <w:r w:rsidRPr="003F1AEB">
        <w:rPr>
          <w:rFonts w:ascii="Book Antiqua" w:eastAsia="Times New Roman" w:hAnsi="Book Antiqua" w:cs="Times New Roman"/>
          <w:sz w:val="24"/>
          <w:szCs w:val="24"/>
        </w:rPr>
        <w:tab/>
        <w:t xml:space="preserve">Following drain placement, bile tinged fluid was extracted, and a </w:t>
      </w:r>
      <w:proofErr w:type="spellStart"/>
      <w:r w:rsidRPr="003F1AEB">
        <w:rPr>
          <w:rFonts w:ascii="Book Antiqua" w:eastAsia="Times New Roman" w:hAnsi="Book Antiqua" w:cs="Times New Roman"/>
          <w:sz w:val="24"/>
          <w:szCs w:val="24"/>
        </w:rPr>
        <w:t>biloma</w:t>
      </w:r>
      <w:proofErr w:type="spellEnd"/>
      <w:r w:rsidRPr="003F1AEB">
        <w:rPr>
          <w:rFonts w:ascii="Book Antiqua" w:eastAsia="Times New Roman" w:hAnsi="Book Antiqua" w:cs="Times New Roman"/>
          <w:sz w:val="24"/>
          <w:szCs w:val="24"/>
        </w:rPr>
        <w:t xml:space="preserve"> was presumed. The patient was asymptomatic following drain placement, and his liver graft function was normal. The patient was seen for a follow up visit in clinic, during which the drain exhibited signs of minimal output and was subsequently removed.</w:t>
      </w:r>
    </w:p>
    <w:p w14:paraId="47658A4E" w14:textId="77777777" w:rsidR="004304BD" w:rsidRPr="003F1AEB" w:rsidRDefault="000D2B97" w:rsidP="007D237A">
      <w:pPr>
        <w:pStyle w:val="BodyA"/>
        <w:adjustRightInd w:val="0"/>
        <w:snapToGrid w:val="0"/>
        <w:spacing w:after="0" w:line="360" w:lineRule="auto"/>
        <w:jc w:val="both"/>
        <w:rPr>
          <w:rFonts w:ascii="Book Antiqua" w:hAnsi="Book Antiqua"/>
          <w:sz w:val="24"/>
          <w:szCs w:val="24"/>
        </w:rPr>
      </w:pPr>
      <w:r w:rsidRPr="003F1AEB">
        <w:rPr>
          <w:rFonts w:ascii="Book Antiqua" w:eastAsia="Times New Roman" w:hAnsi="Book Antiqua" w:cs="Times New Roman"/>
          <w:sz w:val="24"/>
          <w:szCs w:val="24"/>
        </w:rPr>
        <w:tab/>
        <w:t xml:space="preserve">Three weeks following drain removal the patient had a recurrence of his symptoms. His right upper quadrant pain was now increased in caliber, which forced in-patient admission. The patient clinically appeared to have cholangitis. On repeat imaging, the collection had now re-appeared inferior to the liver. A drain was once again placed and had evidence of purulence and bile tinged fluid. In addition to the interventional radiology procedure, the patient had an ERCP for stent removal, which showed resolution of his previous biliary stricture. </w:t>
      </w:r>
    </w:p>
    <w:p w14:paraId="1D77A4D6" w14:textId="77777777" w:rsidR="004304BD" w:rsidRPr="003F1AEB" w:rsidRDefault="000D2B97" w:rsidP="007D237A">
      <w:pPr>
        <w:pStyle w:val="BodyA"/>
        <w:adjustRightInd w:val="0"/>
        <w:snapToGrid w:val="0"/>
        <w:spacing w:after="0" w:line="360" w:lineRule="auto"/>
        <w:jc w:val="both"/>
        <w:rPr>
          <w:rFonts w:ascii="Book Antiqua" w:hAnsi="Book Antiqua"/>
          <w:sz w:val="24"/>
          <w:szCs w:val="24"/>
        </w:rPr>
      </w:pPr>
      <w:r w:rsidRPr="003F1AEB">
        <w:rPr>
          <w:rFonts w:ascii="Book Antiqua" w:eastAsia="Times New Roman" w:hAnsi="Book Antiqua" w:cs="Times New Roman"/>
          <w:sz w:val="24"/>
          <w:szCs w:val="24"/>
        </w:rPr>
        <w:tab/>
        <w:t xml:space="preserve">A diagnosis of cystic duct remnant </w:t>
      </w:r>
      <w:proofErr w:type="spellStart"/>
      <w:r w:rsidRPr="003F1AEB">
        <w:rPr>
          <w:rFonts w:ascii="Book Antiqua" w:eastAsia="Times New Roman" w:hAnsi="Book Antiqua" w:cs="Times New Roman"/>
          <w:sz w:val="24"/>
          <w:szCs w:val="24"/>
        </w:rPr>
        <w:t>mucocele</w:t>
      </w:r>
      <w:proofErr w:type="spellEnd"/>
      <w:r w:rsidRPr="003F1AEB">
        <w:rPr>
          <w:rFonts w:ascii="Book Antiqua" w:eastAsia="Times New Roman" w:hAnsi="Book Antiqua" w:cs="Times New Roman"/>
          <w:sz w:val="24"/>
          <w:szCs w:val="24"/>
        </w:rPr>
        <w:t xml:space="preserve"> was made given its appearance and recurrence, and ablation with </w:t>
      </w:r>
      <w:proofErr w:type="spellStart"/>
      <w:r w:rsidRPr="003F1AEB">
        <w:rPr>
          <w:rFonts w:ascii="Book Antiqua" w:eastAsia="Times New Roman" w:hAnsi="Book Antiqua" w:cs="Times New Roman"/>
          <w:sz w:val="24"/>
          <w:szCs w:val="24"/>
        </w:rPr>
        <w:t>sclerosing</w:t>
      </w:r>
      <w:proofErr w:type="spellEnd"/>
      <w:r w:rsidRPr="003F1AEB">
        <w:rPr>
          <w:rFonts w:ascii="Book Antiqua" w:eastAsia="Times New Roman" w:hAnsi="Book Antiqua" w:cs="Times New Roman"/>
          <w:sz w:val="24"/>
          <w:szCs w:val="24"/>
        </w:rPr>
        <w:t xml:space="preserve"> agents (ETOH) was attempted by interventional radiology on three separate occasions but was of little benefit. The patient continued to have recurrent symptoms with drain removal and a re-appearance of the </w:t>
      </w:r>
      <w:proofErr w:type="spellStart"/>
      <w:r w:rsidRPr="003F1AEB">
        <w:rPr>
          <w:rFonts w:ascii="Book Antiqua" w:eastAsia="Times New Roman" w:hAnsi="Book Antiqua" w:cs="Times New Roman"/>
          <w:sz w:val="24"/>
          <w:szCs w:val="24"/>
        </w:rPr>
        <w:t>mucocele</w:t>
      </w:r>
      <w:proofErr w:type="spellEnd"/>
      <w:r w:rsidRPr="003F1AEB">
        <w:rPr>
          <w:rFonts w:ascii="Book Antiqua" w:eastAsia="Times New Roman" w:hAnsi="Book Antiqua" w:cs="Times New Roman"/>
          <w:sz w:val="24"/>
          <w:szCs w:val="24"/>
        </w:rPr>
        <w:t xml:space="preserve">. </w:t>
      </w:r>
    </w:p>
    <w:p w14:paraId="11FB58B2" w14:textId="77777777" w:rsidR="004304BD" w:rsidRPr="003F1AEB" w:rsidRDefault="000D2B97" w:rsidP="007D237A">
      <w:pPr>
        <w:pStyle w:val="BodyA"/>
        <w:adjustRightInd w:val="0"/>
        <w:snapToGrid w:val="0"/>
        <w:spacing w:after="0" w:line="360" w:lineRule="auto"/>
        <w:jc w:val="both"/>
        <w:rPr>
          <w:rFonts w:ascii="Book Antiqua" w:hAnsi="Book Antiqua"/>
          <w:sz w:val="24"/>
          <w:szCs w:val="24"/>
        </w:rPr>
      </w:pPr>
      <w:r w:rsidRPr="003F1AEB">
        <w:rPr>
          <w:rFonts w:ascii="Book Antiqua" w:eastAsia="Times New Roman" w:hAnsi="Book Antiqua" w:cs="Times New Roman"/>
          <w:sz w:val="24"/>
          <w:szCs w:val="24"/>
        </w:rPr>
        <w:tab/>
        <w:t xml:space="preserve">After repeated attempts at minimally invasive techniques, 12 months after transplant, the patient underwent an exploratory laparotomy. Abdominal exploration revealed a </w:t>
      </w:r>
      <w:proofErr w:type="spellStart"/>
      <w:r w:rsidRPr="003F1AEB">
        <w:rPr>
          <w:rFonts w:ascii="Book Antiqua" w:eastAsia="Times New Roman" w:hAnsi="Book Antiqua" w:cs="Times New Roman"/>
          <w:sz w:val="24"/>
          <w:szCs w:val="24"/>
        </w:rPr>
        <w:t>mucocele</w:t>
      </w:r>
      <w:proofErr w:type="spellEnd"/>
      <w:r w:rsidRPr="003F1AEB">
        <w:rPr>
          <w:rFonts w:ascii="Book Antiqua" w:eastAsia="Times New Roman" w:hAnsi="Book Antiqua" w:cs="Times New Roman"/>
          <w:sz w:val="24"/>
          <w:szCs w:val="24"/>
        </w:rPr>
        <w:t xml:space="preserve"> originating from the remnant of the recipient</w:t>
      </w:r>
      <w:r w:rsidRPr="003F1AEB">
        <w:rPr>
          <w:rFonts w:ascii="Book Antiqua" w:hAnsi="Book Antiqua"/>
          <w:sz w:val="24"/>
          <w:szCs w:val="24"/>
        </w:rPr>
        <w:t xml:space="preserve">’s cystic duct (Figure 3). This was subsequently surgically excised, and the defect was closed with proline suture. The patient did well after the operation with complete resolution of his symptoms. Furthermore, the patient’s liver graft function remained excellent, with normalization of his </w:t>
      </w:r>
      <w:proofErr w:type="spellStart"/>
      <w:r w:rsidRPr="003F1AEB">
        <w:rPr>
          <w:rFonts w:ascii="Book Antiqua" w:hAnsi="Book Antiqua"/>
          <w:sz w:val="24"/>
          <w:szCs w:val="24"/>
        </w:rPr>
        <w:t>alk</w:t>
      </w:r>
      <w:proofErr w:type="spellEnd"/>
      <w:r w:rsidRPr="003F1AEB">
        <w:rPr>
          <w:rFonts w:ascii="Book Antiqua" w:hAnsi="Book Antiqua"/>
          <w:sz w:val="24"/>
          <w:szCs w:val="24"/>
        </w:rPr>
        <w:t xml:space="preserve"> </w:t>
      </w:r>
      <w:proofErr w:type="spellStart"/>
      <w:r w:rsidRPr="003F1AEB">
        <w:rPr>
          <w:rFonts w:ascii="Book Antiqua" w:hAnsi="Book Antiqua"/>
          <w:sz w:val="24"/>
          <w:szCs w:val="24"/>
        </w:rPr>
        <w:t>phos</w:t>
      </w:r>
      <w:proofErr w:type="spellEnd"/>
      <w:r w:rsidRPr="003F1AEB">
        <w:rPr>
          <w:rFonts w:ascii="Book Antiqua" w:hAnsi="Book Antiqua"/>
          <w:sz w:val="24"/>
          <w:szCs w:val="24"/>
        </w:rPr>
        <w:t xml:space="preserve">, GGT and </w:t>
      </w:r>
      <w:proofErr w:type="spellStart"/>
      <w:r w:rsidRPr="003F1AEB">
        <w:rPr>
          <w:rFonts w:ascii="Book Antiqua" w:hAnsi="Book Antiqua"/>
          <w:sz w:val="24"/>
          <w:szCs w:val="24"/>
        </w:rPr>
        <w:t>T.bili</w:t>
      </w:r>
      <w:proofErr w:type="spellEnd"/>
      <w:r w:rsidRPr="003F1AEB">
        <w:rPr>
          <w:rFonts w:ascii="Book Antiqua" w:hAnsi="Book Antiqua"/>
          <w:sz w:val="24"/>
          <w:szCs w:val="24"/>
        </w:rPr>
        <w:t xml:space="preserve">. The final pathology report revealed a cystic duct </w:t>
      </w:r>
      <w:proofErr w:type="spellStart"/>
      <w:r w:rsidRPr="003F1AEB">
        <w:rPr>
          <w:rFonts w:ascii="Book Antiqua" w:hAnsi="Book Antiqua"/>
          <w:sz w:val="24"/>
          <w:szCs w:val="24"/>
        </w:rPr>
        <w:t>mucocele</w:t>
      </w:r>
      <w:proofErr w:type="spellEnd"/>
      <w:r w:rsidRPr="003F1AEB">
        <w:rPr>
          <w:rFonts w:ascii="Book Antiqua" w:hAnsi="Book Antiqua"/>
          <w:sz w:val="24"/>
          <w:szCs w:val="24"/>
        </w:rPr>
        <w:t xml:space="preserve"> with signs of cholangitis and scarring. The mucosal wall had biliary mucosa (Figure 4).</w:t>
      </w:r>
    </w:p>
    <w:p w14:paraId="72866BEB" w14:textId="77777777" w:rsidR="004304BD" w:rsidRPr="003F1AEB" w:rsidRDefault="004304BD" w:rsidP="007D237A">
      <w:pPr>
        <w:pStyle w:val="BodyA"/>
        <w:adjustRightInd w:val="0"/>
        <w:snapToGrid w:val="0"/>
        <w:spacing w:after="0" w:line="360" w:lineRule="auto"/>
        <w:jc w:val="both"/>
        <w:rPr>
          <w:rFonts w:ascii="Book Antiqua" w:hAnsi="Book Antiqua"/>
          <w:sz w:val="24"/>
          <w:szCs w:val="24"/>
        </w:rPr>
      </w:pPr>
    </w:p>
    <w:p w14:paraId="29E70C9C" w14:textId="77777777" w:rsidR="004304BD" w:rsidRPr="003F1AEB" w:rsidRDefault="00616B9B" w:rsidP="00616B9B">
      <w:pPr>
        <w:pStyle w:val="BodyA"/>
        <w:adjustRightInd w:val="0"/>
        <w:snapToGrid w:val="0"/>
        <w:spacing w:after="0" w:line="360" w:lineRule="auto"/>
        <w:jc w:val="both"/>
        <w:rPr>
          <w:rFonts w:ascii="Book Antiqua" w:eastAsia="宋体" w:hAnsi="Book Antiqua"/>
          <w:sz w:val="24"/>
          <w:szCs w:val="24"/>
        </w:rPr>
      </w:pPr>
      <w:r w:rsidRPr="003F1AEB">
        <w:rPr>
          <w:rFonts w:ascii="Book Antiqua" w:hAnsi="Book Antiqua"/>
          <w:b/>
          <w:bCs/>
          <w:sz w:val="24"/>
          <w:szCs w:val="24"/>
        </w:rPr>
        <w:t>DISCUSSION</w:t>
      </w:r>
    </w:p>
    <w:p w14:paraId="1FDB886D" w14:textId="77777777" w:rsidR="004304BD" w:rsidRPr="003F1AEB" w:rsidRDefault="000D2B97" w:rsidP="007D237A">
      <w:pPr>
        <w:pStyle w:val="content"/>
        <w:adjustRightInd w:val="0"/>
        <w:snapToGrid w:val="0"/>
        <w:spacing w:before="0" w:after="0" w:line="360" w:lineRule="auto"/>
        <w:jc w:val="both"/>
        <w:rPr>
          <w:rFonts w:ascii="Book Antiqua" w:hAnsi="Book Antiqua"/>
        </w:rPr>
      </w:pPr>
      <w:proofErr w:type="spellStart"/>
      <w:r w:rsidRPr="003F1AEB">
        <w:rPr>
          <w:rFonts w:ascii="Book Antiqua" w:hAnsi="Book Antiqua"/>
        </w:rPr>
        <w:t>Orthotopic</w:t>
      </w:r>
      <w:proofErr w:type="spellEnd"/>
      <w:r w:rsidRPr="003F1AEB">
        <w:rPr>
          <w:rFonts w:ascii="Book Antiqua" w:hAnsi="Book Antiqua"/>
        </w:rPr>
        <w:t xml:space="preserve"> liver transplant is an accepted therapy for patients with end stage liver disease.</w:t>
      </w:r>
      <w:r w:rsidRPr="003F1AEB">
        <w:rPr>
          <w:rFonts w:ascii="Book Antiqua" w:hAnsi="Book Antiqua"/>
          <w:vertAlign w:val="superscript"/>
        </w:rPr>
        <w:t xml:space="preserve"> </w:t>
      </w:r>
      <w:r w:rsidRPr="003F1AEB">
        <w:rPr>
          <w:rFonts w:ascii="Book Antiqua" w:hAnsi="Book Antiqua"/>
        </w:rPr>
        <w:t>Technical complications remain a significant cause of morbidity and mortality with biliary complications accounting for approximately 13% to 19% of the morbidities.</w:t>
      </w:r>
      <w:r w:rsidRPr="003F1AEB">
        <w:rPr>
          <w:rFonts w:ascii="Book Antiqua" w:hAnsi="Book Antiqua"/>
          <w:vertAlign w:val="superscript"/>
        </w:rPr>
        <w:t xml:space="preserve"> </w:t>
      </w:r>
      <w:r w:rsidRPr="003F1AEB">
        <w:rPr>
          <w:rFonts w:ascii="Book Antiqua" w:hAnsi="Book Antiqua"/>
        </w:rPr>
        <w:t xml:space="preserve">Anastomotic biliary strictures and bile leaks account for most of </w:t>
      </w:r>
      <w:proofErr w:type="gramStart"/>
      <w:r w:rsidRPr="003F1AEB">
        <w:rPr>
          <w:rFonts w:ascii="Book Antiqua" w:hAnsi="Book Antiqua"/>
        </w:rPr>
        <w:t>these</w:t>
      </w:r>
      <w:r w:rsidRPr="003F1AEB">
        <w:rPr>
          <w:rFonts w:ascii="Book Antiqua" w:hAnsi="Book Antiqua"/>
          <w:vertAlign w:val="superscript"/>
        </w:rPr>
        <w:t>[</w:t>
      </w:r>
      <w:proofErr w:type="gramEnd"/>
      <w:r w:rsidRPr="003F1AEB">
        <w:rPr>
          <w:rFonts w:ascii="Book Antiqua" w:hAnsi="Book Antiqua"/>
          <w:vertAlign w:val="superscript"/>
        </w:rPr>
        <w:t>1,2]</w:t>
      </w:r>
      <w:r w:rsidRPr="003F1AEB">
        <w:rPr>
          <w:rFonts w:ascii="Book Antiqua" w:hAnsi="Book Antiqua"/>
        </w:rPr>
        <w:t>.</w:t>
      </w:r>
    </w:p>
    <w:p w14:paraId="440D8993" w14:textId="77777777" w:rsidR="004304BD" w:rsidRPr="003F1AEB" w:rsidRDefault="000D2B97" w:rsidP="007D237A">
      <w:pPr>
        <w:pStyle w:val="content"/>
        <w:adjustRightInd w:val="0"/>
        <w:snapToGrid w:val="0"/>
        <w:spacing w:before="0" w:after="0" w:line="360" w:lineRule="auto"/>
        <w:jc w:val="both"/>
        <w:rPr>
          <w:rFonts w:ascii="Book Antiqua" w:hAnsi="Book Antiqua"/>
        </w:rPr>
      </w:pPr>
      <w:r w:rsidRPr="003F1AEB">
        <w:rPr>
          <w:rFonts w:ascii="Book Antiqua" w:hAnsi="Book Antiqua"/>
        </w:rPr>
        <w:tab/>
        <w:t xml:space="preserve">It is well known that the junction of the cystic and common hepatic ducts can be variable. In approximately 20% of cases, the cystic duct descends for a considerable distance, either along the right side of, or posterior to, the common duct before joining the common </w:t>
      </w:r>
      <w:proofErr w:type="gramStart"/>
      <w:r w:rsidRPr="003F1AEB">
        <w:rPr>
          <w:rFonts w:ascii="Book Antiqua" w:hAnsi="Book Antiqua"/>
        </w:rPr>
        <w:t>duct</w:t>
      </w:r>
      <w:r w:rsidRPr="003F1AEB">
        <w:rPr>
          <w:rFonts w:ascii="Book Antiqua" w:hAnsi="Book Antiqua"/>
          <w:vertAlign w:val="superscript"/>
        </w:rPr>
        <w:t>[</w:t>
      </w:r>
      <w:proofErr w:type="gramEnd"/>
      <w:r w:rsidRPr="003F1AEB">
        <w:rPr>
          <w:rFonts w:ascii="Book Antiqua" w:hAnsi="Book Antiqua"/>
          <w:vertAlign w:val="superscript"/>
        </w:rPr>
        <w:t>2-4]</w:t>
      </w:r>
      <w:r w:rsidRPr="003F1AEB">
        <w:rPr>
          <w:rFonts w:ascii="Book Antiqua" w:hAnsi="Book Antiqua"/>
        </w:rPr>
        <w:t>.</w:t>
      </w:r>
    </w:p>
    <w:p w14:paraId="5663AD49" w14:textId="61686D6D" w:rsidR="004304BD" w:rsidRPr="003F1AEB" w:rsidRDefault="000D2B97" w:rsidP="007D237A">
      <w:pPr>
        <w:pStyle w:val="content"/>
        <w:adjustRightInd w:val="0"/>
        <w:snapToGrid w:val="0"/>
        <w:spacing w:before="0" w:after="0" w:line="360" w:lineRule="auto"/>
        <w:jc w:val="both"/>
        <w:rPr>
          <w:rFonts w:ascii="Book Antiqua" w:hAnsi="Book Antiqua"/>
        </w:rPr>
      </w:pPr>
      <w:r w:rsidRPr="003F1AEB">
        <w:rPr>
          <w:rFonts w:ascii="Book Antiqua" w:hAnsi="Book Antiqua"/>
          <w:shd w:val="clear" w:color="auto" w:fill="FFFFFF"/>
        </w:rPr>
        <w:tab/>
        <w:t xml:space="preserve">The presence of a recipient cystic duct </w:t>
      </w:r>
      <w:proofErr w:type="spellStart"/>
      <w:r w:rsidRPr="003F1AEB">
        <w:rPr>
          <w:rFonts w:ascii="Book Antiqua" w:hAnsi="Book Antiqua"/>
          <w:shd w:val="clear" w:color="auto" w:fill="FFFFFF"/>
        </w:rPr>
        <w:t>mucocele</w:t>
      </w:r>
      <w:proofErr w:type="spellEnd"/>
      <w:r w:rsidRPr="003F1AEB">
        <w:rPr>
          <w:rFonts w:ascii="Book Antiqua" w:hAnsi="Book Antiqua"/>
          <w:shd w:val="clear" w:color="auto" w:fill="FFFFFF"/>
        </w:rPr>
        <w:t xml:space="preserve"> after deceased donor liver transplant is a very rare anatomical complication. The reported cases in the literature are few, and they all describe instances in which the donor cystic duct remained long to avoid damage to the donor common bile duct with resultant cystic</w:t>
      </w:r>
      <w:r w:rsidR="005720FF">
        <w:rPr>
          <w:rFonts w:ascii="Book Antiqua" w:hAnsi="Book Antiqua"/>
          <w:shd w:val="clear" w:color="auto" w:fill="FFFFFF"/>
        </w:rPr>
        <w:t xml:space="preserve"> duct </w:t>
      </w:r>
      <w:proofErr w:type="spellStart"/>
      <w:r w:rsidR="005720FF">
        <w:rPr>
          <w:rFonts w:ascii="Book Antiqua" w:hAnsi="Book Antiqua"/>
          <w:shd w:val="clear" w:color="auto" w:fill="FFFFFF"/>
        </w:rPr>
        <w:t>mucocele</w:t>
      </w:r>
      <w:proofErr w:type="spellEnd"/>
      <w:r w:rsidR="005720FF">
        <w:rPr>
          <w:rFonts w:ascii="Book Antiqua" w:hAnsi="Book Antiqua"/>
          <w:shd w:val="clear" w:color="auto" w:fill="FFFFFF"/>
        </w:rPr>
        <w:t xml:space="preserve">. </w:t>
      </w:r>
      <w:proofErr w:type="spellStart"/>
      <w:r w:rsidR="005720FF">
        <w:rPr>
          <w:rFonts w:ascii="Book Antiqua" w:hAnsi="Book Antiqua"/>
          <w:shd w:val="clear" w:color="auto" w:fill="FFFFFF"/>
        </w:rPr>
        <w:t>Chaterjee</w:t>
      </w:r>
      <w:proofErr w:type="spellEnd"/>
      <w:r w:rsidR="005720FF">
        <w:rPr>
          <w:rFonts w:ascii="Book Antiqua" w:hAnsi="Book Antiqua"/>
          <w:shd w:val="clear" w:color="auto" w:fill="FFFFFF"/>
        </w:rPr>
        <w:t xml:space="preserve"> </w:t>
      </w:r>
      <w:r w:rsidR="005720FF" w:rsidRPr="005720FF">
        <w:rPr>
          <w:rFonts w:ascii="Book Antiqua" w:hAnsi="Book Antiqua"/>
          <w:i/>
          <w:shd w:val="clear" w:color="auto" w:fill="FFFFFF"/>
        </w:rPr>
        <w:t>et al</w:t>
      </w:r>
      <w:r w:rsidRPr="003F1AEB">
        <w:rPr>
          <w:rFonts w:ascii="Book Antiqua" w:hAnsi="Book Antiqua"/>
          <w:shd w:val="clear" w:color="auto" w:fill="FFFFFF"/>
        </w:rPr>
        <w:t xml:space="preserve"> describe a case in which there was high ligation of the donor cystic duct and incorporation of the cystic duct into the anastomosis to facilitate drainage but resulted in a donor duct </w:t>
      </w:r>
      <w:proofErr w:type="spellStart"/>
      <w:r w:rsidRPr="003F1AEB">
        <w:rPr>
          <w:rFonts w:ascii="Book Antiqua" w:hAnsi="Book Antiqua"/>
          <w:shd w:val="clear" w:color="auto" w:fill="FFFFFF"/>
        </w:rPr>
        <w:t>mucocele</w:t>
      </w:r>
      <w:proofErr w:type="spellEnd"/>
      <w:r w:rsidRPr="003F1AEB">
        <w:rPr>
          <w:rFonts w:ascii="Book Antiqua" w:hAnsi="Book Antiqua"/>
          <w:shd w:val="clear" w:color="auto" w:fill="FFFFFF"/>
        </w:rPr>
        <w:t xml:space="preserve"> </w:t>
      </w:r>
      <w:proofErr w:type="gramStart"/>
      <w:r w:rsidRPr="003F1AEB">
        <w:rPr>
          <w:rFonts w:ascii="Book Antiqua" w:hAnsi="Book Antiqua"/>
          <w:shd w:val="clear" w:color="auto" w:fill="FFFFFF"/>
        </w:rPr>
        <w:t>nonetheless</w:t>
      </w:r>
      <w:r w:rsidRPr="003F1AEB">
        <w:rPr>
          <w:rFonts w:ascii="Book Antiqua" w:hAnsi="Book Antiqua"/>
          <w:vertAlign w:val="superscript"/>
        </w:rPr>
        <w:t>[</w:t>
      </w:r>
      <w:proofErr w:type="gramEnd"/>
      <w:r w:rsidRPr="003F1AEB">
        <w:rPr>
          <w:rFonts w:ascii="Book Antiqua" w:hAnsi="Book Antiqua"/>
          <w:shd w:val="clear" w:color="auto" w:fill="FFFFFF"/>
          <w:vertAlign w:val="superscript"/>
        </w:rPr>
        <w:t>5]</w:t>
      </w:r>
      <w:r w:rsidRPr="003F1AEB">
        <w:rPr>
          <w:rFonts w:ascii="Book Antiqua" w:hAnsi="Book Antiqua"/>
          <w:shd w:val="clear" w:color="auto" w:fill="FFFFFF"/>
        </w:rPr>
        <w:t xml:space="preserve">. Caputo et al. describe 13 patients in a 13-year history of 283 liver transplants, who developed donor duct </w:t>
      </w:r>
      <w:proofErr w:type="spellStart"/>
      <w:r w:rsidRPr="003F1AEB">
        <w:rPr>
          <w:rFonts w:ascii="Book Antiqua" w:hAnsi="Book Antiqua"/>
          <w:shd w:val="clear" w:color="auto" w:fill="FFFFFF"/>
        </w:rPr>
        <w:t>mucoceles</w:t>
      </w:r>
      <w:proofErr w:type="spellEnd"/>
      <w:r w:rsidRPr="003F1AEB">
        <w:rPr>
          <w:rFonts w:ascii="Book Antiqua" w:hAnsi="Book Antiqua"/>
          <w:shd w:val="clear" w:color="auto" w:fill="FFFFFF"/>
        </w:rPr>
        <w:t xml:space="preserve"> without encountering a recipient duct </w:t>
      </w:r>
      <w:proofErr w:type="spellStart"/>
      <w:proofErr w:type="gramStart"/>
      <w:r w:rsidRPr="003F1AEB">
        <w:rPr>
          <w:rFonts w:ascii="Book Antiqua" w:hAnsi="Book Antiqua"/>
          <w:shd w:val="clear" w:color="auto" w:fill="FFFFFF"/>
        </w:rPr>
        <w:t>mucocele</w:t>
      </w:r>
      <w:proofErr w:type="spellEnd"/>
      <w:r w:rsidRPr="003F1AEB">
        <w:rPr>
          <w:rFonts w:ascii="Book Antiqua" w:hAnsi="Book Antiqua"/>
          <w:vertAlign w:val="superscript"/>
        </w:rPr>
        <w:t>[</w:t>
      </w:r>
      <w:proofErr w:type="gramEnd"/>
      <w:r w:rsidRPr="003F1AEB">
        <w:rPr>
          <w:rFonts w:ascii="Book Antiqua" w:hAnsi="Book Antiqua"/>
          <w:shd w:val="clear" w:color="auto" w:fill="FFFFFF"/>
          <w:vertAlign w:val="superscript"/>
        </w:rPr>
        <w:t>2-5]</w:t>
      </w:r>
      <w:r w:rsidRPr="003F1AEB">
        <w:rPr>
          <w:rFonts w:ascii="Book Antiqua" w:hAnsi="Book Antiqua"/>
          <w:shd w:val="clear" w:color="auto" w:fill="FFFFFF"/>
        </w:rPr>
        <w:t xml:space="preserve">. Most of the reported cases demonstrate a </w:t>
      </w:r>
      <w:proofErr w:type="spellStart"/>
      <w:r w:rsidRPr="003F1AEB">
        <w:rPr>
          <w:rFonts w:ascii="Book Antiqua" w:hAnsi="Book Antiqua"/>
          <w:shd w:val="clear" w:color="auto" w:fill="FFFFFF"/>
        </w:rPr>
        <w:t>mucocele</w:t>
      </w:r>
      <w:proofErr w:type="spellEnd"/>
      <w:r w:rsidRPr="003F1AEB">
        <w:rPr>
          <w:rFonts w:ascii="Book Antiqua" w:hAnsi="Book Antiqua"/>
          <w:shd w:val="clear" w:color="auto" w:fill="FFFFFF"/>
        </w:rPr>
        <w:t xml:space="preserve"> derived from the donor anatomy as opposed to the recipient anatomy as described </w:t>
      </w:r>
      <w:proofErr w:type="gramStart"/>
      <w:r w:rsidRPr="003F1AEB">
        <w:rPr>
          <w:rFonts w:ascii="Book Antiqua" w:hAnsi="Book Antiqua"/>
          <w:shd w:val="clear" w:color="auto" w:fill="FFFFFF"/>
        </w:rPr>
        <w:t>here</w:t>
      </w:r>
      <w:r w:rsidRPr="003F1AEB">
        <w:rPr>
          <w:rFonts w:ascii="Book Antiqua" w:hAnsi="Book Antiqua"/>
          <w:vertAlign w:val="superscript"/>
        </w:rPr>
        <w:t>[</w:t>
      </w:r>
      <w:proofErr w:type="gramEnd"/>
      <w:r w:rsidRPr="003F1AEB">
        <w:rPr>
          <w:rFonts w:ascii="Book Antiqua" w:hAnsi="Book Antiqua"/>
          <w:shd w:val="clear" w:color="auto" w:fill="FFFFFF"/>
          <w:vertAlign w:val="superscript"/>
        </w:rPr>
        <w:t>6-8]</w:t>
      </w:r>
      <w:r w:rsidRPr="003F1AEB">
        <w:rPr>
          <w:rFonts w:ascii="Book Antiqua" w:hAnsi="Book Antiqua"/>
          <w:shd w:val="clear" w:color="auto" w:fill="FFFFFF"/>
        </w:rPr>
        <w:t xml:space="preserve">. In our case, it is believed that the recipient cystic duct was not adequately </w:t>
      </w:r>
      <w:proofErr w:type="spellStart"/>
      <w:r w:rsidRPr="003F1AEB">
        <w:rPr>
          <w:rFonts w:ascii="Book Antiqua" w:hAnsi="Book Antiqua"/>
          <w:shd w:val="clear" w:color="auto" w:fill="FFFFFF"/>
        </w:rPr>
        <w:t>oversewn</w:t>
      </w:r>
      <w:proofErr w:type="spellEnd"/>
      <w:r w:rsidRPr="003F1AEB">
        <w:rPr>
          <w:rFonts w:ascii="Book Antiqua" w:hAnsi="Book Antiqua"/>
          <w:shd w:val="clear" w:color="auto" w:fill="FFFFFF"/>
        </w:rPr>
        <w:t xml:space="preserve"> or ligated at the time of the initial liver transplantation. It is also possible that the ERCP stent had inappropriately obstructed the recipient cystic duct causing this </w:t>
      </w:r>
      <w:proofErr w:type="spellStart"/>
      <w:r w:rsidRPr="003F1AEB">
        <w:rPr>
          <w:rFonts w:ascii="Book Antiqua" w:hAnsi="Book Antiqua"/>
          <w:shd w:val="clear" w:color="auto" w:fill="FFFFFF"/>
        </w:rPr>
        <w:t>mucocele</w:t>
      </w:r>
      <w:proofErr w:type="spellEnd"/>
      <w:r w:rsidRPr="003F1AEB">
        <w:rPr>
          <w:rFonts w:ascii="Book Antiqua" w:hAnsi="Book Antiqua"/>
          <w:shd w:val="clear" w:color="auto" w:fill="FFFFFF"/>
        </w:rPr>
        <w:t xml:space="preserve">; however, once removed, the </w:t>
      </w:r>
      <w:proofErr w:type="spellStart"/>
      <w:r w:rsidRPr="003F1AEB">
        <w:rPr>
          <w:rFonts w:ascii="Book Antiqua" w:hAnsi="Book Antiqua"/>
          <w:shd w:val="clear" w:color="auto" w:fill="FFFFFF"/>
        </w:rPr>
        <w:t>mucocele</w:t>
      </w:r>
      <w:proofErr w:type="spellEnd"/>
      <w:r w:rsidRPr="003F1AEB">
        <w:rPr>
          <w:rFonts w:ascii="Book Antiqua" w:hAnsi="Book Antiqua"/>
          <w:shd w:val="clear" w:color="auto" w:fill="FFFFFF"/>
        </w:rPr>
        <w:t xml:space="preserve"> persisted, making this unlikely.</w:t>
      </w:r>
    </w:p>
    <w:p w14:paraId="48FB9E0A" w14:textId="77777777" w:rsidR="004304BD" w:rsidRPr="003F1AEB" w:rsidRDefault="000D2B97" w:rsidP="007D237A">
      <w:pPr>
        <w:pStyle w:val="content"/>
        <w:adjustRightInd w:val="0"/>
        <w:snapToGrid w:val="0"/>
        <w:spacing w:before="0" w:after="0" w:line="360" w:lineRule="auto"/>
        <w:jc w:val="both"/>
        <w:rPr>
          <w:rFonts w:ascii="Book Antiqua" w:hAnsi="Book Antiqua"/>
        </w:rPr>
      </w:pPr>
      <w:r w:rsidRPr="003F1AEB">
        <w:rPr>
          <w:rFonts w:ascii="Book Antiqua" w:hAnsi="Book Antiqua"/>
          <w:shd w:val="clear" w:color="auto" w:fill="FFFFFF"/>
        </w:rPr>
        <w:tab/>
        <w:t xml:space="preserve">The diagnosis of a </w:t>
      </w:r>
      <w:proofErr w:type="spellStart"/>
      <w:r w:rsidRPr="003F1AEB">
        <w:rPr>
          <w:rFonts w:ascii="Book Antiqua" w:hAnsi="Book Antiqua"/>
          <w:shd w:val="clear" w:color="auto" w:fill="FFFFFF"/>
        </w:rPr>
        <w:t>mucocele</w:t>
      </w:r>
      <w:proofErr w:type="spellEnd"/>
      <w:r w:rsidRPr="003F1AEB">
        <w:rPr>
          <w:rFonts w:ascii="Book Antiqua" w:hAnsi="Book Antiqua"/>
          <w:shd w:val="clear" w:color="auto" w:fill="FFFFFF"/>
        </w:rPr>
        <w:t xml:space="preserve">, whether recipient or donor in </w:t>
      </w:r>
      <w:proofErr w:type="gramStart"/>
      <w:r w:rsidRPr="003F1AEB">
        <w:rPr>
          <w:rFonts w:ascii="Book Antiqua" w:hAnsi="Book Antiqua"/>
          <w:shd w:val="clear" w:color="auto" w:fill="FFFFFF"/>
        </w:rPr>
        <w:t>origin,</w:t>
      </w:r>
      <w:proofErr w:type="gramEnd"/>
      <w:r w:rsidRPr="003F1AEB">
        <w:rPr>
          <w:rFonts w:ascii="Book Antiqua" w:hAnsi="Book Antiqua"/>
          <w:shd w:val="clear" w:color="auto" w:fill="FFFFFF"/>
        </w:rPr>
        <w:t xml:space="preserve"> can be difficult but a rigorous diagnostic evaluation can aid in the diagnosis. With elevated liver enzymes after liver transplantation one must first exclude a vascular insult such as hepatic artery thrombosis or portal vein thrombosis, and an ultrasound with Doppler of the liver transplant is necessary. In addition, an ultrasound may provide information on the biliary tree and whether there is intrahepatic biliary dilation indicating a possible biliary stricture. With a normal ultrasound examination, a liver biopsy is an appropriate next step to rule out rejection. With vascular compromise and rejection ruled out, the pathway may proceed in a variety of ways. A </w:t>
      </w:r>
      <w:proofErr w:type="spellStart"/>
      <w:r w:rsidRPr="003F1AEB">
        <w:rPr>
          <w:rFonts w:ascii="Book Antiqua" w:hAnsi="Book Antiqua"/>
          <w:shd w:val="clear" w:color="auto" w:fill="FFFFFF"/>
        </w:rPr>
        <w:t>cholescintigraphy</w:t>
      </w:r>
      <w:proofErr w:type="spellEnd"/>
      <w:r w:rsidRPr="003F1AEB">
        <w:rPr>
          <w:rFonts w:ascii="Book Antiqua" w:hAnsi="Book Antiqua"/>
          <w:shd w:val="clear" w:color="auto" w:fill="FFFFFF"/>
        </w:rPr>
        <w:t xml:space="preserve"> (HIDA) scan will provide the clinician with information in regard to the uptake and excretion of bile through the intrahepatic and extrahepatic biliary system. In rare instances, it may also reveal a possible </w:t>
      </w:r>
      <w:proofErr w:type="spellStart"/>
      <w:r w:rsidRPr="003F1AEB">
        <w:rPr>
          <w:rFonts w:ascii="Book Antiqua" w:hAnsi="Book Antiqua"/>
          <w:shd w:val="clear" w:color="auto" w:fill="FFFFFF"/>
        </w:rPr>
        <w:t>mucocele</w:t>
      </w:r>
      <w:proofErr w:type="spellEnd"/>
      <w:r w:rsidRPr="003F1AEB">
        <w:rPr>
          <w:rFonts w:ascii="Book Antiqua" w:hAnsi="Book Antiqua"/>
          <w:shd w:val="clear" w:color="auto" w:fill="FFFFFF"/>
        </w:rPr>
        <w:t xml:space="preserve">. With a normal HIDA scan, a CT scan of the abdomen will give a better understanding of the hilar anatomy and assist in diagnosing any fluid collections, </w:t>
      </w:r>
      <w:proofErr w:type="spellStart"/>
      <w:r w:rsidRPr="003F1AEB">
        <w:rPr>
          <w:rFonts w:ascii="Book Antiqua" w:hAnsi="Book Antiqua"/>
          <w:shd w:val="clear" w:color="auto" w:fill="FFFFFF"/>
        </w:rPr>
        <w:t>bilomas</w:t>
      </w:r>
      <w:proofErr w:type="spellEnd"/>
      <w:r w:rsidRPr="003F1AEB">
        <w:rPr>
          <w:rFonts w:ascii="Book Antiqua" w:hAnsi="Book Antiqua"/>
          <w:shd w:val="clear" w:color="auto" w:fill="FFFFFF"/>
        </w:rPr>
        <w:t xml:space="preserve">, or potential </w:t>
      </w:r>
      <w:proofErr w:type="spellStart"/>
      <w:r w:rsidRPr="003F1AEB">
        <w:rPr>
          <w:rFonts w:ascii="Book Antiqua" w:hAnsi="Book Antiqua"/>
          <w:shd w:val="clear" w:color="auto" w:fill="FFFFFF"/>
        </w:rPr>
        <w:t>mucoceles</w:t>
      </w:r>
      <w:proofErr w:type="spellEnd"/>
      <w:r w:rsidRPr="003F1AEB">
        <w:rPr>
          <w:rFonts w:ascii="Book Antiqua" w:hAnsi="Book Antiqua"/>
          <w:shd w:val="clear" w:color="auto" w:fill="FFFFFF"/>
        </w:rPr>
        <w:t xml:space="preserve">. In addition, an MRCP can also aid in this diagnosis and exclude any biliary strictures. Given the condensed area of the hepatic hilum, it is difficult to distinguish the actual origin of the </w:t>
      </w:r>
      <w:proofErr w:type="spellStart"/>
      <w:r w:rsidRPr="003F1AEB">
        <w:rPr>
          <w:rFonts w:ascii="Book Antiqua" w:hAnsi="Book Antiqua"/>
          <w:shd w:val="clear" w:color="auto" w:fill="FFFFFF"/>
        </w:rPr>
        <w:t>mucocele</w:t>
      </w:r>
      <w:proofErr w:type="spellEnd"/>
      <w:r w:rsidRPr="003F1AEB">
        <w:rPr>
          <w:rFonts w:ascii="Book Antiqua" w:hAnsi="Book Antiqua"/>
          <w:shd w:val="clear" w:color="auto" w:fill="FFFFFF"/>
        </w:rPr>
        <w:t xml:space="preserve">. </w:t>
      </w:r>
      <w:proofErr w:type="gramStart"/>
      <w:r w:rsidRPr="003F1AEB">
        <w:rPr>
          <w:rFonts w:ascii="Book Antiqua" w:hAnsi="Book Antiqua"/>
          <w:shd w:val="clear" w:color="auto" w:fill="FFFFFF"/>
        </w:rPr>
        <w:t xml:space="preserve">If the </w:t>
      </w:r>
      <w:proofErr w:type="spellStart"/>
      <w:r w:rsidRPr="003F1AEB">
        <w:rPr>
          <w:rFonts w:ascii="Book Antiqua" w:hAnsi="Book Antiqua"/>
          <w:shd w:val="clear" w:color="auto" w:fill="FFFFFF"/>
        </w:rPr>
        <w:t>mucocele</w:t>
      </w:r>
      <w:proofErr w:type="spellEnd"/>
      <w:r w:rsidRPr="003F1AEB">
        <w:rPr>
          <w:rFonts w:ascii="Book Antiqua" w:hAnsi="Book Antiqua"/>
          <w:shd w:val="clear" w:color="auto" w:fill="FFFFFF"/>
        </w:rPr>
        <w:t xml:space="preserve"> were small and/or compressing the common duct, similar to </w:t>
      </w:r>
      <w:proofErr w:type="spellStart"/>
      <w:r w:rsidRPr="003F1AEB">
        <w:rPr>
          <w:rFonts w:ascii="Book Antiqua" w:hAnsi="Book Antiqua"/>
          <w:shd w:val="clear" w:color="auto" w:fill="FFFFFF"/>
        </w:rPr>
        <w:t>Mirizzi’s</w:t>
      </w:r>
      <w:proofErr w:type="spellEnd"/>
      <w:r w:rsidRPr="003F1AEB">
        <w:rPr>
          <w:rFonts w:ascii="Book Antiqua" w:hAnsi="Book Antiqua"/>
          <w:shd w:val="clear" w:color="auto" w:fill="FFFFFF"/>
        </w:rPr>
        <w:t xml:space="preserve"> Syndrome, this would point to the diagnosis of a donor duct </w:t>
      </w:r>
      <w:proofErr w:type="spellStart"/>
      <w:r w:rsidRPr="003F1AEB">
        <w:rPr>
          <w:rFonts w:ascii="Book Antiqua" w:hAnsi="Book Antiqua"/>
          <w:shd w:val="clear" w:color="auto" w:fill="FFFFFF"/>
        </w:rPr>
        <w:t>mucocele</w:t>
      </w:r>
      <w:proofErr w:type="spellEnd"/>
      <w:r w:rsidRPr="003F1AEB">
        <w:rPr>
          <w:rFonts w:ascii="Book Antiqua" w:hAnsi="Book Antiqua"/>
          <w:shd w:val="clear" w:color="auto" w:fill="FFFFFF"/>
        </w:rPr>
        <w:t>.</w:t>
      </w:r>
      <w:proofErr w:type="gramEnd"/>
      <w:r w:rsidRPr="003F1AEB">
        <w:rPr>
          <w:rFonts w:ascii="Book Antiqua" w:hAnsi="Book Antiqua"/>
          <w:shd w:val="clear" w:color="auto" w:fill="FFFFFF"/>
        </w:rPr>
        <w:t xml:space="preserve"> If there was no compression on the common duct and scans gave the impression of a remnant gall bladder, this may point to a recipient duct origin. From a clinical standpoint, however, the constellation of symptoms between a recipient duct and donor duct </w:t>
      </w:r>
      <w:proofErr w:type="spellStart"/>
      <w:r w:rsidRPr="003F1AEB">
        <w:rPr>
          <w:rFonts w:ascii="Book Antiqua" w:hAnsi="Book Antiqua"/>
          <w:shd w:val="clear" w:color="auto" w:fill="FFFFFF"/>
        </w:rPr>
        <w:t>mucocele</w:t>
      </w:r>
      <w:proofErr w:type="spellEnd"/>
      <w:r w:rsidRPr="003F1AEB">
        <w:rPr>
          <w:rFonts w:ascii="Book Antiqua" w:hAnsi="Book Antiqua"/>
          <w:shd w:val="clear" w:color="auto" w:fill="FFFFFF"/>
        </w:rPr>
        <w:t xml:space="preserve"> are very similar. Therefore, while imaging criteria may suggest a certain origin, the final diagnosis may not be achieved until operative intervention.</w:t>
      </w:r>
    </w:p>
    <w:p w14:paraId="77EABB46" w14:textId="77777777" w:rsidR="004304BD" w:rsidRPr="003F1AEB" w:rsidRDefault="000D2B97" w:rsidP="007D237A">
      <w:pPr>
        <w:pStyle w:val="content"/>
        <w:adjustRightInd w:val="0"/>
        <w:snapToGrid w:val="0"/>
        <w:spacing w:before="0" w:after="0" w:line="360" w:lineRule="auto"/>
        <w:jc w:val="both"/>
        <w:rPr>
          <w:rFonts w:ascii="Book Antiqua" w:hAnsi="Book Antiqua"/>
        </w:rPr>
      </w:pPr>
      <w:r w:rsidRPr="003F1AEB">
        <w:rPr>
          <w:rFonts w:ascii="Book Antiqua" w:hAnsi="Book Antiqua"/>
        </w:rPr>
        <w:tab/>
      </w:r>
      <w:proofErr w:type="gramStart"/>
      <w:r w:rsidRPr="003F1AEB">
        <w:rPr>
          <w:rFonts w:ascii="Book Antiqua" w:hAnsi="Book Antiqua"/>
        </w:rPr>
        <w:t>Treatment of cystic duct</w:t>
      </w:r>
      <w:proofErr w:type="gramEnd"/>
      <w:r w:rsidRPr="003F1AEB">
        <w:rPr>
          <w:rFonts w:ascii="Book Antiqua" w:hAnsi="Book Antiqua"/>
        </w:rPr>
        <w:t xml:space="preserve"> </w:t>
      </w:r>
      <w:proofErr w:type="spellStart"/>
      <w:r w:rsidRPr="003F1AEB">
        <w:rPr>
          <w:rFonts w:ascii="Book Antiqua" w:hAnsi="Book Antiqua"/>
        </w:rPr>
        <w:t>mucoceles</w:t>
      </w:r>
      <w:proofErr w:type="spellEnd"/>
      <w:r w:rsidRPr="003F1AEB">
        <w:rPr>
          <w:rFonts w:ascii="Book Antiqua" w:hAnsi="Book Antiqua"/>
        </w:rPr>
        <w:t xml:space="preserve">, whether donor or recipient in nature, can be achieved by either interventional radiology (IR) or surgery. The IR approach is safe, effective, and can be achieved by percutaneous drain placement and ethanol ablation. Surgically, if the </w:t>
      </w:r>
      <w:proofErr w:type="spellStart"/>
      <w:r w:rsidRPr="003F1AEB">
        <w:rPr>
          <w:rFonts w:ascii="Book Antiqua" w:hAnsi="Book Antiqua"/>
        </w:rPr>
        <w:t>mucocele</w:t>
      </w:r>
      <w:proofErr w:type="spellEnd"/>
      <w:r w:rsidRPr="003F1AEB">
        <w:rPr>
          <w:rFonts w:ascii="Book Antiqua" w:hAnsi="Book Antiqua"/>
        </w:rPr>
        <w:t xml:space="preserve"> is donor duct in origin, excision of the </w:t>
      </w:r>
      <w:proofErr w:type="spellStart"/>
      <w:r w:rsidRPr="003F1AEB">
        <w:rPr>
          <w:rFonts w:ascii="Book Antiqua" w:hAnsi="Book Antiqua"/>
        </w:rPr>
        <w:t>mucocele</w:t>
      </w:r>
      <w:proofErr w:type="spellEnd"/>
      <w:r w:rsidRPr="003F1AEB">
        <w:rPr>
          <w:rFonts w:ascii="Book Antiqua" w:hAnsi="Book Antiqua"/>
        </w:rPr>
        <w:t xml:space="preserve"> followed by roux-en-y </w:t>
      </w:r>
      <w:proofErr w:type="spellStart"/>
      <w:r w:rsidRPr="003F1AEB">
        <w:rPr>
          <w:rFonts w:ascii="Book Antiqua" w:hAnsi="Book Antiqua"/>
        </w:rPr>
        <w:t>hepaticojejunostomy</w:t>
      </w:r>
      <w:proofErr w:type="spellEnd"/>
      <w:r w:rsidRPr="003F1AEB">
        <w:rPr>
          <w:rFonts w:ascii="Book Antiqua" w:hAnsi="Book Antiqua"/>
        </w:rPr>
        <w:t xml:space="preserve"> has been described as an accepted treatment </w:t>
      </w:r>
      <w:proofErr w:type="gramStart"/>
      <w:r w:rsidRPr="003F1AEB">
        <w:rPr>
          <w:rFonts w:ascii="Book Antiqua" w:hAnsi="Book Antiqua"/>
        </w:rPr>
        <w:t>method</w:t>
      </w:r>
      <w:r w:rsidRPr="003F1AEB">
        <w:rPr>
          <w:rFonts w:ascii="Book Antiqua" w:hAnsi="Book Antiqua"/>
          <w:vertAlign w:val="superscript"/>
        </w:rPr>
        <w:t>[</w:t>
      </w:r>
      <w:proofErr w:type="gramEnd"/>
      <w:r w:rsidRPr="003F1AEB">
        <w:rPr>
          <w:rFonts w:ascii="Book Antiqua" w:hAnsi="Book Antiqua"/>
          <w:vertAlign w:val="superscript"/>
        </w:rPr>
        <w:t>2,5]</w:t>
      </w:r>
      <w:r w:rsidRPr="003F1AEB">
        <w:rPr>
          <w:rFonts w:ascii="Book Antiqua" w:hAnsi="Book Antiqua"/>
        </w:rPr>
        <w:t xml:space="preserve">. In the instance of a recipient duct </w:t>
      </w:r>
      <w:proofErr w:type="spellStart"/>
      <w:r w:rsidRPr="003F1AEB">
        <w:rPr>
          <w:rFonts w:ascii="Book Antiqua" w:hAnsi="Book Antiqua"/>
        </w:rPr>
        <w:t>mucocele</w:t>
      </w:r>
      <w:proofErr w:type="spellEnd"/>
      <w:r w:rsidRPr="003F1AEB">
        <w:rPr>
          <w:rFonts w:ascii="Book Antiqua" w:hAnsi="Book Antiqua"/>
        </w:rPr>
        <w:t xml:space="preserve">, one would expect, depending on the recipient variation of cystic duct anatomy, to have a well-drained cystic duct either into the recipient common duct or directly into the duodenum. Regardless of the anatomy, our patient developed a </w:t>
      </w:r>
      <w:proofErr w:type="spellStart"/>
      <w:r w:rsidRPr="003F1AEB">
        <w:rPr>
          <w:rFonts w:ascii="Book Antiqua" w:hAnsi="Book Antiqua"/>
        </w:rPr>
        <w:t>mucocele</w:t>
      </w:r>
      <w:proofErr w:type="spellEnd"/>
      <w:r w:rsidRPr="003F1AEB">
        <w:rPr>
          <w:rFonts w:ascii="Book Antiqua" w:hAnsi="Book Antiqua"/>
        </w:rPr>
        <w:t xml:space="preserve"> from the recipient remnant cystic duct, and only required simple excision.</w:t>
      </w:r>
    </w:p>
    <w:p w14:paraId="031F5DE0" w14:textId="77777777" w:rsidR="004304BD" w:rsidRPr="003F1AEB" w:rsidRDefault="000D2B97" w:rsidP="007D237A">
      <w:pPr>
        <w:pStyle w:val="content"/>
        <w:adjustRightInd w:val="0"/>
        <w:snapToGrid w:val="0"/>
        <w:spacing w:before="0" w:after="0" w:line="360" w:lineRule="auto"/>
        <w:jc w:val="both"/>
        <w:rPr>
          <w:rFonts w:ascii="Book Antiqua" w:hAnsi="Book Antiqua"/>
        </w:rPr>
      </w:pPr>
      <w:r w:rsidRPr="003F1AEB">
        <w:rPr>
          <w:rFonts w:ascii="Book Antiqua" w:hAnsi="Book Antiqua"/>
        </w:rPr>
        <w:tab/>
        <w:t xml:space="preserve">When a transected cystic duct is encountered during preparation for liver transplant, it should be excised completely, even if it is close to the common duct. If this is not possible, the cystic duct should be excised as much as possible, rather than creating a blind mucosa-lined sac with the potential of enlarging and creating obstruction. However, this should be done under the discretion of the surgeon, as injury to the right hepatic artery, the common bile duct and its branches, and the biliary tract blood supply are possibilities. If excision of the cystic duct is thought too dangerous, its distal end can be incorporated in the anastomotic suture line to allow drainage of the cystic duct stump. However, wherever the valves of Heister are left to drain a blind biliary pouch that produces mucous, the risk of </w:t>
      </w:r>
      <w:proofErr w:type="spellStart"/>
      <w:r w:rsidRPr="003F1AEB">
        <w:rPr>
          <w:rFonts w:ascii="Book Antiqua" w:hAnsi="Book Antiqua"/>
        </w:rPr>
        <w:t>mucocele</w:t>
      </w:r>
      <w:proofErr w:type="spellEnd"/>
      <w:r w:rsidRPr="003F1AEB">
        <w:rPr>
          <w:rFonts w:ascii="Book Antiqua" w:hAnsi="Book Antiqua"/>
        </w:rPr>
        <w:t xml:space="preserve"> remains. </w:t>
      </w:r>
    </w:p>
    <w:p w14:paraId="65610E26" w14:textId="77777777" w:rsidR="004304BD" w:rsidRPr="003F1AEB" w:rsidRDefault="000D2B97" w:rsidP="007D237A">
      <w:pPr>
        <w:pStyle w:val="content"/>
        <w:adjustRightInd w:val="0"/>
        <w:snapToGrid w:val="0"/>
        <w:spacing w:before="0" w:after="0" w:line="360" w:lineRule="auto"/>
        <w:jc w:val="both"/>
        <w:rPr>
          <w:rFonts w:ascii="Book Antiqua" w:hAnsi="Book Antiqua"/>
        </w:rPr>
      </w:pPr>
      <w:r w:rsidRPr="003F1AEB">
        <w:rPr>
          <w:rFonts w:ascii="Book Antiqua" w:hAnsi="Book Antiqua"/>
        </w:rPr>
        <w:tab/>
        <w:t xml:space="preserve">The diagnosis of cystic duct </w:t>
      </w:r>
      <w:proofErr w:type="spellStart"/>
      <w:r w:rsidRPr="003F1AEB">
        <w:rPr>
          <w:rFonts w:ascii="Book Antiqua" w:hAnsi="Book Antiqua"/>
        </w:rPr>
        <w:t>mucocele</w:t>
      </w:r>
      <w:proofErr w:type="spellEnd"/>
      <w:r w:rsidRPr="003F1AEB">
        <w:rPr>
          <w:rFonts w:ascii="Book Antiqua" w:hAnsi="Book Antiqua"/>
        </w:rPr>
        <w:t xml:space="preserve"> in the appropriate setting is usually made by radiologic modalities. Demonstration of fluid collection at the porta </w:t>
      </w:r>
      <w:proofErr w:type="spellStart"/>
      <w:r w:rsidRPr="003F1AEB">
        <w:rPr>
          <w:rFonts w:ascii="Book Antiqua" w:hAnsi="Book Antiqua"/>
        </w:rPr>
        <w:t>hepatis</w:t>
      </w:r>
      <w:proofErr w:type="spellEnd"/>
      <w:r w:rsidRPr="003F1AEB">
        <w:rPr>
          <w:rFonts w:ascii="Book Antiqua" w:hAnsi="Book Antiqua"/>
        </w:rPr>
        <w:t xml:space="preserve"> is a nonspecific finding. However, a combination of a well-defined, round, fluid collection adjacent to the common hepatic duct would confirm evidence. In some cases, the </w:t>
      </w:r>
      <w:proofErr w:type="spellStart"/>
      <w:r w:rsidRPr="003F1AEB">
        <w:rPr>
          <w:rFonts w:ascii="Book Antiqua" w:hAnsi="Book Antiqua"/>
        </w:rPr>
        <w:t>mucocele</w:t>
      </w:r>
      <w:proofErr w:type="spellEnd"/>
      <w:r w:rsidRPr="003F1AEB">
        <w:rPr>
          <w:rFonts w:ascii="Book Antiqua" w:hAnsi="Book Antiqua"/>
        </w:rPr>
        <w:t xml:space="preserve"> appears as a gallbladder and immediately calls into question whether a graft cholecystectomy was performed.</w:t>
      </w:r>
    </w:p>
    <w:p w14:paraId="5768B55A" w14:textId="3803DBF4" w:rsidR="00ED38BF" w:rsidRPr="003F1AEB" w:rsidRDefault="000D2B97" w:rsidP="007D237A">
      <w:pPr>
        <w:pStyle w:val="BodyA"/>
        <w:adjustRightInd w:val="0"/>
        <w:snapToGrid w:val="0"/>
        <w:spacing w:after="0" w:line="360" w:lineRule="auto"/>
        <w:jc w:val="both"/>
        <w:rPr>
          <w:rFonts w:ascii="Book Antiqua" w:hAnsi="Book Antiqua"/>
          <w:sz w:val="24"/>
          <w:szCs w:val="24"/>
          <w:shd w:val="clear" w:color="auto" w:fill="FFFFFF"/>
        </w:rPr>
      </w:pPr>
      <w:r w:rsidRPr="003F1AEB">
        <w:rPr>
          <w:rFonts w:ascii="Book Antiqua" w:hAnsi="Book Antiqua"/>
          <w:sz w:val="24"/>
          <w:szCs w:val="24"/>
        </w:rPr>
        <w:tab/>
      </w:r>
      <w:r w:rsidRPr="003F1AEB">
        <w:rPr>
          <w:rFonts w:ascii="Book Antiqua" w:hAnsi="Book Antiqua"/>
          <w:sz w:val="24"/>
          <w:szCs w:val="24"/>
          <w:shd w:val="clear" w:color="auto" w:fill="FFFFFF"/>
        </w:rPr>
        <w:t xml:space="preserve">A recipient cystic duct </w:t>
      </w:r>
      <w:proofErr w:type="spellStart"/>
      <w:r w:rsidRPr="003F1AEB">
        <w:rPr>
          <w:rFonts w:ascii="Book Antiqua" w:hAnsi="Book Antiqua"/>
          <w:sz w:val="24"/>
          <w:szCs w:val="24"/>
          <w:shd w:val="clear" w:color="auto" w:fill="FFFFFF"/>
        </w:rPr>
        <w:t>mucocele</w:t>
      </w:r>
      <w:proofErr w:type="spellEnd"/>
      <w:r w:rsidRPr="003F1AEB">
        <w:rPr>
          <w:rFonts w:ascii="Book Antiqua" w:hAnsi="Book Antiqua"/>
          <w:sz w:val="24"/>
          <w:szCs w:val="24"/>
          <w:shd w:val="clear" w:color="auto" w:fill="FFFFFF"/>
        </w:rPr>
        <w:t xml:space="preserve"> is a rarity after deceased donor liver transplantation. It is a recognized complication to observe a donor duct </w:t>
      </w:r>
      <w:proofErr w:type="spellStart"/>
      <w:r w:rsidRPr="003F1AEB">
        <w:rPr>
          <w:rFonts w:ascii="Book Antiqua" w:hAnsi="Book Antiqua"/>
          <w:sz w:val="24"/>
          <w:szCs w:val="24"/>
          <w:shd w:val="clear" w:color="auto" w:fill="FFFFFF"/>
        </w:rPr>
        <w:t>mucocele</w:t>
      </w:r>
      <w:proofErr w:type="spellEnd"/>
      <w:r w:rsidRPr="003F1AEB">
        <w:rPr>
          <w:rFonts w:ascii="Book Antiqua" w:hAnsi="Book Antiqua"/>
          <w:sz w:val="24"/>
          <w:szCs w:val="24"/>
          <w:shd w:val="clear" w:color="auto" w:fill="FFFFFF"/>
        </w:rPr>
        <w:t xml:space="preserve"> that may compress the common bile duct. However, we describe for the first time a patient with a more ambiguous clinical picture found to have a recipient duct </w:t>
      </w:r>
      <w:proofErr w:type="spellStart"/>
      <w:r w:rsidRPr="003F1AEB">
        <w:rPr>
          <w:rFonts w:ascii="Book Antiqua" w:hAnsi="Book Antiqua"/>
          <w:sz w:val="24"/>
          <w:szCs w:val="24"/>
          <w:shd w:val="clear" w:color="auto" w:fill="FFFFFF"/>
        </w:rPr>
        <w:t>mucocele</w:t>
      </w:r>
      <w:proofErr w:type="spellEnd"/>
      <w:r w:rsidRPr="003F1AEB">
        <w:rPr>
          <w:rFonts w:ascii="Book Antiqua" w:hAnsi="Book Antiqua"/>
          <w:sz w:val="24"/>
          <w:szCs w:val="24"/>
          <w:shd w:val="clear" w:color="auto" w:fill="FFFFFF"/>
        </w:rPr>
        <w:t>, showing the importance of the consideration of this complication in the post-transplant patient.</w:t>
      </w:r>
    </w:p>
    <w:p w14:paraId="0719E6E7" w14:textId="77777777" w:rsidR="00ED38BF" w:rsidRPr="003F1AEB" w:rsidRDefault="00ED38BF">
      <w:pPr>
        <w:rPr>
          <w:rFonts w:ascii="Book Antiqua" w:eastAsia="Calibri" w:hAnsi="Book Antiqua" w:cs="Calibri"/>
          <w:color w:val="000000"/>
          <w:u w:color="000000"/>
          <w:shd w:val="clear" w:color="auto" w:fill="FFFFFF"/>
          <w:lang w:eastAsia="zh-CN"/>
        </w:rPr>
      </w:pPr>
      <w:r w:rsidRPr="003F1AEB">
        <w:rPr>
          <w:rFonts w:ascii="Book Antiqua" w:hAnsi="Book Antiqua"/>
          <w:shd w:val="clear" w:color="auto" w:fill="FFFFFF"/>
        </w:rPr>
        <w:br w:type="page"/>
      </w:r>
    </w:p>
    <w:p w14:paraId="6257AD95" w14:textId="02D61D79" w:rsidR="004304BD" w:rsidRPr="00FB0A2C" w:rsidRDefault="00FB0A2C" w:rsidP="008D2EA0">
      <w:pPr>
        <w:pStyle w:val="BodyA"/>
        <w:adjustRightInd w:val="0"/>
        <w:snapToGrid w:val="0"/>
        <w:spacing w:after="0" w:line="360" w:lineRule="auto"/>
        <w:jc w:val="both"/>
        <w:rPr>
          <w:rFonts w:ascii="Book Antiqua" w:eastAsia="宋体" w:hAnsi="Book Antiqua"/>
          <w:b/>
          <w:sz w:val="24"/>
          <w:szCs w:val="24"/>
        </w:rPr>
      </w:pPr>
      <w:r>
        <w:rPr>
          <w:rFonts w:ascii="Book Antiqua" w:eastAsia="宋体" w:hAnsi="Book Antiqua" w:hint="eastAsia"/>
          <w:b/>
          <w:sz w:val="24"/>
          <w:szCs w:val="24"/>
        </w:rPr>
        <w:t>ARTICLE HIGHLIGHTS</w:t>
      </w:r>
    </w:p>
    <w:p w14:paraId="58AB19B3" w14:textId="77777777" w:rsidR="008D2EA0" w:rsidRPr="00FB0A2C" w:rsidRDefault="008D2EA0" w:rsidP="00FB0A2C">
      <w:pPr>
        <w:adjustRightInd w:val="0"/>
        <w:snapToGrid w:val="0"/>
        <w:spacing w:line="360" w:lineRule="auto"/>
        <w:jc w:val="both"/>
        <w:rPr>
          <w:rFonts w:ascii="Book Antiqua" w:hAnsi="Book Antiqua"/>
          <w:b/>
        </w:rPr>
      </w:pPr>
      <w:r w:rsidRPr="00FB0A2C">
        <w:rPr>
          <w:rFonts w:ascii="Book Antiqua" w:hAnsi="Book Antiqua"/>
          <w:b/>
          <w:i/>
        </w:rPr>
        <w:t>Case characteristics</w:t>
      </w:r>
    </w:p>
    <w:p w14:paraId="10D1C5D2" w14:textId="5627CAA4" w:rsidR="00070F7C" w:rsidRDefault="00FB0A2C" w:rsidP="00FB0A2C">
      <w:pPr>
        <w:adjustRightInd w:val="0"/>
        <w:snapToGrid w:val="0"/>
        <w:spacing w:line="360" w:lineRule="auto"/>
        <w:jc w:val="both"/>
        <w:rPr>
          <w:rFonts w:ascii="Book Antiqua" w:hAnsi="Book Antiqua"/>
          <w:lang w:eastAsia="zh-CN"/>
        </w:rPr>
      </w:pPr>
      <w:proofErr w:type="gramStart"/>
      <w:r>
        <w:rPr>
          <w:rFonts w:ascii="Book Antiqua" w:hAnsi="Book Antiqua"/>
          <w:lang w:eastAsia="zh-CN"/>
        </w:rPr>
        <w:t>A</w:t>
      </w:r>
      <w:r>
        <w:rPr>
          <w:rFonts w:ascii="Book Antiqua" w:hAnsi="Book Antiqua" w:hint="eastAsia"/>
          <w:lang w:eastAsia="zh-CN"/>
        </w:rPr>
        <w:t xml:space="preserve"> </w:t>
      </w:r>
      <w:r w:rsidR="00070F7C" w:rsidRPr="00FB0A2C">
        <w:rPr>
          <w:rFonts w:ascii="Book Antiqua" w:hAnsi="Book Antiqua"/>
        </w:rPr>
        <w:t xml:space="preserve">48-year-old male who presented with right upper quadrant pain and was found to have a recipient cystic duct </w:t>
      </w:r>
      <w:proofErr w:type="spellStart"/>
      <w:r w:rsidR="00070F7C" w:rsidRPr="00FB0A2C">
        <w:rPr>
          <w:rFonts w:ascii="Book Antiqua" w:hAnsi="Book Antiqua"/>
        </w:rPr>
        <w:t>mucocele</w:t>
      </w:r>
      <w:proofErr w:type="spellEnd"/>
      <w:r w:rsidR="00070F7C" w:rsidRPr="00FB0A2C">
        <w:rPr>
          <w:rFonts w:ascii="Book Antiqua" w:hAnsi="Book Antiqua"/>
        </w:rPr>
        <w:t xml:space="preserve"> 3 </w:t>
      </w:r>
      <w:proofErr w:type="spellStart"/>
      <w:r w:rsidR="00070F7C" w:rsidRPr="00FB0A2C">
        <w:rPr>
          <w:rFonts w:ascii="Book Antiqua" w:hAnsi="Book Antiqua"/>
        </w:rPr>
        <w:t>mo</w:t>
      </w:r>
      <w:proofErr w:type="spellEnd"/>
      <w:r w:rsidR="00070F7C" w:rsidRPr="00FB0A2C">
        <w:rPr>
          <w:rFonts w:ascii="Book Antiqua" w:hAnsi="Book Antiqua"/>
        </w:rPr>
        <w:t xml:space="preserve"> after receiving a deceased donor liver transplant.</w:t>
      </w:r>
      <w:proofErr w:type="gramEnd"/>
    </w:p>
    <w:p w14:paraId="630CE857" w14:textId="77777777" w:rsidR="00FB0A2C" w:rsidRDefault="00FB0A2C" w:rsidP="00FB0A2C">
      <w:pPr>
        <w:adjustRightInd w:val="0"/>
        <w:snapToGrid w:val="0"/>
        <w:spacing w:line="360" w:lineRule="auto"/>
        <w:jc w:val="both"/>
        <w:rPr>
          <w:rFonts w:ascii="Book Antiqua" w:hAnsi="Book Antiqua" w:cs="Arial"/>
          <w:lang w:eastAsia="zh-CN"/>
        </w:rPr>
      </w:pPr>
    </w:p>
    <w:p w14:paraId="68F8D59A" w14:textId="56AF2E55" w:rsidR="00ED38BF" w:rsidRPr="00FB0A2C" w:rsidRDefault="008D2EA0" w:rsidP="00FB0A2C">
      <w:pPr>
        <w:adjustRightInd w:val="0"/>
        <w:snapToGrid w:val="0"/>
        <w:spacing w:line="360" w:lineRule="auto"/>
        <w:jc w:val="both"/>
        <w:rPr>
          <w:rFonts w:ascii="Book Antiqua" w:hAnsi="Book Antiqua"/>
          <w:b/>
        </w:rPr>
      </w:pPr>
      <w:r w:rsidRPr="00FB0A2C">
        <w:rPr>
          <w:rFonts w:ascii="Book Antiqua" w:hAnsi="Book Antiqua" w:cs="Arial"/>
          <w:b/>
          <w:i/>
        </w:rPr>
        <w:t>Clinical diagnosis</w:t>
      </w:r>
    </w:p>
    <w:p w14:paraId="1C8AE5FE" w14:textId="770A80B7" w:rsidR="00070F7C" w:rsidRPr="003F1AEB" w:rsidRDefault="00070F7C" w:rsidP="00FB0A2C">
      <w:pPr>
        <w:adjustRightInd w:val="0"/>
        <w:snapToGrid w:val="0"/>
        <w:spacing w:line="360" w:lineRule="auto"/>
        <w:jc w:val="both"/>
        <w:rPr>
          <w:rFonts w:ascii="Book Antiqua" w:hAnsi="Book Antiqua" w:cs="Arial"/>
          <w:color w:val="000000"/>
        </w:rPr>
      </w:pPr>
      <w:r w:rsidRPr="003F1AEB">
        <w:rPr>
          <w:rFonts w:ascii="Book Antiqua" w:eastAsia="Times New Roman" w:hAnsi="Book Antiqua"/>
        </w:rPr>
        <w:t xml:space="preserve">A diagnosis of cystic duct remnant </w:t>
      </w:r>
      <w:proofErr w:type="spellStart"/>
      <w:r w:rsidRPr="003F1AEB">
        <w:rPr>
          <w:rFonts w:ascii="Book Antiqua" w:eastAsia="Times New Roman" w:hAnsi="Book Antiqua"/>
        </w:rPr>
        <w:t>mucocele</w:t>
      </w:r>
      <w:proofErr w:type="spellEnd"/>
      <w:r w:rsidRPr="003F1AEB">
        <w:rPr>
          <w:rFonts w:ascii="Book Antiqua" w:eastAsia="Times New Roman" w:hAnsi="Book Antiqua"/>
        </w:rPr>
        <w:t xml:space="preserve"> was made given its appearance and recurrence, and ablation with </w:t>
      </w:r>
      <w:proofErr w:type="spellStart"/>
      <w:r w:rsidRPr="003F1AEB">
        <w:rPr>
          <w:rFonts w:ascii="Book Antiqua" w:eastAsia="Times New Roman" w:hAnsi="Book Antiqua"/>
        </w:rPr>
        <w:t>sclerosing</w:t>
      </w:r>
      <w:proofErr w:type="spellEnd"/>
      <w:r w:rsidRPr="003F1AEB">
        <w:rPr>
          <w:rFonts w:ascii="Book Antiqua" w:eastAsia="Times New Roman" w:hAnsi="Book Antiqua"/>
        </w:rPr>
        <w:t xml:space="preserve"> agents (ETOH) was attempted by interventional radiology on three separate occasions but was of little benefit.</w:t>
      </w:r>
    </w:p>
    <w:p w14:paraId="4195511F" w14:textId="77777777" w:rsidR="00FB0A2C" w:rsidRDefault="00FB0A2C" w:rsidP="00FB0A2C">
      <w:pPr>
        <w:adjustRightInd w:val="0"/>
        <w:snapToGrid w:val="0"/>
        <w:spacing w:line="360" w:lineRule="auto"/>
        <w:jc w:val="both"/>
        <w:rPr>
          <w:rFonts w:ascii="Book Antiqua" w:hAnsi="Book Antiqua"/>
          <w:lang w:eastAsia="zh-CN"/>
        </w:rPr>
      </w:pPr>
    </w:p>
    <w:p w14:paraId="75429EF2" w14:textId="77777777" w:rsidR="008D2EA0" w:rsidRPr="00FB0A2C" w:rsidRDefault="008D2EA0" w:rsidP="00FB0A2C">
      <w:pPr>
        <w:adjustRightInd w:val="0"/>
        <w:snapToGrid w:val="0"/>
        <w:spacing w:line="360" w:lineRule="auto"/>
        <w:jc w:val="both"/>
        <w:rPr>
          <w:rFonts w:ascii="Book Antiqua" w:hAnsi="Book Antiqua" w:cs="Arial"/>
          <w:b/>
        </w:rPr>
      </w:pPr>
      <w:r w:rsidRPr="00FB0A2C">
        <w:rPr>
          <w:rFonts w:ascii="Book Antiqua" w:hAnsi="Book Antiqua" w:cs="Arial"/>
          <w:b/>
          <w:i/>
        </w:rPr>
        <w:t>Differential diagnosis</w:t>
      </w:r>
    </w:p>
    <w:p w14:paraId="17D8B0DD" w14:textId="16476F59" w:rsidR="008D2EA0" w:rsidRPr="003F1AEB" w:rsidRDefault="009C0774" w:rsidP="00FB0A2C">
      <w:pPr>
        <w:adjustRightInd w:val="0"/>
        <w:snapToGrid w:val="0"/>
        <w:spacing w:line="360" w:lineRule="auto"/>
        <w:jc w:val="both"/>
        <w:rPr>
          <w:rFonts w:ascii="Book Antiqua" w:hAnsi="Book Antiqua" w:cs="Arial"/>
          <w:color w:val="000000"/>
        </w:rPr>
      </w:pPr>
      <w:proofErr w:type="spellStart"/>
      <w:proofErr w:type="gramStart"/>
      <w:r w:rsidRPr="003F1AEB">
        <w:rPr>
          <w:rFonts w:ascii="Book Antiqua" w:hAnsi="Book Antiqua" w:cs="Arial"/>
          <w:color w:val="000000"/>
        </w:rPr>
        <w:t>Biloma</w:t>
      </w:r>
      <w:proofErr w:type="spellEnd"/>
      <w:r w:rsidRPr="003F1AEB">
        <w:rPr>
          <w:rFonts w:ascii="Book Antiqua" w:hAnsi="Book Antiqua" w:cs="Arial"/>
          <w:color w:val="000000"/>
        </w:rPr>
        <w:t xml:space="preserve">, anastomotic bile leak, pancreatic cyst, pancreatic pseudo cysts, </w:t>
      </w:r>
      <w:r w:rsidR="001D084E">
        <w:rPr>
          <w:rFonts w:ascii="Book Antiqua" w:hAnsi="Book Antiqua" w:cs="Arial"/>
          <w:color w:val="000000"/>
        </w:rPr>
        <w:t xml:space="preserve">and </w:t>
      </w:r>
      <w:r w:rsidRPr="003F1AEB">
        <w:rPr>
          <w:rFonts w:ascii="Book Antiqua" w:hAnsi="Book Antiqua" w:cs="Arial"/>
          <w:color w:val="000000"/>
        </w:rPr>
        <w:t xml:space="preserve">cystic duct </w:t>
      </w:r>
      <w:proofErr w:type="spellStart"/>
      <w:r w:rsidRPr="003F1AEB">
        <w:rPr>
          <w:rFonts w:ascii="Book Antiqua" w:hAnsi="Book Antiqua" w:cs="Arial"/>
          <w:color w:val="000000"/>
        </w:rPr>
        <w:t>mucocele</w:t>
      </w:r>
      <w:proofErr w:type="spellEnd"/>
      <w:r w:rsidRPr="003F1AEB">
        <w:rPr>
          <w:rFonts w:ascii="Book Antiqua" w:hAnsi="Book Antiqua" w:cs="Arial"/>
          <w:color w:val="000000"/>
        </w:rPr>
        <w:t xml:space="preserve"> after transplantation</w:t>
      </w:r>
      <w:r w:rsidR="001D084E">
        <w:rPr>
          <w:rFonts w:ascii="Book Antiqua" w:hAnsi="Book Antiqua" w:cs="Arial"/>
          <w:color w:val="000000"/>
        </w:rPr>
        <w:t>.</w:t>
      </w:r>
      <w:proofErr w:type="gramEnd"/>
    </w:p>
    <w:p w14:paraId="6F05C701" w14:textId="77777777" w:rsidR="008D2EA0" w:rsidRPr="003F1AEB" w:rsidRDefault="008D2EA0" w:rsidP="00FB0A2C">
      <w:pPr>
        <w:adjustRightInd w:val="0"/>
        <w:snapToGrid w:val="0"/>
        <w:spacing w:line="360" w:lineRule="auto"/>
        <w:jc w:val="both"/>
        <w:rPr>
          <w:rFonts w:ascii="Book Antiqua" w:hAnsi="Book Antiqua"/>
        </w:rPr>
      </w:pPr>
    </w:p>
    <w:p w14:paraId="4BB05E75" w14:textId="77777777" w:rsidR="008D2EA0" w:rsidRPr="00FB0A2C" w:rsidRDefault="008D2EA0" w:rsidP="00FB0A2C">
      <w:pPr>
        <w:adjustRightInd w:val="0"/>
        <w:snapToGrid w:val="0"/>
        <w:spacing w:line="360" w:lineRule="auto"/>
        <w:jc w:val="both"/>
        <w:rPr>
          <w:rFonts w:ascii="Book Antiqua" w:hAnsi="Book Antiqua" w:cs="Arial"/>
          <w:b/>
        </w:rPr>
      </w:pPr>
      <w:r w:rsidRPr="00FB0A2C">
        <w:rPr>
          <w:rFonts w:ascii="Book Antiqua" w:hAnsi="Book Antiqua" w:cs="Arial"/>
          <w:b/>
          <w:i/>
        </w:rPr>
        <w:t>Laboratory diagnosis</w:t>
      </w:r>
    </w:p>
    <w:p w14:paraId="7B2734D6" w14:textId="6363BE55" w:rsidR="009C0774" w:rsidRPr="003F1AEB" w:rsidRDefault="009C0774" w:rsidP="00FB0A2C">
      <w:pPr>
        <w:adjustRightInd w:val="0"/>
        <w:snapToGrid w:val="0"/>
        <w:spacing w:line="360" w:lineRule="auto"/>
        <w:jc w:val="both"/>
        <w:rPr>
          <w:rFonts w:ascii="Book Antiqua" w:hAnsi="Book Antiqua" w:cs="Arial"/>
          <w:color w:val="000000"/>
        </w:rPr>
      </w:pPr>
      <w:r w:rsidRPr="003F1AEB">
        <w:rPr>
          <w:rFonts w:ascii="Book Antiqua" w:hAnsi="Book Antiqua" w:cs="Arial"/>
          <w:color w:val="000000"/>
        </w:rPr>
        <w:t xml:space="preserve">Liver function test </w:t>
      </w:r>
      <w:r w:rsidR="001D084E">
        <w:rPr>
          <w:rFonts w:ascii="Book Antiqua" w:hAnsi="Book Antiqua" w:cs="Arial"/>
          <w:color w:val="000000"/>
        </w:rPr>
        <w:t xml:space="preserve">revealed </w:t>
      </w:r>
      <w:r w:rsidRPr="003F1AEB">
        <w:rPr>
          <w:rFonts w:ascii="Book Antiqua" w:hAnsi="Book Antiqua" w:cs="Arial"/>
          <w:color w:val="000000"/>
        </w:rPr>
        <w:t xml:space="preserve">elevated </w:t>
      </w:r>
      <w:proofErr w:type="spellStart"/>
      <w:r w:rsidRPr="003F1AEB">
        <w:rPr>
          <w:rFonts w:ascii="Book Antiqua" w:hAnsi="Book Antiqua" w:cs="Arial"/>
          <w:color w:val="000000"/>
        </w:rPr>
        <w:t>canallicullar</w:t>
      </w:r>
      <w:proofErr w:type="spellEnd"/>
      <w:r w:rsidRPr="003F1AEB">
        <w:rPr>
          <w:rFonts w:ascii="Book Antiqua" w:hAnsi="Book Antiqua" w:cs="Arial"/>
          <w:color w:val="000000"/>
        </w:rPr>
        <w:t xml:space="preserve"> enzymes, complete blood count</w:t>
      </w:r>
      <w:r w:rsidR="001D084E">
        <w:rPr>
          <w:rFonts w:ascii="Book Antiqua" w:hAnsi="Book Antiqua" w:cs="Arial"/>
          <w:color w:val="000000"/>
        </w:rPr>
        <w:t xml:space="preserve"> showed e</w:t>
      </w:r>
      <w:r w:rsidRPr="003F1AEB">
        <w:rPr>
          <w:rFonts w:ascii="Book Antiqua" w:hAnsi="Book Antiqua" w:cs="Arial"/>
          <w:color w:val="000000"/>
        </w:rPr>
        <w:t>levated white blood cells,</w:t>
      </w:r>
      <w:r w:rsidR="001D084E">
        <w:rPr>
          <w:rFonts w:ascii="Book Antiqua" w:hAnsi="Book Antiqua" w:cs="Arial"/>
          <w:color w:val="000000"/>
        </w:rPr>
        <w:t xml:space="preserve"> and</w:t>
      </w:r>
      <w:r w:rsidRPr="003F1AEB">
        <w:rPr>
          <w:rFonts w:ascii="Book Antiqua" w:hAnsi="Book Antiqua" w:cs="Arial"/>
          <w:color w:val="000000"/>
        </w:rPr>
        <w:t xml:space="preserve"> blood culture</w:t>
      </w:r>
      <w:r w:rsidR="001D084E">
        <w:rPr>
          <w:rFonts w:ascii="Book Antiqua" w:hAnsi="Book Antiqua" w:cs="Arial"/>
          <w:color w:val="000000"/>
        </w:rPr>
        <w:t>s were unremarkable.</w:t>
      </w:r>
    </w:p>
    <w:p w14:paraId="3F414A9A" w14:textId="77777777" w:rsidR="008D2EA0" w:rsidRPr="003F1AEB" w:rsidRDefault="008D2EA0" w:rsidP="00FB0A2C">
      <w:pPr>
        <w:adjustRightInd w:val="0"/>
        <w:snapToGrid w:val="0"/>
        <w:spacing w:line="360" w:lineRule="auto"/>
        <w:jc w:val="both"/>
        <w:rPr>
          <w:rFonts w:ascii="Book Antiqua" w:hAnsi="Book Antiqua"/>
        </w:rPr>
      </w:pPr>
    </w:p>
    <w:p w14:paraId="46D7D7BA" w14:textId="77777777" w:rsidR="008D2EA0" w:rsidRPr="00FB0A2C" w:rsidRDefault="008D2EA0" w:rsidP="00FB0A2C">
      <w:pPr>
        <w:adjustRightInd w:val="0"/>
        <w:snapToGrid w:val="0"/>
        <w:spacing w:line="360" w:lineRule="auto"/>
        <w:jc w:val="both"/>
        <w:rPr>
          <w:rFonts w:ascii="Book Antiqua" w:hAnsi="Book Antiqua" w:cs="Arial"/>
          <w:b/>
        </w:rPr>
      </w:pPr>
      <w:r w:rsidRPr="00FB0A2C">
        <w:rPr>
          <w:rFonts w:ascii="Book Antiqua" w:hAnsi="Book Antiqua" w:cs="Arial"/>
          <w:b/>
          <w:i/>
        </w:rPr>
        <w:t>Imaging diagnosis</w:t>
      </w:r>
    </w:p>
    <w:p w14:paraId="2E244AB9" w14:textId="31336489" w:rsidR="009C0774" w:rsidRPr="003F1AEB" w:rsidRDefault="001D084E" w:rsidP="00FB0A2C">
      <w:pPr>
        <w:adjustRightInd w:val="0"/>
        <w:snapToGrid w:val="0"/>
        <w:spacing w:line="360" w:lineRule="auto"/>
        <w:jc w:val="both"/>
        <w:rPr>
          <w:rFonts w:ascii="Book Antiqua" w:hAnsi="Book Antiqua" w:cs="Arial"/>
          <w:color w:val="000000"/>
        </w:rPr>
      </w:pPr>
      <w:r>
        <w:rPr>
          <w:rFonts w:ascii="Book Antiqua" w:hAnsi="Book Antiqua" w:cs="Arial"/>
          <w:color w:val="000000"/>
        </w:rPr>
        <w:t>A</w:t>
      </w:r>
      <w:r w:rsidR="009C0774" w:rsidRPr="003F1AEB">
        <w:rPr>
          <w:rFonts w:ascii="Book Antiqua" w:hAnsi="Book Antiqua" w:cs="Arial"/>
          <w:color w:val="000000"/>
        </w:rPr>
        <w:t xml:space="preserve">bdominal </w:t>
      </w:r>
      <w:r w:rsidR="00FB0A2C" w:rsidRPr="003F1AEB">
        <w:rPr>
          <w:rFonts w:ascii="Book Antiqua" w:hAnsi="Book Antiqua" w:cs="Arial"/>
          <w:color w:val="000000"/>
        </w:rPr>
        <w:t>X</w:t>
      </w:r>
      <w:r w:rsidR="005720FF">
        <w:rPr>
          <w:rFonts w:ascii="Book Antiqua" w:hAnsi="Book Antiqua" w:cs="Arial"/>
          <w:color w:val="000000"/>
        </w:rPr>
        <w:t>-ray (nonspecific), abdominal CT</w:t>
      </w:r>
      <w:r w:rsidR="009C0774" w:rsidRPr="003F1AEB">
        <w:rPr>
          <w:rFonts w:ascii="Book Antiqua" w:hAnsi="Book Antiqua" w:cs="Arial"/>
          <w:color w:val="000000"/>
        </w:rPr>
        <w:t xml:space="preserve"> (mass or fluid collection at porta</w:t>
      </w:r>
      <w:r>
        <w:rPr>
          <w:rFonts w:ascii="Book Antiqua" w:hAnsi="Book Antiqua" w:cs="Arial"/>
          <w:color w:val="000000"/>
        </w:rPr>
        <w:t xml:space="preserve"> </w:t>
      </w:r>
      <w:proofErr w:type="spellStart"/>
      <w:r w:rsidR="009C0774" w:rsidRPr="003F1AEB">
        <w:rPr>
          <w:rFonts w:ascii="Book Antiqua" w:hAnsi="Book Antiqua" w:cs="Arial"/>
          <w:color w:val="000000"/>
        </w:rPr>
        <w:t>hepatis</w:t>
      </w:r>
      <w:proofErr w:type="spellEnd"/>
      <w:r w:rsidR="009C0774" w:rsidRPr="003F1AEB">
        <w:rPr>
          <w:rFonts w:ascii="Book Antiqua" w:hAnsi="Book Antiqua" w:cs="Arial"/>
          <w:color w:val="000000"/>
        </w:rPr>
        <w:t xml:space="preserve">), abdominal </w:t>
      </w:r>
      <w:r w:rsidR="005720FF">
        <w:rPr>
          <w:rFonts w:ascii="Book Antiqua" w:hAnsi="Book Antiqua" w:cs="Arial"/>
          <w:color w:val="000000"/>
        </w:rPr>
        <w:t>MRI</w:t>
      </w:r>
      <w:r w:rsidR="009C0774" w:rsidRPr="003F1AEB">
        <w:rPr>
          <w:rFonts w:ascii="Book Antiqua" w:hAnsi="Book Antiqua" w:cs="Arial"/>
          <w:color w:val="000000"/>
        </w:rPr>
        <w:t xml:space="preserve"> (</w:t>
      </w:r>
      <w:r w:rsidRPr="003F1AEB">
        <w:rPr>
          <w:rFonts w:ascii="Book Antiqua" w:hAnsi="Book Antiqua" w:cs="Arial"/>
          <w:color w:val="000000"/>
        </w:rPr>
        <w:t>mass or fluid collection at porta</w:t>
      </w:r>
      <w:r>
        <w:rPr>
          <w:rFonts w:ascii="Book Antiqua" w:hAnsi="Book Antiqua" w:cs="Arial"/>
          <w:color w:val="000000"/>
        </w:rPr>
        <w:t xml:space="preserve"> </w:t>
      </w:r>
      <w:proofErr w:type="spellStart"/>
      <w:r w:rsidRPr="003F1AEB">
        <w:rPr>
          <w:rFonts w:ascii="Book Antiqua" w:hAnsi="Book Antiqua" w:cs="Arial"/>
          <w:color w:val="000000"/>
        </w:rPr>
        <w:t>hepatis</w:t>
      </w:r>
      <w:proofErr w:type="spellEnd"/>
      <w:r w:rsidR="009C0774" w:rsidRPr="003F1AEB">
        <w:rPr>
          <w:rFonts w:ascii="Book Antiqua" w:hAnsi="Book Antiqua" w:cs="Arial"/>
          <w:color w:val="000000"/>
        </w:rPr>
        <w:t xml:space="preserve">), </w:t>
      </w:r>
      <w:r>
        <w:rPr>
          <w:rFonts w:ascii="Book Antiqua" w:hAnsi="Book Antiqua" w:cs="Arial"/>
          <w:color w:val="000000"/>
        </w:rPr>
        <w:t>MRCP (</w:t>
      </w:r>
      <w:r w:rsidRPr="003F1AEB">
        <w:rPr>
          <w:rFonts w:ascii="Book Antiqua" w:hAnsi="Book Antiqua" w:cs="Arial"/>
          <w:color w:val="000000"/>
        </w:rPr>
        <w:t xml:space="preserve">showed filling of the fluid </w:t>
      </w:r>
      <w:proofErr w:type="gramStart"/>
      <w:r w:rsidRPr="003F1AEB">
        <w:rPr>
          <w:rFonts w:ascii="Book Antiqua" w:hAnsi="Book Antiqua" w:cs="Arial"/>
          <w:color w:val="000000"/>
        </w:rPr>
        <w:t xml:space="preserve">collection </w:t>
      </w:r>
      <w:r>
        <w:rPr>
          <w:rFonts w:ascii="Book Antiqua" w:hAnsi="Book Antiqua" w:cs="Arial"/>
          <w:color w:val="000000"/>
        </w:rPr>
        <w:t>)</w:t>
      </w:r>
      <w:proofErr w:type="gramEnd"/>
      <w:r>
        <w:rPr>
          <w:rFonts w:ascii="Book Antiqua" w:hAnsi="Book Antiqua" w:cs="Arial"/>
          <w:color w:val="000000"/>
        </w:rPr>
        <w:t>, and ERCP</w:t>
      </w:r>
      <w:r w:rsidR="009C0774" w:rsidRPr="003F1AEB">
        <w:rPr>
          <w:rFonts w:ascii="Book Antiqua" w:hAnsi="Book Antiqua" w:cs="Arial"/>
          <w:color w:val="000000"/>
        </w:rPr>
        <w:t xml:space="preserve"> (showed filling of the fluid collection)</w:t>
      </w:r>
      <w:r>
        <w:rPr>
          <w:rFonts w:ascii="Book Antiqua" w:hAnsi="Book Antiqua" w:cs="Arial"/>
          <w:color w:val="000000"/>
        </w:rPr>
        <w:t>.</w:t>
      </w:r>
    </w:p>
    <w:p w14:paraId="66CCEF19" w14:textId="77777777" w:rsidR="008D2EA0" w:rsidRPr="003F1AEB" w:rsidRDefault="008D2EA0" w:rsidP="00FB0A2C">
      <w:pPr>
        <w:adjustRightInd w:val="0"/>
        <w:snapToGrid w:val="0"/>
        <w:spacing w:line="360" w:lineRule="auto"/>
        <w:jc w:val="both"/>
        <w:rPr>
          <w:rFonts w:ascii="Book Antiqua" w:hAnsi="Book Antiqua"/>
        </w:rPr>
      </w:pPr>
    </w:p>
    <w:p w14:paraId="5EFD8805" w14:textId="77777777" w:rsidR="008D2EA0" w:rsidRPr="00FB0A2C" w:rsidRDefault="008D2EA0" w:rsidP="00FB0A2C">
      <w:pPr>
        <w:adjustRightInd w:val="0"/>
        <w:snapToGrid w:val="0"/>
        <w:spacing w:line="360" w:lineRule="auto"/>
        <w:jc w:val="both"/>
        <w:rPr>
          <w:rFonts w:ascii="Book Antiqua" w:hAnsi="Book Antiqua" w:cs="Arial"/>
          <w:b/>
        </w:rPr>
      </w:pPr>
      <w:r w:rsidRPr="00FB0A2C">
        <w:rPr>
          <w:rFonts w:ascii="Book Antiqua" w:hAnsi="Book Antiqua" w:cs="Arial"/>
          <w:b/>
          <w:i/>
        </w:rPr>
        <w:t>Pathological diagnosis</w:t>
      </w:r>
    </w:p>
    <w:p w14:paraId="3BEF2B09" w14:textId="3D531C60" w:rsidR="009C0774" w:rsidRPr="003F1AEB" w:rsidRDefault="009C0774" w:rsidP="00FB0A2C">
      <w:pPr>
        <w:adjustRightInd w:val="0"/>
        <w:snapToGrid w:val="0"/>
        <w:spacing w:line="360" w:lineRule="auto"/>
        <w:jc w:val="both"/>
        <w:rPr>
          <w:rFonts w:ascii="Book Antiqua" w:hAnsi="Book Antiqua" w:cs="Arial"/>
          <w:color w:val="000000"/>
        </w:rPr>
      </w:pPr>
      <w:r w:rsidRPr="003F1AEB">
        <w:rPr>
          <w:rFonts w:ascii="Book Antiqua" w:hAnsi="Book Antiqua" w:cs="Arial"/>
          <w:color w:val="000000"/>
        </w:rPr>
        <w:t xml:space="preserve">Resection and histologic analysis of the fluid filled </w:t>
      </w:r>
      <w:proofErr w:type="spellStart"/>
      <w:r w:rsidRPr="003F1AEB">
        <w:rPr>
          <w:rFonts w:ascii="Book Antiqua" w:hAnsi="Book Antiqua" w:cs="Arial"/>
          <w:color w:val="000000"/>
        </w:rPr>
        <w:t>mucocele</w:t>
      </w:r>
      <w:proofErr w:type="spellEnd"/>
      <w:r w:rsidRPr="003F1AEB">
        <w:rPr>
          <w:rFonts w:ascii="Book Antiqua" w:hAnsi="Book Antiqua" w:cs="Arial"/>
          <w:color w:val="000000"/>
        </w:rPr>
        <w:t xml:space="preserve"> revealed</w:t>
      </w:r>
      <w:r w:rsidR="001D084E">
        <w:rPr>
          <w:rFonts w:ascii="Book Antiqua" w:hAnsi="Book Antiqua" w:cs="Arial"/>
          <w:color w:val="000000"/>
        </w:rPr>
        <w:t xml:space="preserve"> </w:t>
      </w:r>
      <w:r w:rsidR="001D084E" w:rsidRPr="001D084E">
        <w:rPr>
          <w:rFonts w:ascii="Book Antiqua" w:hAnsi="Book Antiqua"/>
        </w:rPr>
        <w:t xml:space="preserve">chronic cholangitis with prominent fibrosis, granulation tissue formation through mucosa, </w:t>
      </w:r>
      <w:proofErr w:type="spellStart"/>
      <w:r w:rsidR="001D084E" w:rsidRPr="001D084E">
        <w:rPr>
          <w:rFonts w:ascii="Book Antiqua" w:hAnsi="Book Antiqua"/>
        </w:rPr>
        <w:t>muscularis</w:t>
      </w:r>
      <w:proofErr w:type="spellEnd"/>
      <w:r w:rsidR="001D084E" w:rsidRPr="001D084E">
        <w:rPr>
          <w:rFonts w:ascii="Book Antiqua" w:hAnsi="Book Antiqua"/>
        </w:rPr>
        <w:t>, and adventitia</w:t>
      </w:r>
      <w:r w:rsidR="001D084E" w:rsidRPr="001D084E">
        <w:rPr>
          <w:rFonts w:ascii="Book Antiqua" w:eastAsia="宋体" w:hAnsi="Book Antiqua" w:hint="eastAsia"/>
        </w:rPr>
        <w:t>.</w:t>
      </w:r>
    </w:p>
    <w:p w14:paraId="2DB4A22C" w14:textId="77777777" w:rsidR="008D2EA0" w:rsidRPr="003F1AEB" w:rsidRDefault="008D2EA0" w:rsidP="00FB0A2C">
      <w:pPr>
        <w:adjustRightInd w:val="0"/>
        <w:snapToGrid w:val="0"/>
        <w:spacing w:line="360" w:lineRule="auto"/>
        <w:jc w:val="both"/>
        <w:rPr>
          <w:rFonts w:ascii="Book Antiqua" w:hAnsi="Book Antiqua"/>
        </w:rPr>
      </w:pPr>
    </w:p>
    <w:p w14:paraId="05BE3340" w14:textId="77777777" w:rsidR="008D2EA0" w:rsidRPr="00FB0A2C" w:rsidRDefault="008D2EA0" w:rsidP="00FB0A2C">
      <w:pPr>
        <w:adjustRightInd w:val="0"/>
        <w:snapToGrid w:val="0"/>
        <w:spacing w:line="360" w:lineRule="auto"/>
        <w:jc w:val="both"/>
        <w:rPr>
          <w:rFonts w:ascii="Book Antiqua" w:hAnsi="Book Antiqua" w:cs="Arial"/>
          <w:b/>
        </w:rPr>
      </w:pPr>
      <w:r w:rsidRPr="00FB0A2C">
        <w:rPr>
          <w:rFonts w:ascii="Book Antiqua" w:hAnsi="Book Antiqua" w:cs="Arial"/>
          <w:b/>
          <w:i/>
        </w:rPr>
        <w:t>Treatment</w:t>
      </w:r>
    </w:p>
    <w:p w14:paraId="4909563F" w14:textId="1BF2FB82" w:rsidR="009C0774" w:rsidRPr="003F1AEB" w:rsidRDefault="009C0774" w:rsidP="00FB0A2C">
      <w:pPr>
        <w:adjustRightInd w:val="0"/>
        <w:snapToGrid w:val="0"/>
        <w:spacing w:line="360" w:lineRule="auto"/>
        <w:jc w:val="both"/>
        <w:rPr>
          <w:rFonts w:ascii="Book Antiqua" w:hAnsi="Book Antiqua" w:cs="Arial"/>
          <w:color w:val="000000"/>
        </w:rPr>
      </w:pPr>
      <w:proofErr w:type="gramStart"/>
      <w:r w:rsidRPr="003F1AEB">
        <w:rPr>
          <w:rFonts w:ascii="Book Antiqua" w:hAnsi="Book Antiqua" w:cs="Arial"/>
          <w:color w:val="000000"/>
        </w:rPr>
        <w:t>Surgical resection of the mass</w:t>
      </w:r>
      <w:r w:rsidR="0010087F" w:rsidRPr="003F1AEB">
        <w:rPr>
          <w:rFonts w:ascii="Book Antiqua" w:hAnsi="Book Antiqua" w:cs="Arial"/>
          <w:color w:val="000000"/>
        </w:rPr>
        <w:t>, and</w:t>
      </w:r>
      <w:r w:rsidRPr="003F1AEB">
        <w:rPr>
          <w:rFonts w:ascii="Book Antiqua" w:hAnsi="Book Antiqua" w:cs="Arial"/>
          <w:color w:val="000000"/>
        </w:rPr>
        <w:t xml:space="preserve"> perioperative </w:t>
      </w:r>
      <w:r w:rsidR="0010087F" w:rsidRPr="003F1AEB">
        <w:rPr>
          <w:rFonts w:ascii="Book Antiqua" w:hAnsi="Book Antiqua" w:cs="Arial"/>
          <w:color w:val="000000"/>
        </w:rPr>
        <w:t>antibiotics.</w:t>
      </w:r>
      <w:proofErr w:type="gramEnd"/>
    </w:p>
    <w:p w14:paraId="3D6E3068" w14:textId="77777777" w:rsidR="008D2EA0" w:rsidRPr="003F1AEB" w:rsidRDefault="008D2EA0" w:rsidP="00FB0A2C">
      <w:pPr>
        <w:adjustRightInd w:val="0"/>
        <w:snapToGrid w:val="0"/>
        <w:spacing w:line="360" w:lineRule="auto"/>
        <w:jc w:val="both"/>
        <w:rPr>
          <w:rFonts w:ascii="Book Antiqua" w:hAnsi="Book Antiqua"/>
        </w:rPr>
      </w:pPr>
    </w:p>
    <w:p w14:paraId="0F0109CE" w14:textId="76508AA8" w:rsidR="008D2EA0" w:rsidRPr="00FB0A2C" w:rsidRDefault="008D2EA0" w:rsidP="00FB0A2C">
      <w:pPr>
        <w:adjustRightInd w:val="0"/>
        <w:snapToGrid w:val="0"/>
        <w:spacing w:line="360" w:lineRule="auto"/>
        <w:jc w:val="both"/>
        <w:rPr>
          <w:rFonts w:ascii="Book Antiqua" w:hAnsi="Book Antiqua" w:cs="Arial"/>
          <w:b/>
        </w:rPr>
      </w:pPr>
      <w:r w:rsidRPr="00FB0A2C">
        <w:rPr>
          <w:rFonts w:ascii="Book Antiqua" w:hAnsi="Book Antiqua"/>
          <w:b/>
          <w:i/>
        </w:rPr>
        <w:t>Related reports</w:t>
      </w:r>
    </w:p>
    <w:p w14:paraId="35E1CBEC" w14:textId="62EDBA12" w:rsidR="008D2EA0" w:rsidRPr="00B22E96" w:rsidRDefault="00B22E96" w:rsidP="00FB0A2C">
      <w:pPr>
        <w:adjustRightInd w:val="0"/>
        <w:snapToGrid w:val="0"/>
        <w:spacing w:line="360" w:lineRule="auto"/>
        <w:jc w:val="both"/>
        <w:rPr>
          <w:rFonts w:ascii="Book Antiqua" w:hAnsi="Book Antiqua"/>
          <w:iCs/>
          <w:lang w:eastAsia="zh-CN"/>
        </w:rPr>
      </w:pPr>
      <w:r>
        <w:rPr>
          <w:rFonts w:ascii="Book Antiqua" w:hAnsi="Book Antiqua" w:hint="eastAsia"/>
          <w:iCs/>
          <w:lang w:eastAsia="zh-CN"/>
        </w:rPr>
        <w:t xml:space="preserve">See the reference list: </w:t>
      </w:r>
      <w:r w:rsidRPr="00B22E96">
        <w:rPr>
          <w:rFonts w:ascii="Book Antiqua" w:hAnsi="Book Antiqua"/>
          <w:iCs/>
          <w:lang w:eastAsia="zh-CN"/>
        </w:rPr>
        <w:t>R</w:t>
      </w:r>
      <w:r w:rsidR="00FB0A2C" w:rsidRPr="00B22E96">
        <w:rPr>
          <w:rFonts w:ascii="Book Antiqua" w:hAnsi="Book Antiqua" w:hint="eastAsia"/>
          <w:iCs/>
          <w:lang w:eastAsia="zh-CN"/>
        </w:rPr>
        <w:t>ef</w:t>
      </w:r>
      <w:r>
        <w:rPr>
          <w:rFonts w:ascii="Book Antiqua" w:hAnsi="Book Antiqua" w:hint="eastAsia"/>
          <w:iCs/>
          <w:lang w:eastAsia="zh-CN"/>
        </w:rPr>
        <w:t>. [</w:t>
      </w:r>
      <w:r w:rsidRPr="00B22E96">
        <w:rPr>
          <w:rFonts w:ascii="Book Antiqua" w:hAnsi="Book Antiqua" w:hint="eastAsia"/>
          <w:iCs/>
          <w:lang w:eastAsia="zh-CN"/>
        </w:rPr>
        <w:t>2,4,7</w:t>
      </w:r>
      <w:r>
        <w:rPr>
          <w:rFonts w:ascii="Book Antiqua" w:hAnsi="Book Antiqua" w:hint="eastAsia"/>
          <w:iCs/>
          <w:lang w:eastAsia="zh-CN"/>
        </w:rPr>
        <w:t>].</w:t>
      </w:r>
    </w:p>
    <w:p w14:paraId="60CB01D0" w14:textId="77777777" w:rsidR="00B22E96" w:rsidRPr="003F1AEB" w:rsidRDefault="00B22E96" w:rsidP="00FB0A2C">
      <w:pPr>
        <w:adjustRightInd w:val="0"/>
        <w:snapToGrid w:val="0"/>
        <w:spacing w:line="360" w:lineRule="auto"/>
        <w:jc w:val="both"/>
        <w:rPr>
          <w:rFonts w:ascii="Book Antiqua" w:hAnsi="Book Antiqua"/>
          <w:lang w:eastAsia="zh-CN"/>
        </w:rPr>
      </w:pPr>
    </w:p>
    <w:p w14:paraId="3258FD65" w14:textId="77777777" w:rsidR="008D2EA0" w:rsidRPr="00FB0A2C" w:rsidRDefault="008D2EA0" w:rsidP="00FB0A2C">
      <w:pPr>
        <w:adjustRightInd w:val="0"/>
        <w:snapToGrid w:val="0"/>
        <w:spacing w:line="360" w:lineRule="auto"/>
        <w:jc w:val="both"/>
        <w:rPr>
          <w:rFonts w:ascii="Book Antiqua" w:hAnsi="Book Antiqua"/>
          <w:b/>
        </w:rPr>
      </w:pPr>
      <w:r w:rsidRPr="00FB0A2C">
        <w:rPr>
          <w:rFonts w:ascii="Book Antiqua" w:hAnsi="Book Antiqua"/>
          <w:b/>
          <w:i/>
        </w:rPr>
        <w:t>Term explanation</w:t>
      </w:r>
      <w:r w:rsidRPr="00FB0A2C">
        <w:rPr>
          <w:rFonts w:ascii="Book Antiqua" w:hAnsi="Book Antiqua"/>
          <w:b/>
        </w:rPr>
        <w:t xml:space="preserve"> </w:t>
      </w:r>
    </w:p>
    <w:p w14:paraId="551661F0" w14:textId="1BA4AE91" w:rsidR="00042AB6" w:rsidRPr="003F1AEB" w:rsidRDefault="009C0774" w:rsidP="00FB0A2C">
      <w:pPr>
        <w:adjustRightInd w:val="0"/>
        <w:snapToGrid w:val="0"/>
        <w:spacing w:line="360" w:lineRule="auto"/>
        <w:jc w:val="both"/>
        <w:rPr>
          <w:rFonts w:ascii="Book Antiqua" w:hAnsi="Book Antiqua"/>
        </w:rPr>
      </w:pPr>
      <w:proofErr w:type="spellStart"/>
      <w:r w:rsidRPr="001D084E">
        <w:rPr>
          <w:rFonts w:ascii="Book Antiqua" w:hAnsi="Book Antiqua"/>
        </w:rPr>
        <w:t>Mucocele</w:t>
      </w:r>
      <w:proofErr w:type="spellEnd"/>
      <w:r w:rsidR="00FB0A2C">
        <w:rPr>
          <w:rFonts w:ascii="Book Antiqua" w:hAnsi="Book Antiqua" w:hint="eastAsia"/>
          <w:lang w:eastAsia="zh-CN"/>
        </w:rPr>
        <w:t>:</w:t>
      </w:r>
      <w:r w:rsidR="003F1AEB" w:rsidRPr="001D084E">
        <w:rPr>
          <w:rFonts w:ascii="Book Antiqua" w:hAnsi="Book Antiqua"/>
        </w:rPr>
        <w:t xml:space="preserve"> </w:t>
      </w:r>
      <w:r w:rsidR="00FB0A2C" w:rsidRPr="001D084E">
        <w:rPr>
          <w:rFonts w:ascii="Book Antiqua" w:hAnsi="Book Antiqua" w:cs="Helvetica"/>
          <w:spacing w:val="10"/>
          <w:shd w:val="clear" w:color="auto" w:fill="FFFFFF"/>
        </w:rPr>
        <w:t>A</w:t>
      </w:r>
      <w:r w:rsidR="003F1AEB" w:rsidRPr="001D084E">
        <w:rPr>
          <w:rFonts w:ascii="Book Antiqua" w:hAnsi="Book Antiqua" w:cs="Helvetica"/>
          <w:spacing w:val="10"/>
          <w:shd w:val="clear" w:color="auto" w:fill="FFFFFF"/>
        </w:rPr>
        <w:t xml:space="preserve"> swelling like a sac that is due to distension of a hollow organ or cavity with mucus</w:t>
      </w:r>
      <w:r w:rsidR="00FB0A2C">
        <w:rPr>
          <w:rFonts w:ascii="Book Antiqua" w:hAnsi="Book Antiqua" w:cs="Helvetica" w:hint="eastAsia"/>
          <w:spacing w:val="10"/>
          <w:shd w:val="clear" w:color="auto" w:fill="FFFFFF"/>
          <w:lang w:eastAsia="zh-CN"/>
        </w:rPr>
        <w:t xml:space="preserve">; </w:t>
      </w:r>
      <w:r w:rsidR="0010087F" w:rsidRPr="001D084E">
        <w:rPr>
          <w:rFonts w:ascii="Book Antiqua" w:eastAsia="Times New Roman" w:hAnsi="Book Antiqua"/>
        </w:rPr>
        <w:t>MRCP</w:t>
      </w:r>
      <w:r w:rsidR="00FB0A2C">
        <w:rPr>
          <w:rFonts w:ascii="Book Antiqua" w:eastAsia="宋体" w:hAnsi="Book Antiqua" w:hint="eastAsia"/>
          <w:lang w:eastAsia="zh-CN"/>
        </w:rPr>
        <w:t>:</w:t>
      </w:r>
      <w:r w:rsidR="003F1AEB" w:rsidRPr="001D084E">
        <w:rPr>
          <w:rFonts w:ascii="Book Antiqua" w:eastAsia="Times New Roman" w:hAnsi="Book Antiqua"/>
        </w:rPr>
        <w:t xml:space="preserve"> </w:t>
      </w:r>
      <w:r w:rsidR="00FB0A2C" w:rsidRPr="001D084E">
        <w:rPr>
          <w:rFonts w:ascii="Book Antiqua" w:eastAsia="Times New Roman" w:hAnsi="Book Antiqua"/>
        </w:rPr>
        <w:t>M</w:t>
      </w:r>
      <w:r w:rsidR="003F1AEB" w:rsidRPr="001D084E">
        <w:rPr>
          <w:rFonts w:ascii="Book Antiqua" w:eastAsia="Times New Roman" w:hAnsi="Book Antiqua"/>
        </w:rPr>
        <w:t xml:space="preserve">agnetic resonance cholangiopancreatography: </w:t>
      </w:r>
      <w:r w:rsidR="00FB0A2C" w:rsidRPr="001D084E">
        <w:rPr>
          <w:rFonts w:ascii="Book Antiqua" w:hAnsi="Book Antiqua" w:cs="Arial"/>
          <w:shd w:val="clear" w:color="auto" w:fill="FFFFFF"/>
        </w:rPr>
        <w:t>A</w:t>
      </w:r>
      <w:r w:rsidR="003F1AEB" w:rsidRPr="001D084E">
        <w:rPr>
          <w:rFonts w:ascii="Book Antiqua" w:hAnsi="Book Antiqua" w:cs="Arial"/>
          <w:shd w:val="clear" w:color="auto" w:fill="FFFFFF"/>
        </w:rPr>
        <w:t xml:space="preserve"> special type of </w:t>
      </w:r>
      <w:r w:rsidR="003F1AEB" w:rsidRPr="00FB0A2C">
        <w:rPr>
          <w:rStyle w:val="Emphasis"/>
          <w:rFonts w:ascii="Book Antiqua" w:hAnsi="Book Antiqua" w:cs="Arial"/>
          <w:bCs/>
          <w:i w:val="0"/>
          <w:iCs w:val="0"/>
          <w:shd w:val="clear" w:color="auto" w:fill="FFFFFF"/>
        </w:rPr>
        <w:t xml:space="preserve">magnetic </w:t>
      </w:r>
      <w:proofErr w:type="spellStart"/>
      <w:r w:rsidR="003F1AEB" w:rsidRPr="00FB0A2C">
        <w:rPr>
          <w:rStyle w:val="Emphasis"/>
          <w:rFonts w:ascii="Book Antiqua" w:hAnsi="Book Antiqua" w:cs="Arial"/>
          <w:bCs/>
          <w:i w:val="0"/>
          <w:iCs w:val="0"/>
          <w:shd w:val="clear" w:color="auto" w:fill="FFFFFF"/>
        </w:rPr>
        <w:t>resonance</w:t>
      </w:r>
      <w:r w:rsidR="003F1AEB" w:rsidRPr="00FB0A2C">
        <w:rPr>
          <w:rFonts w:ascii="Book Antiqua" w:hAnsi="Book Antiqua" w:cs="Arial"/>
          <w:shd w:val="clear" w:color="auto" w:fill="FFFFFF"/>
        </w:rPr>
        <w:t>imaging</w:t>
      </w:r>
      <w:proofErr w:type="spellEnd"/>
      <w:r w:rsidR="003F1AEB" w:rsidRPr="00FB0A2C">
        <w:rPr>
          <w:rFonts w:ascii="Book Antiqua" w:hAnsi="Book Antiqua" w:cs="Arial"/>
          <w:shd w:val="clear" w:color="auto" w:fill="FFFFFF"/>
        </w:rPr>
        <w:t xml:space="preserve"> (MRI</w:t>
      </w:r>
      <w:r w:rsidR="003F1AEB" w:rsidRPr="001D084E">
        <w:rPr>
          <w:rFonts w:ascii="Book Antiqua" w:hAnsi="Book Antiqua" w:cs="Arial"/>
          <w:shd w:val="clear" w:color="auto" w:fill="FFFFFF"/>
        </w:rPr>
        <w:t>) exam that produces detailed images of the hepatobiliary and pancreatic systems, including the liver, gallbladder, bile duct</w:t>
      </w:r>
      <w:r w:rsidR="00FB0A2C">
        <w:rPr>
          <w:rFonts w:ascii="Book Antiqua" w:hAnsi="Book Antiqua" w:cs="Arial"/>
          <w:shd w:val="clear" w:color="auto" w:fill="FFFFFF"/>
        </w:rPr>
        <w:t>s, pancreas and pancreatic duct</w:t>
      </w:r>
      <w:r w:rsidR="00FB0A2C">
        <w:rPr>
          <w:rFonts w:ascii="Book Antiqua" w:hAnsi="Book Antiqua" w:cs="Arial" w:hint="eastAsia"/>
          <w:shd w:val="clear" w:color="auto" w:fill="FFFFFF"/>
          <w:lang w:eastAsia="zh-CN"/>
        </w:rPr>
        <w:t xml:space="preserve">; </w:t>
      </w:r>
      <w:r w:rsidRPr="001D084E">
        <w:rPr>
          <w:rFonts w:ascii="Book Antiqua" w:hAnsi="Book Antiqua"/>
        </w:rPr>
        <w:t>ERCP</w:t>
      </w:r>
      <w:r w:rsidR="00FB0A2C">
        <w:rPr>
          <w:rFonts w:ascii="Book Antiqua" w:hAnsi="Book Antiqua" w:hint="eastAsia"/>
          <w:lang w:eastAsia="zh-CN"/>
        </w:rPr>
        <w:t>:</w:t>
      </w:r>
      <w:r w:rsidR="003F1AEB" w:rsidRPr="001D084E">
        <w:rPr>
          <w:rFonts w:ascii="Book Antiqua" w:hAnsi="Book Antiqua"/>
        </w:rPr>
        <w:t xml:space="preserve"> </w:t>
      </w:r>
      <w:r w:rsidR="00FB0A2C" w:rsidRPr="001D084E">
        <w:rPr>
          <w:rFonts w:ascii="Book Antiqua" w:eastAsia="Times New Roman" w:hAnsi="Book Antiqua"/>
        </w:rPr>
        <w:t>E</w:t>
      </w:r>
      <w:r w:rsidR="003F1AEB" w:rsidRPr="001D084E">
        <w:rPr>
          <w:rFonts w:ascii="Book Antiqua" w:eastAsia="Times New Roman" w:hAnsi="Book Antiqua"/>
        </w:rPr>
        <w:t xml:space="preserve">ndoscopic retrograde cholangiopancreatography: </w:t>
      </w:r>
      <w:r w:rsidR="003F1AEB" w:rsidRPr="001D084E">
        <w:rPr>
          <w:rFonts w:ascii="Book Antiqua" w:hAnsi="Book Antiqua" w:cs="Arial"/>
          <w:shd w:val="clear" w:color="auto" w:fill="FFFFFF"/>
        </w:rPr>
        <w:t>a technique that combines the use of </w:t>
      </w:r>
      <w:hyperlink r:id="rId8" w:tooltip="Endoscopy" w:history="1">
        <w:r w:rsidR="003F1AEB" w:rsidRPr="001D084E">
          <w:rPr>
            <w:rStyle w:val="Hyperlink"/>
            <w:rFonts w:ascii="Book Antiqua" w:hAnsi="Book Antiqua" w:cs="Arial"/>
            <w:u w:val="none"/>
            <w:shd w:val="clear" w:color="auto" w:fill="FFFFFF"/>
          </w:rPr>
          <w:t>endoscopy</w:t>
        </w:r>
      </w:hyperlink>
      <w:r w:rsidR="003F1AEB" w:rsidRPr="001D084E">
        <w:rPr>
          <w:rFonts w:ascii="Book Antiqua" w:hAnsi="Book Antiqua" w:cs="Arial"/>
          <w:shd w:val="clear" w:color="auto" w:fill="FFFFFF"/>
        </w:rPr>
        <w:t> and </w:t>
      </w:r>
      <w:hyperlink r:id="rId9" w:tooltip="Fluoroscopy" w:history="1">
        <w:r w:rsidR="003F1AEB" w:rsidRPr="001D084E">
          <w:rPr>
            <w:rStyle w:val="Hyperlink"/>
            <w:rFonts w:ascii="Book Antiqua" w:hAnsi="Book Antiqua" w:cs="Arial"/>
            <w:u w:val="none"/>
            <w:shd w:val="clear" w:color="auto" w:fill="FFFFFF"/>
          </w:rPr>
          <w:t>fluoroscopy</w:t>
        </w:r>
      </w:hyperlink>
      <w:r w:rsidR="003F1AEB" w:rsidRPr="001D084E">
        <w:rPr>
          <w:rFonts w:ascii="Book Antiqua" w:hAnsi="Book Antiqua" w:cs="Arial"/>
          <w:shd w:val="clear" w:color="auto" w:fill="FFFFFF"/>
        </w:rPr>
        <w:t> to diagnose and treat certain problems of the </w:t>
      </w:r>
      <w:hyperlink r:id="rId10" w:tooltip="Bile duct" w:history="1">
        <w:r w:rsidR="003F1AEB" w:rsidRPr="001D084E">
          <w:rPr>
            <w:rStyle w:val="Hyperlink"/>
            <w:rFonts w:ascii="Book Antiqua" w:hAnsi="Book Antiqua" w:cs="Arial"/>
            <w:u w:val="none"/>
            <w:shd w:val="clear" w:color="auto" w:fill="FFFFFF"/>
          </w:rPr>
          <w:t>biliary</w:t>
        </w:r>
      </w:hyperlink>
      <w:r w:rsidR="003F1AEB" w:rsidRPr="001D084E">
        <w:rPr>
          <w:rFonts w:ascii="Book Antiqua" w:hAnsi="Book Antiqua" w:cs="Arial"/>
          <w:shd w:val="clear" w:color="auto" w:fill="FFFFFF"/>
        </w:rPr>
        <w:t> or </w:t>
      </w:r>
      <w:hyperlink r:id="rId11" w:tooltip="Pancreatic duct" w:history="1">
        <w:r w:rsidR="003F1AEB" w:rsidRPr="001D084E">
          <w:rPr>
            <w:rStyle w:val="Hyperlink"/>
            <w:rFonts w:ascii="Book Antiqua" w:hAnsi="Book Antiqua" w:cs="Arial"/>
            <w:u w:val="none"/>
            <w:shd w:val="clear" w:color="auto" w:fill="FFFFFF"/>
          </w:rPr>
          <w:t>pancreatic ductal</w:t>
        </w:r>
      </w:hyperlink>
      <w:r w:rsidR="003F1AEB" w:rsidRPr="001D084E">
        <w:rPr>
          <w:rFonts w:ascii="Book Antiqua" w:hAnsi="Book Antiqua" w:cs="Arial"/>
          <w:shd w:val="clear" w:color="auto" w:fill="FFFFFF"/>
        </w:rPr>
        <w:t> systems</w:t>
      </w:r>
      <w:r w:rsidR="00FB0A2C">
        <w:rPr>
          <w:rFonts w:ascii="Book Antiqua" w:hAnsi="Book Antiqua" w:cs="Helvetica" w:hint="eastAsia"/>
          <w:spacing w:val="10"/>
          <w:shd w:val="clear" w:color="auto" w:fill="FFFFFF"/>
          <w:lang w:eastAsia="zh-CN"/>
        </w:rPr>
        <w:t xml:space="preserve">; </w:t>
      </w:r>
      <w:r w:rsidR="001D084E" w:rsidRPr="001D084E">
        <w:rPr>
          <w:rFonts w:ascii="Book Antiqua" w:eastAsia="Times New Roman" w:hAnsi="Book Antiqua"/>
        </w:rPr>
        <w:t>G</w:t>
      </w:r>
      <w:r w:rsidR="00042AB6" w:rsidRPr="001D084E">
        <w:rPr>
          <w:rFonts w:ascii="Book Antiqua" w:eastAsia="Times New Roman" w:hAnsi="Book Antiqua"/>
        </w:rPr>
        <w:t>amma-</w:t>
      </w:r>
      <w:proofErr w:type="spellStart"/>
      <w:r w:rsidR="00042AB6" w:rsidRPr="001D084E">
        <w:rPr>
          <w:rFonts w:ascii="Book Antiqua" w:eastAsia="Times New Roman" w:hAnsi="Book Antiqua"/>
        </w:rPr>
        <w:t>glutamyltransferase</w:t>
      </w:r>
      <w:proofErr w:type="spellEnd"/>
      <w:r w:rsidR="00FB0A2C">
        <w:rPr>
          <w:rFonts w:ascii="Book Antiqua" w:eastAsia="宋体" w:hAnsi="Book Antiqua" w:hint="eastAsia"/>
          <w:lang w:eastAsia="zh-CN"/>
        </w:rPr>
        <w:t>:</w:t>
      </w:r>
      <w:r w:rsidR="003F1AEB" w:rsidRPr="001D084E">
        <w:rPr>
          <w:rFonts w:ascii="Book Antiqua" w:eastAsia="Times New Roman" w:hAnsi="Book Antiqua"/>
        </w:rPr>
        <w:t xml:space="preserve"> </w:t>
      </w:r>
      <w:r w:rsidR="00FB0A2C" w:rsidRPr="001D084E">
        <w:rPr>
          <w:rFonts w:ascii="Book Antiqua" w:hAnsi="Book Antiqua" w:cs="Arial"/>
          <w:shd w:val="clear" w:color="auto" w:fill="FFFFFF"/>
        </w:rPr>
        <w:t>A</w:t>
      </w:r>
      <w:r w:rsidR="003F1AEB" w:rsidRPr="001D084E">
        <w:rPr>
          <w:rFonts w:ascii="Book Antiqua" w:hAnsi="Book Antiqua" w:cs="Arial"/>
          <w:shd w:val="clear" w:color="auto" w:fill="FFFFFF"/>
        </w:rPr>
        <w:t> </w:t>
      </w:r>
      <w:hyperlink r:id="rId12" w:tooltip="Transferase" w:history="1">
        <w:r w:rsidR="003F1AEB" w:rsidRPr="001D084E">
          <w:rPr>
            <w:rStyle w:val="Hyperlink"/>
            <w:rFonts w:ascii="Book Antiqua" w:hAnsi="Book Antiqua" w:cs="Arial"/>
            <w:u w:val="none"/>
            <w:shd w:val="clear" w:color="auto" w:fill="FFFFFF"/>
          </w:rPr>
          <w:t>transferase</w:t>
        </w:r>
      </w:hyperlink>
      <w:r w:rsidR="003F1AEB" w:rsidRPr="001D084E">
        <w:rPr>
          <w:rFonts w:ascii="Book Antiqua" w:hAnsi="Book Antiqua" w:cs="Arial"/>
          <w:shd w:val="clear" w:color="auto" w:fill="FFFFFF"/>
        </w:rPr>
        <w:t> (a type of </w:t>
      </w:r>
      <w:hyperlink r:id="rId13" w:tooltip="Enzyme" w:history="1">
        <w:r w:rsidR="003F1AEB" w:rsidRPr="001D084E">
          <w:rPr>
            <w:rStyle w:val="Hyperlink"/>
            <w:rFonts w:ascii="Book Antiqua" w:hAnsi="Book Antiqua" w:cs="Arial"/>
            <w:u w:val="none"/>
            <w:shd w:val="clear" w:color="auto" w:fill="FFFFFF"/>
          </w:rPr>
          <w:t>enzyme</w:t>
        </w:r>
      </w:hyperlink>
      <w:r w:rsidR="003F1AEB" w:rsidRPr="001D084E">
        <w:rPr>
          <w:rFonts w:ascii="Book Antiqua" w:hAnsi="Book Antiqua" w:cs="Arial"/>
          <w:shd w:val="clear" w:color="auto" w:fill="FFFFFF"/>
        </w:rPr>
        <w:t>) that </w:t>
      </w:r>
      <w:hyperlink r:id="rId14" w:tooltip="Catalysis" w:history="1">
        <w:r w:rsidR="003F1AEB" w:rsidRPr="001D084E">
          <w:rPr>
            <w:rStyle w:val="Hyperlink"/>
            <w:rFonts w:ascii="Book Antiqua" w:hAnsi="Book Antiqua" w:cs="Arial"/>
            <w:u w:val="none"/>
            <w:shd w:val="clear" w:color="auto" w:fill="FFFFFF"/>
          </w:rPr>
          <w:t>catalyzes</w:t>
        </w:r>
      </w:hyperlink>
      <w:r w:rsidR="003F1AEB" w:rsidRPr="001D084E">
        <w:rPr>
          <w:rFonts w:ascii="Book Antiqua" w:hAnsi="Book Antiqua" w:cs="Arial"/>
          <w:shd w:val="clear" w:color="auto" w:fill="FFFFFF"/>
        </w:rPr>
        <w:t> the transfer of gamma-</w:t>
      </w:r>
      <w:proofErr w:type="spellStart"/>
      <w:r w:rsidR="009D3C3A">
        <w:fldChar w:fldCharType="begin"/>
      </w:r>
      <w:r w:rsidR="009D3C3A">
        <w:instrText xml:space="preserve"> HYPERLINK "https://en.wikipedia.org/wiki/Glutamic_acid" \o "Glutamic acid" </w:instrText>
      </w:r>
      <w:r w:rsidR="009D3C3A">
        <w:fldChar w:fldCharType="separate"/>
      </w:r>
      <w:r w:rsidR="003F1AEB" w:rsidRPr="001D084E">
        <w:rPr>
          <w:rStyle w:val="Hyperlink"/>
          <w:rFonts w:ascii="Book Antiqua" w:hAnsi="Book Antiqua" w:cs="Arial"/>
          <w:u w:val="none"/>
          <w:shd w:val="clear" w:color="auto" w:fill="FFFFFF"/>
        </w:rPr>
        <w:t>glutamyl</w:t>
      </w:r>
      <w:proofErr w:type="spellEnd"/>
      <w:r w:rsidR="009D3C3A">
        <w:rPr>
          <w:rStyle w:val="Hyperlink"/>
          <w:rFonts w:ascii="Book Antiqua" w:hAnsi="Book Antiqua" w:cs="Arial"/>
          <w:u w:val="none"/>
          <w:shd w:val="clear" w:color="auto" w:fill="FFFFFF"/>
        </w:rPr>
        <w:fldChar w:fldCharType="end"/>
      </w:r>
      <w:r w:rsidR="003F1AEB" w:rsidRPr="001D084E">
        <w:rPr>
          <w:rFonts w:ascii="Book Antiqua" w:hAnsi="Book Antiqua" w:cs="Arial"/>
          <w:shd w:val="clear" w:color="auto" w:fill="FFFFFF"/>
        </w:rPr>
        <w:t> </w:t>
      </w:r>
      <w:hyperlink r:id="rId15" w:tooltip="Functional group" w:history="1">
        <w:r w:rsidR="003F1AEB" w:rsidRPr="001D084E">
          <w:rPr>
            <w:rStyle w:val="Hyperlink"/>
            <w:rFonts w:ascii="Book Antiqua" w:hAnsi="Book Antiqua" w:cs="Arial"/>
            <w:u w:val="none"/>
            <w:shd w:val="clear" w:color="auto" w:fill="FFFFFF"/>
          </w:rPr>
          <w:t>functional groups</w:t>
        </w:r>
      </w:hyperlink>
      <w:r w:rsidR="003F1AEB" w:rsidRPr="001D084E">
        <w:rPr>
          <w:rFonts w:ascii="Book Antiqua" w:hAnsi="Book Antiqua" w:cs="Arial"/>
          <w:shd w:val="clear" w:color="auto" w:fill="FFFFFF"/>
        </w:rPr>
        <w:t> from molecules such as </w:t>
      </w:r>
      <w:hyperlink r:id="rId16" w:tooltip="Glutathione" w:history="1">
        <w:r w:rsidR="003F1AEB" w:rsidRPr="001D084E">
          <w:rPr>
            <w:rStyle w:val="Hyperlink"/>
            <w:rFonts w:ascii="Book Antiqua" w:hAnsi="Book Antiqua" w:cs="Arial"/>
            <w:u w:val="none"/>
            <w:shd w:val="clear" w:color="auto" w:fill="FFFFFF"/>
          </w:rPr>
          <w:t>glutathione</w:t>
        </w:r>
      </w:hyperlink>
      <w:r w:rsidR="003F1AEB" w:rsidRPr="001D084E">
        <w:rPr>
          <w:rFonts w:ascii="Book Antiqua" w:hAnsi="Book Antiqua" w:cs="Arial"/>
          <w:shd w:val="clear" w:color="auto" w:fill="FFFFFF"/>
        </w:rPr>
        <w:t> to an acceptor that may be an </w:t>
      </w:r>
      <w:hyperlink r:id="rId17" w:tooltip="Amino acid" w:history="1">
        <w:r w:rsidR="003F1AEB" w:rsidRPr="001D084E">
          <w:rPr>
            <w:rStyle w:val="Hyperlink"/>
            <w:rFonts w:ascii="Book Antiqua" w:hAnsi="Book Antiqua" w:cs="Arial"/>
            <w:u w:val="none"/>
            <w:shd w:val="clear" w:color="auto" w:fill="FFFFFF"/>
          </w:rPr>
          <w:t>amino acid</w:t>
        </w:r>
      </w:hyperlink>
      <w:r w:rsidR="003F1AEB" w:rsidRPr="001D084E">
        <w:rPr>
          <w:rFonts w:ascii="Book Antiqua" w:hAnsi="Book Antiqua" w:cs="Arial"/>
          <w:shd w:val="clear" w:color="auto" w:fill="FFFFFF"/>
        </w:rPr>
        <w:t>, a </w:t>
      </w:r>
      <w:hyperlink r:id="rId18" w:tooltip="Peptide" w:history="1">
        <w:r w:rsidR="003F1AEB" w:rsidRPr="001D084E">
          <w:rPr>
            <w:rStyle w:val="Hyperlink"/>
            <w:rFonts w:ascii="Book Antiqua" w:hAnsi="Book Antiqua" w:cs="Arial"/>
            <w:u w:val="none"/>
            <w:shd w:val="clear" w:color="auto" w:fill="FFFFFF"/>
          </w:rPr>
          <w:t>peptide</w:t>
        </w:r>
      </w:hyperlink>
      <w:r w:rsidR="003F1AEB" w:rsidRPr="001D084E">
        <w:rPr>
          <w:rFonts w:ascii="Book Antiqua" w:hAnsi="Book Antiqua" w:cs="Arial"/>
          <w:shd w:val="clear" w:color="auto" w:fill="FFFFFF"/>
        </w:rPr>
        <w:t> or water (forming </w:t>
      </w:r>
      <w:hyperlink r:id="rId19" w:tooltip="Glutamate" w:history="1">
        <w:r w:rsidR="003F1AEB" w:rsidRPr="001D084E">
          <w:rPr>
            <w:rStyle w:val="Hyperlink"/>
            <w:rFonts w:ascii="Book Antiqua" w:hAnsi="Book Antiqua" w:cs="Arial"/>
            <w:u w:val="none"/>
            <w:shd w:val="clear" w:color="auto" w:fill="FFFFFF"/>
          </w:rPr>
          <w:t>glutamate</w:t>
        </w:r>
      </w:hyperlink>
      <w:r w:rsidR="00FB0A2C">
        <w:rPr>
          <w:rFonts w:ascii="Book Antiqua" w:hAnsi="Book Antiqua" w:cs="Arial"/>
          <w:shd w:val="clear" w:color="auto" w:fill="FFFFFF"/>
        </w:rPr>
        <w:t>)</w:t>
      </w:r>
      <w:r w:rsidR="00FB0A2C">
        <w:rPr>
          <w:rFonts w:ascii="Book Antiqua" w:hAnsi="Book Antiqua" w:cs="Arial" w:hint="eastAsia"/>
          <w:shd w:val="clear" w:color="auto" w:fill="FFFFFF"/>
          <w:lang w:eastAsia="zh-CN"/>
        </w:rPr>
        <w:t xml:space="preserve">; </w:t>
      </w:r>
      <w:proofErr w:type="spellStart"/>
      <w:r w:rsidR="00FB0A2C">
        <w:rPr>
          <w:rFonts w:ascii="Book Antiqua" w:hAnsi="Book Antiqua"/>
          <w:shd w:val="clear" w:color="auto" w:fill="FFFFFF"/>
        </w:rPr>
        <w:t>Mirizzi’s</w:t>
      </w:r>
      <w:proofErr w:type="spellEnd"/>
      <w:r w:rsidR="00FB0A2C">
        <w:rPr>
          <w:rFonts w:ascii="Book Antiqua" w:hAnsi="Book Antiqua"/>
          <w:shd w:val="clear" w:color="auto" w:fill="FFFFFF"/>
        </w:rPr>
        <w:t xml:space="preserve"> Syndrome</w:t>
      </w:r>
      <w:r w:rsidR="00FB0A2C">
        <w:rPr>
          <w:rFonts w:ascii="Book Antiqua" w:hAnsi="Book Antiqua" w:hint="eastAsia"/>
          <w:shd w:val="clear" w:color="auto" w:fill="FFFFFF"/>
          <w:lang w:eastAsia="zh-CN"/>
        </w:rPr>
        <w:t xml:space="preserve">: </w:t>
      </w:r>
      <w:r w:rsidR="00FB0A2C" w:rsidRPr="003F1AEB">
        <w:rPr>
          <w:rFonts w:ascii="Book Antiqua" w:hAnsi="Book Antiqua" w:cs="Arial"/>
          <w:color w:val="222222"/>
          <w:shd w:val="clear" w:color="auto" w:fill="FFFFFF"/>
        </w:rPr>
        <w:t>A</w:t>
      </w:r>
      <w:r w:rsidR="003F1AEB" w:rsidRPr="003F1AEB">
        <w:rPr>
          <w:rFonts w:ascii="Book Antiqua" w:hAnsi="Book Antiqua" w:cs="Arial"/>
          <w:color w:val="222222"/>
          <w:shd w:val="clear" w:color="auto" w:fill="FFFFFF"/>
        </w:rPr>
        <w:t xml:space="preserve"> rare complication in which a gallstone becomes impacted in the cystic duct or neck of the gallbladder causing compression of the common bile duct (CBD) or common hepatic duct, result</w:t>
      </w:r>
      <w:r w:rsidR="00FB0A2C">
        <w:rPr>
          <w:rFonts w:ascii="Book Antiqua" w:hAnsi="Book Antiqua" w:cs="Arial"/>
          <w:color w:val="222222"/>
          <w:shd w:val="clear" w:color="auto" w:fill="FFFFFF"/>
        </w:rPr>
        <w:t>ing in obstruction and jaundice</w:t>
      </w:r>
      <w:r w:rsidR="00FB0A2C">
        <w:rPr>
          <w:rFonts w:ascii="Book Antiqua" w:hAnsi="Book Antiqua" w:cs="Arial" w:hint="eastAsia"/>
          <w:color w:val="222222"/>
          <w:shd w:val="clear" w:color="auto" w:fill="FFFFFF"/>
          <w:lang w:eastAsia="zh-CN"/>
        </w:rPr>
        <w:t xml:space="preserve">; </w:t>
      </w:r>
      <w:proofErr w:type="spellStart"/>
      <w:r w:rsidR="003F1AEB" w:rsidRPr="003F1AEB">
        <w:rPr>
          <w:rFonts w:ascii="Book Antiqua" w:hAnsi="Book Antiqua"/>
        </w:rPr>
        <w:t>Hepaticojejunostomy</w:t>
      </w:r>
      <w:proofErr w:type="spellEnd"/>
      <w:r w:rsidR="00FB0A2C">
        <w:rPr>
          <w:rFonts w:ascii="Book Antiqua" w:hAnsi="Book Antiqua" w:hint="eastAsia"/>
          <w:lang w:eastAsia="zh-CN"/>
        </w:rPr>
        <w:t xml:space="preserve">: </w:t>
      </w:r>
      <w:r w:rsidR="00FB0A2C" w:rsidRPr="003F1AEB">
        <w:rPr>
          <w:rFonts w:ascii="Book Antiqua" w:hAnsi="Book Antiqua" w:cs="Arial"/>
          <w:color w:val="222222"/>
          <w:shd w:val="clear" w:color="auto" w:fill="FFFFFF"/>
        </w:rPr>
        <w:t>B</w:t>
      </w:r>
      <w:r w:rsidR="003F1AEB" w:rsidRPr="003F1AEB">
        <w:rPr>
          <w:rFonts w:ascii="Book Antiqua" w:hAnsi="Book Antiqua" w:cs="Arial"/>
          <w:color w:val="222222"/>
          <w:shd w:val="clear" w:color="auto" w:fill="FFFFFF"/>
        </w:rPr>
        <w:t>iliary-enteric anastomosis is usually to smaller ducts, which can be multiple if the injury or stricture is above the bifurcation of the right and left ducts</w:t>
      </w:r>
      <w:r w:rsidR="005720FF">
        <w:rPr>
          <w:rFonts w:ascii="Book Antiqua" w:hAnsi="Book Antiqua" w:cs="Arial"/>
          <w:color w:val="222222"/>
          <w:shd w:val="clear" w:color="auto" w:fill="FFFFFF"/>
        </w:rPr>
        <w:t>.</w:t>
      </w:r>
    </w:p>
    <w:p w14:paraId="156D5158" w14:textId="77777777" w:rsidR="008D2EA0" w:rsidRPr="003F1AEB" w:rsidRDefault="008D2EA0" w:rsidP="00FB0A2C">
      <w:pPr>
        <w:adjustRightInd w:val="0"/>
        <w:snapToGrid w:val="0"/>
        <w:spacing w:line="360" w:lineRule="auto"/>
        <w:jc w:val="both"/>
        <w:rPr>
          <w:rFonts w:ascii="Book Antiqua" w:hAnsi="Book Antiqua"/>
        </w:rPr>
      </w:pPr>
    </w:p>
    <w:p w14:paraId="1DD666ED" w14:textId="77777777" w:rsidR="008D2EA0" w:rsidRPr="00FB0A2C" w:rsidRDefault="008D2EA0" w:rsidP="00FB0A2C">
      <w:pPr>
        <w:adjustRightInd w:val="0"/>
        <w:snapToGrid w:val="0"/>
        <w:spacing w:line="360" w:lineRule="auto"/>
        <w:jc w:val="both"/>
        <w:rPr>
          <w:rFonts w:ascii="Book Antiqua" w:hAnsi="Book Antiqua" w:cs="Arial"/>
          <w:b/>
        </w:rPr>
      </w:pPr>
      <w:r w:rsidRPr="00FB0A2C">
        <w:rPr>
          <w:rFonts w:ascii="Book Antiqua" w:hAnsi="Book Antiqua" w:cs="Arial"/>
          <w:b/>
          <w:i/>
        </w:rPr>
        <w:t>Experiences and lessons</w:t>
      </w:r>
    </w:p>
    <w:p w14:paraId="309A4B24" w14:textId="17C9BF81" w:rsidR="009C0774" w:rsidRDefault="009C0774" w:rsidP="00FB0A2C">
      <w:pPr>
        <w:adjustRightInd w:val="0"/>
        <w:snapToGrid w:val="0"/>
        <w:spacing w:line="360" w:lineRule="auto"/>
        <w:jc w:val="both"/>
        <w:rPr>
          <w:rFonts w:ascii="Book Antiqua" w:hAnsi="Book Antiqua" w:cs="Arial"/>
          <w:color w:val="000000"/>
        </w:rPr>
      </w:pPr>
      <w:r w:rsidRPr="003F1AEB">
        <w:rPr>
          <w:rFonts w:ascii="Book Antiqua" w:hAnsi="Book Antiqua" w:cs="Arial"/>
          <w:color w:val="000000"/>
        </w:rPr>
        <w:t xml:space="preserve">Cystic duct </w:t>
      </w:r>
      <w:proofErr w:type="spellStart"/>
      <w:r w:rsidRPr="003F1AEB">
        <w:rPr>
          <w:rFonts w:ascii="Book Antiqua" w:hAnsi="Book Antiqua" w:cs="Arial"/>
          <w:color w:val="000000"/>
        </w:rPr>
        <w:t>mucoceles</w:t>
      </w:r>
      <w:proofErr w:type="spellEnd"/>
      <w:r w:rsidRPr="003F1AEB">
        <w:rPr>
          <w:rFonts w:ascii="Book Antiqua" w:hAnsi="Book Antiqua" w:cs="Arial"/>
          <w:color w:val="000000"/>
        </w:rPr>
        <w:t xml:space="preserve"> after transplantation require a high index of</w:t>
      </w:r>
      <w:r w:rsidR="00813C70" w:rsidRPr="003F1AEB">
        <w:rPr>
          <w:rFonts w:ascii="Book Antiqua" w:hAnsi="Book Antiqua" w:cs="Arial"/>
          <w:color w:val="000000"/>
        </w:rPr>
        <w:t xml:space="preserve"> suspicion requiring</w:t>
      </w:r>
      <w:r w:rsidRPr="003F1AEB">
        <w:rPr>
          <w:rFonts w:ascii="Book Antiqua" w:hAnsi="Book Antiqua" w:cs="Arial"/>
          <w:color w:val="000000"/>
        </w:rPr>
        <w:t xml:space="preserve"> </w:t>
      </w:r>
      <w:proofErr w:type="spellStart"/>
      <w:r w:rsidRPr="003F1AEB">
        <w:rPr>
          <w:rFonts w:ascii="Book Antiqua" w:hAnsi="Book Antiqua" w:cs="Arial"/>
          <w:color w:val="000000"/>
        </w:rPr>
        <w:t>h&amp;p</w:t>
      </w:r>
      <w:proofErr w:type="spellEnd"/>
      <w:r w:rsidR="00813C70" w:rsidRPr="003F1AEB">
        <w:rPr>
          <w:rFonts w:ascii="Book Antiqua" w:hAnsi="Book Antiqua" w:cs="Arial"/>
          <w:color w:val="000000"/>
        </w:rPr>
        <w:t>,</w:t>
      </w:r>
      <w:r w:rsidRPr="003F1AEB">
        <w:rPr>
          <w:rFonts w:ascii="Book Antiqua" w:hAnsi="Book Antiqua" w:cs="Arial"/>
          <w:color w:val="000000"/>
        </w:rPr>
        <w:t xml:space="preserve"> lab tests</w:t>
      </w:r>
      <w:r w:rsidR="00813C70" w:rsidRPr="003F1AEB">
        <w:rPr>
          <w:rFonts w:ascii="Book Antiqua" w:hAnsi="Book Antiqua" w:cs="Arial"/>
          <w:color w:val="000000"/>
        </w:rPr>
        <w:t xml:space="preserve"> </w:t>
      </w:r>
      <w:r w:rsidR="00480355" w:rsidRPr="003F1AEB">
        <w:rPr>
          <w:rFonts w:ascii="Book Antiqua" w:hAnsi="Book Antiqua" w:cs="Arial"/>
          <w:color w:val="000000"/>
        </w:rPr>
        <w:t>(l</w:t>
      </w:r>
      <w:r w:rsidR="00813C70" w:rsidRPr="003F1AEB">
        <w:rPr>
          <w:rFonts w:ascii="Book Antiqua" w:hAnsi="Book Antiqua" w:cs="Arial"/>
          <w:color w:val="000000"/>
        </w:rPr>
        <w:t>iver function test, complete blood count, blood cultures)</w:t>
      </w:r>
      <w:r w:rsidR="00480355" w:rsidRPr="003F1AEB">
        <w:rPr>
          <w:rFonts w:ascii="Book Antiqua" w:hAnsi="Book Antiqua" w:cs="Arial"/>
          <w:color w:val="000000"/>
        </w:rPr>
        <w:t>,</w:t>
      </w:r>
      <w:r w:rsidR="00813C70" w:rsidRPr="003F1AEB">
        <w:rPr>
          <w:rFonts w:ascii="Book Antiqua" w:hAnsi="Book Antiqua" w:cs="Arial"/>
          <w:color w:val="000000"/>
        </w:rPr>
        <w:t xml:space="preserve"> and</w:t>
      </w:r>
      <w:r w:rsidRPr="003F1AEB">
        <w:rPr>
          <w:rFonts w:ascii="Book Antiqua" w:hAnsi="Book Antiqua" w:cs="Arial"/>
          <w:color w:val="000000"/>
        </w:rPr>
        <w:t xml:space="preserve"> imaging studies</w:t>
      </w:r>
      <w:r w:rsidR="00813C70" w:rsidRPr="003F1AEB">
        <w:rPr>
          <w:rFonts w:ascii="Book Antiqua" w:hAnsi="Book Antiqua" w:cs="Arial"/>
          <w:color w:val="000000"/>
        </w:rPr>
        <w:t xml:space="preserve"> (abdominal x-ray, abdominal </w:t>
      </w:r>
      <w:proofErr w:type="spellStart"/>
      <w:r w:rsidR="00813C70" w:rsidRPr="003F1AEB">
        <w:rPr>
          <w:rFonts w:ascii="Book Antiqua" w:hAnsi="Book Antiqua" w:cs="Arial"/>
          <w:color w:val="000000"/>
        </w:rPr>
        <w:t>ct</w:t>
      </w:r>
      <w:proofErr w:type="spellEnd"/>
      <w:r w:rsidR="00813C70" w:rsidRPr="003F1AEB">
        <w:rPr>
          <w:rFonts w:ascii="Book Antiqua" w:hAnsi="Book Antiqua" w:cs="Arial"/>
          <w:color w:val="000000"/>
        </w:rPr>
        <w:t xml:space="preserve">, abdominal </w:t>
      </w:r>
      <w:proofErr w:type="spellStart"/>
      <w:r w:rsidR="00813C70" w:rsidRPr="003F1AEB">
        <w:rPr>
          <w:rFonts w:ascii="Book Antiqua" w:hAnsi="Book Antiqua" w:cs="Arial"/>
          <w:color w:val="000000"/>
        </w:rPr>
        <w:t>mri</w:t>
      </w:r>
      <w:proofErr w:type="spellEnd"/>
      <w:r w:rsidR="00813C70" w:rsidRPr="003F1AEB">
        <w:rPr>
          <w:rFonts w:ascii="Book Antiqua" w:hAnsi="Book Antiqua" w:cs="Arial"/>
          <w:color w:val="000000"/>
        </w:rPr>
        <w:t xml:space="preserve">, </w:t>
      </w:r>
      <w:proofErr w:type="spellStart"/>
      <w:r w:rsidR="00813C70" w:rsidRPr="003F1AEB">
        <w:rPr>
          <w:rFonts w:ascii="Book Antiqua" w:hAnsi="Book Antiqua" w:cs="Arial"/>
          <w:color w:val="000000"/>
        </w:rPr>
        <w:t>ercp</w:t>
      </w:r>
      <w:proofErr w:type="spellEnd"/>
      <w:r w:rsidR="00813C70" w:rsidRPr="003F1AEB">
        <w:rPr>
          <w:rFonts w:ascii="Book Antiqua" w:hAnsi="Book Antiqua" w:cs="Arial"/>
          <w:color w:val="000000"/>
        </w:rPr>
        <w:t xml:space="preserve">) </w:t>
      </w:r>
      <w:r w:rsidRPr="003F1AEB">
        <w:rPr>
          <w:rFonts w:ascii="Book Antiqua" w:hAnsi="Book Antiqua" w:cs="Arial"/>
          <w:color w:val="000000"/>
        </w:rPr>
        <w:t>with resolution through surgical resection</w:t>
      </w:r>
      <w:r w:rsidR="005720FF">
        <w:rPr>
          <w:rFonts w:ascii="Book Antiqua" w:hAnsi="Book Antiqua" w:cs="Arial"/>
          <w:color w:val="000000"/>
        </w:rPr>
        <w:t>.</w:t>
      </w:r>
      <w:bookmarkStart w:id="163" w:name="_GoBack"/>
      <w:bookmarkEnd w:id="163"/>
    </w:p>
    <w:p w14:paraId="5D99DAA8" w14:textId="77777777" w:rsidR="004304BD" w:rsidRPr="00EB39BF" w:rsidRDefault="004304BD" w:rsidP="001D084E">
      <w:pPr>
        <w:pStyle w:val="BodyA"/>
        <w:adjustRightInd w:val="0"/>
        <w:snapToGrid w:val="0"/>
        <w:spacing w:after="0" w:line="360" w:lineRule="auto"/>
        <w:jc w:val="both"/>
        <w:rPr>
          <w:rFonts w:ascii="Book Antiqua" w:eastAsia="宋体" w:hAnsi="Book Antiqua"/>
          <w:sz w:val="24"/>
          <w:szCs w:val="24"/>
        </w:rPr>
      </w:pPr>
    </w:p>
    <w:p w14:paraId="513C80C3" w14:textId="77777777" w:rsidR="004304BD" w:rsidRPr="003F1AEB" w:rsidRDefault="000D2B97" w:rsidP="007D237A">
      <w:pPr>
        <w:pStyle w:val="BodyA"/>
        <w:adjustRightInd w:val="0"/>
        <w:snapToGrid w:val="0"/>
        <w:spacing w:after="0" w:line="360" w:lineRule="auto"/>
        <w:jc w:val="both"/>
        <w:rPr>
          <w:rFonts w:ascii="Book Antiqua" w:eastAsia="宋体" w:hAnsi="Book Antiqua"/>
          <w:sz w:val="24"/>
          <w:szCs w:val="24"/>
        </w:rPr>
      </w:pPr>
      <w:r w:rsidRPr="003F1AEB">
        <w:rPr>
          <w:rFonts w:ascii="Book Antiqua" w:hAnsi="Book Antiqua"/>
          <w:b/>
          <w:bCs/>
          <w:sz w:val="24"/>
          <w:szCs w:val="24"/>
          <w:lang w:val="de-DE"/>
        </w:rPr>
        <w:t>REFERENCES</w:t>
      </w:r>
    </w:p>
    <w:p w14:paraId="1FA16925" w14:textId="26D54F28" w:rsidR="00EB39BF" w:rsidRPr="00EB39BF" w:rsidRDefault="00EB39BF" w:rsidP="00EB39BF">
      <w:pPr>
        <w:pStyle w:val="desc"/>
        <w:numPr>
          <w:ilvl w:val="0"/>
          <w:numId w:val="8"/>
        </w:numPr>
        <w:adjustRightInd w:val="0"/>
        <w:snapToGrid w:val="0"/>
        <w:spacing w:before="0" w:after="0" w:line="360" w:lineRule="auto"/>
        <w:ind w:left="426"/>
        <w:jc w:val="both"/>
        <w:rPr>
          <w:rFonts w:ascii="Book Antiqua" w:hAnsi="Book Antiqua"/>
        </w:rPr>
      </w:pPr>
      <w:r w:rsidRPr="00EB39BF">
        <w:rPr>
          <w:rFonts w:ascii="Book Antiqua" w:hAnsi="Book Antiqua"/>
          <w:b/>
          <w:bCs/>
        </w:rPr>
        <w:t>Caputo M</w:t>
      </w:r>
      <w:r w:rsidRPr="00EB39BF">
        <w:rPr>
          <w:rFonts w:ascii="Book Antiqua" w:hAnsi="Book Antiqua"/>
        </w:rPr>
        <w:t xml:space="preserve">, </w:t>
      </w:r>
      <w:proofErr w:type="spellStart"/>
      <w:r w:rsidRPr="00EB39BF">
        <w:rPr>
          <w:rFonts w:ascii="Book Antiqua" w:hAnsi="Book Antiqua"/>
        </w:rPr>
        <w:t>Spagnol</w:t>
      </w:r>
      <w:proofErr w:type="spellEnd"/>
      <w:r w:rsidRPr="00EB39BF">
        <w:rPr>
          <w:rFonts w:ascii="Book Antiqua" w:hAnsi="Book Antiqua"/>
        </w:rPr>
        <w:t xml:space="preserve"> A, </w:t>
      </w:r>
      <w:proofErr w:type="spellStart"/>
      <w:r w:rsidRPr="00EB39BF">
        <w:rPr>
          <w:rFonts w:ascii="Book Antiqua" w:hAnsi="Book Antiqua"/>
        </w:rPr>
        <w:t>Minguzzi</w:t>
      </w:r>
      <w:proofErr w:type="spellEnd"/>
      <w:r w:rsidRPr="00EB39BF">
        <w:rPr>
          <w:rFonts w:ascii="Book Antiqua" w:hAnsi="Book Antiqua"/>
        </w:rPr>
        <w:t xml:space="preserve"> MT, Papa S, </w:t>
      </w:r>
      <w:proofErr w:type="spellStart"/>
      <w:r w:rsidRPr="00EB39BF">
        <w:rPr>
          <w:rFonts w:ascii="Book Antiqua" w:hAnsi="Book Antiqua"/>
        </w:rPr>
        <w:t>Calculli</w:t>
      </w:r>
      <w:proofErr w:type="spellEnd"/>
      <w:r w:rsidRPr="00EB39BF">
        <w:rPr>
          <w:rFonts w:ascii="Book Antiqua" w:hAnsi="Book Antiqua"/>
        </w:rPr>
        <w:t xml:space="preserve"> L, </w:t>
      </w:r>
      <w:proofErr w:type="spellStart"/>
      <w:r w:rsidRPr="00EB39BF">
        <w:rPr>
          <w:rFonts w:ascii="Book Antiqua" w:hAnsi="Book Antiqua"/>
        </w:rPr>
        <w:t>Soro</w:t>
      </w:r>
      <w:proofErr w:type="spellEnd"/>
      <w:r w:rsidRPr="00EB39BF">
        <w:rPr>
          <w:rFonts w:ascii="Book Antiqua" w:hAnsi="Book Antiqua"/>
        </w:rPr>
        <w:t xml:space="preserve"> A, </w:t>
      </w:r>
      <w:proofErr w:type="spellStart"/>
      <w:r w:rsidRPr="00EB39BF">
        <w:rPr>
          <w:rFonts w:ascii="Book Antiqua" w:hAnsi="Book Antiqua"/>
        </w:rPr>
        <w:t>Grazi</w:t>
      </w:r>
      <w:proofErr w:type="spellEnd"/>
      <w:r w:rsidRPr="00EB39BF">
        <w:rPr>
          <w:rFonts w:ascii="Book Antiqua" w:hAnsi="Book Antiqua"/>
        </w:rPr>
        <w:t xml:space="preserve"> GL, </w:t>
      </w:r>
      <w:proofErr w:type="spellStart"/>
      <w:r w:rsidRPr="00EB39BF">
        <w:rPr>
          <w:rFonts w:ascii="Book Antiqua" w:hAnsi="Book Antiqua"/>
        </w:rPr>
        <w:t>Morganti</w:t>
      </w:r>
      <w:proofErr w:type="spellEnd"/>
      <w:r w:rsidRPr="00EB39BF">
        <w:rPr>
          <w:rFonts w:ascii="Book Antiqua" w:hAnsi="Book Antiqua"/>
        </w:rPr>
        <w:t xml:space="preserve"> M, </w:t>
      </w:r>
      <w:proofErr w:type="spellStart"/>
      <w:r w:rsidRPr="00EB39BF">
        <w:rPr>
          <w:rFonts w:ascii="Book Antiqua" w:hAnsi="Book Antiqua"/>
        </w:rPr>
        <w:t>Gavelli</w:t>
      </w:r>
      <w:proofErr w:type="spellEnd"/>
      <w:r w:rsidRPr="00EB39BF">
        <w:rPr>
          <w:rFonts w:ascii="Book Antiqua" w:hAnsi="Book Antiqua"/>
        </w:rPr>
        <w:t xml:space="preserve"> G. [Incidence of dilatation of residual cystic duct in liver transplantation. Our experience with 152 cases]. </w:t>
      </w:r>
      <w:proofErr w:type="spellStart"/>
      <w:r w:rsidRPr="00EB39BF">
        <w:rPr>
          <w:rFonts w:ascii="Book Antiqua" w:hAnsi="Book Antiqua"/>
          <w:i/>
          <w:iCs/>
        </w:rPr>
        <w:t>Radiol</w:t>
      </w:r>
      <w:proofErr w:type="spellEnd"/>
      <w:r w:rsidRPr="00EB39BF">
        <w:rPr>
          <w:rFonts w:ascii="Book Antiqua" w:hAnsi="Book Antiqua"/>
          <w:i/>
          <w:iCs/>
        </w:rPr>
        <w:t xml:space="preserve"> Med</w:t>
      </w:r>
      <w:r w:rsidRPr="00EB39BF">
        <w:rPr>
          <w:rFonts w:ascii="Book Antiqua" w:hAnsi="Book Antiqua"/>
        </w:rPr>
        <w:t> 1995; </w:t>
      </w:r>
      <w:r w:rsidRPr="00EB39BF">
        <w:rPr>
          <w:rFonts w:ascii="Book Antiqua" w:hAnsi="Book Antiqua"/>
          <w:b/>
          <w:bCs/>
        </w:rPr>
        <w:t>89</w:t>
      </w:r>
      <w:r w:rsidRPr="00EB39BF">
        <w:rPr>
          <w:rFonts w:ascii="Book Antiqua" w:hAnsi="Book Antiqua"/>
        </w:rPr>
        <w:t>: 647-650 [PMID: 7617905]</w:t>
      </w:r>
    </w:p>
    <w:p w14:paraId="0E4B8650" w14:textId="277F35C1" w:rsidR="00EB39BF" w:rsidRPr="00EB39BF" w:rsidRDefault="00EB39BF" w:rsidP="00EB39BF">
      <w:pPr>
        <w:pStyle w:val="desc"/>
        <w:numPr>
          <w:ilvl w:val="0"/>
          <w:numId w:val="8"/>
        </w:numPr>
        <w:adjustRightInd w:val="0"/>
        <w:snapToGrid w:val="0"/>
        <w:spacing w:before="0" w:after="0" w:line="360" w:lineRule="auto"/>
        <w:ind w:left="426"/>
        <w:jc w:val="both"/>
        <w:rPr>
          <w:rFonts w:ascii="Book Antiqua" w:hAnsi="Book Antiqua"/>
        </w:rPr>
      </w:pPr>
      <w:r w:rsidRPr="00EB39BF">
        <w:rPr>
          <w:rFonts w:ascii="Book Antiqua" w:hAnsi="Book Antiqua"/>
          <w:b/>
          <w:bCs/>
        </w:rPr>
        <w:t>Caputo M</w:t>
      </w:r>
      <w:r w:rsidRPr="00EB39BF">
        <w:rPr>
          <w:rFonts w:ascii="Book Antiqua" w:hAnsi="Book Antiqua"/>
        </w:rPr>
        <w:t xml:space="preserve">, </w:t>
      </w:r>
      <w:proofErr w:type="spellStart"/>
      <w:r w:rsidRPr="00EB39BF">
        <w:rPr>
          <w:rFonts w:ascii="Book Antiqua" w:hAnsi="Book Antiqua"/>
        </w:rPr>
        <w:t>Piolanti</w:t>
      </w:r>
      <w:proofErr w:type="spellEnd"/>
      <w:r w:rsidRPr="00EB39BF">
        <w:rPr>
          <w:rFonts w:ascii="Book Antiqua" w:hAnsi="Book Antiqua"/>
        </w:rPr>
        <w:t xml:space="preserve"> M, </w:t>
      </w:r>
      <w:proofErr w:type="spellStart"/>
      <w:r w:rsidRPr="00EB39BF">
        <w:rPr>
          <w:rFonts w:ascii="Book Antiqua" w:hAnsi="Book Antiqua"/>
        </w:rPr>
        <w:t>Riccioli</w:t>
      </w:r>
      <w:proofErr w:type="spellEnd"/>
      <w:r w:rsidRPr="00EB39BF">
        <w:rPr>
          <w:rFonts w:ascii="Book Antiqua" w:hAnsi="Book Antiqua"/>
        </w:rPr>
        <w:t xml:space="preserve"> LA, </w:t>
      </w:r>
      <w:proofErr w:type="spellStart"/>
      <w:r w:rsidRPr="00EB39BF">
        <w:rPr>
          <w:rFonts w:ascii="Book Antiqua" w:hAnsi="Book Antiqua"/>
        </w:rPr>
        <w:t>Pazienza</w:t>
      </w:r>
      <w:proofErr w:type="spellEnd"/>
      <w:r w:rsidRPr="00EB39BF">
        <w:rPr>
          <w:rFonts w:ascii="Book Antiqua" w:hAnsi="Book Antiqua"/>
        </w:rPr>
        <w:t xml:space="preserve"> L, </w:t>
      </w:r>
      <w:proofErr w:type="spellStart"/>
      <w:r w:rsidRPr="00EB39BF">
        <w:rPr>
          <w:rFonts w:ascii="Book Antiqua" w:hAnsi="Book Antiqua"/>
        </w:rPr>
        <w:t>Fabbro</w:t>
      </w:r>
      <w:proofErr w:type="spellEnd"/>
      <w:r w:rsidRPr="00EB39BF">
        <w:rPr>
          <w:rFonts w:ascii="Book Antiqua" w:hAnsi="Book Antiqua"/>
        </w:rPr>
        <w:t xml:space="preserve"> E, </w:t>
      </w:r>
      <w:proofErr w:type="spellStart"/>
      <w:r w:rsidRPr="00EB39BF">
        <w:rPr>
          <w:rFonts w:ascii="Book Antiqua" w:hAnsi="Book Antiqua"/>
        </w:rPr>
        <w:t>Gruppioni</w:t>
      </w:r>
      <w:proofErr w:type="spellEnd"/>
      <w:r w:rsidRPr="00EB39BF">
        <w:rPr>
          <w:rFonts w:ascii="Book Antiqua" w:hAnsi="Book Antiqua"/>
        </w:rPr>
        <w:t xml:space="preserve"> F, </w:t>
      </w:r>
      <w:proofErr w:type="spellStart"/>
      <w:r w:rsidRPr="00EB39BF">
        <w:rPr>
          <w:rFonts w:ascii="Book Antiqua" w:hAnsi="Book Antiqua"/>
        </w:rPr>
        <w:t>Grazi</w:t>
      </w:r>
      <w:proofErr w:type="spellEnd"/>
      <w:r w:rsidRPr="00EB39BF">
        <w:rPr>
          <w:rFonts w:ascii="Book Antiqua" w:hAnsi="Book Antiqua"/>
        </w:rPr>
        <w:t xml:space="preserve"> G, </w:t>
      </w:r>
      <w:proofErr w:type="spellStart"/>
      <w:r w:rsidRPr="00EB39BF">
        <w:rPr>
          <w:rFonts w:ascii="Book Antiqua" w:hAnsi="Book Antiqua"/>
        </w:rPr>
        <w:t>Gavelli</w:t>
      </w:r>
      <w:proofErr w:type="spellEnd"/>
      <w:r w:rsidRPr="00EB39BF">
        <w:rPr>
          <w:rFonts w:ascii="Book Antiqua" w:hAnsi="Book Antiqua"/>
        </w:rPr>
        <w:t xml:space="preserve"> G. [</w:t>
      </w:r>
      <w:proofErr w:type="spellStart"/>
      <w:r w:rsidRPr="00EB39BF">
        <w:rPr>
          <w:rFonts w:ascii="Book Antiqua" w:hAnsi="Book Antiqua"/>
        </w:rPr>
        <w:t>Nonobstructive</w:t>
      </w:r>
      <w:proofErr w:type="spellEnd"/>
      <w:r w:rsidRPr="00EB39BF">
        <w:rPr>
          <w:rFonts w:ascii="Book Antiqua" w:hAnsi="Book Antiqua"/>
        </w:rPr>
        <w:t xml:space="preserve"> residual </w:t>
      </w:r>
      <w:proofErr w:type="spellStart"/>
      <w:r w:rsidRPr="00EB39BF">
        <w:rPr>
          <w:rFonts w:ascii="Book Antiqua" w:hAnsi="Book Antiqua"/>
        </w:rPr>
        <w:t>mucocele</w:t>
      </w:r>
      <w:proofErr w:type="spellEnd"/>
      <w:r w:rsidRPr="00EB39BF">
        <w:rPr>
          <w:rFonts w:ascii="Book Antiqua" w:hAnsi="Book Antiqua"/>
        </w:rPr>
        <w:t xml:space="preserve"> of the cystic duct. Reassessment of complications in our 13 years' experience with liver transplantation]. </w:t>
      </w:r>
      <w:proofErr w:type="spellStart"/>
      <w:r w:rsidRPr="00EB39BF">
        <w:rPr>
          <w:rFonts w:ascii="Book Antiqua" w:hAnsi="Book Antiqua"/>
          <w:i/>
          <w:iCs/>
        </w:rPr>
        <w:t>Radiol</w:t>
      </w:r>
      <w:proofErr w:type="spellEnd"/>
      <w:r w:rsidRPr="00EB39BF">
        <w:rPr>
          <w:rFonts w:ascii="Book Antiqua" w:hAnsi="Book Antiqua"/>
          <w:i/>
          <w:iCs/>
        </w:rPr>
        <w:t xml:space="preserve"> Med</w:t>
      </w:r>
      <w:r w:rsidRPr="00EB39BF">
        <w:rPr>
          <w:rFonts w:ascii="Book Antiqua" w:hAnsi="Book Antiqua"/>
        </w:rPr>
        <w:t> 2000; </w:t>
      </w:r>
      <w:r w:rsidRPr="00EB39BF">
        <w:rPr>
          <w:rFonts w:ascii="Book Antiqua" w:hAnsi="Book Antiqua"/>
          <w:b/>
          <w:bCs/>
        </w:rPr>
        <w:t>100</w:t>
      </w:r>
      <w:r w:rsidRPr="00EB39BF">
        <w:rPr>
          <w:rFonts w:ascii="Book Antiqua" w:hAnsi="Book Antiqua"/>
        </w:rPr>
        <w:t>: 354-356 [PMID: 11213414]</w:t>
      </w:r>
    </w:p>
    <w:p w14:paraId="026C64B0" w14:textId="563DF784" w:rsidR="00EB39BF" w:rsidRPr="00EB39BF" w:rsidRDefault="00EB39BF" w:rsidP="00EB39BF">
      <w:pPr>
        <w:pStyle w:val="desc"/>
        <w:numPr>
          <w:ilvl w:val="0"/>
          <w:numId w:val="8"/>
        </w:numPr>
        <w:adjustRightInd w:val="0"/>
        <w:snapToGrid w:val="0"/>
        <w:spacing w:before="0" w:after="0" w:line="360" w:lineRule="auto"/>
        <w:ind w:left="426"/>
        <w:jc w:val="both"/>
        <w:rPr>
          <w:rFonts w:ascii="Book Antiqua" w:hAnsi="Book Antiqua"/>
        </w:rPr>
      </w:pPr>
      <w:r w:rsidRPr="00EB39BF">
        <w:rPr>
          <w:rFonts w:ascii="Book Antiqua" w:hAnsi="Book Antiqua"/>
          <w:b/>
          <w:bCs/>
        </w:rPr>
        <w:t>Liang TB</w:t>
      </w:r>
      <w:r w:rsidRPr="00EB39BF">
        <w:rPr>
          <w:rFonts w:ascii="Book Antiqua" w:hAnsi="Book Antiqua"/>
        </w:rPr>
        <w:t xml:space="preserve">, Zhao ZC, </w:t>
      </w:r>
      <w:proofErr w:type="spellStart"/>
      <w:r w:rsidRPr="00EB39BF">
        <w:rPr>
          <w:rFonts w:ascii="Book Antiqua" w:hAnsi="Book Antiqua"/>
        </w:rPr>
        <w:t>Jia</w:t>
      </w:r>
      <w:proofErr w:type="spellEnd"/>
      <w:r w:rsidRPr="00EB39BF">
        <w:rPr>
          <w:rFonts w:ascii="Book Antiqua" w:hAnsi="Book Antiqua"/>
        </w:rPr>
        <w:t xml:space="preserve"> CK, Zheng SS. </w:t>
      </w:r>
      <w:proofErr w:type="spellStart"/>
      <w:r w:rsidRPr="00EB39BF">
        <w:rPr>
          <w:rFonts w:ascii="Book Antiqua" w:hAnsi="Book Antiqua"/>
        </w:rPr>
        <w:t>Mucocele</w:t>
      </w:r>
      <w:proofErr w:type="spellEnd"/>
      <w:r w:rsidRPr="00EB39BF">
        <w:rPr>
          <w:rFonts w:ascii="Book Antiqua" w:hAnsi="Book Antiqua"/>
        </w:rPr>
        <w:t xml:space="preserve"> formation of cystic bile duct remnant after </w:t>
      </w:r>
      <w:proofErr w:type="spellStart"/>
      <w:r w:rsidRPr="00EB39BF">
        <w:rPr>
          <w:rFonts w:ascii="Book Antiqua" w:hAnsi="Book Antiqua"/>
        </w:rPr>
        <w:t>orthotopic</w:t>
      </w:r>
      <w:proofErr w:type="spellEnd"/>
      <w:r w:rsidRPr="00EB39BF">
        <w:rPr>
          <w:rFonts w:ascii="Book Antiqua" w:hAnsi="Book Antiqua"/>
        </w:rPr>
        <w:t xml:space="preserve"> liver transplantation. </w:t>
      </w:r>
      <w:r w:rsidRPr="00EB39BF">
        <w:rPr>
          <w:rFonts w:ascii="Book Antiqua" w:hAnsi="Book Antiqua"/>
          <w:i/>
          <w:iCs/>
        </w:rPr>
        <w:t>Chin Med J (</w:t>
      </w:r>
      <w:proofErr w:type="spellStart"/>
      <w:r w:rsidRPr="00EB39BF">
        <w:rPr>
          <w:rFonts w:ascii="Book Antiqua" w:hAnsi="Book Antiqua"/>
          <w:i/>
          <w:iCs/>
        </w:rPr>
        <w:t>Engl</w:t>
      </w:r>
      <w:proofErr w:type="spellEnd"/>
      <w:r w:rsidRPr="00EB39BF">
        <w:rPr>
          <w:rFonts w:ascii="Book Antiqua" w:hAnsi="Book Antiqua"/>
          <w:i/>
          <w:iCs/>
        </w:rPr>
        <w:t>)</w:t>
      </w:r>
      <w:r w:rsidRPr="00EB39BF">
        <w:rPr>
          <w:rFonts w:ascii="Book Antiqua" w:hAnsi="Book Antiqua"/>
        </w:rPr>
        <w:t> 2007; </w:t>
      </w:r>
      <w:r w:rsidRPr="00EB39BF">
        <w:rPr>
          <w:rFonts w:ascii="Book Antiqua" w:hAnsi="Book Antiqua"/>
          <w:b/>
          <w:bCs/>
        </w:rPr>
        <w:t>120</w:t>
      </w:r>
      <w:r w:rsidRPr="00EB39BF">
        <w:rPr>
          <w:rFonts w:ascii="Book Antiqua" w:hAnsi="Book Antiqua"/>
        </w:rPr>
        <w:t>: 254-256 [PMID: 17355834]</w:t>
      </w:r>
    </w:p>
    <w:p w14:paraId="135F5B34" w14:textId="224D6AF5" w:rsidR="00EB39BF" w:rsidRPr="00EB39BF" w:rsidRDefault="00EB39BF" w:rsidP="00EB39BF">
      <w:pPr>
        <w:pStyle w:val="desc"/>
        <w:numPr>
          <w:ilvl w:val="0"/>
          <w:numId w:val="8"/>
        </w:numPr>
        <w:adjustRightInd w:val="0"/>
        <w:snapToGrid w:val="0"/>
        <w:spacing w:before="0" w:after="0" w:line="360" w:lineRule="auto"/>
        <w:ind w:left="426"/>
        <w:jc w:val="both"/>
        <w:rPr>
          <w:rFonts w:ascii="Book Antiqua" w:hAnsi="Book Antiqua"/>
        </w:rPr>
      </w:pPr>
      <w:proofErr w:type="spellStart"/>
      <w:r w:rsidRPr="00EB39BF">
        <w:rPr>
          <w:rFonts w:ascii="Book Antiqua" w:hAnsi="Book Antiqua"/>
          <w:b/>
          <w:bCs/>
        </w:rPr>
        <w:t>Koneru</w:t>
      </w:r>
      <w:proofErr w:type="spellEnd"/>
      <w:r w:rsidRPr="00EB39BF">
        <w:rPr>
          <w:rFonts w:ascii="Book Antiqua" w:hAnsi="Book Antiqua"/>
          <w:b/>
          <w:bCs/>
        </w:rPr>
        <w:t xml:space="preserve"> B</w:t>
      </w:r>
      <w:r w:rsidRPr="00EB39BF">
        <w:rPr>
          <w:rFonts w:ascii="Book Antiqua" w:hAnsi="Book Antiqua"/>
        </w:rPr>
        <w:t xml:space="preserve">, </w:t>
      </w:r>
      <w:proofErr w:type="spellStart"/>
      <w:r w:rsidRPr="00EB39BF">
        <w:rPr>
          <w:rFonts w:ascii="Book Antiqua" w:hAnsi="Book Antiqua"/>
        </w:rPr>
        <w:t>Zajko</w:t>
      </w:r>
      <w:proofErr w:type="spellEnd"/>
      <w:r w:rsidRPr="00EB39BF">
        <w:rPr>
          <w:rFonts w:ascii="Book Antiqua" w:hAnsi="Book Antiqua"/>
        </w:rPr>
        <w:t xml:space="preserve"> AB, Sher L, Marsh JW, </w:t>
      </w:r>
      <w:proofErr w:type="spellStart"/>
      <w:r w:rsidRPr="00EB39BF">
        <w:rPr>
          <w:rFonts w:ascii="Book Antiqua" w:hAnsi="Book Antiqua"/>
        </w:rPr>
        <w:t>Tzakis</w:t>
      </w:r>
      <w:proofErr w:type="spellEnd"/>
      <w:r w:rsidRPr="00EB39BF">
        <w:rPr>
          <w:rFonts w:ascii="Book Antiqua" w:hAnsi="Book Antiqua"/>
        </w:rPr>
        <w:t xml:space="preserve"> AG, </w:t>
      </w:r>
      <w:proofErr w:type="spellStart"/>
      <w:r w:rsidRPr="00EB39BF">
        <w:rPr>
          <w:rFonts w:ascii="Book Antiqua" w:hAnsi="Book Antiqua"/>
        </w:rPr>
        <w:t>Iwatsuki</w:t>
      </w:r>
      <w:proofErr w:type="spellEnd"/>
      <w:r w:rsidRPr="00EB39BF">
        <w:rPr>
          <w:rFonts w:ascii="Book Antiqua" w:hAnsi="Book Antiqua"/>
        </w:rPr>
        <w:t xml:space="preserve"> S, </w:t>
      </w:r>
      <w:proofErr w:type="spellStart"/>
      <w:r w:rsidRPr="00EB39BF">
        <w:rPr>
          <w:rFonts w:ascii="Book Antiqua" w:hAnsi="Book Antiqua"/>
        </w:rPr>
        <w:t>Starzl</w:t>
      </w:r>
      <w:proofErr w:type="spellEnd"/>
      <w:r w:rsidRPr="00EB39BF">
        <w:rPr>
          <w:rFonts w:ascii="Book Antiqua" w:hAnsi="Book Antiqua"/>
        </w:rPr>
        <w:t xml:space="preserve"> TE. Obstructing </w:t>
      </w:r>
      <w:proofErr w:type="spellStart"/>
      <w:r w:rsidRPr="00EB39BF">
        <w:rPr>
          <w:rFonts w:ascii="Book Antiqua" w:hAnsi="Book Antiqua"/>
        </w:rPr>
        <w:t>mucocele</w:t>
      </w:r>
      <w:proofErr w:type="spellEnd"/>
      <w:r w:rsidRPr="00EB39BF">
        <w:rPr>
          <w:rFonts w:ascii="Book Antiqua" w:hAnsi="Book Antiqua"/>
        </w:rPr>
        <w:t xml:space="preserve"> of the cystic duct after transplantation of the liver. </w:t>
      </w:r>
      <w:proofErr w:type="spellStart"/>
      <w:r w:rsidRPr="00EB39BF">
        <w:rPr>
          <w:rFonts w:ascii="Book Antiqua" w:hAnsi="Book Antiqua"/>
          <w:i/>
          <w:iCs/>
        </w:rPr>
        <w:t>Surg</w:t>
      </w:r>
      <w:proofErr w:type="spellEnd"/>
      <w:r w:rsidRPr="00EB39BF">
        <w:rPr>
          <w:rFonts w:ascii="Book Antiqua" w:hAnsi="Book Antiqua"/>
          <w:i/>
          <w:iCs/>
        </w:rPr>
        <w:t xml:space="preserve"> </w:t>
      </w:r>
      <w:proofErr w:type="spellStart"/>
      <w:r w:rsidRPr="00EB39BF">
        <w:rPr>
          <w:rFonts w:ascii="Book Antiqua" w:hAnsi="Book Antiqua"/>
          <w:i/>
          <w:iCs/>
        </w:rPr>
        <w:t>Gynecol</w:t>
      </w:r>
      <w:proofErr w:type="spellEnd"/>
      <w:r w:rsidRPr="00EB39BF">
        <w:rPr>
          <w:rFonts w:ascii="Book Antiqua" w:hAnsi="Book Antiqua"/>
          <w:i/>
          <w:iCs/>
        </w:rPr>
        <w:t xml:space="preserve"> </w:t>
      </w:r>
      <w:proofErr w:type="spellStart"/>
      <w:r w:rsidRPr="00EB39BF">
        <w:rPr>
          <w:rFonts w:ascii="Book Antiqua" w:hAnsi="Book Antiqua"/>
          <w:i/>
          <w:iCs/>
        </w:rPr>
        <w:t>Obstet</w:t>
      </w:r>
      <w:proofErr w:type="spellEnd"/>
      <w:r w:rsidRPr="00EB39BF">
        <w:rPr>
          <w:rFonts w:ascii="Book Antiqua" w:hAnsi="Book Antiqua"/>
        </w:rPr>
        <w:t> 1989; </w:t>
      </w:r>
      <w:r w:rsidRPr="00EB39BF">
        <w:rPr>
          <w:rFonts w:ascii="Book Antiqua" w:hAnsi="Book Antiqua"/>
          <w:b/>
          <w:bCs/>
        </w:rPr>
        <w:t>168</w:t>
      </w:r>
      <w:r w:rsidRPr="00EB39BF">
        <w:rPr>
          <w:rFonts w:ascii="Book Antiqua" w:hAnsi="Book Antiqua"/>
        </w:rPr>
        <w:t>: 394-396 [PMID: 2652346]</w:t>
      </w:r>
    </w:p>
    <w:p w14:paraId="4C3A9443" w14:textId="0F0CF0FB" w:rsidR="00EB39BF" w:rsidRPr="00EB39BF" w:rsidRDefault="00EB39BF" w:rsidP="00EB39BF">
      <w:pPr>
        <w:pStyle w:val="desc"/>
        <w:numPr>
          <w:ilvl w:val="0"/>
          <w:numId w:val="8"/>
        </w:numPr>
        <w:adjustRightInd w:val="0"/>
        <w:snapToGrid w:val="0"/>
        <w:spacing w:before="0" w:after="0" w:line="360" w:lineRule="auto"/>
        <w:ind w:left="426"/>
        <w:jc w:val="both"/>
        <w:rPr>
          <w:rFonts w:ascii="Book Antiqua" w:hAnsi="Book Antiqua"/>
        </w:rPr>
      </w:pPr>
      <w:r w:rsidRPr="00EB39BF">
        <w:rPr>
          <w:rFonts w:ascii="Book Antiqua" w:hAnsi="Book Antiqua"/>
          <w:b/>
          <w:bCs/>
        </w:rPr>
        <w:t>Chatterjee S</w:t>
      </w:r>
      <w:r w:rsidRPr="00EB39BF">
        <w:rPr>
          <w:rFonts w:ascii="Book Antiqua" w:hAnsi="Book Antiqua"/>
        </w:rPr>
        <w:t xml:space="preserve">, Das D, Hudson M, </w:t>
      </w:r>
      <w:proofErr w:type="spellStart"/>
      <w:r w:rsidRPr="00EB39BF">
        <w:rPr>
          <w:rFonts w:ascii="Book Antiqua" w:hAnsi="Book Antiqua"/>
        </w:rPr>
        <w:t>Bassendine</w:t>
      </w:r>
      <w:proofErr w:type="spellEnd"/>
      <w:r w:rsidRPr="00EB39BF">
        <w:rPr>
          <w:rFonts w:ascii="Book Antiqua" w:hAnsi="Book Antiqua"/>
        </w:rPr>
        <w:t xml:space="preserve"> MF, Scott J, </w:t>
      </w:r>
      <w:proofErr w:type="spellStart"/>
      <w:r w:rsidRPr="00EB39BF">
        <w:rPr>
          <w:rFonts w:ascii="Book Antiqua" w:hAnsi="Book Antiqua"/>
        </w:rPr>
        <w:t>Oppong</w:t>
      </w:r>
      <w:proofErr w:type="spellEnd"/>
      <w:r w:rsidRPr="00EB39BF">
        <w:rPr>
          <w:rFonts w:ascii="Book Antiqua" w:hAnsi="Book Antiqua"/>
        </w:rPr>
        <w:t xml:space="preserve"> KE, Sen G, French JJ. </w:t>
      </w:r>
      <w:proofErr w:type="spellStart"/>
      <w:r w:rsidRPr="00EB39BF">
        <w:rPr>
          <w:rFonts w:ascii="Book Antiqua" w:hAnsi="Book Antiqua"/>
        </w:rPr>
        <w:t>Mucocele</w:t>
      </w:r>
      <w:proofErr w:type="spellEnd"/>
      <w:r w:rsidRPr="00EB39BF">
        <w:rPr>
          <w:rFonts w:ascii="Book Antiqua" w:hAnsi="Book Antiqua"/>
        </w:rPr>
        <w:t xml:space="preserve"> of the cystic duct remnant after </w:t>
      </w:r>
      <w:proofErr w:type="spellStart"/>
      <w:r w:rsidRPr="00EB39BF">
        <w:rPr>
          <w:rFonts w:ascii="Book Antiqua" w:hAnsi="Book Antiqua"/>
        </w:rPr>
        <w:t>orthotopic</w:t>
      </w:r>
      <w:proofErr w:type="spellEnd"/>
      <w:r w:rsidRPr="00EB39BF">
        <w:rPr>
          <w:rFonts w:ascii="Book Antiqua" w:hAnsi="Book Antiqua"/>
        </w:rPr>
        <w:t xml:space="preserve"> liver transplant: a problem revisited. </w:t>
      </w:r>
      <w:proofErr w:type="spellStart"/>
      <w:r w:rsidRPr="00EB39BF">
        <w:rPr>
          <w:rFonts w:ascii="Book Antiqua" w:hAnsi="Book Antiqua"/>
          <w:i/>
          <w:iCs/>
        </w:rPr>
        <w:t>Exp</w:t>
      </w:r>
      <w:proofErr w:type="spellEnd"/>
      <w:r w:rsidRPr="00EB39BF">
        <w:rPr>
          <w:rFonts w:ascii="Book Antiqua" w:hAnsi="Book Antiqua"/>
          <w:i/>
          <w:iCs/>
        </w:rPr>
        <w:t xml:space="preserve"> </w:t>
      </w:r>
      <w:proofErr w:type="spellStart"/>
      <w:r w:rsidRPr="00EB39BF">
        <w:rPr>
          <w:rFonts w:ascii="Book Antiqua" w:hAnsi="Book Antiqua"/>
          <w:i/>
          <w:iCs/>
        </w:rPr>
        <w:t>Clin</w:t>
      </w:r>
      <w:proofErr w:type="spellEnd"/>
      <w:r w:rsidRPr="00EB39BF">
        <w:rPr>
          <w:rFonts w:ascii="Book Antiqua" w:hAnsi="Book Antiqua"/>
          <w:i/>
          <w:iCs/>
        </w:rPr>
        <w:t xml:space="preserve"> Transplant</w:t>
      </w:r>
      <w:r w:rsidRPr="00EB39BF">
        <w:rPr>
          <w:rFonts w:ascii="Book Antiqua" w:hAnsi="Book Antiqua"/>
        </w:rPr>
        <w:t> 2011; </w:t>
      </w:r>
      <w:r w:rsidRPr="00EB39BF">
        <w:rPr>
          <w:rFonts w:ascii="Book Antiqua" w:hAnsi="Book Antiqua"/>
          <w:b/>
          <w:bCs/>
        </w:rPr>
        <w:t>9</w:t>
      </w:r>
      <w:r w:rsidRPr="00EB39BF">
        <w:rPr>
          <w:rFonts w:ascii="Book Antiqua" w:hAnsi="Book Antiqua"/>
        </w:rPr>
        <w:t>: 214-216 [PMID: 21649573]</w:t>
      </w:r>
    </w:p>
    <w:p w14:paraId="7E56ABEC" w14:textId="21C9C720" w:rsidR="00EB39BF" w:rsidRPr="00EB39BF" w:rsidRDefault="00EB39BF" w:rsidP="00EB39BF">
      <w:pPr>
        <w:pStyle w:val="desc"/>
        <w:numPr>
          <w:ilvl w:val="0"/>
          <w:numId w:val="8"/>
        </w:numPr>
        <w:adjustRightInd w:val="0"/>
        <w:snapToGrid w:val="0"/>
        <w:spacing w:before="0" w:after="0" w:line="360" w:lineRule="auto"/>
        <w:ind w:left="426"/>
        <w:jc w:val="both"/>
        <w:rPr>
          <w:rFonts w:ascii="Book Antiqua" w:hAnsi="Book Antiqua"/>
        </w:rPr>
      </w:pPr>
      <w:proofErr w:type="spellStart"/>
      <w:r w:rsidRPr="00EB39BF">
        <w:rPr>
          <w:rFonts w:ascii="Book Antiqua" w:hAnsi="Book Antiqua"/>
          <w:b/>
          <w:bCs/>
        </w:rPr>
        <w:t>Piardi</w:t>
      </w:r>
      <w:proofErr w:type="spellEnd"/>
      <w:r w:rsidRPr="00EB39BF">
        <w:rPr>
          <w:rFonts w:ascii="Book Antiqua" w:hAnsi="Book Antiqua"/>
          <w:b/>
          <w:bCs/>
        </w:rPr>
        <w:t xml:space="preserve"> T</w:t>
      </w:r>
      <w:r w:rsidRPr="00EB39BF">
        <w:rPr>
          <w:rFonts w:ascii="Book Antiqua" w:hAnsi="Book Antiqua"/>
        </w:rPr>
        <w:t xml:space="preserve">, </w:t>
      </w:r>
      <w:proofErr w:type="spellStart"/>
      <w:r w:rsidRPr="00EB39BF">
        <w:rPr>
          <w:rFonts w:ascii="Book Antiqua" w:hAnsi="Book Antiqua"/>
        </w:rPr>
        <w:t>Panaro</w:t>
      </w:r>
      <w:proofErr w:type="spellEnd"/>
      <w:r w:rsidRPr="00EB39BF">
        <w:rPr>
          <w:rFonts w:ascii="Book Antiqua" w:hAnsi="Book Antiqua"/>
        </w:rPr>
        <w:t xml:space="preserve"> F, </w:t>
      </w:r>
      <w:proofErr w:type="spellStart"/>
      <w:r w:rsidRPr="00EB39BF">
        <w:rPr>
          <w:rFonts w:ascii="Book Antiqua" w:hAnsi="Book Antiqua"/>
        </w:rPr>
        <w:t>Gheza</w:t>
      </w:r>
      <w:proofErr w:type="spellEnd"/>
      <w:r w:rsidRPr="00EB39BF">
        <w:rPr>
          <w:rFonts w:ascii="Book Antiqua" w:hAnsi="Book Antiqua"/>
        </w:rPr>
        <w:t xml:space="preserve"> F, Wolf P. 'Cystic' lesion in the porta </w:t>
      </w:r>
      <w:proofErr w:type="spellStart"/>
      <w:r w:rsidRPr="00EB39BF">
        <w:rPr>
          <w:rFonts w:ascii="Book Antiqua" w:hAnsi="Book Antiqua"/>
        </w:rPr>
        <w:t>hepatis</w:t>
      </w:r>
      <w:proofErr w:type="spellEnd"/>
      <w:r w:rsidRPr="00EB39BF">
        <w:rPr>
          <w:rFonts w:ascii="Book Antiqua" w:hAnsi="Book Antiqua"/>
        </w:rPr>
        <w:t xml:space="preserve"> after liver transplantation. </w:t>
      </w:r>
      <w:r w:rsidRPr="00EB39BF">
        <w:rPr>
          <w:rFonts w:ascii="Book Antiqua" w:hAnsi="Book Antiqua"/>
          <w:i/>
          <w:iCs/>
        </w:rPr>
        <w:t xml:space="preserve">Liver </w:t>
      </w:r>
      <w:proofErr w:type="spellStart"/>
      <w:r w:rsidRPr="00EB39BF">
        <w:rPr>
          <w:rFonts w:ascii="Book Antiqua" w:hAnsi="Book Antiqua"/>
          <w:i/>
          <w:iCs/>
        </w:rPr>
        <w:t>Int</w:t>
      </w:r>
      <w:proofErr w:type="spellEnd"/>
      <w:r w:rsidRPr="00EB39BF">
        <w:rPr>
          <w:rFonts w:ascii="Book Antiqua" w:hAnsi="Book Antiqua"/>
        </w:rPr>
        <w:t> 2011; </w:t>
      </w:r>
      <w:r w:rsidRPr="00EB39BF">
        <w:rPr>
          <w:rFonts w:ascii="Book Antiqua" w:hAnsi="Book Antiqua"/>
          <w:b/>
          <w:bCs/>
        </w:rPr>
        <w:t>31</w:t>
      </w:r>
      <w:r w:rsidRPr="00EB39BF">
        <w:rPr>
          <w:rFonts w:ascii="Book Antiqua" w:hAnsi="Book Antiqua"/>
        </w:rPr>
        <w:t>: 859 [PMID: 21645217 DOI: 10.1111/j.1</w:t>
      </w:r>
      <w:r>
        <w:rPr>
          <w:rFonts w:ascii="Book Antiqua" w:hAnsi="Book Antiqua"/>
        </w:rPr>
        <w:t>478-3231.2011.02460.x</w:t>
      </w:r>
      <w:r w:rsidRPr="00EB39BF">
        <w:rPr>
          <w:rFonts w:ascii="Book Antiqua" w:hAnsi="Book Antiqua"/>
        </w:rPr>
        <w:t>]</w:t>
      </w:r>
    </w:p>
    <w:p w14:paraId="5E0E77EA" w14:textId="60D6D9E3" w:rsidR="00EB39BF" w:rsidRPr="00EB39BF" w:rsidRDefault="00EB39BF" w:rsidP="00EB39BF">
      <w:pPr>
        <w:pStyle w:val="desc"/>
        <w:numPr>
          <w:ilvl w:val="0"/>
          <w:numId w:val="8"/>
        </w:numPr>
        <w:adjustRightInd w:val="0"/>
        <w:snapToGrid w:val="0"/>
        <w:spacing w:before="0" w:after="0" w:line="360" w:lineRule="auto"/>
        <w:ind w:left="426"/>
        <w:jc w:val="both"/>
        <w:rPr>
          <w:rFonts w:ascii="Book Antiqua" w:hAnsi="Book Antiqua"/>
        </w:rPr>
      </w:pPr>
      <w:proofErr w:type="spellStart"/>
      <w:r w:rsidRPr="00EB39BF">
        <w:rPr>
          <w:rFonts w:ascii="Book Antiqua" w:hAnsi="Book Antiqua"/>
          <w:b/>
          <w:bCs/>
        </w:rPr>
        <w:t>Abcarian</w:t>
      </w:r>
      <w:proofErr w:type="spellEnd"/>
      <w:r w:rsidRPr="00EB39BF">
        <w:rPr>
          <w:rFonts w:ascii="Book Antiqua" w:hAnsi="Book Antiqua"/>
          <w:b/>
          <w:bCs/>
        </w:rPr>
        <w:t xml:space="preserve"> PW</w:t>
      </w:r>
      <w:r w:rsidRPr="00EB39BF">
        <w:rPr>
          <w:rFonts w:ascii="Book Antiqua" w:hAnsi="Book Antiqua"/>
        </w:rPr>
        <w:t xml:space="preserve">, </w:t>
      </w:r>
      <w:proofErr w:type="spellStart"/>
      <w:r w:rsidRPr="00EB39BF">
        <w:rPr>
          <w:rFonts w:ascii="Book Antiqua" w:hAnsi="Book Antiqua"/>
        </w:rPr>
        <w:t>Emond</w:t>
      </w:r>
      <w:proofErr w:type="spellEnd"/>
      <w:r w:rsidRPr="00EB39BF">
        <w:rPr>
          <w:rFonts w:ascii="Book Antiqua" w:hAnsi="Book Antiqua"/>
        </w:rPr>
        <w:t xml:space="preserve"> JC, Ring EJ. Cystic duct remnant </w:t>
      </w:r>
      <w:proofErr w:type="spellStart"/>
      <w:r w:rsidRPr="00EB39BF">
        <w:rPr>
          <w:rFonts w:ascii="Book Antiqua" w:hAnsi="Book Antiqua"/>
        </w:rPr>
        <w:t>mucocele</w:t>
      </w:r>
      <w:proofErr w:type="spellEnd"/>
      <w:r w:rsidRPr="00EB39BF">
        <w:rPr>
          <w:rFonts w:ascii="Book Antiqua" w:hAnsi="Book Antiqua"/>
        </w:rPr>
        <w:t xml:space="preserve"> in a liver transplant recipient. </w:t>
      </w:r>
      <w:r w:rsidRPr="00EB39BF">
        <w:rPr>
          <w:rFonts w:ascii="Book Antiqua" w:hAnsi="Book Antiqua"/>
          <w:i/>
          <w:iCs/>
        </w:rPr>
        <w:t xml:space="preserve">J </w:t>
      </w:r>
      <w:proofErr w:type="spellStart"/>
      <w:r w:rsidRPr="00EB39BF">
        <w:rPr>
          <w:rFonts w:ascii="Book Antiqua" w:hAnsi="Book Antiqua"/>
          <w:i/>
          <w:iCs/>
        </w:rPr>
        <w:t>Vasc</w:t>
      </w:r>
      <w:proofErr w:type="spellEnd"/>
      <w:r w:rsidRPr="00EB39BF">
        <w:rPr>
          <w:rFonts w:ascii="Book Antiqua" w:hAnsi="Book Antiqua"/>
          <w:i/>
          <w:iCs/>
        </w:rPr>
        <w:t xml:space="preserve"> </w:t>
      </w:r>
      <w:proofErr w:type="spellStart"/>
      <w:r w:rsidRPr="00EB39BF">
        <w:rPr>
          <w:rFonts w:ascii="Book Antiqua" w:hAnsi="Book Antiqua"/>
          <w:i/>
          <w:iCs/>
        </w:rPr>
        <w:t>Interv</w:t>
      </w:r>
      <w:proofErr w:type="spellEnd"/>
      <w:r w:rsidRPr="00EB39BF">
        <w:rPr>
          <w:rFonts w:ascii="Book Antiqua" w:hAnsi="Book Antiqua"/>
          <w:i/>
          <w:iCs/>
        </w:rPr>
        <w:t xml:space="preserve"> </w:t>
      </w:r>
      <w:proofErr w:type="spellStart"/>
      <w:r w:rsidRPr="00EB39BF">
        <w:rPr>
          <w:rFonts w:ascii="Book Antiqua" w:hAnsi="Book Antiqua"/>
          <w:i/>
          <w:iCs/>
        </w:rPr>
        <w:t>Radiol</w:t>
      </w:r>
      <w:proofErr w:type="spellEnd"/>
      <w:r w:rsidRPr="00EB39BF">
        <w:rPr>
          <w:rFonts w:ascii="Book Antiqua" w:hAnsi="Book Antiqua"/>
        </w:rPr>
        <w:t> 1994; </w:t>
      </w:r>
      <w:r w:rsidRPr="00EB39BF">
        <w:rPr>
          <w:rFonts w:ascii="Book Antiqua" w:hAnsi="Book Antiqua"/>
          <w:b/>
          <w:bCs/>
        </w:rPr>
        <w:t>5</w:t>
      </w:r>
      <w:r w:rsidRPr="00EB39BF">
        <w:rPr>
          <w:rFonts w:ascii="Book Antiqua" w:hAnsi="Book Antiqua"/>
        </w:rPr>
        <w:t>: 127-130 [PMID: 8136589 DOI: 10.1016/S1051-0443(94)71468-8]</w:t>
      </w:r>
    </w:p>
    <w:p w14:paraId="6C1B3D86" w14:textId="54E8CE72" w:rsidR="00EB39BF" w:rsidRPr="00EB39BF" w:rsidRDefault="00EB39BF" w:rsidP="00EB39BF">
      <w:pPr>
        <w:pStyle w:val="desc"/>
        <w:numPr>
          <w:ilvl w:val="0"/>
          <w:numId w:val="8"/>
        </w:numPr>
        <w:adjustRightInd w:val="0"/>
        <w:snapToGrid w:val="0"/>
        <w:spacing w:before="0" w:after="0" w:line="360" w:lineRule="auto"/>
        <w:ind w:left="426"/>
        <w:jc w:val="both"/>
        <w:rPr>
          <w:rFonts w:ascii="Book Antiqua" w:hAnsi="Book Antiqua"/>
        </w:rPr>
      </w:pPr>
      <w:proofErr w:type="spellStart"/>
      <w:r w:rsidRPr="00EB39BF">
        <w:rPr>
          <w:rFonts w:ascii="Book Antiqua" w:hAnsi="Book Antiqua"/>
          <w:b/>
          <w:bCs/>
        </w:rPr>
        <w:t>Zajko</w:t>
      </w:r>
      <w:proofErr w:type="spellEnd"/>
      <w:r w:rsidRPr="00EB39BF">
        <w:rPr>
          <w:rFonts w:ascii="Book Antiqua" w:hAnsi="Book Antiqua"/>
          <w:b/>
          <w:bCs/>
        </w:rPr>
        <w:t xml:space="preserve"> AB</w:t>
      </w:r>
      <w:r w:rsidRPr="00EB39BF">
        <w:rPr>
          <w:rFonts w:ascii="Book Antiqua" w:hAnsi="Book Antiqua"/>
        </w:rPr>
        <w:t xml:space="preserve">, Bennett MJ, Campbell WL, </w:t>
      </w:r>
      <w:proofErr w:type="spellStart"/>
      <w:r w:rsidRPr="00EB39BF">
        <w:rPr>
          <w:rFonts w:ascii="Book Antiqua" w:hAnsi="Book Antiqua"/>
        </w:rPr>
        <w:t>Koneru</w:t>
      </w:r>
      <w:proofErr w:type="spellEnd"/>
      <w:r w:rsidRPr="00EB39BF">
        <w:rPr>
          <w:rFonts w:ascii="Book Antiqua" w:hAnsi="Book Antiqua"/>
        </w:rPr>
        <w:t xml:space="preserve"> B. </w:t>
      </w:r>
      <w:proofErr w:type="spellStart"/>
      <w:r w:rsidRPr="00EB39BF">
        <w:rPr>
          <w:rFonts w:ascii="Book Antiqua" w:hAnsi="Book Antiqua"/>
        </w:rPr>
        <w:t>Mucocele</w:t>
      </w:r>
      <w:proofErr w:type="spellEnd"/>
      <w:r w:rsidRPr="00EB39BF">
        <w:rPr>
          <w:rFonts w:ascii="Book Antiqua" w:hAnsi="Book Antiqua"/>
        </w:rPr>
        <w:t xml:space="preserve"> of the cystic duct remnant in eight liver transplant recipients: findings at cholangiography, CT, and US. </w:t>
      </w:r>
      <w:r w:rsidRPr="00EB39BF">
        <w:rPr>
          <w:rFonts w:ascii="Book Antiqua" w:hAnsi="Book Antiqua"/>
          <w:i/>
          <w:iCs/>
        </w:rPr>
        <w:t>Radiology</w:t>
      </w:r>
      <w:r w:rsidRPr="00EB39BF">
        <w:rPr>
          <w:rFonts w:ascii="Book Antiqua" w:hAnsi="Book Antiqua"/>
        </w:rPr>
        <w:t> 1990; </w:t>
      </w:r>
      <w:r w:rsidRPr="00EB39BF">
        <w:rPr>
          <w:rFonts w:ascii="Book Antiqua" w:hAnsi="Book Antiqua"/>
          <w:b/>
          <w:bCs/>
        </w:rPr>
        <w:t>177</w:t>
      </w:r>
      <w:r w:rsidRPr="00EB39BF">
        <w:rPr>
          <w:rFonts w:ascii="Book Antiqua" w:hAnsi="Book Antiqua"/>
        </w:rPr>
        <w:t>: 691-693 [PMID: 2243970 DOI: 10.1148/radiology.177.3.2243970]</w:t>
      </w:r>
    </w:p>
    <w:p w14:paraId="5439CF1A" w14:textId="77777777" w:rsidR="00616B9B" w:rsidRDefault="00616B9B" w:rsidP="00616B9B">
      <w:pPr>
        <w:pStyle w:val="desc"/>
        <w:shd w:val="clear" w:color="auto" w:fill="FFFFFF"/>
        <w:adjustRightInd w:val="0"/>
        <w:snapToGrid w:val="0"/>
        <w:spacing w:before="0" w:after="0" w:line="360" w:lineRule="auto"/>
        <w:jc w:val="both"/>
        <w:rPr>
          <w:rFonts w:ascii="Book Antiqua" w:hAnsi="Book Antiqua"/>
        </w:rPr>
      </w:pPr>
    </w:p>
    <w:p w14:paraId="3FAD21D3" w14:textId="13F7D3F2" w:rsidR="00EB39BF" w:rsidRPr="00D76A98" w:rsidRDefault="00EB39BF" w:rsidP="00EB39BF">
      <w:pPr>
        <w:adjustRightInd w:val="0"/>
        <w:snapToGrid w:val="0"/>
        <w:spacing w:line="360" w:lineRule="auto"/>
        <w:jc w:val="right"/>
        <w:rPr>
          <w:rFonts w:ascii="Book Antiqua" w:hAnsi="Book Antiqua"/>
          <w:b/>
          <w:color w:val="000000"/>
        </w:rPr>
      </w:pPr>
      <w:bookmarkStart w:id="164" w:name="OLE_LINK447"/>
      <w:bookmarkStart w:id="165" w:name="OLE_LINK538"/>
      <w:bookmarkStart w:id="166" w:name="OLE_LINK554"/>
      <w:bookmarkStart w:id="167" w:name="OLE_LINK567"/>
      <w:bookmarkStart w:id="168" w:name="OLE_LINK595"/>
      <w:bookmarkStart w:id="169" w:name="OLE_LINK605"/>
      <w:bookmarkStart w:id="170" w:name="OLE_LINK623"/>
      <w:bookmarkStart w:id="171" w:name="OLE_LINK675"/>
      <w:bookmarkStart w:id="172" w:name="OLE_LINK690"/>
      <w:bookmarkStart w:id="173" w:name="OLE_LINK696"/>
      <w:bookmarkStart w:id="174" w:name="OLE_LINK746"/>
      <w:bookmarkStart w:id="175" w:name="OLE_LINK754"/>
      <w:bookmarkStart w:id="176" w:name="OLE_LINK759"/>
      <w:bookmarkStart w:id="177" w:name="OLE_LINK764"/>
      <w:bookmarkStart w:id="178" w:name="OLE_LINK804"/>
      <w:bookmarkStart w:id="179" w:name="OLE_LINK797"/>
      <w:bookmarkStart w:id="180" w:name="OLE_LINK816"/>
      <w:bookmarkStart w:id="181" w:name="OLE_LINK811"/>
      <w:bookmarkStart w:id="182" w:name="OLE_LINK812"/>
      <w:bookmarkStart w:id="183" w:name="OLE_LINK794"/>
      <w:bookmarkStart w:id="184" w:name="OLE_LINK848"/>
      <w:bookmarkStart w:id="185" w:name="OLE_LINK861"/>
      <w:bookmarkStart w:id="186" w:name="OLE_LINK872"/>
      <w:bookmarkStart w:id="187" w:name="OLE_LINK882"/>
      <w:bookmarkStart w:id="188" w:name="OLE_LINK921"/>
      <w:bookmarkStart w:id="189" w:name="OLE_LINK975"/>
      <w:bookmarkStart w:id="190" w:name="OLE_LINK930"/>
      <w:bookmarkStart w:id="191" w:name="OLE_LINK967"/>
      <w:bookmarkStart w:id="192" w:name="OLE_LINK992"/>
      <w:bookmarkStart w:id="193" w:name="OLE_LINK1033"/>
      <w:bookmarkStart w:id="194" w:name="OLE_LINK1052"/>
      <w:bookmarkStart w:id="195" w:name="OLE_LINK1045"/>
      <w:bookmarkStart w:id="196" w:name="OLE_LINK1075"/>
      <w:bookmarkStart w:id="197" w:name="OLE_LINK1071"/>
      <w:bookmarkStart w:id="198" w:name="OLE_LINK1118"/>
      <w:bookmarkStart w:id="199" w:name="OLE_LINK1114"/>
      <w:bookmarkStart w:id="200" w:name="OLE_LINK1096"/>
      <w:bookmarkStart w:id="201" w:name="OLE_LINK1106"/>
      <w:bookmarkStart w:id="202" w:name="OLE_LINK1099"/>
      <w:bookmarkStart w:id="203" w:name="OLE_LINK1113"/>
      <w:bookmarkStart w:id="204" w:name="OLE_LINK1143"/>
      <w:bookmarkStart w:id="205" w:name="OLE_LINK1164"/>
      <w:bookmarkStart w:id="206" w:name="OLE_LINK1152"/>
      <w:bookmarkStart w:id="207" w:name="OLE_LINK1157"/>
      <w:bookmarkStart w:id="208" w:name="OLE_LINK1162"/>
      <w:bookmarkStart w:id="209" w:name="OLE_LINK1172"/>
      <w:bookmarkStart w:id="210" w:name="OLE_LINK980"/>
      <w:bookmarkStart w:id="211" w:name="OLE_LINK1183"/>
      <w:bookmarkStart w:id="212" w:name="OLE_LINK1218"/>
      <w:r w:rsidRPr="00D76A98">
        <w:rPr>
          <w:rFonts w:ascii="Book Antiqua" w:hAnsi="Book Antiqua"/>
          <w:b/>
          <w:color w:val="000000"/>
        </w:rPr>
        <w:t>P-Reviewer:</w:t>
      </w:r>
      <w:r w:rsidRPr="00D76A98">
        <w:rPr>
          <w:rFonts w:ascii="Book Antiqua" w:hAnsi="Book Antiqua"/>
          <w:color w:val="000000"/>
        </w:rPr>
        <w:t xml:space="preserve"> </w:t>
      </w:r>
      <w:r w:rsidRPr="00EB39BF">
        <w:rPr>
          <w:rFonts w:ascii="Book Antiqua" w:hAnsi="Book Antiqua"/>
          <w:color w:val="000000"/>
        </w:rPr>
        <w:t>Coelho</w:t>
      </w:r>
      <w:r>
        <w:rPr>
          <w:rFonts w:ascii="Book Antiqua" w:hAnsi="Book Antiqua" w:hint="eastAsia"/>
          <w:color w:val="000000"/>
        </w:rPr>
        <w:t xml:space="preserve"> JCU, </w:t>
      </w:r>
      <w:r w:rsidRPr="00EB39BF">
        <w:rPr>
          <w:rFonts w:ascii="Book Antiqua" w:hAnsi="Book Antiqua"/>
          <w:color w:val="000000"/>
        </w:rPr>
        <w:t>Kai</w:t>
      </w:r>
      <w:r w:rsidRPr="00EB39BF">
        <w:rPr>
          <w:rFonts w:ascii="Book Antiqua" w:hAnsi="Book Antiqua" w:hint="eastAsia"/>
          <w:color w:val="000000"/>
        </w:rPr>
        <w:t xml:space="preserve"> K, </w:t>
      </w:r>
      <w:r w:rsidRPr="00EB39BF">
        <w:rPr>
          <w:rFonts w:ascii="Book Antiqua" w:hAnsi="Book Antiqua"/>
          <w:color w:val="000000"/>
        </w:rPr>
        <w:t>Zhang</w:t>
      </w:r>
      <w:r w:rsidRPr="00EB39BF">
        <w:rPr>
          <w:rFonts w:ascii="Book Antiqua" w:hAnsi="Book Antiqua" w:hint="eastAsia"/>
          <w:color w:val="000000"/>
        </w:rPr>
        <w:t xml:space="preserve"> CW</w:t>
      </w:r>
      <w:r>
        <w:rPr>
          <w:rFonts w:ascii="Verdana" w:hAnsi="Verdana" w:hint="eastAsia"/>
          <w:color w:val="000000"/>
          <w:sz w:val="18"/>
          <w:szCs w:val="18"/>
          <w:shd w:val="clear" w:color="auto" w:fill="FFFFFF"/>
          <w:lang w:eastAsia="zh-CN"/>
        </w:rPr>
        <w:t xml:space="preserve"> </w:t>
      </w:r>
      <w:r w:rsidRPr="00D76A98">
        <w:rPr>
          <w:rFonts w:ascii="Book Antiqua" w:hAnsi="Book Antiqua"/>
          <w:b/>
          <w:color w:val="000000"/>
        </w:rPr>
        <w:t xml:space="preserve">S-Editor: </w:t>
      </w:r>
      <w:r w:rsidRPr="00D76A98">
        <w:rPr>
          <w:rFonts w:ascii="Book Antiqua" w:hAnsi="Book Antiqua"/>
          <w:color w:val="000000"/>
        </w:rPr>
        <w:t xml:space="preserve">Kong JX </w:t>
      </w:r>
      <w:r w:rsidRPr="00D76A98">
        <w:rPr>
          <w:rFonts w:ascii="Book Antiqua" w:hAnsi="Book Antiqua"/>
          <w:b/>
          <w:color w:val="000000"/>
        </w:rPr>
        <w:t>L-Editor: E-Editor:</w:t>
      </w:r>
    </w:p>
    <w:p w14:paraId="6FF78500" w14:textId="77777777" w:rsidR="00EB39BF" w:rsidRPr="00D76A98" w:rsidRDefault="00EB39BF" w:rsidP="00EB39BF">
      <w:pPr>
        <w:shd w:val="clear" w:color="auto" w:fill="FFFFFF"/>
        <w:snapToGrid w:val="0"/>
        <w:spacing w:line="360" w:lineRule="auto"/>
        <w:jc w:val="both"/>
        <w:rPr>
          <w:rFonts w:ascii="Book Antiqua" w:hAnsi="Book Antiqua" w:cs="Helvetica"/>
          <w:b/>
        </w:rPr>
      </w:pPr>
      <w:bookmarkStart w:id="213" w:name="OLE_LINK880"/>
      <w:bookmarkStart w:id="214" w:name="OLE_LINK881"/>
      <w:bookmarkStart w:id="215" w:name="OLE_LINK81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05B639AE" w14:textId="5EA7C63F" w:rsidR="00EB39BF" w:rsidRPr="00D76A98" w:rsidRDefault="00EB39BF" w:rsidP="00EB39BF">
      <w:pPr>
        <w:shd w:val="clear" w:color="auto" w:fill="FFFFFF"/>
        <w:snapToGrid w:val="0"/>
        <w:spacing w:line="360" w:lineRule="auto"/>
        <w:jc w:val="both"/>
        <w:rPr>
          <w:rFonts w:ascii="Book Antiqua" w:hAnsi="Book Antiqua" w:cs="Helvetica"/>
          <w:b/>
        </w:rPr>
      </w:pPr>
      <w:r w:rsidRPr="00D76A98">
        <w:rPr>
          <w:rFonts w:ascii="Book Antiqua" w:hAnsi="Book Antiqua" w:cs="Helvetica"/>
          <w:b/>
        </w:rPr>
        <w:t xml:space="preserve">Specialty type: </w:t>
      </w:r>
      <w:bookmarkStart w:id="216" w:name="OLE_LINK931"/>
      <w:bookmarkStart w:id="217" w:name="OLE_LINK932"/>
      <w:bookmarkStart w:id="218" w:name="OLE_LINK1159"/>
      <w:r w:rsidR="008D0779" w:rsidRPr="00D76A98">
        <w:rPr>
          <w:rFonts w:ascii="Book Antiqua" w:hAnsi="Book Antiqua"/>
          <w:color w:val="000000"/>
        </w:rPr>
        <w:t>Transplantation</w:t>
      </w:r>
      <w:bookmarkEnd w:id="216"/>
      <w:bookmarkEnd w:id="217"/>
      <w:bookmarkEnd w:id="218"/>
    </w:p>
    <w:p w14:paraId="3ACF723F" w14:textId="77777777" w:rsidR="00EB39BF" w:rsidRPr="00D76A98" w:rsidRDefault="00EB39BF" w:rsidP="00EB39BF">
      <w:pPr>
        <w:shd w:val="clear" w:color="auto" w:fill="FFFFFF"/>
        <w:snapToGrid w:val="0"/>
        <w:spacing w:line="360" w:lineRule="auto"/>
        <w:jc w:val="both"/>
        <w:rPr>
          <w:rFonts w:ascii="Book Antiqua" w:hAnsi="Book Antiqua" w:cs="Helvetica"/>
          <w:b/>
        </w:rPr>
      </w:pPr>
      <w:r w:rsidRPr="00D76A98">
        <w:rPr>
          <w:rFonts w:ascii="Book Antiqua" w:hAnsi="Book Antiqua" w:cs="Helvetica"/>
          <w:b/>
        </w:rPr>
        <w:t xml:space="preserve">Country of origin: </w:t>
      </w:r>
      <w:r>
        <w:rPr>
          <w:rFonts w:ascii="Book Antiqua" w:hAnsi="Book Antiqua" w:hint="eastAsia"/>
        </w:rPr>
        <w:t>United States</w:t>
      </w:r>
    </w:p>
    <w:p w14:paraId="435EB0E8" w14:textId="77777777" w:rsidR="00EB39BF" w:rsidRPr="00D76A98" w:rsidRDefault="00EB39BF" w:rsidP="00EB39BF">
      <w:pPr>
        <w:shd w:val="clear" w:color="auto" w:fill="FFFFFF"/>
        <w:snapToGrid w:val="0"/>
        <w:spacing w:line="360" w:lineRule="auto"/>
        <w:jc w:val="both"/>
        <w:rPr>
          <w:rFonts w:ascii="Book Antiqua" w:hAnsi="Book Antiqua" w:cs="Helvetica"/>
          <w:b/>
        </w:rPr>
      </w:pPr>
      <w:r w:rsidRPr="00D76A98">
        <w:rPr>
          <w:rFonts w:ascii="Book Antiqua" w:hAnsi="Book Antiqua" w:cs="Helvetica"/>
          <w:b/>
        </w:rPr>
        <w:t>Peer-review report classification</w:t>
      </w:r>
    </w:p>
    <w:p w14:paraId="22B57BD7" w14:textId="77777777" w:rsidR="00EB39BF" w:rsidRPr="00D76A98" w:rsidRDefault="00EB39BF" w:rsidP="00EB39BF">
      <w:pPr>
        <w:shd w:val="clear" w:color="auto" w:fill="FFFFFF"/>
        <w:snapToGrid w:val="0"/>
        <w:spacing w:line="360" w:lineRule="auto"/>
        <w:jc w:val="both"/>
        <w:rPr>
          <w:rFonts w:ascii="Book Antiqua" w:hAnsi="Book Antiqua" w:cs="Helvetica"/>
        </w:rPr>
      </w:pPr>
      <w:r w:rsidRPr="00D76A98">
        <w:rPr>
          <w:rFonts w:ascii="Book Antiqua" w:hAnsi="Book Antiqua" w:cs="Helvetica"/>
        </w:rPr>
        <w:t xml:space="preserve">Grade A (Excellent): </w:t>
      </w:r>
      <w:r w:rsidRPr="00D76A98">
        <w:rPr>
          <w:rFonts w:ascii="Book Antiqua" w:hAnsi="Book Antiqua" w:cs="Helvetica" w:hint="eastAsia"/>
        </w:rPr>
        <w:t>0</w:t>
      </w:r>
    </w:p>
    <w:p w14:paraId="275CAC7E" w14:textId="3AEECE11" w:rsidR="00EB39BF" w:rsidRPr="00D76A98" w:rsidRDefault="00EB39BF" w:rsidP="00EB39BF">
      <w:pPr>
        <w:shd w:val="clear" w:color="auto" w:fill="FFFFFF"/>
        <w:snapToGrid w:val="0"/>
        <w:spacing w:line="360" w:lineRule="auto"/>
        <w:jc w:val="both"/>
        <w:rPr>
          <w:rFonts w:ascii="Book Antiqua" w:hAnsi="Book Antiqua" w:cs="Helvetica"/>
          <w:lang w:eastAsia="zh-CN"/>
        </w:rPr>
      </w:pPr>
      <w:r w:rsidRPr="00D76A98">
        <w:rPr>
          <w:rFonts w:ascii="Book Antiqua" w:hAnsi="Book Antiqua" w:cs="Helvetica"/>
        </w:rPr>
        <w:t xml:space="preserve">Grade B (Very good): </w:t>
      </w:r>
      <w:r w:rsidR="008D0779">
        <w:rPr>
          <w:rFonts w:ascii="Book Antiqua" w:hAnsi="Book Antiqua" w:cs="Helvetica" w:hint="eastAsia"/>
          <w:lang w:eastAsia="zh-CN"/>
        </w:rPr>
        <w:t xml:space="preserve">B, B, </w:t>
      </w:r>
      <w:proofErr w:type="gramStart"/>
      <w:r w:rsidR="008D0779">
        <w:rPr>
          <w:rFonts w:ascii="Book Antiqua" w:hAnsi="Book Antiqua" w:cs="Helvetica" w:hint="eastAsia"/>
          <w:lang w:eastAsia="zh-CN"/>
        </w:rPr>
        <w:t>B</w:t>
      </w:r>
      <w:proofErr w:type="gramEnd"/>
    </w:p>
    <w:p w14:paraId="295218E5" w14:textId="2B43F3EA" w:rsidR="00EB39BF" w:rsidRPr="00D76A98" w:rsidRDefault="00EB39BF" w:rsidP="00EB39BF">
      <w:pPr>
        <w:shd w:val="clear" w:color="auto" w:fill="FFFFFF"/>
        <w:snapToGrid w:val="0"/>
        <w:spacing w:line="360" w:lineRule="auto"/>
        <w:jc w:val="both"/>
        <w:rPr>
          <w:rFonts w:ascii="Book Antiqua" w:hAnsi="Book Antiqua" w:cs="Helvetica"/>
          <w:lang w:eastAsia="zh-CN"/>
        </w:rPr>
      </w:pPr>
      <w:r w:rsidRPr="00D76A98">
        <w:rPr>
          <w:rFonts w:ascii="Book Antiqua" w:hAnsi="Book Antiqua" w:cs="Helvetica"/>
        </w:rPr>
        <w:t xml:space="preserve">Grade C (Good): </w:t>
      </w:r>
      <w:r w:rsidR="008D0779">
        <w:rPr>
          <w:rFonts w:ascii="Book Antiqua" w:hAnsi="Book Antiqua" w:cs="Helvetica" w:hint="eastAsia"/>
          <w:lang w:eastAsia="zh-CN"/>
        </w:rPr>
        <w:t>0</w:t>
      </w:r>
    </w:p>
    <w:p w14:paraId="4D91C8BB" w14:textId="77777777" w:rsidR="00EB39BF" w:rsidRPr="00D76A98" w:rsidRDefault="00EB39BF" w:rsidP="00EB39BF">
      <w:pPr>
        <w:shd w:val="clear" w:color="auto" w:fill="FFFFFF"/>
        <w:snapToGrid w:val="0"/>
        <w:spacing w:line="360" w:lineRule="auto"/>
        <w:jc w:val="both"/>
        <w:rPr>
          <w:rFonts w:ascii="Book Antiqua" w:hAnsi="Book Antiqua" w:cs="Helvetica"/>
        </w:rPr>
      </w:pPr>
      <w:r w:rsidRPr="00D76A98">
        <w:rPr>
          <w:rFonts w:ascii="Book Antiqua" w:hAnsi="Book Antiqua" w:cs="Helvetica"/>
        </w:rPr>
        <w:t xml:space="preserve">Grade D (Fair): </w:t>
      </w:r>
      <w:r w:rsidRPr="00D76A98">
        <w:rPr>
          <w:rFonts w:ascii="Book Antiqua" w:hAnsi="Book Antiqua" w:cs="Helvetica" w:hint="eastAsia"/>
        </w:rPr>
        <w:t>0</w:t>
      </w:r>
    </w:p>
    <w:p w14:paraId="6CCE88F8" w14:textId="77777777" w:rsidR="00EB39BF" w:rsidRPr="00D76A98" w:rsidRDefault="00EB39BF" w:rsidP="00EB39BF">
      <w:pPr>
        <w:shd w:val="clear" w:color="auto" w:fill="FFFFFF"/>
        <w:snapToGrid w:val="0"/>
        <w:spacing w:line="360" w:lineRule="auto"/>
        <w:jc w:val="both"/>
        <w:rPr>
          <w:rFonts w:ascii="Book Antiqua" w:hAnsi="Book Antiqua" w:cs="Helvetica"/>
        </w:rPr>
      </w:pPr>
      <w:r w:rsidRPr="00D76A98">
        <w:rPr>
          <w:rFonts w:ascii="Book Antiqua" w:hAnsi="Book Antiqua" w:cs="Helvetica"/>
        </w:rPr>
        <w:t xml:space="preserve">Grade E (Poor): </w:t>
      </w:r>
      <w:r w:rsidRPr="00D76A98">
        <w:rPr>
          <w:rFonts w:ascii="Book Antiqua" w:hAnsi="Book Antiqua" w:cs="Helvetica" w:hint="eastAsia"/>
        </w:rPr>
        <w:t>0</w:t>
      </w:r>
      <w:bookmarkEnd w:id="213"/>
      <w:bookmarkEnd w:id="214"/>
      <w:bookmarkEnd w:id="215"/>
    </w:p>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14:paraId="479CDADC" w14:textId="77777777" w:rsidR="00EB39BF" w:rsidRDefault="00EB39BF" w:rsidP="00616B9B">
      <w:pPr>
        <w:pStyle w:val="desc"/>
        <w:shd w:val="clear" w:color="auto" w:fill="FFFFFF"/>
        <w:adjustRightInd w:val="0"/>
        <w:snapToGrid w:val="0"/>
        <w:spacing w:before="0" w:after="0" w:line="360" w:lineRule="auto"/>
        <w:jc w:val="both"/>
        <w:rPr>
          <w:rFonts w:ascii="Book Antiqua" w:hAnsi="Book Antiqua"/>
        </w:rPr>
      </w:pPr>
    </w:p>
    <w:p w14:paraId="48CB0CCF" w14:textId="77777777" w:rsidR="00616B9B" w:rsidRDefault="00616B9B" w:rsidP="00616B9B">
      <w:pPr>
        <w:pStyle w:val="desc"/>
        <w:shd w:val="clear" w:color="auto" w:fill="FFFFFF"/>
        <w:adjustRightInd w:val="0"/>
        <w:snapToGrid w:val="0"/>
        <w:spacing w:before="0" w:after="0" w:line="360" w:lineRule="auto"/>
        <w:jc w:val="both"/>
        <w:rPr>
          <w:rFonts w:ascii="Book Antiqua" w:hAnsi="Book Antiqua"/>
        </w:rPr>
      </w:pPr>
    </w:p>
    <w:p w14:paraId="00E21A7D" w14:textId="77777777" w:rsidR="00616B9B" w:rsidRPr="007D237A" w:rsidRDefault="00616B9B" w:rsidP="00616B9B">
      <w:pPr>
        <w:pStyle w:val="BodyA"/>
        <w:adjustRightInd w:val="0"/>
        <w:snapToGrid w:val="0"/>
        <w:spacing w:after="0" w:line="360" w:lineRule="auto"/>
        <w:jc w:val="both"/>
        <w:rPr>
          <w:rFonts w:ascii="Book Antiqua" w:hAnsi="Book Antiqua"/>
          <w:sz w:val="24"/>
          <w:szCs w:val="24"/>
        </w:rPr>
      </w:pPr>
      <w:r w:rsidRPr="007D237A">
        <w:rPr>
          <w:rFonts w:ascii="Book Antiqua" w:eastAsia="Times New Roman" w:hAnsi="Book Antiqua" w:cs="Times New Roman"/>
          <w:noProof/>
          <w:sz w:val="24"/>
          <w:szCs w:val="24"/>
          <w:lang w:eastAsia="en-US"/>
        </w:rPr>
        <mc:AlternateContent>
          <mc:Choice Requires="wps">
            <w:drawing>
              <wp:anchor distT="0" distB="0" distL="0" distR="0" simplePos="0" relativeHeight="251661312" behindDoc="0" locked="0" layoutInCell="1" allowOverlap="1" wp14:anchorId="162264B8" wp14:editId="407E9A9F">
                <wp:simplePos x="0" y="0"/>
                <wp:positionH relativeFrom="column">
                  <wp:posOffset>2224486</wp:posOffset>
                </wp:positionH>
                <wp:positionV relativeFrom="line">
                  <wp:posOffset>2085278</wp:posOffset>
                </wp:positionV>
                <wp:extent cx="762000" cy="561976"/>
                <wp:effectExtent l="0" t="0" r="0" b="0"/>
                <wp:wrapNone/>
                <wp:docPr id="1073741825" name="officeArt object" descr="officeArt object"/>
                <wp:cNvGraphicFramePr/>
                <a:graphic xmlns:a="http://schemas.openxmlformats.org/drawingml/2006/main">
                  <a:graphicData uri="http://schemas.microsoft.com/office/word/2010/wordprocessingShape">
                    <wps:wsp>
                      <wps:cNvCnPr/>
                      <wps:spPr>
                        <a:xfrm>
                          <a:off x="0" y="0"/>
                          <a:ext cx="762000" cy="561976"/>
                        </a:xfrm>
                        <a:prstGeom prst="line">
                          <a:avLst/>
                        </a:prstGeom>
                        <a:noFill/>
                        <a:ln w="12700" cap="flat">
                          <a:solidFill>
                            <a:schemeClr val="accent4"/>
                          </a:solidFill>
                          <a:prstDash val="solid"/>
                          <a:miter lim="800000"/>
                          <a:tailEnd type="triangle" w="med" len="med"/>
                        </a:ln>
                        <a:effectLst/>
                      </wps:spPr>
                      <wps:bodyPr/>
                    </wps:wsp>
                  </a:graphicData>
                </a:graphic>
              </wp:anchor>
            </w:drawing>
          </mc:Choice>
          <mc:Fallback xmlns:w15="http://schemas.microsoft.com/office/word/2012/wordml">
            <w:pict>
              <v:line w14:anchorId="05ECD4DB" id="officeArt object" o:spid="_x0000_s1026" alt="officeArt object" style="position:absolute;z-index:251661312;visibility:visible;mso-wrap-style:square;mso-wrap-distance-left:0;mso-wrap-distance-top:0;mso-wrap-distance-right:0;mso-wrap-distance-bottom:0;mso-position-horizontal:absolute;mso-position-horizontal-relative:text;mso-position-vertical:absolute;mso-position-vertical-relative:line" from="175.15pt,164.2pt" to="235.15pt,2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" strokecolor="#ffc000 [3207]" strokeweight="1pt">
                <v:stroke endarrow="block" joinstyle="miter"/>
                <w10:wrap anchory="line"/>
              </v:line>
            </w:pict>
          </mc:Fallback>
        </mc:AlternateContent>
      </w:r>
      <w:r w:rsidRPr="007D237A">
        <w:rPr>
          <w:rFonts w:ascii="Book Antiqua" w:eastAsia="Times New Roman" w:hAnsi="Book Antiqua" w:cs="Times New Roman"/>
          <w:noProof/>
          <w:sz w:val="24"/>
          <w:szCs w:val="24"/>
          <w:lang w:eastAsia="en-US"/>
        </w:rPr>
        <w:drawing>
          <wp:inline distT="0" distB="0" distL="0" distR="0" wp14:anchorId="53FE8CF1" wp14:editId="6771E8D1">
            <wp:extent cx="5943600" cy="5943600"/>
            <wp:effectExtent l="0" t="0" r="0" b="0"/>
            <wp:docPr id="1073741826" name="officeArt object" descr="image3.jpg"/>
            <wp:cNvGraphicFramePr/>
            <a:graphic xmlns:a="http://schemas.openxmlformats.org/drawingml/2006/main">
              <a:graphicData uri="http://schemas.openxmlformats.org/drawingml/2006/picture">
                <pic:pic xmlns:pic="http://schemas.openxmlformats.org/drawingml/2006/picture">
                  <pic:nvPicPr>
                    <pic:cNvPr id="1073741826" name="image3.jpg" descr="image3.jpg"/>
                    <pic:cNvPicPr>
                      <a:picLocks noChangeAspect="1"/>
                    </pic:cNvPicPr>
                  </pic:nvPicPr>
                  <pic:blipFill>
                    <a:blip r:embed="rId20">
                      <a:extLst/>
                    </a:blip>
                    <a:stretch>
                      <a:fillRect/>
                    </a:stretch>
                  </pic:blipFill>
                  <pic:spPr>
                    <a:xfrm>
                      <a:off x="0" y="0"/>
                      <a:ext cx="5943600" cy="5943600"/>
                    </a:xfrm>
                    <a:prstGeom prst="rect">
                      <a:avLst/>
                    </a:prstGeom>
                    <a:ln w="12700" cap="flat">
                      <a:noFill/>
                      <a:miter lim="400000"/>
                    </a:ln>
                    <a:effectLst/>
                  </pic:spPr>
                </pic:pic>
              </a:graphicData>
            </a:graphic>
          </wp:inline>
        </w:drawing>
      </w:r>
    </w:p>
    <w:p w14:paraId="7D1EE6CD" w14:textId="77777777" w:rsidR="00616B9B" w:rsidRPr="00616B9B" w:rsidRDefault="00616B9B" w:rsidP="00616B9B">
      <w:pPr>
        <w:pStyle w:val="BodyA"/>
        <w:adjustRightInd w:val="0"/>
        <w:snapToGrid w:val="0"/>
        <w:spacing w:after="0" w:line="360" w:lineRule="auto"/>
        <w:jc w:val="both"/>
        <w:rPr>
          <w:rFonts w:ascii="Book Antiqua" w:hAnsi="Book Antiqua"/>
          <w:b/>
          <w:sz w:val="24"/>
          <w:szCs w:val="24"/>
        </w:rPr>
      </w:pPr>
      <w:r>
        <w:rPr>
          <w:rFonts w:ascii="Book Antiqua" w:hAnsi="Book Antiqua"/>
          <w:b/>
          <w:sz w:val="24"/>
          <w:szCs w:val="24"/>
        </w:rPr>
        <w:t>Figure 1</w:t>
      </w:r>
      <w:r w:rsidRPr="00616B9B">
        <w:rPr>
          <w:rFonts w:ascii="Book Antiqua" w:hAnsi="Book Antiqua"/>
          <w:b/>
          <w:sz w:val="24"/>
          <w:szCs w:val="24"/>
        </w:rPr>
        <w:t xml:space="preserve"> </w:t>
      </w:r>
      <w:r w:rsidRPr="00616B9B">
        <w:rPr>
          <w:rFonts w:ascii="Book Antiqua" w:hAnsi="Book Antiqua" w:hint="eastAsia"/>
          <w:b/>
          <w:sz w:val="24"/>
          <w:szCs w:val="24"/>
        </w:rPr>
        <w:t>Endoscopic </w:t>
      </w:r>
      <w:r w:rsidRPr="00616B9B">
        <w:rPr>
          <w:rFonts w:ascii="Book Antiqua" w:hAnsi="Book Antiqua"/>
          <w:b/>
          <w:sz w:val="24"/>
          <w:szCs w:val="24"/>
        </w:rPr>
        <w:t xml:space="preserve">retrograde cholangiopancreatography which showed biliary stricture. </w:t>
      </w:r>
    </w:p>
    <w:p w14:paraId="25894BEC" w14:textId="77777777" w:rsidR="00616B9B" w:rsidRPr="007D237A" w:rsidRDefault="00616B9B" w:rsidP="00616B9B">
      <w:pPr>
        <w:pStyle w:val="BodyA"/>
        <w:adjustRightInd w:val="0"/>
        <w:snapToGrid w:val="0"/>
        <w:spacing w:after="0" w:line="360" w:lineRule="auto"/>
        <w:jc w:val="both"/>
        <w:rPr>
          <w:rFonts w:ascii="Book Antiqua" w:hAnsi="Book Antiqua"/>
          <w:sz w:val="24"/>
          <w:szCs w:val="24"/>
        </w:rPr>
      </w:pPr>
    </w:p>
    <w:p w14:paraId="1F326F15" w14:textId="77777777" w:rsidR="00616B9B" w:rsidRPr="007D237A" w:rsidRDefault="00616B9B" w:rsidP="00616B9B">
      <w:pPr>
        <w:pStyle w:val="BodyA"/>
        <w:adjustRightInd w:val="0"/>
        <w:snapToGrid w:val="0"/>
        <w:spacing w:after="0" w:line="360" w:lineRule="auto"/>
        <w:jc w:val="both"/>
        <w:rPr>
          <w:rFonts w:ascii="Book Antiqua" w:hAnsi="Book Antiqua"/>
          <w:sz w:val="24"/>
          <w:szCs w:val="24"/>
        </w:rPr>
      </w:pPr>
    </w:p>
    <w:p w14:paraId="6CDC4401" w14:textId="77777777" w:rsidR="00616B9B" w:rsidRPr="007D237A" w:rsidRDefault="00616B9B" w:rsidP="00616B9B">
      <w:pPr>
        <w:pStyle w:val="BodyA"/>
        <w:adjustRightInd w:val="0"/>
        <w:snapToGrid w:val="0"/>
        <w:spacing w:after="0" w:line="360" w:lineRule="auto"/>
        <w:jc w:val="both"/>
        <w:rPr>
          <w:rFonts w:ascii="Book Antiqua" w:hAnsi="Book Antiqua"/>
          <w:sz w:val="24"/>
          <w:szCs w:val="24"/>
        </w:rPr>
      </w:pPr>
    </w:p>
    <w:p w14:paraId="5929D039" w14:textId="77777777" w:rsidR="00616B9B" w:rsidRPr="007D237A" w:rsidRDefault="00616B9B" w:rsidP="00616B9B">
      <w:pPr>
        <w:pStyle w:val="BodyA"/>
        <w:adjustRightInd w:val="0"/>
        <w:snapToGrid w:val="0"/>
        <w:spacing w:after="0" w:line="360" w:lineRule="auto"/>
        <w:jc w:val="both"/>
        <w:rPr>
          <w:rFonts w:ascii="Book Antiqua" w:hAnsi="Book Antiqua"/>
          <w:sz w:val="24"/>
          <w:szCs w:val="24"/>
        </w:rPr>
      </w:pPr>
    </w:p>
    <w:p w14:paraId="34261045" w14:textId="77777777" w:rsidR="00616B9B" w:rsidRPr="007D237A" w:rsidRDefault="00616B9B" w:rsidP="00616B9B">
      <w:pPr>
        <w:pStyle w:val="BodyA"/>
        <w:adjustRightInd w:val="0"/>
        <w:snapToGrid w:val="0"/>
        <w:spacing w:after="0" w:line="360" w:lineRule="auto"/>
        <w:jc w:val="both"/>
        <w:rPr>
          <w:rFonts w:ascii="Book Antiqua" w:hAnsi="Book Antiqua"/>
          <w:sz w:val="24"/>
          <w:szCs w:val="24"/>
        </w:rPr>
      </w:pPr>
    </w:p>
    <w:p w14:paraId="334B00AF" w14:textId="77777777" w:rsidR="00616B9B" w:rsidRPr="007D237A" w:rsidRDefault="00616B9B" w:rsidP="00616B9B">
      <w:pPr>
        <w:pStyle w:val="BodyA"/>
        <w:adjustRightInd w:val="0"/>
        <w:snapToGrid w:val="0"/>
        <w:spacing w:after="0" w:line="360" w:lineRule="auto"/>
        <w:jc w:val="both"/>
        <w:rPr>
          <w:rFonts w:ascii="Book Antiqua" w:hAnsi="Book Antiqua"/>
          <w:sz w:val="24"/>
          <w:szCs w:val="24"/>
        </w:rPr>
      </w:pPr>
    </w:p>
    <w:p w14:paraId="5F65F657" w14:textId="77777777" w:rsidR="00616B9B" w:rsidRPr="007D237A" w:rsidRDefault="00616B9B" w:rsidP="00616B9B">
      <w:pPr>
        <w:pStyle w:val="BodyA"/>
        <w:adjustRightInd w:val="0"/>
        <w:snapToGrid w:val="0"/>
        <w:spacing w:after="0" w:line="360" w:lineRule="auto"/>
        <w:jc w:val="both"/>
        <w:rPr>
          <w:rFonts w:ascii="Book Antiqua" w:hAnsi="Book Antiqua"/>
          <w:sz w:val="24"/>
          <w:szCs w:val="24"/>
        </w:rPr>
      </w:pPr>
      <w:r w:rsidRPr="007D237A">
        <w:rPr>
          <w:rFonts w:ascii="Book Antiqua" w:eastAsia="Times New Roman" w:hAnsi="Book Antiqua" w:cs="Times New Roman"/>
          <w:noProof/>
          <w:sz w:val="24"/>
          <w:szCs w:val="24"/>
          <w:lang w:eastAsia="en-US"/>
        </w:rPr>
        <mc:AlternateContent>
          <mc:Choice Requires="wps">
            <w:drawing>
              <wp:anchor distT="0" distB="0" distL="0" distR="0" simplePos="0" relativeHeight="251659264" behindDoc="0" locked="0" layoutInCell="1" allowOverlap="1" wp14:anchorId="17FD9004" wp14:editId="758AA71E">
                <wp:simplePos x="0" y="0"/>
                <wp:positionH relativeFrom="column">
                  <wp:posOffset>672067</wp:posOffset>
                </wp:positionH>
                <wp:positionV relativeFrom="line">
                  <wp:posOffset>1339680</wp:posOffset>
                </wp:positionV>
                <wp:extent cx="685801" cy="466725"/>
                <wp:effectExtent l="0" t="0" r="0" b="0"/>
                <wp:wrapNone/>
                <wp:docPr id="1073741827" name="officeArt object" descr="officeArt object"/>
                <wp:cNvGraphicFramePr/>
                <a:graphic xmlns:a="http://schemas.openxmlformats.org/drawingml/2006/main">
                  <a:graphicData uri="http://schemas.microsoft.com/office/word/2010/wordprocessingShape">
                    <wps:wsp>
                      <wps:cNvCnPr/>
                      <wps:spPr>
                        <a:xfrm>
                          <a:off x="0" y="0"/>
                          <a:ext cx="685801" cy="466725"/>
                        </a:xfrm>
                        <a:prstGeom prst="line">
                          <a:avLst/>
                        </a:prstGeom>
                        <a:noFill/>
                        <a:ln w="12700" cap="flat">
                          <a:solidFill>
                            <a:schemeClr val="accent4"/>
                          </a:solidFill>
                          <a:prstDash val="solid"/>
                          <a:miter lim="800000"/>
                          <a:tailEnd type="triangle" w="med" len="med"/>
                        </a:ln>
                        <a:effectLst/>
                      </wps:spPr>
                      <wps:bodyPr/>
                    </wps:wsp>
                  </a:graphicData>
                </a:graphic>
              </wp:anchor>
            </w:drawing>
          </mc:Choice>
          <mc:Fallback xmlns:w15="http://schemas.microsoft.com/office/word/2012/wordml">
            <w:pict>
              <v:line w14:anchorId="7B3671A6" id="officeArt object" o:spid="_x0000_s1026" alt="officeArt object" style="position:absolute;z-index:251659264;visibility:visible;mso-wrap-style:square;mso-wrap-distance-left:0;mso-wrap-distance-top:0;mso-wrap-distance-right:0;mso-wrap-distance-bottom:0;mso-position-horizontal:absolute;mso-position-horizontal-relative:text;mso-position-vertical:absolute;mso-position-vertical-relative:line" from="52.9pt,105.5pt" to="106.9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" strokecolor="#ffc000 [3207]" strokeweight="1pt">
                <v:stroke endarrow="block" joinstyle="miter"/>
                <w10:wrap anchory="line"/>
              </v:line>
            </w:pict>
          </mc:Fallback>
        </mc:AlternateContent>
      </w:r>
      <w:r w:rsidRPr="007D237A">
        <w:rPr>
          <w:rFonts w:ascii="Book Antiqua" w:eastAsia="Times New Roman" w:hAnsi="Book Antiqua" w:cs="Times New Roman"/>
          <w:noProof/>
          <w:sz w:val="24"/>
          <w:szCs w:val="24"/>
          <w:lang w:eastAsia="en-US"/>
        </w:rPr>
        <w:drawing>
          <wp:inline distT="0" distB="0" distL="0" distR="0" wp14:anchorId="633A168B" wp14:editId="467FBB05">
            <wp:extent cx="5895975" cy="5895975"/>
            <wp:effectExtent l="0" t="0" r="0" b="0"/>
            <wp:docPr id="1073741828" name="officeArt object" descr="image1.jpg"/>
            <wp:cNvGraphicFramePr/>
            <a:graphic xmlns:a="http://schemas.openxmlformats.org/drawingml/2006/main">
              <a:graphicData uri="http://schemas.openxmlformats.org/drawingml/2006/picture">
                <pic:pic xmlns:pic="http://schemas.openxmlformats.org/drawingml/2006/picture">
                  <pic:nvPicPr>
                    <pic:cNvPr id="1073741828" name="image1.jpg" descr="image1.jpg"/>
                    <pic:cNvPicPr>
                      <a:picLocks noChangeAspect="1"/>
                    </pic:cNvPicPr>
                  </pic:nvPicPr>
                  <pic:blipFill>
                    <a:blip r:embed="rId21">
                      <a:extLst/>
                    </a:blip>
                    <a:stretch>
                      <a:fillRect/>
                    </a:stretch>
                  </pic:blipFill>
                  <pic:spPr>
                    <a:xfrm>
                      <a:off x="0" y="0"/>
                      <a:ext cx="5895975" cy="5895975"/>
                    </a:xfrm>
                    <a:prstGeom prst="rect">
                      <a:avLst/>
                    </a:prstGeom>
                    <a:ln w="12700" cap="flat">
                      <a:noFill/>
                      <a:miter lim="400000"/>
                    </a:ln>
                    <a:effectLst/>
                  </pic:spPr>
                </pic:pic>
              </a:graphicData>
            </a:graphic>
          </wp:inline>
        </w:drawing>
      </w:r>
    </w:p>
    <w:p w14:paraId="65A84D5B" w14:textId="77777777" w:rsidR="00616B9B" w:rsidRPr="00616B9B" w:rsidRDefault="00616B9B" w:rsidP="00616B9B">
      <w:pPr>
        <w:pStyle w:val="BodyA"/>
        <w:adjustRightInd w:val="0"/>
        <w:snapToGrid w:val="0"/>
        <w:spacing w:after="0" w:line="360" w:lineRule="auto"/>
        <w:jc w:val="both"/>
        <w:rPr>
          <w:rFonts w:ascii="Book Antiqua" w:eastAsia="宋体" w:hAnsi="Book Antiqua"/>
          <w:b/>
          <w:sz w:val="24"/>
          <w:szCs w:val="24"/>
        </w:rPr>
      </w:pPr>
      <w:r>
        <w:rPr>
          <w:rFonts w:ascii="Book Antiqua" w:hAnsi="Book Antiqua"/>
          <w:b/>
          <w:sz w:val="24"/>
          <w:szCs w:val="24"/>
        </w:rPr>
        <w:t>Figure 2</w:t>
      </w:r>
      <w:r w:rsidRPr="00616B9B">
        <w:rPr>
          <w:rFonts w:ascii="Book Antiqua" w:hAnsi="Book Antiqua"/>
          <w:b/>
          <w:sz w:val="24"/>
          <w:szCs w:val="24"/>
        </w:rPr>
        <w:t xml:space="preserve"> Collection inferior to segment 5 in the donor gall bladder fossa mimicking a gallbladder</w:t>
      </w:r>
      <w:r>
        <w:rPr>
          <w:rFonts w:ascii="Book Antiqua" w:eastAsia="宋体" w:hAnsi="Book Antiqua" w:hint="eastAsia"/>
          <w:b/>
          <w:sz w:val="24"/>
          <w:szCs w:val="24"/>
        </w:rPr>
        <w:t>.</w:t>
      </w:r>
    </w:p>
    <w:p w14:paraId="04AC8F87" w14:textId="77777777" w:rsidR="00616B9B" w:rsidRPr="007D237A" w:rsidRDefault="00616B9B" w:rsidP="00616B9B">
      <w:pPr>
        <w:pStyle w:val="BodyA"/>
        <w:adjustRightInd w:val="0"/>
        <w:snapToGrid w:val="0"/>
        <w:spacing w:after="0" w:line="360" w:lineRule="auto"/>
        <w:jc w:val="both"/>
        <w:rPr>
          <w:rFonts w:ascii="Book Antiqua" w:hAnsi="Book Antiqua"/>
          <w:sz w:val="24"/>
          <w:szCs w:val="24"/>
        </w:rPr>
      </w:pPr>
      <w:r w:rsidRPr="007D237A">
        <w:rPr>
          <w:rFonts w:ascii="Book Antiqua" w:eastAsia="Times New Roman" w:hAnsi="Book Antiqua" w:cs="Times New Roman"/>
          <w:noProof/>
          <w:sz w:val="24"/>
          <w:szCs w:val="24"/>
          <w:lang w:eastAsia="en-US"/>
        </w:rPr>
        <mc:AlternateContent>
          <mc:Choice Requires="wps">
            <w:drawing>
              <wp:anchor distT="0" distB="0" distL="0" distR="0" simplePos="0" relativeHeight="251662336" behindDoc="0" locked="0" layoutInCell="1" allowOverlap="1" wp14:anchorId="2D369791" wp14:editId="22616CF8">
                <wp:simplePos x="0" y="0"/>
                <wp:positionH relativeFrom="column">
                  <wp:posOffset>2317750</wp:posOffset>
                </wp:positionH>
                <wp:positionV relativeFrom="line">
                  <wp:posOffset>2190885</wp:posOffset>
                </wp:positionV>
                <wp:extent cx="533402" cy="485775"/>
                <wp:effectExtent l="0" t="0" r="0" b="0"/>
                <wp:wrapNone/>
                <wp:docPr id="1073741829" name="officeArt object" descr="officeArt object"/>
                <wp:cNvGraphicFramePr/>
                <a:graphic xmlns:a="http://schemas.openxmlformats.org/drawingml/2006/main">
                  <a:graphicData uri="http://schemas.microsoft.com/office/word/2010/wordprocessingShape">
                    <wps:wsp>
                      <wps:cNvCnPr/>
                      <wps:spPr>
                        <a:xfrm flipH="1">
                          <a:off x="0" y="0"/>
                          <a:ext cx="533402" cy="485775"/>
                        </a:xfrm>
                        <a:prstGeom prst="line">
                          <a:avLst/>
                        </a:prstGeom>
                        <a:noFill/>
                        <a:ln w="12700" cap="flat">
                          <a:solidFill>
                            <a:schemeClr val="accent4"/>
                          </a:solidFill>
                          <a:prstDash val="solid"/>
                          <a:miter lim="800000"/>
                          <a:tailEnd type="triangle" w="med" len="med"/>
                        </a:ln>
                        <a:effectLst/>
                      </wps:spPr>
                      <wps:bodyPr/>
                    </wps:wsp>
                  </a:graphicData>
                </a:graphic>
              </wp:anchor>
            </w:drawing>
          </mc:Choice>
          <mc:Fallback xmlns:w15="http://schemas.microsoft.com/office/word/2012/wordml">
            <w:pict>
              <v:line w14:anchorId="5741556C" id="officeArt object" o:spid="_x0000_s1026" alt="officeArt object" style="position:absolute;flip:x;z-index:251662336;visibility:visible;mso-wrap-style:square;mso-wrap-distance-left:0;mso-wrap-distance-top:0;mso-wrap-distance-right:0;mso-wrap-distance-bottom:0;mso-position-horizontal:absolute;mso-position-horizontal-relative:text;mso-position-vertical:absolute;mso-position-vertical-relative:line" from="182.5pt,172.5pt" to="224.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" strokecolor="#ffc000 [3207]" strokeweight="1pt">
                <v:stroke endarrow="block" joinstyle="miter"/>
                <w10:wrap anchory="line"/>
              </v:line>
            </w:pict>
          </mc:Fallback>
        </mc:AlternateContent>
      </w:r>
    </w:p>
    <w:p w14:paraId="6B0ADDFF" w14:textId="77777777" w:rsidR="00616B9B" w:rsidRPr="007D237A" w:rsidRDefault="00616B9B" w:rsidP="00616B9B">
      <w:pPr>
        <w:pStyle w:val="BodyA"/>
        <w:adjustRightInd w:val="0"/>
        <w:snapToGrid w:val="0"/>
        <w:spacing w:after="0" w:line="360" w:lineRule="auto"/>
        <w:jc w:val="both"/>
        <w:rPr>
          <w:rFonts w:ascii="Book Antiqua" w:hAnsi="Book Antiqua"/>
          <w:sz w:val="24"/>
          <w:szCs w:val="24"/>
        </w:rPr>
      </w:pPr>
    </w:p>
    <w:p w14:paraId="1AF36312" w14:textId="77777777" w:rsidR="00616B9B" w:rsidRPr="007D237A" w:rsidRDefault="00616B9B" w:rsidP="00616B9B">
      <w:pPr>
        <w:pStyle w:val="BodyA"/>
        <w:adjustRightInd w:val="0"/>
        <w:snapToGrid w:val="0"/>
        <w:spacing w:after="0" w:line="360" w:lineRule="auto"/>
        <w:jc w:val="both"/>
        <w:rPr>
          <w:rFonts w:ascii="Book Antiqua" w:hAnsi="Book Antiqua"/>
          <w:sz w:val="24"/>
          <w:szCs w:val="24"/>
        </w:rPr>
      </w:pPr>
    </w:p>
    <w:p w14:paraId="062C5E84" w14:textId="77777777" w:rsidR="00616B9B" w:rsidRPr="007D237A" w:rsidRDefault="00616B9B" w:rsidP="00616B9B">
      <w:pPr>
        <w:pStyle w:val="BodyA"/>
        <w:adjustRightInd w:val="0"/>
        <w:snapToGrid w:val="0"/>
        <w:spacing w:after="0" w:line="360" w:lineRule="auto"/>
        <w:jc w:val="both"/>
        <w:rPr>
          <w:rFonts w:ascii="Book Antiqua" w:hAnsi="Book Antiqua"/>
          <w:sz w:val="24"/>
          <w:szCs w:val="24"/>
        </w:rPr>
      </w:pPr>
      <w:r w:rsidRPr="007D237A">
        <w:rPr>
          <w:rFonts w:ascii="Book Antiqua" w:eastAsia="Times New Roman" w:hAnsi="Book Antiqua" w:cs="Times New Roman"/>
          <w:noProof/>
          <w:sz w:val="24"/>
          <w:szCs w:val="24"/>
          <w:lang w:eastAsia="en-US"/>
        </w:rPr>
        <w:drawing>
          <wp:inline distT="0" distB="0" distL="0" distR="0" wp14:anchorId="0E9E3106" wp14:editId="65CB7F3B">
            <wp:extent cx="5943600" cy="4076700"/>
            <wp:effectExtent l="0" t="0" r="0" b="0"/>
            <wp:docPr id="1073741830" name="officeArt object" descr="Picture 1"/>
            <wp:cNvGraphicFramePr/>
            <a:graphic xmlns:a="http://schemas.openxmlformats.org/drawingml/2006/main">
              <a:graphicData uri="http://schemas.openxmlformats.org/drawingml/2006/picture">
                <pic:pic xmlns:pic="http://schemas.openxmlformats.org/drawingml/2006/picture">
                  <pic:nvPicPr>
                    <pic:cNvPr id="1073741830" name="Picture 1" descr="Picture 1"/>
                    <pic:cNvPicPr>
                      <a:picLocks noChangeAspect="1"/>
                    </pic:cNvPicPr>
                  </pic:nvPicPr>
                  <pic:blipFill>
                    <a:blip r:embed="rId22">
                      <a:extLst/>
                    </a:blip>
                    <a:stretch>
                      <a:fillRect/>
                    </a:stretch>
                  </pic:blipFill>
                  <pic:spPr>
                    <a:xfrm>
                      <a:off x="0" y="0"/>
                      <a:ext cx="5943600" cy="4076700"/>
                    </a:xfrm>
                    <a:prstGeom prst="rect">
                      <a:avLst/>
                    </a:prstGeom>
                    <a:ln w="9525" cap="flat">
                      <a:solidFill>
                        <a:srgbClr val="000000"/>
                      </a:solidFill>
                      <a:prstDash val="solid"/>
                      <a:round/>
                    </a:ln>
                    <a:effectLst/>
                  </pic:spPr>
                </pic:pic>
              </a:graphicData>
            </a:graphic>
          </wp:inline>
        </w:drawing>
      </w:r>
    </w:p>
    <w:p w14:paraId="6F32B189" w14:textId="77777777" w:rsidR="00616B9B" w:rsidRPr="00616B9B" w:rsidRDefault="00616B9B" w:rsidP="00616B9B">
      <w:pPr>
        <w:pStyle w:val="Body"/>
        <w:adjustRightInd w:val="0"/>
        <w:snapToGrid w:val="0"/>
        <w:spacing w:line="360" w:lineRule="auto"/>
        <w:jc w:val="both"/>
        <w:rPr>
          <w:rFonts w:ascii="Book Antiqua" w:hAnsi="Book Antiqua"/>
          <w:b/>
        </w:rPr>
      </w:pPr>
      <w:r w:rsidRPr="00616B9B">
        <w:rPr>
          <w:rFonts w:ascii="Book Antiqua" w:hAnsi="Book Antiqua"/>
          <w:b/>
        </w:rPr>
        <w:t xml:space="preserve">Figure 3 Intraoperative views and gross images of cystic duct </w:t>
      </w:r>
      <w:proofErr w:type="spellStart"/>
      <w:r w:rsidRPr="00616B9B">
        <w:rPr>
          <w:rFonts w:ascii="Book Antiqua" w:hAnsi="Book Antiqua"/>
          <w:b/>
        </w:rPr>
        <w:t>mucocele</w:t>
      </w:r>
      <w:proofErr w:type="spellEnd"/>
      <w:r>
        <w:rPr>
          <w:rFonts w:ascii="Book Antiqua" w:hAnsi="Book Antiqua" w:hint="eastAsia"/>
          <w:b/>
        </w:rPr>
        <w:t>.</w:t>
      </w:r>
    </w:p>
    <w:p w14:paraId="06D1CED5" w14:textId="77777777" w:rsidR="00616B9B" w:rsidRPr="007D237A" w:rsidRDefault="00616B9B" w:rsidP="00616B9B">
      <w:pPr>
        <w:pStyle w:val="BodyA"/>
        <w:adjustRightInd w:val="0"/>
        <w:snapToGrid w:val="0"/>
        <w:spacing w:after="0" w:line="360" w:lineRule="auto"/>
        <w:jc w:val="both"/>
        <w:rPr>
          <w:rFonts w:ascii="Book Antiqua" w:hAnsi="Book Antiqua"/>
          <w:sz w:val="24"/>
          <w:szCs w:val="24"/>
        </w:rPr>
      </w:pPr>
    </w:p>
    <w:p w14:paraId="39F870CF" w14:textId="77777777" w:rsidR="00616B9B" w:rsidRPr="007D237A" w:rsidRDefault="00616B9B" w:rsidP="00616B9B">
      <w:pPr>
        <w:pStyle w:val="BodyA"/>
        <w:adjustRightInd w:val="0"/>
        <w:snapToGrid w:val="0"/>
        <w:spacing w:after="0" w:line="360" w:lineRule="auto"/>
        <w:jc w:val="both"/>
        <w:rPr>
          <w:rFonts w:ascii="Book Antiqua" w:hAnsi="Book Antiqua"/>
          <w:sz w:val="24"/>
          <w:szCs w:val="24"/>
        </w:rPr>
      </w:pPr>
    </w:p>
    <w:p w14:paraId="0B0C8E38" w14:textId="4097F0D7" w:rsidR="00616B9B" w:rsidRPr="007D237A" w:rsidRDefault="00616B9B" w:rsidP="00616B9B">
      <w:pPr>
        <w:pStyle w:val="BodyA"/>
        <w:adjustRightInd w:val="0"/>
        <w:snapToGrid w:val="0"/>
        <w:spacing w:after="0" w:line="360" w:lineRule="auto"/>
        <w:jc w:val="both"/>
        <w:rPr>
          <w:rFonts w:ascii="Book Antiqua" w:hAnsi="Book Antiqua"/>
          <w:sz w:val="24"/>
          <w:szCs w:val="24"/>
        </w:rPr>
      </w:pPr>
      <w:r w:rsidRPr="007D237A">
        <w:rPr>
          <w:rFonts w:ascii="Book Antiqua" w:eastAsia="Times New Roman" w:hAnsi="Book Antiqua" w:cs="Times New Roman"/>
          <w:noProof/>
          <w:sz w:val="24"/>
          <w:szCs w:val="24"/>
          <w:lang w:eastAsia="en-US"/>
        </w:rPr>
        <mc:AlternateContent>
          <mc:Choice Requires="wps">
            <w:drawing>
              <wp:anchor distT="0" distB="0" distL="0" distR="0" simplePos="0" relativeHeight="251660288" behindDoc="0" locked="0" layoutInCell="1" allowOverlap="1" wp14:anchorId="4ADCE249" wp14:editId="1FFF4CA9">
                <wp:simplePos x="0" y="0"/>
                <wp:positionH relativeFrom="column">
                  <wp:posOffset>834278</wp:posOffset>
                </wp:positionH>
                <wp:positionV relativeFrom="line">
                  <wp:posOffset>3149881</wp:posOffset>
                </wp:positionV>
                <wp:extent cx="771524" cy="466726"/>
                <wp:effectExtent l="0" t="0" r="0" b="0"/>
                <wp:wrapNone/>
                <wp:docPr id="1073741831" name="officeArt object" descr="officeArt object"/>
                <wp:cNvGraphicFramePr/>
                <a:graphic xmlns:a="http://schemas.openxmlformats.org/drawingml/2006/main">
                  <a:graphicData uri="http://schemas.microsoft.com/office/word/2010/wordprocessingShape">
                    <wps:wsp>
                      <wps:cNvCnPr/>
                      <wps:spPr>
                        <a:xfrm>
                          <a:off x="0" y="0"/>
                          <a:ext cx="771524" cy="466726"/>
                        </a:xfrm>
                        <a:prstGeom prst="line">
                          <a:avLst/>
                        </a:prstGeom>
                        <a:noFill/>
                        <a:ln w="12700" cap="flat">
                          <a:solidFill>
                            <a:schemeClr val="accent4"/>
                          </a:solidFill>
                          <a:prstDash val="solid"/>
                          <a:miter lim="800000"/>
                          <a:tailEnd type="triangle" w="med" len="med"/>
                        </a:ln>
                        <a:effectLst/>
                      </wps:spPr>
                      <wps:bodyPr/>
                    </wps:wsp>
                  </a:graphicData>
                </a:graphic>
              </wp:anchor>
            </w:drawing>
          </mc:Choice>
          <mc:Fallback>
            <w:pict>
              <v:line id="officeArt object" o:spid="_x0000_s1026" alt="officeArt object" style="position:absolute;z-index:251660288;visibility:visible;mso-wrap-style:square;mso-wrap-distance-left:0;mso-wrap-distance-top:0;mso-wrap-distance-right:0;mso-wrap-distance-bottom:0;mso-position-horizontal:absolute;mso-position-horizontal-relative:text;mso-position-vertical:absolute;mso-position-vertical-relative:line" from="65.7pt,248pt" to="126.45pt,2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" strokecolor="#ffc000 [3207]" strokeweight="1pt">
                <v:stroke endarrow="block" joinstyle="miter"/>
                <w10:wrap anchory="line"/>
              </v:line>
            </w:pict>
          </mc:Fallback>
        </mc:AlternateContent>
      </w:r>
      <w:r w:rsidRPr="007D237A">
        <w:rPr>
          <w:rFonts w:ascii="Book Antiqua" w:eastAsia="Times New Roman" w:hAnsi="Book Antiqua" w:cs="Times New Roman"/>
          <w:noProof/>
          <w:sz w:val="24"/>
          <w:szCs w:val="24"/>
          <w:lang w:eastAsia="en-US"/>
        </w:rPr>
        <w:drawing>
          <wp:inline distT="0" distB="0" distL="0" distR="0" wp14:anchorId="71983F63" wp14:editId="78C4A6E2">
            <wp:extent cx="5943600" cy="4531996"/>
            <wp:effectExtent l="0" t="0" r="0" b="0"/>
            <wp:docPr id="1073741832" name="officeArt object" descr="image2.png"/>
            <wp:cNvGraphicFramePr/>
            <a:graphic xmlns:a="http://schemas.openxmlformats.org/drawingml/2006/main">
              <a:graphicData uri="http://schemas.openxmlformats.org/drawingml/2006/picture">
                <pic:pic xmlns:pic="http://schemas.openxmlformats.org/drawingml/2006/picture">
                  <pic:nvPicPr>
                    <pic:cNvPr id="1073741832" name="image2.png" descr="image2.png"/>
                    <pic:cNvPicPr>
                      <a:picLocks noChangeAspect="1"/>
                    </pic:cNvPicPr>
                  </pic:nvPicPr>
                  <pic:blipFill>
                    <a:blip r:embed="rId23">
                      <a:extLst/>
                    </a:blip>
                    <a:stretch>
                      <a:fillRect/>
                    </a:stretch>
                  </pic:blipFill>
                  <pic:spPr>
                    <a:xfrm>
                      <a:off x="0" y="0"/>
                      <a:ext cx="5943600" cy="4531996"/>
                    </a:xfrm>
                    <a:prstGeom prst="rect">
                      <a:avLst/>
                    </a:prstGeom>
                    <a:ln w="12700" cap="flat">
                      <a:noFill/>
                      <a:miter lim="400000"/>
                    </a:ln>
                    <a:effectLst/>
                  </pic:spPr>
                </pic:pic>
              </a:graphicData>
            </a:graphic>
          </wp:inline>
        </w:drawing>
      </w:r>
    </w:p>
    <w:p w14:paraId="7BB8A5B9" w14:textId="4855D55D" w:rsidR="00616B9B" w:rsidRPr="00616B9B" w:rsidRDefault="00616B9B" w:rsidP="00616B9B">
      <w:pPr>
        <w:pStyle w:val="BodyA"/>
        <w:adjustRightInd w:val="0"/>
        <w:snapToGrid w:val="0"/>
        <w:spacing w:after="0" w:line="360" w:lineRule="auto"/>
        <w:jc w:val="both"/>
        <w:rPr>
          <w:rFonts w:ascii="Book Antiqua" w:eastAsia="宋体" w:hAnsi="Book Antiqua"/>
          <w:b/>
          <w:sz w:val="24"/>
          <w:szCs w:val="24"/>
        </w:rPr>
      </w:pPr>
      <w:r w:rsidRPr="00616B9B">
        <w:rPr>
          <w:rFonts w:ascii="Book Antiqua" w:hAnsi="Book Antiqua"/>
          <w:b/>
          <w:sz w:val="24"/>
          <w:szCs w:val="24"/>
        </w:rPr>
        <w:t xml:space="preserve">Figure 4 Section shows chronic cholangitis with prominent fibrosis, granulation tissue formation through mucosa, </w:t>
      </w:r>
      <w:proofErr w:type="spellStart"/>
      <w:r w:rsidRPr="00616B9B">
        <w:rPr>
          <w:rFonts w:ascii="Book Antiqua" w:hAnsi="Book Antiqua"/>
          <w:b/>
          <w:sz w:val="24"/>
          <w:szCs w:val="24"/>
        </w:rPr>
        <w:t>muscularis</w:t>
      </w:r>
      <w:proofErr w:type="spellEnd"/>
      <w:r w:rsidRPr="00616B9B">
        <w:rPr>
          <w:rFonts w:ascii="Book Antiqua" w:hAnsi="Book Antiqua"/>
          <w:b/>
          <w:sz w:val="24"/>
          <w:szCs w:val="24"/>
        </w:rPr>
        <w:t>, and adventitia</w:t>
      </w:r>
      <w:r w:rsidR="00C76309">
        <w:rPr>
          <w:rFonts w:ascii="Book Antiqua" w:eastAsia="宋体" w:hAnsi="Book Antiqua" w:hint="eastAsia"/>
          <w:b/>
          <w:sz w:val="24"/>
          <w:szCs w:val="24"/>
        </w:rPr>
        <w:t>.</w:t>
      </w:r>
    </w:p>
    <w:p w14:paraId="7979690F" w14:textId="091CD51D" w:rsidR="00070F7C" w:rsidRPr="00147A39" w:rsidRDefault="00070F7C" w:rsidP="00147A39">
      <w:pPr>
        <w:rPr>
          <w:rFonts w:ascii="Book Antiqua" w:hAnsi="Book Antiqua" w:cs="Arial Unicode MS"/>
          <w:color w:val="000000"/>
          <w:u w:color="000000"/>
          <w:lang w:eastAsia="zh-CN"/>
        </w:rPr>
      </w:pPr>
    </w:p>
    <w:p w14:paraId="41C06301" w14:textId="77777777" w:rsidR="00070F7C" w:rsidRPr="007D237A" w:rsidRDefault="00070F7C" w:rsidP="00070F7C">
      <w:pPr>
        <w:pStyle w:val="Body"/>
        <w:adjustRightInd w:val="0"/>
        <w:snapToGrid w:val="0"/>
        <w:spacing w:line="360" w:lineRule="auto"/>
        <w:jc w:val="both"/>
        <w:rPr>
          <w:rFonts w:ascii="Book Antiqua" w:hAnsi="Book Antiqua"/>
          <w:b/>
        </w:rPr>
      </w:pPr>
    </w:p>
    <w:p w14:paraId="1A72A06D" w14:textId="77777777" w:rsidR="00616B9B" w:rsidRPr="00616B9B" w:rsidRDefault="00616B9B" w:rsidP="00616B9B">
      <w:pPr>
        <w:pStyle w:val="desc"/>
        <w:shd w:val="clear" w:color="auto" w:fill="FFFFFF"/>
        <w:adjustRightInd w:val="0"/>
        <w:snapToGrid w:val="0"/>
        <w:spacing w:before="0" w:after="0" w:line="360" w:lineRule="auto"/>
        <w:jc w:val="both"/>
        <w:rPr>
          <w:rFonts w:ascii="Book Antiqua" w:hAnsi="Book Antiqua"/>
        </w:rPr>
      </w:pPr>
    </w:p>
    <w:sectPr w:rsidR="00616B9B" w:rsidRPr="00616B9B">
      <w:pgSz w:w="12240" w:h="15840"/>
      <w:pgMar w:top="1440" w:right="1440" w:bottom="1440" w:left="1440" w:header="720"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E71083" w15:done="1"/>
  <w15:commentEx w15:paraId="29714D74" w15:done="1"/>
  <w15:commentEx w15:paraId="2995FAD8" w15:done="1"/>
  <w15:commentEx w15:paraId="79C505BC" w15:done="1"/>
  <w15:commentEx w15:paraId="1679F24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8BFBE" w14:textId="77777777" w:rsidR="009D3C3A" w:rsidRDefault="009D3C3A">
      <w:r>
        <w:separator/>
      </w:r>
    </w:p>
  </w:endnote>
  <w:endnote w:type="continuationSeparator" w:id="0">
    <w:p w14:paraId="144D76CC" w14:textId="77777777" w:rsidR="009D3C3A" w:rsidRDefault="009D3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Helvetica Neue">
    <w:panose1 w:val="020005030000000200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DACFA7" w14:textId="77777777" w:rsidR="009D3C3A" w:rsidRDefault="009D3C3A">
      <w:r>
        <w:separator/>
      </w:r>
    </w:p>
  </w:footnote>
  <w:footnote w:type="continuationSeparator" w:id="0">
    <w:p w14:paraId="102166A7" w14:textId="77777777" w:rsidR="009D3C3A" w:rsidRDefault="009D3C3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07C68"/>
    <w:multiLevelType w:val="hybridMultilevel"/>
    <w:tmpl w:val="0316E032"/>
    <w:numStyleLink w:val="ImportedStyle10"/>
  </w:abstractNum>
  <w:abstractNum w:abstractNumId="1">
    <w:nsid w:val="1B720856"/>
    <w:multiLevelType w:val="hybridMultilevel"/>
    <w:tmpl w:val="F89E7912"/>
    <w:styleLink w:val="ImportedStyle1"/>
    <w:lvl w:ilvl="0" w:tplc="4D24C882">
      <w:start w:val="1"/>
      <w:numFmt w:val="decimal"/>
      <w:lvlText w:val="%1."/>
      <w:lvlJc w:val="left"/>
      <w:pPr>
        <w:ind w:left="330" w:hanging="33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6226B0">
      <w:start w:val="1"/>
      <w:numFmt w:val="lowerLetter"/>
      <w:lvlText w:val="%2."/>
      <w:lvlJc w:val="left"/>
      <w:pPr>
        <w:ind w:left="1050" w:hanging="33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5E5CD0">
      <w:start w:val="1"/>
      <w:numFmt w:val="lowerRoman"/>
      <w:lvlText w:val="%3."/>
      <w:lvlJc w:val="left"/>
      <w:pPr>
        <w:ind w:left="1775" w:hanging="271"/>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385CAE">
      <w:start w:val="1"/>
      <w:numFmt w:val="decimal"/>
      <w:lvlText w:val="%4."/>
      <w:lvlJc w:val="left"/>
      <w:pPr>
        <w:ind w:left="2490" w:hanging="33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4CA2A6">
      <w:start w:val="1"/>
      <w:numFmt w:val="lowerLetter"/>
      <w:lvlText w:val="%5."/>
      <w:lvlJc w:val="left"/>
      <w:pPr>
        <w:ind w:left="3210" w:hanging="33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7C6C0A">
      <w:start w:val="1"/>
      <w:numFmt w:val="lowerRoman"/>
      <w:lvlText w:val="%6."/>
      <w:lvlJc w:val="left"/>
      <w:pPr>
        <w:ind w:left="3935" w:hanging="271"/>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909F02">
      <w:start w:val="1"/>
      <w:numFmt w:val="decimal"/>
      <w:lvlText w:val="%7."/>
      <w:lvlJc w:val="left"/>
      <w:pPr>
        <w:ind w:left="4650" w:hanging="33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6EBC60">
      <w:start w:val="1"/>
      <w:numFmt w:val="lowerLetter"/>
      <w:lvlText w:val="%8."/>
      <w:lvlJc w:val="left"/>
      <w:pPr>
        <w:ind w:left="5370" w:hanging="33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62B0F4">
      <w:start w:val="1"/>
      <w:numFmt w:val="lowerRoman"/>
      <w:lvlText w:val="%9."/>
      <w:lvlJc w:val="left"/>
      <w:pPr>
        <w:ind w:left="6095" w:hanging="271"/>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40941D28"/>
    <w:multiLevelType w:val="hybridMultilevel"/>
    <w:tmpl w:val="DACAF152"/>
    <w:lvl w:ilvl="0" w:tplc="8F38CF24">
      <w:start w:val="1"/>
      <w:numFmt w:val="decimal"/>
      <w:lvlText w:val="%1."/>
      <w:lvlJc w:val="left"/>
      <w:pPr>
        <w:ind w:left="330" w:hanging="33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440664"/>
    <w:multiLevelType w:val="hybridMultilevel"/>
    <w:tmpl w:val="F89E7912"/>
    <w:numStyleLink w:val="ImportedStyle1"/>
  </w:abstractNum>
  <w:abstractNum w:abstractNumId="4">
    <w:nsid w:val="4EF00F53"/>
    <w:multiLevelType w:val="hybridMultilevel"/>
    <w:tmpl w:val="3EBAED1E"/>
    <w:lvl w:ilvl="0" w:tplc="E37A533E">
      <w:start w:val="1"/>
      <w:numFmt w:val="decimal"/>
      <w:lvlText w:val="%1"/>
      <w:lvlJc w:val="left"/>
      <w:pPr>
        <w:ind w:left="720" w:hanging="360"/>
      </w:pPr>
      <w:rPr>
        <w:rFonts w:ascii="Book Antiqua" w:eastAsia="宋体" w:hAnsi="Book Antiqua" w:hint="default"/>
        <w:caps w:val="0"/>
        <w:strike w:val="0"/>
        <w:dstrike w:val="0"/>
        <w:outlin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695FC3"/>
    <w:multiLevelType w:val="hybridMultilevel"/>
    <w:tmpl w:val="0316E032"/>
    <w:styleLink w:val="ImportedStyle10"/>
    <w:lvl w:ilvl="0" w:tplc="60A29F0A">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75A1EAE">
      <w:start w:val="1"/>
      <w:numFmt w:val="lowerLetter"/>
      <w:lvlText w:val="%2."/>
      <w:lvlJc w:val="left"/>
      <w:pPr>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9CFB08">
      <w:start w:val="1"/>
      <w:numFmt w:val="lowerRoman"/>
      <w:lvlText w:val="%3."/>
      <w:lvlJc w:val="left"/>
      <w:pPr>
        <w:ind w:left="1800" w:hanging="28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AA3186">
      <w:start w:val="1"/>
      <w:numFmt w:val="decimal"/>
      <w:lvlText w:val="%4."/>
      <w:lvlJc w:val="left"/>
      <w:pPr>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22E9D2">
      <w:start w:val="1"/>
      <w:numFmt w:val="lowerLetter"/>
      <w:lvlText w:val="%5."/>
      <w:lvlJc w:val="left"/>
      <w:pPr>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34F224">
      <w:start w:val="1"/>
      <w:numFmt w:val="lowerRoman"/>
      <w:lvlText w:val="%6."/>
      <w:lvlJc w:val="left"/>
      <w:pPr>
        <w:ind w:left="3960" w:hanging="28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D46638">
      <w:start w:val="1"/>
      <w:numFmt w:val="decimal"/>
      <w:lvlText w:val="%7."/>
      <w:lvlJc w:val="left"/>
      <w:pPr>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C25CC8">
      <w:start w:val="1"/>
      <w:numFmt w:val="lowerLetter"/>
      <w:lvlText w:val="%8."/>
      <w:lvlJc w:val="left"/>
      <w:pPr>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04D84A">
      <w:start w:val="1"/>
      <w:numFmt w:val="lowerRoman"/>
      <w:lvlText w:val="%9."/>
      <w:lvlJc w:val="left"/>
      <w:pPr>
        <w:ind w:left="6120" w:hanging="28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676569E4"/>
    <w:multiLevelType w:val="hybridMultilevel"/>
    <w:tmpl w:val="F89E7912"/>
    <w:numStyleLink w:val="ImportedStyle1"/>
  </w:abstractNum>
  <w:num w:numId="1">
    <w:abstractNumId w:val="1"/>
  </w:num>
  <w:num w:numId="2">
    <w:abstractNumId w:val="6"/>
  </w:num>
  <w:num w:numId="3">
    <w:abstractNumId w:val="5"/>
  </w:num>
  <w:num w:numId="4">
    <w:abstractNumId w:val="0"/>
  </w:num>
  <w:num w:numId="5">
    <w:abstractNumId w:val="3"/>
    <w:lvlOverride w:ilvl="0">
      <w:lvl w:ilvl="0" w:tplc="3CBC7ED6">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7B48ECDE">
        <w:start w:val="1"/>
        <w:numFmt w:val="lowerLetter"/>
        <w:lvlText w:val="%2."/>
        <w:lvlJc w:val="left"/>
        <w:pPr>
          <w:ind w:left="105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B238886E">
        <w:start w:val="1"/>
        <w:numFmt w:val="lowerRoman"/>
        <w:lvlText w:val="%3."/>
        <w:lvlJc w:val="left"/>
        <w:pPr>
          <w:ind w:left="1775" w:hanging="27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7FFA0650">
        <w:start w:val="1"/>
        <w:numFmt w:val="decimal"/>
        <w:lvlText w:val="%4."/>
        <w:lvlJc w:val="left"/>
        <w:pPr>
          <w:ind w:left="249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8042FC92">
        <w:start w:val="1"/>
        <w:numFmt w:val="lowerLetter"/>
        <w:lvlText w:val="%5."/>
        <w:lvlJc w:val="left"/>
        <w:pPr>
          <w:ind w:left="321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07B4D2D8">
        <w:start w:val="1"/>
        <w:numFmt w:val="lowerRoman"/>
        <w:lvlText w:val="%6."/>
        <w:lvlJc w:val="left"/>
        <w:pPr>
          <w:ind w:left="3935" w:hanging="27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68EEE7B0">
        <w:start w:val="1"/>
        <w:numFmt w:val="decimal"/>
        <w:lvlText w:val="%7."/>
        <w:lvlJc w:val="left"/>
        <w:pPr>
          <w:ind w:left="465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02BE9B36">
        <w:start w:val="1"/>
        <w:numFmt w:val="lowerLetter"/>
        <w:lvlText w:val="%8."/>
        <w:lvlJc w:val="left"/>
        <w:pPr>
          <w:ind w:left="537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F3F830D4">
        <w:start w:val="1"/>
        <w:numFmt w:val="lowerRoman"/>
        <w:lvlText w:val="%9."/>
        <w:lvlJc w:val="left"/>
        <w:pPr>
          <w:ind w:left="6095" w:hanging="27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oNotDisplayPageBoundarie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4BD"/>
    <w:rsid w:val="0002231E"/>
    <w:rsid w:val="00042AB6"/>
    <w:rsid w:val="00067861"/>
    <w:rsid w:val="00070F7C"/>
    <w:rsid w:val="000A7398"/>
    <w:rsid w:val="000D2B97"/>
    <w:rsid w:val="000F0C5C"/>
    <w:rsid w:val="0010087F"/>
    <w:rsid w:val="00147A39"/>
    <w:rsid w:val="001B2C83"/>
    <w:rsid w:val="001C6881"/>
    <w:rsid w:val="001D084E"/>
    <w:rsid w:val="001D53B9"/>
    <w:rsid w:val="00254B45"/>
    <w:rsid w:val="00291F6E"/>
    <w:rsid w:val="00346B8F"/>
    <w:rsid w:val="003F1AEB"/>
    <w:rsid w:val="004304BD"/>
    <w:rsid w:val="00480355"/>
    <w:rsid w:val="00535E35"/>
    <w:rsid w:val="005720FF"/>
    <w:rsid w:val="00616B9B"/>
    <w:rsid w:val="006E1C57"/>
    <w:rsid w:val="006F45A2"/>
    <w:rsid w:val="007D237A"/>
    <w:rsid w:val="00813C70"/>
    <w:rsid w:val="00833F34"/>
    <w:rsid w:val="008B04A5"/>
    <w:rsid w:val="008D0779"/>
    <w:rsid w:val="008D2EA0"/>
    <w:rsid w:val="00955938"/>
    <w:rsid w:val="00980DCC"/>
    <w:rsid w:val="00997209"/>
    <w:rsid w:val="009B0472"/>
    <w:rsid w:val="009C0774"/>
    <w:rsid w:val="009D3C3A"/>
    <w:rsid w:val="00A9094F"/>
    <w:rsid w:val="00AB68ED"/>
    <w:rsid w:val="00B15E73"/>
    <w:rsid w:val="00B22E96"/>
    <w:rsid w:val="00C65548"/>
    <w:rsid w:val="00C76309"/>
    <w:rsid w:val="00CF76DC"/>
    <w:rsid w:val="00DC04FD"/>
    <w:rsid w:val="00E5031C"/>
    <w:rsid w:val="00E5334F"/>
    <w:rsid w:val="00E934F0"/>
    <w:rsid w:val="00EB39BF"/>
    <w:rsid w:val="00ED1EB4"/>
    <w:rsid w:val="00ED38BF"/>
    <w:rsid w:val="00F55834"/>
    <w:rsid w:val="00F909AE"/>
    <w:rsid w:val="00FB0A2C"/>
    <w:rsid w:val="00FC60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F27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pPr>
      <w:spacing w:after="160" w:line="259" w:lineRule="auto"/>
    </w:pPr>
    <w:rPr>
      <w:rFonts w:ascii="Calibri" w:eastAsia="Calibri" w:hAnsi="Calibri" w:cs="Calibri"/>
      <w:color w:val="000000"/>
      <w:sz w:val="22"/>
      <w:szCs w:val="22"/>
      <w:u w:color="000000"/>
    </w:rPr>
  </w:style>
  <w:style w:type="paragraph" w:customStyle="1" w:styleId="Body">
    <w:name w:val="Body"/>
    <w:rPr>
      <w:rFonts w:cs="Arial Unicode MS"/>
      <w:color w:val="000000"/>
      <w:sz w:val="24"/>
      <w:szCs w:val="24"/>
      <w:u w:color="000000"/>
    </w:rPr>
  </w:style>
  <w:style w:type="numbering" w:customStyle="1" w:styleId="ImportedStyle1">
    <w:name w:val="Imported Style 1"/>
    <w:pPr>
      <w:numPr>
        <w:numId w:val="1"/>
      </w:numPr>
    </w:pPr>
  </w:style>
  <w:style w:type="paragraph" w:customStyle="1" w:styleId="content">
    <w:name w:val="content"/>
    <w:pPr>
      <w:spacing w:before="100" w:after="100"/>
    </w:pPr>
    <w:rPr>
      <w:rFonts w:eastAsia="Times New Roman"/>
      <w:color w:val="000000"/>
      <w:sz w:val="24"/>
      <w:szCs w:val="24"/>
      <w:u w:color="000000"/>
    </w:rPr>
  </w:style>
  <w:style w:type="paragraph" w:customStyle="1" w:styleId="Default">
    <w:name w:val="Default"/>
    <w:rPr>
      <w:rFonts w:ascii="Helvetica Neue" w:eastAsia="Helvetica Neue" w:hAnsi="Helvetica Neue" w:cs="Helvetica Neue"/>
      <w:color w:val="000000"/>
      <w:sz w:val="22"/>
      <w:szCs w:val="22"/>
    </w:rPr>
  </w:style>
  <w:style w:type="paragraph" w:styleId="ListParagraph">
    <w:name w:val="List Paragraph"/>
    <w:uiPriority w:val="34"/>
    <w:qFormat/>
    <w:pPr>
      <w:spacing w:after="160" w:line="259" w:lineRule="auto"/>
      <w:ind w:left="720"/>
    </w:pPr>
    <w:rPr>
      <w:rFonts w:ascii="Calibri" w:eastAsia="Calibri" w:hAnsi="Calibri" w:cs="Calibri"/>
      <w:color w:val="000000"/>
      <w:sz w:val="22"/>
      <w:szCs w:val="22"/>
      <w:u w:color="000000"/>
    </w:rPr>
  </w:style>
  <w:style w:type="numbering" w:customStyle="1" w:styleId="ImportedStyle10">
    <w:name w:val="Imported Style 1.0"/>
    <w:pPr>
      <w:numPr>
        <w:numId w:val="3"/>
      </w:numPr>
    </w:pPr>
  </w:style>
  <w:style w:type="paragraph" w:customStyle="1" w:styleId="desc">
    <w:name w:val="desc"/>
    <w:pPr>
      <w:spacing w:before="100" w:after="100"/>
    </w:pPr>
    <w:rPr>
      <w:rFonts w:cs="Arial Unicode MS"/>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color w:val="000000"/>
      <w:u w:val="none" w:color="000000"/>
      <w:shd w:val="clear" w:color="auto" w:fill="FFFFFF"/>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D237A"/>
    <w:rPr>
      <w:rFonts w:ascii="宋体" w:eastAsia="宋体"/>
      <w:sz w:val="18"/>
      <w:szCs w:val="18"/>
    </w:rPr>
  </w:style>
  <w:style w:type="character" w:customStyle="1" w:styleId="BalloonTextChar">
    <w:name w:val="Balloon Text Char"/>
    <w:basedOn w:val="DefaultParagraphFont"/>
    <w:link w:val="BalloonText"/>
    <w:uiPriority w:val="99"/>
    <w:semiHidden/>
    <w:rsid w:val="007D237A"/>
    <w:rPr>
      <w:rFonts w:ascii="宋体" w:eastAsia="宋体"/>
      <w:sz w:val="18"/>
      <w:szCs w:val="18"/>
      <w:lang w:eastAsia="en-US"/>
    </w:rPr>
  </w:style>
  <w:style w:type="character" w:customStyle="1" w:styleId="dxebaseyouthful">
    <w:name w:val="dxebase_youthful"/>
    <w:basedOn w:val="DefaultParagraphFont"/>
    <w:rsid w:val="007D237A"/>
  </w:style>
  <w:style w:type="paragraph" w:styleId="CommentSubject">
    <w:name w:val="annotation subject"/>
    <w:basedOn w:val="CommentText"/>
    <w:next w:val="CommentText"/>
    <w:link w:val="CommentSubjectChar"/>
    <w:uiPriority w:val="99"/>
    <w:semiHidden/>
    <w:unhideWhenUsed/>
    <w:rsid w:val="00E5334F"/>
    <w:rPr>
      <w:b/>
      <w:bCs/>
    </w:rPr>
  </w:style>
  <w:style w:type="character" w:customStyle="1" w:styleId="CommentSubjectChar">
    <w:name w:val="Comment Subject Char"/>
    <w:basedOn w:val="CommentTextChar"/>
    <w:link w:val="CommentSubject"/>
    <w:uiPriority w:val="99"/>
    <w:semiHidden/>
    <w:rsid w:val="00E5334F"/>
    <w:rPr>
      <w:b/>
      <w:bCs/>
      <w:lang w:eastAsia="en-US"/>
    </w:rPr>
  </w:style>
  <w:style w:type="table" w:styleId="TableGrid">
    <w:name w:val="Table Grid"/>
    <w:basedOn w:val="TableNormal"/>
    <w:rsid w:val="00616B9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宋体" w:hAnsiTheme="minorHAnsi" w:cstheme="minorBidi"/>
      <w:sz w:val="22"/>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16B9B"/>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styleId="Strong">
    <w:name w:val="Strong"/>
    <w:basedOn w:val="DefaultParagraphFont"/>
    <w:uiPriority w:val="22"/>
    <w:qFormat/>
    <w:rsid w:val="00616B9B"/>
    <w:rPr>
      <w:b/>
      <w:bCs/>
    </w:rPr>
  </w:style>
  <w:style w:type="character" w:customStyle="1" w:styleId="apple-converted-space">
    <w:name w:val="apple-converted-space"/>
    <w:basedOn w:val="DefaultParagraphFont"/>
    <w:rsid w:val="00616B9B"/>
  </w:style>
  <w:style w:type="paragraph" w:styleId="Header">
    <w:name w:val="header"/>
    <w:basedOn w:val="Normal"/>
    <w:link w:val="HeaderChar"/>
    <w:uiPriority w:val="99"/>
    <w:unhideWhenUsed/>
    <w:rsid w:val="0002231E"/>
    <w:pPr>
      <w:tabs>
        <w:tab w:val="center" w:pos="4153"/>
        <w:tab w:val="right" w:pos="8306"/>
      </w:tabs>
    </w:pPr>
  </w:style>
  <w:style w:type="character" w:customStyle="1" w:styleId="HeaderChar">
    <w:name w:val="Header Char"/>
    <w:basedOn w:val="DefaultParagraphFont"/>
    <w:link w:val="Header"/>
    <w:uiPriority w:val="99"/>
    <w:rsid w:val="0002231E"/>
    <w:rPr>
      <w:sz w:val="24"/>
      <w:szCs w:val="24"/>
      <w:lang w:eastAsia="en-US"/>
    </w:rPr>
  </w:style>
  <w:style w:type="paragraph" w:styleId="Footer">
    <w:name w:val="footer"/>
    <w:basedOn w:val="Normal"/>
    <w:link w:val="FooterChar"/>
    <w:uiPriority w:val="99"/>
    <w:unhideWhenUsed/>
    <w:rsid w:val="0002231E"/>
    <w:pPr>
      <w:tabs>
        <w:tab w:val="center" w:pos="4153"/>
        <w:tab w:val="right" w:pos="8306"/>
      </w:tabs>
    </w:pPr>
  </w:style>
  <w:style w:type="character" w:customStyle="1" w:styleId="FooterChar">
    <w:name w:val="Footer Char"/>
    <w:basedOn w:val="DefaultParagraphFont"/>
    <w:link w:val="Footer"/>
    <w:uiPriority w:val="99"/>
    <w:rsid w:val="0002231E"/>
    <w:rPr>
      <w:sz w:val="24"/>
      <w:szCs w:val="24"/>
      <w:lang w:eastAsia="en-US"/>
    </w:rPr>
  </w:style>
  <w:style w:type="character" w:styleId="FollowedHyperlink">
    <w:name w:val="FollowedHyperlink"/>
    <w:basedOn w:val="DefaultParagraphFont"/>
    <w:uiPriority w:val="99"/>
    <w:semiHidden/>
    <w:unhideWhenUsed/>
    <w:rsid w:val="006E1C57"/>
    <w:rPr>
      <w:color w:val="FF00FF" w:themeColor="followedHyperlink"/>
      <w:u w:val="single"/>
    </w:rPr>
  </w:style>
  <w:style w:type="character" w:styleId="Emphasis">
    <w:name w:val="Emphasis"/>
    <w:basedOn w:val="DefaultParagraphFont"/>
    <w:uiPriority w:val="20"/>
    <w:qFormat/>
    <w:rsid w:val="003F1AEB"/>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pPr>
      <w:spacing w:after="160" w:line="259" w:lineRule="auto"/>
    </w:pPr>
    <w:rPr>
      <w:rFonts w:ascii="Calibri" w:eastAsia="Calibri" w:hAnsi="Calibri" w:cs="Calibri"/>
      <w:color w:val="000000"/>
      <w:sz w:val="22"/>
      <w:szCs w:val="22"/>
      <w:u w:color="000000"/>
    </w:rPr>
  </w:style>
  <w:style w:type="paragraph" w:customStyle="1" w:styleId="Body">
    <w:name w:val="Body"/>
    <w:rPr>
      <w:rFonts w:cs="Arial Unicode MS"/>
      <w:color w:val="000000"/>
      <w:sz w:val="24"/>
      <w:szCs w:val="24"/>
      <w:u w:color="000000"/>
    </w:rPr>
  </w:style>
  <w:style w:type="numbering" w:customStyle="1" w:styleId="ImportedStyle1">
    <w:name w:val="Imported Style 1"/>
    <w:pPr>
      <w:numPr>
        <w:numId w:val="1"/>
      </w:numPr>
    </w:pPr>
  </w:style>
  <w:style w:type="paragraph" w:customStyle="1" w:styleId="content">
    <w:name w:val="content"/>
    <w:pPr>
      <w:spacing w:before="100" w:after="100"/>
    </w:pPr>
    <w:rPr>
      <w:rFonts w:eastAsia="Times New Roman"/>
      <w:color w:val="000000"/>
      <w:sz w:val="24"/>
      <w:szCs w:val="24"/>
      <w:u w:color="000000"/>
    </w:rPr>
  </w:style>
  <w:style w:type="paragraph" w:customStyle="1" w:styleId="Default">
    <w:name w:val="Default"/>
    <w:rPr>
      <w:rFonts w:ascii="Helvetica Neue" w:eastAsia="Helvetica Neue" w:hAnsi="Helvetica Neue" w:cs="Helvetica Neue"/>
      <w:color w:val="000000"/>
      <w:sz w:val="22"/>
      <w:szCs w:val="22"/>
    </w:rPr>
  </w:style>
  <w:style w:type="paragraph" w:styleId="ListParagraph">
    <w:name w:val="List Paragraph"/>
    <w:uiPriority w:val="34"/>
    <w:qFormat/>
    <w:pPr>
      <w:spacing w:after="160" w:line="259" w:lineRule="auto"/>
      <w:ind w:left="720"/>
    </w:pPr>
    <w:rPr>
      <w:rFonts w:ascii="Calibri" w:eastAsia="Calibri" w:hAnsi="Calibri" w:cs="Calibri"/>
      <w:color w:val="000000"/>
      <w:sz w:val="22"/>
      <w:szCs w:val="22"/>
      <w:u w:color="000000"/>
    </w:rPr>
  </w:style>
  <w:style w:type="numbering" w:customStyle="1" w:styleId="ImportedStyle10">
    <w:name w:val="Imported Style 1.0"/>
    <w:pPr>
      <w:numPr>
        <w:numId w:val="3"/>
      </w:numPr>
    </w:pPr>
  </w:style>
  <w:style w:type="paragraph" w:customStyle="1" w:styleId="desc">
    <w:name w:val="desc"/>
    <w:pPr>
      <w:spacing w:before="100" w:after="100"/>
    </w:pPr>
    <w:rPr>
      <w:rFonts w:cs="Arial Unicode MS"/>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color w:val="000000"/>
      <w:u w:val="none" w:color="000000"/>
      <w:shd w:val="clear" w:color="auto" w:fill="FFFFFF"/>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D237A"/>
    <w:rPr>
      <w:rFonts w:ascii="宋体" w:eastAsia="宋体"/>
      <w:sz w:val="18"/>
      <w:szCs w:val="18"/>
    </w:rPr>
  </w:style>
  <w:style w:type="character" w:customStyle="1" w:styleId="BalloonTextChar">
    <w:name w:val="Balloon Text Char"/>
    <w:basedOn w:val="DefaultParagraphFont"/>
    <w:link w:val="BalloonText"/>
    <w:uiPriority w:val="99"/>
    <w:semiHidden/>
    <w:rsid w:val="007D237A"/>
    <w:rPr>
      <w:rFonts w:ascii="宋体" w:eastAsia="宋体"/>
      <w:sz w:val="18"/>
      <w:szCs w:val="18"/>
      <w:lang w:eastAsia="en-US"/>
    </w:rPr>
  </w:style>
  <w:style w:type="character" w:customStyle="1" w:styleId="dxebaseyouthful">
    <w:name w:val="dxebase_youthful"/>
    <w:basedOn w:val="DefaultParagraphFont"/>
    <w:rsid w:val="007D237A"/>
  </w:style>
  <w:style w:type="paragraph" w:styleId="CommentSubject">
    <w:name w:val="annotation subject"/>
    <w:basedOn w:val="CommentText"/>
    <w:next w:val="CommentText"/>
    <w:link w:val="CommentSubjectChar"/>
    <w:uiPriority w:val="99"/>
    <w:semiHidden/>
    <w:unhideWhenUsed/>
    <w:rsid w:val="00E5334F"/>
    <w:rPr>
      <w:b/>
      <w:bCs/>
    </w:rPr>
  </w:style>
  <w:style w:type="character" w:customStyle="1" w:styleId="CommentSubjectChar">
    <w:name w:val="Comment Subject Char"/>
    <w:basedOn w:val="CommentTextChar"/>
    <w:link w:val="CommentSubject"/>
    <w:uiPriority w:val="99"/>
    <w:semiHidden/>
    <w:rsid w:val="00E5334F"/>
    <w:rPr>
      <w:b/>
      <w:bCs/>
      <w:lang w:eastAsia="en-US"/>
    </w:rPr>
  </w:style>
  <w:style w:type="table" w:styleId="TableGrid">
    <w:name w:val="Table Grid"/>
    <w:basedOn w:val="TableNormal"/>
    <w:rsid w:val="00616B9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宋体" w:hAnsiTheme="minorHAnsi" w:cstheme="minorBidi"/>
      <w:sz w:val="22"/>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16B9B"/>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styleId="Strong">
    <w:name w:val="Strong"/>
    <w:basedOn w:val="DefaultParagraphFont"/>
    <w:uiPriority w:val="22"/>
    <w:qFormat/>
    <w:rsid w:val="00616B9B"/>
    <w:rPr>
      <w:b/>
      <w:bCs/>
    </w:rPr>
  </w:style>
  <w:style w:type="character" w:customStyle="1" w:styleId="apple-converted-space">
    <w:name w:val="apple-converted-space"/>
    <w:basedOn w:val="DefaultParagraphFont"/>
    <w:rsid w:val="00616B9B"/>
  </w:style>
  <w:style w:type="paragraph" w:styleId="Header">
    <w:name w:val="header"/>
    <w:basedOn w:val="Normal"/>
    <w:link w:val="HeaderChar"/>
    <w:uiPriority w:val="99"/>
    <w:unhideWhenUsed/>
    <w:rsid w:val="0002231E"/>
    <w:pPr>
      <w:tabs>
        <w:tab w:val="center" w:pos="4153"/>
        <w:tab w:val="right" w:pos="8306"/>
      </w:tabs>
    </w:pPr>
  </w:style>
  <w:style w:type="character" w:customStyle="1" w:styleId="HeaderChar">
    <w:name w:val="Header Char"/>
    <w:basedOn w:val="DefaultParagraphFont"/>
    <w:link w:val="Header"/>
    <w:uiPriority w:val="99"/>
    <w:rsid w:val="0002231E"/>
    <w:rPr>
      <w:sz w:val="24"/>
      <w:szCs w:val="24"/>
      <w:lang w:eastAsia="en-US"/>
    </w:rPr>
  </w:style>
  <w:style w:type="paragraph" w:styleId="Footer">
    <w:name w:val="footer"/>
    <w:basedOn w:val="Normal"/>
    <w:link w:val="FooterChar"/>
    <w:uiPriority w:val="99"/>
    <w:unhideWhenUsed/>
    <w:rsid w:val="0002231E"/>
    <w:pPr>
      <w:tabs>
        <w:tab w:val="center" w:pos="4153"/>
        <w:tab w:val="right" w:pos="8306"/>
      </w:tabs>
    </w:pPr>
  </w:style>
  <w:style w:type="character" w:customStyle="1" w:styleId="FooterChar">
    <w:name w:val="Footer Char"/>
    <w:basedOn w:val="DefaultParagraphFont"/>
    <w:link w:val="Footer"/>
    <w:uiPriority w:val="99"/>
    <w:rsid w:val="0002231E"/>
    <w:rPr>
      <w:sz w:val="24"/>
      <w:szCs w:val="24"/>
      <w:lang w:eastAsia="en-US"/>
    </w:rPr>
  </w:style>
  <w:style w:type="character" w:styleId="FollowedHyperlink">
    <w:name w:val="FollowedHyperlink"/>
    <w:basedOn w:val="DefaultParagraphFont"/>
    <w:uiPriority w:val="99"/>
    <w:semiHidden/>
    <w:unhideWhenUsed/>
    <w:rsid w:val="006E1C57"/>
    <w:rPr>
      <w:color w:val="FF00FF" w:themeColor="followedHyperlink"/>
      <w:u w:val="single"/>
    </w:rPr>
  </w:style>
  <w:style w:type="character" w:styleId="Emphasis">
    <w:name w:val="Emphasis"/>
    <w:basedOn w:val="DefaultParagraphFont"/>
    <w:uiPriority w:val="20"/>
    <w:qFormat/>
    <w:rsid w:val="003F1A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156436">
      <w:bodyDiv w:val="1"/>
      <w:marLeft w:val="0"/>
      <w:marRight w:val="0"/>
      <w:marTop w:val="0"/>
      <w:marBottom w:val="0"/>
      <w:divBdr>
        <w:top w:val="none" w:sz="0" w:space="0" w:color="auto"/>
        <w:left w:val="none" w:sz="0" w:space="0" w:color="auto"/>
        <w:bottom w:val="none" w:sz="0" w:space="0" w:color="auto"/>
        <w:right w:val="none" w:sz="0" w:space="0" w:color="auto"/>
      </w:divBdr>
    </w:div>
    <w:div w:id="1563953185">
      <w:bodyDiv w:val="1"/>
      <w:marLeft w:val="0"/>
      <w:marRight w:val="0"/>
      <w:marTop w:val="0"/>
      <w:marBottom w:val="0"/>
      <w:divBdr>
        <w:top w:val="none" w:sz="0" w:space="0" w:color="auto"/>
        <w:left w:val="none" w:sz="0" w:space="0" w:color="auto"/>
        <w:bottom w:val="none" w:sz="0" w:space="0" w:color="auto"/>
        <w:right w:val="none" w:sz="0" w:space="0" w:color="auto"/>
      </w:divBdr>
    </w:div>
    <w:div w:id="188999552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en.wikipedia.org/wiki/Fluoroscopy" TargetMode="External"/><Relationship Id="rId20" Type="http://schemas.openxmlformats.org/officeDocument/2006/relationships/image" Target="media/image1.jpeg"/><Relationship Id="rId21" Type="http://schemas.openxmlformats.org/officeDocument/2006/relationships/image" Target="media/image2.jpeg"/><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fontTable" Target="fontTable.xml"/><Relationship Id="rId25" Type="http://schemas.openxmlformats.org/officeDocument/2006/relationships/theme" Target="theme/theme1.xml"/><Relationship Id="rId26" Type="http://schemas.microsoft.com/office/2011/relationships/commentsExtended" Target="commentsExtended.xml"/><Relationship Id="rId10" Type="http://schemas.openxmlformats.org/officeDocument/2006/relationships/hyperlink" Target="https://en.wikipedia.org/wiki/Bile_duct" TargetMode="External"/><Relationship Id="rId11" Type="http://schemas.openxmlformats.org/officeDocument/2006/relationships/hyperlink" Target="https://en.wikipedia.org/wiki/Pancreatic_duct" TargetMode="External"/><Relationship Id="rId12" Type="http://schemas.openxmlformats.org/officeDocument/2006/relationships/hyperlink" Target="https://en.wikipedia.org/wiki/Transferase" TargetMode="External"/><Relationship Id="rId13" Type="http://schemas.openxmlformats.org/officeDocument/2006/relationships/hyperlink" Target="https://en.wikipedia.org/wiki/Enzyme" TargetMode="External"/><Relationship Id="rId14" Type="http://schemas.openxmlformats.org/officeDocument/2006/relationships/hyperlink" Target="https://en.wikipedia.org/wiki/Catalysis" TargetMode="External"/><Relationship Id="rId15" Type="http://schemas.openxmlformats.org/officeDocument/2006/relationships/hyperlink" Target="https://en.wikipedia.org/wiki/Functional_group" TargetMode="External"/><Relationship Id="rId16" Type="http://schemas.openxmlformats.org/officeDocument/2006/relationships/hyperlink" Target="https://en.wikipedia.org/wiki/Glutathione" TargetMode="External"/><Relationship Id="rId17" Type="http://schemas.openxmlformats.org/officeDocument/2006/relationships/hyperlink" Target="https://en.wikipedia.org/wiki/Amino_acid" TargetMode="External"/><Relationship Id="rId18" Type="http://schemas.openxmlformats.org/officeDocument/2006/relationships/hyperlink" Target="https://en.wikipedia.org/wiki/Peptide" TargetMode="External"/><Relationship Id="rId19" Type="http://schemas.openxmlformats.org/officeDocument/2006/relationships/hyperlink" Target="https://en.wikipedia.org/wiki/Glutamat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en.wikipedia.org/wiki/Endoscopy"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3280</Words>
  <Characters>18696</Characters>
  <Application>Microsoft Macintosh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21933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Alec Rosales</dc:creator>
  <cp:lastModifiedBy>Na Ma</cp:lastModifiedBy>
  <cp:revision>2</cp:revision>
  <dcterms:created xsi:type="dcterms:W3CDTF">2017-12-05T23:22:00Z</dcterms:created>
  <dcterms:modified xsi:type="dcterms:W3CDTF">2017-12-05T23:22:00Z</dcterms:modified>
</cp:coreProperties>
</file>