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79A79" w14:textId="77777777" w:rsidR="00725527" w:rsidRPr="00FF187B" w:rsidRDefault="00725527" w:rsidP="00FF187B">
      <w:pPr>
        <w:snapToGrid w:val="0"/>
        <w:spacing w:line="360" w:lineRule="auto"/>
        <w:rPr>
          <w:rFonts w:ascii="Book Antiqua" w:eastAsia="SimSun" w:hAnsi="Book Antiqua" w:cs="Times New Roman"/>
          <w:b/>
          <w:sz w:val="24"/>
          <w:szCs w:val="24"/>
        </w:rPr>
      </w:pPr>
      <w:bookmarkStart w:id="0" w:name="OLE_LINK709"/>
      <w:bookmarkStart w:id="1" w:name="OLE_LINK707"/>
      <w:bookmarkStart w:id="2" w:name="OLE_LINK708"/>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F187B">
        <w:rPr>
          <w:rFonts w:ascii="Book Antiqua" w:eastAsia="SimSun" w:hAnsi="Book Antiqua" w:cs="Times New Roman"/>
          <w:b/>
          <w:sz w:val="24"/>
          <w:szCs w:val="24"/>
        </w:rPr>
        <w:t xml:space="preserve">Name of </w:t>
      </w:r>
      <w:r w:rsidRPr="00FF187B">
        <w:rPr>
          <w:rFonts w:ascii="Book Antiqua" w:eastAsia="SimSun" w:hAnsi="Book Antiqua" w:cs="Times New Roman"/>
          <w:b/>
          <w:caps/>
          <w:sz w:val="24"/>
          <w:szCs w:val="24"/>
        </w:rPr>
        <w:t>j</w:t>
      </w:r>
      <w:r w:rsidRPr="00FF187B">
        <w:rPr>
          <w:rFonts w:ascii="Book Antiqua" w:eastAsia="SimSun" w:hAnsi="Book Antiqua" w:cs="Times New Roman"/>
          <w:b/>
          <w:sz w:val="24"/>
          <w:szCs w:val="24"/>
        </w:rPr>
        <w:t xml:space="preserve">ournal: </w:t>
      </w:r>
      <w:bookmarkStart w:id="11" w:name="OLE_LINK718"/>
      <w:bookmarkStart w:id="12" w:name="OLE_LINK719"/>
      <w:r w:rsidRPr="00FF187B">
        <w:rPr>
          <w:rFonts w:ascii="Book Antiqua" w:eastAsia="SimSun" w:hAnsi="Book Antiqua" w:cs="Times New Roman"/>
          <w:b/>
          <w:i/>
          <w:sz w:val="24"/>
          <w:szCs w:val="24"/>
        </w:rPr>
        <w:t>World Journal of Gastroenterology</w:t>
      </w:r>
      <w:bookmarkEnd w:id="11"/>
      <w:bookmarkEnd w:id="12"/>
    </w:p>
    <w:p w14:paraId="0C1DF3B8" w14:textId="77777777" w:rsidR="00725527" w:rsidRPr="00FF187B" w:rsidRDefault="00725527" w:rsidP="00FF187B">
      <w:pPr>
        <w:snapToGrid w:val="0"/>
        <w:spacing w:line="360" w:lineRule="auto"/>
        <w:rPr>
          <w:rFonts w:ascii="Book Antiqua" w:eastAsia="SimSun" w:hAnsi="Book Antiqua" w:cs="Times New Roman"/>
          <w:b/>
          <w:i/>
          <w:sz w:val="24"/>
          <w:szCs w:val="24"/>
          <w:lang w:eastAsia="zh-CN"/>
        </w:rPr>
      </w:pPr>
      <w:bookmarkStart w:id="13" w:name="OLE_LINK768"/>
      <w:bookmarkStart w:id="14" w:name="OLE_LINK661"/>
      <w:bookmarkStart w:id="15" w:name="OLE_LINK486"/>
      <w:bookmarkStart w:id="16" w:name="OLE_LINK485"/>
      <w:bookmarkStart w:id="17" w:name="OLE_LINK515"/>
      <w:bookmarkStart w:id="18" w:name="OLE_LINK514"/>
      <w:r w:rsidRPr="00FF187B">
        <w:rPr>
          <w:rFonts w:ascii="Book Antiqua" w:eastAsia="SimSun" w:hAnsi="Book Antiqua" w:cs="Times New Roman"/>
          <w:b/>
          <w:sz w:val="24"/>
          <w:szCs w:val="24"/>
          <w:lang w:val="pl-PL"/>
        </w:rPr>
        <w:t>Manuscript NO:</w:t>
      </w:r>
      <w:bookmarkEnd w:id="13"/>
      <w:bookmarkEnd w:id="14"/>
      <w:bookmarkEnd w:id="15"/>
      <w:bookmarkEnd w:id="16"/>
      <w:r w:rsidRPr="00FF187B">
        <w:rPr>
          <w:rFonts w:ascii="Book Antiqua" w:eastAsia="SimSun" w:hAnsi="Book Antiqua" w:cs="Times New Roman"/>
          <w:b/>
          <w:sz w:val="24"/>
          <w:szCs w:val="24"/>
          <w:lang w:val="pl-PL"/>
        </w:rPr>
        <w:t xml:space="preserve"> 35</w:t>
      </w:r>
      <w:r w:rsidRPr="00FF187B">
        <w:rPr>
          <w:rFonts w:ascii="Book Antiqua" w:eastAsia="SimSun" w:hAnsi="Book Antiqua" w:cs="Times New Roman"/>
          <w:b/>
          <w:sz w:val="24"/>
          <w:szCs w:val="24"/>
          <w:lang w:val="pl-PL" w:eastAsia="zh-CN"/>
        </w:rPr>
        <w:t>728</w:t>
      </w:r>
    </w:p>
    <w:bookmarkEnd w:id="17"/>
    <w:bookmarkEnd w:id="18"/>
    <w:p w14:paraId="741B92B6" w14:textId="77777777" w:rsidR="00725527" w:rsidRPr="00FF187B" w:rsidRDefault="00725527" w:rsidP="00FF187B">
      <w:pPr>
        <w:snapToGrid w:val="0"/>
        <w:spacing w:line="360" w:lineRule="auto"/>
        <w:rPr>
          <w:rFonts w:ascii="Book Antiqua" w:eastAsia="SimSun" w:hAnsi="Book Antiqua" w:cs="Times New Roman"/>
          <w:b/>
          <w:sz w:val="24"/>
          <w:szCs w:val="24"/>
        </w:rPr>
      </w:pPr>
      <w:r w:rsidRPr="00FF187B">
        <w:rPr>
          <w:rFonts w:ascii="Book Antiqua" w:eastAsia="SimSun" w:hAnsi="Book Antiqua" w:cs="Times New Roman"/>
          <w:b/>
          <w:sz w:val="24"/>
          <w:szCs w:val="24"/>
          <w:lang w:val="it-IT"/>
        </w:rPr>
        <w:t xml:space="preserve">Manuscript </w:t>
      </w:r>
      <w:r w:rsidRPr="00FF187B">
        <w:rPr>
          <w:rFonts w:ascii="Book Antiqua" w:eastAsia="SimSun" w:hAnsi="Book Antiqua" w:cs="Times New Roman"/>
          <w:b/>
          <w:caps/>
          <w:sz w:val="24"/>
          <w:szCs w:val="24"/>
        </w:rPr>
        <w:t>t</w:t>
      </w:r>
      <w:r w:rsidRPr="00FF187B">
        <w:rPr>
          <w:rFonts w:ascii="Book Antiqua" w:eastAsia="SimSun" w:hAnsi="Book Antiqua" w:cs="Times New Roman"/>
          <w:b/>
          <w:sz w:val="24"/>
          <w:szCs w:val="24"/>
          <w:lang w:val="it-IT"/>
        </w:rPr>
        <w:t>ype:</w:t>
      </w:r>
      <w:bookmarkEnd w:id="0"/>
      <w:bookmarkEnd w:id="1"/>
      <w:bookmarkEnd w:id="2"/>
      <w:bookmarkEnd w:id="3"/>
      <w:bookmarkEnd w:id="4"/>
      <w:bookmarkEnd w:id="5"/>
      <w:bookmarkEnd w:id="6"/>
      <w:bookmarkEnd w:id="7"/>
      <w:bookmarkEnd w:id="8"/>
      <w:bookmarkEnd w:id="9"/>
      <w:bookmarkEnd w:id="10"/>
      <w:r w:rsidRPr="00FF187B">
        <w:rPr>
          <w:rFonts w:ascii="Book Antiqua" w:eastAsia="SimSun" w:hAnsi="Book Antiqua" w:cs="Times New Roman"/>
          <w:b/>
          <w:sz w:val="24"/>
          <w:szCs w:val="24"/>
          <w:lang w:val="it-IT"/>
        </w:rPr>
        <w:t xml:space="preserve"> </w:t>
      </w:r>
      <w:r w:rsidRPr="00FF187B">
        <w:rPr>
          <w:rFonts w:ascii="Book Antiqua" w:eastAsia="SimSun" w:hAnsi="Book Antiqua" w:cs="Times New Roman"/>
          <w:b/>
          <w:sz w:val="24"/>
          <w:szCs w:val="24"/>
        </w:rPr>
        <w:t>ORIGINAL ARTICLE</w:t>
      </w:r>
    </w:p>
    <w:p w14:paraId="60D84B26" w14:textId="77777777" w:rsidR="00725527" w:rsidRPr="00FF187B" w:rsidRDefault="00725527" w:rsidP="00FF187B">
      <w:pPr>
        <w:pStyle w:val="CommentText"/>
        <w:snapToGrid w:val="0"/>
        <w:spacing w:after="0" w:line="360" w:lineRule="auto"/>
        <w:jc w:val="both"/>
        <w:rPr>
          <w:rFonts w:ascii="Book Antiqua" w:eastAsia="SimSun" w:hAnsi="Book Antiqua"/>
          <w:b/>
          <w:i/>
          <w:sz w:val="24"/>
          <w:szCs w:val="24"/>
          <w:lang w:eastAsia="zh-CN"/>
        </w:rPr>
      </w:pPr>
    </w:p>
    <w:p w14:paraId="64C7D488" w14:textId="77777777" w:rsidR="00911469" w:rsidRPr="00FF187B" w:rsidRDefault="00911469" w:rsidP="00FF187B">
      <w:pPr>
        <w:pStyle w:val="CommentText"/>
        <w:snapToGrid w:val="0"/>
        <w:spacing w:after="0" w:line="360" w:lineRule="auto"/>
        <w:jc w:val="both"/>
        <w:rPr>
          <w:rFonts w:ascii="Book Antiqua" w:eastAsia="SimSun" w:hAnsi="Book Antiqua"/>
          <w:sz w:val="24"/>
          <w:szCs w:val="24"/>
          <w:lang w:eastAsia="zh-CN"/>
        </w:rPr>
      </w:pPr>
      <w:r w:rsidRPr="00FF187B">
        <w:rPr>
          <w:rFonts w:ascii="Book Antiqua" w:hAnsi="Book Antiqua"/>
          <w:b/>
          <w:i/>
          <w:sz w:val="24"/>
          <w:szCs w:val="24"/>
        </w:rPr>
        <w:t>Observational Study</w:t>
      </w:r>
    </w:p>
    <w:p w14:paraId="61315C8A" w14:textId="77777777" w:rsidR="00911469" w:rsidRPr="00FF187B" w:rsidRDefault="00911469" w:rsidP="00FF187B">
      <w:pPr>
        <w:adjustRightInd w:val="0"/>
        <w:snapToGrid w:val="0"/>
        <w:spacing w:line="360" w:lineRule="auto"/>
        <w:rPr>
          <w:rFonts w:ascii="Book Antiqua" w:hAnsi="Book Antiqua" w:cs="Times New Roman"/>
          <w:b/>
          <w:sz w:val="24"/>
          <w:szCs w:val="24"/>
        </w:rPr>
      </w:pPr>
      <w:r w:rsidRPr="00FF187B">
        <w:rPr>
          <w:rFonts w:ascii="Book Antiqua" w:hAnsi="Book Antiqua" w:cs="Times New Roman"/>
          <w:b/>
          <w:sz w:val="24"/>
          <w:szCs w:val="24"/>
        </w:rPr>
        <w:t>Presence of columnar-lined esophagus is negatively associated with the presence of esophageal varices in Japanese alcoholic men</w:t>
      </w:r>
    </w:p>
    <w:p w14:paraId="3DB812FE"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59BD7396" w14:textId="77777777" w:rsidR="00911469" w:rsidRPr="00FF187B" w:rsidRDefault="00725527" w:rsidP="00FF187B">
      <w:pPr>
        <w:adjustRightInd w:val="0"/>
        <w:snapToGrid w:val="0"/>
        <w:spacing w:line="360" w:lineRule="auto"/>
        <w:outlineLvl w:val="0"/>
        <w:rPr>
          <w:rFonts w:ascii="Book Antiqua" w:hAnsi="Book Antiqua" w:cs="Times New Roman"/>
          <w:sz w:val="24"/>
          <w:szCs w:val="24"/>
        </w:rPr>
      </w:pPr>
      <w:r w:rsidRPr="00FF187B">
        <w:rPr>
          <w:rFonts w:ascii="Book Antiqua" w:hAnsi="Book Antiqua" w:cs="Times New Roman"/>
          <w:sz w:val="24"/>
          <w:szCs w:val="24"/>
        </w:rPr>
        <w:t>Yokoyama</w:t>
      </w:r>
      <w:r w:rsidRPr="00FF187B">
        <w:rPr>
          <w:rFonts w:ascii="Book Antiqua" w:eastAsia="SimSun" w:hAnsi="Book Antiqua" w:cs="Times New Roman"/>
          <w:sz w:val="24"/>
          <w:szCs w:val="24"/>
          <w:lang w:eastAsia="zh-CN"/>
        </w:rPr>
        <w:t xml:space="preserve"> A </w:t>
      </w:r>
      <w:r w:rsidRPr="00FF187B">
        <w:rPr>
          <w:rFonts w:ascii="Book Antiqua" w:eastAsia="SimSun" w:hAnsi="Book Antiqua" w:cs="Times New Roman"/>
          <w:i/>
          <w:sz w:val="24"/>
          <w:szCs w:val="24"/>
          <w:lang w:eastAsia="zh-CN"/>
        </w:rPr>
        <w:t>et al</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CLE and esophageal varices</w:t>
      </w:r>
    </w:p>
    <w:p w14:paraId="54082F1D"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59043B68" w14:textId="77777777" w:rsidR="00911469" w:rsidRPr="00FF187B" w:rsidRDefault="00911469" w:rsidP="00FF187B">
      <w:pPr>
        <w:adjustRightInd w:val="0"/>
        <w:snapToGrid w:val="0"/>
        <w:spacing w:line="360" w:lineRule="auto"/>
        <w:rPr>
          <w:rFonts w:ascii="Book Antiqua" w:hAnsi="Book Antiqua" w:cs="Times New Roman"/>
          <w:sz w:val="24"/>
          <w:szCs w:val="24"/>
        </w:rPr>
      </w:pPr>
      <w:r w:rsidRPr="00FF187B">
        <w:rPr>
          <w:rFonts w:ascii="Book Antiqua" w:hAnsi="Book Antiqua" w:cs="Times New Roman"/>
          <w:sz w:val="24"/>
          <w:szCs w:val="24"/>
        </w:rPr>
        <w:t>Akira Yokoyama, Kenro Hirata, Rieko Nakamura, Tai Omori, Takeshi Mizukami, Junko Aida, Katsuya Maruyama, Tetsuji Yokoyama</w:t>
      </w:r>
    </w:p>
    <w:p w14:paraId="1267F6C0"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3971E1CB" w14:textId="77777777" w:rsidR="00911469" w:rsidRPr="00FF187B" w:rsidRDefault="00911469" w:rsidP="00FF187B">
      <w:pPr>
        <w:pStyle w:val="PlainText"/>
        <w:widowControl/>
        <w:adjustRightInd w:val="0"/>
        <w:snapToGrid w:val="0"/>
        <w:spacing w:line="360" w:lineRule="auto"/>
        <w:rPr>
          <w:rFonts w:ascii="Book Antiqua" w:eastAsia="SimSun" w:hAnsi="Book Antiqua"/>
          <w:color w:val="auto"/>
          <w:sz w:val="24"/>
          <w:lang w:eastAsia="zh-CN"/>
        </w:rPr>
      </w:pPr>
      <w:r w:rsidRPr="00FF187B">
        <w:rPr>
          <w:rFonts w:ascii="Book Antiqua" w:hAnsi="Book Antiqua"/>
          <w:b/>
          <w:color w:val="auto"/>
          <w:sz w:val="24"/>
        </w:rPr>
        <w:t>Akira Yokoyama</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w:t>
      </w:r>
      <w:r w:rsidR="00725527" w:rsidRPr="00FF187B">
        <w:rPr>
          <w:rFonts w:ascii="Book Antiqua" w:hAnsi="Book Antiqua"/>
          <w:b/>
          <w:color w:val="auto"/>
          <w:sz w:val="24"/>
        </w:rPr>
        <w:t>Takeshi Mizukami</w:t>
      </w:r>
      <w:r w:rsidR="00725527" w:rsidRPr="00FF187B">
        <w:rPr>
          <w:rFonts w:ascii="Book Antiqua" w:eastAsia="SimSun" w:hAnsi="Book Antiqua"/>
          <w:b/>
          <w:color w:val="auto"/>
          <w:sz w:val="24"/>
          <w:lang w:eastAsia="zh-CN"/>
        </w:rPr>
        <w:t>,</w:t>
      </w:r>
      <w:r w:rsidR="00725527" w:rsidRPr="00FF187B">
        <w:rPr>
          <w:rFonts w:ascii="Book Antiqua" w:hAnsi="Book Antiqua"/>
          <w:color w:val="auto"/>
          <w:sz w:val="24"/>
        </w:rPr>
        <w:t xml:space="preserve"> </w:t>
      </w:r>
      <w:r w:rsidR="00725527" w:rsidRPr="00FF187B">
        <w:rPr>
          <w:rFonts w:ascii="Book Antiqua" w:hAnsi="Book Antiqua"/>
          <w:b/>
          <w:color w:val="auto"/>
          <w:sz w:val="24"/>
        </w:rPr>
        <w:t>Katsuya Maruyama</w:t>
      </w:r>
      <w:r w:rsidR="00725527" w:rsidRPr="00FF187B">
        <w:rPr>
          <w:rFonts w:ascii="Book Antiqua" w:eastAsia="SimSun" w:hAnsi="Book Antiqua"/>
          <w:b/>
          <w:color w:val="auto"/>
          <w:sz w:val="24"/>
          <w:lang w:eastAsia="zh-CN"/>
        </w:rPr>
        <w:t>,</w:t>
      </w:r>
      <w:r w:rsidR="00725527" w:rsidRPr="00FF187B">
        <w:rPr>
          <w:rFonts w:ascii="Book Antiqua" w:hAnsi="Book Antiqua"/>
          <w:color w:val="auto"/>
          <w:sz w:val="24"/>
        </w:rPr>
        <w:t xml:space="preserve"> </w:t>
      </w:r>
      <w:r w:rsidRPr="00FF187B">
        <w:rPr>
          <w:rFonts w:ascii="Book Antiqua" w:hAnsi="Book Antiqua"/>
          <w:color w:val="auto"/>
          <w:sz w:val="24"/>
        </w:rPr>
        <w:t>National Hospital Organization Kurihama Medical and Addiction Center, Kanagawa 239-0541, Japan</w:t>
      </w:r>
    </w:p>
    <w:p w14:paraId="60EFEB81" w14:textId="77777777" w:rsidR="00725527" w:rsidRPr="00FF187B" w:rsidRDefault="00725527" w:rsidP="00FF187B">
      <w:pPr>
        <w:pStyle w:val="PlainText"/>
        <w:widowControl/>
        <w:adjustRightInd w:val="0"/>
        <w:snapToGrid w:val="0"/>
        <w:spacing w:line="360" w:lineRule="auto"/>
        <w:rPr>
          <w:rFonts w:ascii="Book Antiqua" w:eastAsia="SimSun" w:hAnsi="Book Antiqua"/>
          <w:color w:val="auto"/>
          <w:sz w:val="24"/>
          <w:vertAlign w:val="superscript"/>
          <w:lang w:eastAsia="zh-CN"/>
        </w:rPr>
      </w:pPr>
    </w:p>
    <w:p w14:paraId="6F2AADFE" w14:textId="77777777" w:rsidR="00911469" w:rsidRPr="00FF187B" w:rsidRDefault="00911469" w:rsidP="00FF187B">
      <w:pPr>
        <w:pStyle w:val="PlainText"/>
        <w:widowControl/>
        <w:adjustRightInd w:val="0"/>
        <w:snapToGrid w:val="0"/>
        <w:spacing w:line="360" w:lineRule="auto"/>
        <w:rPr>
          <w:rFonts w:ascii="Book Antiqua" w:eastAsia="SimSun" w:hAnsi="Book Antiqua"/>
          <w:color w:val="auto"/>
          <w:sz w:val="24"/>
          <w:lang w:eastAsia="zh-CN"/>
        </w:rPr>
      </w:pPr>
      <w:r w:rsidRPr="00FF187B">
        <w:rPr>
          <w:rFonts w:ascii="Book Antiqua" w:hAnsi="Book Antiqua"/>
          <w:b/>
          <w:color w:val="auto"/>
          <w:sz w:val="24"/>
        </w:rPr>
        <w:t>Kenro Hirata</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Division of Gastroenterology and Hepatology, Department of Internal Medicine, School of Medicine, Keio University, Tokyo 160-8582, Japan</w:t>
      </w:r>
    </w:p>
    <w:p w14:paraId="5361EC52" w14:textId="77777777" w:rsidR="00725527" w:rsidRPr="00FF187B" w:rsidRDefault="00725527" w:rsidP="00FF187B">
      <w:pPr>
        <w:pStyle w:val="PlainText"/>
        <w:widowControl/>
        <w:adjustRightInd w:val="0"/>
        <w:snapToGrid w:val="0"/>
        <w:spacing w:line="360" w:lineRule="auto"/>
        <w:rPr>
          <w:rFonts w:ascii="Book Antiqua" w:eastAsia="SimSun" w:hAnsi="Book Antiqua"/>
          <w:color w:val="auto"/>
          <w:sz w:val="24"/>
          <w:lang w:eastAsia="zh-CN"/>
        </w:rPr>
      </w:pPr>
    </w:p>
    <w:p w14:paraId="6EB3FA26" w14:textId="77777777" w:rsidR="00911469" w:rsidRPr="00FF187B" w:rsidRDefault="00911469" w:rsidP="00FF187B">
      <w:pPr>
        <w:pStyle w:val="PlainText"/>
        <w:widowControl/>
        <w:adjustRightInd w:val="0"/>
        <w:snapToGrid w:val="0"/>
        <w:spacing w:line="360" w:lineRule="auto"/>
        <w:rPr>
          <w:rFonts w:ascii="Book Antiqua" w:eastAsia="SimSun" w:hAnsi="Book Antiqua"/>
          <w:color w:val="auto"/>
          <w:sz w:val="24"/>
          <w:lang w:eastAsia="zh-CN"/>
        </w:rPr>
      </w:pPr>
      <w:r w:rsidRPr="00FF187B">
        <w:rPr>
          <w:rFonts w:ascii="Book Antiqua" w:hAnsi="Book Antiqua"/>
          <w:b/>
          <w:color w:val="auto"/>
          <w:sz w:val="24"/>
        </w:rPr>
        <w:t>Rieko Nakamura</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Department of Surgery, School of Medicine, Keio University, Tokyo 160-8582, Japan</w:t>
      </w:r>
    </w:p>
    <w:p w14:paraId="09908762" w14:textId="77777777" w:rsidR="00725527" w:rsidRPr="00FF187B" w:rsidRDefault="00725527" w:rsidP="00FF187B">
      <w:pPr>
        <w:pStyle w:val="PlainText"/>
        <w:widowControl/>
        <w:adjustRightInd w:val="0"/>
        <w:snapToGrid w:val="0"/>
        <w:spacing w:line="360" w:lineRule="auto"/>
        <w:rPr>
          <w:rFonts w:ascii="Book Antiqua" w:eastAsia="SimSun" w:hAnsi="Book Antiqua"/>
          <w:color w:val="auto"/>
          <w:sz w:val="24"/>
          <w:lang w:eastAsia="zh-CN"/>
        </w:rPr>
      </w:pPr>
    </w:p>
    <w:p w14:paraId="08A66C95" w14:textId="77777777" w:rsidR="00911469" w:rsidRPr="00FF187B" w:rsidRDefault="00911469" w:rsidP="00FF187B">
      <w:pPr>
        <w:pStyle w:val="PlainText"/>
        <w:widowControl/>
        <w:adjustRightInd w:val="0"/>
        <w:snapToGrid w:val="0"/>
        <w:spacing w:line="360" w:lineRule="auto"/>
        <w:rPr>
          <w:rFonts w:ascii="Book Antiqua" w:eastAsia="SimSun" w:hAnsi="Book Antiqua"/>
          <w:color w:val="auto"/>
          <w:sz w:val="24"/>
          <w:lang w:eastAsia="zh-CN"/>
        </w:rPr>
      </w:pPr>
      <w:r w:rsidRPr="00FF187B">
        <w:rPr>
          <w:rFonts w:ascii="Book Antiqua" w:hAnsi="Book Antiqua"/>
          <w:b/>
          <w:color w:val="auto"/>
          <w:sz w:val="24"/>
        </w:rPr>
        <w:t>Tai Omori</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Endoscopy Center, Kawasaki Municipal Ida Hospital, Kanagawa 211-0035, Japan</w:t>
      </w:r>
    </w:p>
    <w:p w14:paraId="73A04985" w14:textId="77777777" w:rsidR="00725527" w:rsidRPr="00FF187B" w:rsidRDefault="00725527" w:rsidP="00FF187B">
      <w:pPr>
        <w:pStyle w:val="PlainText"/>
        <w:widowControl/>
        <w:adjustRightInd w:val="0"/>
        <w:snapToGrid w:val="0"/>
        <w:spacing w:line="360" w:lineRule="auto"/>
        <w:rPr>
          <w:rFonts w:ascii="Book Antiqua" w:eastAsia="SimSun" w:hAnsi="Book Antiqua"/>
          <w:color w:val="auto"/>
          <w:sz w:val="24"/>
          <w:lang w:eastAsia="zh-CN"/>
        </w:rPr>
      </w:pPr>
    </w:p>
    <w:p w14:paraId="673178C3" w14:textId="77777777" w:rsidR="00911469" w:rsidRPr="00FF187B" w:rsidRDefault="00911469" w:rsidP="00FF187B">
      <w:pPr>
        <w:pStyle w:val="PlainText"/>
        <w:widowControl/>
        <w:adjustRightInd w:val="0"/>
        <w:snapToGrid w:val="0"/>
        <w:spacing w:line="360" w:lineRule="auto"/>
        <w:rPr>
          <w:rFonts w:ascii="Book Antiqua" w:eastAsia="SimSun" w:hAnsi="Book Antiqua"/>
          <w:color w:val="auto"/>
          <w:sz w:val="24"/>
          <w:lang w:eastAsia="zh-CN"/>
        </w:rPr>
      </w:pPr>
      <w:r w:rsidRPr="00FF187B">
        <w:rPr>
          <w:rFonts w:ascii="Book Antiqua" w:hAnsi="Book Antiqua"/>
          <w:b/>
          <w:color w:val="auto"/>
          <w:sz w:val="24"/>
        </w:rPr>
        <w:t>Junko Aida</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Research Team for Geriatric Pathology, Tokyo Metropolitan Institute of Gerontology, Tokyo 173-0015, Japan</w:t>
      </w:r>
    </w:p>
    <w:p w14:paraId="6FF2BE02" w14:textId="77777777" w:rsidR="00725527" w:rsidRPr="00FF187B" w:rsidRDefault="00725527" w:rsidP="00FF187B">
      <w:pPr>
        <w:pStyle w:val="PlainText"/>
        <w:widowControl/>
        <w:adjustRightInd w:val="0"/>
        <w:snapToGrid w:val="0"/>
        <w:spacing w:line="360" w:lineRule="auto"/>
        <w:rPr>
          <w:rFonts w:ascii="Book Antiqua" w:eastAsia="SimSun" w:hAnsi="Book Antiqua"/>
          <w:color w:val="auto"/>
          <w:sz w:val="24"/>
          <w:lang w:eastAsia="zh-CN"/>
        </w:rPr>
      </w:pPr>
    </w:p>
    <w:p w14:paraId="4E704584" w14:textId="77777777" w:rsidR="00911469" w:rsidRPr="00FF187B" w:rsidRDefault="00911469" w:rsidP="00FF187B">
      <w:pPr>
        <w:pStyle w:val="PlainText"/>
        <w:widowControl/>
        <w:adjustRightInd w:val="0"/>
        <w:snapToGrid w:val="0"/>
        <w:spacing w:line="360" w:lineRule="auto"/>
        <w:rPr>
          <w:rFonts w:ascii="Book Antiqua" w:hAnsi="Book Antiqua"/>
          <w:color w:val="auto"/>
          <w:sz w:val="24"/>
        </w:rPr>
      </w:pPr>
      <w:r w:rsidRPr="00FF187B">
        <w:rPr>
          <w:rFonts w:ascii="Book Antiqua" w:hAnsi="Book Antiqua"/>
          <w:b/>
          <w:color w:val="auto"/>
          <w:sz w:val="24"/>
        </w:rPr>
        <w:t>Tetsuji Yokoyama</w:t>
      </w:r>
      <w:r w:rsidR="00725527" w:rsidRPr="00FF187B">
        <w:rPr>
          <w:rFonts w:ascii="Book Antiqua" w:eastAsia="SimSun" w:hAnsi="Book Antiqua"/>
          <w:color w:val="auto"/>
          <w:sz w:val="24"/>
          <w:lang w:eastAsia="zh-CN"/>
        </w:rPr>
        <w:t>,</w:t>
      </w:r>
      <w:r w:rsidRPr="00FF187B">
        <w:rPr>
          <w:rFonts w:ascii="Book Antiqua" w:hAnsi="Book Antiqua"/>
          <w:color w:val="auto"/>
          <w:sz w:val="24"/>
        </w:rPr>
        <w:t xml:space="preserve"> Department of Health Promotion, National Institute of Public Health, Saitama 351-0104, Japan</w:t>
      </w:r>
    </w:p>
    <w:p w14:paraId="4427BD48"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43955550" w14:textId="77777777" w:rsidR="00911469" w:rsidRPr="00FF187B" w:rsidRDefault="00911469" w:rsidP="00FF187B">
      <w:pPr>
        <w:adjustRightInd w:val="0"/>
        <w:snapToGrid w:val="0"/>
        <w:spacing w:line="360" w:lineRule="auto"/>
        <w:rPr>
          <w:rFonts w:ascii="Book Antiqua" w:eastAsia="SimSun" w:hAnsi="Book Antiqua" w:cs="Times New Roman"/>
          <w:sz w:val="24"/>
          <w:szCs w:val="24"/>
          <w:lang w:eastAsia="zh-CN"/>
        </w:rPr>
      </w:pPr>
      <w:r w:rsidRPr="00FF187B">
        <w:rPr>
          <w:rFonts w:ascii="Book Antiqua" w:hAnsi="Book Antiqua" w:cs="Times New Roman"/>
          <w:b/>
          <w:sz w:val="24"/>
          <w:szCs w:val="24"/>
        </w:rPr>
        <w:lastRenderedPageBreak/>
        <w:t>ORCID number</w:t>
      </w:r>
      <w:r w:rsidRPr="00FF187B">
        <w:rPr>
          <w:rFonts w:ascii="Book Antiqua" w:hAnsi="Book Antiqua" w:cs="Times New Roman"/>
          <w:sz w:val="24"/>
          <w:szCs w:val="24"/>
        </w:rPr>
        <w:t>: Akira Yokoyama (0000-0003-1869-1359)</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Kenro Hirata (0000-0003-4536-7781)</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Rieko Nakamura (0000-0003-0947-6358)</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Tai Omori (0000-0002-3826-922X)</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Takeshi Mizukami (0000-0003-3335-2881)</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Junko Aida (0000-0003-4923-5540)</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Katsuya Maruyama (0000-0003-4868-4870)</w:t>
      </w:r>
      <w:r w:rsidR="00725527"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Tetsuji Yokoyama (0000-0002-7699-6882)</w:t>
      </w:r>
      <w:r w:rsidR="00725527" w:rsidRPr="00FF187B">
        <w:rPr>
          <w:rFonts w:ascii="Book Antiqua" w:eastAsia="SimSun" w:hAnsi="Book Antiqua" w:cs="Times New Roman"/>
          <w:sz w:val="24"/>
          <w:szCs w:val="24"/>
          <w:lang w:eastAsia="zh-CN"/>
        </w:rPr>
        <w:t>.</w:t>
      </w:r>
    </w:p>
    <w:p w14:paraId="52F6B5F4" w14:textId="77777777" w:rsidR="00911469" w:rsidRPr="00FF187B" w:rsidRDefault="00911469" w:rsidP="00FF187B">
      <w:pPr>
        <w:adjustRightInd w:val="0"/>
        <w:snapToGrid w:val="0"/>
        <w:spacing w:line="360" w:lineRule="auto"/>
        <w:outlineLvl w:val="0"/>
        <w:rPr>
          <w:rFonts w:ascii="Book Antiqua" w:hAnsi="Book Antiqua" w:cs="Times New Roman"/>
          <w:sz w:val="24"/>
          <w:szCs w:val="24"/>
        </w:rPr>
      </w:pPr>
    </w:p>
    <w:p w14:paraId="5DAF2DF3" w14:textId="77777777" w:rsidR="00911469"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r w:rsidRPr="00FF187B">
        <w:rPr>
          <w:rFonts w:ascii="Book Antiqua" w:eastAsia="SimSun" w:hAnsi="Book Antiqua" w:cs="Times New Roman"/>
          <w:b/>
          <w:sz w:val="24"/>
          <w:szCs w:val="24"/>
        </w:rPr>
        <w:t>Author contributions:</w:t>
      </w:r>
      <w:r w:rsidR="00911469" w:rsidRPr="00FF187B">
        <w:rPr>
          <w:rFonts w:ascii="Book Antiqua" w:hAnsi="Book Antiqua" w:cs="Times New Roman"/>
          <w:sz w:val="24"/>
          <w:szCs w:val="24"/>
        </w:rPr>
        <w:t xml:space="preserve"> Yokoyama A stud</w:t>
      </w:r>
      <w:r w:rsidR="00725527" w:rsidRPr="00FF187B">
        <w:rPr>
          <w:rFonts w:ascii="Book Antiqua" w:eastAsia="SimSun" w:hAnsi="Book Antiqua" w:cs="Times New Roman"/>
          <w:sz w:val="24"/>
          <w:szCs w:val="24"/>
          <w:lang w:eastAsia="zh-CN"/>
        </w:rPr>
        <w:t>ied</w:t>
      </w:r>
      <w:r w:rsidR="00911469" w:rsidRPr="00FF187B">
        <w:rPr>
          <w:rFonts w:ascii="Book Antiqua" w:hAnsi="Book Antiqua" w:cs="Times New Roman"/>
          <w:sz w:val="24"/>
          <w:szCs w:val="24"/>
        </w:rPr>
        <w:t xml:space="preserve"> concept and design, endoscopy, </w:t>
      </w:r>
      <w:r w:rsidR="00725527" w:rsidRPr="00FF187B">
        <w:rPr>
          <w:rFonts w:ascii="Book Antiqua" w:hAnsi="Book Antiqua" w:cs="Times New Roman"/>
          <w:sz w:val="24"/>
          <w:szCs w:val="24"/>
        </w:rPr>
        <w:t>columnar-lined esophagus</w:t>
      </w:r>
      <w:r w:rsidR="00911469" w:rsidRPr="00FF187B">
        <w:rPr>
          <w:rFonts w:ascii="Book Antiqua" w:hAnsi="Book Antiqua" w:cs="Times New Roman"/>
          <w:sz w:val="24"/>
          <w:szCs w:val="24"/>
        </w:rPr>
        <w:t xml:space="preserve"> </w:t>
      </w:r>
      <w:r w:rsidR="00725527" w:rsidRPr="00FF187B">
        <w:rPr>
          <w:rFonts w:ascii="Book Antiqua" w:eastAsia="SimSun" w:hAnsi="Book Antiqua" w:cs="Times New Roman"/>
          <w:sz w:val="24"/>
          <w:szCs w:val="24"/>
          <w:lang w:eastAsia="zh-CN"/>
        </w:rPr>
        <w:t>(</w:t>
      </w:r>
      <w:r w:rsidR="00725527" w:rsidRPr="00FF187B">
        <w:rPr>
          <w:rFonts w:ascii="Book Antiqua" w:hAnsi="Book Antiqua" w:cs="Times New Roman"/>
          <w:sz w:val="24"/>
          <w:szCs w:val="24"/>
        </w:rPr>
        <w:t>CLE</w:t>
      </w:r>
      <w:r w:rsidR="00725527" w:rsidRPr="00FF187B">
        <w:rPr>
          <w:rFonts w:ascii="Book Antiqua" w:eastAsia="SimSun" w:hAnsi="Book Antiqua" w:cs="Times New Roman"/>
          <w:sz w:val="24"/>
          <w:szCs w:val="24"/>
          <w:lang w:eastAsia="zh-CN"/>
        </w:rPr>
        <w:t xml:space="preserve">) </w:t>
      </w:r>
      <w:r w:rsidR="00911469" w:rsidRPr="00FF187B">
        <w:rPr>
          <w:rFonts w:ascii="Book Antiqua" w:hAnsi="Book Antiqua" w:cs="Times New Roman"/>
          <w:sz w:val="24"/>
          <w:szCs w:val="24"/>
        </w:rPr>
        <w:t>diagnosis</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Hirata K, Nakamura R, and Omori T</w:t>
      </w:r>
      <w:bookmarkStart w:id="19" w:name="OLE_LINK1"/>
      <w:r w:rsidRPr="00FF187B">
        <w:rPr>
          <w:rFonts w:ascii="Book Antiqua" w:eastAsia="SimSun" w:hAnsi="Book Antiqua" w:cs="Times New Roman"/>
          <w:sz w:val="24"/>
          <w:szCs w:val="24"/>
          <w:lang w:eastAsia="zh-CN"/>
        </w:rPr>
        <w:t xml:space="preserve"> contributed to </w:t>
      </w:r>
      <w:r w:rsidR="00911469" w:rsidRPr="00FF187B">
        <w:rPr>
          <w:rFonts w:ascii="Book Antiqua" w:hAnsi="Book Antiqua" w:cs="Times New Roman"/>
          <w:sz w:val="24"/>
          <w:szCs w:val="24"/>
        </w:rPr>
        <w:t>CLE</w:t>
      </w:r>
      <w:bookmarkEnd w:id="19"/>
      <w:r w:rsidR="00911469" w:rsidRPr="00FF187B">
        <w:rPr>
          <w:rFonts w:ascii="Book Antiqua" w:hAnsi="Book Antiqua" w:cs="Times New Roman"/>
          <w:sz w:val="24"/>
          <w:szCs w:val="24"/>
        </w:rPr>
        <w:t xml:space="preserve"> di</w:t>
      </w:r>
      <w:r w:rsidRPr="00FF187B">
        <w:rPr>
          <w:rFonts w:ascii="Book Antiqua" w:hAnsi="Book Antiqua" w:cs="Times New Roman"/>
          <w:sz w:val="24"/>
          <w:szCs w:val="24"/>
        </w:rPr>
        <w:t>agnosis, interpretation of data</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Mizukami T</w:t>
      </w:r>
      <w:r w:rsidRPr="00FF187B">
        <w:rPr>
          <w:rFonts w:ascii="Book Antiqua" w:eastAsia="SimSun" w:hAnsi="Book Antiqua" w:cs="Times New Roman"/>
          <w:sz w:val="24"/>
          <w:szCs w:val="24"/>
          <w:lang w:eastAsia="zh-CN"/>
        </w:rPr>
        <w:t xml:space="preserve"> contributed to</w:t>
      </w:r>
      <w:r w:rsidR="00911469" w:rsidRPr="00FF187B">
        <w:rPr>
          <w:rFonts w:ascii="Book Antiqua" w:hAnsi="Book Antiqua" w:cs="Times New Roman"/>
          <w:sz w:val="24"/>
          <w:szCs w:val="24"/>
        </w:rPr>
        <w:t xml:space="preserve"> endoscopy</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Aida J</w:t>
      </w:r>
      <w:r w:rsidRPr="00FF187B">
        <w:rPr>
          <w:rFonts w:ascii="Book Antiqua" w:eastAsia="SimSun" w:hAnsi="Book Antiqua" w:cs="Times New Roman"/>
          <w:sz w:val="24"/>
          <w:szCs w:val="24"/>
          <w:lang w:eastAsia="zh-CN"/>
        </w:rPr>
        <w:t xml:space="preserve"> contributed to</w:t>
      </w:r>
      <w:r w:rsidR="00911469" w:rsidRPr="00FF187B">
        <w:rPr>
          <w:rFonts w:ascii="Book Antiqua" w:hAnsi="Book Antiqua" w:cs="Times New Roman"/>
          <w:sz w:val="24"/>
          <w:szCs w:val="24"/>
        </w:rPr>
        <w:t xml:space="preserve"> interpretation of data</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00E855D4" w:rsidRPr="00FF187B">
        <w:rPr>
          <w:rFonts w:ascii="Book Antiqua" w:hAnsi="Book Antiqua" w:cs="Times New Roman"/>
          <w:sz w:val="24"/>
          <w:szCs w:val="24"/>
        </w:rPr>
        <w:t>Mizukami T</w:t>
      </w:r>
      <w:r w:rsidRPr="00FF187B">
        <w:rPr>
          <w:rFonts w:ascii="Book Antiqua" w:eastAsia="SimSun" w:hAnsi="Book Antiqua" w:cs="Times New Roman"/>
          <w:sz w:val="24"/>
          <w:szCs w:val="24"/>
          <w:lang w:eastAsia="zh-CN"/>
        </w:rPr>
        <w:t xml:space="preserve"> and </w:t>
      </w:r>
      <w:r w:rsidR="00911469" w:rsidRPr="00FF187B">
        <w:rPr>
          <w:rFonts w:ascii="Book Antiqua" w:hAnsi="Book Antiqua" w:cs="Times New Roman"/>
          <w:sz w:val="24"/>
          <w:szCs w:val="24"/>
        </w:rPr>
        <w:t>Maruyama K</w:t>
      </w:r>
      <w:r w:rsidRPr="00FF187B">
        <w:rPr>
          <w:rFonts w:ascii="Book Antiqua" w:eastAsia="SimSun" w:hAnsi="Book Antiqua" w:cs="Times New Roman"/>
          <w:sz w:val="24"/>
          <w:szCs w:val="24"/>
          <w:lang w:eastAsia="zh-CN"/>
        </w:rPr>
        <w:t xml:space="preserve"> contributed to</w:t>
      </w:r>
      <w:r w:rsidRPr="00FF187B">
        <w:rPr>
          <w:rFonts w:ascii="Book Antiqua" w:hAnsi="Book Antiqua" w:cs="Times New Roman"/>
          <w:sz w:val="24"/>
          <w:szCs w:val="24"/>
        </w:rPr>
        <w:t xml:space="preserve"> </w:t>
      </w:r>
      <w:r w:rsidR="00911469" w:rsidRPr="00FF187B">
        <w:rPr>
          <w:rFonts w:ascii="Book Antiqua" w:hAnsi="Book Antiqua" w:cs="Times New Roman"/>
          <w:sz w:val="24"/>
          <w:szCs w:val="24"/>
        </w:rPr>
        <w:t>patient enrollment</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Yokoyama T</w:t>
      </w:r>
      <w:r w:rsidRPr="00FF187B">
        <w:rPr>
          <w:rFonts w:ascii="Book Antiqua" w:eastAsia="SimSun" w:hAnsi="Book Antiqua" w:cs="Times New Roman"/>
          <w:sz w:val="24"/>
          <w:szCs w:val="24"/>
          <w:lang w:eastAsia="zh-CN"/>
        </w:rPr>
        <w:t xml:space="preserve"> contributed to</w:t>
      </w:r>
      <w:r w:rsidRPr="00FF187B">
        <w:rPr>
          <w:rFonts w:ascii="Book Antiqua" w:hAnsi="Book Antiqua" w:cs="Times New Roman"/>
          <w:sz w:val="24"/>
          <w:szCs w:val="24"/>
        </w:rPr>
        <w:t xml:space="preserve"> statistical analysis a</w:t>
      </w:r>
      <w:r w:rsidRPr="00FF187B">
        <w:rPr>
          <w:rFonts w:ascii="Book Antiqua" w:eastAsia="SimSun" w:hAnsi="Book Antiqua" w:cs="Times New Roman"/>
          <w:sz w:val="24"/>
          <w:szCs w:val="24"/>
          <w:lang w:eastAsia="zh-CN"/>
        </w:rPr>
        <w:t>; All authors participate in writing the manuscript.</w:t>
      </w:r>
    </w:p>
    <w:p w14:paraId="2482BB17"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465025D7" w14:textId="77777777" w:rsidR="00377B0E" w:rsidRPr="00FF187B" w:rsidRDefault="00377B0E" w:rsidP="00FF187B">
      <w:pPr>
        <w:pStyle w:val="Default"/>
        <w:snapToGrid w:val="0"/>
        <w:spacing w:line="360" w:lineRule="auto"/>
        <w:rPr>
          <w:rFonts w:ascii="Book Antiqua" w:hAnsi="Book Antiqua"/>
          <w:color w:val="auto"/>
        </w:rPr>
      </w:pPr>
      <w:r w:rsidRPr="00FF187B">
        <w:rPr>
          <w:rFonts w:ascii="Book Antiqua" w:hAnsi="Book Antiqua"/>
          <w:b/>
          <w:bCs/>
          <w:color w:val="auto"/>
        </w:rPr>
        <w:t>Institutional review board statement</w:t>
      </w:r>
      <w:r w:rsidRPr="00FF187B">
        <w:rPr>
          <w:rFonts w:ascii="Book Antiqua" w:hAnsi="Book Antiqua"/>
          <w:color w:val="auto"/>
        </w:rPr>
        <w:t xml:space="preserve">: The study was reviewed and approved by the Kurihama Medical and Addiction Center Institutional Review Board.  </w:t>
      </w:r>
    </w:p>
    <w:p w14:paraId="0BC883B3" w14:textId="77777777" w:rsidR="00377B0E" w:rsidRPr="00FF187B" w:rsidRDefault="00377B0E" w:rsidP="00FF187B">
      <w:pPr>
        <w:pStyle w:val="Default"/>
        <w:snapToGrid w:val="0"/>
        <w:spacing w:line="360" w:lineRule="auto"/>
        <w:rPr>
          <w:rFonts w:ascii="Book Antiqua" w:hAnsi="Book Antiqua"/>
          <w:color w:val="auto"/>
        </w:rPr>
      </w:pPr>
      <w:r w:rsidRPr="00FF187B">
        <w:rPr>
          <w:rFonts w:ascii="Book Antiqua" w:hAnsi="Book Antiqua"/>
          <w:b/>
          <w:bCs/>
          <w:color w:val="auto"/>
        </w:rPr>
        <w:t xml:space="preserve"> </w:t>
      </w:r>
    </w:p>
    <w:p w14:paraId="26710E4B" w14:textId="77777777" w:rsidR="00377B0E" w:rsidRPr="00FF187B" w:rsidRDefault="00377B0E" w:rsidP="00FF187B">
      <w:pPr>
        <w:pStyle w:val="Default"/>
        <w:snapToGrid w:val="0"/>
        <w:spacing w:line="360" w:lineRule="auto"/>
        <w:rPr>
          <w:rFonts w:ascii="Book Antiqua" w:eastAsia="MS Mincho" w:hAnsi="Book Antiqua"/>
          <w:color w:val="auto"/>
          <w:lang w:eastAsia="ja-JP"/>
        </w:rPr>
      </w:pPr>
      <w:r w:rsidRPr="00FF187B">
        <w:rPr>
          <w:rFonts w:ascii="Book Antiqua" w:hAnsi="Book Antiqua"/>
          <w:b/>
          <w:bCs/>
          <w:color w:val="auto"/>
        </w:rPr>
        <w:t>Informed consent statement</w:t>
      </w:r>
      <w:r w:rsidRPr="00FF187B">
        <w:rPr>
          <w:rFonts w:ascii="Book Antiqua" w:hAnsi="Book Antiqua"/>
          <w:color w:val="auto"/>
        </w:rPr>
        <w:t xml:space="preserve">: All study participants provided informed written consent prior to study enrollment </w:t>
      </w:r>
    </w:p>
    <w:p w14:paraId="5A3E29C9"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1DD5FC5B" w14:textId="77777777" w:rsidR="00377B0E" w:rsidRPr="00FF187B" w:rsidRDefault="00377B0E" w:rsidP="00FF187B">
      <w:pPr>
        <w:pStyle w:val="Default"/>
        <w:snapToGrid w:val="0"/>
        <w:spacing w:line="360" w:lineRule="auto"/>
        <w:rPr>
          <w:rFonts w:ascii="Book Antiqua" w:hAnsi="Book Antiqua"/>
          <w:color w:val="auto"/>
        </w:rPr>
      </w:pPr>
      <w:r w:rsidRPr="00FF187B">
        <w:rPr>
          <w:rFonts w:ascii="Book Antiqua" w:hAnsi="Book Antiqua"/>
          <w:b/>
          <w:bCs/>
          <w:color w:val="auto"/>
        </w:rPr>
        <w:t>Conflict-of-interest statement</w:t>
      </w:r>
      <w:r w:rsidRPr="00FF187B">
        <w:rPr>
          <w:rFonts w:ascii="Book Antiqua" w:hAnsi="Book Antiqua"/>
          <w:color w:val="auto"/>
        </w:rPr>
        <w:t xml:space="preserve">: The authors declare no conflicts of interests related to the publication of this study. </w:t>
      </w:r>
    </w:p>
    <w:p w14:paraId="353EFDF6" w14:textId="77777777" w:rsidR="00377B0E" w:rsidRPr="00FF187B" w:rsidRDefault="00377B0E" w:rsidP="00FF187B">
      <w:pPr>
        <w:pStyle w:val="Default"/>
        <w:snapToGrid w:val="0"/>
        <w:spacing w:line="360" w:lineRule="auto"/>
        <w:rPr>
          <w:rFonts w:ascii="Book Antiqua" w:hAnsi="Book Antiqua"/>
          <w:color w:val="auto"/>
        </w:rPr>
      </w:pPr>
      <w:r w:rsidRPr="00FF187B">
        <w:rPr>
          <w:rFonts w:ascii="Book Antiqua" w:hAnsi="Book Antiqua"/>
          <w:color w:val="auto"/>
        </w:rPr>
        <w:t xml:space="preserve"> </w:t>
      </w:r>
    </w:p>
    <w:p w14:paraId="4CA1841C" w14:textId="77777777" w:rsidR="00377B0E" w:rsidRPr="00FF187B" w:rsidRDefault="00377B0E" w:rsidP="00FF187B">
      <w:pPr>
        <w:pStyle w:val="Default"/>
        <w:snapToGrid w:val="0"/>
        <w:spacing w:line="360" w:lineRule="auto"/>
        <w:rPr>
          <w:rFonts w:ascii="Book Antiqua" w:hAnsi="Book Antiqua"/>
          <w:color w:val="auto"/>
        </w:rPr>
      </w:pPr>
      <w:r w:rsidRPr="00FF187B">
        <w:rPr>
          <w:rFonts w:ascii="Book Antiqua" w:hAnsi="Book Antiqua"/>
          <w:b/>
          <w:bCs/>
          <w:color w:val="auto"/>
        </w:rPr>
        <w:t>Data sharing statement</w:t>
      </w:r>
      <w:r w:rsidRPr="00FF187B">
        <w:rPr>
          <w:rFonts w:ascii="Book Antiqua" w:hAnsi="Book Antiqua"/>
          <w:color w:val="auto"/>
        </w:rPr>
        <w:t xml:space="preserve">: No additional data was available. </w:t>
      </w:r>
    </w:p>
    <w:p w14:paraId="4D6448BF"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1B47B156" w14:textId="77777777" w:rsidR="00377B0E" w:rsidRPr="00FF187B" w:rsidRDefault="00377B0E" w:rsidP="00FF187B">
      <w:pPr>
        <w:pStyle w:val="10"/>
        <w:snapToGrid w:val="0"/>
        <w:spacing w:line="360" w:lineRule="auto"/>
        <w:jc w:val="both"/>
        <w:rPr>
          <w:rFonts w:ascii="Book Antiqua" w:hAnsi="Book Antiqua"/>
          <w:color w:val="auto"/>
          <w:sz w:val="24"/>
          <w:szCs w:val="24"/>
        </w:rPr>
      </w:pPr>
      <w:bookmarkStart w:id="20" w:name="OLE_LINK734"/>
      <w:bookmarkStart w:id="21" w:name="OLE_LINK559"/>
      <w:bookmarkStart w:id="22" w:name="OLE_LINK1232"/>
      <w:bookmarkStart w:id="23" w:name="OLE_LINK1032"/>
      <w:bookmarkStart w:id="24" w:name="OLE_LINK442"/>
      <w:bookmarkStart w:id="25" w:name="OLE_LINK441"/>
      <w:bookmarkStart w:id="26" w:name="OLE_LINK879"/>
      <w:bookmarkStart w:id="27" w:name="OLE_LINK878"/>
      <w:r w:rsidRPr="00FF187B">
        <w:rPr>
          <w:rFonts w:ascii="Book Antiqua" w:hAnsi="Book Antiqua"/>
          <w:b/>
          <w:color w:val="auto"/>
          <w:sz w:val="24"/>
          <w:szCs w:val="24"/>
        </w:rPr>
        <w:t>Open-Access:</w:t>
      </w:r>
      <w:r w:rsidRPr="00FF187B">
        <w:rPr>
          <w:rFonts w:ascii="Book Antiqua" w:hAnsi="Book Antiqua"/>
          <w:color w:val="auto"/>
          <w:sz w:val="24"/>
          <w:szCs w:val="24"/>
        </w:rPr>
        <w:t xml:space="preserve"> </w:t>
      </w:r>
      <w:bookmarkStart w:id="28" w:name="OLE_LINK507"/>
      <w:bookmarkStart w:id="29" w:name="OLE_LINK506"/>
      <w:bookmarkStart w:id="30" w:name="OLE_LINK496"/>
      <w:bookmarkStart w:id="31" w:name="OLE_LINK479"/>
      <w:r w:rsidRPr="00FF187B">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F187B">
          <w:rPr>
            <w:rFonts w:ascii="Book Antiqua" w:hAnsi="Book Antiqua"/>
            <w:color w:val="auto"/>
            <w:sz w:val="24"/>
            <w:szCs w:val="24"/>
          </w:rPr>
          <w:t>http://creativecommons.org/licenses/by-nc/4.0/</w:t>
        </w:r>
      </w:hyperlink>
      <w:bookmarkEnd w:id="20"/>
      <w:bookmarkEnd w:id="28"/>
      <w:bookmarkEnd w:id="29"/>
      <w:bookmarkEnd w:id="30"/>
      <w:bookmarkEnd w:id="31"/>
    </w:p>
    <w:bookmarkEnd w:id="21"/>
    <w:bookmarkEnd w:id="22"/>
    <w:bookmarkEnd w:id="23"/>
    <w:bookmarkEnd w:id="24"/>
    <w:bookmarkEnd w:id="25"/>
    <w:p w14:paraId="286B03F0" w14:textId="77777777" w:rsidR="00377B0E" w:rsidRPr="00FF187B" w:rsidRDefault="00377B0E" w:rsidP="00FF187B">
      <w:pPr>
        <w:pStyle w:val="10"/>
        <w:snapToGrid w:val="0"/>
        <w:spacing w:line="360" w:lineRule="auto"/>
        <w:jc w:val="both"/>
        <w:rPr>
          <w:rFonts w:ascii="Book Antiqua" w:hAnsi="Book Antiqua"/>
          <w:color w:val="auto"/>
          <w:sz w:val="24"/>
          <w:szCs w:val="24"/>
        </w:rPr>
      </w:pPr>
    </w:p>
    <w:p w14:paraId="2C82E3E8" w14:textId="77777777" w:rsidR="00377B0E" w:rsidRPr="00FF187B" w:rsidRDefault="00377B0E" w:rsidP="00FF187B">
      <w:pPr>
        <w:pStyle w:val="10"/>
        <w:snapToGrid w:val="0"/>
        <w:spacing w:line="360" w:lineRule="auto"/>
        <w:jc w:val="both"/>
        <w:rPr>
          <w:rFonts w:ascii="Book Antiqua" w:hAnsi="Book Antiqua"/>
          <w:color w:val="auto"/>
          <w:sz w:val="24"/>
          <w:szCs w:val="24"/>
        </w:rPr>
      </w:pPr>
      <w:r w:rsidRPr="00FF187B">
        <w:rPr>
          <w:rFonts w:ascii="Book Antiqua" w:hAnsi="Book Antiqua"/>
          <w:b/>
          <w:color w:val="auto"/>
          <w:sz w:val="24"/>
          <w:szCs w:val="24"/>
        </w:rPr>
        <w:lastRenderedPageBreak/>
        <w:t>Manuscript source:</w:t>
      </w:r>
      <w:r w:rsidRPr="00FF187B">
        <w:rPr>
          <w:rFonts w:ascii="Book Antiqua" w:hAnsi="Book Antiqua"/>
          <w:color w:val="auto"/>
          <w:sz w:val="24"/>
          <w:szCs w:val="24"/>
        </w:rPr>
        <w:t xml:space="preserve"> </w:t>
      </w:r>
      <w:bookmarkEnd w:id="26"/>
      <w:bookmarkEnd w:id="27"/>
      <w:r w:rsidRPr="00FF187B">
        <w:rPr>
          <w:rFonts w:ascii="Book Antiqua" w:hAnsi="Book Antiqua"/>
          <w:color w:val="auto"/>
          <w:sz w:val="24"/>
          <w:szCs w:val="24"/>
        </w:rPr>
        <w:t>Unsolicited Manuscript</w:t>
      </w:r>
    </w:p>
    <w:p w14:paraId="346E0D54" w14:textId="77777777" w:rsidR="00911469" w:rsidRPr="00FF187B" w:rsidRDefault="00911469" w:rsidP="00FF187B">
      <w:pPr>
        <w:adjustRightInd w:val="0"/>
        <w:snapToGrid w:val="0"/>
        <w:spacing w:line="360" w:lineRule="auto"/>
        <w:outlineLvl w:val="0"/>
        <w:rPr>
          <w:rFonts w:ascii="Book Antiqua" w:eastAsia="SimSun" w:hAnsi="Book Antiqua" w:cs="Times New Roman"/>
          <w:sz w:val="24"/>
          <w:szCs w:val="24"/>
          <w:lang w:eastAsia="zh-CN"/>
        </w:rPr>
      </w:pPr>
    </w:p>
    <w:p w14:paraId="7D022561" w14:textId="77777777" w:rsidR="00377B0E" w:rsidRPr="00FF187B" w:rsidRDefault="00377B0E" w:rsidP="00FF187B">
      <w:pPr>
        <w:adjustRightInd w:val="0"/>
        <w:snapToGrid w:val="0"/>
        <w:spacing w:line="360" w:lineRule="auto"/>
        <w:rPr>
          <w:rFonts w:ascii="Book Antiqua" w:eastAsia="SimSun" w:hAnsi="Book Antiqua" w:cs="Times New Roman"/>
          <w:sz w:val="24"/>
          <w:szCs w:val="24"/>
          <w:lang w:val="pl-PL" w:eastAsia="zh-CN"/>
        </w:rPr>
      </w:pPr>
      <w:r w:rsidRPr="00FF187B">
        <w:rPr>
          <w:rFonts w:ascii="Book Antiqua" w:hAnsi="Book Antiqua"/>
          <w:b/>
          <w:sz w:val="24"/>
          <w:szCs w:val="24"/>
        </w:rPr>
        <w:t>Correspondence to:</w:t>
      </w:r>
      <w:r w:rsidRPr="00FF187B">
        <w:rPr>
          <w:rFonts w:ascii="Book Antiqua" w:eastAsia="SimSun" w:hAnsi="Book Antiqua"/>
          <w:b/>
          <w:sz w:val="24"/>
          <w:szCs w:val="24"/>
          <w:lang w:eastAsia="zh-CN"/>
        </w:rPr>
        <w:t xml:space="preserve"> </w:t>
      </w:r>
      <w:r w:rsidRPr="00FF187B">
        <w:rPr>
          <w:rFonts w:ascii="Book Antiqua" w:hAnsi="Book Antiqua" w:cs="Times New Roman"/>
          <w:b/>
          <w:sz w:val="24"/>
          <w:szCs w:val="24"/>
        </w:rPr>
        <w:t>Akira Yokoyama, MD, PhD</w:t>
      </w:r>
      <w:r w:rsidRPr="00FF187B">
        <w:rPr>
          <w:rFonts w:ascii="Book Antiqua" w:eastAsia="SimSun" w:hAnsi="Book Antiqua" w:cs="Times New Roman"/>
          <w:b/>
          <w:sz w:val="24"/>
          <w:szCs w:val="24"/>
          <w:lang w:eastAsia="zh-CN"/>
        </w:rPr>
        <w:t xml:space="preserve">, </w:t>
      </w:r>
      <w:r w:rsidR="00911469" w:rsidRPr="00FF187B">
        <w:rPr>
          <w:rFonts w:ascii="Book Antiqua" w:hAnsi="Book Antiqua" w:cs="Times New Roman"/>
          <w:sz w:val="24"/>
          <w:szCs w:val="24"/>
        </w:rPr>
        <w:t>National Hospital Organization Kurihama Medical and Addiction Center</w:t>
      </w:r>
      <w:r w:rsidRPr="00FF187B">
        <w:rPr>
          <w:rFonts w:ascii="Book Antiqua" w:eastAsia="SimSun" w:hAnsi="Book Antiqua" w:cs="Times New Roman"/>
          <w:sz w:val="24"/>
          <w:szCs w:val="24"/>
          <w:lang w:eastAsia="zh-CN"/>
        </w:rPr>
        <w:t xml:space="preserve">, </w:t>
      </w:r>
      <w:r w:rsidR="00911469" w:rsidRPr="00FF187B">
        <w:rPr>
          <w:rFonts w:ascii="Book Antiqua" w:hAnsi="Book Antiqua" w:cs="Times New Roman"/>
          <w:sz w:val="24"/>
          <w:szCs w:val="24"/>
          <w:lang w:val="pl-PL"/>
        </w:rPr>
        <w:t xml:space="preserve">5-3-1 Nobi, Yokosuka, Kanagawa 239-0841, Japan. </w:t>
      </w:r>
      <w:r w:rsidRPr="00FF187B">
        <w:rPr>
          <w:rFonts w:ascii="Book Antiqua" w:hAnsi="Book Antiqua" w:cs="Times New Roman"/>
          <w:sz w:val="24"/>
          <w:szCs w:val="24"/>
          <w:lang w:val="fr-FR"/>
        </w:rPr>
        <w:t>a_yokoyama@kurihama1.hosp.go.jp</w:t>
      </w:r>
      <w:r w:rsidRPr="00FF187B">
        <w:rPr>
          <w:rFonts w:ascii="Book Antiqua" w:hAnsi="Book Antiqua" w:cs="Times New Roman"/>
          <w:sz w:val="24"/>
          <w:szCs w:val="24"/>
          <w:lang w:val="pl-PL"/>
        </w:rPr>
        <w:t xml:space="preserve"> </w:t>
      </w:r>
    </w:p>
    <w:p w14:paraId="56610095" w14:textId="77777777" w:rsidR="00377B0E" w:rsidRPr="00FF187B" w:rsidRDefault="00377B0E" w:rsidP="00FF187B">
      <w:pPr>
        <w:adjustRightInd w:val="0"/>
        <w:snapToGrid w:val="0"/>
        <w:spacing w:line="360" w:lineRule="auto"/>
        <w:rPr>
          <w:rFonts w:ascii="Book Antiqua" w:eastAsia="SimSun" w:hAnsi="Book Antiqua" w:cs="Times New Roman"/>
          <w:sz w:val="24"/>
          <w:szCs w:val="24"/>
          <w:lang w:val="pl-PL" w:eastAsia="zh-CN"/>
        </w:rPr>
      </w:pPr>
      <w:r w:rsidRPr="00FF187B">
        <w:rPr>
          <w:rFonts w:ascii="Book Antiqua" w:eastAsia="SimSun" w:hAnsi="Book Antiqua" w:cs="Times New Roman"/>
          <w:b/>
          <w:sz w:val="24"/>
          <w:szCs w:val="24"/>
        </w:rPr>
        <w:t>Telephone:</w:t>
      </w:r>
      <w:r w:rsidR="00911469" w:rsidRPr="00FF187B">
        <w:rPr>
          <w:rFonts w:ascii="Book Antiqua" w:hAnsi="Book Antiqua" w:cs="Times New Roman"/>
          <w:sz w:val="24"/>
          <w:szCs w:val="24"/>
          <w:lang w:val="pl-PL"/>
        </w:rPr>
        <w:t xml:space="preserve"> +81-46-8481550</w:t>
      </w:r>
    </w:p>
    <w:p w14:paraId="62604831" w14:textId="77777777" w:rsidR="00911469" w:rsidRPr="00FF187B" w:rsidRDefault="00377B0E" w:rsidP="00FF187B">
      <w:pPr>
        <w:adjustRightInd w:val="0"/>
        <w:snapToGrid w:val="0"/>
        <w:spacing w:line="360" w:lineRule="auto"/>
        <w:rPr>
          <w:rFonts w:ascii="Book Antiqua" w:eastAsia="SimSun" w:hAnsi="Book Antiqua" w:cs="Times New Roman"/>
          <w:sz w:val="24"/>
          <w:szCs w:val="24"/>
          <w:lang w:eastAsia="zh-CN"/>
        </w:rPr>
      </w:pPr>
      <w:r w:rsidRPr="00FF187B">
        <w:rPr>
          <w:rFonts w:ascii="Book Antiqua" w:hAnsi="Book Antiqua" w:cs="Times New Roman"/>
          <w:b/>
          <w:sz w:val="24"/>
          <w:szCs w:val="24"/>
        </w:rPr>
        <w:t>Fax:</w:t>
      </w:r>
      <w:r w:rsidR="00911469" w:rsidRPr="00FF187B">
        <w:rPr>
          <w:rFonts w:ascii="Book Antiqua" w:hAnsi="Book Antiqua" w:cs="Times New Roman"/>
          <w:sz w:val="24"/>
          <w:szCs w:val="24"/>
          <w:lang w:val="fr-FR"/>
        </w:rPr>
        <w:t xml:space="preserve"> +81-46-8497743 </w:t>
      </w:r>
    </w:p>
    <w:p w14:paraId="22BE6781" w14:textId="77777777" w:rsidR="00911469" w:rsidRPr="00FF187B" w:rsidRDefault="00911469" w:rsidP="00FF187B">
      <w:pPr>
        <w:adjustRightInd w:val="0"/>
        <w:snapToGrid w:val="0"/>
        <w:spacing w:line="360" w:lineRule="auto"/>
        <w:outlineLvl w:val="0"/>
        <w:rPr>
          <w:rFonts w:ascii="Book Antiqua" w:eastAsia="SimSun" w:hAnsi="Book Antiqua" w:cs="Times New Roman"/>
          <w:b/>
          <w:sz w:val="24"/>
          <w:szCs w:val="24"/>
          <w:lang w:val="pl-PL" w:eastAsia="zh-CN"/>
        </w:rPr>
      </w:pPr>
    </w:p>
    <w:p w14:paraId="7D958252" w14:textId="77777777" w:rsidR="00377B0E" w:rsidRPr="00FF187B" w:rsidRDefault="00377B0E" w:rsidP="00FF187B">
      <w:pPr>
        <w:snapToGrid w:val="0"/>
        <w:spacing w:line="360" w:lineRule="auto"/>
        <w:rPr>
          <w:rFonts w:ascii="Book Antiqua" w:eastAsia="SimSun" w:hAnsi="Book Antiqua" w:cs="SimSun"/>
          <w:b/>
          <w:sz w:val="24"/>
          <w:szCs w:val="24"/>
        </w:rPr>
      </w:pPr>
      <w:bookmarkStart w:id="32" w:name="OLE_LINK952"/>
      <w:r w:rsidRPr="00FF187B">
        <w:rPr>
          <w:rFonts w:ascii="Book Antiqua" w:eastAsia="SimSun" w:hAnsi="Book Antiqua" w:cs="SimSun"/>
          <w:b/>
          <w:sz w:val="24"/>
          <w:szCs w:val="24"/>
        </w:rPr>
        <w:t xml:space="preserve">Received: </w:t>
      </w:r>
      <w:r w:rsidRPr="00FF187B">
        <w:rPr>
          <w:rFonts w:ascii="Book Antiqua" w:eastAsia="SimSun" w:hAnsi="Book Antiqua" w:cs="SimSun"/>
          <w:sz w:val="24"/>
          <w:szCs w:val="24"/>
        </w:rPr>
        <w:t>August 2, 2017</w:t>
      </w:r>
    </w:p>
    <w:p w14:paraId="6BB58869" w14:textId="77777777" w:rsidR="00377B0E" w:rsidRPr="00FF187B" w:rsidRDefault="00377B0E" w:rsidP="00FF187B">
      <w:pPr>
        <w:snapToGrid w:val="0"/>
        <w:spacing w:line="360" w:lineRule="auto"/>
        <w:rPr>
          <w:rFonts w:ascii="Book Antiqua" w:eastAsia="SimSun" w:hAnsi="Book Antiqua" w:cs="SimSun"/>
          <w:b/>
          <w:sz w:val="24"/>
          <w:szCs w:val="24"/>
        </w:rPr>
      </w:pPr>
      <w:r w:rsidRPr="00FF187B">
        <w:rPr>
          <w:rFonts w:ascii="Book Antiqua" w:eastAsia="SimSun" w:hAnsi="Book Antiqua" w:cs="SimSun"/>
          <w:b/>
          <w:sz w:val="24"/>
          <w:szCs w:val="24"/>
        </w:rPr>
        <w:t xml:space="preserve">Peer-review started: </w:t>
      </w:r>
      <w:bookmarkStart w:id="33" w:name="OLE_LINK35"/>
      <w:r w:rsidRPr="00FF187B">
        <w:rPr>
          <w:rFonts w:ascii="Book Antiqua" w:eastAsia="SimSun" w:hAnsi="Book Antiqua" w:cs="SimSun"/>
          <w:sz w:val="24"/>
          <w:szCs w:val="24"/>
        </w:rPr>
        <w:t>August</w:t>
      </w:r>
      <w:bookmarkEnd w:id="33"/>
      <w:r w:rsidRPr="00FF187B">
        <w:rPr>
          <w:rFonts w:ascii="Book Antiqua" w:eastAsia="SimSun" w:hAnsi="Book Antiqua" w:cs="SimSun"/>
          <w:sz w:val="24"/>
          <w:szCs w:val="24"/>
        </w:rPr>
        <w:t xml:space="preserve"> 1</w:t>
      </w:r>
      <w:r w:rsidRPr="00FF187B">
        <w:rPr>
          <w:rFonts w:ascii="Book Antiqua" w:eastAsia="SimSun" w:hAnsi="Book Antiqua" w:cs="SimSun"/>
          <w:sz w:val="24"/>
          <w:szCs w:val="24"/>
          <w:lang w:eastAsia="zh-CN"/>
        </w:rPr>
        <w:t>9</w:t>
      </w:r>
      <w:r w:rsidRPr="00FF187B">
        <w:rPr>
          <w:rFonts w:ascii="Book Antiqua" w:eastAsia="SimSun" w:hAnsi="Book Antiqua" w:cs="SimSun"/>
          <w:sz w:val="24"/>
          <w:szCs w:val="24"/>
        </w:rPr>
        <w:t>, 2017</w:t>
      </w:r>
    </w:p>
    <w:p w14:paraId="2E3F1177" w14:textId="77777777" w:rsidR="00377B0E" w:rsidRPr="00FF187B" w:rsidRDefault="00377B0E" w:rsidP="00FF187B">
      <w:pPr>
        <w:snapToGrid w:val="0"/>
        <w:spacing w:line="360" w:lineRule="auto"/>
        <w:rPr>
          <w:rFonts w:ascii="Book Antiqua" w:eastAsia="SimSun" w:hAnsi="Book Antiqua" w:cs="SimSun"/>
          <w:b/>
          <w:sz w:val="24"/>
          <w:szCs w:val="24"/>
        </w:rPr>
      </w:pPr>
      <w:r w:rsidRPr="00FF187B">
        <w:rPr>
          <w:rFonts w:ascii="Book Antiqua" w:eastAsia="SimSun" w:hAnsi="Book Antiqua" w:cs="SimSun"/>
          <w:b/>
          <w:sz w:val="24"/>
          <w:szCs w:val="24"/>
        </w:rPr>
        <w:t xml:space="preserve">First decision: </w:t>
      </w:r>
      <w:r w:rsidRPr="00FF187B">
        <w:rPr>
          <w:rFonts w:ascii="Book Antiqua" w:eastAsia="SimSun" w:hAnsi="Book Antiqua" w:cs="SimSun"/>
          <w:sz w:val="24"/>
          <w:szCs w:val="24"/>
        </w:rPr>
        <w:t>August 30, 2017</w:t>
      </w:r>
    </w:p>
    <w:p w14:paraId="448DDCAB" w14:textId="77777777" w:rsidR="00377B0E" w:rsidRPr="00FF187B" w:rsidRDefault="00377B0E" w:rsidP="00FF187B">
      <w:pPr>
        <w:snapToGrid w:val="0"/>
        <w:spacing w:line="360" w:lineRule="auto"/>
        <w:rPr>
          <w:rFonts w:ascii="Book Antiqua" w:eastAsia="SimSun" w:hAnsi="Book Antiqua" w:cs="SimSun"/>
          <w:b/>
          <w:sz w:val="24"/>
          <w:szCs w:val="24"/>
        </w:rPr>
      </w:pPr>
      <w:r w:rsidRPr="00FF187B">
        <w:rPr>
          <w:rFonts w:ascii="Book Antiqua" w:eastAsia="SimSun" w:hAnsi="Book Antiqua" w:cs="SimSun"/>
          <w:b/>
          <w:sz w:val="24"/>
          <w:szCs w:val="24"/>
        </w:rPr>
        <w:t xml:space="preserve">Revised: </w:t>
      </w:r>
      <w:r w:rsidRPr="00FF187B">
        <w:rPr>
          <w:rFonts w:ascii="Book Antiqua" w:eastAsia="SimSun" w:hAnsi="Book Antiqua" w:cs="SimSun"/>
          <w:sz w:val="24"/>
          <w:szCs w:val="24"/>
        </w:rPr>
        <w:t xml:space="preserve">September </w:t>
      </w:r>
      <w:r w:rsidRPr="00FF187B">
        <w:rPr>
          <w:rFonts w:ascii="Book Antiqua" w:eastAsia="SimSun" w:hAnsi="Book Antiqua" w:cs="SimSun"/>
          <w:sz w:val="24"/>
          <w:szCs w:val="24"/>
          <w:lang w:eastAsia="zh-CN"/>
        </w:rPr>
        <w:t>21</w:t>
      </w:r>
      <w:r w:rsidRPr="00FF187B">
        <w:rPr>
          <w:rFonts w:ascii="Book Antiqua" w:eastAsia="SimSun" w:hAnsi="Book Antiqua" w:cs="SimSun"/>
          <w:sz w:val="24"/>
          <w:szCs w:val="24"/>
        </w:rPr>
        <w:t>, 2017</w:t>
      </w:r>
    </w:p>
    <w:p w14:paraId="11576F2E" w14:textId="04A69B77" w:rsidR="00377B0E" w:rsidRPr="00FF187B" w:rsidRDefault="00377B0E" w:rsidP="00FF187B">
      <w:pPr>
        <w:snapToGrid w:val="0"/>
        <w:spacing w:line="360" w:lineRule="auto"/>
        <w:rPr>
          <w:rFonts w:ascii="Book Antiqua" w:eastAsia="SimSun" w:hAnsi="Book Antiqua" w:cs="Times New Roman"/>
          <w:sz w:val="24"/>
          <w:szCs w:val="24"/>
        </w:rPr>
      </w:pPr>
      <w:r w:rsidRPr="00FF187B">
        <w:rPr>
          <w:rFonts w:ascii="Book Antiqua" w:eastAsia="SimSun" w:hAnsi="Book Antiqua" w:cs="SimSun"/>
          <w:b/>
          <w:sz w:val="24"/>
          <w:szCs w:val="24"/>
        </w:rPr>
        <w:t>Accepted:</w:t>
      </w:r>
      <w:r w:rsidR="00B7781F" w:rsidRPr="00B7781F">
        <w:t xml:space="preserve"> </w:t>
      </w:r>
      <w:r w:rsidR="00B7781F" w:rsidRPr="00B7781F">
        <w:rPr>
          <w:rFonts w:ascii="Book Antiqua" w:eastAsia="SimSun" w:hAnsi="Book Antiqua" w:cs="SimSun"/>
          <w:sz w:val="24"/>
          <w:szCs w:val="24"/>
        </w:rPr>
        <w:t>September 29, 2017</w:t>
      </w:r>
    </w:p>
    <w:p w14:paraId="6250F021" w14:textId="77777777" w:rsidR="00377B0E" w:rsidRPr="00FF187B" w:rsidRDefault="00377B0E" w:rsidP="00FF187B">
      <w:pPr>
        <w:snapToGrid w:val="0"/>
        <w:spacing w:line="360" w:lineRule="auto"/>
        <w:rPr>
          <w:rFonts w:ascii="Book Antiqua" w:eastAsia="SimSun" w:hAnsi="Book Antiqua" w:cs="SimSun"/>
          <w:b/>
          <w:sz w:val="24"/>
          <w:szCs w:val="24"/>
        </w:rPr>
      </w:pPr>
      <w:r w:rsidRPr="00FF187B">
        <w:rPr>
          <w:rFonts w:ascii="Book Antiqua" w:eastAsia="SimSun" w:hAnsi="Book Antiqua" w:cs="SimSun"/>
          <w:b/>
          <w:sz w:val="24"/>
          <w:szCs w:val="24"/>
        </w:rPr>
        <w:t>Article in press:</w:t>
      </w:r>
    </w:p>
    <w:p w14:paraId="56191993" w14:textId="77777777" w:rsidR="00377B0E" w:rsidRPr="00FF187B" w:rsidRDefault="00377B0E" w:rsidP="00FF187B">
      <w:pPr>
        <w:snapToGrid w:val="0"/>
        <w:spacing w:line="360" w:lineRule="auto"/>
        <w:rPr>
          <w:rFonts w:ascii="Book Antiqua" w:eastAsia="SimSun" w:hAnsi="Book Antiqua" w:cs="Arial"/>
          <w:b/>
          <w:sz w:val="24"/>
          <w:szCs w:val="24"/>
          <w:lang w:val="pl-PL"/>
        </w:rPr>
      </w:pPr>
      <w:r w:rsidRPr="00FF187B">
        <w:rPr>
          <w:rFonts w:ascii="Book Antiqua" w:eastAsia="SimSun" w:hAnsi="Book Antiqua" w:cs="Arial"/>
          <w:b/>
          <w:sz w:val="24"/>
          <w:szCs w:val="24"/>
          <w:lang w:val="pl-PL" w:eastAsia="pl-PL"/>
        </w:rPr>
        <w:t>Published online:</w:t>
      </w:r>
      <w:bookmarkEnd w:id="32"/>
    </w:p>
    <w:p w14:paraId="1BF6F259" w14:textId="77777777" w:rsidR="00377B0E" w:rsidRPr="00FF187B" w:rsidRDefault="00377B0E" w:rsidP="00FF187B">
      <w:pPr>
        <w:adjustRightInd w:val="0"/>
        <w:snapToGrid w:val="0"/>
        <w:spacing w:line="360" w:lineRule="auto"/>
        <w:outlineLvl w:val="0"/>
        <w:rPr>
          <w:rFonts w:ascii="Book Antiqua" w:eastAsia="SimSun" w:hAnsi="Book Antiqua" w:cs="Times New Roman"/>
          <w:b/>
          <w:sz w:val="24"/>
          <w:szCs w:val="24"/>
          <w:lang w:val="pl-PL" w:eastAsia="zh-CN"/>
        </w:rPr>
      </w:pPr>
    </w:p>
    <w:p w14:paraId="6BBC00EB" w14:textId="77777777" w:rsidR="00911469" w:rsidRPr="00FF187B" w:rsidRDefault="00911469" w:rsidP="00FF187B">
      <w:pPr>
        <w:widowControl/>
        <w:snapToGrid w:val="0"/>
        <w:spacing w:line="360" w:lineRule="auto"/>
        <w:jc w:val="left"/>
        <w:rPr>
          <w:rFonts w:ascii="Book Antiqua" w:eastAsia="SimSun" w:hAnsi="Book Antiqua" w:cs="Times New Roman"/>
          <w:sz w:val="24"/>
          <w:szCs w:val="24"/>
          <w:lang w:eastAsia="zh-CN"/>
        </w:rPr>
      </w:pPr>
    </w:p>
    <w:p w14:paraId="267C273E" w14:textId="77777777" w:rsidR="00377B0E" w:rsidRPr="00FF187B" w:rsidRDefault="00377B0E" w:rsidP="00FF187B">
      <w:pPr>
        <w:widowControl/>
        <w:snapToGrid w:val="0"/>
        <w:spacing w:line="360" w:lineRule="auto"/>
        <w:jc w:val="left"/>
        <w:rPr>
          <w:rFonts w:ascii="Book Antiqua" w:hAnsi="Book Antiqua" w:cs="Times New Roman"/>
          <w:b/>
          <w:sz w:val="24"/>
          <w:szCs w:val="24"/>
        </w:rPr>
      </w:pPr>
      <w:r w:rsidRPr="00FF187B">
        <w:rPr>
          <w:rFonts w:ascii="Book Antiqua" w:hAnsi="Book Antiqua" w:cs="Times New Roman"/>
          <w:b/>
          <w:sz w:val="24"/>
          <w:szCs w:val="24"/>
        </w:rPr>
        <w:br w:type="page"/>
      </w:r>
    </w:p>
    <w:p w14:paraId="03FA3059" w14:textId="77777777" w:rsidR="00377B0E" w:rsidRPr="00FF187B" w:rsidRDefault="00377B0E" w:rsidP="00FF187B">
      <w:pPr>
        <w:adjustRightInd w:val="0"/>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b/>
          <w:sz w:val="24"/>
          <w:szCs w:val="24"/>
          <w:lang w:eastAsia="zh-CN"/>
        </w:rPr>
        <w:lastRenderedPageBreak/>
        <w:t>Abstract</w:t>
      </w:r>
    </w:p>
    <w:p w14:paraId="301D6A00" w14:textId="77777777" w:rsidR="00377B0E" w:rsidRPr="00FF187B" w:rsidRDefault="00377B0E" w:rsidP="00FF187B">
      <w:pPr>
        <w:adjustRightInd w:val="0"/>
        <w:snapToGrid w:val="0"/>
        <w:spacing w:line="360" w:lineRule="auto"/>
        <w:outlineLvl w:val="0"/>
        <w:rPr>
          <w:rFonts w:ascii="Book Antiqua" w:eastAsia="SimSun" w:hAnsi="Book Antiqua" w:cs="Times New Roman"/>
          <w:i/>
          <w:sz w:val="24"/>
          <w:szCs w:val="24"/>
          <w:lang w:eastAsia="zh-CN"/>
        </w:rPr>
      </w:pPr>
      <w:r w:rsidRPr="00FF187B">
        <w:rPr>
          <w:rFonts w:ascii="Book Antiqua" w:eastAsia="SimSun" w:hAnsi="Book Antiqua" w:cs="Times New Roman"/>
          <w:b/>
          <w:i/>
          <w:sz w:val="24"/>
          <w:szCs w:val="24"/>
          <w:lang w:eastAsia="zh-CN"/>
        </w:rPr>
        <w:t>AIM</w:t>
      </w:r>
      <w:r w:rsidRPr="00FF187B">
        <w:rPr>
          <w:rFonts w:ascii="Book Antiqua" w:eastAsia="SimSun" w:hAnsi="Book Antiqua" w:cs="Times New Roman"/>
          <w:i/>
          <w:sz w:val="24"/>
          <w:szCs w:val="24"/>
          <w:lang w:eastAsia="zh-CN"/>
        </w:rPr>
        <w:t xml:space="preserve"> </w:t>
      </w:r>
    </w:p>
    <w:p w14:paraId="73784728" w14:textId="77777777" w:rsidR="00911469" w:rsidRPr="00FF187B" w:rsidRDefault="00911469" w:rsidP="00FF187B">
      <w:pPr>
        <w:adjustRightInd w:val="0"/>
        <w:snapToGrid w:val="0"/>
        <w:spacing w:line="360" w:lineRule="auto"/>
        <w:outlineLvl w:val="0"/>
        <w:rPr>
          <w:rFonts w:ascii="Book Antiqua" w:eastAsia="SimSun" w:hAnsi="Book Antiqua" w:cs="Times New Roman"/>
          <w:sz w:val="24"/>
          <w:szCs w:val="24"/>
          <w:lang w:eastAsia="zh-CN"/>
        </w:rPr>
      </w:pPr>
      <w:r w:rsidRPr="00FF187B">
        <w:rPr>
          <w:rFonts w:ascii="Book Antiqua" w:hAnsi="Book Antiqua" w:cs="Times New Roman"/>
          <w:sz w:val="24"/>
          <w:szCs w:val="24"/>
        </w:rPr>
        <w:t>To determine</w:t>
      </w:r>
      <w:r w:rsidRPr="00FF187B">
        <w:rPr>
          <w:rFonts w:ascii="Book Antiqua" w:eastAsia="AdvP64C2" w:hAnsi="Book Antiqua" w:cs="Times New Roman"/>
          <w:sz w:val="24"/>
          <w:szCs w:val="24"/>
        </w:rPr>
        <w:t xml:space="preserve"> whether the presence of </w:t>
      </w:r>
      <w:r w:rsidRPr="00FF187B">
        <w:rPr>
          <w:rFonts w:ascii="Book Antiqua" w:hAnsi="Book Antiqua" w:cs="Times New Roman"/>
          <w:sz w:val="24"/>
          <w:szCs w:val="24"/>
        </w:rPr>
        <w:t>columnar-lined esophagus</w:t>
      </w:r>
      <w:r w:rsidRPr="00FF187B">
        <w:rPr>
          <w:rFonts w:ascii="Book Antiqua" w:eastAsia="AdvP64C2" w:hAnsi="Book Antiqua" w:cs="Times New Roman"/>
          <w:sz w:val="24"/>
          <w:szCs w:val="24"/>
        </w:rPr>
        <w:t xml:space="preserve"> (CLE) is associated with the presence of esophageal varices (EVs) in male Japanese alcoholics. </w:t>
      </w:r>
    </w:p>
    <w:p w14:paraId="684EBC78"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2FA13A03" w14:textId="77777777" w:rsidR="00377B0E" w:rsidRPr="00FF187B" w:rsidRDefault="00377B0E" w:rsidP="00FF187B">
      <w:pPr>
        <w:adjustRightInd w:val="0"/>
        <w:snapToGrid w:val="0"/>
        <w:spacing w:line="360" w:lineRule="auto"/>
        <w:outlineLvl w:val="0"/>
        <w:rPr>
          <w:rFonts w:ascii="Book Antiqua" w:eastAsia="SimSun" w:hAnsi="Book Antiqua" w:cs="Times New Roman"/>
          <w:i/>
          <w:sz w:val="24"/>
          <w:szCs w:val="24"/>
          <w:lang w:eastAsia="zh-CN"/>
        </w:rPr>
      </w:pPr>
      <w:r w:rsidRPr="00FF187B">
        <w:rPr>
          <w:rFonts w:ascii="Book Antiqua" w:eastAsia="SimSun" w:hAnsi="Book Antiqua" w:cs="Times New Roman"/>
          <w:b/>
          <w:i/>
          <w:sz w:val="24"/>
          <w:szCs w:val="24"/>
        </w:rPr>
        <w:t>METHODS</w:t>
      </w:r>
      <w:r w:rsidRPr="00FF187B">
        <w:rPr>
          <w:rFonts w:ascii="Book Antiqua" w:eastAsia="SimSun" w:hAnsi="Book Antiqua" w:cs="Times New Roman"/>
          <w:i/>
          <w:sz w:val="24"/>
          <w:szCs w:val="24"/>
        </w:rPr>
        <w:t xml:space="preserve"> </w:t>
      </w:r>
    </w:p>
    <w:p w14:paraId="573B4693" w14:textId="77777777" w:rsidR="00911469" w:rsidRPr="00FF187B" w:rsidRDefault="00911469" w:rsidP="00FF187B">
      <w:pPr>
        <w:adjustRightInd w:val="0"/>
        <w:snapToGrid w:val="0"/>
        <w:spacing w:line="360" w:lineRule="auto"/>
        <w:outlineLvl w:val="0"/>
        <w:rPr>
          <w:rFonts w:ascii="Book Antiqua" w:eastAsia="SimSun" w:hAnsi="Book Antiqua" w:cs="Times New Roman"/>
          <w:sz w:val="24"/>
          <w:szCs w:val="24"/>
          <w:lang w:eastAsia="zh-CN"/>
        </w:rPr>
      </w:pPr>
      <w:r w:rsidRPr="00FF187B">
        <w:rPr>
          <w:rFonts w:ascii="Book Antiqua" w:hAnsi="Book Antiqua"/>
          <w:sz w:val="24"/>
          <w:szCs w:val="24"/>
        </w:rPr>
        <w:t xml:space="preserve">The subjects were 1614 Japanese alcohol-dependent men </w:t>
      </w:r>
      <w:r w:rsidRPr="00FF187B">
        <w:rPr>
          <w:rFonts w:ascii="Book Antiqua" w:hAnsi="Book Antiqua" w:cs="Times New Roman"/>
          <w:sz w:val="24"/>
          <w:szCs w:val="24"/>
        </w:rPr>
        <w:t>(</w:t>
      </w:r>
      <w:r w:rsidRPr="00FF187B">
        <w:rPr>
          <w:rFonts w:ascii="Book Antiqua" w:hAnsi="Book Antiqua" w:cs="Times New Roman"/>
          <w:sz w:val="24"/>
          <w:szCs w:val="24"/>
        </w:rPr>
        <w:sym w:font="Symbol" w:char="F0B3"/>
      </w:r>
      <w:r w:rsidR="00377B0E"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40 years of age)</w:t>
      </w:r>
      <w:r w:rsidRPr="00FF187B">
        <w:rPr>
          <w:rFonts w:ascii="Book Antiqua" w:hAnsi="Book Antiqua"/>
          <w:sz w:val="24"/>
          <w:szCs w:val="24"/>
        </w:rPr>
        <w:t xml:space="preserve"> who had undergone upper gastrointestinal endoscopic screening. Digitalized records of high-quality endoscopic images that included the squamocolumnar junction and esophagogastric junction</w:t>
      </w:r>
      <w:r w:rsidRPr="00FF187B">
        <w:rPr>
          <w:rFonts w:ascii="Book Antiqua" w:eastAsia="MS Mincho" w:hAnsi="Book Antiqua"/>
          <w:sz w:val="24"/>
          <w:szCs w:val="24"/>
        </w:rPr>
        <w:t xml:space="preserve"> were retrospectively jointly reviewed by four expert endoscopists for the purpose of diagnosing CLE</w:t>
      </w:r>
      <w:r w:rsidRPr="00FF187B">
        <w:rPr>
          <w:rFonts w:ascii="Book Antiqua" w:hAnsi="Book Antiqua"/>
          <w:sz w:val="24"/>
          <w:szCs w:val="24"/>
        </w:rPr>
        <w:t xml:space="preserve">. The authors </w:t>
      </w:r>
      <w:r w:rsidRPr="00FF187B">
        <w:rPr>
          <w:rFonts w:ascii="Book Antiqua" w:hAnsi="Book Antiqua" w:cs="Times New Roman"/>
          <w:sz w:val="24"/>
          <w:szCs w:val="24"/>
        </w:rPr>
        <w:t>investigated</w:t>
      </w:r>
      <w:r w:rsidRPr="00FF187B">
        <w:rPr>
          <w:rFonts w:ascii="Book Antiqua" w:eastAsia="AdvP64C2" w:hAnsi="Book Antiqua" w:cs="Times New Roman"/>
          <w:sz w:val="24"/>
          <w:szCs w:val="24"/>
        </w:rPr>
        <w:t xml:space="preserve"> whether and to what extent there were associations between the presence of CLE and the presence of EVs</w:t>
      </w:r>
      <w:r w:rsidR="002E4D33" w:rsidRPr="00FF187B">
        <w:rPr>
          <w:rFonts w:ascii="Book Antiqua" w:eastAsia="AdvP64C2" w:hAnsi="Book Antiqua" w:cs="Times New Roman"/>
          <w:sz w:val="24"/>
          <w:szCs w:val="24"/>
        </w:rPr>
        <w:t>,</w:t>
      </w:r>
      <w:r w:rsidRPr="00FF187B">
        <w:rPr>
          <w:rFonts w:ascii="Book Antiqua" w:eastAsia="AdvP64C2" w:hAnsi="Book Antiqua" w:cs="Times New Roman"/>
          <w:sz w:val="24"/>
          <w:szCs w:val="24"/>
        </w:rPr>
        <w:t xml:space="preserve"> especially in the </w:t>
      </w:r>
      <w:r w:rsidR="002E4D33" w:rsidRPr="00FF187B">
        <w:rPr>
          <w:rFonts w:ascii="Book Antiqua" w:eastAsia="AdvP64C2" w:hAnsi="Book Antiqua" w:cs="Times New Roman"/>
          <w:sz w:val="24"/>
          <w:szCs w:val="24"/>
        </w:rPr>
        <w:t>group</w:t>
      </w:r>
      <w:r w:rsidRPr="00FF187B">
        <w:rPr>
          <w:rFonts w:ascii="Book Antiqua" w:eastAsia="AdvP64C2" w:hAnsi="Book Antiqua" w:cs="Times New Roman"/>
          <w:sz w:val="24"/>
          <w:szCs w:val="24"/>
        </w:rPr>
        <w:t xml:space="preserve"> with </w:t>
      </w:r>
      <w:r w:rsidR="002E4D33" w:rsidRPr="00FF187B">
        <w:rPr>
          <w:rFonts w:ascii="Book Antiqua" w:eastAsia="AdvP64C2" w:hAnsi="Book Antiqua" w:cs="Times New Roman"/>
          <w:sz w:val="24"/>
          <w:szCs w:val="24"/>
        </w:rPr>
        <w:t xml:space="preserve">liver </w:t>
      </w:r>
      <w:r w:rsidRPr="00FF187B">
        <w:rPr>
          <w:rFonts w:ascii="Book Antiqua" w:eastAsia="AdvP64C2" w:hAnsi="Book Antiqua" w:cs="Times New Roman"/>
          <w:sz w:val="24"/>
          <w:szCs w:val="24"/>
        </w:rPr>
        <w:t>cirrhosis</w:t>
      </w:r>
      <w:r w:rsidR="002E4D33" w:rsidRPr="00FF187B">
        <w:rPr>
          <w:rFonts w:ascii="Book Antiqua" w:eastAsia="AdvP64C2" w:hAnsi="Book Antiqua" w:cs="Times New Roman"/>
          <w:sz w:val="24"/>
          <w:szCs w:val="24"/>
        </w:rPr>
        <w:t xml:space="preserve"> (LC)</w:t>
      </w:r>
      <w:r w:rsidRPr="00FF187B">
        <w:rPr>
          <w:rFonts w:ascii="Book Antiqua" w:eastAsia="AdvP64C2" w:hAnsi="Book Antiqua" w:cs="Times New Roman"/>
          <w:sz w:val="24"/>
          <w:szCs w:val="24"/>
        </w:rPr>
        <w:t>.</w:t>
      </w:r>
    </w:p>
    <w:p w14:paraId="180F6C2B"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22B55D47" w14:textId="77777777" w:rsidR="00377B0E" w:rsidRPr="00FF187B" w:rsidRDefault="00377B0E" w:rsidP="00FF187B">
      <w:pPr>
        <w:snapToGrid w:val="0"/>
        <w:spacing w:line="360" w:lineRule="auto"/>
        <w:rPr>
          <w:rFonts w:ascii="Book Antiqua" w:eastAsia="SimSun" w:hAnsi="Book Antiqua" w:cs="Times New Roman"/>
          <w:b/>
          <w:i/>
          <w:sz w:val="24"/>
          <w:szCs w:val="24"/>
        </w:rPr>
      </w:pPr>
      <w:r w:rsidRPr="00FF187B">
        <w:rPr>
          <w:rFonts w:ascii="Book Antiqua" w:eastAsia="SimSun" w:hAnsi="Book Antiqua" w:cs="Times New Roman"/>
          <w:b/>
          <w:i/>
          <w:sz w:val="24"/>
          <w:szCs w:val="24"/>
        </w:rPr>
        <w:t>RESULTS</w:t>
      </w:r>
    </w:p>
    <w:p w14:paraId="22C8345A" w14:textId="111A6DB6" w:rsidR="00911469" w:rsidRPr="00FF187B" w:rsidRDefault="00911469" w:rsidP="00FF187B">
      <w:pPr>
        <w:adjustRightInd w:val="0"/>
        <w:snapToGrid w:val="0"/>
        <w:spacing w:line="360" w:lineRule="auto"/>
        <w:outlineLvl w:val="0"/>
        <w:rPr>
          <w:rFonts w:ascii="Book Antiqua" w:eastAsia="SimSun" w:hAnsi="Book Antiqua" w:cs="Times New Roman"/>
          <w:sz w:val="24"/>
          <w:szCs w:val="24"/>
          <w:lang w:eastAsia="zh-CN"/>
        </w:rPr>
      </w:pPr>
      <w:r w:rsidRPr="00FF187B">
        <w:rPr>
          <w:rFonts w:ascii="Book Antiqua" w:hAnsi="Book Antiqua" w:cs="Times New Roman"/>
          <w:sz w:val="24"/>
          <w:szCs w:val="24"/>
        </w:rPr>
        <w:t>CLE ≥</w:t>
      </w:r>
      <w:r w:rsidR="00377B0E"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w:t>
      </w:r>
      <w:r w:rsidR="00377B0E"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mm in length was found in 3</w:t>
      </w:r>
      <w:r w:rsidR="002E4D33" w:rsidRPr="00FF187B">
        <w:rPr>
          <w:rFonts w:ascii="Book Antiqua" w:hAnsi="Book Antiqua" w:cs="Times New Roman"/>
          <w:sz w:val="24"/>
          <w:szCs w:val="24"/>
        </w:rPr>
        <w:t>55 subjects (≥</w:t>
      </w:r>
      <w:r w:rsidR="00377B0E" w:rsidRPr="00FF187B">
        <w:rPr>
          <w:rFonts w:ascii="Book Antiqua" w:eastAsia="SimSun" w:hAnsi="Book Antiqua" w:cs="Times New Roman"/>
          <w:sz w:val="24"/>
          <w:szCs w:val="24"/>
          <w:lang w:eastAsia="zh-CN"/>
        </w:rPr>
        <w:t xml:space="preserve"> </w:t>
      </w:r>
      <w:r w:rsidR="002E4D33" w:rsidRPr="00FF187B">
        <w:rPr>
          <w:rFonts w:ascii="Book Antiqua" w:hAnsi="Book Antiqua" w:cs="Times New Roman"/>
          <w:sz w:val="24"/>
          <w:szCs w:val="24"/>
        </w:rPr>
        <w:t>30</w:t>
      </w:r>
      <w:r w:rsidR="00377B0E" w:rsidRPr="00FF187B">
        <w:rPr>
          <w:rFonts w:ascii="Book Antiqua" w:eastAsia="SimSun" w:hAnsi="Book Antiqua" w:cs="Times New Roman"/>
          <w:sz w:val="24"/>
          <w:szCs w:val="24"/>
          <w:lang w:eastAsia="zh-CN"/>
        </w:rPr>
        <w:t xml:space="preserve"> </w:t>
      </w:r>
      <w:r w:rsidR="002E4D33" w:rsidRPr="00FF187B">
        <w:rPr>
          <w:rFonts w:ascii="Book Antiqua" w:hAnsi="Book Antiqua" w:cs="Times New Roman"/>
          <w:sz w:val="24"/>
          <w:szCs w:val="24"/>
        </w:rPr>
        <w:t>mm in 6 of them</w:t>
      </w:r>
      <w:r w:rsidRPr="00FF187B">
        <w:rPr>
          <w:rFonts w:ascii="Book Antiqua" w:hAnsi="Book Antiqua" w:cs="Times New Roman"/>
          <w:sz w:val="24"/>
          <w:szCs w:val="24"/>
        </w:rPr>
        <w:t xml:space="preserve">), </w:t>
      </w:r>
      <w:r w:rsidR="002E4D33" w:rsidRPr="00FF187B">
        <w:rPr>
          <w:rFonts w:ascii="Book Antiqua" w:hAnsi="Book Antiqua" w:cs="Times New Roman"/>
          <w:sz w:val="24"/>
          <w:szCs w:val="24"/>
        </w:rPr>
        <w:t>LC</w:t>
      </w:r>
      <w:r w:rsidRPr="00FF187B">
        <w:rPr>
          <w:rFonts w:ascii="Book Antiqua" w:hAnsi="Book Antiqua" w:cs="Times New Roman"/>
          <w:sz w:val="24"/>
          <w:szCs w:val="24"/>
        </w:rPr>
        <w:t xml:space="preserve"> without EVs in 152 subjects, </w:t>
      </w:r>
      <w:r w:rsidR="002E4D33" w:rsidRPr="00FF187B">
        <w:rPr>
          <w:rFonts w:ascii="Book Antiqua" w:hAnsi="Book Antiqua" w:cs="Times New Roman"/>
          <w:sz w:val="24"/>
          <w:szCs w:val="24"/>
        </w:rPr>
        <w:t>LC</w:t>
      </w:r>
      <w:r w:rsidRPr="00FF187B">
        <w:rPr>
          <w:rFonts w:ascii="Book Antiqua" w:hAnsi="Book Antiqua" w:cs="Times New Roman"/>
          <w:sz w:val="24"/>
          <w:szCs w:val="24"/>
        </w:rPr>
        <w:t xml:space="preserve"> with EVs in 174 subjects</w:t>
      </w:r>
      <w:r w:rsidR="002E4D33" w:rsidRPr="00FF187B">
        <w:rPr>
          <w:rFonts w:ascii="Book Antiqua" w:hAnsi="Book Antiqua" w:cs="Times New Roman"/>
          <w:sz w:val="24"/>
          <w:szCs w:val="24"/>
        </w:rPr>
        <w:t>, and</w:t>
      </w:r>
      <w:r w:rsidRPr="00FF187B">
        <w:rPr>
          <w:rFonts w:ascii="Book Antiqua" w:hAnsi="Book Antiqua" w:cs="Times New Roman"/>
          <w:sz w:val="24"/>
          <w:szCs w:val="24"/>
        </w:rPr>
        <w:t xml:space="preserve"> EVs </w:t>
      </w:r>
      <w:r w:rsidR="002E4D33" w:rsidRPr="00FF187B">
        <w:rPr>
          <w:rFonts w:ascii="Book Antiqua" w:hAnsi="Book Antiqua" w:cs="Times New Roman"/>
          <w:sz w:val="24"/>
          <w:szCs w:val="24"/>
        </w:rPr>
        <w:t xml:space="preserve">without LC </w:t>
      </w:r>
      <w:r w:rsidRPr="00FF187B">
        <w:rPr>
          <w:rFonts w:ascii="Book Antiqua" w:hAnsi="Book Antiqua" w:cs="Times New Roman"/>
          <w:sz w:val="24"/>
          <w:szCs w:val="24"/>
        </w:rPr>
        <w:t xml:space="preserve">in 6 subjects. Advanced EVs, </w:t>
      </w:r>
      <w:r w:rsidRPr="00FF187B">
        <w:rPr>
          <w:rFonts w:ascii="Book Antiqua" w:hAnsi="Book Antiqua" w:cs="Times New Roman"/>
          <w:i/>
          <w:sz w:val="24"/>
          <w:szCs w:val="24"/>
        </w:rPr>
        <w:t>i.e.</w:t>
      </w:r>
      <w:r w:rsidRPr="00FF187B">
        <w:rPr>
          <w:rFonts w:ascii="Book Antiqua" w:hAnsi="Book Antiqua" w:cs="Times New Roman"/>
          <w:sz w:val="24"/>
          <w:szCs w:val="24"/>
        </w:rPr>
        <w:t>, nodular, large or coiled forms, red color sign, or post-treatment, were found in 88 subjects. The incidence of CLE ≥</w:t>
      </w:r>
      <w:r w:rsidR="00377B0E"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 mm decreased in the following order (</w:t>
      </w:r>
      <w:r w:rsidR="00377B0E" w:rsidRPr="00FF187B">
        <w:rPr>
          <w:rFonts w:ascii="Book Antiqua" w:hAnsi="Book Antiqua" w:cs="Times New Roman"/>
          <w:i/>
          <w:sz w:val="24"/>
          <w:szCs w:val="24"/>
        </w:rPr>
        <w:t>P</w:t>
      </w:r>
      <w:r w:rsidR="002E4D33" w:rsidRPr="00FF187B">
        <w:rPr>
          <w:rFonts w:ascii="Book Antiqua" w:hAnsi="Book Antiqua" w:cs="Times New Roman"/>
          <w:sz w:val="24"/>
          <w:szCs w:val="24"/>
        </w:rPr>
        <w:t xml:space="preserve"> &lt;</w:t>
      </w:r>
      <w:r w:rsidR="00377B0E" w:rsidRPr="00FF187B">
        <w:rPr>
          <w:rFonts w:ascii="Book Antiqua" w:eastAsia="SimSun" w:hAnsi="Book Antiqua" w:cs="Times New Roman"/>
          <w:sz w:val="24"/>
          <w:szCs w:val="24"/>
          <w:lang w:eastAsia="zh-CN"/>
        </w:rPr>
        <w:t xml:space="preserve"> </w:t>
      </w:r>
      <w:r w:rsidR="002E4D33" w:rsidRPr="00FF187B">
        <w:rPr>
          <w:rFonts w:ascii="Book Antiqua" w:hAnsi="Book Antiqua" w:cs="Times New Roman"/>
          <w:sz w:val="24"/>
          <w:szCs w:val="24"/>
        </w:rPr>
        <w:t>0.0001): 23.3% in the group without</w:t>
      </w:r>
      <w:r w:rsidRPr="00FF187B">
        <w:rPr>
          <w:rFonts w:ascii="Book Antiqua" w:hAnsi="Book Antiqua" w:cs="Times New Roman"/>
          <w:sz w:val="24"/>
          <w:szCs w:val="24"/>
        </w:rPr>
        <w:t xml:space="preserve"> EVs, 17.4% </w:t>
      </w:r>
      <w:r w:rsidR="002E4D33" w:rsidRPr="00FF187B">
        <w:rPr>
          <w:rFonts w:ascii="Book Antiqua" w:hAnsi="Book Antiqua" w:cs="Times New Roman"/>
          <w:sz w:val="24"/>
          <w:szCs w:val="24"/>
        </w:rPr>
        <w:t>in the group with</w:t>
      </w:r>
      <w:r w:rsidRPr="00FF187B">
        <w:rPr>
          <w:rFonts w:ascii="Book Antiqua" w:hAnsi="Book Antiqua" w:cs="Times New Roman"/>
          <w:sz w:val="24"/>
          <w:szCs w:val="24"/>
        </w:rPr>
        <w:t xml:space="preserve"> small and straight </w:t>
      </w:r>
      <w:r w:rsidR="002E4D33" w:rsidRPr="00FF187B">
        <w:rPr>
          <w:rFonts w:ascii="Book Antiqua" w:hAnsi="Book Antiqua" w:cs="Times New Roman"/>
          <w:sz w:val="24"/>
          <w:szCs w:val="24"/>
        </w:rPr>
        <w:t>EV</w:t>
      </w:r>
      <w:r w:rsidRPr="00FF187B">
        <w:rPr>
          <w:rFonts w:ascii="Book Antiqua" w:hAnsi="Book Antiqua" w:cs="Times New Roman"/>
          <w:sz w:val="24"/>
          <w:szCs w:val="24"/>
        </w:rPr>
        <w:t xml:space="preserve">s, and 5.7% </w:t>
      </w:r>
      <w:r w:rsidR="002E4D33" w:rsidRPr="00FF187B">
        <w:rPr>
          <w:rFonts w:ascii="Book Antiqua" w:hAnsi="Book Antiqua" w:cs="Times New Roman"/>
          <w:sz w:val="24"/>
          <w:szCs w:val="24"/>
        </w:rPr>
        <w:t>in the group with</w:t>
      </w:r>
      <w:r w:rsidRPr="00FF187B">
        <w:rPr>
          <w:rFonts w:ascii="Book Antiqua" w:hAnsi="Book Antiqua" w:cs="Times New Roman"/>
          <w:sz w:val="24"/>
          <w:szCs w:val="24"/>
        </w:rPr>
        <w:t xml:space="preserve"> advanced EVs. </w:t>
      </w:r>
      <w:r w:rsidR="002E4D33" w:rsidRPr="00FF187B">
        <w:rPr>
          <w:rFonts w:ascii="Book Antiqua" w:hAnsi="Book Antiqua" w:cs="Times New Roman"/>
          <w:sz w:val="24"/>
          <w:szCs w:val="24"/>
        </w:rPr>
        <w:t>T</w:t>
      </w:r>
      <w:r w:rsidR="00377B0E" w:rsidRPr="00FF187B">
        <w:rPr>
          <w:rFonts w:ascii="Book Antiqua" w:hAnsi="Book Antiqua" w:cs="Times New Roman"/>
          <w:sz w:val="24"/>
          <w:szCs w:val="24"/>
        </w:rPr>
        <w:t>he multivariate ORs (95%</w:t>
      </w:r>
      <w:r w:rsidRPr="00FF187B">
        <w:rPr>
          <w:rFonts w:ascii="Book Antiqua" w:hAnsi="Book Antiqua" w:cs="Times New Roman"/>
          <w:sz w:val="24"/>
          <w:szCs w:val="24"/>
        </w:rPr>
        <w:t xml:space="preserve">CI) for EVs and advanced EVs </w:t>
      </w:r>
      <w:r w:rsidR="002E4D33" w:rsidRPr="00FF187B">
        <w:rPr>
          <w:rFonts w:ascii="Book Antiqua" w:hAnsi="Book Antiqua" w:cs="Times New Roman"/>
          <w:sz w:val="24"/>
          <w:szCs w:val="24"/>
        </w:rPr>
        <w:t xml:space="preserve">in the group with LC </w:t>
      </w:r>
      <w:r w:rsidRPr="00FF187B">
        <w:rPr>
          <w:rFonts w:ascii="Book Antiqua" w:hAnsi="Book Antiqua" w:cs="Times New Roman"/>
          <w:sz w:val="24"/>
          <w:szCs w:val="24"/>
        </w:rPr>
        <w:t>were lower when CLE ≥</w:t>
      </w:r>
      <w:r w:rsidR="00FF187B"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5mm was present </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0.46 </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0.23-0.93</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and 0.24 </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0.08-0.74</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respectively, </w:t>
      </w:r>
      <w:r w:rsidR="00377B0E" w:rsidRPr="00FF187B">
        <w:rPr>
          <w:rFonts w:ascii="Book Antiqua" w:hAnsi="Book Antiqua" w:cs="Times New Roman"/>
          <w:i/>
          <w:sz w:val="24"/>
          <w:szCs w:val="24"/>
        </w:rPr>
        <w:t>vs</w:t>
      </w:r>
      <w:r w:rsidRPr="00FF187B">
        <w:rPr>
          <w:rFonts w:ascii="Book Antiqua" w:hAnsi="Book Antiqua" w:cs="Times New Roman"/>
          <w:sz w:val="24"/>
          <w:szCs w:val="24"/>
        </w:rPr>
        <w:t xml:space="preserve"> 0-4</w:t>
      </w:r>
      <w:r w:rsidR="00377B0E"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mm CLE</w:t>
      </w:r>
      <w:r w:rsidR="00377B0E"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w:t>
      </w:r>
    </w:p>
    <w:p w14:paraId="758D2613" w14:textId="77777777" w:rsidR="00377B0E" w:rsidRPr="00FF187B" w:rsidRDefault="00377B0E" w:rsidP="00FF187B">
      <w:pPr>
        <w:adjustRightInd w:val="0"/>
        <w:snapToGrid w:val="0"/>
        <w:spacing w:line="360" w:lineRule="auto"/>
        <w:outlineLvl w:val="0"/>
        <w:rPr>
          <w:rFonts w:ascii="Book Antiqua" w:eastAsia="SimSun" w:hAnsi="Book Antiqua" w:cs="Times New Roman"/>
          <w:sz w:val="24"/>
          <w:szCs w:val="24"/>
          <w:lang w:eastAsia="zh-CN"/>
        </w:rPr>
      </w:pPr>
    </w:p>
    <w:p w14:paraId="42FAAEBF" w14:textId="77777777" w:rsidR="00377B0E" w:rsidRPr="00FF187B" w:rsidRDefault="00377B0E" w:rsidP="00FF187B">
      <w:pPr>
        <w:adjustRightInd w:val="0"/>
        <w:snapToGrid w:val="0"/>
        <w:spacing w:line="360" w:lineRule="auto"/>
        <w:outlineLvl w:val="0"/>
        <w:rPr>
          <w:rFonts w:ascii="Book Antiqua" w:eastAsia="SimSun" w:hAnsi="Book Antiqua"/>
          <w:b/>
          <w:i/>
          <w:sz w:val="24"/>
          <w:szCs w:val="24"/>
          <w:lang w:eastAsia="zh-CN"/>
        </w:rPr>
      </w:pPr>
      <w:r w:rsidRPr="00FF187B">
        <w:rPr>
          <w:rFonts w:ascii="Book Antiqua" w:hAnsi="Book Antiqua"/>
          <w:b/>
          <w:i/>
          <w:sz w:val="24"/>
          <w:szCs w:val="24"/>
        </w:rPr>
        <w:t xml:space="preserve">CONCLUSION </w:t>
      </w:r>
    </w:p>
    <w:p w14:paraId="260EBB5E" w14:textId="77777777" w:rsidR="00911469" w:rsidRPr="00FF187B" w:rsidRDefault="00911469" w:rsidP="00FF187B">
      <w:pPr>
        <w:adjustRightInd w:val="0"/>
        <w:snapToGrid w:val="0"/>
        <w:spacing w:line="360" w:lineRule="auto"/>
        <w:outlineLvl w:val="0"/>
        <w:rPr>
          <w:rFonts w:ascii="Book Antiqua" w:hAnsi="Book Antiqua" w:cs="Times New Roman"/>
          <w:sz w:val="24"/>
          <w:szCs w:val="24"/>
        </w:rPr>
      </w:pPr>
      <w:r w:rsidRPr="00FF187B">
        <w:rPr>
          <w:rFonts w:ascii="Book Antiqua" w:hAnsi="Book Antiqua" w:cs="Times New Roman"/>
          <w:sz w:val="24"/>
          <w:szCs w:val="24"/>
        </w:rPr>
        <w:t xml:space="preserve">The presence of CLE in </w:t>
      </w:r>
      <w:r w:rsidR="002E4D33" w:rsidRPr="00FF187B">
        <w:rPr>
          <w:rFonts w:ascii="Book Antiqua" w:hAnsi="Book Antiqua" w:cs="Times New Roman"/>
          <w:sz w:val="24"/>
          <w:szCs w:val="24"/>
        </w:rPr>
        <w:t xml:space="preserve">male </w:t>
      </w:r>
      <w:r w:rsidRPr="00FF187B">
        <w:rPr>
          <w:rFonts w:ascii="Book Antiqua" w:hAnsi="Book Antiqua" w:cs="Times New Roman"/>
          <w:sz w:val="24"/>
          <w:szCs w:val="24"/>
        </w:rPr>
        <w:t xml:space="preserve">Japanese alcoholics was negatively associated with the presence of EVs. </w:t>
      </w:r>
    </w:p>
    <w:p w14:paraId="1E36C0CB"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358EF5B4" w14:textId="77777777" w:rsidR="00911469" w:rsidRPr="00FF187B" w:rsidRDefault="00377B0E" w:rsidP="00FF187B">
      <w:pPr>
        <w:adjustRightInd w:val="0"/>
        <w:snapToGrid w:val="0"/>
        <w:spacing w:line="360" w:lineRule="auto"/>
        <w:rPr>
          <w:rFonts w:ascii="Book Antiqua" w:hAnsi="Book Antiqua" w:cs="Times New Roman"/>
          <w:sz w:val="24"/>
          <w:szCs w:val="24"/>
        </w:rPr>
      </w:pPr>
      <w:r w:rsidRPr="00FF187B">
        <w:rPr>
          <w:rFonts w:ascii="Book Antiqua" w:eastAsia="SimSun" w:hAnsi="Book Antiqua" w:cs="Times New Roman"/>
          <w:b/>
          <w:sz w:val="24"/>
          <w:szCs w:val="24"/>
        </w:rPr>
        <w:t>Key words:</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A</w:t>
      </w:r>
      <w:r w:rsidR="00911469" w:rsidRPr="00FF187B">
        <w:rPr>
          <w:rFonts w:ascii="Book Antiqua" w:hAnsi="Book Antiqua" w:cs="Times New Roman"/>
          <w:sz w:val="24"/>
          <w:szCs w:val="24"/>
        </w:rPr>
        <w:t>lcohol</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C</w:t>
      </w:r>
      <w:r w:rsidR="00911469" w:rsidRPr="00FF187B">
        <w:rPr>
          <w:rFonts w:ascii="Book Antiqua" w:hAnsi="Book Antiqua" w:cs="Times New Roman"/>
          <w:sz w:val="24"/>
          <w:szCs w:val="24"/>
        </w:rPr>
        <w:t>olumnar-lined esophagus</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E</w:t>
      </w:r>
      <w:r w:rsidR="00911469" w:rsidRPr="00FF187B">
        <w:rPr>
          <w:rFonts w:ascii="Book Antiqua" w:hAnsi="Book Antiqua" w:cs="Times New Roman"/>
          <w:sz w:val="24"/>
          <w:szCs w:val="24"/>
        </w:rPr>
        <w:t>sophageal varices</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H</w:t>
      </w:r>
      <w:r w:rsidR="00911469" w:rsidRPr="00FF187B">
        <w:rPr>
          <w:rFonts w:ascii="Book Antiqua" w:hAnsi="Book Antiqua" w:cs="Times New Roman"/>
          <w:sz w:val="24"/>
          <w:szCs w:val="24"/>
        </w:rPr>
        <w:t>iatal hernia</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L</w:t>
      </w:r>
      <w:r w:rsidR="00911469" w:rsidRPr="00FF187B">
        <w:rPr>
          <w:rFonts w:ascii="Book Antiqua" w:hAnsi="Book Antiqua" w:cs="Times New Roman"/>
          <w:sz w:val="24"/>
          <w:szCs w:val="24"/>
        </w:rPr>
        <w:t>iver cirrhosis</w:t>
      </w:r>
      <w:r w:rsidRPr="00FF187B">
        <w:rPr>
          <w:rFonts w:ascii="Book Antiqua" w:eastAsia="SimSun" w:hAnsi="Book Antiqua" w:cs="Times New Roman"/>
          <w:sz w:val="24"/>
          <w:szCs w:val="24"/>
          <w:lang w:eastAsia="zh-CN"/>
        </w:rPr>
        <w:t>;</w:t>
      </w:r>
      <w:r w:rsidR="00911469" w:rsidRPr="00FF187B">
        <w:rPr>
          <w:rFonts w:ascii="Book Antiqua" w:hAnsi="Book Antiqua" w:cs="Times New Roman"/>
          <w:sz w:val="24"/>
          <w:szCs w:val="24"/>
        </w:rPr>
        <w:t xml:space="preserve"> </w:t>
      </w:r>
      <w:r w:rsidRPr="00FF187B">
        <w:rPr>
          <w:rFonts w:ascii="Book Antiqua" w:hAnsi="Book Antiqua" w:cs="Times New Roman"/>
          <w:sz w:val="24"/>
          <w:szCs w:val="24"/>
        </w:rPr>
        <w:t>P</w:t>
      </w:r>
      <w:r w:rsidR="00911469" w:rsidRPr="00FF187B">
        <w:rPr>
          <w:rFonts w:ascii="Book Antiqua" w:hAnsi="Book Antiqua" w:cs="Times New Roman"/>
          <w:sz w:val="24"/>
          <w:szCs w:val="24"/>
        </w:rPr>
        <w:t>ortal hypertension</w:t>
      </w:r>
    </w:p>
    <w:p w14:paraId="4874B895" w14:textId="77777777" w:rsidR="00911469" w:rsidRPr="00FF187B" w:rsidRDefault="00911469" w:rsidP="00FF187B">
      <w:pPr>
        <w:adjustRightInd w:val="0"/>
        <w:snapToGrid w:val="0"/>
        <w:spacing w:line="360" w:lineRule="auto"/>
        <w:rPr>
          <w:rFonts w:ascii="Book Antiqua" w:hAnsi="Book Antiqua" w:cs="SimSun"/>
          <w:b/>
          <w:sz w:val="24"/>
          <w:szCs w:val="24"/>
        </w:rPr>
      </w:pPr>
    </w:p>
    <w:p w14:paraId="40D9FCD4" w14:textId="77777777" w:rsidR="00377B0E" w:rsidRPr="00FF187B" w:rsidRDefault="00377B0E" w:rsidP="00FF187B">
      <w:pPr>
        <w:snapToGrid w:val="0"/>
        <w:spacing w:line="360" w:lineRule="auto"/>
        <w:rPr>
          <w:rFonts w:ascii="Book Antiqua" w:eastAsia="SimSun" w:hAnsi="Book Antiqua" w:cs="SimSun"/>
          <w:sz w:val="24"/>
          <w:szCs w:val="24"/>
        </w:rPr>
      </w:pPr>
      <w:r w:rsidRPr="00FF187B">
        <w:rPr>
          <w:rFonts w:ascii="Book Antiqua" w:eastAsia="SimSun" w:hAnsi="Book Antiqua" w:cs="SimSun"/>
          <w:b/>
          <w:sz w:val="24"/>
          <w:szCs w:val="24"/>
        </w:rPr>
        <w:lastRenderedPageBreak/>
        <w:t>© The Author(s) 2017.</w:t>
      </w:r>
      <w:r w:rsidRPr="00FF187B">
        <w:rPr>
          <w:rFonts w:ascii="Book Antiqua" w:eastAsia="SimSun" w:hAnsi="Book Antiqua" w:cs="SimSun"/>
          <w:sz w:val="24"/>
          <w:szCs w:val="24"/>
        </w:rPr>
        <w:t xml:space="preserve"> Published by Baishideng Publishing Group Inc. All rights reserved.</w:t>
      </w:r>
    </w:p>
    <w:p w14:paraId="05C51C8C" w14:textId="77777777" w:rsidR="00377B0E" w:rsidRPr="00FF187B" w:rsidRDefault="00377B0E" w:rsidP="00FF187B">
      <w:pPr>
        <w:snapToGrid w:val="0"/>
        <w:spacing w:line="360" w:lineRule="auto"/>
        <w:rPr>
          <w:rFonts w:ascii="Book Antiqua" w:eastAsia="SimSun" w:hAnsi="Book Antiqua" w:cs="Times New Roman"/>
          <w:sz w:val="24"/>
          <w:szCs w:val="24"/>
        </w:rPr>
      </w:pPr>
    </w:p>
    <w:p w14:paraId="75E4DDEE" w14:textId="77777777" w:rsidR="00911469" w:rsidRPr="00FF187B" w:rsidRDefault="00377B0E" w:rsidP="00FF187B">
      <w:pPr>
        <w:adjustRightInd w:val="0"/>
        <w:snapToGrid w:val="0"/>
        <w:spacing w:line="360" w:lineRule="auto"/>
        <w:rPr>
          <w:rFonts w:ascii="Book Antiqua" w:eastAsia="SimSun" w:hAnsi="Book Antiqua" w:cs="Times New Roman"/>
          <w:b/>
          <w:sz w:val="24"/>
          <w:szCs w:val="24"/>
          <w:lang w:eastAsia="zh-CN"/>
        </w:rPr>
      </w:pPr>
      <w:r w:rsidRPr="00FF187B">
        <w:rPr>
          <w:rFonts w:ascii="Book Antiqua" w:eastAsia="SimSun" w:hAnsi="Book Antiqua" w:cs="Times New Roman"/>
          <w:b/>
          <w:sz w:val="24"/>
          <w:szCs w:val="24"/>
        </w:rPr>
        <w:t>Core tip:</w:t>
      </w:r>
      <w:r w:rsidRPr="00FF187B">
        <w:rPr>
          <w:rFonts w:ascii="Book Antiqua" w:hAnsi="Book Antiqua"/>
          <w:b/>
          <w:sz w:val="24"/>
          <w:szCs w:val="24"/>
          <w:lang w:eastAsia="zh-CN"/>
        </w:rPr>
        <w:t xml:space="preserve"> </w:t>
      </w:r>
      <w:r w:rsidR="00911469" w:rsidRPr="00FF187B">
        <w:rPr>
          <w:rFonts w:ascii="Book Antiqua" w:hAnsi="Book Antiqua" w:cs="Times New Roman"/>
          <w:sz w:val="24"/>
          <w:szCs w:val="24"/>
        </w:rPr>
        <w:t>A positive association between excessive drinking and the presence of short-segmental columnar-lined esophagus (CLE) has been reported in Asians. Endoscopic screening of 1614 Japanese alcohol-dependent</w:t>
      </w:r>
      <w:r w:rsidR="002E4D33" w:rsidRPr="00FF187B">
        <w:rPr>
          <w:rFonts w:ascii="Book Antiqua" w:hAnsi="Book Antiqua" w:cs="Times New Roman"/>
          <w:sz w:val="24"/>
          <w:szCs w:val="24"/>
        </w:rPr>
        <w:t xml:space="preserve"> men revealed the presence of</w:t>
      </w:r>
      <w:r w:rsidR="00911469" w:rsidRPr="00FF187B">
        <w:rPr>
          <w:rFonts w:ascii="Book Antiqua" w:hAnsi="Book Antiqua" w:cs="Times New Roman"/>
          <w:sz w:val="24"/>
          <w:szCs w:val="24"/>
        </w:rPr>
        <w:t xml:space="preserve"> CLE ≥</w:t>
      </w:r>
      <w:r w:rsidR="00986D8D" w:rsidRPr="00FF187B">
        <w:rPr>
          <w:rFonts w:ascii="Book Antiqua" w:eastAsia="SimSun" w:hAnsi="Book Antiqua" w:cs="Times New Roman"/>
          <w:sz w:val="24"/>
          <w:szCs w:val="24"/>
          <w:lang w:eastAsia="zh-CN"/>
        </w:rPr>
        <w:t xml:space="preserve"> </w:t>
      </w:r>
      <w:r w:rsidR="00911469" w:rsidRPr="00FF187B">
        <w:rPr>
          <w:rFonts w:ascii="Book Antiqua" w:hAnsi="Book Antiqua" w:cs="Times New Roman"/>
          <w:sz w:val="24"/>
          <w:szCs w:val="24"/>
        </w:rPr>
        <w:t>5</w:t>
      </w:r>
      <w:r w:rsidR="00986D8D" w:rsidRPr="00FF187B">
        <w:rPr>
          <w:rFonts w:ascii="Book Antiqua" w:eastAsia="SimSun" w:hAnsi="Book Antiqua" w:cs="Times New Roman"/>
          <w:sz w:val="24"/>
          <w:szCs w:val="24"/>
          <w:lang w:eastAsia="zh-CN"/>
        </w:rPr>
        <w:t xml:space="preserve"> </w:t>
      </w:r>
      <w:r w:rsidR="00911469" w:rsidRPr="00FF187B">
        <w:rPr>
          <w:rFonts w:ascii="Book Antiqua" w:hAnsi="Book Antiqua" w:cs="Times New Roman"/>
          <w:sz w:val="24"/>
          <w:szCs w:val="24"/>
        </w:rPr>
        <w:t xml:space="preserve">mm in length in 355 subjects and esophageal varices (EVs) in 180 subjects. The presence of CLE was negatively associated with the presence of EVs, and even more negatively associated with the presence of advanced forms of EVs. Since the </w:t>
      </w:r>
      <w:r w:rsidR="00AC6D98" w:rsidRPr="00FF187B">
        <w:rPr>
          <w:rFonts w:ascii="Book Antiqua" w:hAnsi="Book Antiqua" w:cs="Times New Roman"/>
          <w:sz w:val="24"/>
          <w:szCs w:val="24"/>
        </w:rPr>
        <w:t xml:space="preserve">first resistance vessels to </w:t>
      </w:r>
      <w:r w:rsidR="00911469" w:rsidRPr="00FF187B">
        <w:rPr>
          <w:rFonts w:ascii="Book Antiqua" w:hAnsi="Book Antiqua" w:cs="Times New Roman"/>
          <w:sz w:val="24"/>
          <w:szCs w:val="24"/>
        </w:rPr>
        <w:t>EVs are the mucosal palisade vessels and submucosal veins at the lower end of the esophagus, the development of CLE may impede the development of EVs.</w:t>
      </w:r>
    </w:p>
    <w:p w14:paraId="6822E0B4" w14:textId="77777777" w:rsidR="00911469" w:rsidRPr="00FF187B" w:rsidRDefault="00911469" w:rsidP="00FF187B">
      <w:pPr>
        <w:adjustRightInd w:val="0"/>
        <w:snapToGrid w:val="0"/>
        <w:spacing w:line="360" w:lineRule="auto"/>
        <w:rPr>
          <w:rFonts w:ascii="Book Antiqua" w:hAnsi="Book Antiqua" w:cs="Times New Roman"/>
          <w:sz w:val="24"/>
          <w:szCs w:val="24"/>
        </w:rPr>
      </w:pPr>
    </w:p>
    <w:p w14:paraId="1D13534D" w14:textId="77777777" w:rsidR="00911469" w:rsidRPr="00FF187B" w:rsidRDefault="00986D8D" w:rsidP="00FF187B">
      <w:pPr>
        <w:adjustRightInd w:val="0"/>
        <w:snapToGrid w:val="0"/>
        <w:spacing w:line="360" w:lineRule="auto"/>
        <w:rPr>
          <w:rFonts w:ascii="Book Antiqua" w:hAnsi="Book Antiqua" w:cs="Times New Roman"/>
          <w:sz w:val="24"/>
          <w:szCs w:val="24"/>
        </w:rPr>
      </w:pPr>
      <w:r w:rsidRPr="00FF187B">
        <w:rPr>
          <w:rFonts w:ascii="Book Antiqua" w:hAnsi="Book Antiqua" w:cs="Times New Roman"/>
          <w:sz w:val="24"/>
          <w:szCs w:val="24"/>
        </w:rPr>
        <w:t>Yokoyama</w:t>
      </w:r>
      <w:r w:rsidRPr="00FF187B">
        <w:rPr>
          <w:rFonts w:ascii="Book Antiqua" w:eastAsia="SimSun" w:hAnsi="Book Antiqua" w:cs="Times New Roman"/>
          <w:sz w:val="24"/>
          <w:szCs w:val="24"/>
          <w:lang w:eastAsia="zh-CN"/>
        </w:rPr>
        <w:t xml:space="preserve"> A</w:t>
      </w:r>
      <w:r w:rsidRPr="00FF187B">
        <w:rPr>
          <w:rFonts w:ascii="Book Antiqua" w:hAnsi="Book Antiqua" w:cs="Times New Roman"/>
          <w:sz w:val="24"/>
          <w:szCs w:val="24"/>
        </w:rPr>
        <w:t>, Hirata</w:t>
      </w:r>
      <w:r w:rsidRPr="00FF187B">
        <w:rPr>
          <w:rFonts w:ascii="Book Antiqua" w:eastAsia="SimSun" w:hAnsi="Book Antiqua" w:cs="Times New Roman"/>
          <w:sz w:val="24"/>
          <w:szCs w:val="24"/>
          <w:lang w:eastAsia="zh-CN"/>
        </w:rPr>
        <w:t xml:space="preserve"> K</w:t>
      </w:r>
      <w:r w:rsidRPr="00FF187B">
        <w:rPr>
          <w:rFonts w:ascii="Book Antiqua" w:hAnsi="Book Antiqua" w:cs="Times New Roman"/>
          <w:sz w:val="24"/>
          <w:szCs w:val="24"/>
        </w:rPr>
        <w:t>, Nakamura</w:t>
      </w:r>
      <w:r w:rsidRPr="00FF187B">
        <w:rPr>
          <w:rFonts w:ascii="Book Antiqua" w:eastAsia="SimSun" w:hAnsi="Book Antiqua" w:cs="Times New Roman"/>
          <w:sz w:val="24"/>
          <w:szCs w:val="24"/>
          <w:lang w:eastAsia="zh-CN"/>
        </w:rPr>
        <w:t xml:space="preserve"> R</w:t>
      </w:r>
      <w:r w:rsidRPr="00FF187B">
        <w:rPr>
          <w:rFonts w:ascii="Book Antiqua" w:hAnsi="Book Antiqua" w:cs="Times New Roman"/>
          <w:sz w:val="24"/>
          <w:szCs w:val="24"/>
        </w:rPr>
        <w:t>, Omori</w:t>
      </w:r>
      <w:r w:rsidRPr="00FF187B">
        <w:rPr>
          <w:rFonts w:ascii="Book Antiqua" w:eastAsia="SimSun" w:hAnsi="Book Antiqua" w:cs="Times New Roman"/>
          <w:sz w:val="24"/>
          <w:szCs w:val="24"/>
          <w:lang w:eastAsia="zh-CN"/>
        </w:rPr>
        <w:t xml:space="preserve"> T</w:t>
      </w:r>
      <w:r w:rsidRPr="00FF187B">
        <w:rPr>
          <w:rFonts w:ascii="Book Antiqua" w:hAnsi="Book Antiqua" w:cs="Times New Roman"/>
          <w:sz w:val="24"/>
          <w:szCs w:val="24"/>
        </w:rPr>
        <w:t>, Mizukami</w:t>
      </w:r>
      <w:r w:rsidRPr="00FF187B">
        <w:rPr>
          <w:rFonts w:ascii="Book Antiqua" w:eastAsia="SimSun" w:hAnsi="Book Antiqua" w:cs="Times New Roman"/>
          <w:sz w:val="24"/>
          <w:szCs w:val="24"/>
          <w:lang w:eastAsia="zh-CN"/>
        </w:rPr>
        <w:t xml:space="preserve"> T</w:t>
      </w:r>
      <w:r w:rsidRPr="00FF187B">
        <w:rPr>
          <w:rFonts w:ascii="Book Antiqua" w:hAnsi="Book Antiqua" w:cs="Times New Roman"/>
          <w:sz w:val="24"/>
          <w:szCs w:val="24"/>
        </w:rPr>
        <w:t>, Aida</w:t>
      </w:r>
      <w:r w:rsidRPr="00FF187B">
        <w:rPr>
          <w:rFonts w:ascii="Book Antiqua" w:eastAsia="SimSun" w:hAnsi="Book Antiqua" w:cs="Times New Roman"/>
          <w:sz w:val="24"/>
          <w:szCs w:val="24"/>
          <w:lang w:eastAsia="zh-CN"/>
        </w:rPr>
        <w:t xml:space="preserve"> J</w:t>
      </w:r>
      <w:r w:rsidRPr="00FF187B">
        <w:rPr>
          <w:rFonts w:ascii="Book Antiqua" w:hAnsi="Book Antiqua" w:cs="Times New Roman"/>
          <w:sz w:val="24"/>
          <w:szCs w:val="24"/>
        </w:rPr>
        <w:t>, Maruyama</w:t>
      </w:r>
      <w:r w:rsidRPr="00FF187B">
        <w:rPr>
          <w:rFonts w:ascii="Book Antiqua" w:eastAsia="SimSun" w:hAnsi="Book Antiqua" w:cs="Times New Roman"/>
          <w:sz w:val="24"/>
          <w:szCs w:val="24"/>
          <w:lang w:eastAsia="zh-CN"/>
        </w:rPr>
        <w:t xml:space="preserve"> K</w:t>
      </w:r>
      <w:r w:rsidRPr="00FF187B">
        <w:rPr>
          <w:rFonts w:ascii="Book Antiqua" w:hAnsi="Book Antiqua" w:cs="Times New Roman"/>
          <w:sz w:val="24"/>
          <w:szCs w:val="24"/>
        </w:rPr>
        <w:t>, Yokoyama</w:t>
      </w:r>
      <w:r w:rsidRPr="00FF187B">
        <w:rPr>
          <w:rFonts w:ascii="Book Antiqua" w:eastAsia="SimSun" w:hAnsi="Book Antiqua" w:cs="Times New Roman"/>
          <w:sz w:val="24"/>
          <w:szCs w:val="24"/>
          <w:lang w:eastAsia="zh-CN"/>
        </w:rPr>
        <w:t xml:space="preserve"> </w:t>
      </w:r>
      <w:r w:rsidR="00E855D4" w:rsidRPr="00FF187B">
        <w:rPr>
          <w:rFonts w:ascii="Book Antiqua" w:eastAsia="SimSun" w:hAnsi="Book Antiqua" w:cs="Times New Roman"/>
          <w:sz w:val="24"/>
          <w:szCs w:val="24"/>
          <w:lang w:eastAsia="zh-CN"/>
        </w:rPr>
        <w:t>T</w:t>
      </w:r>
      <w:r w:rsidR="00911469" w:rsidRPr="00FF187B">
        <w:rPr>
          <w:rFonts w:ascii="Book Antiqua" w:hAnsi="Book Antiqua" w:cs="Times New Roman"/>
          <w:sz w:val="24"/>
          <w:szCs w:val="24"/>
        </w:rPr>
        <w:t xml:space="preserve">. Presence of columnar-lined esophagus is negatively associated with the presence of esophageal varices in Japanese alcoholic men. </w:t>
      </w:r>
      <w:r w:rsidR="00911469" w:rsidRPr="00FF187B">
        <w:rPr>
          <w:rFonts w:ascii="Book Antiqua" w:hAnsi="Book Antiqua"/>
          <w:i/>
          <w:sz w:val="24"/>
          <w:szCs w:val="24"/>
        </w:rPr>
        <w:t xml:space="preserve">World J Gastroenterol </w:t>
      </w:r>
      <w:r w:rsidR="00911469" w:rsidRPr="00FF187B">
        <w:rPr>
          <w:rFonts w:ascii="Book Antiqua" w:hAnsi="Book Antiqua"/>
          <w:sz w:val="24"/>
          <w:szCs w:val="24"/>
        </w:rPr>
        <w:t>2017; In press</w:t>
      </w:r>
    </w:p>
    <w:p w14:paraId="096F78C2" w14:textId="77777777" w:rsidR="00911469" w:rsidRPr="00FF187B" w:rsidRDefault="00911469" w:rsidP="00FF187B">
      <w:pPr>
        <w:snapToGrid w:val="0"/>
        <w:spacing w:line="360" w:lineRule="auto"/>
        <w:rPr>
          <w:rFonts w:ascii="Book Antiqua" w:eastAsia="SimSun" w:hAnsi="Book Antiqua"/>
          <w:b/>
          <w:sz w:val="24"/>
          <w:szCs w:val="24"/>
          <w:lang w:eastAsia="zh-CN"/>
        </w:rPr>
      </w:pPr>
      <w:r w:rsidRPr="00FF187B">
        <w:rPr>
          <w:rFonts w:ascii="Book Antiqua" w:hAnsi="Book Antiqua" w:cs="Times New Roman"/>
          <w:sz w:val="24"/>
          <w:szCs w:val="24"/>
        </w:rPr>
        <w:br w:type="page"/>
      </w:r>
      <w:r w:rsidR="00986D8D" w:rsidRPr="00FF187B">
        <w:rPr>
          <w:rFonts w:ascii="Book Antiqua" w:hAnsi="Book Antiqua"/>
          <w:b/>
          <w:sz w:val="24"/>
          <w:szCs w:val="24"/>
        </w:rPr>
        <w:lastRenderedPageBreak/>
        <w:t>INTRODUCTION</w:t>
      </w:r>
    </w:p>
    <w:p w14:paraId="14785E68" w14:textId="77777777" w:rsidR="00911469" w:rsidRPr="00FF187B" w:rsidRDefault="00911469" w:rsidP="00FF187B">
      <w:pPr>
        <w:adjustRightInd w:val="0"/>
        <w:snapToGrid w:val="0"/>
        <w:spacing w:line="360" w:lineRule="auto"/>
        <w:rPr>
          <w:rFonts w:ascii="Book Antiqua" w:hAnsi="Book Antiqua" w:cs="Times New Roman"/>
          <w:sz w:val="24"/>
          <w:szCs w:val="24"/>
        </w:rPr>
      </w:pPr>
      <w:r w:rsidRPr="00FF187B">
        <w:rPr>
          <w:rFonts w:ascii="Book Antiqua" w:hAnsi="Book Antiqua" w:cs="Times New Roman"/>
          <w:sz w:val="24"/>
          <w:szCs w:val="24"/>
        </w:rPr>
        <w:t>Esophageal varices (EVs) develop as a result of portal hypertension, which is mainly due to liver cirrhosis (LC) in alcoholics, and excessive alcohol drinking increases the risk of variceal bl</w:t>
      </w:r>
      <w:r w:rsidR="00986D8D" w:rsidRPr="00FF187B">
        <w:rPr>
          <w:rFonts w:ascii="Book Antiqua" w:hAnsi="Book Antiqua" w:cs="Times New Roman"/>
          <w:sz w:val="24"/>
          <w:szCs w:val="24"/>
        </w:rPr>
        <w:t>eeding and mortality</w:t>
      </w:r>
      <w:r w:rsidRPr="00FF187B">
        <w:rPr>
          <w:rFonts w:ascii="Book Antiqua" w:hAnsi="Book Antiqua" w:cs="Times New Roman"/>
          <w:sz w:val="24"/>
          <w:szCs w:val="24"/>
          <w:vertAlign w:val="superscript"/>
        </w:rPr>
        <w:t>[1-3]</w:t>
      </w:r>
      <w:r w:rsidRPr="00FF187B">
        <w:rPr>
          <w:rFonts w:ascii="Book Antiqua" w:hAnsi="Book Antiqua" w:cs="Times New Roman"/>
          <w:sz w:val="24"/>
          <w:szCs w:val="24"/>
        </w:rPr>
        <w:t>. Excessive alcohol consumption has been reported to be associated with the presence of gastroesophageal reflux disease (GERD) and a short-segmental columnar-lined esopha</w:t>
      </w:r>
      <w:r w:rsidR="00986D8D" w:rsidRPr="00FF187B">
        <w:rPr>
          <w:rFonts w:ascii="Book Antiqua" w:hAnsi="Book Antiqua" w:cs="Times New Roman"/>
          <w:sz w:val="24"/>
          <w:szCs w:val="24"/>
        </w:rPr>
        <w:t>gus (CLE) in East-Asian studies</w:t>
      </w:r>
      <w:r w:rsidRPr="00FF187B">
        <w:rPr>
          <w:rFonts w:ascii="Book Antiqua" w:hAnsi="Book Antiqua" w:cs="Times New Roman"/>
          <w:sz w:val="24"/>
          <w:szCs w:val="24"/>
          <w:vertAlign w:val="superscript"/>
        </w:rPr>
        <w:t>[4-9]</w:t>
      </w:r>
      <w:r w:rsidRPr="00FF187B">
        <w:rPr>
          <w:rFonts w:ascii="Book Antiqua" w:hAnsi="Book Antiqua" w:cs="Times New Roman"/>
          <w:sz w:val="24"/>
          <w:szCs w:val="24"/>
        </w:rPr>
        <w:t>. Long-segmental CLE is</w:t>
      </w:r>
      <w:r w:rsidR="00986D8D" w:rsidRPr="00FF187B">
        <w:rPr>
          <w:rFonts w:ascii="Book Antiqua" w:hAnsi="Book Antiqua" w:cs="Times New Roman"/>
          <w:sz w:val="24"/>
          <w:szCs w:val="24"/>
        </w:rPr>
        <w:t xml:space="preserve"> rare in Asians</w:t>
      </w:r>
      <w:r w:rsidRPr="00FF187B">
        <w:rPr>
          <w:rFonts w:ascii="Book Antiqua" w:hAnsi="Book Antiqua" w:cs="Times New Roman"/>
          <w:sz w:val="24"/>
          <w:szCs w:val="24"/>
          <w:vertAlign w:val="superscript"/>
        </w:rPr>
        <w:t>[8]</w:t>
      </w:r>
      <w:r w:rsidRPr="00FF187B">
        <w:rPr>
          <w:rFonts w:ascii="Book Antiqua" w:hAnsi="Book Antiqua" w:cs="Times New Roman"/>
          <w:sz w:val="24"/>
          <w:szCs w:val="24"/>
        </w:rPr>
        <w:t>, and a larg</w:t>
      </w:r>
      <w:r w:rsidR="00D01752" w:rsidRPr="00FF187B">
        <w:rPr>
          <w:rFonts w:ascii="Book Antiqua" w:hAnsi="Book Antiqua" w:cs="Times New Roman"/>
          <w:sz w:val="24"/>
          <w:szCs w:val="24"/>
        </w:rPr>
        <w:t>e pooled analysis of the case</w:t>
      </w:r>
      <w:r w:rsidRPr="00FF187B">
        <w:rPr>
          <w:rFonts w:ascii="Book Antiqua" w:hAnsi="Book Antiqua" w:cs="Times New Roman"/>
          <w:sz w:val="24"/>
          <w:szCs w:val="24"/>
        </w:rPr>
        <w:t>s in Western studies did not show a positive association between heavy drinking</w:t>
      </w:r>
      <w:r w:rsidR="00986D8D" w:rsidRPr="00FF187B">
        <w:rPr>
          <w:rFonts w:ascii="Book Antiqua" w:hAnsi="Book Antiqua" w:cs="Times New Roman"/>
          <w:sz w:val="24"/>
          <w:szCs w:val="24"/>
        </w:rPr>
        <w:t xml:space="preserve"> and GERD or long-segmental CLE</w:t>
      </w:r>
      <w:r w:rsidRPr="00FF187B">
        <w:rPr>
          <w:rFonts w:ascii="Book Antiqua" w:hAnsi="Book Antiqua" w:cs="Times New Roman"/>
          <w:sz w:val="24"/>
          <w:szCs w:val="24"/>
          <w:vertAlign w:val="superscript"/>
        </w:rPr>
        <w:t>[10]</w:t>
      </w:r>
      <w:r w:rsidRPr="00FF187B">
        <w:rPr>
          <w:rFonts w:ascii="Book Antiqua" w:hAnsi="Book Antiqua" w:cs="Times New Roman"/>
          <w:sz w:val="24"/>
          <w:szCs w:val="24"/>
        </w:rPr>
        <w:t>. The differen</w:t>
      </w:r>
      <w:r w:rsidR="00D01752" w:rsidRPr="00FF187B">
        <w:rPr>
          <w:rFonts w:ascii="Book Antiqua" w:hAnsi="Book Antiqua" w:cs="Times New Roman"/>
          <w:sz w:val="24"/>
          <w:szCs w:val="24"/>
        </w:rPr>
        <w:t>ces between the results in East Asia</w:t>
      </w:r>
      <w:r w:rsidRPr="00FF187B">
        <w:rPr>
          <w:rFonts w:ascii="Book Antiqua" w:hAnsi="Book Antiqua" w:cs="Times New Roman"/>
          <w:sz w:val="24"/>
          <w:szCs w:val="24"/>
        </w:rPr>
        <w:t xml:space="preserve"> and the West may be attributable to the differences </w:t>
      </w:r>
      <w:r w:rsidR="00D01752" w:rsidRPr="00FF187B">
        <w:rPr>
          <w:rFonts w:ascii="Book Antiqua" w:hAnsi="Book Antiqua" w:cs="Times New Roman"/>
          <w:sz w:val="24"/>
          <w:szCs w:val="24"/>
        </w:rPr>
        <w:t xml:space="preserve">between East Asia and Western countries </w:t>
      </w:r>
      <w:r w:rsidRPr="00FF187B">
        <w:rPr>
          <w:rFonts w:ascii="Book Antiqua" w:hAnsi="Book Antiqua" w:cs="Times New Roman"/>
          <w:sz w:val="24"/>
          <w:szCs w:val="24"/>
        </w:rPr>
        <w:t xml:space="preserve">in abdominal obesity, incidences of </w:t>
      </w:r>
      <w:r w:rsidRPr="00FF187B">
        <w:rPr>
          <w:rFonts w:ascii="Book Antiqua" w:hAnsi="Book Antiqua" w:cs="Times New Roman"/>
          <w:i/>
          <w:sz w:val="24"/>
          <w:szCs w:val="24"/>
        </w:rPr>
        <w:t>Helicobacter pylori</w:t>
      </w:r>
      <w:r w:rsidRPr="00FF187B">
        <w:rPr>
          <w:rFonts w:ascii="Book Antiqua" w:hAnsi="Book Antiqua" w:cs="Times New Roman"/>
          <w:sz w:val="24"/>
          <w:szCs w:val="24"/>
        </w:rPr>
        <w:t xml:space="preserve"> infection, and gene polymorphisms of alcohol-metabolizing enzymes.</w:t>
      </w:r>
    </w:p>
    <w:p w14:paraId="68CA6A89"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 xml:space="preserve">Our empirical impression based on the results of endoscopic screening examinations of Japanese alcoholic men is that EVs are less common among men with short-segmental CLE. The development of CLE has been shown to be accompanied by several histological changes around the palisade vessels, including the development of </w:t>
      </w:r>
      <w:r w:rsidR="00D01752" w:rsidRPr="00FF187B">
        <w:rPr>
          <w:rFonts w:ascii="Book Antiqua" w:hAnsi="Book Antiqua" w:cs="Times New Roman"/>
          <w:sz w:val="24"/>
          <w:szCs w:val="24"/>
        </w:rPr>
        <w:t xml:space="preserve">a </w:t>
      </w:r>
      <w:r w:rsidRPr="00FF187B">
        <w:rPr>
          <w:rFonts w:ascii="Book Antiqua" w:hAnsi="Book Antiqua" w:cs="Times New Roman"/>
          <w:sz w:val="24"/>
          <w:szCs w:val="24"/>
        </w:rPr>
        <w:t>double</w:t>
      </w:r>
      <w:r w:rsidR="00986D8D" w:rsidRPr="00FF187B">
        <w:rPr>
          <w:rFonts w:ascii="Book Antiqua" w:hAnsi="Book Antiqua" w:cs="Times New Roman"/>
          <w:sz w:val="24"/>
          <w:szCs w:val="24"/>
        </w:rPr>
        <w:t xml:space="preserve"> muscularis mucosae</w:t>
      </w:r>
      <w:r w:rsidRPr="00FF187B">
        <w:rPr>
          <w:rFonts w:ascii="Book Antiqua" w:hAnsi="Book Antiqua" w:cs="Times New Roman"/>
          <w:sz w:val="24"/>
          <w:szCs w:val="24"/>
          <w:vertAlign w:val="superscript"/>
        </w:rPr>
        <w:t>[11,12]</w:t>
      </w:r>
      <w:r w:rsidRPr="00FF187B">
        <w:rPr>
          <w:rFonts w:ascii="Book Antiqua" w:hAnsi="Book Antiqua" w:cs="Times New Roman"/>
          <w:sz w:val="24"/>
          <w:szCs w:val="24"/>
        </w:rPr>
        <w:t>. Since dilatation of the palisade vessels at the lower end of the esophagus has been suspected of being one of the major initial events in the development of EVs s</w:t>
      </w:r>
      <w:r w:rsidR="00986D8D" w:rsidRPr="00FF187B">
        <w:rPr>
          <w:rFonts w:ascii="Book Antiqua" w:hAnsi="Book Antiqua" w:cs="Times New Roman"/>
          <w:sz w:val="24"/>
          <w:szCs w:val="24"/>
        </w:rPr>
        <w:t>econdary to portal hypertension</w:t>
      </w:r>
      <w:r w:rsidR="00D01752" w:rsidRPr="00FF187B">
        <w:rPr>
          <w:rFonts w:ascii="Book Antiqua" w:hAnsi="Book Antiqua" w:cs="Times New Roman"/>
          <w:sz w:val="24"/>
          <w:szCs w:val="24"/>
          <w:vertAlign w:val="superscript"/>
        </w:rPr>
        <w:t>[13,14]</w:t>
      </w:r>
      <w:r w:rsidR="00D01752" w:rsidRPr="00FF187B">
        <w:rPr>
          <w:rFonts w:ascii="Book Antiqua" w:hAnsi="Book Antiqua" w:cs="Times New Roman"/>
          <w:sz w:val="24"/>
          <w:szCs w:val="24"/>
        </w:rPr>
        <w:t xml:space="preserve">, </w:t>
      </w:r>
      <w:r w:rsidRPr="00FF187B">
        <w:rPr>
          <w:rFonts w:ascii="Book Antiqua" w:hAnsi="Book Antiqua" w:cs="Times New Roman"/>
          <w:sz w:val="24"/>
          <w:szCs w:val="24"/>
        </w:rPr>
        <w:t>some of the histological changes accompanying the development of CLE may protect against the development of EVs.</w:t>
      </w:r>
    </w:p>
    <w:p w14:paraId="3865F0CC"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vertAlign w:val="superscript"/>
        </w:rPr>
      </w:pPr>
      <w:r w:rsidRPr="00FF187B">
        <w:rPr>
          <w:rFonts w:ascii="Book Antiqua" w:hAnsi="Book Antiqua" w:cs="Times New Roman"/>
          <w:sz w:val="24"/>
          <w:szCs w:val="24"/>
        </w:rPr>
        <w:t>It is widely accepted that genetic polymorphisms of alcohol dehydrogenase-1B (ADH1B, rs1229984) and aldehyde dehydrogenase-2 (ALDH2, rs671) affect the susceptibility of East-Asians to alcoholism</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15-17]</w:t>
      </w:r>
      <w:r w:rsidRPr="00FF187B">
        <w:rPr>
          <w:rFonts w:ascii="Book Antiqua" w:hAnsi="Book Antiqua" w:cs="Times New Roman"/>
          <w:sz w:val="24"/>
          <w:szCs w:val="24"/>
        </w:rPr>
        <w:t xml:space="preserve">, and the presence of fast-metabolizing ADH1B encoded by the </w:t>
      </w:r>
      <w:r w:rsidRPr="00FF187B">
        <w:rPr>
          <w:rFonts w:ascii="Book Antiqua" w:hAnsi="Book Antiqua" w:cs="Times New Roman"/>
          <w:i/>
          <w:sz w:val="24"/>
          <w:szCs w:val="24"/>
        </w:rPr>
        <w:t>ADH1B*2</w:t>
      </w:r>
      <w:r w:rsidRPr="00FF187B">
        <w:rPr>
          <w:rFonts w:ascii="Book Antiqua" w:hAnsi="Book Antiqua" w:cs="Times New Roman"/>
          <w:sz w:val="24"/>
          <w:szCs w:val="24"/>
        </w:rPr>
        <w:t xml:space="preserve"> allele </w:t>
      </w:r>
      <w:r w:rsidR="00D01752" w:rsidRPr="00FF187B">
        <w:rPr>
          <w:rFonts w:ascii="Book Antiqua" w:hAnsi="Book Antiqua" w:cs="Times New Roman"/>
          <w:sz w:val="24"/>
          <w:szCs w:val="24"/>
        </w:rPr>
        <w:t xml:space="preserve">in Japanese alcoholics </w:t>
      </w:r>
      <w:r w:rsidRPr="00FF187B">
        <w:rPr>
          <w:rFonts w:ascii="Book Antiqua" w:hAnsi="Book Antiqua" w:cs="Times New Roman"/>
          <w:sz w:val="24"/>
          <w:szCs w:val="24"/>
        </w:rPr>
        <w:t>has been reported to be positively associated with the presence of advanced liver disease</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18-20]</w:t>
      </w:r>
      <w:r w:rsidRPr="00FF187B">
        <w:rPr>
          <w:rFonts w:ascii="Book Antiqua" w:hAnsi="Book Antiqua" w:cs="Times New Roman"/>
          <w:sz w:val="24"/>
          <w:szCs w:val="24"/>
        </w:rPr>
        <w:t>.</w:t>
      </w:r>
    </w:p>
    <w:p w14:paraId="39D39295"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The aim of the present study was to determine</w:t>
      </w:r>
      <w:r w:rsidRPr="00FF187B">
        <w:rPr>
          <w:rFonts w:ascii="Book Antiqua" w:eastAsia="AdvP64C2" w:hAnsi="Book Antiqua" w:cs="Times New Roman"/>
          <w:sz w:val="24"/>
          <w:szCs w:val="24"/>
        </w:rPr>
        <w:t xml:space="preserve"> whether and to what extent associations exist between the presence of EVs and the presence of CLE in Japanese alcoholic men based on the results of endoscopic screening examinations and their ADH1B/ALDH2 genotypes.</w:t>
      </w:r>
    </w:p>
    <w:p w14:paraId="04AB3B1E" w14:textId="77777777" w:rsidR="00911469" w:rsidRPr="00FF187B" w:rsidRDefault="00911469" w:rsidP="00FF187B">
      <w:pPr>
        <w:adjustRightInd w:val="0"/>
        <w:snapToGrid w:val="0"/>
        <w:spacing w:line="360" w:lineRule="auto"/>
        <w:outlineLvl w:val="0"/>
        <w:rPr>
          <w:rFonts w:ascii="Book Antiqua" w:eastAsia="SimSun" w:hAnsi="Book Antiqua" w:cs="Times New Roman"/>
          <w:sz w:val="24"/>
          <w:szCs w:val="24"/>
          <w:lang w:eastAsia="zh-CN"/>
        </w:rPr>
      </w:pPr>
    </w:p>
    <w:p w14:paraId="3807B156" w14:textId="77777777" w:rsidR="00986D8D" w:rsidRPr="00FF187B" w:rsidRDefault="00986D8D" w:rsidP="00FF187B">
      <w:pPr>
        <w:snapToGrid w:val="0"/>
        <w:spacing w:line="360" w:lineRule="auto"/>
        <w:rPr>
          <w:rFonts w:ascii="Book Antiqua" w:eastAsia="SimSun" w:hAnsi="Book Antiqua" w:cs="Times New Roman"/>
          <w:b/>
          <w:sz w:val="24"/>
          <w:szCs w:val="24"/>
        </w:rPr>
      </w:pPr>
      <w:r w:rsidRPr="00FF187B">
        <w:rPr>
          <w:rFonts w:ascii="Book Antiqua" w:eastAsia="SimSun" w:hAnsi="Book Antiqua" w:cs="Times New Roman"/>
          <w:b/>
          <w:sz w:val="24"/>
          <w:szCs w:val="24"/>
        </w:rPr>
        <w:t>MATERIALS AND METHODS</w:t>
      </w:r>
    </w:p>
    <w:p w14:paraId="1A2AF601" w14:textId="77777777" w:rsidR="00911469" w:rsidRPr="00FF187B" w:rsidRDefault="00911469" w:rsidP="00FF187B">
      <w:pPr>
        <w:adjustRightInd w:val="0"/>
        <w:snapToGrid w:val="0"/>
        <w:spacing w:line="360" w:lineRule="auto"/>
        <w:rPr>
          <w:rFonts w:ascii="Book Antiqua" w:hAnsi="Book Antiqua" w:cs="Times New Roman"/>
          <w:b/>
          <w:i/>
          <w:iCs/>
          <w:sz w:val="24"/>
          <w:szCs w:val="24"/>
        </w:rPr>
      </w:pPr>
      <w:r w:rsidRPr="00FF187B">
        <w:rPr>
          <w:rFonts w:ascii="Book Antiqua" w:hAnsi="Book Antiqua" w:cs="Times New Roman"/>
          <w:b/>
          <w:i/>
          <w:iCs/>
          <w:sz w:val="24"/>
          <w:szCs w:val="24"/>
        </w:rPr>
        <w:t>Subjects</w:t>
      </w:r>
    </w:p>
    <w:p w14:paraId="7D2C3BF5" w14:textId="77777777" w:rsidR="00911469" w:rsidRPr="00FF187B" w:rsidRDefault="00911469" w:rsidP="00FF187B">
      <w:pPr>
        <w:pStyle w:val="PlainText"/>
        <w:adjustRightInd w:val="0"/>
        <w:snapToGrid w:val="0"/>
        <w:spacing w:line="360" w:lineRule="auto"/>
        <w:rPr>
          <w:rFonts w:ascii="Book Antiqua" w:hAnsi="Book Antiqua"/>
          <w:color w:val="auto"/>
          <w:sz w:val="24"/>
        </w:rPr>
      </w:pPr>
      <w:r w:rsidRPr="00FF187B">
        <w:rPr>
          <w:rFonts w:ascii="Book Antiqua" w:hAnsi="Book Antiqua"/>
          <w:color w:val="auto"/>
          <w:sz w:val="24"/>
        </w:rPr>
        <w:t xml:space="preserve">The reference population of this study consisted of 1902 Japanese alcoholic men 40 years of </w:t>
      </w:r>
      <w:r w:rsidRPr="00FF187B">
        <w:rPr>
          <w:rFonts w:ascii="Book Antiqua" w:hAnsi="Book Antiqua"/>
          <w:color w:val="auto"/>
          <w:sz w:val="24"/>
        </w:rPr>
        <w:lastRenderedPageBreak/>
        <w:t>age and over who: (</w:t>
      </w:r>
      <w:r w:rsidR="00986D8D" w:rsidRPr="00FF187B">
        <w:rPr>
          <w:rFonts w:ascii="Book Antiqua" w:eastAsia="SimSun" w:hAnsi="Book Antiqua"/>
          <w:color w:val="auto"/>
          <w:sz w:val="24"/>
          <w:lang w:eastAsia="zh-CN"/>
        </w:rPr>
        <w:t>1</w:t>
      </w:r>
      <w:r w:rsidRPr="00FF187B">
        <w:rPr>
          <w:rFonts w:ascii="Book Antiqua" w:hAnsi="Book Antiqua"/>
          <w:color w:val="auto"/>
          <w:sz w:val="24"/>
        </w:rPr>
        <w:t xml:space="preserve">) </w:t>
      </w:r>
      <w:r w:rsidR="00986D8D" w:rsidRPr="00FF187B">
        <w:rPr>
          <w:rFonts w:ascii="Book Antiqua" w:hAnsi="Book Antiqua"/>
          <w:color w:val="auto"/>
          <w:sz w:val="24"/>
        </w:rPr>
        <w:t>C</w:t>
      </w:r>
      <w:r w:rsidRPr="00FF187B">
        <w:rPr>
          <w:rFonts w:ascii="Book Antiqua" w:hAnsi="Book Antiqua"/>
          <w:color w:val="auto"/>
          <w:sz w:val="24"/>
        </w:rPr>
        <w:t>ame to the Kurihama Medical and Addiction Center for treatment of alcohol dependence for the first time between May 2004 and December 2011</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w:t>
      </w:r>
      <w:r w:rsidR="00986D8D" w:rsidRPr="00FF187B">
        <w:rPr>
          <w:rFonts w:ascii="Book Antiqua" w:eastAsia="SimSun" w:hAnsi="Book Antiqua"/>
          <w:color w:val="auto"/>
          <w:sz w:val="24"/>
          <w:lang w:eastAsia="zh-CN"/>
        </w:rPr>
        <w:t>2</w:t>
      </w:r>
      <w:r w:rsidRPr="00FF187B">
        <w:rPr>
          <w:rFonts w:ascii="Book Antiqua" w:hAnsi="Book Antiqua"/>
          <w:color w:val="auto"/>
          <w:sz w:val="24"/>
        </w:rPr>
        <w:t xml:space="preserve">) </w:t>
      </w:r>
      <w:r w:rsidR="00986D8D" w:rsidRPr="00FF187B">
        <w:rPr>
          <w:rFonts w:ascii="Book Antiqua" w:hAnsi="Book Antiqua"/>
          <w:color w:val="auto"/>
          <w:sz w:val="24"/>
        </w:rPr>
        <w:t>W</w:t>
      </w:r>
      <w:r w:rsidRPr="00FF187B">
        <w:rPr>
          <w:rFonts w:ascii="Book Antiqua" w:hAnsi="Book Antiqua"/>
          <w:color w:val="auto"/>
          <w:sz w:val="24"/>
        </w:rPr>
        <w:t xml:space="preserve">ere evaluated for the presence of </w:t>
      </w:r>
      <w:r w:rsidRPr="00FF187B">
        <w:rPr>
          <w:rFonts w:ascii="Book Antiqua" w:eastAsia="MS Mincho" w:hAnsi="Book Antiqua"/>
          <w:color w:val="auto"/>
          <w:sz w:val="24"/>
        </w:rPr>
        <w:t>physical comorbidities</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w:t>
      </w:r>
      <w:r w:rsidR="00986D8D" w:rsidRPr="00FF187B">
        <w:rPr>
          <w:rFonts w:ascii="Book Antiqua" w:eastAsia="SimSun" w:hAnsi="Book Antiqua"/>
          <w:color w:val="auto"/>
          <w:sz w:val="24"/>
          <w:lang w:eastAsia="zh-CN"/>
        </w:rPr>
        <w:t>3</w:t>
      </w:r>
      <w:r w:rsidRPr="00FF187B">
        <w:rPr>
          <w:rFonts w:ascii="Book Antiqua" w:hAnsi="Book Antiqua"/>
          <w:color w:val="auto"/>
          <w:sz w:val="24"/>
        </w:rPr>
        <w:t xml:space="preserve">) </w:t>
      </w:r>
      <w:r w:rsidR="00986D8D" w:rsidRPr="00FF187B">
        <w:rPr>
          <w:rFonts w:ascii="Book Antiqua" w:hAnsi="Book Antiqua"/>
          <w:color w:val="auto"/>
          <w:sz w:val="24"/>
        </w:rPr>
        <w:t>U</w:t>
      </w:r>
      <w:r w:rsidRPr="00FF187B">
        <w:rPr>
          <w:rFonts w:ascii="Book Antiqua" w:hAnsi="Book Antiqua"/>
          <w:color w:val="auto"/>
          <w:sz w:val="24"/>
        </w:rPr>
        <w:t>nderwent routine upper gastrointestinal endoscopic screening</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w:t>
      </w:r>
      <w:r w:rsidR="00986D8D" w:rsidRPr="00FF187B">
        <w:rPr>
          <w:rFonts w:ascii="Book Antiqua" w:eastAsia="SimSun" w:hAnsi="Book Antiqua"/>
          <w:color w:val="auto"/>
          <w:sz w:val="24"/>
          <w:lang w:eastAsia="zh-CN"/>
        </w:rPr>
        <w:t>4</w:t>
      </w:r>
      <w:r w:rsidRPr="00FF187B">
        <w:rPr>
          <w:rFonts w:ascii="Book Antiqua" w:hAnsi="Book Antiqua"/>
          <w:color w:val="auto"/>
          <w:sz w:val="24"/>
        </w:rPr>
        <w:t xml:space="preserve">) </w:t>
      </w:r>
      <w:r w:rsidR="00986D8D" w:rsidRPr="00FF187B">
        <w:rPr>
          <w:rFonts w:ascii="Book Antiqua" w:hAnsi="Book Antiqua"/>
          <w:color w:val="auto"/>
          <w:sz w:val="24"/>
        </w:rPr>
        <w:t>A</w:t>
      </w:r>
      <w:r w:rsidRPr="00FF187B">
        <w:rPr>
          <w:rFonts w:ascii="Book Antiqua" w:hAnsi="Book Antiqua"/>
          <w:color w:val="auto"/>
          <w:sz w:val="24"/>
        </w:rPr>
        <w:t>nd underwent ADH1B and ALDH2 genotyping</w:t>
      </w:r>
      <w:r w:rsidR="00986D8D" w:rsidRPr="00FF187B">
        <w:rPr>
          <w:rFonts w:ascii="Book Antiqua" w:hAnsi="Book Antiqua"/>
          <w:color w:val="auto"/>
          <w:sz w:val="24"/>
          <w:vertAlign w:val="superscript"/>
        </w:rPr>
        <w:t>[</w:t>
      </w:r>
      <w:r w:rsidRPr="00FF187B">
        <w:rPr>
          <w:rFonts w:ascii="Book Antiqua" w:hAnsi="Book Antiqua"/>
          <w:color w:val="auto"/>
          <w:sz w:val="24"/>
          <w:vertAlign w:val="superscript"/>
        </w:rPr>
        <w:t>20]</w:t>
      </w:r>
      <w:r w:rsidRPr="00FF187B">
        <w:rPr>
          <w:rFonts w:ascii="Book Antiqua" w:hAnsi="Book Antiqua"/>
          <w:color w:val="auto"/>
          <w:sz w:val="24"/>
        </w:rPr>
        <w:t>. After excluding the 194 subjects with a history of either gastrectomy or treatment for esophageal cancer and the 94 subjects without a digitalized record of</w:t>
      </w:r>
      <w:r w:rsidR="00D01752" w:rsidRPr="00FF187B">
        <w:rPr>
          <w:rFonts w:ascii="Book Antiqua" w:hAnsi="Book Antiqua"/>
          <w:color w:val="auto"/>
          <w:sz w:val="24"/>
        </w:rPr>
        <w:t xml:space="preserve"> high-quality endoscopic images</w:t>
      </w:r>
      <w:r w:rsidRPr="00FF187B">
        <w:rPr>
          <w:rFonts w:ascii="Book Antiqua" w:hAnsi="Book Antiqua"/>
          <w:color w:val="auto"/>
          <w:sz w:val="24"/>
        </w:rPr>
        <w:t xml:space="preserve"> that included the squamocolumnar junction and esophagogastric junction, 1614 patients were selected as subjects. </w:t>
      </w:r>
    </w:p>
    <w:p w14:paraId="25051DAB" w14:textId="77777777" w:rsidR="00911469" w:rsidRPr="00FF187B" w:rsidRDefault="00911469" w:rsidP="00FF187B">
      <w:pPr>
        <w:pStyle w:val="PlainText"/>
        <w:adjustRightInd w:val="0"/>
        <w:snapToGrid w:val="0"/>
        <w:spacing w:line="360" w:lineRule="auto"/>
        <w:ind w:firstLineChars="100" w:firstLine="240"/>
        <w:rPr>
          <w:rFonts w:ascii="Book Antiqua" w:hAnsi="Book Antiqua"/>
          <w:color w:val="auto"/>
          <w:sz w:val="24"/>
        </w:rPr>
      </w:pPr>
      <w:r w:rsidRPr="00FF187B">
        <w:rPr>
          <w:rFonts w:ascii="Book Antiqua" w:hAnsi="Book Antiqua"/>
          <w:color w:val="auto"/>
          <w:sz w:val="24"/>
        </w:rPr>
        <w:t>All of the alcoholics who participated in this study met the DSM-IV criteria for alcohol dependence</w:t>
      </w:r>
      <w:r w:rsidR="00986D8D" w:rsidRPr="00FF187B">
        <w:rPr>
          <w:rFonts w:ascii="Book Antiqua" w:hAnsi="Book Antiqua"/>
          <w:color w:val="auto"/>
          <w:sz w:val="24"/>
          <w:vertAlign w:val="superscript"/>
        </w:rPr>
        <w:t>[</w:t>
      </w:r>
      <w:r w:rsidRPr="00FF187B">
        <w:rPr>
          <w:rFonts w:ascii="Book Antiqua" w:hAnsi="Book Antiqua"/>
          <w:color w:val="auto"/>
          <w:sz w:val="24"/>
          <w:vertAlign w:val="superscript"/>
        </w:rPr>
        <w:t>21]</w:t>
      </w:r>
      <w:r w:rsidRPr="00FF187B">
        <w:rPr>
          <w:rFonts w:ascii="Book Antiqua" w:hAnsi="Book Antiqua"/>
          <w:color w:val="auto"/>
          <w:sz w:val="24"/>
        </w:rPr>
        <w:t>. Just before the endoscopic screening examination we asked each participant when he was in a sober state about his drinking and smoking habits.</w:t>
      </w:r>
      <w:r w:rsidRPr="00FF187B">
        <w:rPr>
          <w:rFonts w:ascii="Book Antiqua" w:hAnsi="Book Antiqua"/>
          <w:bCs/>
          <w:color w:val="auto"/>
          <w:sz w:val="24"/>
        </w:rPr>
        <w:t xml:space="preserve"> Usual</w:t>
      </w:r>
      <w:r w:rsidRPr="00FF187B">
        <w:rPr>
          <w:rFonts w:ascii="Book Antiqua" w:hAnsi="Book Antiqua"/>
          <w:color w:val="auto"/>
          <w:sz w:val="24"/>
        </w:rPr>
        <w:t xml:space="preserve"> alcohol consumption during the preceding year was expressed in grams of ethanol per day calculated by using standard conversion factors for alcoholic beverages. Beer and low-malt beer were assumed to be 5% ethanol (v/v); wine, 12%; sake, 16%; shochu, 25%; and whiskey, 40%.</w:t>
      </w:r>
    </w:p>
    <w:p w14:paraId="504FDFBE" w14:textId="77777777" w:rsidR="00911469" w:rsidRPr="00FF187B" w:rsidRDefault="00911469" w:rsidP="00FF187B">
      <w:pPr>
        <w:pStyle w:val="PlainText"/>
        <w:adjustRightInd w:val="0"/>
        <w:snapToGrid w:val="0"/>
        <w:spacing w:line="360" w:lineRule="auto"/>
        <w:ind w:firstLineChars="100" w:firstLine="240"/>
        <w:rPr>
          <w:rFonts w:ascii="Book Antiqua" w:hAnsi="Book Antiqua"/>
          <w:color w:val="auto"/>
          <w:sz w:val="24"/>
        </w:rPr>
      </w:pPr>
      <w:r w:rsidRPr="00FF187B">
        <w:rPr>
          <w:rFonts w:ascii="Book Antiqua" w:eastAsia="MS Mincho" w:hAnsi="Book Antiqua"/>
          <w:color w:val="auto"/>
          <w:sz w:val="24"/>
        </w:rPr>
        <w:t xml:space="preserve">The clinical diagnoses of comorbidities were made after alcohol detoxification. </w:t>
      </w:r>
      <w:r w:rsidRPr="00FF187B">
        <w:rPr>
          <w:rFonts w:ascii="Book Antiqua" w:eastAsia="MS Mincho" w:hAnsi="Book Antiqua"/>
          <w:color w:val="auto"/>
          <w:kern w:val="0"/>
          <w:sz w:val="24"/>
        </w:rPr>
        <w:t>Patients received a routine examination that included a physical examination, blood tests,</w:t>
      </w:r>
      <w:r w:rsidRPr="00FF187B">
        <w:rPr>
          <w:rFonts w:ascii="Book Antiqua" w:eastAsia="MS Mincho" w:hAnsi="Book Antiqua"/>
          <w:color w:val="auto"/>
          <w:sz w:val="24"/>
        </w:rPr>
        <w:t xml:space="preserve"> chest X-ray and abdominal X-ray, </w:t>
      </w:r>
      <w:r w:rsidRPr="00FF187B">
        <w:rPr>
          <w:rFonts w:ascii="Book Antiqua" w:hAnsi="Book Antiqua"/>
          <w:color w:val="auto"/>
          <w:sz w:val="24"/>
        </w:rPr>
        <w:t>upper gastrointestinal endoscopy, abdominal ultrasound examination, and abdominal computed tomography</w:t>
      </w:r>
      <w:r w:rsidRPr="00FF187B">
        <w:rPr>
          <w:rFonts w:ascii="Book Antiqua" w:eastAsia="MS Mincho" w:hAnsi="Book Antiqua"/>
          <w:color w:val="auto"/>
          <w:kern w:val="0"/>
          <w:sz w:val="24"/>
        </w:rPr>
        <w:t>.</w:t>
      </w:r>
      <w:r w:rsidRPr="00FF187B">
        <w:rPr>
          <w:rFonts w:ascii="Book Antiqua" w:eastAsia="MS Mincho" w:hAnsi="Book Antiqua"/>
          <w:color w:val="auto"/>
          <w:sz w:val="24"/>
        </w:rPr>
        <w:t xml:space="preserve"> The clinical diagnosis of LC was made on the basis of the results of the physical examination, blood tests, and imaging studies or detection of esophagogastric varices during the endoscopic examination.</w:t>
      </w:r>
      <w:r w:rsidRPr="00FF187B">
        <w:rPr>
          <w:rFonts w:ascii="Book Antiqua" w:hAnsi="Book Antiqua"/>
          <w:color w:val="auto"/>
          <w:sz w:val="24"/>
        </w:rPr>
        <w:t xml:space="preserve"> </w:t>
      </w:r>
      <w:r w:rsidRPr="00FF187B">
        <w:rPr>
          <w:rFonts w:ascii="Book Antiqua" w:eastAsia="MS Mincho" w:hAnsi="Book Antiqua"/>
          <w:color w:val="auto"/>
          <w:sz w:val="24"/>
        </w:rPr>
        <w:t>The severity of LC was graded according to the Child-Pugh scoring system based on the findings at the first visit</w:t>
      </w:r>
      <w:r w:rsidR="00986D8D" w:rsidRPr="00FF187B">
        <w:rPr>
          <w:rFonts w:ascii="Book Antiqua" w:eastAsia="MS Mincho" w:hAnsi="Book Antiqua"/>
          <w:color w:val="auto"/>
          <w:sz w:val="24"/>
          <w:vertAlign w:val="superscript"/>
        </w:rPr>
        <w:t>[</w:t>
      </w:r>
      <w:r w:rsidRPr="00FF187B">
        <w:rPr>
          <w:rFonts w:ascii="Book Antiqua" w:eastAsia="MS Mincho" w:hAnsi="Book Antiqua"/>
          <w:color w:val="auto"/>
          <w:sz w:val="24"/>
          <w:vertAlign w:val="superscript"/>
        </w:rPr>
        <w:t>22]</w:t>
      </w:r>
      <w:r w:rsidRPr="00FF187B">
        <w:rPr>
          <w:rFonts w:ascii="Book Antiqua" w:eastAsia="MS Mincho" w:hAnsi="Book Antiqua"/>
          <w:color w:val="auto"/>
          <w:sz w:val="24"/>
        </w:rPr>
        <w:t xml:space="preserve">. </w:t>
      </w:r>
      <w:r w:rsidRPr="00FF187B">
        <w:rPr>
          <w:rFonts w:ascii="Book Antiqua" w:eastAsia="MS Mincho" w:hAnsi="Book Antiqua"/>
          <w:color w:val="auto"/>
          <w:kern w:val="0"/>
          <w:sz w:val="24"/>
        </w:rPr>
        <w:t>Hepatitis B surface (HBs) antigen and second generation anti-hepatitis C (HCV) antibody were measured with Abbott enzyme immunosorbent assays (Abbott Japan Inc., Tokyo).</w:t>
      </w:r>
    </w:p>
    <w:p w14:paraId="234765D3" w14:textId="77777777" w:rsidR="00911469" w:rsidRPr="00FF187B" w:rsidRDefault="00911469" w:rsidP="00FF187B">
      <w:pPr>
        <w:pStyle w:val="PlainText"/>
        <w:widowControl/>
        <w:snapToGrid w:val="0"/>
        <w:spacing w:line="360" w:lineRule="auto"/>
        <w:rPr>
          <w:rFonts w:ascii="Book Antiqua" w:hAnsi="Book Antiqua"/>
          <w:color w:val="auto"/>
          <w:sz w:val="24"/>
        </w:rPr>
      </w:pPr>
    </w:p>
    <w:p w14:paraId="051A156A" w14:textId="77777777" w:rsidR="00911469" w:rsidRPr="00FF187B" w:rsidRDefault="00911469" w:rsidP="00FF187B">
      <w:pPr>
        <w:pStyle w:val="PlainText"/>
        <w:widowControl/>
        <w:snapToGrid w:val="0"/>
        <w:spacing w:line="360" w:lineRule="auto"/>
        <w:rPr>
          <w:rFonts w:ascii="Book Antiqua" w:hAnsi="Book Antiqua"/>
          <w:b/>
          <w:i/>
          <w:color w:val="auto"/>
          <w:sz w:val="24"/>
        </w:rPr>
      </w:pPr>
      <w:r w:rsidRPr="00FF187B">
        <w:rPr>
          <w:rFonts w:ascii="Book Antiqua" w:eastAsia="MS Mincho" w:hAnsi="Book Antiqua"/>
          <w:b/>
          <w:i/>
          <w:color w:val="auto"/>
          <w:sz w:val="24"/>
        </w:rPr>
        <w:t>Endoscopic procedure</w:t>
      </w:r>
      <w:r w:rsidRPr="00FF187B">
        <w:rPr>
          <w:rFonts w:ascii="Book Antiqua" w:hAnsi="Book Antiqua"/>
          <w:b/>
          <w:i/>
          <w:color w:val="auto"/>
          <w:sz w:val="24"/>
        </w:rPr>
        <w:t xml:space="preserve"> </w:t>
      </w:r>
    </w:p>
    <w:p w14:paraId="54B43B1B" w14:textId="77777777" w:rsidR="00911469" w:rsidRPr="00FF187B" w:rsidRDefault="00911469" w:rsidP="00FF187B">
      <w:pPr>
        <w:pStyle w:val="PlainText"/>
        <w:widowControl/>
        <w:snapToGrid w:val="0"/>
        <w:spacing w:line="360" w:lineRule="auto"/>
        <w:rPr>
          <w:rFonts w:ascii="Book Antiqua" w:hAnsi="Book Antiqua"/>
          <w:color w:val="auto"/>
          <w:sz w:val="24"/>
        </w:rPr>
      </w:pPr>
      <w:r w:rsidRPr="00FF187B">
        <w:rPr>
          <w:rFonts w:ascii="Book Antiqua" w:hAnsi="Book Antiqua"/>
          <w:color w:val="auto"/>
          <w:sz w:val="24"/>
        </w:rPr>
        <w:t>Endoscopy was performed with an Olympus XQ230, Q240, Q240Z, or Q260 panendoscope (Olympus Optical Co. Ltd., Tokyo, Japan). Esophagogastric varices were diagnosed according to the grading system for esophagogastric varices adopted by the Japanese Society for Portal Hypertension</w:t>
      </w:r>
      <w:r w:rsidR="00986D8D" w:rsidRPr="00FF187B">
        <w:rPr>
          <w:rFonts w:ascii="Book Antiqua" w:hAnsi="Book Antiqua"/>
          <w:color w:val="auto"/>
          <w:sz w:val="24"/>
          <w:vertAlign w:val="superscript"/>
        </w:rPr>
        <w:t>[</w:t>
      </w:r>
      <w:r w:rsidRPr="00FF187B">
        <w:rPr>
          <w:rFonts w:ascii="Book Antiqua" w:hAnsi="Book Antiqua"/>
          <w:color w:val="auto"/>
          <w:sz w:val="24"/>
          <w:vertAlign w:val="superscript"/>
        </w:rPr>
        <w:t>23]</w:t>
      </w:r>
      <w:r w:rsidRPr="00FF187B">
        <w:rPr>
          <w:rFonts w:ascii="Book Antiqua" w:hAnsi="Book Antiqua"/>
          <w:color w:val="auto"/>
          <w:sz w:val="24"/>
        </w:rPr>
        <w:t xml:space="preserve">; </w:t>
      </w:r>
      <w:r w:rsidRPr="00FF187B">
        <w:rPr>
          <w:rFonts w:ascii="Book Antiqua" w:hAnsi="Book Antiqua"/>
          <w:i/>
          <w:color w:val="auto"/>
          <w:sz w:val="24"/>
        </w:rPr>
        <w:t>e.g.</w:t>
      </w:r>
      <w:r w:rsidRPr="00FF187B">
        <w:rPr>
          <w:rFonts w:ascii="Book Antiqua" w:hAnsi="Book Antiqua"/>
          <w:color w:val="auto"/>
          <w:sz w:val="24"/>
        </w:rPr>
        <w:t xml:space="preserve">, based on their form </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small and straight </w:t>
      </w:r>
      <w:r w:rsidR="00986D8D" w:rsidRPr="00FF187B">
        <w:rPr>
          <w:rFonts w:ascii="Book Antiqua" w:eastAsia="SimSun" w:hAnsi="Book Antiqua"/>
          <w:color w:val="auto"/>
          <w:sz w:val="24"/>
          <w:lang w:eastAsia="zh-CN"/>
        </w:rPr>
        <w:t>(</w:t>
      </w:r>
      <w:r w:rsidRPr="00FF187B">
        <w:rPr>
          <w:rFonts w:ascii="Book Antiqua" w:hAnsi="Book Antiqua"/>
          <w:color w:val="auto"/>
          <w:sz w:val="24"/>
        </w:rPr>
        <w:t>F1</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w:t>
      </w:r>
      <w:r w:rsidRPr="00FF187B">
        <w:rPr>
          <w:rFonts w:ascii="Book Antiqua" w:hAnsi="Book Antiqua"/>
          <w:color w:val="auto"/>
          <w:sz w:val="24"/>
        </w:rPr>
        <w:lastRenderedPageBreak/>
        <w:t xml:space="preserve">nodular </w:t>
      </w:r>
      <w:r w:rsidR="00986D8D" w:rsidRPr="00FF187B">
        <w:rPr>
          <w:rFonts w:ascii="Book Antiqua" w:eastAsia="SimSun" w:hAnsi="Book Antiqua"/>
          <w:color w:val="auto"/>
          <w:sz w:val="24"/>
          <w:lang w:eastAsia="zh-CN"/>
        </w:rPr>
        <w:t>(</w:t>
      </w:r>
      <w:r w:rsidRPr="00FF187B">
        <w:rPr>
          <w:rFonts w:ascii="Book Antiqua" w:hAnsi="Book Antiqua"/>
          <w:color w:val="auto"/>
          <w:sz w:val="24"/>
        </w:rPr>
        <w:t>F2</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and large or coiled </w:t>
      </w:r>
      <w:r w:rsidR="00986D8D" w:rsidRPr="00FF187B">
        <w:rPr>
          <w:rFonts w:ascii="Book Antiqua" w:eastAsia="SimSun" w:hAnsi="Book Antiqua"/>
          <w:color w:val="auto"/>
          <w:sz w:val="24"/>
          <w:lang w:eastAsia="zh-CN"/>
        </w:rPr>
        <w:t>(</w:t>
      </w:r>
      <w:r w:rsidRPr="00FF187B">
        <w:rPr>
          <w:rFonts w:ascii="Book Antiqua" w:hAnsi="Book Antiqua"/>
          <w:color w:val="auto"/>
          <w:sz w:val="24"/>
        </w:rPr>
        <w:t>F3</w:t>
      </w:r>
      <w:r w:rsidR="00986D8D" w:rsidRPr="00FF187B">
        <w:rPr>
          <w:rFonts w:ascii="Book Antiqua" w:eastAsia="SimSun" w:hAnsi="Book Antiqua"/>
          <w:color w:val="auto"/>
          <w:sz w:val="24"/>
          <w:lang w:eastAsia="zh-CN"/>
        </w:rPr>
        <w:t>)]</w:t>
      </w:r>
      <w:r w:rsidRPr="00FF187B">
        <w:rPr>
          <w:rFonts w:ascii="Book Antiqua" w:hAnsi="Book Antiqua"/>
          <w:color w:val="auto"/>
          <w:sz w:val="24"/>
        </w:rPr>
        <w:t xml:space="preserve"> and red color (RC) sign (Figure 1). </w:t>
      </w:r>
      <w:r w:rsidR="00D01752" w:rsidRPr="00FF187B">
        <w:rPr>
          <w:rFonts w:ascii="Book Antiqua" w:hAnsi="Book Antiqua"/>
          <w:color w:val="auto"/>
          <w:sz w:val="24"/>
        </w:rPr>
        <w:t>The severity of p</w:t>
      </w:r>
      <w:r w:rsidRPr="00FF187B">
        <w:rPr>
          <w:rFonts w:ascii="Book Antiqua" w:hAnsi="Book Antiqua"/>
          <w:color w:val="auto"/>
          <w:sz w:val="24"/>
        </w:rPr>
        <w:t xml:space="preserve">ortal hypertensive gastropathy (PHG) was </w:t>
      </w:r>
      <w:r w:rsidR="00D01752" w:rsidRPr="00FF187B">
        <w:rPr>
          <w:rFonts w:ascii="Book Antiqua" w:hAnsi="Book Antiqua"/>
          <w:color w:val="auto"/>
          <w:sz w:val="24"/>
        </w:rPr>
        <w:t>evaluated</w:t>
      </w:r>
      <w:r w:rsidRPr="00FF187B">
        <w:rPr>
          <w:rFonts w:ascii="Book Antiqua" w:hAnsi="Book Antiqua"/>
          <w:color w:val="auto"/>
          <w:sz w:val="24"/>
        </w:rPr>
        <w:t xml:space="preserve"> according to Toyonaga’s grading system, which has been adopted by the Japanese Society for Portal Hypertension (Figure 2)</w:t>
      </w:r>
      <w:r w:rsidR="00986D8D" w:rsidRPr="00FF187B">
        <w:rPr>
          <w:rFonts w:ascii="Book Antiqua" w:hAnsi="Book Antiqua"/>
          <w:color w:val="auto"/>
          <w:sz w:val="24"/>
          <w:vertAlign w:val="superscript"/>
        </w:rPr>
        <w:t>[</w:t>
      </w:r>
      <w:r w:rsidRPr="00FF187B">
        <w:rPr>
          <w:rFonts w:ascii="Book Antiqua" w:hAnsi="Book Antiqua"/>
          <w:color w:val="auto"/>
          <w:sz w:val="24"/>
          <w:vertAlign w:val="superscript"/>
        </w:rPr>
        <w:t>24]</w:t>
      </w:r>
      <w:r w:rsidRPr="00FF187B">
        <w:rPr>
          <w:rFonts w:ascii="Book Antiqua" w:hAnsi="Book Antiqua"/>
          <w:color w:val="auto"/>
          <w:sz w:val="24"/>
        </w:rPr>
        <w:t>: All PHG lesions exhibit a snake-skin (mosaic) pattern in their background mucosa; Grade 1, erythematous flecks or maculae; Grade 2, red spots or diffuse redness; and Grade 3, intramucosal or luminal hemorrhage. Three patients could not be evaluated for PHG because of food residue in the stomach.</w:t>
      </w:r>
    </w:p>
    <w:p w14:paraId="214C4C1C" w14:textId="77777777" w:rsidR="00911469" w:rsidRPr="00FF187B" w:rsidRDefault="00911469" w:rsidP="00FF187B">
      <w:pPr>
        <w:pStyle w:val="PlainText"/>
        <w:widowControl/>
        <w:snapToGrid w:val="0"/>
        <w:spacing w:line="360" w:lineRule="auto"/>
        <w:jc w:val="left"/>
        <w:rPr>
          <w:rFonts w:ascii="Book Antiqua" w:hAnsi="Book Antiqua"/>
          <w:color w:val="auto"/>
          <w:sz w:val="24"/>
        </w:rPr>
      </w:pPr>
    </w:p>
    <w:p w14:paraId="071084B9" w14:textId="77777777" w:rsidR="00911469" w:rsidRPr="00FF187B" w:rsidRDefault="00911469" w:rsidP="00FF187B">
      <w:pPr>
        <w:pStyle w:val="PlainText"/>
        <w:widowControl/>
        <w:snapToGrid w:val="0"/>
        <w:spacing w:line="360" w:lineRule="auto"/>
        <w:rPr>
          <w:rFonts w:ascii="Book Antiqua" w:hAnsi="Book Antiqua"/>
          <w:b/>
          <w:i/>
          <w:color w:val="auto"/>
          <w:sz w:val="24"/>
        </w:rPr>
      </w:pPr>
      <w:r w:rsidRPr="00FF187B">
        <w:rPr>
          <w:rFonts w:ascii="Book Antiqua" w:hAnsi="Book Antiqua"/>
          <w:b/>
          <w:i/>
          <w:color w:val="auto"/>
          <w:sz w:val="24"/>
        </w:rPr>
        <w:t xml:space="preserve">Assessment for </w:t>
      </w:r>
      <w:r w:rsidR="00986D8D" w:rsidRPr="00FF187B">
        <w:rPr>
          <w:rFonts w:ascii="Book Antiqua" w:hAnsi="Book Antiqua"/>
          <w:b/>
          <w:i/>
          <w:color w:val="auto"/>
          <w:sz w:val="24"/>
        </w:rPr>
        <w:t>columnar-lined esophagus</w:t>
      </w:r>
      <w:r w:rsidRPr="00FF187B">
        <w:rPr>
          <w:rFonts w:ascii="Book Antiqua" w:hAnsi="Book Antiqua"/>
          <w:b/>
          <w:i/>
          <w:color w:val="auto"/>
          <w:sz w:val="24"/>
        </w:rPr>
        <w:t xml:space="preserve"> and hiatal hernia  </w:t>
      </w:r>
    </w:p>
    <w:p w14:paraId="1FC069AD" w14:textId="77777777" w:rsidR="00911469" w:rsidRPr="00FF187B" w:rsidRDefault="00D01752" w:rsidP="00FF187B">
      <w:pPr>
        <w:pStyle w:val="PlainText"/>
        <w:widowControl/>
        <w:snapToGrid w:val="0"/>
        <w:spacing w:line="360" w:lineRule="auto"/>
        <w:rPr>
          <w:rFonts w:ascii="Book Antiqua" w:hAnsi="Book Antiqua"/>
          <w:color w:val="auto"/>
          <w:sz w:val="24"/>
        </w:rPr>
      </w:pPr>
      <w:r w:rsidRPr="00FF187B">
        <w:rPr>
          <w:rFonts w:ascii="Book Antiqua" w:hAnsi="Book Antiqua"/>
          <w:color w:val="auto"/>
          <w:sz w:val="24"/>
        </w:rPr>
        <w:t>T</w:t>
      </w:r>
      <w:r w:rsidR="00911469" w:rsidRPr="00FF187B">
        <w:rPr>
          <w:rFonts w:ascii="Book Antiqua" w:hAnsi="Book Antiqua"/>
          <w:color w:val="auto"/>
          <w:sz w:val="24"/>
        </w:rPr>
        <w:t xml:space="preserve">he digitalized images that included the squamocolumnar junction and esophagogastric junction </w:t>
      </w:r>
      <w:r w:rsidRPr="00FF187B">
        <w:rPr>
          <w:rFonts w:ascii="Book Antiqua" w:hAnsi="Book Antiqua"/>
          <w:color w:val="auto"/>
          <w:sz w:val="24"/>
        </w:rPr>
        <w:t xml:space="preserve">acquired before advancing the endoscope into the stomach </w:t>
      </w:r>
      <w:r w:rsidR="00911469" w:rsidRPr="00FF187B">
        <w:rPr>
          <w:rFonts w:ascii="Book Antiqua" w:hAnsi="Book Antiqua"/>
          <w:color w:val="auto"/>
          <w:sz w:val="24"/>
        </w:rPr>
        <w:t xml:space="preserve">were stored by the medical imaging communication system. The endoscopic </w:t>
      </w:r>
      <w:r w:rsidRPr="00FF187B">
        <w:rPr>
          <w:rFonts w:ascii="Book Antiqua" w:hAnsi="Book Antiqua"/>
          <w:color w:val="auto"/>
          <w:sz w:val="24"/>
        </w:rPr>
        <w:t xml:space="preserve">digitalized </w:t>
      </w:r>
      <w:r w:rsidR="00911469" w:rsidRPr="00FF187B">
        <w:rPr>
          <w:rFonts w:ascii="Book Antiqua" w:eastAsia="MS Mincho" w:hAnsi="Book Antiqua"/>
          <w:color w:val="auto"/>
          <w:sz w:val="24"/>
        </w:rPr>
        <w:t>images were retrospectively assessed during a joint review</w:t>
      </w:r>
      <w:r w:rsidR="009D6581" w:rsidRPr="00FF187B">
        <w:rPr>
          <w:rFonts w:ascii="Book Antiqua" w:eastAsia="MS Mincho" w:hAnsi="Book Antiqua"/>
          <w:color w:val="auto"/>
          <w:sz w:val="24"/>
        </w:rPr>
        <w:t xml:space="preserve"> by four expert endoscopists (</w:t>
      </w:r>
      <w:r w:rsidR="009D6581" w:rsidRPr="00FF187B">
        <w:rPr>
          <w:rFonts w:ascii="Book Antiqua" w:hAnsi="Book Antiqua"/>
          <w:color w:val="auto"/>
          <w:sz w:val="24"/>
        </w:rPr>
        <w:t>Yokoyama</w:t>
      </w:r>
      <w:r w:rsidR="009D6581" w:rsidRPr="00FF187B">
        <w:rPr>
          <w:rFonts w:ascii="Book Antiqua" w:eastAsia="SimSun" w:hAnsi="Book Antiqua"/>
          <w:sz w:val="24"/>
          <w:lang w:eastAsia="zh-CN"/>
        </w:rPr>
        <w:t xml:space="preserve"> A</w:t>
      </w:r>
      <w:r w:rsidR="009D6581" w:rsidRPr="00FF187B">
        <w:rPr>
          <w:rFonts w:ascii="Book Antiqua" w:hAnsi="Book Antiqua"/>
          <w:color w:val="auto"/>
          <w:sz w:val="24"/>
        </w:rPr>
        <w:t>, Hirata</w:t>
      </w:r>
      <w:r w:rsidR="009D6581" w:rsidRPr="00FF187B">
        <w:rPr>
          <w:rFonts w:ascii="Book Antiqua" w:eastAsia="SimSun" w:hAnsi="Book Antiqua"/>
          <w:sz w:val="24"/>
          <w:lang w:eastAsia="zh-CN"/>
        </w:rPr>
        <w:t xml:space="preserve"> K</w:t>
      </w:r>
      <w:r w:rsidR="009D6581" w:rsidRPr="00FF187B">
        <w:rPr>
          <w:rFonts w:ascii="Book Antiqua" w:hAnsi="Book Antiqua"/>
          <w:color w:val="auto"/>
          <w:sz w:val="24"/>
        </w:rPr>
        <w:t>, Nakamura</w:t>
      </w:r>
      <w:r w:rsidR="009D6581" w:rsidRPr="00FF187B">
        <w:rPr>
          <w:rFonts w:ascii="Book Antiqua" w:eastAsia="SimSun" w:hAnsi="Book Antiqua"/>
          <w:sz w:val="24"/>
          <w:lang w:eastAsia="zh-CN"/>
        </w:rPr>
        <w:t xml:space="preserve"> R</w:t>
      </w:r>
      <w:r w:rsidR="009D6581" w:rsidRPr="00FF187B">
        <w:rPr>
          <w:rFonts w:ascii="Book Antiqua" w:hAnsi="Book Antiqua"/>
          <w:color w:val="auto"/>
          <w:sz w:val="24"/>
        </w:rPr>
        <w:t>, Omori</w:t>
      </w:r>
      <w:r w:rsidR="009D6581" w:rsidRPr="00FF187B">
        <w:rPr>
          <w:rFonts w:ascii="Book Antiqua" w:eastAsia="SimSun" w:hAnsi="Book Antiqua"/>
          <w:sz w:val="24"/>
          <w:lang w:eastAsia="zh-CN"/>
        </w:rPr>
        <w:t xml:space="preserve"> T</w:t>
      </w:r>
      <w:r w:rsidR="00911469" w:rsidRPr="00FF187B">
        <w:rPr>
          <w:rFonts w:ascii="Book Antiqua" w:eastAsia="MS Mincho" w:hAnsi="Book Antiqua"/>
          <w:color w:val="auto"/>
          <w:sz w:val="24"/>
        </w:rPr>
        <w:t xml:space="preserve">) to diagnose CLE and hiatal hernia according to </w:t>
      </w:r>
      <w:r w:rsidR="00911469" w:rsidRPr="00FF187B">
        <w:rPr>
          <w:rFonts w:ascii="Book Antiqua" w:hAnsi="Book Antiqua"/>
          <w:color w:val="auto"/>
          <w:sz w:val="24"/>
        </w:rPr>
        <w:t>the classification system adopted by the Japan Esophageal Society</w:t>
      </w:r>
      <w:r w:rsidR="00986D8D" w:rsidRPr="00FF187B">
        <w:rPr>
          <w:rFonts w:ascii="Book Antiqua" w:hAnsi="Book Antiqua"/>
          <w:color w:val="auto"/>
          <w:sz w:val="24"/>
          <w:vertAlign w:val="superscript"/>
        </w:rPr>
        <w:t>[</w:t>
      </w:r>
      <w:r w:rsidR="00911469" w:rsidRPr="00FF187B">
        <w:rPr>
          <w:rFonts w:ascii="Book Antiqua" w:hAnsi="Book Antiqua"/>
          <w:color w:val="auto"/>
          <w:sz w:val="24"/>
          <w:vertAlign w:val="superscript"/>
        </w:rPr>
        <w:t>25]</w:t>
      </w:r>
      <w:r w:rsidR="00911469" w:rsidRPr="00FF187B">
        <w:rPr>
          <w:rFonts w:ascii="Book Antiqua" w:hAnsi="Book Antiqua"/>
          <w:color w:val="auto"/>
          <w:sz w:val="24"/>
        </w:rPr>
        <w:t>.</w:t>
      </w:r>
      <w:r w:rsidR="00911469" w:rsidRPr="00FF187B">
        <w:rPr>
          <w:rFonts w:ascii="Book Antiqua" w:hAnsi="Book Antiqua"/>
          <w:color w:val="auto"/>
          <w:sz w:val="24"/>
          <w:vertAlign w:val="superscript"/>
        </w:rPr>
        <w:t xml:space="preserve"> </w:t>
      </w:r>
      <w:r w:rsidR="00911469" w:rsidRPr="00FF187B">
        <w:rPr>
          <w:rFonts w:ascii="Book Antiqua" w:hAnsi="Book Antiqua"/>
          <w:color w:val="auto"/>
          <w:sz w:val="24"/>
        </w:rPr>
        <w:t xml:space="preserve">The endoscopic esophagogastric junction was defined as the lower limit of </w:t>
      </w:r>
      <w:r w:rsidR="00B84B9D" w:rsidRPr="00FF187B">
        <w:rPr>
          <w:rFonts w:ascii="Book Antiqua" w:hAnsi="Book Antiqua"/>
          <w:color w:val="auto"/>
          <w:sz w:val="24"/>
        </w:rPr>
        <w:t xml:space="preserve">the </w:t>
      </w:r>
      <w:r w:rsidR="00911469" w:rsidRPr="00FF187B">
        <w:rPr>
          <w:rFonts w:ascii="Book Antiqua" w:hAnsi="Book Antiqua"/>
          <w:color w:val="auto"/>
          <w:sz w:val="24"/>
        </w:rPr>
        <w:t>palisade longitudinal vessels (Figure 3)</w:t>
      </w:r>
      <w:r w:rsidR="00986D8D" w:rsidRPr="00FF187B">
        <w:rPr>
          <w:rFonts w:ascii="Book Antiqua" w:hAnsi="Book Antiqua"/>
          <w:color w:val="auto"/>
          <w:sz w:val="24"/>
          <w:vertAlign w:val="superscript"/>
        </w:rPr>
        <w:t>[</w:t>
      </w:r>
      <w:r w:rsidR="00911469" w:rsidRPr="00FF187B">
        <w:rPr>
          <w:rFonts w:ascii="Book Antiqua" w:hAnsi="Book Antiqua"/>
          <w:color w:val="auto"/>
          <w:sz w:val="24"/>
          <w:vertAlign w:val="superscript"/>
        </w:rPr>
        <w:t>11,12]</w:t>
      </w:r>
      <w:r w:rsidR="00B84B9D" w:rsidRPr="00FF187B">
        <w:rPr>
          <w:rFonts w:ascii="Book Antiqua" w:hAnsi="Book Antiqua"/>
          <w:color w:val="auto"/>
          <w:sz w:val="24"/>
        </w:rPr>
        <w:t>. It was defined</w:t>
      </w:r>
      <w:r w:rsidR="00911469" w:rsidRPr="00FF187B">
        <w:rPr>
          <w:rFonts w:ascii="Book Antiqua" w:hAnsi="Book Antiqua"/>
          <w:color w:val="auto"/>
          <w:sz w:val="24"/>
        </w:rPr>
        <w:t xml:space="preserve"> as the upper limit of </w:t>
      </w:r>
      <w:r w:rsidR="00B84B9D" w:rsidRPr="00FF187B">
        <w:rPr>
          <w:rFonts w:ascii="Book Antiqua" w:hAnsi="Book Antiqua"/>
          <w:color w:val="auto"/>
          <w:sz w:val="24"/>
        </w:rPr>
        <w:t xml:space="preserve">the </w:t>
      </w:r>
      <w:r w:rsidR="00911469" w:rsidRPr="00FF187B">
        <w:rPr>
          <w:rFonts w:ascii="Book Antiqua" w:hAnsi="Book Antiqua"/>
          <w:color w:val="auto"/>
          <w:sz w:val="24"/>
        </w:rPr>
        <w:t xml:space="preserve">gastric mucosal folds when the lower limit of </w:t>
      </w:r>
      <w:r w:rsidR="00B84B9D" w:rsidRPr="00FF187B">
        <w:rPr>
          <w:rFonts w:ascii="Book Antiqua" w:hAnsi="Book Antiqua"/>
          <w:color w:val="auto"/>
          <w:sz w:val="24"/>
        </w:rPr>
        <w:t xml:space="preserve">the </w:t>
      </w:r>
      <w:r w:rsidR="00911469" w:rsidRPr="00FF187B">
        <w:rPr>
          <w:rFonts w:ascii="Book Antiqua" w:hAnsi="Book Antiqua"/>
          <w:color w:val="auto"/>
          <w:sz w:val="24"/>
        </w:rPr>
        <w:t xml:space="preserve">palisade vessels was unclear. </w:t>
      </w:r>
      <w:r w:rsidR="00911469" w:rsidRPr="00FF187B">
        <w:rPr>
          <w:rFonts w:ascii="Book Antiqua" w:eastAsia="MS Mincho" w:hAnsi="Book Antiqua"/>
          <w:color w:val="auto"/>
          <w:sz w:val="24"/>
        </w:rPr>
        <w:t>The greatest axial lengths of CLE were classified into four categories: 0-4 mm, 5-9 mm, 10-29 mm, and ≥</w:t>
      </w:r>
      <w:r w:rsidR="009D6581" w:rsidRPr="00FF187B">
        <w:rPr>
          <w:rFonts w:ascii="Book Antiqua" w:eastAsia="SimSun" w:hAnsi="Book Antiqua"/>
          <w:color w:val="auto"/>
          <w:sz w:val="24"/>
          <w:lang w:eastAsia="zh-CN"/>
        </w:rPr>
        <w:t xml:space="preserve"> </w:t>
      </w:r>
      <w:r w:rsidR="00911469" w:rsidRPr="00FF187B">
        <w:rPr>
          <w:rFonts w:ascii="Book Antiqua" w:eastAsia="MS Mincho" w:hAnsi="Book Antiqua"/>
          <w:color w:val="auto"/>
          <w:sz w:val="24"/>
        </w:rPr>
        <w:t xml:space="preserve">30 mm. </w:t>
      </w:r>
      <w:r w:rsidR="00911469" w:rsidRPr="00FF187B">
        <w:rPr>
          <w:rFonts w:ascii="Book Antiqua" w:hAnsi="Book Antiqua"/>
          <w:color w:val="auto"/>
          <w:sz w:val="24"/>
          <w:lang w:val="en"/>
        </w:rPr>
        <w:t xml:space="preserve">The axial length of a hiatus hernia was defined as the distance between the esophagogastric junction and the hiatus represented by the diaphragmatic pinch. </w:t>
      </w:r>
      <w:r w:rsidR="00911469" w:rsidRPr="00FF187B">
        <w:rPr>
          <w:rFonts w:ascii="Book Antiqua" w:eastAsia="MS Mincho" w:hAnsi="Book Antiqua"/>
          <w:color w:val="auto"/>
          <w:sz w:val="24"/>
        </w:rPr>
        <w:t>The images were examined for the presence or absence of a hiatal hernia whose axial length was ≥</w:t>
      </w:r>
      <w:r w:rsidR="009D6581" w:rsidRPr="00FF187B">
        <w:rPr>
          <w:rFonts w:ascii="Book Antiqua" w:eastAsia="SimSun" w:hAnsi="Book Antiqua"/>
          <w:color w:val="auto"/>
          <w:sz w:val="24"/>
          <w:lang w:eastAsia="zh-CN"/>
        </w:rPr>
        <w:t xml:space="preserve"> </w:t>
      </w:r>
      <w:r w:rsidR="00911469" w:rsidRPr="00FF187B">
        <w:rPr>
          <w:rFonts w:ascii="Book Antiqua" w:eastAsia="MS Mincho" w:hAnsi="Book Antiqua"/>
          <w:color w:val="auto"/>
          <w:sz w:val="24"/>
        </w:rPr>
        <w:t>10 mm.</w:t>
      </w:r>
      <w:r w:rsidR="00911469" w:rsidRPr="00FF187B">
        <w:rPr>
          <w:rFonts w:ascii="Book Antiqua" w:hAnsi="Book Antiqua"/>
          <w:color w:val="auto"/>
          <w:sz w:val="24"/>
          <w:lang w:val="en"/>
        </w:rPr>
        <w:t xml:space="preserve"> </w:t>
      </w:r>
    </w:p>
    <w:p w14:paraId="33A2DBBA" w14:textId="77777777" w:rsidR="00911469" w:rsidRPr="00FF187B" w:rsidRDefault="00911469" w:rsidP="00FF187B">
      <w:pPr>
        <w:pStyle w:val="BodyText"/>
        <w:widowControl/>
        <w:adjustRightInd w:val="0"/>
        <w:snapToGrid w:val="0"/>
        <w:spacing w:line="360" w:lineRule="auto"/>
        <w:ind w:right="0"/>
        <w:jc w:val="both"/>
        <w:outlineLvl w:val="0"/>
        <w:rPr>
          <w:rFonts w:ascii="Book Antiqua" w:hAnsi="Book Antiqua"/>
          <w:i/>
          <w:szCs w:val="24"/>
        </w:rPr>
      </w:pPr>
    </w:p>
    <w:p w14:paraId="09D44C29" w14:textId="77777777" w:rsidR="00911469" w:rsidRPr="00FF187B" w:rsidRDefault="009D6581" w:rsidP="00FF187B">
      <w:pPr>
        <w:pStyle w:val="BodyText"/>
        <w:widowControl/>
        <w:adjustRightInd w:val="0"/>
        <w:snapToGrid w:val="0"/>
        <w:spacing w:line="360" w:lineRule="auto"/>
        <w:ind w:right="0"/>
        <w:jc w:val="both"/>
        <w:outlineLvl w:val="0"/>
        <w:rPr>
          <w:rFonts w:ascii="Book Antiqua" w:hAnsi="Book Antiqua"/>
          <w:b/>
          <w:i/>
          <w:szCs w:val="24"/>
        </w:rPr>
      </w:pPr>
      <w:r w:rsidRPr="00FF187B">
        <w:rPr>
          <w:rFonts w:ascii="Book Antiqua" w:hAnsi="Book Antiqua"/>
          <w:b/>
          <w:i/>
          <w:szCs w:val="24"/>
        </w:rPr>
        <w:t xml:space="preserve">Alcohol dehydrogenase-1B </w:t>
      </w:r>
      <w:r w:rsidR="00911469" w:rsidRPr="00FF187B">
        <w:rPr>
          <w:rFonts w:ascii="Book Antiqua" w:hAnsi="Book Antiqua"/>
          <w:b/>
          <w:i/>
          <w:szCs w:val="24"/>
        </w:rPr>
        <w:t xml:space="preserve">and </w:t>
      </w:r>
      <w:r w:rsidRPr="00FF187B">
        <w:rPr>
          <w:rFonts w:ascii="Book Antiqua" w:hAnsi="Book Antiqua"/>
          <w:b/>
          <w:i/>
          <w:szCs w:val="24"/>
        </w:rPr>
        <w:t>aldehyde dehydrogenase-2</w:t>
      </w:r>
      <w:r w:rsidRPr="00FF187B">
        <w:rPr>
          <w:rFonts w:ascii="Book Antiqua" w:eastAsia="SimSun" w:hAnsi="Book Antiqua"/>
          <w:b/>
          <w:i/>
          <w:szCs w:val="24"/>
          <w:lang w:eastAsia="zh-CN"/>
        </w:rPr>
        <w:t xml:space="preserve"> </w:t>
      </w:r>
      <w:r w:rsidR="00911469" w:rsidRPr="00FF187B">
        <w:rPr>
          <w:rFonts w:ascii="Book Antiqua" w:hAnsi="Book Antiqua"/>
          <w:b/>
          <w:i/>
          <w:szCs w:val="24"/>
        </w:rPr>
        <w:t>genotyping</w:t>
      </w:r>
    </w:p>
    <w:p w14:paraId="307A6F5A" w14:textId="77777777" w:rsidR="00911469" w:rsidRPr="00FF187B" w:rsidRDefault="00911469" w:rsidP="00FF187B">
      <w:pPr>
        <w:pStyle w:val="BodyText"/>
        <w:widowControl/>
        <w:tabs>
          <w:tab w:val="left" w:pos="180"/>
        </w:tabs>
        <w:adjustRightInd w:val="0"/>
        <w:snapToGrid w:val="0"/>
        <w:spacing w:line="360" w:lineRule="auto"/>
        <w:ind w:rightChars="29" w:right="61"/>
        <w:jc w:val="both"/>
        <w:rPr>
          <w:rFonts w:ascii="Book Antiqua" w:hAnsi="Book Antiqua"/>
          <w:szCs w:val="24"/>
        </w:rPr>
      </w:pPr>
      <w:r w:rsidRPr="00FF187B">
        <w:rPr>
          <w:rFonts w:ascii="Book Antiqua" w:hAnsi="Book Antiqua"/>
          <w:szCs w:val="24"/>
        </w:rPr>
        <w:t>ADH1B and ALDH2 genotyping of every subject was performed by PCR-RFLP methods on a lymphocyte DNA sample</w:t>
      </w:r>
      <w:r w:rsidR="00986D8D" w:rsidRPr="00FF187B">
        <w:rPr>
          <w:rFonts w:ascii="Book Antiqua" w:hAnsi="Book Antiqua"/>
          <w:szCs w:val="24"/>
          <w:vertAlign w:val="superscript"/>
        </w:rPr>
        <w:t>[</w:t>
      </w:r>
      <w:r w:rsidRPr="00FF187B">
        <w:rPr>
          <w:rFonts w:ascii="Book Antiqua" w:hAnsi="Book Antiqua"/>
          <w:szCs w:val="24"/>
          <w:vertAlign w:val="superscript"/>
        </w:rPr>
        <w:t>20]</w:t>
      </w:r>
      <w:r w:rsidRPr="00FF187B">
        <w:rPr>
          <w:rFonts w:ascii="Book Antiqua" w:hAnsi="Book Antiqua"/>
          <w:szCs w:val="24"/>
        </w:rPr>
        <w:t>.</w:t>
      </w:r>
    </w:p>
    <w:p w14:paraId="640E9AD9" w14:textId="77777777" w:rsidR="00911469" w:rsidRPr="00FF187B" w:rsidRDefault="00911469" w:rsidP="00FF187B">
      <w:pPr>
        <w:pStyle w:val="BodyText"/>
        <w:widowControl/>
        <w:adjustRightInd w:val="0"/>
        <w:snapToGrid w:val="0"/>
        <w:spacing w:line="360" w:lineRule="auto"/>
        <w:ind w:right="0"/>
        <w:jc w:val="both"/>
        <w:rPr>
          <w:rFonts w:ascii="Book Antiqua" w:hAnsi="Book Antiqua"/>
          <w:b/>
          <w:szCs w:val="24"/>
        </w:rPr>
      </w:pPr>
    </w:p>
    <w:p w14:paraId="1F5757CB" w14:textId="77777777" w:rsidR="00911469" w:rsidRPr="00FF187B" w:rsidRDefault="00911469" w:rsidP="00FF187B">
      <w:pPr>
        <w:pStyle w:val="BodyText"/>
        <w:widowControl/>
        <w:adjustRightInd w:val="0"/>
        <w:snapToGrid w:val="0"/>
        <w:spacing w:line="360" w:lineRule="auto"/>
        <w:ind w:right="0"/>
        <w:jc w:val="both"/>
        <w:outlineLvl w:val="0"/>
        <w:rPr>
          <w:rFonts w:ascii="Book Antiqua" w:hAnsi="Book Antiqua"/>
          <w:b/>
          <w:i/>
          <w:szCs w:val="24"/>
        </w:rPr>
      </w:pPr>
      <w:r w:rsidRPr="00FF187B">
        <w:rPr>
          <w:rFonts w:ascii="Book Antiqua" w:hAnsi="Book Antiqua"/>
          <w:b/>
          <w:i/>
          <w:szCs w:val="24"/>
        </w:rPr>
        <w:t>Statistical analysis</w:t>
      </w:r>
    </w:p>
    <w:p w14:paraId="74CFBBDE" w14:textId="7D274ECD" w:rsidR="009D6581" w:rsidRPr="00FF187B" w:rsidRDefault="00911469" w:rsidP="00FF187B">
      <w:pPr>
        <w:pStyle w:val="BodyText"/>
        <w:widowControl/>
        <w:adjustRightInd w:val="0"/>
        <w:snapToGrid w:val="0"/>
        <w:spacing w:line="360" w:lineRule="auto"/>
        <w:ind w:right="0"/>
        <w:jc w:val="both"/>
        <w:outlineLvl w:val="0"/>
        <w:rPr>
          <w:rFonts w:ascii="Book Antiqua" w:eastAsia="SimSun" w:hAnsi="Book Antiqua"/>
          <w:szCs w:val="24"/>
          <w:lang w:eastAsia="zh-CN"/>
        </w:rPr>
      </w:pPr>
      <w:r w:rsidRPr="00FF187B">
        <w:rPr>
          <w:rFonts w:ascii="Book Antiqua" w:hAnsi="Book Antiqua"/>
          <w:szCs w:val="24"/>
        </w:rPr>
        <w:t xml:space="preserve">The data have been summarized as means and standard errors or as percentage values. Student’s </w:t>
      </w:r>
      <w:r w:rsidRPr="00FF187B">
        <w:rPr>
          <w:rFonts w:ascii="Book Antiqua" w:hAnsi="Book Antiqua"/>
          <w:i/>
          <w:szCs w:val="24"/>
        </w:rPr>
        <w:t>t</w:t>
      </w:r>
      <w:r w:rsidRPr="00FF187B">
        <w:rPr>
          <w:rFonts w:ascii="Book Antiqua" w:hAnsi="Book Antiqua"/>
          <w:szCs w:val="24"/>
        </w:rPr>
        <w:t xml:space="preserve">-test was used to compare normally distributed continuous variables between groups; the Mann-Whitney </w:t>
      </w:r>
      <w:r w:rsidRPr="00FF187B">
        <w:rPr>
          <w:rFonts w:ascii="Book Antiqua" w:hAnsi="Book Antiqua"/>
          <w:i/>
          <w:szCs w:val="24"/>
        </w:rPr>
        <w:t>U</w:t>
      </w:r>
      <w:r w:rsidRPr="00FF187B">
        <w:rPr>
          <w:rFonts w:ascii="Book Antiqua" w:hAnsi="Book Antiqua"/>
          <w:szCs w:val="24"/>
        </w:rPr>
        <w:t xml:space="preserve">-test was used to compare non-normally distributed </w:t>
      </w:r>
      <w:r w:rsidRPr="00FF187B">
        <w:rPr>
          <w:rFonts w:ascii="Book Antiqua" w:hAnsi="Book Antiqua"/>
          <w:szCs w:val="24"/>
        </w:rPr>
        <w:lastRenderedPageBreak/>
        <w:t>continuous variables between groups; and Fisher’s exact test or Cochran-Mantel-Haenszel test for trend was used to compare p</w:t>
      </w:r>
      <w:r w:rsidR="00B84B9D" w:rsidRPr="00FF187B">
        <w:rPr>
          <w:rFonts w:ascii="Book Antiqua" w:hAnsi="Book Antiqua"/>
          <w:szCs w:val="24"/>
        </w:rPr>
        <w:t>roportions between groups. M</w:t>
      </w:r>
      <w:r w:rsidRPr="00FF187B">
        <w:rPr>
          <w:rFonts w:ascii="Book Antiqua" w:hAnsi="Book Antiqua"/>
          <w:szCs w:val="24"/>
        </w:rPr>
        <w:t>ultiple logistic regression model</w:t>
      </w:r>
      <w:r w:rsidR="00B84B9D" w:rsidRPr="00FF187B">
        <w:rPr>
          <w:rFonts w:ascii="Book Antiqua" w:hAnsi="Book Antiqua"/>
          <w:szCs w:val="24"/>
        </w:rPr>
        <w:t>s were</w:t>
      </w:r>
      <w:r w:rsidRPr="00FF187B">
        <w:rPr>
          <w:rFonts w:ascii="Book Antiqua" w:hAnsi="Book Antiqua"/>
          <w:szCs w:val="24"/>
        </w:rPr>
        <w:t xml:space="preserve"> used to </w:t>
      </w:r>
      <w:r w:rsidR="00B84B9D" w:rsidRPr="00FF187B">
        <w:rPr>
          <w:rFonts w:ascii="Book Antiqua" w:hAnsi="Book Antiqua"/>
          <w:szCs w:val="24"/>
        </w:rPr>
        <w:t>calculate</w:t>
      </w:r>
      <w:r w:rsidRPr="00FF187B">
        <w:rPr>
          <w:rFonts w:ascii="Book Antiqua" w:hAnsi="Book Antiqua"/>
          <w:szCs w:val="24"/>
        </w:rPr>
        <w:t xml:space="preserve"> adjusted odds ratio</w:t>
      </w:r>
      <w:r w:rsidR="00B84B9D" w:rsidRPr="00FF187B">
        <w:rPr>
          <w:rFonts w:ascii="Book Antiqua" w:hAnsi="Book Antiqua"/>
          <w:szCs w:val="24"/>
        </w:rPr>
        <w:t>s</w:t>
      </w:r>
      <w:r w:rsidRPr="00FF187B">
        <w:rPr>
          <w:rFonts w:ascii="Book Antiqua" w:hAnsi="Book Antiqua"/>
          <w:szCs w:val="24"/>
        </w:rPr>
        <w:t xml:space="preserve"> (OR</w:t>
      </w:r>
      <w:r w:rsidR="00B84B9D" w:rsidRPr="00FF187B">
        <w:rPr>
          <w:rFonts w:ascii="Book Antiqua" w:hAnsi="Book Antiqua"/>
          <w:szCs w:val="24"/>
        </w:rPr>
        <w:t>s</w:t>
      </w:r>
      <w:r w:rsidRPr="00FF187B">
        <w:rPr>
          <w:rFonts w:ascii="Book Antiqua" w:hAnsi="Book Antiqua"/>
          <w:szCs w:val="24"/>
        </w:rPr>
        <w:t xml:space="preserve">) and </w:t>
      </w:r>
      <w:r w:rsidR="00B84B9D" w:rsidRPr="00FF187B">
        <w:rPr>
          <w:rFonts w:ascii="Book Antiqua" w:hAnsi="Book Antiqua"/>
          <w:szCs w:val="24"/>
        </w:rPr>
        <w:t xml:space="preserve">their </w:t>
      </w:r>
      <w:r w:rsidRPr="00FF187B">
        <w:rPr>
          <w:rFonts w:ascii="Book Antiqua" w:hAnsi="Book Antiqua"/>
          <w:szCs w:val="24"/>
        </w:rPr>
        <w:t>95% confidence interval</w:t>
      </w:r>
      <w:r w:rsidR="00B84B9D" w:rsidRPr="00FF187B">
        <w:rPr>
          <w:rFonts w:ascii="Book Antiqua" w:hAnsi="Book Antiqua"/>
          <w:szCs w:val="24"/>
        </w:rPr>
        <w:t>s</w:t>
      </w:r>
      <w:r w:rsidRPr="00FF187B">
        <w:rPr>
          <w:rFonts w:ascii="Book Antiqua" w:hAnsi="Book Antiqua"/>
          <w:szCs w:val="24"/>
        </w:rPr>
        <w:t xml:space="preserve"> (CI</w:t>
      </w:r>
      <w:r w:rsidR="00B84B9D" w:rsidRPr="00FF187B">
        <w:rPr>
          <w:rFonts w:ascii="Book Antiqua" w:hAnsi="Book Antiqua"/>
          <w:szCs w:val="24"/>
        </w:rPr>
        <w:t>s</w:t>
      </w:r>
      <w:r w:rsidRPr="00FF187B">
        <w:rPr>
          <w:rFonts w:ascii="Book Antiqua" w:hAnsi="Book Antiqua"/>
          <w:szCs w:val="24"/>
        </w:rPr>
        <w:t xml:space="preserve">). A p-value less than 0.05 was considered statistically significant. All analyses were performed </w:t>
      </w:r>
      <w:r w:rsidR="00B84B9D" w:rsidRPr="00FF187B">
        <w:rPr>
          <w:rFonts w:ascii="Book Antiqua" w:hAnsi="Book Antiqua"/>
          <w:szCs w:val="24"/>
        </w:rPr>
        <w:t>by a biomedical statistician (</w:t>
      </w:r>
      <w:r w:rsidR="00FF187B" w:rsidRPr="00FF187B">
        <w:rPr>
          <w:rFonts w:ascii="Book Antiqua" w:hAnsi="Book Antiqua"/>
          <w:szCs w:val="24"/>
        </w:rPr>
        <w:t>Yokoyama</w:t>
      </w:r>
      <w:r w:rsidR="00FF187B" w:rsidRPr="00FF187B">
        <w:rPr>
          <w:rFonts w:ascii="Book Antiqua" w:eastAsia="SimSun" w:hAnsi="Book Antiqua"/>
          <w:szCs w:val="24"/>
          <w:lang w:eastAsia="zh-CN"/>
        </w:rPr>
        <w:t xml:space="preserve"> T</w:t>
      </w:r>
      <w:r w:rsidR="00B84B9D" w:rsidRPr="00FF187B">
        <w:rPr>
          <w:rFonts w:ascii="Book Antiqua" w:hAnsi="Book Antiqua"/>
          <w:szCs w:val="24"/>
        </w:rPr>
        <w:t>) using</w:t>
      </w:r>
      <w:r w:rsidRPr="00FF187B">
        <w:rPr>
          <w:rFonts w:ascii="Book Antiqua" w:hAnsi="Book Antiqua"/>
          <w:szCs w:val="24"/>
        </w:rPr>
        <w:t xml:space="preserve"> the SAS statistical package (version 9.4; SAS Institute, Cary, NC).</w:t>
      </w:r>
    </w:p>
    <w:p w14:paraId="60672B88" w14:textId="77777777" w:rsidR="009D6581" w:rsidRPr="00FF187B" w:rsidRDefault="009D6581" w:rsidP="00FF187B">
      <w:pPr>
        <w:pStyle w:val="BodyText"/>
        <w:widowControl/>
        <w:adjustRightInd w:val="0"/>
        <w:snapToGrid w:val="0"/>
        <w:spacing w:line="360" w:lineRule="auto"/>
        <w:ind w:right="0"/>
        <w:jc w:val="both"/>
        <w:outlineLvl w:val="0"/>
        <w:rPr>
          <w:rFonts w:ascii="Book Antiqua" w:eastAsia="SimSun" w:hAnsi="Book Antiqua"/>
          <w:szCs w:val="24"/>
          <w:lang w:eastAsia="zh-CN"/>
        </w:rPr>
      </w:pPr>
    </w:p>
    <w:p w14:paraId="70FDF238" w14:textId="77777777" w:rsidR="00911469" w:rsidRPr="00FF187B" w:rsidRDefault="009D6581" w:rsidP="00FF187B">
      <w:pPr>
        <w:pStyle w:val="BodyText"/>
        <w:widowControl/>
        <w:adjustRightInd w:val="0"/>
        <w:snapToGrid w:val="0"/>
        <w:spacing w:line="360" w:lineRule="auto"/>
        <w:ind w:right="0"/>
        <w:jc w:val="both"/>
        <w:outlineLvl w:val="0"/>
        <w:rPr>
          <w:rFonts w:ascii="Book Antiqua" w:eastAsia="SimSun" w:hAnsi="Book Antiqua"/>
          <w:szCs w:val="24"/>
          <w:lang w:eastAsia="zh-CN"/>
        </w:rPr>
      </w:pPr>
      <w:r w:rsidRPr="00FF187B">
        <w:rPr>
          <w:rFonts w:ascii="Book Antiqua" w:hAnsi="Book Antiqua"/>
          <w:b/>
          <w:szCs w:val="24"/>
        </w:rPr>
        <w:t>RESULTS</w:t>
      </w:r>
    </w:p>
    <w:p w14:paraId="59424B2C" w14:textId="77777777" w:rsidR="00911469" w:rsidRPr="00FF187B" w:rsidRDefault="00911469" w:rsidP="00FF187B">
      <w:pPr>
        <w:adjustRightInd w:val="0"/>
        <w:snapToGrid w:val="0"/>
        <w:spacing w:line="360" w:lineRule="auto"/>
        <w:rPr>
          <w:rFonts w:ascii="Book Antiqua" w:hAnsi="Book Antiqua" w:cs="Times New Roman"/>
          <w:sz w:val="24"/>
          <w:szCs w:val="24"/>
        </w:rPr>
      </w:pPr>
      <w:r w:rsidRPr="00FF187B">
        <w:rPr>
          <w:rFonts w:ascii="Book Antiqua" w:hAnsi="Book Antiqua" w:cs="Times New Roman"/>
          <w:sz w:val="24"/>
          <w:szCs w:val="24"/>
        </w:rPr>
        <w:t xml:space="preserve">LC without EVs was diagnosed in 152 subjects, LC with EVs in 174 subjects, </w:t>
      </w:r>
      <w:r w:rsidR="00B84B9D" w:rsidRPr="00FF187B">
        <w:rPr>
          <w:rFonts w:ascii="Book Antiqua" w:hAnsi="Book Antiqua" w:cs="Times New Roman"/>
          <w:sz w:val="24"/>
          <w:szCs w:val="24"/>
        </w:rPr>
        <w:t xml:space="preserve">and </w:t>
      </w:r>
      <w:r w:rsidRPr="00FF187B">
        <w:rPr>
          <w:rFonts w:ascii="Book Antiqua" w:hAnsi="Book Antiqua" w:cs="Times New Roman"/>
          <w:sz w:val="24"/>
          <w:szCs w:val="24"/>
        </w:rPr>
        <w:t xml:space="preserve">EVs </w:t>
      </w:r>
      <w:r w:rsidR="00B84B9D" w:rsidRPr="00FF187B">
        <w:rPr>
          <w:rFonts w:ascii="Book Antiqua" w:hAnsi="Book Antiqua" w:cs="Times New Roman"/>
          <w:sz w:val="24"/>
          <w:szCs w:val="24"/>
        </w:rPr>
        <w:t xml:space="preserve">without LC </w:t>
      </w:r>
      <w:r w:rsidRPr="00FF187B">
        <w:rPr>
          <w:rFonts w:ascii="Book Antiqua" w:hAnsi="Book Antiqua" w:cs="Times New Roman"/>
          <w:sz w:val="24"/>
          <w:szCs w:val="24"/>
        </w:rPr>
        <w:t xml:space="preserve">in 6 subjects. </w:t>
      </w:r>
      <w:r w:rsidR="008F728E" w:rsidRPr="00FF187B">
        <w:rPr>
          <w:rFonts w:ascii="Book Antiqua" w:hAnsi="Book Antiqua" w:cs="Times New Roman"/>
          <w:sz w:val="24"/>
          <w:szCs w:val="24"/>
        </w:rPr>
        <w:t xml:space="preserve">The </w:t>
      </w:r>
      <w:r w:rsidRPr="00FF187B">
        <w:rPr>
          <w:rFonts w:ascii="Book Antiqua" w:hAnsi="Book Antiqua" w:cs="Times New Roman"/>
          <w:sz w:val="24"/>
          <w:szCs w:val="24"/>
        </w:rPr>
        <w:t xml:space="preserve">EVs were classified as F1 in 92 subjects, F2 or F3 in 41 subjects, RC-sign-positive in 21 subjects, and post-treatment in 26 subjects, 17 of whom were reported to have been treated for variceal rupture. All </w:t>
      </w:r>
      <w:r w:rsidR="00B84B9D" w:rsidRPr="00FF187B">
        <w:rPr>
          <w:rFonts w:ascii="Book Antiqua" w:hAnsi="Book Antiqua" w:cs="Times New Roman"/>
          <w:sz w:val="24"/>
          <w:szCs w:val="24"/>
        </w:rPr>
        <w:t xml:space="preserve">of </w:t>
      </w:r>
      <w:r w:rsidRPr="00FF187B">
        <w:rPr>
          <w:rFonts w:ascii="Book Antiqua" w:hAnsi="Book Antiqua" w:cs="Times New Roman"/>
          <w:sz w:val="24"/>
          <w:szCs w:val="24"/>
        </w:rPr>
        <w:t xml:space="preserve">the EVs in </w:t>
      </w:r>
      <w:r w:rsidR="00B84B9D" w:rsidRPr="00FF187B">
        <w:rPr>
          <w:rFonts w:ascii="Book Antiqua" w:hAnsi="Book Antiqua" w:cs="Times New Roman"/>
          <w:sz w:val="24"/>
          <w:szCs w:val="24"/>
        </w:rPr>
        <w:t xml:space="preserve">the </w:t>
      </w:r>
      <w:r w:rsidR="008F728E" w:rsidRPr="00FF187B">
        <w:rPr>
          <w:rFonts w:ascii="Book Antiqua" w:hAnsi="Book Antiqua" w:cs="Times New Roman"/>
          <w:sz w:val="24"/>
          <w:szCs w:val="24"/>
        </w:rPr>
        <w:t>subjects</w:t>
      </w:r>
      <w:r w:rsidR="00B84B9D" w:rsidRPr="00FF187B">
        <w:rPr>
          <w:rFonts w:ascii="Book Antiqua" w:hAnsi="Book Antiqua" w:cs="Times New Roman"/>
          <w:sz w:val="24"/>
          <w:szCs w:val="24"/>
        </w:rPr>
        <w:t xml:space="preserve"> without LC</w:t>
      </w:r>
      <w:r w:rsidRPr="00FF187B">
        <w:rPr>
          <w:rFonts w:ascii="Book Antiqua" w:hAnsi="Book Antiqua" w:cs="Times New Roman"/>
          <w:sz w:val="24"/>
          <w:szCs w:val="24"/>
        </w:rPr>
        <w:t xml:space="preserve"> were classified as F1. Table 1 shows the background factors of the 1614 subjects according to whether they had EVs. There were no significant differences </w:t>
      </w:r>
      <w:r w:rsidR="00B84B9D" w:rsidRPr="00FF187B">
        <w:rPr>
          <w:rFonts w:ascii="Book Antiqua" w:hAnsi="Book Antiqua" w:cs="Times New Roman"/>
          <w:sz w:val="24"/>
          <w:szCs w:val="24"/>
        </w:rPr>
        <w:t xml:space="preserve">between the group with EVs and the group without EVs </w:t>
      </w:r>
      <w:r w:rsidRPr="00FF187B">
        <w:rPr>
          <w:rFonts w:ascii="Book Antiqua" w:hAnsi="Book Antiqua" w:cs="Times New Roman"/>
          <w:sz w:val="24"/>
          <w:szCs w:val="24"/>
        </w:rPr>
        <w:t>in age, usual alcohol consumption, smoking, hepatitis C and B infection status, or ALDH2 and ADH1B genotypes</w:t>
      </w:r>
      <w:r w:rsidR="00B84B9D" w:rsidRPr="00FF187B">
        <w:rPr>
          <w:rFonts w:ascii="Book Antiqua" w:hAnsi="Book Antiqua" w:cs="Times New Roman"/>
          <w:sz w:val="24"/>
          <w:szCs w:val="24"/>
        </w:rPr>
        <w:t>.</w:t>
      </w:r>
      <w:r w:rsidRPr="00FF187B">
        <w:rPr>
          <w:rFonts w:ascii="Book Antiqua" w:hAnsi="Book Antiqua" w:cs="Times New Roman"/>
          <w:sz w:val="24"/>
          <w:szCs w:val="24"/>
        </w:rPr>
        <w:t xml:space="preserve"> LC, gastric varices, and higher grade PHG were more common in the group with EVs than in the group without EVs </w:t>
      </w:r>
      <w:r w:rsidR="00B84B9D" w:rsidRPr="00FF187B">
        <w:rPr>
          <w:rFonts w:ascii="Book Antiqua" w:hAnsi="Book Antiqua" w:cs="Times New Roman"/>
          <w:sz w:val="24"/>
          <w:szCs w:val="24"/>
        </w:rPr>
        <w:t>(</w:t>
      </w:r>
      <w:r w:rsidR="009D6581" w:rsidRPr="00FF187B">
        <w:rPr>
          <w:rFonts w:ascii="Book Antiqua" w:hAnsi="Book Antiqua" w:cs="Times New Roman"/>
          <w:i/>
          <w:sz w:val="24"/>
          <w:szCs w:val="24"/>
        </w:rPr>
        <w:t>P</w:t>
      </w:r>
      <w:r w:rsidR="00B84B9D" w:rsidRPr="00FF187B">
        <w:rPr>
          <w:rFonts w:ascii="Book Antiqua" w:hAnsi="Book Antiqua" w:cs="Times New Roman"/>
          <w:sz w:val="24"/>
          <w:szCs w:val="24"/>
        </w:rPr>
        <w:t xml:space="preserve"> &lt; 0</w:t>
      </w:r>
      <w:r w:rsidRPr="00FF187B">
        <w:rPr>
          <w:rFonts w:ascii="Book Antiqua" w:hAnsi="Book Antiqua" w:cs="Times New Roman"/>
          <w:sz w:val="24"/>
          <w:szCs w:val="24"/>
        </w:rPr>
        <w:t xml:space="preserve">.0001). Most of the gastric varices in the group without EVs were </w:t>
      </w:r>
      <w:r w:rsidR="00B84B9D" w:rsidRPr="00FF187B">
        <w:rPr>
          <w:rFonts w:ascii="Book Antiqua" w:hAnsi="Book Antiqua" w:cs="Times New Roman"/>
          <w:sz w:val="24"/>
          <w:szCs w:val="24"/>
        </w:rPr>
        <w:t>found in the fornix alone, and</w:t>
      </w:r>
      <w:r w:rsidRPr="00FF187B">
        <w:rPr>
          <w:rFonts w:ascii="Book Antiqua" w:hAnsi="Book Antiqua" w:cs="Times New Roman"/>
          <w:sz w:val="24"/>
          <w:szCs w:val="24"/>
        </w:rPr>
        <w:t xml:space="preserve"> gastric varices located in the c</w:t>
      </w:r>
      <w:r w:rsidR="00B84B9D" w:rsidRPr="00FF187B">
        <w:rPr>
          <w:rFonts w:ascii="Book Antiqua" w:hAnsi="Book Antiqua" w:cs="Times New Roman"/>
          <w:sz w:val="24"/>
          <w:szCs w:val="24"/>
        </w:rPr>
        <w:t>ardia or cardia plus fornix</w:t>
      </w:r>
      <w:r w:rsidRPr="00FF187B">
        <w:rPr>
          <w:rFonts w:ascii="Book Antiqua" w:hAnsi="Book Antiqua" w:cs="Times New Roman"/>
          <w:sz w:val="24"/>
          <w:szCs w:val="24"/>
        </w:rPr>
        <w:t xml:space="preserve"> predominant</w:t>
      </w:r>
      <w:r w:rsidR="00B84B9D" w:rsidRPr="00FF187B">
        <w:rPr>
          <w:rFonts w:ascii="Book Antiqua" w:hAnsi="Book Antiqua" w:cs="Times New Roman"/>
          <w:sz w:val="24"/>
          <w:szCs w:val="24"/>
        </w:rPr>
        <w:t>ed</w:t>
      </w:r>
      <w:r w:rsidRPr="00FF187B">
        <w:rPr>
          <w:rFonts w:ascii="Book Antiqua" w:hAnsi="Book Antiqua" w:cs="Times New Roman"/>
          <w:sz w:val="24"/>
          <w:szCs w:val="24"/>
        </w:rPr>
        <w:t xml:space="preserve"> in the group with EVs.</w:t>
      </w:r>
    </w:p>
    <w:p w14:paraId="5F4AC880" w14:textId="77777777" w:rsidR="00911469" w:rsidRPr="00FF187B" w:rsidRDefault="00911469" w:rsidP="00FF187B">
      <w:pPr>
        <w:pStyle w:val="PlainText"/>
        <w:tabs>
          <w:tab w:val="left" w:pos="180"/>
        </w:tabs>
        <w:snapToGrid w:val="0"/>
        <w:spacing w:line="360" w:lineRule="auto"/>
        <w:ind w:rightChars="29" w:right="61" w:firstLineChars="110" w:firstLine="264"/>
        <w:rPr>
          <w:rFonts w:ascii="Book Antiqua" w:eastAsia="SimSun" w:hAnsi="Book Antiqua"/>
          <w:color w:val="auto"/>
          <w:sz w:val="24"/>
          <w:lang w:eastAsia="zh-CN"/>
        </w:rPr>
      </w:pPr>
      <w:r w:rsidRPr="00FF187B">
        <w:rPr>
          <w:rFonts w:ascii="Book Antiqua" w:hAnsi="Book Antiqua"/>
          <w:color w:val="auto"/>
          <w:sz w:val="24"/>
        </w:rPr>
        <w:t>CLE ≥</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5 mm was found in 355 (22.0%) of the subjects (5-9 mm, 13.6%; 10-29 mm, 8.1%; and ≥</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30 mm, 0.4%; Table 2). When advanced forms of EVs were defined as F2 - F3 varices, RC-sign-positive varices, and post-treatment varices, the proportion of subjects with CLE ≥</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5 mm decre</w:t>
      </w:r>
      <w:r w:rsidR="00B8524B" w:rsidRPr="00FF187B">
        <w:rPr>
          <w:rFonts w:ascii="Book Antiqua" w:hAnsi="Book Antiqua"/>
          <w:color w:val="auto"/>
          <w:sz w:val="24"/>
        </w:rPr>
        <w:t>ased in the following order (</w:t>
      </w:r>
      <w:r w:rsidR="009D6581" w:rsidRPr="00FF187B">
        <w:rPr>
          <w:rFonts w:ascii="Book Antiqua" w:hAnsi="Book Antiqua"/>
          <w:i/>
          <w:color w:val="auto"/>
          <w:sz w:val="24"/>
        </w:rPr>
        <w:t>P</w:t>
      </w:r>
      <w:r w:rsidR="00B8524B" w:rsidRPr="00FF187B">
        <w:rPr>
          <w:rFonts w:ascii="Book Antiqua" w:hAnsi="Book Antiqua"/>
          <w:color w:val="auto"/>
          <w:sz w:val="24"/>
        </w:rPr>
        <w:t xml:space="preserve"> &lt;</w:t>
      </w:r>
      <w:r w:rsidRPr="00FF187B">
        <w:rPr>
          <w:rFonts w:ascii="Book Antiqua" w:hAnsi="Book Antiqua"/>
          <w:color w:val="auto"/>
          <w:sz w:val="24"/>
        </w:rPr>
        <w:t xml:space="preserve"> 0.0001): 23.3% in the group without EVs, 17.4% in the group with F1 varices, and 5.7% in the group with advanced varices, and the findings were similar in the subgroup of subjects with LC (</w:t>
      </w:r>
      <w:r w:rsidR="009D6581" w:rsidRPr="00FF187B">
        <w:rPr>
          <w:rFonts w:ascii="Book Antiqua" w:hAnsi="Book Antiqua"/>
          <w:i/>
          <w:color w:val="auto"/>
          <w:sz w:val="24"/>
        </w:rPr>
        <w:t>P</w:t>
      </w:r>
      <w:r w:rsidRPr="00FF187B">
        <w:rPr>
          <w:rFonts w:ascii="Book Antiqua" w:hAnsi="Book Antiqua"/>
          <w:color w:val="auto"/>
          <w:sz w:val="24"/>
        </w:rPr>
        <w:t xml:space="preserve"> = 0.0004). The incidence of CLE ≥</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 xml:space="preserve">5 mm </w:t>
      </w:r>
      <w:r w:rsidR="00B8524B" w:rsidRPr="00FF187B">
        <w:rPr>
          <w:rFonts w:ascii="Book Antiqua" w:hAnsi="Book Antiqua"/>
          <w:color w:val="auto"/>
          <w:sz w:val="24"/>
        </w:rPr>
        <w:t xml:space="preserve">in the group of subjects with advanced EVs </w:t>
      </w:r>
      <w:r w:rsidRPr="00FF187B">
        <w:rPr>
          <w:rFonts w:ascii="Book Antiqua" w:hAnsi="Book Antiqua"/>
          <w:color w:val="auto"/>
          <w:sz w:val="24"/>
        </w:rPr>
        <w:t xml:space="preserve">did not differ </w:t>
      </w:r>
      <w:r w:rsidR="00B8524B" w:rsidRPr="00FF187B">
        <w:rPr>
          <w:rFonts w:ascii="Book Antiqua" w:hAnsi="Book Antiqua"/>
          <w:color w:val="auto"/>
          <w:sz w:val="24"/>
        </w:rPr>
        <w:t>significantly according to whether they had or had not received</w:t>
      </w:r>
      <w:r w:rsidRPr="00FF187B">
        <w:rPr>
          <w:rFonts w:ascii="Book Antiqua" w:hAnsi="Book Antiqua"/>
          <w:color w:val="auto"/>
          <w:sz w:val="24"/>
        </w:rPr>
        <w:t xml:space="preserve"> endoscopic treatment (7.7% and 4.8%, respectively, </w:t>
      </w:r>
      <w:r w:rsidR="009D6581" w:rsidRPr="00FF187B">
        <w:rPr>
          <w:rFonts w:ascii="Book Antiqua" w:hAnsi="Book Antiqua"/>
          <w:i/>
          <w:color w:val="auto"/>
          <w:sz w:val="24"/>
        </w:rPr>
        <w:t>P</w:t>
      </w:r>
      <w:r w:rsidR="009D6581" w:rsidRPr="00FF187B">
        <w:rPr>
          <w:rFonts w:ascii="Book Antiqua" w:eastAsia="SimSun" w:hAnsi="Book Antiqua"/>
          <w:i/>
          <w:color w:val="auto"/>
          <w:sz w:val="24"/>
          <w:lang w:eastAsia="zh-CN"/>
        </w:rPr>
        <w:t xml:space="preserve"> </w:t>
      </w:r>
      <w:r w:rsidRPr="00FF187B">
        <w:rPr>
          <w:rFonts w:ascii="Book Antiqua" w:hAnsi="Book Antiqua"/>
          <w:color w:val="auto"/>
          <w:sz w:val="24"/>
        </w:rPr>
        <w:t>=</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0.63). The proportions with a hiatal hernia ≥</w:t>
      </w:r>
      <w:r w:rsidR="009D6581" w:rsidRPr="00FF187B">
        <w:rPr>
          <w:rFonts w:ascii="Book Antiqua" w:eastAsia="SimSun" w:hAnsi="Book Antiqua"/>
          <w:color w:val="auto"/>
          <w:sz w:val="24"/>
          <w:lang w:eastAsia="zh-CN"/>
        </w:rPr>
        <w:t xml:space="preserve"> </w:t>
      </w:r>
      <w:r w:rsidRPr="00FF187B">
        <w:rPr>
          <w:rFonts w:ascii="Book Antiqua" w:hAnsi="Book Antiqua"/>
          <w:color w:val="auto"/>
          <w:sz w:val="24"/>
        </w:rPr>
        <w:t xml:space="preserve">10 mm (24.4%, 20.7%, and 13.6%, respectively) decreased in the same order </w:t>
      </w:r>
      <w:r w:rsidR="001819DA" w:rsidRPr="00FF187B">
        <w:rPr>
          <w:rFonts w:ascii="Book Antiqua" w:hAnsi="Book Antiqua"/>
          <w:color w:val="auto"/>
          <w:sz w:val="24"/>
        </w:rPr>
        <w:t>as the order in which the proportions of subjects with CLE ≥</w:t>
      </w:r>
      <w:r w:rsidR="009D6581" w:rsidRPr="00FF187B">
        <w:rPr>
          <w:rFonts w:ascii="Book Antiqua" w:eastAsia="SimSun" w:hAnsi="Book Antiqua"/>
          <w:color w:val="auto"/>
          <w:sz w:val="24"/>
          <w:lang w:eastAsia="zh-CN"/>
        </w:rPr>
        <w:t xml:space="preserve"> </w:t>
      </w:r>
      <w:r w:rsidR="001819DA" w:rsidRPr="00FF187B">
        <w:rPr>
          <w:rFonts w:ascii="Book Antiqua" w:hAnsi="Book Antiqua"/>
          <w:color w:val="auto"/>
          <w:sz w:val="24"/>
        </w:rPr>
        <w:t xml:space="preserve">5 mm decreased </w:t>
      </w:r>
      <w:r w:rsidRPr="00FF187B">
        <w:rPr>
          <w:rFonts w:ascii="Book Antiqua" w:hAnsi="Book Antiqua"/>
          <w:color w:val="auto"/>
          <w:sz w:val="24"/>
        </w:rPr>
        <w:t>(</w:t>
      </w:r>
      <w:r w:rsidR="009D6581" w:rsidRPr="00FF187B">
        <w:rPr>
          <w:rFonts w:ascii="Book Antiqua" w:hAnsi="Book Antiqua"/>
          <w:i/>
          <w:color w:val="auto"/>
          <w:sz w:val="24"/>
        </w:rPr>
        <w:t>P</w:t>
      </w:r>
      <w:r w:rsidRPr="00FF187B">
        <w:rPr>
          <w:rFonts w:ascii="Book Antiqua" w:hAnsi="Book Antiqua"/>
          <w:color w:val="auto"/>
          <w:sz w:val="24"/>
        </w:rPr>
        <w:t xml:space="preserve"> = 0.017), but the trend was not significant in the </w:t>
      </w:r>
      <w:r w:rsidRPr="00FF187B">
        <w:rPr>
          <w:rFonts w:ascii="Book Antiqua" w:hAnsi="Book Antiqua"/>
          <w:color w:val="auto"/>
          <w:sz w:val="24"/>
        </w:rPr>
        <w:lastRenderedPageBreak/>
        <w:t>subgroup of subjects with LC.</w:t>
      </w:r>
    </w:p>
    <w:p w14:paraId="52FAB775" w14:textId="77777777" w:rsidR="00911469" w:rsidRPr="00FF187B" w:rsidRDefault="00911469" w:rsidP="00FF187B">
      <w:pPr>
        <w:pStyle w:val="PlainText"/>
        <w:tabs>
          <w:tab w:val="left" w:pos="180"/>
        </w:tabs>
        <w:snapToGrid w:val="0"/>
        <w:spacing w:line="360" w:lineRule="auto"/>
        <w:ind w:rightChars="29" w:right="61" w:firstLineChars="110" w:firstLine="264"/>
        <w:rPr>
          <w:rFonts w:ascii="Book Antiqua" w:eastAsia="SimSun" w:hAnsi="Book Antiqua"/>
          <w:color w:val="auto"/>
          <w:sz w:val="24"/>
          <w:lang w:eastAsia="zh-CN"/>
        </w:rPr>
      </w:pPr>
      <w:r w:rsidRPr="00FF187B">
        <w:rPr>
          <w:rFonts w:ascii="Book Antiqua" w:hAnsi="Book Antiqua"/>
          <w:color w:val="auto"/>
          <w:sz w:val="24"/>
        </w:rPr>
        <w:t>Table 3 shows the background factors of the 1614 subjects according to whether they had CLE ≥</w:t>
      </w:r>
      <w:r w:rsidR="009C4BF6" w:rsidRPr="00FF187B">
        <w:rPr>
          <w:rFonts w:ascii="Book Antiqua" w:eastAsia="SimSun" w:hAnsi="Book Antiqua"/>
          <w:color w:val="auto"/>
          <w:sz w:val="24"/>
          <w:lang w:eastAsia="zh-CN"/>
        </w:rPr>
        <w:t xml:space="preserve"> </w:t>
      </w:r>
      <w:r w:rsidRPr="00FF187B">
        <w:rPr>
          <w:rFonts w:ascii="Book Antiqua" w:hAnsi="Book Antiqua"/>
          <w:color w:val="auto"/>
          <w:sz w:val="24"/>
        </w:rPr>
        <w:t xml:space="preserve">5 mm, and there were no significant differences </w:t>
      </w:r>
      <w:r w:rsidR="001819DA" w:rsidRPr="00FF187B">
        <w:rPr>
          <w:rFonts w:ascii="Book Antiqua" w:hAnsi="Book Antiqua"/>
          <w:color w:val="auto"/>
          <w:sz w:val="24"/>
        </w:rPr>
        <w:t xml:space="preserve">between the two groups </w:t>
      </w:r>
      <w:r w:rsidRPr="00FF187B">
        <w:rPr>
          <w:rFonts w:ascii="Book Antiqua" w:hAnsi="Book Antiqua"/>
          <w:color w:val="auto"/>
          <w:sz w:val="24"/>
        </w:rPr>
        <w:t xml:space="preserve">in age, usual alcohol consumption, smoking, or ALDH2 and ADH1B </w:t>
      </w:r>
      <w:r w:rsidR="001819DA" w:rsidRPr="00FF187B">
        <w:rPr>
          <w:rFonts w:ascii="Book Antiqua" w:hAnsi="Book Antiqua"/>
          <w:color w:val="auto"/>
          <w:sz w:val="24"/>
        </w:rPr>
        <w:t>genotypes</w:t>
      </w:r>
      <w:r w:rsidRPr="00FF187B">
        <w:rPr>
          <w:rFonts w:ascii="Book Antiqua" w:hAnsi="Book Antiqua"/>
          <w:color w:val="auto"/>
          <w:sz w:val="24"/>
        </w:rPr>
        <w:t>. Hiatal hernia was more common in the group with CLE ≥</w:t>
      </w:r>
      <w:r w:rsidR="009C4BF6" w:rsidRPr="00FF187B">
        <w:rPr>
          <w:rFonts w:ascii="Book Antiqua" w:eastAsia="SimSun" w:hAnsi="Book Antiqua"/>
          <w:color w:val="auto"/>
          <w:sz w:val="24"/>
          <w:lang w:eastAsia="zh-CN"/>
        </w:rPr>
        <w:t xml:space="preserve"> </w:t>
      </w:r>
      <w:r w:rsidRPr="00FF187B">
        <w:rPr>
          <w:rFonts w:ascii="Book Antiqua" w:hAnsi="Book Antiqua"/>
          <w:color w:val="auto"/>
          <w:sz w:val="24"/>
        </w:rPr>
        <w:t>5 mm than in the other group (45.9%</w:t>
      </w:r>
      <w:r w:rsidRPr="00FF187B">
        <w:rPr>
          <w:rFonts w:ascii="Book Antiqua" w:hAnsi="Book Antiqua"/>
          <w:i/>
          <w:color w:val="auto"/>
          <w:sz w:val="24"/>
        </w:rPr>
        <w:t xml:space="preserve"> </w:t>
      </w:r>
      <w:r w:rsidR="00377B0E" w:rsidRPr="00FF187B">
        <w:rPr>
          <w:rFonts w:ascii="Book Antiqua" w:hAnsi="Book Antiqua"/>
          <w:i/>
          <w:sz w:val="24"/>
        </w:rPr>
        <w:t>vs</w:t>
      </w:r>
      <w:r w:rsidRPr="00FF187B">
        <w:rPr>
          <w:rFonts w:ascii="Book Antiqua" w:hAnsi="Book Antiqua"/>
          <w:color w:val="auto"/>
          <w:sz w:val="24"/>
        </w:rPr>
        <w:t xml:space="preserve"> 17.3%, </w:t>
      </w:r>
      <w:r w:rsidR="009C4BF6" w:rsidRPr="00FF187B">
        <w:rPr>
          <w:rFonts w:ascii="Book Antiqua" w:hAnsi="Book Antiqua"/>
          <w:i/>
          <w:color w:val="auto"/>
          <w:sz w:val="24"/>
        </w:rPr>
        <w:t>P</w:t>
      </w:r>
      <w:r w:rsidRPr="00FF187B">
        <w:rPr>
          <w:rFonts w:ascii="Book Antiqua" w:hAnsi="Book Antiqua"/>
          <w:color w:val="auto"/>
          <w:sz w:val="24"/>
        </w:rPr>
        <w:t xml:space="preserve"> &lt; 0.0001). </w:t>
      </w:r>
      <w:r w:rsidR="009945EF" w:rsidRPr="00FF187B">
        <w:rPr>
          <w:rFonts w:ascii="Book Antiqua" w:hAnsi="Book Antiqua"/>
          <w:color w:val="auto"/>
          <w:sz w:val="24"/>
        </w:rPr>
        <w:t>There was a significant difference between the group with CLE ≥</w:t>
      </w:r>
      <w:r w:rsidR="009C4BF6" w:rsidRPr="00FF187B">
        <w:rPr>
          <w:rFonts w:ascii="Book Antiqua" w:eastAsia="SimSun" w:hAnsi="Book Antiqua"/>
          <w:color w:val="auto"/>
          <w:sz w:val="24"/>
          <w:lang w:eastAsia="zh-CN"/>
        </w:rPr>
        <w:t xml:space="preserve"> </w:t>
      </w:r>
      <w:r w:rsidR="009945EF" w:rsidRPr="00FF187B">
        <w:rPr>
          <w:rFonts w:ascii="Book Antiqua" w:hAnsi="Book Antiqua"/>
          <w:color w:val="auto"/>
          <w:sz w:val="24"/>
        </w:rPr>
        <w:t>5 mm and the group without CLE ≥</w:t>
      </w:r>
      <w:r w:rsidR="009C4BF6" w:rsidRPr="00FF187B">
        <w:rPr>
          <w:rFonts w:ascii="Book Antiqua" w:eastAsia="SimSun" w:hAnsi="Book Antiqua"/>
          <w:color w:val="auto"/>
          <w:sz w:val="24"/>
          <w:lang w:eastAsia="zh-CN"/>
        </w:rPr>
        <w:t xml:space="preserve"> </w:t>
      </w:r>
      <w:r w:rsidR="009945EF" w:rsidRPr="00FF187B">
        <w:rPr>
          <w:rFonts w:ascii="Book Antiqua" w:hAnsi="Book Antiqua"/>
          <w:color w:val="auto"/>
          <w:sz w:val="24"/>
        </w:rPr>
        <w:t>5 mm in t</w:t>
      </w:r>
      <w:r w:rsidRPr="00FF187B">
        <w:rPr>
          <w:rFonts w:ascii="Book Antiqua" w:hAnsi="Book Antiqua"/>
          <w:color w:val="auto"/>
          <w:sz w:val="24"/>
        </w:rPr>
        <w:t>he proportion</w:t>
      </w:r>
      <w:r w:rsidR="009945EF" w:rsidRPr="00FF187B">
        <w:rPr>
          <w:rFonts w:ascii="Book Antiqua" w:hAnsi="Book Antiqua"/>
          <w:color w:val="auto"/>
          <w:sz w:val="24"/>
        </w:rPr>
        <w:t>s</w:t>
      </w:r>
      <w:r w:rsidRPr="00FF187B">
        <w:rPr>
          <w:rFonts w:ascii="Book Antiqua" w:hAnsi="Book Antiqua"/>
          <w:color w:val="auto"/>
          <w:sz w:val="24"/>
        </w:rPr>
        <w:t xml:space="preserve"> of </w:t>
      </w:r>
      <w:r w:rsidR="009945EF" w:rsidRPr="00FF187B">
        <w:rPr>
          <w:rFonts w:ascii="Book Antiqua" w:hAnsi="Book Antiqua"/>
          <w:color w:val="auto"/>
          <w:sz w:val="24"/>
        </w:rPr>
        <w:t>‘no LC and no EVs’ subjects</w:t>
      </w:r>
      <w:r w:rsidRPr="00FF187B">
        <w:rPr>
          <w:rFonts w:ascii="Book Antiqua" w:hAnsi="Book Antiqua"/>
          <w:color w:val="auto"/>
          <w:sz w:val="24"/>
        </w:rPr>
        <w:t xml:space="preserve">, </w:t>
      </w:r>
      <w:r w:rsidR="009945EF" w:rsidRPr="00FF187B">
        <w:rPr>
          <w:rFonts w:ascii="Book Antiqua" w:hAnsi="Book Antiqua"/>
          <w:color w:val="auto"/>
          <w:sz w:val="24"/>
        </w:rPr>
        <w:t xml:space="preserve">‘LC and no </w:t>
      </w:r>
      <w:r w:rsidRPr="00FF187B">
        <w:rPr>
          <w:rFonts w:ascii="Book Antiqua" w:hAnsi="Book Antiqua"/>
          <w:color w:val="auto"/>
          <w:sz w:val="24"/>
        </w:rPr>
        <w:t>EV</w:t>
      </w:r>
      <w:r w:rsidR="009945EF" w:rsidRPr="00FF187B">
        <w:rPr>
          <w:rFonts w:ascii="Book Antiqua" w:hAnsi="Book Antiqua"/>
          <w:color w:val="auto"/>
          <w:sz w:val="24"/>
        </w:rPr>
        <w:t>s’ subjects</w:t>
      </w:r>
      <w:r w:rsidRPr="00FF187B">
        <w:rPr>
          <w:rFonts w:ascii="Book Antiqua" w:hAnsi="Book Antiqua"/>
          <w:color w:val="auto"/>
          <w:sz w:val="24"/>
        </w:rPr>
        <w:t xml:space="preserve">, and the </w:t>
      </w:r>
      <w:r w:rsidR="009945EF" w:rsidRPr="00FF187B">
        <w:rPr>
          <w:rFonts w:ascii="Book Antiqua" w:hAnsi="Book Antiqua"/>
          <w:color w:val="auto"/>
          <w:sz w:val="24"/>
        </w:rPr>
        <w:t>‘</w:t>
      </w:r>
      <w:r w:rsidRPr="00FF187B">
        <w:rPr>
          <w:rFonts w:ascii="Book Antiqua" w:hAnsi="Book Antiqua"/>
          <w:color w:val="auto"/>
          <w:sz w:val="24"/>
        </w:rPr>
        <w:t>EV</w:t>
      </w:r>
      <w:r w:rsidR="009945EF" w:rsidRPr="00FF187B">
        <w:rPr>
          <w:rFonts w:ascii="Book Antiqua" w:hAnsi="Book Antiqua"/>
          <w:color w:val="auto"/>
          <w:sz w:val="24"/>
        </w:rPr>
        <w:t xml:space="preserve">s’ subjects they contained </w:t>
      </w:r>
      <w:r w:rsidR="001819DA" w:rsidRPr="00FF187B">
        <w:rPr>
          <w:rFonts w:ascii="Book Antiqua" w:hAnsi="Book Antiqua"/>
          <w:color w:val="auto"/>
          <w:sz w:val="24"/>
        </w:rPr>
        <w:t>(</w:t>
      </w:r>
      <w:r w:rsidR="009C4BF6" w:rsidRPr="00FF187B">
        <w:rPr>
          <w:rFonts w:ascii="Book Antiqua" w:hAnsi="Book Antiqua"/>
          <w:i/>
          <w:color w:val="auto"/>
          <w:sz w:val="24"/>
        </w:rPr>
        <w:t>P</w:t>
      </w:r>
      <w:r w:rsidR="001819DA" w:rsidRPr="00FF187B">
        <w:rPr>
          <w:rFonts w:ascii="Book Antiqua" w:hAnsi="Book Antiqua"/>
          <w:color w:val="auto"/>
          <w:sz w:val="24"/>
        </w:rPr>
        <w:t xml:space="preserve"> = 0.001). There were</w:t>
      </w:r>
      <w:r w:rsidRPr="00FF187B">
        <w:rPr>
          <w:rFonts w:ascii="Book Antiqua" w:hAnsi="Book Antiqua"/>
          <w:color w:val="auto"/>
          <w:sz w:val="24"/>
        </w:rPr>
        <w:t xml:space="preserve"> no significant difference </w:t>
      </w:r>
      <w:r w:rsidR="001819DA" w:rsidRPr="00FF187B">
        <w:rPr>
          <w:rFonts w:ascii="Book Antiqua" w:hAnsi="Book Antiqua"/>
          <w:color w:val="auto"/>
          <w:sz w:val="24"/>
        </w:rPr>
        <w:t>between the group with CLE ≥</w:t>
      </w:r>
      <w:r w:rsidR="009C4BF6" w:rsidRPr="00FF187B">
        <w:rPr>
          <w:rFonts w:ascii="Book Antiqua" w:eastAsia="SimSun" w:hAnsi="Book Antiqua"/>
          <w:color w:val="auto"/>
          <w:sz w:val="24"/>
          <w:lang w:eastAsia="zh-CN"/>
        </w:rPr>
        <w:t xml:space="preserve"> </w:t>
      </w:r>
      <w:r w:rsidR="001819DA" w:rsidRPr="00FF187B">
        <w:rPr>
          <w:rFonts w:ascii="Book Antiqua" w:hAnsi="Book Antiqua"/>
          <w:color w:val="auto"/>
          <w:sz w:val="24"/>
        </w:rPr>
        <w:t>5 mm and group without CLE ≥</w:t>
      </w:r>
      <w:r w:rsidR="009C4BF6" w:rsidRPr="00FF187B">
        <w:rPr>
          <w:rFonts w:ascii="Book Antiqua" w:eastAsia="SimSun" w:hAnsi="Book Antiqua"/>
          <w:color w:val="auto"/>
          <w:sz w:val="24"/>
          <w:lang w:eastAsia="zh-CN"/>
        </w:rPr>
        <w:t xml:space="preserve"> </w:t>
      </w:r>
      <w:r w:rsidR="001819DA" w:rsidRPr="00FF187B">
        <w:rPr>
          <w:rFonts w:ascii="Book Antiqua" w:hAnsi="Book Antiqua"/>
          <w:color w:val="auto"/>
          <w:sz w:val="24"/>
        </w:rPr>
        <w:t xml:space="preserve">5 mm </w:t>
      </w:r>
      <w:r w:rsidRPr="00FF187B">
        <w:rPr>
          <w:rFonts w:ascii="Book Antiqua" w:hAnsi="Book Antiqua"/>
          <w:color w:val="auto"/>
          <w:sz w:val="24"/>
        </w:rPr>
        <w:t>in the presence of gastric varices or the grade of PHG.</w:t>
      </w:r>
    </w:p>
    <w:p w14:paraId="775CDEFD" w14:textId="77777777" w:rsidR="00911469" w:rsidRPr="00FF187B" w:rsidRDefault="00911469" w:rsidP="00FF187B">
      <w:pPr>
        <w:tabs>
          <w:tab w:val="left" w:pos="180"/>
        </w:tabs>
        <w:snapToGrid w:val="0"/>
        <w:spacing w:line="360" w:lineRule="auto"/>
        <w:ind w:rightChars="29" w:right="61" w:firstLineChars="100" w:firstLine="240"/>
        <w:rPr>
          <w:rFonts w:ascii="Book Antiqua" w:hAnsi="Book Antiqua" w:cs="Times New Roman"/>
          <w:sz w:val="24"/>
          <w:szCs w:val="24"/>
        </w:rPr>
      </w:pPr>
      <w:r w:rsidRPr="00FF187B">
        <w:rPr>
          <w:rFonts w:ascii="Book Antiqua" w:hAnsi="Book Antiqua" w:cs="Times New Roman"/>
          <w:sz w:val="24"/>
          <w:szCs w:val="24"/>
        </w:rPr>
        <w:t>A multiple logistic regression analysis to predict the presence of CLE ≥</w:t>
      </w:r>
      <w:r w:rsidR="009C4BF6" w:rsidRPr="00FF187B">
        <w:rPr>
          <w:rFonts w:ascii="Book Antiqua" w:eastAsia="SimSun" w:hAnsi="Book Antiqua" w:cs="Times New Roman"/>
          <w:sz w:val="24"/>
          <w:szCs w:val="24"/>
          <w:lang w:eastAsia="zh-CN"/>
        </w:rPr>
        <w:t xml:space="preserve"> </w:t>
      </w:r>
      <w:r w:rsidR="009C4BF6" w:rsidRPr="00FF187B">
        <w:rPr>
          <w:rFonts w:ascii="Book Antiqua" w:hAnsi="Book Antiqua" w:cs="Times New Roman"/>
          <w:sz w:val="24"/>
          <w:szCs w:val="24"/>
        </w:rPr>
        <w:t>5 mm showed that the ORs (95%</w:t>
      </w:r>
      <w:r w:rsidRPr="00FF187B">
        <w:rPr>
          <w:rFonts w:ascii="Book Antiqua" w:hAnsi="Book Antiqua" w:cs="Times New Roman"/>
          <w:sz w:val="24"/>
          <w:szCs w:val="24"/>
        </w:rPr>
        <w:t>CI) for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5 mm increased with age per +10 years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1.15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1.00-1.32</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and with the presence of hiatal hernia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10 mm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4.33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3.31-5.67</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and decreased with the presence of EVs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0.47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0.26-0.87</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Table 4</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w:t>
      </w:r>
      <w:r w:rsidR="003C5C17" w:rsidRPr="00FF187B">
        <w:rPr>
          <w:rFonts w:ascii="Book Antiqua" w:hAnsi="Book Antiqua" w:cs="Times New Roman"/>
          <w:sz w:val="24"/>
          <w:szCs w:val="24"/>
        </w:rPr>
        <w:t>T</w:t>
      </w:r>
      <w:r w:rsidRPr="00FF187B">
        <w:rPr>
          <w:rFonts w:ascii="Book Antiqua" w:hAnsi="Book Antiqua" w:cs="Times New Roman"/>
          <w:sz w:val="24"/>
          <w:szCs w:val="24"/>
        </w:rPr>
        <w:t xml:space="preserve">he presence of LC, </w:t>
      </w:r>
      <w:r w:rsidR="003C5C17" w:rsidRPr="00FF187B">
        <w:rPr>
          <w:rFonts w:ascii="Book Antiqua" w:hAnsi="Book Antiqua" w:cs="Times New Roman"/>
          <w:sz w:val="24"/>
          <w:szCs w:val="24"/>
        </w:rPr>
        <w:t xml:space="preserve">presence of </w:t>
      </w:r>
      <w:r w:rsidRPr="00FF187B">
        <w:rPr>
          <w:rFonts w:ascii="Book Antiqua" w:hAnsi="Book Antiqua" w:cs="Times New Roman"/>
          <w:sz w:val="24"/>
          <w:szCs w:val="24"/>
        </w:rPr>
        <w:t>gastric varices</w:t>
      </w:r>
      <w:r w:rsidR="003C5C17" w:rsidRPr="00FF187B">
        <w:rPr>
          <w:rFonts w:ascii="Book Antiqua" w:hAnsi="Book Antiqua" w:cs="Times New Roman"/>
          <w:sz w:val="24"/>
          <w:szCs w:val="24"/>
        </w:rPr>
        <w:t>, and</w:t>
      </w:r>
      <w:r w:rsidRPr="00FF187B">
        <w:rPr>
          <w:rFonts w:ascii="Book Antiqua" w:hAnsi="Book Antiqua" w:cs="Times New Roman"/>
          <w:sz w:val="24"/>
          <w:szCs w:val="24"/>
        </w:rPr>
        <w:t xml:space="preserve"> grade of PHG </w:t>
      </w:r>
      <w:r w:rsidR="003C5C17" w:rsidRPr="00FF187B">
        <w:rPr>
          <w:rFonts w:ascii="Book Antiqua" w:hAnsi="Book Antiqua" w:cs="Times New Roman"/>
          <w:sz w:val="24"/>
          <w:szCs w:val="24"/>
        </w:rPr>
        <w:t xml:space="preserve">were not </w:t>
      </w:r>
      <w:r w:rsidRPr="00FF187B">
        <w:rPr>
          <w:rFonts w:ascii="Book Antiqua" w:hAnsi="Book Antiqua" w:cs="Times New Roman"/>
          <w:sz w:val="24"/>
          <w:szCs w:val="24"/>
        </w:rPr>
        <w:t>associated with the presence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 mm.</w:t>
      </w:r>
    </w:p>
    <w:p w14:paraId="40E387CC" w14:textId="77777777" w:rsidR="00911469" w:rsidRPr="00FF187B" w:rsidRDefault="00911469" w:rsidP="00FF187B">
      <w:pPr>
        <w:tabs>
          <w:tab w:val="left" w:pos="180"/>
        </w:tabs>
        <w:snapToGrid w:val="0"/>
        <w:spacing w:line="360" w:lineRule="auto"/>
        <w:ind w:rightChars="29" w:right="61" w:firstLineChars="100" w:firstLine="240"/>
        <w:rPr>
          <w:rFonts w:ascii="Book Antiqua" w:eastAsia="MS Mincho" w:hAnsi="Book Antiqua"/>
          <w:sz w:val="24"/>
          <w:szCs w:val="24"/>
        </w:rPr>
      </w:pPr>
      <w:r w:rsidRPr="00FF187B">
        <w:rPr>
          <w:rFonts w:ascii="Book Antiqua" w:hAnsi="Book Antiqua" w:cs="Times New Roman"/>
          <w:sz w:val="24"/>
          <w:szCs w:val="24"/>
        </w:rPr>
        <w:t>Table 5 shows the background factors of the 326 subjects with LC according to whether they had EVs</w:t>
      </w:r>
      <w:r w:rsidR="008F728E" w:rsidRPr="00FF187B">
        <w:rPr>
          <w:rFonts w:ascii="Book Antiqua" w:hAnsi="Book Antiqua" w:cs="Times New Roman"/>
          <w:sz w:val="24"/>
          <w:szCs w:val="24"/>
        </w:rPr>
        <w:t>, and</w:t>
      </w:r>
      <w:r w:rsidRPr="00FF187B">
        <w:rPr>
          <w:rFonts w:ascii="Book Antiqua" w:hAnsi="Book Antiqua" w:cs="Times New Roman"/>
          <w:sz w:val="24"/>
          <w:szCs w:val="24"/>
        </w:rPr>
        <w:t xml:space="preserve"> </w:t>
      </w:r>
      <w:r w:rsidR="008F728E" w:rsidRPr="00FF187B">
        <w:rPr>
          <w:rFonts w:ascii="Book Antiqua" w:hAnsi="Book Antiqua" w:cs="Times New Roman"/>
          <w:sz w:val="24"/>
          <w:szCs w:val="24"/>
        </w:rPr>
        <w:t>t</w:t>
      </w:r>
      <w:r w:rsidRPr="00FF187B">
        <w:rPr>
          <w:rFonts w:ascii="Book Antiqua" w:hAnsi="Book Antiqua" w:cs="Times New Roman"/>
          <w:sz w:val="24"/>
          <w:szCs w:val="24"/>
        </w:rPr>
        <w:t xml:space="preserve">here were no significant differences </w:t>
      </w:r>
      <w:r w:rsidR="003C5C17" w:rsidRPr="00FF187B">
        <w:rPr>
          <w:rFonts w:ascii="Book Antiqua" w:hAnsi="Book Antiqua" w:cs="Times New Roman"/>
          <w:sz w:val="24"/>
          <w:szCs w:val="24"/>
        </w:rPr>
        <w:t xml:space="preserve">between the </w:t>
      </w:r>
      <w:r w:rsidR="008F728E" w:rsidRPr="00FF187B">
        <w:rPr>
          <w:rFonts w:ascii="Book Antiqua" w:hAnsi="Book Antiqua" w:cs="Times New Roman"/>
          <w:sz w:val="24"/>
          <w:szCs w:val="24"/>
        </w:rPr>
        <w:t xml:space="preserve">two </w:t>
      </w:r>
      <w:r w:rsidR="003C5C17" w:rsidRPr="00FF187B">
        <w:rPr>
          <w:rFonts w:ascii="Book Antiqua" w:hAnsi="Book Antiqua" w:cs="Times New Roman"/>
          <w:sz w:val="24"/>
          <w:szCs w:val="24"/>
        </w:rPr>
        <w:t>group</w:t>
      </w:r>
      <w:r w:rsidR="008F728E" w:rsidRPr="00FF187B">
        <w:rPr>
          <w:rFonts w:ascii="Book Antiqua" w:hAnsi="Book Antiqua" w:cs="Times New Roman"/>
          <w:sz w:val="24"/>
          <w:szCs w:val="24"/>
        </w:rPr>
        <w:t>s</w:t>
      </w:r>
      <w:r w:rsidR="003C5C17" w:rsidRPr="00FF187B">
        <w:rPr>
          <w:rFonts w:ascii="Book Antiqua" w:hAnsi="Book Antiqua" w:cs="Times New Roman"/>
          <w:sz w:val="24"/>
          <w:szCs w:val="24"/>
        </w:rPr>
        <w:t xml:space="preserve"> </w:t>
      </w:r>
      <w:r w:rsidRPr="00FF187B">
        <w:rPr>
          <w:rFonts w:ascii="Book Antiqua" w:hAnsi="Book Antiqua" w:cs="Times New Roman"/>
          <w:sz w:val="24"/>
          <w:szCs w:val="24"/>
        </w:rPr>
        <w:t>in age, usual alcohol consumption, smoking, hepatitis C and B infection status, or ALDH2 and ADH1B genotypes.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 mm (</w:t>
      </w:r>
      <w:r w:rsidR="009C4BF6" w:rsidRPr="00FF187B">
        <w:rPr>
          <w:rFonts w:ascii="Book Antiqua" w:hAnsi="Book Antiqua" w:cs="Times New Roman"/>
          <w:i/>
          <w:sz w:val="24"/>
          <w:szCs w:val="24"/>
        </w:rPr>
        <w:t>P</w:t>
      </w:r>
      <w:r w:rsidRPr="00FF187B">
        <w:rPr>
          <w:rFonts w:ascii="Book Antiqua" w:hAnsi="Book Antiqua" w:cs="Times New Roman"/>
          <w:sz w:val="24"/>
          <w:szCs w:val="24"/>
        </w:rPr>
        <w:t xml:space="preserv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0.003), gastric varices (</w:t>
      </w:r>
      <w:r w:rsidR="009C4BF6" w:rsidRPr="00FF187B">
        <w:rPr>
          <w:rFonts w:ascii="Book Antiqua" w:hAnsi="Book Antiqua" w:cs="Times New Roman"/>
          <w:i/>
          <w:sz w:val="24"/>
          <w:szCs w:val="24"/>
        </w:rPr>
        <w:t>P</w:t>
      </w:r>
      <w:r w:rsidRPr="00FF187B">
        <w:rPr>
          <w:rFonts w:ascii="Book Antiqua" w:hAnsi="Book Antiqua" w:cs="Times New Roman"/>
          <w:sz w:val="24"/>
          <w:szCs w:val="24"/>
        </w:rPr>
        <w:t xml:space="preserve"> &lt;</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0.0001), and higher grade PHG (</w:t>
      </w:r>
      <w:r w:rsidR="009C4BF6" w:rsidRPr="00FF187B">
        <w:rPr>
          <w:rFonts w:ascii="Book Antiqua" w:hAnsi="Book Antiqua" w:cs="Times New Roman"/>
          <w:i/>
          <w:sz w:val="24"/>
          <w:szCs w:val="24"/>
        </w:rPr>
        <w:t>P</w:t>
      </w:r>
      <w:r w:rsidRPr="00FF187B">
        <w:rPr>
          <w:rFonts w:ascii="Book Antiqua" w:hAnsi="Book Antiqua" w:cs="Times New Roman"/>
          <w:sz w:val="24"/>
          <w:szCs w:val="24"/>
        </w:rPr>
        <w:t xml:space="preserve"> &lt; 0.0001) were </w:t>
      </w:r>
      <w:r w:rsidR="008F728E" w:rsidRPr="00FF187B">
        <w:rPr>
          <w:rFonts w:ascii="Book Antiqua" w:hAnsi="Book Antiqua" w:cs="Times New Roman"/>
          <w:sz w:val="24"/>
          <w:szCs w:val="24"/>
        </w:rPr>
        <w:t xml:space="preserve">all </w:t>
      </w:r>
      <w:r w:rsidRPr="00FF187B">
        <w:rPr>
          <w:rFonts w:ascii="Book Antiqua" w:hAnsi="Book Antiqua" w:cs="Times New Roman"/>
          <w:sz w:val="24"/>
          <w:szCs w:val="24"/>
        </w:rPr>
        <w:t>more common in the LC group with EVs than in the LC group without EVs.</w:t>
      </w:r>
      <w:r w:rsidRPr="00FF187B">
        <w:rPr>
          <w:rFonts w:ascii="Book Antiqua" w:eastAsia="MS Mincho" w:hAnsi="Book Antiqua"/>
          <w:sz w:val="24"/>
          <w:szCs w:val="24"/>
        </w:rPr>
        <w:t xml:space="preserve"> </w:t>
      </w:r>
      <w:r w:rsidRPr="00FF187B">
        <w:rPr>
          <w:rFonts w:ascii="Book Antiqua" w:hAnsi="Book Antiqua" w:cs="Times New Roman"/>
          <w:sz w:val="24"/>
          <w:szCs w:val="24"/>
        </w:rPr>
        <w:t>Advanced Child-Pugh class (</w:t>
      </w:r>
      <w:r w:rsidR="009C4BF6" w:rsidRPr="00FF187B">
        <w:rPr>
          <w:rFonts w:ascii="Book Antiqua" w:hAnsi="Book Antiqua" w:cs="Times New Roman"/>
          <w:i/>
          <w:sz w:val="24"/>
          <w:szCs w:val="24"/>
        </w:rPr>
        <w:t>P</w:t>
      </w:r>
      <w:r w:rsidRPr="00FF187B">
        <w:rPr>
          <w:rFonts w:ascii="Book Antiqua" w:hAnsi="Book Antiqua" w:cs="Times New Roman"/>
          <w:sz w:val="24"/>
          <w:szCs w:val="24"/>
        </w:rPr>
        <w:t xml:space="preserve"> = 0.011) was more common in the LC group with advanced EVs</w:t>
      </w:r>
      <w:r w:rsidR="008F728E" w:rsidRPr="00FF187B">
        <w:rPr>
          <w:rFonts w:ascii="Book Antiqua" w:hAnsi="Book Antiqua" w:cs="Times New Roman"/>
          <w:sz w:val="24"/>
          <w:szCs w:val="24"/>
        </w:rPr>
        <w:t>.</w:t>
      </w:r>
    </w:p>
    <w:p w14:paraId="73DD688F" w14:textId="77777777" w:rsidR="00911469" w:rsidRPr="00FF187B" w:rsidRDefault="00911469" w:rsidP="00FF187B">
      <w:pPr>
        <w:tabs>
          <w:tab w:val="left" w:pos="180"/>
        </w:tabs>
        <w:snapToGrid w:val="0"/>
        <w:spacing w:line="360" w:lineRule="auto"/>
        <w:ind w:rightChars="29" w:right="61" w:firstLineChars="100" w:firstLine="240"/>
        <w:rPr>
          <w:rFonts w:ascii="Book Antiqua" w:hAnsi="Book Antiqua" w:cs="Times New Roman"/>
          <w:sz w:val="24"/>
          <w:szCs w:val="24"/>
        </w:rPr>
      </w:pPr>
      <w:r w:rsidRPr="00FF187B">
        <w:rPr>
          <w:rFonts w:ascii="Book Antiqua" w:hAnsi="Book Antiqua" w:cs="Times New Roman"/>
          <w:sz w:val="24"/>
          <w:szCs w:val="24"/>
        </w:rPr>
        <w:t>A multiple logistic regression analysis showed that the OR</w:t>
      </w:r>
      <w:r w:rsidR="008F728E" w:rsidRPr="00FF187B">
        <w:rPr>
          <w:rFonts w:ascii="Book Antiqua" w:hAnsi="Book Antiqua" w:cs="Times New Roman"/>
          <w:sz w:val="24"/>
          <w:szCs w:val="24"/>
        </w:rPr>
        <w:t>s</w:t>
      </w:r>
      <w:r w:rsidR="009C4BF6" w:rsidRPr="00FF187B">
        <w:rPr>
          <w:rFonts w:ascii="Book Antiqua" w:hAnsi="Book Antiqua" w:cs="Times New Roman"/>
          <w:sz w:val="24"/>
          <w:szCs w:val="24"/>
        </w:rPr>
        <w:t xml:space="preserve"> (95%</w:t>
      </w:r>
      <w:r w:rsidRPr="00FF187B">
        <w:rPr>
          <w:rFonts w:ascii="Book Antiqua" w:hAnsi="Book Antiqua" w:cs="Times New Roman"/>
          <w:sz w:val="24"/>
          <w:szCs w:val="24"/>
        </w:rPr>
        <w:t xml:space="preserve">CI) for EVs and advanced EVs </w:t>
      </w:r>
      <w:r w:rsidR="003C5C17" w:rsidRPr="00FF187B">
        <w:rPr>
          <w:rFonts w:ascii="Book Antiqua" w:hAnsi="Book Antiqua" w:cs="Times New Roman"/>
          <w:sz w:val="24"/>
          <w:szCs w:val="24"/>
        </w:rPr>
        <w:t xml:space="preserve">in the subgroup of subjects with LC </w:t>
      </w:r>
      <w:r w:rsidRPr="00FF187B">
        <w:rPr>
          <w:rFonts w:ascii="Book Antiqua" w:hAnsi="Book Antiqua" w:cs="Times New Roman"/>
          <w:sz w:val="24"/>
          <w:szCs w:val="24"/>
        </w:rPr>
        <w:t>decreased with the presence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5 mm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0.46 </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0.23-0.93</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and 0.24</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0.08-0.74</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respectively, </w:t>
      </w:r>
      <w:r w:rsidR="00377B0E" w:rsidRPr="00FF187B">
        <w:rPr>
          <w:rFonts w:ascii="Book Antiqua" w:hAnsi="Book Antiqua" w:cs="Times New Roman"/>
          <w:i/>
          <w:sz w:val="24"/>
          <w:szCs w:val="24"/>
        </w:rPr>
        <w:t>vs</w:t>
      </w:r>
      <w:r w:rsidRPr="00FF187B">
        <w:rPr>
          <w:rFonts w:ascii="Book Antiqua" w:hAnsi="Book Antiqua" w:cs="Times New Roman"/>
          <w:sz w:val="24"/>
          <w:szCs w:val="24"/>
        </w:rPr>
        <w:t xml:space="preserve"> CLE 0-4 mm</w:t>
      </w:r>
      <w:r w:rsidR="003C5C17" w:rsidRPr="00FF187B">
        <w:rPr>
          <w:rFonts w:ascii="Book Antiqua" w:hAnsi="Book Antiqua" w:cs="Times New Roman"/>
          <w:sz w:val="24"/>
          <w:szCs w:val="24"/>
        </w:rPr>
        <w:t>; Table 6</w:t>
      </w:r>
      <w:r w:rsidR="009C4BF6" w:rsidRPr="00FF187B">
        <w:rPr>
          <w:rFonts w:ascii="Book Antiqua" w:eastAsia="SimSun" w:hAnsi="Book Antiqua" w:cs="Times New Roman"/>
          <w:sz w:val="24"/>
          <w:szCs w:val="24"/>
          <w:lang w:eastAsia="zh-CN"/>
        </w:rPr>
        <w:t>]</w:t>
      </w:r>
      <w:r w:rsidRPr="00FF187B">
        <w:rPr>
          <w:rFonts w:ascii="Book Antiqua" w:hAnsi="Book Antiqua" w:cs="Times New Roman"/>
          <w:sz w:val="24"/>
          <w:szCs w:val="24"/>
        </w:rPr>
        <w:t xml:space="preserve">. Child-Pugh class was not associated with EV status. The ORs for EVs and advanced EVs increased with progression of the grade of PHG, and the OR for advanced EVs increased with the presence of gastric varices. </w:t>
      </w:r>
    </w:p>
    <w:p w14:paraId="100132C8" w14:textId="77777777" w:rsidR="009C4BF6" w:rsidRPr="00FF187B" w:rsidRDefault="009C4BF6" w:rsidP="00FF187B">
      <w:pPr>
        <w:adjustRightInd w:val="0"/>
        <w:snapToGrid w:val="0"/>
        <w:spacing w:line="360" w:lineRule="auto"/>
        <w:outlineLvl w:val="0"/>
        <w:rPr>
          <w:rFonts w:ascii="Book Antiqua" w:eastAsia="SimSun" w:hAnsi="Book Antiqua" w:cs="Times New Roman"/>
          <w:b/>
          <w:sz w:val="24"/>
          <w:szCs w:val="24"/>
          <w:lang w:eastAsia="zh-CN"/>
        </w:rPr>
      </w:pPr>
    </w:p>
    <w:p w14:paraId="1905EDD0" w14:textId="77777777" w:rsidR="009C4BF6" w:rsidRPr="00FF187B" w:rsidRDefault="009C4BF6" w:rsidP="00FF187B">
      <w:pPr>
        <w:snapToGrid w:val="0"/>
        <w:spacing w:line="360" w:lineRule="auto"/>
        <w:rPr>
          <w:rFonts w:ascii="Book Antiqua" w:hAnsi="Book Antiqua"/>
          <w:sz w:val="24"/>
          <w:szCs w:val="24"/>
        </w:rPr>
      </w:pPr>
      <w:r w:rsidRPr="00FF187B">
        <w:rPr>
          <w:rFonts w:ascii="Book Antiqua" w:eastAsia="SimSun" w:hAnsi="Book Antiqua" w:cs="Times New Roman"/>
          <w:b/>
          <w:sz w:val="24"/>
          <w:szCs w:val="24"/>
          <w:lang w:eastAsia="zh-CN"/>
        </w:rPr>
        <w:t>DISCUSSION</w:t>
      </w:r>
    </w:p>
    <w:p w14:paraId="1380FF29" w14:textId="77777777" w:rsidR="00911469" w:rsidRPr="00FF187B" w:rsidRDefault="00911469" w:rsidP="00FF187B">
      <w:pPr>
        <w:adjustRightInd w:val="0"/>
        <w:snapToGrid w:val="0"/>
        <w:spacing w:line="360" w:lineRule="auto"/>
        <w:outlineLvl w:val="0"/>
        <w:rPr>
          <w:rFonts w:ascii="Book Antiqua" w:hAnsi="Book Antiqua" w:cs="Times New Roman"/>
          <w:sz w:val="24"/>
          <w:szCs w:val="24"/>
        </w:rPr>
      </w:pPr>
      <w:r w:rsidRPr="00FF187B">
        <w:rPr>
          <w:rFonts w:ascii="Book Antiqua" w:hAnsi="Book Antiqua" w:cs="Times New Roman"/>
          <w:sz w:val="24"/>
          <w:szCs w:val="24"/>
        </w:rPr>
        <w:t xml:space="preserve">The analysis of the results of endoscopic screening of 1614 Japanese alcoholic men in this </w:t>
      </w:r>
      <w:r w:rsidRPr="00FF187B">
        <w:rPr>
          <w:rFonts w:ascii="Book Antiqua" w:hAnsi="Book Antiqua" w:cs="Times New Roman"/>
          <w:sz w:val="24"/>
          <w:szCs w:val="24"/>
        </w:rPr>
        <w:lastRenderedPageBreak/>
        <w:t>study demonstrated that the presence of CLE was negatively associated with the presence of EVs, and even more negatively associated with the presence of advanced forms of EVs. The prevalence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30 mm has been reported </w:t>
      </w:r>
      <w:r w:rsidR="003C5C17" w:rsidRPr="00FF187B">
        <w:rPr>
          <w:rFonts w:ascii="Book Antiqua" w:hAnsi="Book Antiqua" w:cs="Times New Roman"/>
          <w:sz w:val="24"/>
          <w:szCs w:val="24"/>
        </w:rPr>
        <w:t xml:space="preserve">to be </w:t>
      </w:r>
      <w:r w:rsidRPr="00FF187B">
        <w:rPr>
          <w:rFonts w:ascii="Book Antiqua" w:hAnsi="Book Antiqua" w:cs="Times New Roman"/>
          <w:sz w:val="24"/>
          <w:szCs w:val="24"/>
        </w:rPr>
        <w:t>very low (0.0%-0.2%) in Asians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8,26-28]</w:t>
      </w:r>
      <w:r w:rsidRPr="00FF187B">
        <w:rPr>
          <w:rFonts w:ascii="Book Antiqua" w:hAnsi="Book Antiqua" w:cs="Times New Roman"/>
          <w:sz w:val="24"/>
          <w:szCs w:val="24"/>
        </w:rPr>
        <w:t>. The prevalence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30 mm in the present study was 0.4%, and most of the CLE was short-segmental. The presence of a hiatal hernia was a strong determinant of the presence of CLE in this study, a finding that was consistent with the results of previous studies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5,7,8,27,29]</w:t>
      </w:r>
      <w:r w:rsidRPr="00FF187B">
        <w:rPr>
          <w:rFonts w:ascii="Book Antiqua" w:hAnsi="Book Antiqua" w:cs="Times New Roman"/>
          <w:sz w:val="24"/>
          <w:szCs w:val="24"/>
        </w:rPr>
        <w:t>, suggesting that GERD in patients with a hiatal hernia contributes to the development of CLE. Asian studies have demonstrated positive associations between excessive alcohol consumption and both GERD and short-segmental CLE</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4-9,27]</w:t>
      </w:r>
      <w:r w:rsidRPr="00FF187B">
        <w:rPr>
          <w:rFonts w:ascii="Book Antiqua" w:hAnsi="Book Antiqua" w:cs="Times New Roman"/>
          <w:sz w:val="24"/>
          <w:szCs w:val="24"/>
        </w:rPr>
        <w:t>. The prevalence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10 mm has been reported to be 1.8% in unselected Taiwanese, 4.0% in symptomatic Koreans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28]</w:t>
      </w:r>
      <w:r w:rsidRPr="00FF187B">
        <w:rPr>
          <w:rFonts w:ascii="Book Antiqua" w:hAnsi="Book Antiqua" w:cs="Times New Roman"/>
          <w:sz w:val="24"/>
          <w:szCs w:val="24"/>
        </w:rPr>
        <w:t>, and 5.3% in a group of Japanese who underwent an endoscopic examination in a university hospital</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8]</w:t>
      </w:r>
      <w:r w:rsidRPr="00FF187B">
        <w:rPr>
          <w:rFonts w:ascii="Book Antiqua" w:hAnsi="Book Antiqua" w:cs="Times New Roman"/>
          <w:sz w:val="24"/>
          <w:szCs w:val="24"/>
        </w:rPr>
        <w:t>. Thus, the high prevalence (8.1%) of CLE ≥</w:t>
      </w:r>
      <w:r w:rsidR="009C4BF6"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 xml:space="preserve">10 mm in the population of alcoholics in our study </w:t>
      </w:r>
      <w:r w:rsidR="003C5C17" w:rsidRPr="00FF187B">
        <w:rPr>
          <w:rFonts w:ascii="Book Antiqua" w:hAnsi="Book Antiqua" w:cs="Times New Roman"/>
          <w:sz w:val="24"/>
          <w:szCs w:val="24"/>
        </w:rPr>
        <w:t>was</w:t>
      </w:r>
      <w:r w:rsidRPr="00FF187B">
        <w:rPr>
          <w:rFonts w:ascii="Book Antiqua" w:hAnsi="Book Antiqua" w:cs="Times New Roman"/>
          <w:sz w:val="24"/>
          <w:szCs w:val="24"/>
        </w:rPr>
        <w:t xml:space="preserve"> at least in part attributable to chronic heavy drinking.</w:t>
      </w:r>
    </w:p>
    <w:p w14:paraId="56C97D05"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As expected, the presence of EVs was positively associated with the presence of LC, gastric varices, and PHG. However, these factors were not associated with the presence of CLE, and adjustment for these factors revealed a negative association between the presence of CLE and the presence and severity of EVs. These findings taken together suggested a special relationship between CLE and EVs in the presence of LC and portal hypertension.</w:t>
      </w:r>
    </w:p>
    <w:p w14:paraId="0ACDFA58"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In the majority of LC patients the left gastric vein is the afferent vein to the EVs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30]</w:t>
      </w:r>
      <w:r w:rsidRPr="00FF187B">
        <w:rPr>
          <w:rFonts w:ascii="Book Antiqua" w:hAnsi="Book Antiqua" w:cs="Times New Roman"/>
          <w:sz w:val="24"/>
          <w:szCs w:val="24"/>
        </w:rPr>
        <w:t>, and the first resistance vessels to the EVs are the mucosal palisade vessels and submucosal veins at the lower end of the esophagus, where there are many palisade vessels and few submucosal veins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13,14]</w:t>
      </w:r>
      <w:r w:rsidRPr="00FF187B">
        <w:rPr>
          <w:rFonts w:ascii="Book Antiqua" w:hAnsi="Book Antiqua" w:cs="Times New Roman"/>
          <w:sz w:val="24"/>
          <w:szCs w:val="24"/>
        </w:rPr>
        <w:t>. The palisade vessels penetrate the muscularis mucosae and connect to the submucosal veins 3-5 cm above the esophagogastric junction, the critical area for EV rupture</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13,31,32]</w:t>
      </w:r>
      <w:r w:rsidRPr="00FF187B">
        <w:rPr>
          <w:rFonts w:ascii="Book Antiqua" w:hAnsi="Book Antiqua" w:cs="Times New Roman"/>
          <w:sz w:val="24"/>
          <w:szCs w:val="24"/>
        </w:rPr>
        <w:t>. Greatly enlarged palisade vessels disrupt the muscularis mucosae and form EVs across the proper mucosae and the submucosa</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14]</w:t>
      </w:r>
      <w:r w:rsidRPr="00FF187B">
        <w:rPr>
          <w:rFonts w:ascii="Book Antiqua" w:hAnsi="Book Antiqua" w:cs="Times New Roman"/>
          <w:sz w:val="24"/>
          <w:szCs w:val="24"/>
        </w:rPr>
        <w:t>, and they cause advanced EVs by connecting with submucosal veins or sub- and intra-epithelial channels accompan</w:t>
      </w:r>
      <w:r w:rsidR="00330947" w:rsidRPr="00FF187B">
        <w:rPr>
          <w:rFonts w:ascii="Book Antiqua" w:hAnsi="Book Antiqua" w:cs="Times New Roman"/>
          <w:sz w:val="24"/>
          <w:szCs w:val="24"/>
        </w:rPr>
        <w:t>ied by</w:t>
      </w:r>
      <w:r w:rsidRPr="00FF187B">
        <w:rPr>
          <w:rFonts w:ascii="Book Antiqua" w:hAnsi="Book Antiqua" w:cs="Times New Roman"/>
          <w:sz w:val="24"/>
          <w:szCs w:val="24"/>
        </w:rPr>
        <w:t xml:space="preserve"> ‘varices on varices’ and positive RC signs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13,14,33]</w:t>
      </w:r>
      <w:r w:rsidRPr="00FF187B">
        <w:rPr>
          <w:rFonts w:ascii="Book Antiqua" w:hAnsi="Book Antiqua" w:cs="Times New Roman"/>
          <w:sz w:val="24"/>
          <w:szCs w:val="24"/>
        </w:rPr>
        <w:t>.</w:t>
      </w:r>
    </w:p>
    <w:p w14:paraId="1B09A710"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 xml:space="preserve">Although </w:t>
      </w:r>
      <w:r w:rsidR="00330947" w:rsidRPr="00FF187B">
        <w:rPr>
          <w:rFonts w:ascii="Book Antiqua" w:hAnsi="Book Antiqua" w:cs="Times New Roman"/>
          <w:sz w:val="24"/>
          <w:szCs w:val="24"/>
        </w:rPr>
        <w:t xml:space="preserve">there is no difference between </w:t>
      </w:r>
      <w:r w:rsidRPr="00FF187B">
        <w:rPr>
          <w:rFonts w:ascii="Book Antiqua" w:hAnsi="Book Antiqua" w:cs="Times New Roman"/>
          <w:sz w:val="24"/>
          <w:szCs w:val="24"/>
        </w:rPr>
        <w:t>the maximal size of the palisade vessels in the CLE and normal lower esophagus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12]</w:t>
      </w:r>
      <w:r w:rsidRPr="00FF187B">
        <w:rPr>
          <w:rFonts w:ascii="Book Antiqua" w:hAnsi="Book Antiqua" w:cs="Times New Roman"/>
          <w:sz w:val="24"/>
          <w:szCs w:val="24"/>
        </w:rPr>
        <w:t xml:space="preserve">, it is conceivable that the development of CLE may change the microenvironment of the interstitium around the palisade vessels, </w:t>
      </w:r>
      <w:r w:rsidRPr="00FF187B">
        <w:rPr>
          <w:rFonts w:ascii="Book Antiqua" w:hAnsi="Book Antiqua" w:cs="Times New Roman"/>
          <w:i/>
          <w:sz w:val="24"/>
          <w:szCs w:val="24"/>
        </w:rPr>
        <w:t>e.g.</w:t>
      </w:r>
      <w:r w:rsidRPr="00FF187B">
        <w:rPr>
          <w:rFonts w:ascii="Book Antiqua" w:hAnsi="Book Antiqua" w:cs="Times New Roman"/>
          <w:sz w:val="24"/>
          <w:szCs w:val="24"/>
        </w:rPr>
        <w:t xml:space="preserve">, increased </w:t>
      </w:r>
      <w:r w:rsidRPr="00FF187B">
        <w:rPr>
          <w:rFonts w:ascii="Book Antiqua" w:hAnsi="Book Antiqua" w:cs="Times New Roman"/>
          <w:sz w:val="24"/>
          <w:szCs w:val="24"/>
        </w:rPr>
        <w:lastRenderedPageBreak/>
        <w:t xml:space="preserve">interstitial fibrosis and </w:t>
      </w:r>
      <w:r w:rsidR="00330947" w:rsidRPr="00FF187B">
        <w:rPr>
          <w:rFonts w:ascii="Book Antiqua" w:hAnsi="Book Antiqua" w:cs="Times New Roman"/>
          <w:sz w:val="24"/>
          <w:szCs w:val="24"/>
        </w:rPr>
        <w:t xml:space="preserve">the </w:t>
      </w:r>
      <w:r w:rsidRPr="00FF187B">
        <w:rPr>
          <w:rFonts w:ascii="Book Antiqua" w:hAnsi="Book Antiqua" w:cs="Times New Roman"/>
          <w:sz w:val="24"/>
          <w:szCs w:val="24"/>
        </w:rPr>
        <w:t xml:space="preserve">formation of </w:t>
      </w:r>
      <w:r w:rsidR="00330947" w:rsidRPr="00FF187B">
        <w:rPr>
          <w:rFonts w:ascii="Book Antiqua" w:hAnsi="Book Antiqua" w:cs="Times New Roman"/>
          <w:sz w:val="24"/>
          <w:szCs w:val="24"/>
        </w:rPr>
        <w:t xml:space="preserve">the </w:t>
      </w:r>
      <w:r w:rsidRPr="00FF187B">
        <w:rPr>
          <w:rFonts w:ascii="Book Antiqua" w:hAnsi="Book Antiqua" w:cs="Times New Roman"/>
          <w:sz w:val="24"/>
          <w:szCs w:val="24"/>
        </w:rPr>
        <w:t xml:space="preserve">shallow muscularis mucosae of </w:t>
      </w:r>
      <w:r w:rsidR="00330947" w:rsidRPr="00FF187B">
        <w:rPr>
          <w:rFonts w:ascii="Book Antiqua" w:hAnsi="Book Antiqua" w:cs="Times New Roman"/>
          <w:sz w:val="24"/>
          <w:szCs w:val="24"/>
        </w:rPr>
        <w:t xml:space="preserve">a </w:t>
      </w:r>
      <w:r w:rsidRPr="00FF187B">
        <w:rPr>
          <w:rFonts w:ascii="Book Antiqua" w:hAnsi="Book Antiqua" w:cs="Times New Roman"/>
          <w:sz w:val="24"/>
          <w:szCs w:val="24"/>
        </w:rPr>
        <w:t xml:space="preserve">double muscularis mucosae. </w:t>
      </w:r>
      <w:r w:rsidR="00330947" w:rsidRPr="00FF187B">
        <w:rPr>
          <w:rFonts w:ascii="Book Antiqua" w:hAnsi="Book Antiqua" w:cs="Times New Roman"/>
          <w:sz w:val="24"/>
          <w:szCs w:val="24"/>
        </w:rPr>
        <w:t>A</w:t>
      </w:r>
      <w:r w:rsidRPr="00FF187B">
        <w:rPr>
          <w:rFonts w:ascii="Book Antiqua" w:hAnsi="Book Antiqua" w:cs="Times New Roman"/>
          <w:sz w:val="24"/>
          <w:szCs w:val="24"/>
        </w:rPr>
        <w:t xml:space="preserve"> double muscularis mucosae </w:t>
      </w:r>
      <w:r w:rsidR="00330947" w:rsidRPr="00FF187B">
        <w:rPr>
          <w:rFonts w:ascii="Book Antiqua" w:hAnsi="Book Antiqua" w:cs="Times New Roman"/>
          <w:sz w:val="24"/>
          <w:szCs w:val="24"/>
        </w:rPr>
        <w:t>was</w:t>
      </w:r>
      <w:r w:rsidRPr="00FF187B">
        <w:rPr>
          <w:rFonts w:ascii="Book Antiqua" w:hAnsi="Book Antiqua" w:cs="Times New Roman"/>
          <w:sz w:val="24"/>
          <w:szCs w:val="24"/>
        </w:rPr>
        <w:t xml:space="preserve"> seen in 71% of the specimens obtained by endoscopic resection </w:t>
      </w:r>
      <w:r w:rsidR="00330947" w:rsidRPr="00FF187B">
        <w:rPr>
          <w:rFonts w:ascii="Book Antiqua" w:hAnsi="Book Antiqua" w:cs="Times New Roman"/>
          <w:sz w:val="24"/>
          <w:szCs w:val="24"/>
        </w:rPr>
        <w:t>of</w:t>
      </w:r>
      <w:r w:rsidRPr="00FF187B">
        <w:rPr>
          <w:rFonts w:ascii="Book Antiqua" w:hAnsi="Book Antiqua" w:cs="Times New Roman"/>
          <w:sz w:val="24"/>
          <w:szCs w:val="24"/>
        </w:rPr>
        <w:t xml:space="preserve"> </w:t>
      </w:r>
      <w:r w:rsidR="00330947" w:rsidRPr="00FF187B">
        <w:rPr>
          <w:rFonts w:ascii="Book Antiqua" w:hAnsi="Book Antiqua" w:cs="Times New Roman"/>
          <w:sz w:val="24"/>
          <w:szCs w:val="24"/>
        </w:rPr>
        <w:t xml:space="preserve">a </w:t>
      </w:r>
      <w:r w:rsidRPr="00FF187B">
        <w:rPr>
          <w:rFonts w:ascii="Book Antiqua" w:hAnsi="Book Antiqua" w:cs="Times New Roman"/>
          <w:sz w:val="24"/>
          <w:szCs w:val="24"/>
        </w:rPr>
        <w:t>CLE</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12]</w:t>
      </w:r>
      <w:r w:rsidRPr="00FF187B">
        <w:rPr>
          <w:rFonts w:ascii="Book Antiqua" w:hAnsi="Book Antiqua" w:cs="Times New Roman"/>
          <w:sz w:val="24"/>
          <w:szCs w:val="24"/>
        </w:rPr>
        <w:t xml:space="preserve">. The double muscularis mucosae in CLE divides the proper mucosae into two restricted compartments, and may increase the resistance </w:t>
      </w:r>
      <w:r w:rsidR="00330947" w:rsidRPr="00FF187B">
        <w:rPr>
          <w:rFonts w:ascii="Book Antiqua" w:hAnsi="Book Antiqua" w:cs="Times New Roman"/>
          <w:sz w:val="24"/>
          <w:szCs w:val="24"/>
        </w:rPr>
        <w:t>to</w:t>
      </w:r>
      <w:r w:rsidRPr="00FF187B">
        <w:rPr>
          <w:rFonts w:ascii="Book Antiqua" w:hAnsi="Book Antiqua" w:cs="Times New Roman"/>
          <w:sz w:val="24"/>
          <w:szCs w:val="24"/>
        </w:rPr>
        <w:t xml:space="preserve"> enlargement of palisade vessels and prevent the vessels from communicating with the submucosal vessels or sub- and intra-epithelial channels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14,33]</w:t>
      </w:r>
      <w:r w:rsidRPr="00FF187B">
        <w:rPr>
          <w:rFonts w:ascii="Book Antiqua" w:hAnsi="Book Antiqua" w:cs="Times New Roman"/>
          <w:sz w:val="24"/>
          <w:szCs w:val="24"/>
        </w:rPr>
        <w:t>, thereby inhibit</w:t>
      </w:r>
      <w:r w:rsidR="00330947" w:rsidRPr="00FF187B">
        <w:rPr>
          <w:rFonts w:ascii="Book Antiqua" w:hAnsi="Book Antiqua" w:cs="Times New Roman"/>
          <w:sz w:val="24"/>
          <w:szCs w:val="24"/>
        </w:rPr>
        <w:t>ing</w:t>
      </w:r>
      <w:r w:rsidRPr="00FF187B">
        <w:rPr>
          <w:rFonts w:ascii="Book Antiqua" w:hAnsi="Book Antiqua" w:cs="Times New Roman"/>
          <w:sz w:val="24"/>
          <w:szCs w:val="24"/>
        </w:rPr>
        <w:t xml:space="preserve"> the development of enlarged EVs and RC signs. </w:t>
      </w:r>
      <w:r w:rsidR="00330947" w:rsidRPr="00FF187B">
        <w:rPr>
          <w:rFonts w:ascii="Book Antiqua" w:hAnsi="Book Antiqua" w:cs="Times New Roman"/>
          <w:sz w:val="24"/>
          <w:szCs w:val="24"/>
        </w:rPr>
        <w:t>S</w:t>
      </w:r>
      <w:r w:rsidRPr="00FF187B">
        <w:rPr>
          <w:rFonts w:ascii="Book Antiqua" w:hAnsi="Book Antiqua" w:cs="Times New Roman"/>
          <w:sz w:val="24"/>
          <w:szCs w:val="24"/>
        </w:rPr>
        <w:t>cars secondary to endoscopic ligation or sclerotherapy were present</w:t>
      </w:r>
      <w:r w:rsidR="00330947" w:rsidRPr="00FF187B">
        <w:rPr>
          <w:rFonts w:ascii="Book Antiqua" w:hAnsi="Book Antiqua" w:cs="Times New Roman"/>
          <w:sz w:val="24"/>
          <w:szCs w:val="24"/>
        </w:rPr>
        <w:t xml:space="preserve"> in some of the LC subjects with post-treatment varices and their presence</w:t>
      </w:r>
      <w:r w:rsidRPr="00FF187B">
        <w:rPr>
          <w:rFonts w:ascii="Book Antiqua" w:hAnsi="Book Antiqua" w:cs="Times New Roman"/>
          <w:sz w:val="24"/>
          <w:szCs w:val="24"/>
        </w:rPr>
        <w:t xml:space="preserve"> may have influenced the development of CLE. However, the incidence of CLE</w:t>
      </w:r>
      <w:r w:rsidR="00330947" w:rsidRPr="00FF187B">
        <w:rPr>
          <w:rFonts w:ascii="Book Antiqua" w:hAnsi="Book Antiqua" w:cs="Times New Roman"/>
          <w:sz w:val="24"/>
          <w:szCs w:val="24"/>
        </w:rPr>
        <w:t xml:space="preserve"> in the LC group</w:t>
      </w:r>
      <w:r w:rsidRPr="00FF187B">
        <w:rPr>
          <w:rFonts w:ascii="Book Antiqua" w:hAnsi="Book Antiqua" w:cs="Times New Roman"/>
          <w:sz w:val="24"/>
          <w:szCs w:val="24"/>
        </w:rPr>
        <w:t xml:space="preserve"> did not differ </w:t>
      </w:r>
      <w:r w:rsidR="00330947" w:rsidRPr="00FF187B">
        <w:rPr>
          <w:rFonts w:ascii="Book Antiqua" w:hAnsi="Book Antiqua" w:cs="Times New Roman"/>
          <w:sz w:val="24"/>
          <w:szCs w:val="24"/>
        </w:rPr>
        <w:t xml:space="preserve">significantly according to whether there was </w:t>
      </w:r>
      <w:r w:rsidRPr="00FF187B">
        <w:rPr>
          <w:rFonts w:ascii="Book Antiqua" w:hAnsi="Book Antiqua" w:cs="Times New Roman"/>
          <w:sz w:val="24"/>
          <w:szCs w:val="24"/>
        </w:rPr>
        <w:t xml:space="preserve">a history of endoscopic treatment. </w:t>
      </w:r>
    </w:p>
    <w:p w14:paraId="5C5AC0EA" w14:textId="77777777" w:rsidR="00911469" w:rsidRPr="00FF187B" w:rsidRDefault="00911469" w:rsidP="00FF187B">
      <w:pPr>
        <w:adjustRightInd w:val="0"/>
        <w:snapToGrid w:val="0"/>
        <w:spacing w:line="360" w:lineRule="auto"/>
        <w:ind w:firstLineChars="100" w:firstLine="240"/>
        <w:outlineLvl w:val="0"/>
        <w:rPr>
          <w:rFonts w:ascii="Book Antiqua" w:hAnsi="Book Antiqua" w:cs="Times New Roman"/>
          <w:sz w:val="24"/>
          <w:szCs w:val="24"/>
        </w:rPr>
      </w:pPr>
      <w:r w:rsidRPr="00FF187B">
        <w:rPr>
          <w:rFonts w:ascii="Book Antiqua" w:hAnsi="Book Antiqua" w:cs="Times New Roman"/>
          <w:sz w:val="24"/>
          <w:szCs w:val="24"/>
        </w:rPr>
        <w:t xml:space="preserve">The presence of </w:t>
      </w:r>
      <w:r w:rsidR="00330947" w:rsidRPr="00FF187B">
        <w:rPr>
          <w:rFonts w:ascii="Book Antiqua" w:hAnsi="Book Antiqua" w:cs="Times New Roman"/>
          <w:sz w:val="24"/>
          <w:szCs w:val="24"/>
        </w:rPr>
        <w:t xml:space="preserve">the </w:t>
      </w:r>
      <w:r w:rsidRPr="00FF187B">
        <w:rPr>
          <w:rFonts w:ascii="Book Antiqua" w:hAnsi="Book Antiqua" w:cs="Times New Roman"/>
          <w:i/>
          <w:sz w:val="24"/>
          <w:szCs w:val="24"/>
        </w:rPr>
        <w:t>ADH1B*2</w:t>
      </w:r>
      <w:r w:rsidRPr="00FF187B">
        <w:rPr>
          <w:rFonts w:ascii="Book Antiqua" w:hAnsi="Book Antiqua" w:cs="Times New Roman"/>
          <w:sz w:val="24"/>
          <w:szCs w:val="24"/>
        </w:rPr>
        <w:t xml:space="preserve"> allele in Japanese alcoholics has been demonstrated to be positively associated with the presence of advanced liver disease and the progression of Child-Pugh class</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18-20]</w:t>
      </w:r>
      <w:r w:rsidRPr="00FF187B">
        <w:rPr>
          <w:rFonts w:ascii="Book Antiqua" w:hAnsi="Book Antiqua" w:cs="Times New Roman"/>
          <w:sz w:val="24"/>
          <w:szCs w:val="24"/>
        </w:rPr>
        <w:t xml:space="preserve">, but the results of the present study showed no significant associations between the genetic polymorphism and the presence of EVs. The effect of the </w:t>
      </w:r>
      <w:r w:rsidRPr="00FF187B">
        <w:rPr>
          <w:rFonts w:ascii="Book Antiqua" w:hAnsi="Book Antiqua" w:cs="Times New Roman"/>
          <w:i/>
          <w:sz w:val="24"/>
          <w:szCs w:val="24"/>
        </w:rPr>
        <w:t>ADH1B*2</w:t>
      </w:r>
      <w:r w:rsidRPr="00FF187B">
        <w:rPr>
          <w:rFonts w:ascii="Book Antiqua" w:hAnsi="Book Antiqua" w:cs="Times New Roman"/>
          <w:sz w:val="24"/>
          <w:szCs w:val="24"/>
        </w:rPr>
        <w:t xml:space="preserve"> allele on EVs was probably eclipsed</w:t>
      </w:r>
      <w:r w:rsidR="00330947" w:rsidRPr="00FF187B">
        <w:rPr>
          <w:rFonts w:ascii="Book Antiqua" w:hAnsi="Book Antiqua" w:cs="Times New Roman"/>
          <w:sz w:val="24"/>
          <w:szCs w:val="24"/>
        </w:rPr>
        <w:t>,</w:t>
      </w:r>
      <w:r w:rsidRPr="00FF187B">
        <w:rPr>
          <w:rFonts w:ascii="Book Antiqua" w:hAnsi="Book Antiqua" w:cs="Times New Roman"/>
          <w:sz w:val="24"/>
          <w:szCs w:val="24"/>
        </w:rPr>
        <w:t xml:space="preserve"> because 46.6% of the LC subjects lacked EVs.</w:t>
      </w:r>
    </w:p>
    <w:p w14:paraId="20A7C260" w14:textId="77777777" w:rsidR="00911469" w:rsidRPr="00FF187B" w:rsidRDefault="00911469" w:rsidP="00FF187B">
      <w:pPr>
        <w:adjustRightInd w:val="0"/>
        <w:snapToGrid w:val="0"/>
        <w:spacing w:line="360" w:lineRule="auto"/>
        <w:ind w:firstLineChars="100" w:firstLine="240"/>
        <w:outlineLvl w:val="0"/>
        <w:rPr>
          <w:rFonts w:ascii="Book Antiqua" w:eastAsia="MS Mincho" w:hAnsi="Book Antiqua" w:cs="Times New Roman"/>
          <w:sz w:val="24"/>
          <w:szCs w:val="24"/>
        </w:rPr>
      </w:pPr>
      <w:r w:rsidRPr="00FF187B">
        <w:rPr>
          <w:rFonts w:ascii="Book Antiqua" w:eastAsia="AdvP64C2" w:hAnsi="Book Antiqua" w:cs="Times New Roman"/>
          <w:sz w:val="24"/>
          <w:szCs w:val="24"/>
        </w:rPr>
        <w:t>Our study had several potential limitations. The first potential limitation was that it</w:t>
      </w:r>
      <w:r w:rsidRPr="00FF187B">
        <w:rPr>
          <w:rFonts w:ascii="Book Antiqua" w:hAnsi="Book Antiqua" w:cs="Times New Roman"/>
          <w:sz w:val="24"/>
          <w:szCs w:val="24"/>
        </w:rPr>
        <w:t xml:space="preserve"> was a cross-sectional study based on the results of the endoscopic screening, and the progression of CLE and EVs was not evaluated directly. Identification of a causal relationship between these endoscopic findings would require longitudinal follow-up examinations.</w:t>
      </w:r>
      <w:r w:rsidRPr="00FF187B">
        <w:rPr>
          <w:rFonts w:ascii="Book Antiqua" w:eastAsia="AdvP64C2" w:hAnsi="Book Antiqua" w:cs="Times New Roman"/>
          <w:sz w:val="24"/>
          <w:szCs w:val="24"/>
        </w:rPr>
        <w:t xml:space="preserve"> </w:t>
      </w:r>
      <w:r w:rsidRPr="00FF187B">
        <w:rPr>
          <w:rFonts w:ascii="Book Antiqua" w:hAnsi="Book Antiqua" w:cs="Times New Roman"/>
          <w:sz w:val="24"/>
          <w:szCs w:val="24"/>
        </w:rPr>
        <w:t xml:space="preserve">The second potential limitation was that we evaluated the degree of CLE by retrospectively reviewing the endoscopic </w:t>
      </w:r>
      <w:r w:rsidRPr="00FF187B">
        <w:rPr>
          <w:rFonts w:ascii="Book Antiqua" w:eastAsia="MS Mincho" w:hAnsi="Book Antiqua" w:cs="Times New Roman"/>
          <w:sz w:val="24"/>
          <w:szCs w:val="24"/>
        </w:rPr>
        <w:t xml:space="preserve">images, however, the review was performed jointly by four expert endoscopists. </w:t>
      </w:r>
      <w:r w:rsidR="00D56727" w:rsidRPr="00FF187B">
        <w:rPr>
          <w:rFonts w:ascii="Book Antiqua" w:eastAsia="MS Mincho" w:hAnsi="Book Antiqua" w:cs="Times New Roman"/>
          <w:sz w:val="24"/>
          <w:szCs w:val="24"/>
        </w:rPr>
        <w:t>P</w:t>
      </w:r>
      <w:r w:rsidRPr="00FF187B">
        <w:rPr>
          <w:rFonts w:ascii="Book Antiqua" w:eastAsia="MS Mincho" w:hAnsi="Book Antiqua" w:cs="Times New Roman"/>
          <w:sz w:val="24"/>
          <w:szCs w:val="24"/>
        </w:rPr>
        <w:t xml:space="preserve">athological studies of autopsied cirrhotic subjects </w:t>
      </w:r>
      <w:r w:rsidR="00D56727" w:rsidRPr="00FF187B">
        <w:rPr>
          <w:rFonts w:ascii="Book Antiqua" w:eastAsia="MS Mincho" w:hAnsi="Book Antiqua" w:cs="Times New Roman"/>
          <w:sz w:val="24"/>
          <w:szCs w:val="24"/>
        </w:rPr>
        <w:t>are</w:t>
      </w:r>
      <w:r w:rsidRPr="00FF187B">
        <w:rPr>
          <w:rFonts w:ascii="Book Antiqua" w:eastAsia="MS Mincho" w:hAnsi="Book Antiqua" w:cs="Times New Roman"/>
          <w:sz w:val="24"/>
          <w:szCs w:val="24"/>
        </w:rPr>
        <w:t xml:space="preserve"> warranted</w:t>
      </w:r>
      <w:r w:rsidR="00D56727" w:rsidRPr="00FF187B">
        <w:rPr>
          <w:rFonts w:ascii="Book Antiqua" w:eastAsia="MS Mincho" w:hAnsi="Book Antiqua" w:cs="Times New Roman"/>
          <w:sz w:val="24"/>
          <w:szCs w:val="24"/>
        </w:rPr>
        <w:t xml:space="preserve"> to clarify the pathological background underlying the negative association between the presence of CEL and the presence of EVs.</w:t>
      </w:r>
      <w:r w:rsidRPr="00FF187B">
        <w:rPr>
          <w:rFonts w:ascii="Book Antiqua" w:eastAsia="MS Mincho" w:hAnsi="Book Antiqua" w:cs="Times New Roman"/>
          <w:sz w:val="24"/>
          <w:szCs w:val="24"/>
        </w:rPr>
        <w:t xml:space="preserve"> </w:t>
      </w:r>
      <w:r w:rsidRPr="00FF187B">
        <w:rPr>
          <w:rFonts w:ascii="Book Antiqua" w:hAnsi="Book Antiqua" w:cs="Times New Roman"/>
          <w:sz w:val="24"/>
          <w:szCs w:val="24"/>
        </w:rPr>
        <w:t>We did not observe any effects of alcohol consumption during the preceding year on the presence of CLE or EVs, but</w:t>
      </w:r>
      <w:r w:rsidRPr="00FF187B">
        <w:rPr>
          <w:rFonts w:ascii="Book Antiqua" w:eastAsia="AdvP64C2" w:hAnsi="Book Antiqua" w:cs="Times New Roman"/>
          <w:sz w:val="24"/>
          <w:szCs w:val="24"/>
        </w:rPr>
        <w:t xml:space="preserve"> that may have been because of the homogeneity of the study population in terms of their extremely high alcohol consumption.</w:t>
      </w:r>
      <w:r w:rsidRPr="00FF187B">
        <w:rPr>
          <w:rFonts w:ascii="Book Antiqua" w:hAnsi="Book Antiqua" w:cs="Times New Roman"/>
          <w:sz w:val="24"/>
          <w:szCs w:val="24"/>
        </w:rPr>
        <w:t xml:space="preserve"> Generalization of the results obtained in our study based on investigations of alcoholic men treated in the Center requires confirmation </w:t>
      </w:r>
      <w:r w:rsidR="00D56727" w:rsidRPr="00FF187B">
        <w:rPr>
          <w:rFonts w:ascii="Book Antiqua" w:hAnsi="Book Antiqua" w:cs="Times New Roman"/>
          <w:sz w:val="24"/>
          <w:szCs w:val="24"/>
        </w:rPr>
        <w:t>in</w:t>
      </w:r>
      <w:r w:rsidRPr="00FF187B">
        <w:rPr>
          <w:rFonts w:ascii="Book Antiqua" w:hAnsi="Book Antiqua" w:cs="Times New Roman"/>
          <w:sz w:val="24"/>
          <w:szCs w:val="24"/>
        </w:rPr>
        <w:t xml:space="preserve"> various drinking populations, including </w:t>
      </w:r>
      <w:r w:rsidR="00D56727" w:rsidRPr="00FF187B">
        <w:rPr>
          <w:rFonts w:ascii="Book Antiqua" w:hAnsi="Book Antiqua" w:cs="Times New Roman"/>
          <w:sz w:val="24"/>
          <w:szCs w:val="24"/>
        </w:rPr>
        <w:t xml:space="preserve">in </w:t>
      </w:r>
      <w:r w:rsidRPr="00FF187B">
        <w:rPr>
          <w:rFonts w:ascii="Book Antiqua" w:hAnsi="Book Antiqua" w:cs="Times New Roman"/>
          <w:sz w:val="24"/>
          <w:szCs w:val="24"/>
        </w:rPr>
        <w:t>a population with mild alcoholism.</w:t>
      </w:r>
    </w:p>
    <w:p w14:paraId="5ED8AFE5" w14:textId="77777777" w:rsidR="00911469" w:rsidRPr="00FF187B" w:rsidRDefault="00911469" w:rsidP="00FF187B">
      <w:pPr>
        <w:tabs>
          <w:tab w:val="left" w:pos="180"/>
        </w:tabs>
        <w:snapToGrid w:val="0"/>
        <w:spacing w:line="360" w:lineRule="auto"/>
        <w:ind w:rightChars="29" w:right="61" w:firstLineChars="100" w:firstLine="240"/>
        <w:rPr>
          <w:rFonts w:ascii="Book Antiqua" w:hAnsi="Book Antiqua" w:cs="Times New Roman"/>
          <w:sz w:val="24"/>
          <w:szCs w:val="24"/>
        </w:rPr>
      </w:pPr>
      <w:r w:rsidRPr="00FF187B">
        <w:rPr>
          <w:rFonts w:ascii="Book Antiqua" w:hAnsi="Book Antiqua" w:cs="Times New Roman"/>
          <w:i/>
          <w:sz w:val="24"/>
          <w:szCs w:val="24"/>
        </w:rPr>
        <w:lastRenderedPageBreak/>
        <w:t>Helicobacter pylori</w:t>
      </w:r>
      <w:r w:rsidRPr="00FF187B">
        <w:rPr>
          <w:rFonts w:ascii="Book Antiqua" w:hAnsi="Book Antiqua" w:cs="Times New Roman"/>
          <w:sz w:val="24"/>
          <w:szCs w:val="24"/>
        </w:rPr>
        <w:t xml:space="preserve"> infection and chronic atrophic gastritis protect against the development of GERD and CLE</w:t>
      </w:r>
      <w:r w:rsidR="00986D8D" w:rsidRPr="00FF187B">
        <w:rPr>
          <w:rFonts w:ascii="Book Antiqua" w:hAnsi="Book Antiqua" w:cs="Times New Roman"/>
          <w:sz w:val="24"/>
          <w:szCs w:val="24"/>
          <w:vertAlign w:val="superscript"/>
        </w:rPr>
        <w:t>[</w:t>
      </w:r>
      <w:r w:rsidRPr="00FF187B">
        <w:rPr>
          <w:rFonts w:ascii="Book Antiqua" w:hAnsi="Book Antiqua" w:cs="Times New Roman"/>
          <w:sz w:val="24"/>
          <w:szCs w:val="24"/>
          <w:vertAlign w:val="superscript"/>
        </w:rPr>
        <w:t>5,6,</w:t>
      </w:r>
      <w:r w:rsidR="00E855D4" w:rsidRPr="00FF187B">
        <w:rPr>
          <w:rFonts w:ascii="Book Antiqua" w:hAnsi="Book Antiqua" w:cs="Times New Roman"/>
          <w:sz w:val="24"/>
          <w:szCs w:val="24"/>
          <w:vertAlign w:val="superscript"/>
        </w:rPr>
        <w:t>34</w:t>
      </w:r>
      <w:r w:rsidRPr="00FF187B">
        <w:rPr>
          <w:rFonts w:ascii="Book Antiqua" w:hAnsi="Book Antiqua" w:cs="Times New Roman"/>
          <w:sz w:val="24"/>
          <w:szCs w:val="24"/>
          <w:vertAlign w:val="superscript"/>
        </w:rPr>
        <w:t>]</w:t>
      </w:r>
      <w:r w:rsidRPr="00FF187B">
        <w:rPr>
          <w:rFonts w:ascii="Book Antiqua" w:hAnsi="Book Antiqua" w:cs="Times New Roman"/>
          <w:sz w:val="24"/>
          <w:szCs w:val="24"/>
        </w:rPr>
        <w:t>. If the observed associations between CLE an</w:t>
      </w:r>
      <w:r w:rsidR="00DC4A0B" w:rsidRPr="00FF187B">
        <w:rPr>
          <w:rFonts w:ascii="Book Antiqua" w:hAnsi="Book Antiqua" w:cs="Times New Roman"/>
          <w:sz w:val="24"/>
          <w:szCs w:val="24"/>
        </w:rPr>
        <w:t>d EVs and advanced EVs reflect</w:t>
      </w:r>
      <w:r w:rsidRPr="00FF187B">
        <w:rPr>
          <w:rFonts w:ascii="Book Antiqua" w:hAnsi="Book Antiqua" w:cs="Times New Roman"/>
          <w:sz w:val="24"/>
          <w:szCs w:val="24"/>
        </w:rPr>
        <w:t xml:space="preserve"> causal relationships, the current trend toward lower </w:t>
      </w:r>
      <w:r w:rsidRPr="00FF187B">
        <w:rPr>
          <w:rFonts w:ascii="Book Antiqua" w:hAnsi="Book Antiqua" w:cs="Times New Roman"/>
          <w:i/>
          <w:sz w:val="24"/>
          <w:szCs w:val="24"/>
        </w:rPr>
        <w:t>Helicobacter pylori</w:t>
      </w:r>
      <w:r w:rsidRPr="00FF187B">
        <w:rPr>
          <w:rFonts w:ascii="Book Antiqua" w:hAnsi="Book Antiqua" w:cs="Times New Roman"/>
          <w:sz w:val="24"/>
          <w:szCs w:val="24"/>
        </w:rPr>
        <w:t xml:space="preserve"> infection rates in Japan may </w:t>
      </w:r>
      <w:r w:rsidR="00D56727" w:rsidRPr="00FF187B">
        <w:rPr>
          <w:rFonts w:ascii="Book Antiqua" w:hAnsi="Book Antiqua" w:cs="Times New Roman"/>
          <w:sz w:val="24"/>
          <w:szCs w:val="24"/>
        </w:rPr>
        <w:t>result in lower</w:t>
      </w:r>
      <w:r w:rsidRPr="00FF187B">
        <w:rPr>
          <w:rFonts w:ascii="Book Antiqua" w:hAnsi="Book Antiqua" w:cs="Times New Roman"/>
          <w:sz w:val="24"/>
          <w:szCs w:val="24"/>
        </w:rPr>
        <w:t xml:space="preserve"> EV rates and advanced EV rates in the future, and examination for CLE may benefit alcoholics with advanced liver disease by identifying their risk for the development or progression of EVs.</w:t>
      </w:r>
    </w:p>
    <w:p w14:paraId="39E0C7EC" w14:textId="77777777" w:rsidR="00911469" w:rsidRPr="00FF187B" w:rsidRDefault="00911469" w:rsidP="00FF187B">
      <w:pPr>
        <w:tabs>
          <w:tab w:val="left" w:pos="180"/>
        </w:tabs>
        <w:snapToGrid w:val="0"/>
        <w:spacing w:line="360" w:lineRule="auto"/>
        <w:ind w:rightChars="29" w:right="61" w:firstLineChars="100" w:firstLine="240"/>
        <w:rPr>
          <w:rStyle w:val="Emphasis"/>
          <w:rFonts w:ascii="Book Antiqua" w:hAnsi="Book Antiqua" w:cs="Times New Roman"/>
          <w:i w:val="0"/>
          <w:iCs w:val="0"/>
          <w:sz w:val="24"/>
          <w:szCs w:val="24"/>
        </w:rPr>
      </w:pPr>
      <w:r w:rsidRPr="00FF187B">
        <w:rPr>
          <w:rFonts w:ascii="Book Antiqua" w:hAnsi="Book Antiqua" w:cs="Times New Roman"/>
          <w:sz w:val="24"/>
          <w:szCs w:val="24"/>
        </w:rPr>
        <w:t>In conclusion, this cross-sectional observation</w:t>
      </w:r>
      <w:r w:rsidR="00DC4A0B" w:rsidRPr="00FF187B">
        <w:rPr>
          <w:rFonts w:ascii="Book Antiqua" w:hAnsi="Book Antiqua" w:cs="Times New Roman"/>
          <w:sz w:val="24"/>
          <w:szCs w:val="24"/>
        </w:rPr>
        <w:t>al</w:t>
      </w:r>
      <w:r w:rsidRPr="00FF187B">
        <w:rPr>
          <w:rFonts w:ascii="Book Antiqua" w:hAnsi="Book Antiqua" w:cs="Times New Roman"/>
          <w:sz w:val="24"/>
          <w:szCs w:val="24"/>
        </w:rPr>
        <w:t xml:space="preserve"> study revealed a negative association between the presence of CLE and the presence of EVs in Japanese alcoholic men. </w:t>
      </w:r>
      <w:r w:rsidR="00D56727" w:rsidRPr="00FF187B">
        <w:rPr>
          <w:rFonts w:ascii="Book Antiqua" w:hAnsi="Book Antiqua" w:cs="Times New Roman"/>
          <w:sz w:val="24"/>
          <w:szCs w:val="24"/>
        </w:rPr>
        <w:t>F</w:t>
      </w:r>
      <w:r w:rsidRPr="00FF187B">
        <w:rPr>
          <w:rFonts w:ascii="Book Antiqua" w:hAnsi="Book Antiqua" w:cs="Times New Roman"/>
          <w:sz w:val="24"/>
          <w:szCs w:val="24"/>
        </w:rPr>
        <w:t xml:space="preserve">urther studies should be conducted prospectively in </w:t>
      </w:r>
      <w:r w:rsidR="00D56727" w:rsidRPr="00FF187B">
        <w:rPr>
          <w:rFonts w:ascii="Book Antiqua" w:hAnsi="Book Antiqua" w:cs="Times New Roman"/>
          <w:sz w:val="24"/>
          <w:szCs w:val="24"/>
        </w:rPr>
        <w:t>a</w:t>
      </w:r>
      <w:r w:rsidRPr="00FF187B">
        <w:rPr>
          <w:rFonts w:ascii="Book Antiqua" w:hAnsi="Book Antiqua" w:cs="Times New Roman"/>
          <w:sz w:val="24"/>
          <w:szCs w:val="24"/>
        </w:rPr>
        <w:t xml:space="preserve"> longitudinal fashion to </w:t>
      </w:r>
      <w:r w:rsidR="00D56727" w:rsidRPr="00FF187B">
        <w:rPr>
          <w:rFonts w:ascii="Book Antiqua" w:hAnsi="Book Antiqua" w:cs="Times New Roman"/>
          <w:sz w:val="24"/>
          <w:szCs w:val="24"/>
        </w:rPr>
        <w:t>confirm</w:t>
      </w:r>
      <w:r w:rsidRPr="00FF187B">
        <w:rPr>
          <w:rFonts w:ascii="Book Antiqua" w:hAnsi="Book Antiqua" w:cs="Times New Roman"/>
          <w:sz w:val="24"/>
          <w:szCs w:val="24"/>
        </w:rPr>
        <w:t xml:space="preserve"> this finding.</w:t>
      </w:r>
    </w:p>
    <w:p w14:paraId="7F627981" w14:textId="77777777" w:rsidR="00911469" w:rsidRPr="00FF187B" w:rsidRDefault="00911469" w:rsidP="00FF187B">
      <w:pPr>
        <w:tabs>
          <w:tab w:val="left" w:pos="180"/>
        </w:tabs>
        <w:snapToGrid w:val="0"/>
        <w:spacing w:line="360" w:lineRule="auto"/>
        <w:ind w:rightChars="29" w:right="61"/>
        <w:rPr>
          <w:rFonts w:ascii="Book Antiqua" w:hAnsi="Book Antiqua" w:cs="Times New Roman"/>
          <w:sz w:val="24"/>
          <w:szCs w:val="24"/>
        </w:rPr>
      </w:pPr>
    </w:p>
    <w:p w14:paraId="685E3AAB" w14:textId="77777777" w:rsidR="003E12F7" w:rsidRDefault="003E12F7" w:rsidP="003E12F7">
      <w:pPr>
        <w:snapToGrid w:val="0"/>
        <w:spacing w:line="360" w:lineRule="auto"/>
        <w:rPr>
          <w:rFonts w:ascii="Book Antiqua" w:hAnsi="Book Antiqua"/>
          <w:b/>
          <w:color w:val="000000"/>
          <w:sz w:val="24"/>
          <w:szCs w:val="24"/>
        </w:rPr>
      </w:pPr>
      <w:r>
        <w:rPr>
          <w:rFonts w:ascii="Book Antiqua" w:hAnsi="Book Antiqua"/>
          <w:b/>
          <w:color w:val="000000"/>
          <w:sz w:val="24"/>
          <w:szCs w:val="24"/>
        </w:rPr>
        <w:t>ARTICLE HIGHLIGHTS</w:t>
      </w:r>
    </w:p>
    <w:p w14:paraId="11BA26D8" w14:textId="129E97D6" w:rsidR="00E3356D" w:rsidRPr="00FF187B" w:rsidRDefault="00E3356D" w:rsidP="00FF187B">
      <w:pPr>
        <w:snapToGrid w:val="0"/>
        <w:spacing w:line="360" w:lineRule="auto"/>
        <w:rPr>
          <w:rFonts w:ascii="Book Antiqua" w:hAnsi="Book Antiqua"/>
          <w:b/>
          <w:i/>
          <w:color w:val="000000" w:themeColor="text1"/>
          <w:sz w:val="24"/>
          <w:szCs w:val="24"/>
        </w:rPr>
      </w:pPr>
      <w:r w:rsidRPr="00FF187B">
        <w:rPr>
          <w:rFonts w:ascii="Book Antiqua" w:hAnsi="Book Antiqua" w:cs="Times New Roman"/>
          <w:b/>
          <w:i/>
          <w:color w:val="000000" w:themeColor="text1"/>
          <w:sz w:val="24"/>
          <w:szCs w:val="24"/>
        </w:rPr>
        <w:t xml:space="preserve">Research </w:t>
      </w:r>
      <w:r w:rsidR="00FF187B" w:rsidRPr="00FF187B">
        <w:rPr>
          <w:rFonts w:ascii="Book Antiqua" w:hAnsi="Book Antiqua" w:cs="Times New Roman"/>
          <w:b/>
          <w:i/>
          <w:color w:val="000000" w:themeColor="text1"/>
          <w:sz w:val="24"/>
          <w:szCs w:val="24"/>
        </w:rPr>
        <w:t>b</w:t>
      </w:r>
      <w:r w:rsidRPr="00FF187B">
        <w:rPr>
          <w:rFonts w:ascii="Book Antiqua" w:hAnsi="Book Antiqua" w:cs="Times New Roman"/>
          <w:b/>
          <w:i/>
          <w:color w:val="000000" w:themeColor="text1"/>
          <w:sz w:val="24"/>
          <w:szCs w:val="24"/>
        </w:rPr>
        <w:t>ackground</w:t>
      </w:r>
    </w:p>
    <w:p w14:paraId="2D70F06E" w14:textId="77777777" w:rsidR="00E3356D" w:rsidRPr="00FF187B" w:rsidRDefault="00E3356D" w:rsidP="00FF187B">
      <w:pPr>
        <w:snapToGrid w:val="0"/>
        <w:spacing w:line="360" w:lineRule="auto"/>
        <w:rPr>
          <w:rFonts w:ascii="Book Antiqua" w:eastAsia="SimSun" w:hAnsi="Book Antiqua" w:cs="Times New Roman"/>
          <w:color w:val="000000"/>
          <w:sz w:val="24"/>
          <w:szCs w:val="24"/>
          <w:lang w:eastAsia="zh-CN"/>
        </w:rPr>
      </w:pPr>
      <w:r w:rsidRPr="00FF187B">
        <w:rPr>
          <w:rFonts w:ascii="Book Antiqua" w:hAnsi="Book Antiqua" w:cs="Times New Roman"/>
          <w:color w:val="000000"/>
          <w:sz w:val="24"/>
          <w:szCs w:val="24"/>
        </w:rPr>
        <w:t xml:space="preserve">Esophageal varices (EVs) develop as a result of portal hypertension, which is mainly due to liver cirrhosis (LC) in alcoholics. Excessive alcohol consumption has been reported to be associated with the presence of a short-segmental columnar-lined esophagus (CLE) in East-Asian studies. It </w:t>
      </w:r>
      <w:r w:rsidRPr="00FF187B">
        <w:rPr>
          <w:rFonts w:ascii="Book Antiqua" w:hAnsi="Book Antiqua"/>
          <w:color w:val="000000"/>
          <w:sz w:val="24"/>
          <w:szCs w:val="24"/>
        </w:rPr>
        <w:t>has</w:t>
      </w:r>
      <w:r w:rsidRPr="00FF187B">
        <w:rPr>
          <w:rFonts w:ascii="Book Antiqua" w:hAnsi="Book Antiqua" w:cs="Times New Roman"/>
          <w:color w:val="000000"/>
          <w:sz w:val="24"/>
          <w:szCs w:val="24"/>
        </w:rPr>
        <w:t xml:space="preserve"> not </w:t>
      </w:r>
      <w:r w:rsidRPr="00FF187B">
        <w:rPr>
          <w:rFonts w:ascii="Book Antiqua" w:hAnsi="Book Antiqua"/>
          <w:color w:val="000000"/>
          <w:sz w:val="24"/>
          <w:szCs w:val="24"/>
        </w:rPr>
        <w:t>been evaluated</w:t>
      </w:r>
      <w:r w:rsidRPr="00FF187B">
        <w:rPr>
          <w:rFonts w:ascii="Book Antiqua" w:hAnsi="Book Antiqua" w:cs="Times New Roman"/>
          <w:color w:val="000000"/>
          <w:sz w:val="24"/>
          <w:szCs w:val="24"/>
        </w:rPr>
        <w:t xml:space="preserve"> </w:t>
      </w:r>
      <w:r w:rsidRPr="00FF187B">
        <w:rPr>
          <w:rFonts w:ascii="Book Antiqua" w:eastAsia="AdvP64C2" w:hAnsi="Book Antiqua" w:cs="Times New Roman"/>
          <w:color w:val="000000"/>
          <w:sz w:val="24"/>
          <w:szCs w:val="24"/>
        </w:rPr>
        <w:t>whether associations exist between the presence of EVs and the presence of CLE in alcoholics.</w:t>
      </w:r>
    </w:p>
    <w:p w14:paraId="69339C52" w14:textId="77777777" w:rsidR="00FF187B" w:rsidRPr="00FF187B" w:rsidRDefault="00FF187B" w:rsidP="00FF187B">
      <w:pPr>
        <w:snapToGrid w:val="0"/>
        <w:spacing w:line="360" w:lineRule="auto"/>
        <w:rPr>
          <w:rFonts w:ascii="Book Antiqua" w:eastAsia="SimSun" w:hAnsi="Book Antiqua" w:cs="Times New Roman"/>
          <w:b/>
          <w:color w:val="000000" w:themeColor="text1"/>
          <w:sz w:val="24"/>
          <w:szCs w:val="24"/>
          <w:lang w:eastAsia="zh-CN"/>
        </w:rPr>
      </w:pPr>
    </w:p>
    <w:p w14:paraId="60C47C22" w14:textId="77777777" w:rsidR="00E3356D" w:rsidRPr="00FF187B" w:rsidRDefault="00E3356D" w:rsidP="00FF187B">
      <w:pPr>
        <w:snapToGrid w:val="0"/>
        <w:spacing w:line="360" w:lineRule="auto"/>
        <w:rPr>
          <w:rFonts w:ascii="Book Antiqua" w:hAnsi="Book Antiqua" w:cs="Times New Roman"/>
          <w:b/>
          <w:i/>
          <w:color w:val="000000"/>
          <w:sz w:val="24"/>
          <w:szCs w:val="24"/>
        </w:rPr>
      </w:pPr>
      <w:r w:rsidRPr="00FF187B">
        <w:rPr>
          <w:rFonts w:ascii="Book Antiqua" w:hAnsi="Book Antiqua" w:cs="Times New Roman"/>
          <w:b/>
          <w:i/>
          <w:color w:val="000000"/>
          <w:sz w:val="24"/>
          <w:szCs w:val="24"/>
        </w:rPr>
        <w:t>Research motivation</w:t>
      </w:r>
    </w:p>
    <w:p w14:paraId="6CDB0BD3" w14:textId="77777777" w:rsidR="00E3356D" w:rsidRPr="00FF187B" w:rsidRDefault="00E3356D" w:rsidP="00FF187B">
      <w:pPr>
        <w:snapToGrid w:val="0"/>
        <w:spacing w:line="360" w:lineRule="auto"/>
        <w:rPr>
          <w:rFonts w:ascii="Book Antiqua" w:eastAsia="SimSun" w:hAnsi="Book Antiqua" w:cs="Times New Roman"/>
          <w:color w:val="000000"/>
          <w:sz w:val="24"/>
          <w:szCs w:val="24"/>
          <w:lang w:eastAsia="zh-CN"/>
        </w:rPr>
      </w:pPr>
      <w:r w:rsidRPr="00FF187B">
        <w:rPr>
          <w:rFonts w:ascii="Book Antiqua" w:hAnsi="Book Antiqua" w:cs="Times New Roman"/>
          <w:color w:val="000000"/>
          <w:sz w:val="24"/>
          <w:szCs w:val="24"/>
        </w:rPr>
        <w:t xml:space="preserve">Our empirical impression based on the results of endoscopic screening examinations of Japanese alcoholic men is that EVs are less common among men with short-segmental CLE. The development of CLE </w:t>
      </w:r>
      <w:r w:rsidRPr="00FF187B">
        <w:rPr>
          <w:rFonts w:ascii="Book Antiqua" w:hAnsi="Book Antiqua"/>
          <w:color w:val="000000"/>
          <w:sz w:val="24"/>
          <w:szCs w:val="24"/>
        </w:rPr>
        <w:t>is</w:t>
      </w:r>
      <w:r w:rsidRPr="00FF187B">
        <w:rPr>
          <w:rFonts w:ascii="Book Antiqua" w:hAnsi="Book Antiqua" w:cs="Times New Roman"/>
          <w:color w:val="000000"/>
          <w:sz w:val="24"/>
          <w:szCs w:val="24"/>
        </w:rPr>
        <w:t xml:space="preserve"> accompanied by several histological changes around the palisade vessels</w:t>
      </w:r>
      <w:r w:rsidRPr="00FF187B">
        <w:rPr>
          <w:rFonts w:ascii="Book Antiqua" w:hAnsi="Book Antiqua"/>
          <w:color w:val="000000"/>
          <w:sz w:val="24"/>
          <w:szCs w:val="24"/>
        </w:rPr>
        <w:t xml:space="preserve"> at the lower end of the esophagus. S</w:t>
      </w:r>
      <w:r w:rsidRPr="00FF187B">
        <w:rPr>
          <w:rFonts w:ascii="Book Antiqua" w:hAnsi="Book Antiqua" w:cs="Times New Roman"/>
          <w:color w:val="000000"/>
          <w:sz w:val="24"/>
          <w:szCs w:val="24"/>
        </w:rPr>
        <w:t>ome of the histological changes accompanying the development of CLE may protect against the development of EVs.</w:t>
      </w:r>
    </w:p>
    <w:p w14:paraId="7C00DCBD" w14:textId="77777777" w:rsidR="00FF187B" w:rsidRPr="00FF187B" w:rsidRDefault="00FF187B" w:rsidP="00FF187B">
      <w:pPr>
        <w:snapToGrid w:val="0"/>
        <w:spacing w:line="360" w:lineRule="auto"/>
        <w:rPr>
          <w:rFonts w:ascii="Book Antiqua" w:eastAsia="SimSun" w:hAnsi="Book Antiqua" w:cs="Times New Roman"/>
          <w:b/>
          <w:color w:val="000000"/>
          <w:sz w:val="24"/>
          <w:szCs w:val="24"/>
          <w:lang w:eastAsia="zh-CN"/>
        </w:rPr>
      </w:pPr>
    </w:p>
    <w:p w14:paraId="2A6197F0" w14:textId="77777777" w:rsidR="00E3356D" w:rsidRPr="00FF187B" w:rsidRDefault="00E3356D" w:rsidP="00FF187B">
      <w:pPr>
        <w:snapToGrid w:val="0"/>
        <w:spacing w:line="360" w:lineRule="auto"/>
        <w:rPr>
          <w:rFonts w:ascii="Book Antiqua" w:hAnsi="Book Antiqua"/>
          <w:b/>
          <w:i/>
          <w:color w:val="000000"/>
          <w:sz w:val="24"/>
          <w:szCs w:val="24"/>
        </w:rPr>
      </w:pPr>
      <w:r w:rsidRPr="00FF187B">
        <w:rPr>
          <w:rFonts w:ascii="Book Antiqua" w:hAnsi="Book Antiqua" w:cs="Times New Roman"/>
          <w:b/>
          <w:i/>
          <w:color w:val="000000"/>
          <w:sz w:val="24"/>
          <w:szCs w:val="24"/>
        </w:rPr>
        <w:t xml:space="preserve">Research objectives </w:t>
      </w:r>
    </w:p>
    <w:p w14:paraId="7D0E9672" w14:textId="77777777" w:rsidR="00E3356D" w:rsidRPr="00FF187B" w:rsidRDefault="00E3356D" w:rsidP="00FF187B">
      <w:pPr>
        <w:snapToGrid w:val="0"/>
        <w:spacing w:line="360" w:lineRule="auto"/>
        <w:rPr>
          <w:rFonts w:ascii="Book Antiqua" w:eastAsia="SimSun" w:hAnsi="Book Antiqua"/>
          <w:color w:val="000000"/>
          <w:sz w:val="24"/>
          <w:szCs w:val="24"/>
          <w:lang w:eastAsia="zh-CN"/>
        </w:rPr>
      </w:pPr>
      <w:r w:rsidRPr="00FF187B">
        <w:rPr>
          <w:rFonts w:ascii="Book Antiqua" w:hAnsi="Book Antiqua"/>
          <w:color w:val="000000"/>
          <w:sz w:val="24"/>
          <w:szCs w:val="24"/>
        </w:rPr>
        <w:t>T</w:t>
      </w:r>
      <w:r w:rsidRPr="00FF187B">
        <w:rPr>
          <w:rFonts w:ascii="Book Antiqua" w:hAnsi="Book Antiqua" w:cs="Times New Roman"/>
          <w:color w:val="000000"/>
          <w:sz w:val="24"/>
          <w:szCs w:val="24"/>
        </w:rPr>
        <w:t>o determine</w:t>
      </w:r>
      <w:r w:rsidRPr="00FF187B">
        <w:rPr>
          <w:rFonts w:ascii="Book Antiqua" w:eastAsia="AdvP64C2" w:hAnsi="Book Antiqua" w:cs="Times New Roman"/>
          <w:color w:val="000000"/>
          <w:sz w:val="24"/>
          <w:szCs w:val="24"/>
        </w:rPr>
        <w:t xml:space="preserve"> whether and to what extent associations exist between the presence of EVs and the presence of CLE in Japanese alcoholic men based on the results of endoscopic screening examinations</w:t>
      </w:r>
      <w:r w:rsidRPr="00FF187B">
        <w:rPr>
          <w:rFonts w:ascii="Book Antiqua" w:eastAsia="AdvP64C2" w:hAnsi="Book Antiqua"/>
          <w:color w:val="000000"/>
          <w:sz w:val="24"/>
          <w:szCs w:val="24"/>
        </w:rPr>
        <w:t xml:space="preserve">. </w:t>
      </w:r>
    </w:p>
    <w:p w14:paraId="48212E87" w14:textId="77777777" w:rsidR="00FF187B" w:rsidRPr="00FF187B" w:rsidRDefault="00FF187B" w:rsidP="00FF187B">
      <w:pPr>
        <w:snapToGrid w:val="0"/>
        <w:spacing w:line="360" w:lineRule="auto"/>
        <w:rPr>
          <w:rFonts w:ascii="Book Antiqua" w:eastAsia="SimSun" w:hAnsi="Book Antiqua" w:cs="Times New Roman"/>
          <w:b/>
          <w:color w:val="000000"/>
          <w:sz w:val="24"/>
          <w:szCs w:val="24"/>
          <w:lang w:eastAsia="zh-CN"/>
        </w:rPr>
      </w:pPr>
    </w:p>
    <w:p w14:paraId="33AE7F76" w14:textId="77777777" w:rsidR="00E3356D" w:rsidRPr="00FF187B" w:rsidRDefault="00E3356D" w:rsidP="00FF187B">
      <w:pPr>
        <w:snapToGrid w:val="0"/>
        <w:spacing w:line="360" w:lineRule="auto"/>
        <w:rPr>
          <w:rFonts w:ascii="Book Antiqua" w:hAnsi="Book Antiqua"/>
          <w:b/>
          <w:i/>
          <w:color w:val="000000"/>
          <w:sz w:val="24"/>
          <w:szCs w:val="24"/>
        </w:rPr>
      </w:pPr>
      <w:r w:rsidRPr="00FF187B">
        <w:rPr>
          <w:rFonts w:ascii="Book Antiqua" w:hAnsi="Book Antiqua"/>
          <w:b/>
          <w:i/>
          <w:color w:val="000000"/>
          <w:sz w:val="24"/>
          <w:szCs w:val="24"/>
        </w:rPr>
        <w:lastRenderedPageBreak/>
        <w:t>Research methods</w:t>
      </w:r>
    </w:p>
    <w:p w14:paraId="485CA8DC" w14:textId="3C02D23A" w:rsidR="00E3356D" w:rsidRPr="00FF187B" w:rsidRDefault="00E3356D" w:rsidP="00FF187B">
      <w:pPr>
        <w:snapToGrid w:val="0"/>
        <w:spacing w:line="360" w:lineRule="auto"/>
        <w:rPr>
          <w:rFonts w:ascii="Book Antiqua" w:eastAsia="SimSun" w:hAnsi="Book Antiqua" w:cs="Times New Roman"/>
          <w:color w:val="000000" w:themeColor="text1"/>
          <w:sz w:val="24"/>
          <w:szCs w:val="24"/>
          <w:lang w:eastAsia="zh-CN"/>
        </w:rPr>
      </w:pPr>
      <w:r w:rsidRPr="00FF187B">
        <w:rPr>
          <w:rFonts w:ascii="Book Antiqua" w:hAnsi="Book Antiqua" w:cs="Times New Roman"/>
          <w:color w:val="000000" w:themeColor="text1"/>
          <w:sz w:val="24"/>
          <w:szCs w:val="24"/>
        </w:rPr>
        <w:t>The subjects were 1614 Japanese alcohol-dependent men (</w:t>
      </w:r>
      <w:r w:rsidRPr="00FF187B">
        <w:rPr>
          <w:rFonts w:ascii="Book Antiqua" w:hAnsi="Book Antiqua" w:cs="Times New Roman"/>
          <w:color w:val="000000" w:themeColor="text1"/>
          <w:sz w:val="24"/>
          <w:szCs w:val="24"/>
        </w:rPr>
        <w:sym w:font="Symbol" w:char="F0B3"/>
      </w:r>
      <w:r w:rsidR="00FF187B" w:rsidRPr="00FF187B">
        <w:rPr>
          <w:rFonts w:ascii="Book Antiqua" w:eastAsia="SimSun" w:hAnsi="Book Antiqua" w:cs="Times New Roman"/>
          <w:color w:val="000000" w:themeColor="text1"/>
          <w:sz w:val="24"/>
          <w:szCs w:val="24"/>
          <w:lang w:eastAsia="zh-CN"/>
        </w:rPr>
        <w:t xml:space="preserve"> </w:t>
      </w:r>
      <w:r w:rsidRPr="00FF187B">
        <w:rPr>
          <w:rFonts w:ascii="Book Antiqua" w:hAnsi="Book Antiqua" w:cs="Times New Roman"/>
          <w:color w:val="000000" w:themeColor="text1"/>
          <w:sz w:val="24"/>
          <w:szCs w:val="24"/>
        </w:rPr>
        <w:t>40 years of age) who had undergone upper gastrointestinal endoscopic screening. Digitalized records of high-quality endoscopic images that included the squamocolumnar junction and esophagogastric junction</w:t>
      </w:r>
      <w:r w:rsidRPr="00FF187B">
        <w:rPr>
          <w:rFonts w:ascii="Book Antiqua" w:eastAsia="MS Mincho" w:hAnsi="Book Antiqua" w:cs="Times New Roman"/>
          <w:color w:val="000000" w:themeColor="text1"/>
          <w:sz w:val="24"/>
          <w:szCs w:val="24"/>
        </w:rPr>
        <w:t xml:space="preserve"> were retrospectively jointly reviewed by four expert endoscopists for the purpose of diagnosing CLE</w:t>
      </w:r>
      <w:r w:rsidRPr="00FF187B">
        <w:rPr>
          <w:rFonts w:ascii="Book Antiqua" w:hAnsi="Book Antiqua" w:cs="Times New Roman"/>
          <w:color w:val="000000" w:themeColor="text1"/>
          <w:sz w:val="24"/>
          <w:szCs w:val="24"/>
        </w:rPr>
        <w:t>. The authors investigated</w:t>
      </w:r>
      <w:r w:rsidRPr="00FF187B">
        <w:rPr>
          <w:rFonts w:ascii="Book Antiqua" w:eastAsia="AdvP64C2" w:hAnsi="Book Antiqua" w:cs="Times New Roman"/>
          <w:color w:val="000000" w:themeColor="text1"/>
          <w:sz w:val="24"/>
          <w:szCs w:val="24"/>
        </w:rPr>
        <w:t xml:space="preserve"> whether and to what extent there were associations between the presence of CLE and the presence of EVs, especially in the group with LC.</w:t>
      </w:r>
    </w:p>
    <w:p w14:paraId="5347C519" w14:textId="77777777" w:rsidR="00FF187B" w:rsidRPr="00FF187B" w:rsidRDefault="00FF187B" w:rsidP="00FF187B">
      <w:pPr>
        <w:snapToGrid w:val="0"/>
        <w:spacing w:line="360" w:lineRule="auto"/>
        <w:rPr>
          <w:rFonts w:ascii="Book Antiqua" w:eastAsia="SimSun" w:hAnsi="Book Antiqua" w:cs="Times New Roman"/>
          <w:b/>
          <w:color w:val="000000"/>
          <w:sz w:val="24"/>
          <w:szCs w:val="24"/>
          <w:lang w:eastAsia="zh-CN"/>
        </w:rPr>
      </w:pPr>
    </w:p>
    <w:p w14:paraId="25C6D558" w14:textId="77777777" w:rsidR="00E3356D" w:rsidRPr="00FF187B" w:rsidRDefault="00E3356D" w:rsidP="00FF187B">
      <w:pPr>
        <w:snapToGrid w:val="0"/>
        <w:spacing w:line="360" w:lineRule="auto"/>
        <w:rPr>
          <w:rFonts w:ascii="Book Antiqua" w:hAnsi="Book Antiqua"/>
          <w:b/>
          <w:i/>
          <w:color w:val="000000"/>
          <w:sz w:val="24"/>
          <w:szCs w:val="24"/>
        </w:rPr>
      </w:pPr>
      <w:r w:rsidRPr="00FF187B">
        <w:rPr>
          <w:rFonts w:ascii="Book Antiqua" w:hAnsi="Book Antiqua" w:cs="Times New Roman"/>
          <w:b/>
          <w:i/>
          <w:color w:val="000000"/>
          <w:sz w:val="24"/>
          <w:szCs w:val="24"/>
        </w:rPr>
        <w:t>Research results</w:t>
      </w:r>
    </w:p>
    <w:p w14:paraId="57F34724" w14:textId="06B329D2" w:rsidR="00E3356D" w:rsidRPr="00FF187B" w:rsidRDefault="00E3356D" w:rsidP="00FF187B">
      <w:pPr>
        <w:snapToGrid w:val="0"/>
        <w:spacing w:line="360" w:lineRule="auto"/>
        <w:rPr>
          <w:rFonts w:ascii="Book Antiqua" w:eastAsia="SimSun" w:hAnsi="Book Antiqua"/>
          <w:color w:val="000000" w:themeColor="text1"/>
          <w:sz w:val="24"/>
          <w:szCs w:val="24"/>
          <w:lang w:eastAsia="zh-CN"/>
        </w:rPr>
      </w:pPr>
      <w:r w:rsidRPr="00FF187B">
        <w:rPr>
          <w:rFonts w:ascii="Book Antiqua" w:hAnsi="Book Antiqua" w:cs="Times New Roman"/>
          <w:sz w:val="24"/>
          <w:szCs w:val="24"/>
        </w:rPr>
        <w:t>CLE ≥</w:t>
      </w:r>
      <w:r w:rsidR="00FF187B"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w:t>
      </w:r>
      <w:r w:rsidR="00FF187B"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mm in length was found in 355 subjects, LC without EVs in 152 subjects, LC with EVs in 174 subjects</w:t>
      </w:r>
      <w:r w:rsidRPr="00FF187B">
        <w:rPr>
          <w:rFonts w:ascii="Book Antiqua" w:hAnsi="Book Antiqua" w:cs="Times New Roman"/>
          <w:color w:val="000000" w:themeColor="text1"/>
          <w:sz w:val="24"/>
          <w:szCs w:val="24"/>
        </w:rPr>
        <w:t>, and EVs without LC in 6 subjects.</w:t>
      </w:r>
      <w:r w:rsidRPr="00FF187B">
        <w:rPr>
          <w:rFonts w:ascii="Book Antiqua" w:hAnsi="Book Antiqua" w:cs="Times New Roman"/>
          <w:sz w:val="24"/>
          <w:szCs w:val="24"/>
        </w:rPr>
        <w:t xml:space="preserve"> Advanced EVs, </w:t>
      </w:r>
      <w:r w:rsidRPr="00FF187B">
        <w:rPr>
          <w:rFonts w:ascii="Book Antiqua" w:hAnsi="Book Antiqua" w:cs="Times New Roman"/>
          <w:i/>
          <w:sz w:val="24"/>
          <w:szCs w:val="24"/>
        </w:rPr>
        <w:t>i.e.</w:t>
      </w:r>
      <w:r w:rsidRPr="00FF187B">
        <w:rPr>
          <w:rFonts w:ascii="Book Antiqua" w:hAnsi="Book Antiqua" w:cs="Times New Roman"/>
          <w:sz w:val="24"/>
          <w:szCs w:val="24"/>
        </w:rPr>
        <w:t>, nodular, large or coiled forms, red color sign, or post-treatment, were found in 88 subjects. The incidence of CLE ≥</w:t>
      </w:r>
      <w:r w:rsidR="00FF187B"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5 mm decreased in the following order (</w:t>
      </w:r>
      <w:r w:rsidR="00FF187B" w:rsidRPr="00FF187B">
        <w:rPr>
          <w:rFonts w:ascii="Book Antiqua" w:hAnsi="Book Antiqua" w:cs="Times New Roman"/>
          <w:i/>
          <w:sz w:val="24"/>
          <w:szCs w:val="24"/>
        </w:rPr>
        <w:t>P</w:t>
      </w:r>
      <w:r w:rsidRPr="00FF187B">
        <w:rPr>
          <w:rFonts w:ascii="Book Antiqua" w:hAnsi="Book Antiqua" w:cs="Times New Roman"/>
          <w:sz w:val="24"/>
          <w:szCs w:val="24"/>
        </w:rPr>
        <w:t xml:space="preserve"> &lt;</w:t>
      </w:r>
      <w:r w:rsidR="00FF187B" w:rsidRPr="00FF187B">
        <w:rPr>
          <w:rFonts w:ascii="Book Antiqua" w:eastAsia="SimSun" w:hAnsi="Book Antiqua" w:cs="Times New Roman"/>
          <w:sz w:val="24"/>
          <w:szCs w:val="24"/>
          <w:lang w:eastAsia="zh-CN"/>
        </w:rPr>
        <w:t xml:space="preserve"> </w:t>
      </w:r>
      <w:r w:rsidRPr="00FF187B">
        <w:rPr>
          <w:rFonts w:ascii="Book Antiqua" w:hAnsi="Book Antiqua" w:cs="Times New Roman"/>
          <w:sz w:val="24"/>
          <w:szCs w:val="24"/>
        </w:rPr>
        <w:t>0.0001): 23.3% in the group without EVs, 17.4% in the group with small and straight EVs, and 5.7% in the group with advanced EVs.</w:t>
      </w:r>
      <w:r w:rsidRPr="00FF187B">
        <w:rPr>
          <w:rFonts w:ascii="Book Antiqua" w:hAnsi="Book Antiqua" w:cs="Times New Roman"/>
          <w:color w:val="FF0000"/>
          <w:sz w:val="24"/>
          <w:szCs w:val="24"/>
        </w:rPr>
        <w:t xml:space="preserve"> </w:t>
      </w:r>
      <w:r w:rsidRPr="00FF187B">
        <w:rPr>
          <w:rFonts w:ascii="Book Antiqua" w:hAnsi="Book Antiqua" w:cs="Times New Roman"/>
          <w:color w:val="000000"/>
          <w:sz w:val="24"/>
          <w:szCs w:val="24"/>
        </w:rPr>
        <w:t>T</w:t>
      </w:r>
      <w:r w:rsidR="00FF187B" w:rsidRPr="00FF187B">
        <w:rPr>
          <w:rFonts w:ascii="Book Antiqua" w:hAnsi="Book Antiqua" w:cs="Times New Roman"/>
          <w:color w:val="000000"/>
          <w:sz w:val="24"/>
          <w:szCs w:val="24"/>
        </w:rPr>
        <w:t>he multivariate ORs (95%</w:t>
      </w:r>
      <w:r w:rsidRPr="00FF187B">
        <w:rPr>
          <w:rFonts w:ascii="Book Antiqua" w:hAnsi="Book Antiqua" w:cs="Times New Roman"/>
          <w:color w:val="000000"/>
          <w:sz w:val="24"/>
          <w:szCs w:val="24"/>
        </w:rPr>
        <w:t xml:space="preserve">CI) for EVs and </w:t>
      </w:r>
      <w:r w:rsidRPr="00FF187B">
        <w:rPr>
          <w:rFonts w:ascii="Book Antiqua" w:hAnsi="Book Antiqua" w:cs="Times New Roman"/>
          <w:color w:val="000000" w:themeColor="text1"/>
          <w:sz w:val="24"/>
          <w:szCs w:val="24"/>
        </w:rPr>
        <w:t>advanced EVs in the group with LC were lower when CLE ≥</w:t>
      </w:r>
      <w:r w:rsidR="00FF187B" w:rsidRPr="00FF187B">
        <w:rPr>
          <w:rFonts w:ascii="Book Antiqua" w:eastAsia="SimSun" w:hAnsi="Book Antiqua" w:cs="Times New Roman"/>
          <w:color w:val="000000" w:themeColor="text1"/>
          <w:sz w:val="24"/>
          <w:szCs w:val="24"/>
          <w:lang w:eastAsia="zh-CN"/>
        </w:rPr>
        <w:t xml:space="preserve"> </w:t>
      </w:r>
      <w:r w:rsidRPr="00FF187B">
        <w:rPr>
          <w:rFonts w:ascii="Book Antiqua" w:hAnsi="Book Antiqua" w:cs="Times New Roman"/>
          <w:color w:val="000000" w:themeColor="text1"/>
          <w:sz w:val="24"/>
          <w:szCs w:val="24"/>
        </w:rPr>
        <w:t>5</w:t>
      </w:r>
      <w:r w:rsidR="00FF187B" w:rsidRPr="00FF187B">
        <w:rPr>
          <w:rFonts w:ascii="Book Antiqua" w:eastAsia="SimSun" w:hAnsi="Book Antiqua" w:cs="Times New Roman"/>
          <w:color w:val="000000" w:themeColor="text1"/>
          <w:sz w:val="24"/>
          <w:szCs w:val="24"/>
          <w:lang w:eastAsia="zh-CN"/>
        </w:rPr>
        <w:t xml:space="preserve"> </w:t>
      </w:r>
      <w:r w:rsidRPr="00FF187B">
        <w:rPr>
          <w:rFonts w:ascii="Book Antiqua" w:hAnsi="Book Antiqua" w:cs="Times New Roman"/>
          <w:color w:val="000000" w:themeColor="text1"/>
          <w:sz w:val="24"/>
          <w:szCs w:val="24"/>
        </w:rPr>
        <w:t>mm was present</w:t>
      </w:r>
      <w:r w:rsidR="00FF187B" w:rsidRPr="00FF187B">
        <w:rPr>
          <w:rFonts w:ascii="Book Antiqua" w:eastAsia="SimSun" w:hAnsi="Book Antiqua" w:cs="Times New Roman"/>
          <w:color w:val="000000" w:themeColor="text1"/>
          <w:sz w:val="24"/>
          <w:szCs w:val="24"/>
          <w:lang w:eastAsia="zh-CN"/>
        </w:rPr>
        <w:t xml:space="preserve"> [</w:t>
      </w:r>
      <w:r w:rsidRPr="00FF187B">
        <w:rPr>
          <w:rFonts w:ascii="Book Antiqua" w:hAnsi="Book Antiqua" w:cs="Times New Roman"/>
          <w:color w:val="000000" w:themeColor="text1"/>
          <w:sz w:val="24"/>
          <w:szCs w:val="24"/>
        </w:rPr>
        <w:t xml:space="preserve">0.46 </w:t>
      </w:r>
      <w:r w:rsidR="00FF187B" w:rsidRPr="00FF187B">
        <w:rPr>
          <w:rFonts w:ascii="Book Antiqua" w:eastAsia="SimSun" w:hAnsi="Book Antiqua" w:cs="Times New Roman"/>
          <w:color w:val="000000" w:themeColor="text1"/>
          <w:sz w:val="24"/>
          <w:szCs w:val="24"/>
          <w:lang w:eastAsia="zh-CN"/>
        </w:rPr>
        <w:t>(</w:t>
      </w:r>
      <w:r w:rsidRPr="00FF187B">
        <w:rPr>
          <w:rFonts w:ascii="Book Antiqua" w:hAnsi="Book Antiqua" w:cs="Times New Roman"/>
          <w:color w:val="000000" w:themeColor="text1"/>
          <w:sz w:val="24"/>
          <w:szCs w:val="24"/>
        </w:rPr>
        <w:t>0.23-0.93</w:t>
      </w:r>
      <w:r w:rsidR="00FF187B" w:rsidRPr="00FF187B">
        <w:rPr>
          <w:rFonts w:ascii="Book Antiqua" w:eastAsia="SimSun" w:hAnsi="Book Antiqua" w:cs="Times New Roman"/>
          <w:color w:val="000000" w:themeColor="text1"/>
          <w:sz w:val="24"/>
          <w:szCs w:val="24"/>
          <w:lang w:eastAsia="zh-CN"/>
        </w:rPr>
        <w:t>)</w:t>
      </w:r>
      <w:r w:rsidRPr="00FF187B">
        <w:rPr>
          <w:rFonts w:ascii="Book Antiqua" w:hAnsi="Book Antiqua" w:cs="Times New Roman"/>
          <w:color w:val="000000" w:themeColor="text1"/>
          <w:sz w:val="24"/>
          <w:szCs w:val="24"/>
        </w:rPr>
        <w:t xml:space="preserve"> and 0.24 </w:t>
      </w:r>
      <w:r w:rsidR="00FF187B" w:rsidRPr="00FF187B">
        <w:rPr>
          <w:rFonts w:ascii="Book Antiqua" w:eastAsia="SimSun" w:hAnsi="Book Antiqua" w:cs="Times New Roman"/>
          <w:color w:val="000000" w:themeColor="text1"/>
          <w:sz w:val="24"/>
          <w:szCs w:val="24"/>
          <w:lang w:eastAsia="zh-CN"/>
        </w:rPr>
        <w:t>(</w:t>
      </w:r>
      <w:r w:rsidRPr="00FF187B">
        <w:rPr>
          <w:rFonts w:ascii="Book Antiqua" w:hAnsi="Book Antiqua" w:cs="Times New Roman"/>
          <w:color w:val="000000" w:themeColor="text1"/>
          <w:sz w:val="24"/>
          <w:szCs w:val="24"/>
        </w:rPr>
        <w:t>0.08-0.74</w:t>
      </w:r>
      <w:r w:rsidR="00FF187B" w:rsidRPr="00FF187B">
        <w:rPr>
          <w:rFonts w:ascii="Book Antiqua" w:eastAsia="SimSun" w:hAnsi="Book Antiqua" w:cs="Times New Roman"/>
          <w:color w:val="000000" w:themeColor="text1"/>
          <w:sz w:val="24"/>
          <w:szCs w:val="24"/>
          <w:lang w:eastAsia="zh-CN"/>
        </w:rPr>
        <w:t>)</w:t>
      </w:r>
      <w:r w:rsidRPr="00FF187B">
        <w:rPr>
          <w:rFonts w:ascii="Book Antiqua" w:hAnsi="Book Antiqua" w:cs="Times New Roman"/>
          <w:color w:val="000000" w:themeColor="text1"/>
          <w:sz w:val="24"/>
          <w:szCs w:val="24"/>
        </w:rPr>
        <w:t>,</w:t>
      </w:r>
      <w:r w:rsidR="00FF187B" w:rsidRPr="00FF187B">
        <w:rPr>
          <w:rFonts w:ascii="Book Antiqua" w:hAnsi="Book Antiqua" w:cs="Times New Roman"/>
          <w:color w:val="000000"/>
          <w:sz w:val="24"/>
          <w:szCs w:val="24"/>
        </w:rPr>
        <w:t xml:space="preserve"> respectively, </w:t>
      </w:r>
      <w:r w:rsidR="00FF187B" w:rsidRPr="00FF187B">
        <w:rPr>
          <w:rFonts w:ascii="Book Antiqua" w:hAnsi="Book Antiqua" w:cs="Times New Roman"/>
          <w:i/>
          <w:color w:val="000000"/>
          <w:sz w:val="24"/>
          <w:szCs w:val="24"/>
        </w:rPr>
        <w:t>vs</w:t>
      </w:r>
      <w:r w:rsidRPr="00FF187B">
        <w:rPr>
          <w:rFonts w:ascii="Book Antiqua" w:hAnsi="Book Antiqua" w:cs="Times New Roman"/>
          <w:color w:val="000000"/>
          <w:sz w:val="24"/>
          <w:szCs w:val="24"/>
        </w:rPr>
        <w:t xml:space="preserve"> 0-4</w:t>
      </w:r>
      <w:r w:rsidR="00FF187B" w:rsidRPr="00FF187B">
        <w:rPr>
          <w:rFonts w:ascii="Book Antiqua" w:eastAsia="SimSun" w:hAnsi="Book Antiqua" w:cs="Times New Roman"/>
          <w:color w:val="000000"/>
          <w:sz w:val="24"/>
          <w:szCs w:val="24"/>
          <w:lang w:eastAsia="zh-CN"/>
        </w:rPr>
        <w:t xml:space="preserve"> </w:t>
      </w:r>
      <w:r w:rsidRPr="00FF187B">
        <w:rPr>
          <w:rFonts w:ascii="Book Antiqua" w:hAnsi="Book Antiqua" w:cs="Times New Roman"/>
          <w:color w:val="000000"/>
          <w:sz w:val="24"/>
          <w:szCs w:val="24"/>
        </w:rPr>
        <w:t>mm CLE</w:t>
      </w:r>
      <w:r w:rsidR="00FF187B" w:rsidRPr="00FF187B">
        <w:rPr>
          <w:rFonts w:ascii="Book Antiqua" w:eastAsia="SimSun" w:hAnsi="Book Antiqua" w:cs="Times New Roman"/>
          <w:color w:val="000000"/>
          <w:sz w:val="24"/>
          <w:szCs w:val="24"/>
          <w:lang w:eastAsia="zh-CN"/>
        </w:rPr>
        <w:t>]</w:t>
      </w:r>
      <w:r w:rsidRPr="00FF187B">
        <w:rPr>
          <w:rFonts w:ascii="Book Antiqua" w:hAnsi="Book Antiqua" w:cs="Times New Roman"/>
          <w:color w:val="000000"/>
          <w:sz w:val="24"/>
          <w:szCs w:val="24"/>
        </w:rPr>
        <w:t>.</w:t>
      </w:r>
      <w:r w:rsidRPr="00FF187B">
        <w:rPr>
          <w:rFonts w:ascii="Book Antiqua" w:hAnsi="Book Antiqua"/>
          <w:color w:val="000000"/>
          <w:sz w:val="24"/>
          <w:szCs w:val="24"/>
        </w:rPr>
        <w:t xml:space="preserve"> </w:t>
      </w:r>
      <w:r w:rsidRPr="00FF187B">
        <w:rPr>
          <w:rFonts w:ascii="Book Antiqua" w:eastAsia="MS Mincho" w:hAnsi="Book Antiqua" w:cs="Times New Roman"/>
          <w:color w:val="000000" w:themeColor="text1"/>
          <w:sz w:val="24"/>
          <w:szCs w:val="24"/>
        </w:rPr>
        <w:t xml:space="preserve">To clarify the pathological backgrounds of the negative association between the presence of CEL and the presence of EVs, </w:t>
      </w:r>
      <w:r w:rsidRPr="00FF187B">
        <w:rPr>
          <w:rFonts w:ascii="Book Antiqua" w:eastAsia="MS Mincho" w:hAnsi="Book Antiqua"/>
          <w:color w:val="000000" w:themeColor="text1"/>
          <w:sz w:val="24"/>
          <w:szCs w:val="24"/>
        </w:rPr>
        <w:t>t</w:t>
      </w:r>
      <w:r w:rsidRPr="00FF187B">
        <w:rPr>
          <w:rFonts w:ascii="Book Antiqua" w:eastAsia="MS Mincho" w:hAnsi="Book Antiqua" w:cs="Times New Roman"/>
          <w:color w:val="000000" w:themeColor="text1"/>
          <w:sz w:val="24"/>
          <w:szCs w:val="24"/>
        </w:rPr>
        <w:t>he further pathological studies of autopsied cirrhotic subjects may be warranted</w:t>
      </w:r>
      <w:r w:rsidRPr="00FF187B">
        <w:rPr>
          <w:rFonts w:ascii="Book Antiqua" w:eastAsia="MS Mincho" w:hAnsi="Book Antiqua"/>
          <w:color w:val="000000" w:themeColor="text1"/>
          <w:sz w:val="24"/>
          <w:szCs w:val="24"/>
        </w:rPr>
        <w:t>.</w:t>
      </w:r>
    </w:p>
    <w:p w14:paraId="22581962" w14:textId="77777777" w:rsidR="00FF187B" w:rsidRPr="00FF187B" w:rsidRDefault="00FF187B" w:rsidP="00FF187B">
      <w:pPr>
        <w:snapToGrid w:val="0"/>
        <w:spacing w:line="360" w:lineRule="auto"/>
        <w:rPr>
          <w:rFonts w:ascii="Book Antiqua" w:eastAsia="SimSun" w:hAnsi="Book Antiqua"/>
          <w:color w:val="000000" w:themeColor="text1"/>
          <w:sz w:val="24"/>
          <w:szCs w:val="24"/>
          <w:lang w:eastAsia="zh-CN"/>
        </w:rPr>
      </w:pPr>
    </w:p>
    <w:p w14:paraId="2AFD166F" w14:textId="77777777" w:rsidR="00E3356D" w:rsidRPr="00FF187B" w:rsidRDefault="00E3356D" w:rsidP="00FF187B">
      <w:pPr>
        <w:snapToGrid w:val="0"/>
        <w:spacing w:line="360" w:lineRule="auto"/>
        <w:rPr>
          <w:rFonts w:ascii="Book Antiqua" w:hAnsi="Book Antiqua"/>
          <w:i/>
          <w:color w:val="000000"/>
          <w:sz w:val="24"/>
          <w:szCs w:val="24"/>
        </w:rPr>
      </w:pPr>
      <w:r w:rsidRPr="00FF187B">
        <w:rPr>
          <w:rFonts w:ascii="Book Antiqua" w:hAnsi="Book Antiqua" w:cs="Times New Roman"/>
          <w:b/>
          <w:i/>
          <w:color w:val="000000"/>
          <w:sz w:val="24"/>
          <w:szCs w:val="24"/>
        </w:rPr>
        <w:t>Research conclusions</w:t>
      </w:r>
      <w:r w:rsidRPr="00FF187B">
        <w:rPr>
          <w:rFonts w:ascii="Book Antiqua" w:hAnsi="Book Antiqua" w:cs="Times New Roman"/>
          <w:i/>
          <w:color w:val="000000"/>
          <w:sz w:val="24"/>
          <w:szCs w:val="24"/>
        </w:rPr>
        <w:t xml:space="preserve"> </w:t>
      </w:r>
    </w:p>
    <w:p w14:paraId="4A525872" w14:textId="77777777" w:rsidR="00E3356D" w:rsidRPr="00FF187B" w:rsidRDefault="00E3356D" w:rsidP="00FF187B">
      <w:pPr>
        <w:snapToGrid w:val="0"/>
        <w:spacing w:line="360" w:lineRule="auto"/>
        <w:rPr>
          <w:rStyle w:val="Emphasis"/>
          <w:rFonts w:ascii="Book Antiqua" w:hAnsi="Book Antiqua" w:cs="Times New Roman"/>
          <w:i w:val="0"/>
          <w:iCs w:val="0"/>
          <w:color w:val="000000"/>
          <w:sz w:val="24"/>
          <w:szCs w:val="24"/>
        </w:rPr>
      </w:pPr>
      <w:r w:rsidRPr="00FF187B">
        <w:rPr>
          <w:rFonts w:ascii="Book Antiqua" w:hAnsi="Book Antiqua" w:cs="Times New Roman"/>
          <w:color w:val="000000"/>
          <w:sz w:val="24"/>
          <w:szCs w:val="24"/>
        </w:rPr>
        <w:t>The presence of CLE was negatively associated with the presence of EVs, and even more negatively associated with the presence of advanced forms of EVs. Since the first resistance vessels to EVs are the mucosal palisade vessels and submucosal veins at the lower end of the esophagus, the development of CLE may impede the development of EVs.</w:t>
      </w:r>
      <w:r w:rsidRPr="00FF187B">
        <w:rPr>
          <w:rFonts w:ascii="Book Antiqua" w:hAnsi="Book Antiqua"/>
          <w:i/>
          <w:color w:val="000000"/>
          <w:sz w:val="24"/>
          <w:szCs w:val="24"/>
        </w:rPr>
        <w:t xml:space="preserve"> </w:t>
      </w:r>
      <w:r w:rsidRPr="00FF187B">
        <w:rPr>
          <w:rFonts w:ascii="Book Antiqua" w:hAnsi="Book Antiqua" w:cs="Times New Roman"/>
          <w:i/>
          <w:color w:val="000000"/>
          <w:sz w:val="24"/>
          <w:szCs w:val="24"/>
        </w:rPr>
        <w:t>Helicobacter pylori</w:t>
      </w:r>
      <w:r w:rsidRPr="00FF187B">
        <w:rPr>
          <w:rFonts w:ascii="Book Antiqua" w:hAnsi="Book Antiqua" w:cs="Times New Roman"/>
          <w:color w:val="000000"/>
          <w:sz w:val="24"/>
          <w:szCs w:val="24"/>
        </w:rPr>
        <w:t xml:space="preserve"> infection and chronic atrophic gastritis protect against </w:t>
      </w:r>
      <w:r w:rsidRPr="00FF187B">
        <w:rPr>
          <w:rFonts w:ascii="Book Antiqua" w:hAnsi="Book Antiqua"/>
          <w:color w:val="000000"/>
          <w:sz w:val="24"/>
          <w:szCs w:val="24"/>
        </w:rPr>
        <w:t>the development of GERD and CLE</w:t>
      </w:r>
      <w:r w:rsidRPr="00FF187B">
        <w:rPr>
          <w:rFonts w:ascii="Book Antiqua" w:hAnsi="Book Antiqua" w:cs="Times New Roman"/>
          <w:color w:val="000000"/>
          <w:sz w:val="24"/>
          <w:szCs w:val="24"/>
        </w:rPr>
        <w:t xml:space="preserve">. If the observed associations between CLE and EVs and advanced EVs reflected causal relationships, the current trend toward to lower </w:t>
      </w:r>
      <w:r w:rsidRPr="00FF187B">
        <w:rPr>
          <w:rFonts w:ascii="Book Antiqua" w:hAnsi="Book Antiqua" w:cs="Times New Roman"/>
          <w:i/>
          <w:color w:val="000000"/>
          <w:sz w:val="24"/>
          <w:szCs w:val="24"/>
        </w:rPr>
        <w:t>Helicobacter pylori</w:t>
      </w:r>
      <w:r w:rsidRPr="00FF187B">
        <w:rPr>
          <w:rFonts w:ascii="Book Antiqua" w:hAnsi="Book Antiqua" w:cs="Times New Roman"/>
          <w:color w:val="000000"/>
          <w:sz w:val="24"/>
          <w:szCs w:val="24"/>
        </w:rPr>
        <w:t xml:space="preserve"> infection rates in Japan may influence EV rates and advanced EV rates in the future</w:t>
      </w:r>
      <w:r w:rsidRPr="00FF187B">
        <w:rPr>
          <w:rFonts w:ascii="Book Antiqua" w:hAnsi="Book Antiqua" w:cs="Times New Roman"/>
          <w:color w:val="000000" w:themeColor="text1"/>
          <w:sz w:val="24"/>
          <w:szCs w:val="24"/>
        </w:rPr>
        <w:t xml:space="preserve">, and examination for CLE may benefit alcoholics with advanced liver disease by identifying their risk for the development </w:t>
      </w:r>
      <w:r w:rsidRPr="00FF187B">
        <w:rPr>
          <w:rFonts w:ascii="Book Antiqua" w:hAnsi="Book Antiqua" w:cs="Times New Roman"/>
          <w:color w:val="000000" w:themeColor="text1"/>
          <w:sz w:val="24"/>
          <w:szCs w:val="24"/>
        </w:rPr>
        <w:lastRenderedPageBreak/>
        <w:t>or progres</w:t>
      </w:r>
      <w:r w:rsidRPr="00FF187B">
        <w:rPr>
          <w:rFonts w:ascii="Book Antiqua" w:hAnsi="Book Antiqua" w:cs="Times New Roman"/>
          <w:sz w:val="24"/>
          <w:szCs w:val="24"/>
        </w:rPr>
        <w:t>sion of EVs.</w:t>
      </w:r>
      <w:r w:rsidRPr="00FF187B">
        <w:rPr>
          <w:rFonts w:ascii="Book Antiqua" w:hAnsi="Book Antiqua"/>
          <w:sz w:val="24"/>
          <w:szCs w:val="24"/>
        </w:rPr>
        <w:t xml:space="preserve"> </w:t>
      </w:r>
      <w:r w:rsidRPr="00FF187B">
        <w:rPr>
          <w:rFonts w:ascii="Book Antiqua" w:hAnsi="Book Antiqua" w:cs="Times New Roman"/>
          <w:sz w:val="24"/>
          <w:szCs w:val="24"/>
        </w:rPr>
        <w:t>The f</w:t>
      </w:r>
      <w:r w:rsidRPr="00FF187B">
        <w:rPr>
          <w:rFonts w:ascii="Book Antiqua" w:hAnsi="Book Antiqua" w:cs="Times New Roman"/>
          <w:color w:val="000000" w:themeColor="text1"/>
          <w:sz w:val="24"/>
          <w:szCs w:val="24"/>
        </w:rPr>
        <w:t>urther studies should be conducted prospectively in the longitudinal fashion to test this finding.</w:t>
      </w:r>
    </w:p>
    <w:p w14:paraId="5C717EFD" w14:textId="575FB1F1" w:rsidR="00911469" w:rsidRPr="00FF187B" w:rsidRDefault="00911469" w:rsidP="00FF187B">
      <w:pPr>
        <w:snapToGrid w:val="0"/>
        <w:spacing w:line="360" w:lineRule="auto"/>
        <w:rPr>
          <w:rFonts w:ascii="Book Antiqua" w:eastAsia="SimSun" w:hAnsi="Book Antiqua" w:cs="Times New Roman"/>
          <w:sz w:val="24"/>
          <w:szCs w:val="24"/>
          <w:lang w:eastAsia="zh-CN"/>
        </w:rPr>
      </w:pPr>
      <w:r w:rsidRPr="00FF187B">
        <w:rPr>
          <w:rFonts w:ascii="Book Antiqua" w:hAnsi="Book Antiqua" w:cs="Times New Roman"/>
          <w:b/>
          <w:sz w:val="24"/>
          <w:szCs w:val="24"/>
        </w:rPr>
        <w:br w:type="page"/>
      </w:r>
      <w:r w:rsidR="009C4BF6" w:rsidRPr="00FF187B">
        <w:rPr>
          <w:rFonts w:ascii="Book Antiqua" w:eastAsia="SimSun" w:hAnsi="Book Antiqua" w:cs="Times New Roman"/>
          <w:b/>
          <w:sz w:val="24"/>
          <w:szCs w:val="24"/>
          <w:lang w:eastAsia="zh-CN"/>
        </w:rPr>
        <w:lastRenderedPageBreak/>
        <w:t>REFERENCES</w:t>
      </w:r>
    </w:p>
    <w:p w14:paraId="09219A3D"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 </w:t>
      </w:r>
      <w:r w:rsidRPr="00FF187B">
        <w:rPr>
          <w:rFonts w:ascii="Book Antiqua" w:eastAsia="SimSun" w:hAnsi="Book Antiqua" w:cs="Times New Roman"/>
          <w:b/>
          <w:sz w:val="24"/>
          <w:szCs w:val="24"/>
          <w:lang w:eastAsia="zh-CN"/>
        </w:rPr>
        <w:t>Sutton R</w:t>
      </w:r>
      <w:r w:rsidRPr="00FF187B">
        <w:rPr>
          <w:rFonts w:ascii="Book Antiqua" w:eastAsia="SimSun" w:hAnsi="Book Antiqua" w:cs="Times New Roman"/>
          <w:sz w:val="24"/>
          <w:szCs w:val="24"/>
          <w:lang w:eastAsia="zh-CN"/>
        </w:rPr>
        <w:t xml:space="preserve">, Shields R. Alcohol and oesophageal varices. </w:t>
      </w:r>
      <w:r w:rsidRPr="00FF187B">
        <w:rPr>
          <w:rFonts w:ascii="Book Antiqua" w:eastAsia="SimSun" w:hAnsi="Book Antiqua" w:cs="Times New Roman"/>
          <w:i/>
          <w:sz w:val="24"/>
          <w:szCs w:val="24"/>
          <w:lang w:eastAsia="zh-CN"/>
        </w:rPr>
        <w:t>Alcohol Alcohol</w:t>
      </w:r>
      <w:r w:rsidRPr="00FF187B">
        <w:rPr>
          <w:rFonts w:ascii="Book Antiqua" w:eastAsia="SimSun" w:hAnsi="Book Antiqua" w:cs="Times New Roman"/>
          <w:sz w:val="24"/>
          <w:szCs w:val="24"/>
          <w:lang w:eastAsia="zh-CN"/>
        </w:rPr>
        <w:t xml:space="preserve"> 1995; </w:t>
      </w:r>
      <w:r w:rsidRPr="00FF187B">
        <w:rPr>
          <w:rFonts w:ascii="Book Antiqua" w:eastAsia="SimSun" w:hAnsi="Book Antiqua" w:cs="Times New Roman"/>
          <w:b/>
          <w:sz w:val="24"/>
          <w:szCs w:val="24"/>
          <w:lang w:eastAsia="zh-CN"/>
        </w:rPr>
        <w:t>30</w:t>
      </w:r>
      <w:r w:rsidRPr="00FF187B">
        <w:rPr>
          <w:rFonts w:ascii="Book Antiqua" w:eastAsia="SimSun" w:hAnsi="Book Antiqua" w:cs="Times New Roman"/>
          <w:sz w:val="24"/>
          <w:szCs w:val="24"/>
          <w:lang w:eastAsia="zh-CN"/>
        </w:rPr>
        <w:t>: 581-589 [PMID: 8554640]</w:t>
      </w:r>
    </w:p>
    <w:p w14:paraId="6926BFF8"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 </w:t>
      </w:r>
      <w:r w:rsidRPr="00FF187B">
        <w:rPr>
          <w:rFonts w:ascii="Book Antiqua" w:eastAsia="SimSun" w:hAnsi="Book Antiqua" w:cs="Times New Roman"/>
          <w:b/>
          <w:sz w:val="24"/>
          <w:szCs w:val="24"/>
          <w:lang w:eastAsia="zh-CN"/>
        </w:rPr>
        <w:t>Stokkeland K</w:t>
      </w:r>
      <w:r w:rsidRPr="00FF187B">
        <w:rPr>
          <w:rFonts w:ascii="Book Antiqua" w:eastAsia="SimSun" w:hAnsi="Book Antiqua" w:cs="Times New Roman"/>
          <w:sz w:val="24"/>
          <w:szCs w:val="24"/>
          <w:lang w:eastAsia="zh-CN"/>
        </w:rPr>
        <w:t xml:space="preserve">, Ebrahim F, Ekbom A. Increased risk of esophageal varices, liver cancer, and death in patients with alcoholic liver disease. </w:t>
      </w:r>
      <w:r w:rsidRPr="00FF187B">
        <w:rPr>
          <w:rFonts w:ascii="Book Antiqua" w:eastAsia="SimSun" w:hAnsi="Book Antiqua" w:cs="Times New Roman"/>
          <w:i/>
          <w:sz w:val="24"/>
          <w:szCs w:val="24"/>
          <w:lang w:eastAsia="zh-CN"/>
        </w:rPr>
        <w:t>Alcohol Clin Exp Res</w:t>
      </w:r>
      <w:r w:rsidRPr="00FF187B">
        <w:rPr>
          <w:rFonts w:ascii="Book Antiqua" w:eastAsia="SimSun" w:hAnsi="Book Antiqua" w:cs="Times New Roman"/>
          <w:sz w:val="24"/>
          <w:szCs w:val="24"/>
          <w:lang w:eastAsia="zh-CN"/>
        </w:rPr>
        <w:t xml:space="preserve"> 2010; </w:t>
      </w:r>
      <w:r w:rsidRPr="00FF187B">
        <w:rPr>
          <w:rFonts w:ascii="Book Antiqua" w:eastAsia="SimSun" w:hAnsi="Book Antiqua" w:cs="Times New Roman"/>
          <w:b/>
          <w:sz w:val="24"/>
          <w:szCs w:val="24"/>
          <w:lang w:eastAsia="zh-CN"/>
        </w:rPr>
        <w:t>34</w:t>
      </w:r>
      <w:r w:rsidRPr="00FF187B">
        <w:rPr>
          <w:rFonts w:ascii="Book Antiqua" w:eastAsia="SimSun" w:hAnsi="Book Antiqua" w:cs="Times New Roman"/>
          <w:sz w:val="24"/>
          <w:szCs w:val="24"/>
          <w:lang w:eastAsia="zh-CN"/>
        </w:rPr>
        <w:t>: 1993-1999 [PMID: 20735371 DOI: 10.1111/j.1530-0277.2010.01289.x]</w:t>
      </w:r>
    </w:p>
    <w:p w14:paraId="0E9F7493"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3 </w:t>
      </w:r>
      <w:r w:rsidRPr="00FF187B">
        <w:rPr>
          <w:rFonts w:ascii="Book Antiqua" w:eastAsia="SimSun" w:hAnsi="Book Antiqua" w:cs="Times New Roman"/>
          <w:b/>
          <w:sz w:val="24"/>
          <w:szCs w:val="24"/>
          <w:lang w:eastAsia="zh-CN"/>
        </w:rPr>
        <w:t>Liao WC</w:t>
      </w:r>
      <w:r w:rsidRPr="00FF187B">
        <w:rPr>
          <w:rFonts w:ascii="Book Antiqua" w:eastAsia="SimSun" w:hAnsi="Book Antiqua" w:cs="Times New Roman"/>
          <w:sz w:val="24"/>
          <w:szCs w:val="24"/>
          <w:lang w:eastAsia="zh-CN"/>
        </w:rPr>
        <w:t xml:space="preserve">, Hou MC, Chang CJ, Lee FY, Lin HC, Lee SD. Potential precipitating factors of esophageal variceal bleeding: a case-control study. </w:t>
      </w:r>
      <w:r w:rsidRPr="00FF187B">
        <w:rPr>
          <w:rFonts w:ascii="Book Antiqua" w:eastAsia="SimSun" w:hAnsi="Book Antiqua" w:cs="Times New Roman"/>
          <w:i/>
          <w:sz w:val="24"/>
          <w:szCs w:val="24"/>
          <w:lang w:eastAsia="zh-CN"/>
        </w:rPr>
        <w:t>Am J Gastroenterol</w:t>
      </w:r>
      <w:r w:rsidRPr="00FF187B">
        <w:rPr>
          <w:rFonts w:ascii="Book Antiqua" w:eastAsia="SimSun" w:hAnsi="Book Antiqua" w:cs="Times New Roman"/>
          <w:sz w:val="24"/>
          <w:szCs w:val="24"/>
          <w:lang w:eastAsia="zh-CN"/>
        </w:rPr>
        <w:t xml:space="preserve"> 2011; </w:t>
      </w:r>
      <w:r w:rsidRPr="00FF187B">
        <w:rPr>
          <w:rFonts w:ascii="Book Antiqua" w:eastAsia="SimSun" w:hAnsi="Book Antiqua" w:cs="Times New Roman"/>
          <w:b/>
          <w:sz w:val="24"/>
          <w:szCs w:val="24"/>
          <w:lang w:eastAsia="zh-CN"/>
        </w:rPr>
        <w:t>106</w:t>
      </w:r>
      <w:r w:rsidRPr="00FF187B">
        <w:rPr>
          <w:rFonts w:ascii="Book Antiqua" w:eastAsia="SimSun" w:hAnsi="Book Antiqua" w:cs="Times New Roman"/>
          <w:sz w:val="24"/>
          <w:szCs w:val="24"/>
          <w:lang w:eastAsia="zh-CN"/>
        </w:rPr>
        <w:t>: 96-103 [PMID: 20823836 DOI: 10.1038/ajg.2010.342]</w:t>
      </w:r>
    </w:p>
    <w:p w14:paraId="1647D8F6"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4 </w:t>
      </w:r>
      <w:r w:rsidRPr="00FF187B">
        <w:rPr>
          <w:rFonts w:ascii="Book Antiqua" w:eastAsia="SimSun" w:hAnsi="Book Antiqua" w:cs="Times New Roman"/>
          <w:b/>
          <w:sz w:val="24"/>
          <w:szCs w:val="24"/>
          <w:lang w:eastAsia="zh-CN"/>
        </w:rPr>
        <w:t>Akiyama T</w:t>
      </w:r>
      <w:r w:rsidRPr="00FF187B">
        <w:rPr>
          <w:rFonts w:ascii="Book Antiqua" w:eastAsia="SimSun" w:hAnsi="Book Antiqua" w:cs="Times New Roman"/>
          <w:sz w:val="24"/>
          <w:szCs w:val="24"/>
          <w:lang w:eastAsia="zh-CN"/>
        </w:rPr>
        <w:t xml:space="preserve">, Inamori M, Iida H, Mawatari H, Endo H, Hosono K, Yoneda K, Fujita K, Yoneda M, Takahashi H, Goto A, Abe Y, Kobayashi N, Kubota K, Saito S, Nakajima A. Alcohol consumption is associated with an increased risk of erosive esophagitis and Barrett's epithelium in Japanese men. </w:t>
      </w:r>
      <w:r w:rsidRPr="00FF187B">
        <w:rPr>
          <w:rFonts w:ascii="Book Antiqua" w:eastAsia="SimSun" w:hAnsi="Book Antiqua" w:cs="Times New Roman"/>
          <w:i/>
          <w:sz w:val="24"/>
          <w:szCs w:val="24"/>
          <w:lang w:eastAsia="zh-CN"/>
        </w:rPr>
        <w:t>BMC Gastroenterol</w:t>
      </w:r>
      <w:r w:rsidRPr="00FF187B">
        <w:rPr>
          <w:rFonts w:ascii="Book Antiqua" w:eastAsia="SimSun" w:hAnsi="Book Antiqua" w:cs="Times New Roman"/>
          <w:sz w:val="24"/>
          <w:szCs w:val="24"/>
          <w:lang w:eastAsia="zh-CN"/>
        </w:rPr>
        <w:t xml:space="preserve"> 2008; </w:t>
      </w:r>
      <w:r w:rsidRPr="00FF187B">
        <w:rPr>
          <w:rFonts w:ascii="Book Antiqua" w:eastAsia="SimSun" w:hAnsi="Book Antiqua" w:cs="Times New Roman"/>
          <w:b/>
          <w:sz w:val="24"/>
          <w:szCs w:val="24"/>
          <w:lang w:eastAsia="zh-CN"/>
        </w:rPr>
        <w:t>8</w:t>
      </w:r>
      <w:r w:rsidRPr="00FF187B">
        <w:rPr>
          <w:rFonts w:ascii="Book Antiqua" w:eastAsia="SimSun" w:hAnsi="Book Antiqua" w:cs="Times New Roman"/>
          <w:sz w:val="24"/>
          <w:szCs w:val="24"/>
          <w:lang w:eastAsia="zh-CN"/>
        </w:rPr>
        <w:t>: 58 [PMID: 19077221 DOI: 10.1186/1471-230X-8-58]</w:t>
      </w:r>
    </w:p>
    <w:p w14:paraId="5D5B19A0"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5 </w:t>
      </w:r>
      <w:r w:rsidRPr="00FF187B">
        <w:rPr>
          <w:rFonts w:ascii="Book Antiqua" w:eastAsia="SimSun" w:hAnsi="Book Antiqua" w:cs="Times New Roman"/>
          <w:b/>
          <w:sz w:val="24"/>
          <w:szCs w:val="24"/>
          <w:lang w:eastAsia="zh-CN"/>
        </w:rPr>
        <w:t>Gunji T</w:t>
      </w:r>
      <w:r w:rsidRPr="00FF187B">
        <w:rPr>
          <w:rFonts w:ascii="Book Antiqua" w:eastAsia="SimSun" w:hAnsi="Book Antiqua" w:cs="Times New Roman"/>
          <w:sz w:val="24"/>
          <w:szCs w:val="24"/>
          <w:lang w:eastAsia="zh-CN"/>
        </w:rPr>
        <w:t xml:space="preserve">, Sato H, Iijima K, Fujibayashi K, Okumura M, Sasabe N, Urabe A, Matsuhashi N. Risk factors for erosive esophagitis: a cross-sectional study of a large number of Japanese males. </w:t>
      </w:r>
      <w:r w:rsidRPr="00FF187B">
        <w:rPr>
          <w:rFonts w:ascii="Book Antiqua" w:eastAsia="SimSun" w:hAnsi="Book Antiqua" w:cs="Times New Roman"/>
          <w:i/>
          <w:sz w:val="24"/>
          <w:szCs w:val="24"/>
          <w:lang w:eastAsia="zh-CN"/>
        </w:rPr>
        <w:t>J Gastroenterol</w:t>
      </w:r>
      <w:r w:rsidRPr="00FF187B">
        <w:rPr>
          <w:rFonts w:ascii="Book Antiqua" w:eastAsia="SimSun" w:hAnsi="Book Antiqua" w:cs="Times New Roman"/>
          <w:sz w:val="24"/>
          <w:szCs w:val="24"/>
          <w:lang w:eastAsia="zh-CN"/>
        </w:rPr>
        <w:t xml:space="preserve"> 2011; </w:t>
      </w:r>
      <w:r w:rsidRPr="00FF187B">
        <w:rPr>
          <w:rFonts w:ascii="Book Antiqua" w:eastAsia="SimSun" w:hAnsi="Book Antiqua" w:cs="Times New Roman"/>
          <w:b/>
          <w:sz w:val="24"/>
          <w:szCs w:val="24"/>
          <w:lang w:eastAsia="zh-CN"/>
        </w:rPr>
        <w:t>46</w:t>
      </w:r>
      <w:r w:rsidRPr="00FF187B">
        <w:rPr>
          <w:rFonts w:ascii="Book Antiqua" w:eastAsia="SimSun" w:hAnsi="Book Antiqua" w:cs="Times New Roman"/>
          <w:sz w:val="24"/>
          <w:szCs w:val="24"/>
          <w:lang w:eastAsia="zh-CN"/>
        </w:rPr>
        <w:t>: 448-455 [PMID: 21229366 DOI: 10.1007/s00535-010-0359-5]</w:t>
      </w:r>
    </w:p>
    <w:p w14:paraId="0AF2FB2D"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6 </w:t>
      </w:r>
      <w:r w:rsidRPr="00FF187B">
        <w:rPr>
          <w:rFonts w:ascii="Book Antiqua" w:eastAsia="SimSun" w:hAnsi="Book Antiqua" w:cs="Times New Roman"/>
          <w:b/>
          <w:sz w:val="24"/>
          <w:szCs w:val="24"/>
          <w:lang w:eastAsia="zh-CN"/>
        </w:rPr>
        <w:t>Minatsuki C</w:t>
      </w:r>
      <w:r w:rsidRPr="00FF187B">
        <w:rPr>
          <w:rFonts w:ascii="Book Antiqua" w:eastAsia="SimSun" w:hAnsi="Book Antiqua" w:cs="Times New Roman"/>
          <w:sz w:val="24"/>
          <w:szCs w:val="24"/>
          <w:lang w:eastAsia="zh-CN"/>
        </w:rPr>
        <w:t xml:space="preserve">, Yamamichi N, Shimamoto T, Kakimoto H, Takahashi Y, Fujishiro M, Sakaguchi Y, Nakayama C, Konno-Shimizu M, Matsuda R, Mochizuki S, Asada-Hirayama I, Tsuji Y, Kodashima S, Ono S, Niimi K, Mitsushima T, Koike K. Background factors of reflux esophagitis and non-erosive reflux disease: a cross-sectional study of 10,837 subjects in Japan. </w:t>
      </w:r>
      <w:r w:rsidRPr="00FF187B">
        <w:rPr>
          <w:rFonts w:ascii="Book Antiqua" w:eastAsia="SimSun" w:hAnsi="Book Antiqua" w:cs="Times New Roman"/>
          <w:i/>
          <w:sz w:val="24"/>
          <w:szCs w:val="24"/>
          <w:lang w:eastAsia="zh-CN"/>
        </w:rPr>
        <w:t>PLoS One</w:t>
      </w:r>
      <w:r w:rsidRPr="00FF187B">
        <w:rPr>
          <w:rFonts w:ascii="Book Antiqua" w:eastAsia="SimSun" w:hAnsi="Book Antiqua" w:cs="Times New Roman"/>
          <w:sz w:val="24"/>
          <w:szCs w:val="24"/>
          <w:lang w:eastAsia="zh-CN"/>
        </w:rPr>
        <w:t xml:space="preserve"> 2013; </w:t>
      </w:r>
      <w:r w:rsidRPr="00FF187B">
        <w:rPr>
          <w:rFonts w:ascii="Book Antiqua" w:eastAsia="SimSun" w:hAnsi="Book Antiqua" w:cs="Times New Roman"/>
          <w:b/>
          <w:sz w:val="24"/>
          <w:szCs w:val="24"/>
          <w:lang w:eastAsia="zh-CN"/>
        </w:rPr>
        <w:t>8</w:t>
      </w:r>
      <w:r w:rsidRPr="00FF187B">
        <w:rPr>
          <w:rFonts w:ascii="Book Antiqua" w:eastAsia="SimSun" w:hAnsi="Book Antiqua" w:cs="Times New Roman"/>
          <w:sz w:val="24"/>
          <w:szCs w:val="24"/>
          <w:lang w:eastAsia="zh-CN"/>
        </w:rPr>
        <w:t>: e69891 [PMID: 23922844 DOI: 10.1371/journal.pone.0069891]</w:t>
      </w:r>
    </w:p>
    <w:p w14:paraId="269A9DFA"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7 </w:t>
      </w:r>
      <w:r w:rsidRPr="00FF187B">
        <w:rPr>
          <w:rFonts w:ascii="Book Antiqua" w:eastAsia="SimSun" w:hAnsi="Book Antiqua" w:cs="Times New Roman"/>
          <w:b/>
          <w:sz w:val="24"/>
          <w:szCs w:val="24"/>
          <w:lang w:eastAsia="zh-CN"/>
        </w:rPr>
        <w:t>Lee HS</w:t>
      </w:r>
      <w:r w:rsidRPr="00FF187B">
        <w:rPr>
          <w:rFonts w:ascii="Book Antiqua" w:eastAsia="SimSun" w:hAnsi="Book Antiqua" w:cs="Times New Roman"/>
          <w:sz w:val="24"/>
          <w:szCs w:val="24"/>
          <w:lang w:eastAsia="zh-CN"/>
        </w:rPr>
        <w:t xml:space="preserve">, Jeon SW. Barrett esophagus in Asia: same disease with different pattern. </w:t>
      </w:r>
      <w:r w:rsidRPr="00FF187B">
        <w:rPr>
          <w:rFonts w:ascii="Book Antiqua" w:eastAsia="SimSun" w:hAnsi="Book Antiqua" w:cs="Times New Roman"/>
          <w:i/>
          <w:sz w:val="24"/>
          <w:szCs w:val="24"/>
          <w:lang w:eastAsia="zh-CN"/>
        </w:rPr>
        <w:t>Clin Endosc</w:t>
      </w:r>
      <w:r w:rsidRPr="00FF187B">
        <w:rPr>
          <w:rFonts w:ascii="Book Antiqua" w:eastAsia="SimSun" w:hAnsi="Book Antiqua" w:cs="Times New Roman"/>
          <w:sz w:val="24"/>
          <w:szCs w:val="24"/>
          <w:lang w:eastAsia="zh-CN"/>
        </w:rPr>
        <w:t xml:space="preserve"> 2014; </w:t>
      </w:r>
      <w:r w:rsidRPr="00FF187B">
        <w:rPr>
          <w:rFonts w:ascii="Book Antiqua" w:eastAsia="SimSun" w:hAnsi="Book Antiqua" w:cs="Times New Roman"/>
          <w:b/>
          <w:sz w:val="24"/>
          <w:szCs w:val="24"/>
          <w:lang w:eastAsia="zh-CN"/>
        </w:rPr>
        <w:t>47</w:t>
      </w:r>
      <w:r w:rsidRPr="00FF187B">
        <w:rPr>
          <w:rFonts w:ascii="Book Antiqua" w:eastAsia="SimSun" w:hAnsi="Book Antiqua" w:cs="Times New Roman"/>
          <w:sz w:val="24"/>
          <w:szCs w:val="24"/>
          <w:lang w:eastAsia="zh-CN"/>
        </w:rPr>
        <w:t>: 15-22 [PMID: 24570879 DOI: 10.5946/ce.2014.47.1.15]</w:t>
      </w:r>
    </w:p>
    <w:p w14:paraId="14AB553E"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8 </w:t>
      </w:r>
      <w:r w:rsidRPr="00FF187B">
        <w:rPr>
          <w:rFonts w:ascii="Book Antiqua" w:eastAsia="SimSun" w:hAnsi="Book Antiqua" w:cs="Times New Roman"/>
          <w:b/>
          <w:sz w:val="24"/>
          <w:szCs w:val="24"/>
          <w:lang w:eastAsia="zh-CN"/>
        </w:rPr>
        <w:t>Matsuzaki J</w:t>
      </w:r>
      <w:r w:rsidRPr="00FF187B">
        <w:rPr>
          <w:rFonts w:ascii="Book Antiqua" w:eastAsia="SimSun" w:hAnsi="Book Antiqua" w:cs="Times New Roman"/>
          <w:sz w:val="24"/>
          <w:szCs w:val="24"/>
          <w:lang w:eastAsia="zh-CN"/>
        </w:rPr>
        <w:t xml:space="preserve">, Suzuki H, Kobayakawa M, Inadomi JM, Takayama M, Makino K, Iwao Y, Sugino Y, Kanai T. Association of Visceral Fat Area, Smoking, and Alcohol Consumption with Reflux Esophagitis and Barrett's Esophagus in Japan. </w:t>
      </w:r>
      <w:r w:rsidRPr="00FF187B">
        <w:rPr>
          <w:rFonts w:ascii="Book Antiqua" w:eastAsia="SimSun" w:hAnsi="Book Antiqua" w:cs="Times New Roman"/>
          <w:i/>
          <w:sz w:val="24"/>
          <w:szCs w:val="24"/>
          <w:lang w:eastAsia="zh-CN"/>
        </w:rPr>
        <w:t>PLoS One</w:t>
      </w:r>
      <w:r w:rsidRPr="00FF187B">
        <w:rPr>
          <w:rFonts w:ascii="Book Antiqua" w:eastAsia="SimSun" w:hAnsi="Book Antiqua" w:cs="Times New Roman"/>
          <w:sz w:val="24"/>
          <w:szCs w:val="24"/>
          <w:lang w:eastAsia="zh-CN"/>
        </w:rPr>
        <w:t xml:space="preserve"> 2015; </w:t>
      </w:r>
      <w:r w:rsidRPr="00FF187B">
        <w:rPr>
          <w:rFonts w:ascii="Book Antiqua" w:eastAsia="SimSun" w:hAnsi="Book Antiqua" w:cs="Times New Roman"/>
          <w:b/>
          <w:sz w:val="24"/>
          <w:szCs w:val="24"/>
          <w:lang w:eastAsia="zh-CN"/>
        </w:rPr>
        <w:t>10</w:t>
      </w:r>
      <w:r w:rsidRPr="00FF187B">
        <w:rPr>
          <w:rFonts w:ascii="Book Antiqua" w:eastAsia="SimSun" w:hAnsi="Book Antiqua" w:cs="Times New Roman"/>
          <w:sz w:val="24"/>
          <w:szCs w:val="24"/>
          <w:lang w:eastAsia="zh-CN"/>
        </w:rPr>
        <w:t>: e0133865 [PMID: 26225858 DOI: 10.1371/journal.pone.0133865]</w:t>
      </w:r>
    </w:p>
    <w:p w14:paraId="0BF1E1B3"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9 </w:t>
      </w:r>
      <w:r w:rsidRPr="00FF187B">
        <w:rPr>
          <w:rFonts w:ascii="Book Antiqua" w:eastAsia="SimSun" w:hAnsi="Book Antiqua" w:cs="Times New Roman"/>
          <w:b/>
          <w:sz w:val="24"/>
          <w:szCs w:val="24"/>
          <w:lang w:eastAsia="zh-CN"/>
        </w:rPr>
        <w:t>Matsuzaki J</w:t>
      </w:r>
      <w:r w:rsidRPr="00FF187B">
        <w:rPr>
          <w:rFonts w:ascii="Book Antiqua" w:eastAsia="SimSun" w:hAnsi="Book Antiqua" w:cs="Times New Roman"/>
          <w:sz w:val="24"/>
          <w:szCs w:val="24"/>
          <w:lang w:eastAsia="zh-CN"/>
        </w:rPr>
        <w:t xml:space="preserve">, Suzuki H, Kobayakawa M, Inadomi JM, Takayama M, Makino K, Iwao Y, Sugino Y, Kanai T. Association of Visceral Fat Area, Smoking, and Alcohol Consumption with Reflux Esophagitis and Barrett's Esophagus in Japan. </w:t>
      </w:r>
      <w:r w:rsidRPr="00FF187B">
        <w:rPr>
          <w:rFonts w:ascii="Book Antiqua" w:eastAsia="SimSun" w:hAnsi="Book Antiqua" w:cs="Times New Roman"/>
          <w:i/>
          <w:sz w:val="24"/>
          <w:szCs w:val="24"/>
          <w:lang w:eastAsia="zh-CN"/>
        </w:rPr>
        <w:t>PLoS One</w:t>
      </w:r>
      <w:r w:rsidRPr="00FF187B">
        <w:rPr>
          <w:rFonts w:ascii="Book Antiqua" w:eastAsia="SimSun" w:hAnsi="Book Antiqua" w:cs="Times New Roman"/>
          <w:sz w:val="24"/>
          <w:szCs w:val="24"/>
          <w:lang w:eastAsia="zh-CN"/>
        </w:rPr>
        <w:t xml:space="preserve"> 2015; </w:t>
      </w:r>
      <w:r w:rsidRPr="00FF187B">
        <w:rPr>
          <w:rFonts w:ascii="Book Antiqua" w:eastAsia="SimSun" w:hAnsi="Book Antiqua" w:cs="Times New Roman"/>
          <w:b/>
          <w:sz w:val="24"/>
          <w:szCs w:val="24"/>
          <w:lang w:eastAsia="zh-CN"/>
        </w:rPr>
        <w:t>10</w:t>
      </w:r>
      <w:r w:rsidRPr="00FF187B">
        <w:rPr>
          <w:rFonts w:ascii="Book Antiqua" w:eastAsia="SimSun" w:hAnsi="Book Antiqua" w:cs="Times New Roman"/>
          <w:sz w:val="24"/>
          <w:szCs w:val="24"/>
          <w:lang w:eastAsia="zh-CN"/>
        </w:rPr>
        <w:t xml:space="preserve">: e0133865 </w:t>
      </w:r>
      <w:r w:rsidRPr="00FF187B">
        <w:rPr>
          <w:rFonts w:ascii="Book Antiqua" w:eastAsia="SimSun" w:hAnsi="Book Antiqua" w:cs="Times New Roman"/>
          <w:sz w:val="24"/>
          <w:szCs w:val="24"/>
          <w:lang w:eastAsia="zh-CN"/>
        </w:rPr>
        <w:lastRenderedPageBreak/>
        <w:t>[PMID: 26225858 DOI: 10.1371/journal.pone.0133865]</w:t>
      </w:r>
    </w:p>
    <w:p w14:paraId="596C5004"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10 </w:t>
      </w:r>
      <w:r w:rsidRPr="00FF187B">
        <w:rPr>
          <w:rFonts w:ascii="Book Antiqua" w:eastAsia="SimSun" w:hAnsi="Book Antiqua" w:cs="Times New Roman"/>
          <w:b/>
          <w:sz w:val="24"/>
          <w:szCs w:val="24"/>
          <w:lang w:eastAsia="zh-CN"/>
        </w:rPr>
        <w:t>Thrift AP</w:t>
      </w:r>
      <w:r w:rsidRPr="00FF187B">
        <w:rPr>
          <w:rFonts w:ascii="Book Antiqua" w:eastAsia="SimSun" w:hAnsi="Book Antiqua" w:cs="Times New Roman"/>
          <w:sz w:val="24"/>
          <w:szCs w:val="24"/>
          <w:lang w:eastAsia="zh-CN"/>
        </w:rPr>
        <w:t xml:space="preserve">, Cook MB, Vaughan TL, Anderson LA, Murray LJ, Whiteman DC, Shaheen NJ, Corley DA. Alcohol and the risk of Barrett's esophagus: a pooled analysis from the International BEACON Consortium. </w:t>
      </w:r>
      <w:r w:rsidRPr="00FF187B">
        <w:rPr>
          <w:rFonts w:ascii="Book Antiqua" w:eastAsia="SimSun" w:hAnsi="Book Antiqua" w:cs="Times New Roman"/>
          <w:i/>
          <w:sz w:val="24"/>
          <w:szCs w:val="24"/>
          <w:lang w:eastAsia="zh-CN"/>
        </w:rPr>
        <w:t>Am J Gastroenterol</w:t>
      </w:r>
      <w:r w:rsidRPr="00FF187B">
        <w:rPr>
          <w:rFonts w:ascii="Book Antiqua" w:eastAsia="SimSun" w:hAnsi="Book Antiqua" w:cs="Times New Roman"/>
          <w:sz w:val="24"/>
          <w:szCs w:val="24"/>
          <w:lang w:eastAsia="zh-CN"/>
        </w:rPr>
        <w:t xml:space="preserve"> 2014; </w:t>
      </w:r>
      <w:r w:rsidRPr="00FF187B">
        <w:rPr>
          <w:rFonts w:ascii="Book Antiqua" w:eastAsia="SimSun" w:hAnsi="Book Antiqua" w:cs="Times New Roman"/>
          <w:b/>
          <w:sz w:val="24"/>
          <w:szCs w:val="24"/>
          <w:lang w:eastAsia="zh-CN"/>
        </w:rPr>
        <w:t>109</w:t>
      </w:r>
      <w:r w:rsidRPr="00FF187B">
        <w:rPr>
          <w:rFonts w:ascii="Book Antiqua" w:eastAsia="SimSun" w:hAnsi="Book Antiqua" w:cs="Times New Roman"/>
          <w:sz w:val="24"/>
          <w:szCs w:val="24"/>
          <w:lang w:eastAsia="zh-CN"/>
        </w:rPr>
        <w:t>: 1586-1594 [PMID: 25047401 DOI: 10.1038/ajg.2014.206]</w:t>
      </w:r>
    </w:p>
    <w:p w14:paraId="2B4687F0"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11 </w:t>
      </w:r>
      <w:r w:rsidRPr="00FF187B">
        <w:rPr>
          <w:rFonts w:ascii="Book Antiqua" w:eastAsia="SimSun" w:hAnsi="Book Antiqua" w:cs="Times New Roman"/>
          <w:b/>
          <w:sz w:val="24"/>
          <w:szCs w:val="24"/>
          <w:lang w:eastAsia="zh-CN"/>
        </w:rPr>
        <w:t>Takubo K</w:t>
      </w:r>
      <w:r w:rsidRPr="00FF187B">
        <w:rPr>
          <w:rFonts w:ascii="Book Antiqua" w:eastAsia="SimSun" w:hAnsi="Book Antiqua" w:cs="Times New Roman"/>
          <w:sz w:val="24"/>
          <w:szCs w:val="24"/>
          <w:lang w:eastAsia="zh-CN"/>
        </w:rPr>
        <w:t xml:space="preserve">, Vieth M, Aida J, Sawabe M, Kumagai Y, Hoshihara Y, Arai T. Differences in the definitions used for esophageal and gastric diseases in different countries: endoscopic definition of the esophagogastric junction, the precursor of Barrett's adenocarcinoma, the definition of Barrett's esophagus, and histologic criteria for mucosal adenocarcinoma or high-grade dysplasia. </w:t>
      </w:r>
      <w:r w:rsidRPr="00FF187B">
        <w:rPr>
          <w:rFonts w:ascii="Book Antiqua" w:eastAsia="SimSun" w:hAnsi="Book Antiqua" w:cs="Times New Roman"/>
          <w:i/>
          <w:sz w:val="24"/>
          <w:szCs w:val="24"/>
          <w:lang w:eastAsia="zh-CN"/>
        </w:rPr>
        <w:t>Digestion</w:t>
      </w:r>
      <w:r w:rsidRPr="00FF187B">
        <w:rPr>
          <w:rFonts w:ascii="Book Antiqua" w:eastAsia="SimSun" w:hAnsi="Book Antiqua" w:cs="Times New Roman"/>
          <w:sz w:val="24"/>
          <w:szCs w:val="24"/>
          <w:lang w:eastAsia="zh-CN"/>
        </w:rPr>
        <w:t xml:space="preserve"> 2009; </w:t>
      </w:r>
      <w:r w:rsidRPr="00FF187B">
        <w:rPr>
          <w:rFonts w:ascii="Book Antiqua" w:eastAsia="SimSun" w:hAnsi="Book Antiqua" w:cs="Times New Roman"/>
          <w:b/>
          <w:sz w:val="24"/>
          <w:szCs w:val="24"/>
          <w:lang w:eastAsia="zh-CN"/>
        </w:rPr>
        <w:t>80</w:t>
      </w:r>
      <w:r w:rsidRPr="00FF187B">
        <w:rPr>
          <w:rFonts w:ascii="Book Antiqua" w:eastAsia="SimSun" w:hAnsi="Book Antiqua" w:cs="Times New Roman"/>
          <w:sz w:val="24"/>
          <w:szCs w:val="24"/>
          <w:lang w:eastAsia="zh-CN"/>
        </w:rPr>
        <w:t>: 248-257 [PMID: 19828957 DOI: 10.1159/000235923]</w:t>
      </w:r>
    </w:p>
    <w:p w14:paraId="4BD9DDE6"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12 </w:t>
      </w:r>
      <w:r w:rsidRPr="00FF187B">
        <w:rPr>
          <w:rFonts w:ascii="Book Antiqua" w:eastAsia="SimSun" w:hAnsi="Book Antiqua" w:cs="Times New Roman"/>
          <w:b/>
          <w:sz w:val="24"/>
          <w:szCs w:val="24"/>
          <w:lang w:eastAsia="zh-CN"/>
        </w:rPr>
        <w:t>Aida J</w:t>
      </w:r>
      <w:r w:rsidRPr="00FF187B">
        <w:rPr>
          <w:rFonts w:ascii="Book Antiqua" w:eastAsia="SimSun" w:hAnsi="Book Antiqua" w:cs="Times New Roman"/>
          <w:sz w:val="24"/>
          <w:szCs w:val="24"/>
          <w:lang w:eastAsia="zh-CN"/>
        </w:rPr>
        <w:t xml:space="preserve">, Vieth M, Ell C, May A, Pech O, Hoshihara Y, Kumagai Y, Kawada K, Hishima T, Tateishi Y, Sawabe M, Arai T, Matsuura M, Takubo K. Palisade vessels as a new histologic marker of esophageal origin in ER specimens from columnar-lined esophagus. </w:t>
      </w:r>
      <w:r w:rsidRPr="00FF187B">
        <w:rPr>
          <w:rFonts w:ascii="Book Antiqua" w:eastAsia="SimSun" w:hAnsi="Book Antiqua" w:cs="Times New Roman"/>
          <w:i/>
          <w:sz w:val="24"/>
          <w:szCs w:val="24"/>
          <w:lang w:eastAsia="zh-CN"/>
        </w:rPr>
        <w:t>Am J Surg Pathol</w:t>
      </w:r>
      <w:r w:rsidRPr="00FF187B">
        <w:rPr>
          <w:rFonts w:ascii="Book Antiqua" w:eastAsia="SimSun" w:hAnsi="Book Antiqua" w:cs="Times New Roman"/>
          <w:sz w:val="24"/>
          <w:szCs w:val="24"/>
          <w:lang w:eastAsia="zh-CN"/>
        </w:rPr>
        <w:t xml:space="preserve"> 2011; </w:t>
      </w:r>
      <w:r w:rsidRPr="00FF187B">
        <w:rPr>
          <w:rFonts w:ascii="Book Antiqua" w:eastAsia="SimSun" w:hAnsi="Book Antiqua" w:cs="Times New Roman"/>
          <w:b/>
          <w:sz w:val="24"/>
          <w:szCs w:val="24"/>
          <w:lang w:eastAsia="zh-CN"/>
        </w:rPr>
        <w:t>35</w:t>
      </w:r>
      <w:r w:rsidRPr="00FF187B">
        <w:rPr>
          <w:rFonts w:ascii="Book Antiqua" w:eastAsia="SimSun" w:hAnsi="Book Antiqua" w:cs="Times New Roman"/>
          <w:sz w:val="24"/>
          <w:szCs w:val="24"/>
          <w:lang w:eastAsia="zh-CN"/>
        </w:rPr>
        <w:t>: 1140-1145 [PMID: 21716084 DOI: 10.1097/PAS.0b013e3182206c0e]</w:t>
      </w:r>
    </w:p>
    <w:p w14:paraId="0022A6FC"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13 </w:t>
      </w:r>
      <w:r w:rsidRPr="00FF187B">
        <w:rPr>
          <w:rFonts w:ascii="Book Antiqua" w:eastAsia="SimSun" w:hAnsi="Book Antiqua" w:cs="Times New Roman"/>
          <w:b/>
          <w:sz w:val="24"/>
          <w:szCs w:val="24"/>
          <w:lang w:eastAsia="zh-CN"/>
        </w:rPr>
        <w:t>Noda T</w:t>
      </w:r>
      <w:r w:rsidRPr="00FF187B">
        <w:rPr>
          <w:rFonts w:ascii="Book Antiqua" w:eastAsia="SimSun" w:hAnsi="Book Antiqua" w:cs="Times New Roman"/>
          <w:sz w:val="24"/>
          <w:szCs w:val="24"/>
          <w:lang w:eastAsia="zh-CN"/>
        </w:rPr>
        <w:t xml:space="preserve">. Angioarchitectural study of esophageal varices. With special reference to variceal rupture. </w:t>
      </w:r>
      <w:r w:rsidRPr="00FF187B">
        <w:rPr>
          <w:rFonts w:ascii="Book Antiqua" w:eastAsia="SimSun" w:hAnsi="Book Antiqua" w:cs="Times New Roman"/>
          <w:i/>
          <w:sz w:val="24"/>
          <w:szCs w:val="24"/>
          <w:lang w:eastAsia="zh-CN"/>
        </w:rPr>
        <w:t>Virchows Arch A Pathol Anat Histopathol</w:t>
      </w:r>
      <w:r w:rsidRPr="00FF187B">
        <w:rPr>
          <w:rFonts w:ascii="Book Antiqua" w:eastAsia="SimSun" w:hAnsi="Book Antiqua" w:cs="Times New Roman"/>
          <w:sz w:val="24"/>
          <w:szCs w:val="24"/>
          <w:lang w:eastAsia="zh-CN"/>
        </w:rPr>
        <w:t xml:space="preserve"> 1984; </w:t>
      </w:r>
      <w:r w:rsidRPr="00FF187B">
        <w:rPr>
          <w:rFonts w:ascii="Book Antiqua" w:eastAsia="SimSun" w:hAnsi="Book Antiqua" w:cs="Times New Roman"/>
          <w:b/>
          <w:sz w:val="24"/>
          <w:szCs w:val="24"/>
          <w:lang w:eastAsia="zh-CN"/>
        </w:rPr>
        <w:t>404</w:t>
      </w:r>
      <w:r w:rsidRPr="00FF187B">
        <w:rPr>
          <w:rFonts w:ascii="Book Antiqua" w:eastAsia="SimSun" w:hAnsi="Book Antiqua" w:cs="Times New Roman"/>
          <w:sz w:val="24"/>
          <w:szCs w:val="24"/>
          <w:lang w:eastAsia="zh-CN"/>
        </w:rPr>
        <w:t>: 381-392 [PMID: 6437071]</w:t>
      </w:r>
    </w:p>
    <w:p w14:paraId="4C6CD0A3"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14 </w:t>
      </w:r>
      <w:r w:rsidRPr="00FF187B">
        <w:rPr>
          <w:rFonts w:ascii="Book Antiqua" w:eastAsia="SimSun" w:hAnsi="Book Antiqua" w:cs="Times New Roman"/>
          <w:b/>
          <w:sz w:val="24"/>
          <w:szCs w:val="24"/>
          <w:lang w:eastAsia="zh-CN"/>
        </w:rPr>
        <w:t>Arakawa M</w:t>
      </w:r>
      <w:r w:rsidRPr="00FF187B">
        <w:rPr>
          <w:rFonts w:ascii="Book Antiqua" w:eastAsia="SimSun" w:hAnsi="Book Antiqua" w:cs="Times New Roman"/>
          <w:sz w:val="24"/>
          <w:szCs w:val="24"/>
          <w:lang w:eastAsia="zh-CN"/>
        </w:rPr>
        <w:t xml:space="preserve">, Masuzaki T, Okuda K. Pathomorphology of esophageal and gastric varices. </w:t>
      </w:r>
      <w:r w:rsidRPr="00FF187B">
        <w:rPr>
          <w:rFonts w:ascii="Book Antiqua" w:eastAsia="SimSun" w:hAnsi="Book Antiqua" w:cs="Times New Roman"/>
          <w:i/>
          <w:sz w:val="24"/>
          <w:szCs w:val="24"/>
          <w:lang w:eastAsia="zh-CN"/>
        </w:rPr>
        <w:t>Semin Liver Dis</w:t>
      </w:r>
      <w:r w:rsidRPr="00FF187B">
        <w:rPr>
          <w:rFonts w:ascii="Book Antiqua" w:eastAsia="SimSun" w:hAnsi="Book Antiqua" w:cs="Times New Roman"/>
          <w:sz w:val="24"/>
          <w:szCs w:val="24"/>
          <w:lang w:eastAsia="zh-CN"/>
        </w:rPr>
        <w:t xml:space="preserve"> 2002; </w:t>
      </w:r>
      <w:r w:rsidRPr="00FF187B">
        <w:rPr>
          <w:rFonts w:ascii="Book Antiqua" w:eastAsia="SimSun" w:hAnsi="Book Antiqua" w:cs="Times New Roman"/>
          <w:b/>
          <w:sz w:val="24"/>
          <w:szCs w:val="24"/>
          <w:lang w:eastAsia="zh-CN"/>
        </w:rPr>
        <w:t>22</w:t>
      </w:r>
      <w:r w:rsidRPr="00FF187B">
        <w:rPr>
          <w:rFonts w:ascii="Book Antiqua" w:eastAsia="SimSun" w:hAnsi="Book Antiqua" w:cs="Times New Roman"/>
          <w:sz w:val="24"/>
          <w:szCs w:val="24"/>
          <w:lang w:eastAsia="zh-CN"/>
        </w:rPr>
        <w:t>: 73-82 [PMID: 11928080 DOI: 10.1055/s-2002-23208]</w:t>
      </w:r>
    </w:p>
    <w:p w14:paraId="058CD4D0"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15 </w:t>
      </w:r>
      <w:r w:rsidRPr="00FF187B">
        <w:rPr>
          <w:rFonts w:ascii="Book Antiqua" w:eastAsia="SimSun" w:hAnsi="Book Antiqua" w:cs="Times New Roman"/>
          <w:b/>
          <w:sz w:val="24"/>
          <w:szCs w:val="24"/>
          <w:lang w:eastAsia="zh-CN"/>
        </w:rPr>
        <w:t>Chen CC</w:t>
      </w:r>
      <w:r w:rsidRPr="00FF187B">
        <w:rPr>
          <w:rFonts w:ascii="Book Antiqua" w:eastAsia="SimSun" w:hAnsi="Book Antiqua" w:cs="Times New Roman"/>
          <w:sz w:val="24"/>
          <w:szCs w:val="24"/>
          <w:lang w:eastAsia="zh-CN"/>
        </w:rPr>
        <w:t xml:space="preserve">, Lu RB, Chen YC, Wang MF, Chang YC, Li TK, Yin SJ. Interaction between the functional polymorphisms of the alcohol-metabolism genes in protection against alcoholism. </w:t>
      </w:r>
      <w:r w:rsidRPr="00FF187B">
        <w:rPr>
          <w:rFonts w:ascii="Book Antiqua" w:eastAsia="SimSun" w:hAnsi="Book Antiqua" w:cs="Times New Roman"/>
          <w:i/>
          <w:sz w:val="24"/>
          <w:szCs w:val="24"/>
          <w:lang w:eastAsia="zh-CN"/>
        </w:rPr>
        <w:t>Am J Hum Genet</w:t>
      </w:r>
      <w:r w:rsidRPr="00FF187B">
        <w:rPr>
          <w:rFonts w:ascii="Book Antiqua" w:eastAsia="SimSun" w:hAnsi="Book Antiqua" w:cs="Times New Roman"/>
          <w:sz w:val="24"/>
          <w:szCs w:val="24"/>
          <w:lang w:eastAsia="zh-CN"/>
        </w:rPr>
        <w:t xml:space="preserve"> 1999; </w:t>
      </w:r>
      <w:r w:rsidRPr="00FF187B">
        <w:rPr>
          <w:rFonts w:ascii="Book Antiqua" w:eastAsia="SimSun" w:hAnsi="Book Antiqua" w:cs="Times New Roman"/>
          <w:b/>
          <w:sz w:val="24"/>
          <w:szCs w:val="24"/>
          <w:lang w:eastAsia="zh-CN"/>
        </w:rPr>
        <w:t>65</w:t>
      </w:r>
      <w:r w:rsidRPr="00FF187B">
        <w:rPr>
          <w:rFonts w:ascii="Book Antiqua" w:eastAsia="SimSun" w:hAnsi="Book Antiqua" w:cs="Times New Roman"/>
          <w:sz w:val="24"/>
          <w:szCs w:val="24"/>
          <w:lang w:eastAsia="zh-CN"/>
        </w:rPr>
        <w:t>: 795-807 [PMID: 10441588 DOI: 10.1086/302540]</w:t>
      </w:r>
    </w:p>
    <w:p w14:paraId="06CCD807"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16 </w:t>
      </w:r>
      <w:r w:rsidRPr="00FF187B">
        <w:rPr>
          <w:rFonts w:ascii="Book Antiqua" w:eastAsia="SimSun" w:hAnsi="Book Antiqua" w:cs="Times New Roman"/>
          <w:b/>
          <w:sz w:val="24"/>
          <w:szCs w:val="24"/>
          <w:lang w:eastAsia="zh-CN"/>
        </w:rPr>
        <w:t>Higuchi S</w:t>
      </w:r>
      <w:r w:rsidRPr="00FF187B">
        <w:rPr>
          <w:rFonts w:ascii="Book Antiqua" w:eastAsia="SimSun" w:hAnsi="Book Antiqua" w:cs="Times New Roman"/>
          <w:sz w:val="24"/>
          <w:szCs w:val="24"/>
          <w:lang w:eastAsia="zh-CN"/>
        </w:rPr>
        <w:t xml:space="preserve">, Matsushita S, Murayama M, Takagi S, Hayashida M. Alcohol and aldehyde dehydrogenase polymorphisms and the risk for alcoholism. </w:t>
      </w:r>
      <w:r w:rsidRPr="00FF187B">
        <w:rPr>
          <w:rFonts w:ascii="Book Antiqua" w:eastAsia="SimSun" w:hAnsi="Book Antiqua" w:cs="Times New Roman"/>
          <w:i/>
          <w:sz w:val="24"/>
          <w:szCs w:val="24"/>
          <w:lang w:eastAsia="zh-CN"/>
        </w:rPr>
        <w:t>Am J Psychiatry</w:t>
      </w:r>
      <w:r w:rsidRPr="00FF187B">
        <w:rPr>
          <w:rFonts w:ascii="Book Antiqua" w:eastAsia="SimSun" w:hAnsi="Book Antiqua" w:cs="Times New Roman"/>
          <w:sz w:val="24"/>
          <w:szCs w:val="24"/>
          <w:lang w:eastAsia="zh-CN"/>
        </w:rPr>
        <w:t xml:space="preserve"> 1995; </w:t>
      </w:r>
      <w:r w:rsidRPr="00FF187B">
        <w:rPr>
          <w:rFonts w:ascii="Book Antiqua" w:eastAsia="SimSun" w:hAnsi="Book Antiqua" w:cs="Times New Roman"/>
          <w:b/>
          <w:sz w:val="24"/>
          <w:szCs w:val="24"/>
          <w:lang w:eastAsia="zh-CN"/>
        </w:rPr>
        <w:t>152</w:t>
      </w:r>
      <w:r w:rsidRPr="00FF187B">
        <w:rPr>
          <w:rFonts w:ascii="Book Antiqua" w:eastAsia="SimSun" w:hAnsi="Book Antiqua" w:cs="Times New Roman"/>
          <w:sz w:val="24"/>
          <w:szCs w:val="24"/>
          <w:lang w:eastAsia="zh-CN"/>
        </w:rPr>
        <w:t>: 1219-1221 [PMID: 7625477 DOI: 10.1176/ajp.152.8.1219]</w:t>
      </w:r>
    </w:p>
    <w:p w14:paraId="7B883B50"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17 </w:t>
      </w:r>
      <w:r w:rsidRPr="00FF187B">
        <w:rPr>
          <w:rFonts w:ascii="Book Antiqua" w:eastAsia="SimSun" w:hAnsi="Book Antiqua" w:cs="Times New Roman"/>
          <w:b/>
          <w:sz w:val="24"/>
          <w:szCs w:val="24"/>
          <w:lang w:eastAsia="zh-CN"/>
        </w:rPr>
        <w:t>Kim DJ</w:t>
      </w:r>
      <w:r w:rsidRPr="00FF187B">
        <w:rPr>
          <w:rFonts w:ascii="Book Antiqua" w:eastAsia="SimSun" w:hAnsi="Book Antiqua" w:cs="Times New Roman"/>
          <w:sz w:val="24"/>
          <w:szCs w:val="24"/>
          <w:lang w:eastAsia="zh-CN"/>
        </w:rPr>
        <w:t xml:space="preserve">, Choi IG, Park BL, Lee BC, Ham BJ, Yoon S, Bae JS, Cheong HS, Shin HD. Major genetic components underlying alcoholism in Korean population. </w:t>
      </w:r>
      <w:r w:rsidRPr="00FF187B">
        <w:rPr>
          <w:rFonts w:ascii="Book Antiqua" w:eastAsia="SimSun" w:hAnsi="Book Antiqua" w:cs="Times New Roman"/>
          <w:i/>
          <w:sz w:val="24"/>
          <w:szCs w:val="24"/>
          <w:lang w:eastAsia="zh-CN"/>
        </w:rPr>
        <w:t>Hum Mol Genet</w:t>
      </w:r>
      <w:r w:rsidRPr="00FF187B">
        <w:rPr>
          <w:rFonts w:ascii="Book Antiqua" w:eastAsia="SimSun" w:hAnsi="Book Antiqua" w:cs="Times New Roman"/>
          <w:sz w:val="24"/>
          <w:szCs w:val="24"/>
          <w:lang w:eastAsia="zh-CN"/>
        </w:rPr>
        <w:t xml:space="preserve"> 2008; </w:t>
      </w:r>
      <w:r w:rsidRPr="00FF187B">
        <w:rPr>
          <w:rFonts w:ascii="Book Antiqua" w:eastAsia="SimSun" w:hAnsi="Book Antiqua" w:cs="Times New Roman"/>
          <w:b/>
          <w:sz w:val="24"/>
          <w:szCs w:val="24"/>
          <w:lang w:eastAsia="zh-CN"/>
        </w:rPr>
        <w:t>17</w:t>
      </w:r>
      <w:r w:rsidRPr="00FF187B">
        <w:rPr>
          <w:rFonts w:ascii="Book Antiqua" w:eastAsia="SimSun" w:hAnsi="Book Antiqua" w:cs="Times New Roman"/>
          <w:sz w:val="24"/>
          <w:szCs w:val="24"/>
          <w:lang w:eastAsia="zh-CN"/>
        </w:rPr>
        <w:t>: 854-858 [PMID: 18056758 DOI: 10.1093/hmg/ddm357]</w:t>
      </w:r>
    </w:p>
    <w:p w14:paraId="345863CD"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18 </w:t>
      </w:r>
      <w:r w:rsidRPr="00FF187B">
        <w:rPr>
          <w:rFonts w:ascii="Book Antiqua" w:eastAsia="SimSun" w:hAnsi="Book Antiqua" w:cs="Times New Roman"/>
          <w:b/>
          <w:sz w:val="24"/>
          <w:szCs w:val="24"/>
          <w:lang w:eastAsia="zh-CN"/>
        </w:rPr>
        <w:t>Yamauchi M</w:t>
      </w:r>
      <w:r w:rsidRPr="00FF187B">
        <w:rPr>
          <w:rFonts w:ascii="Book Antiqua" w:eastAsia="SimSun" w:hAnsi="Book Antiqua" w:cs="Times New Roman"/>
          <w:sz w:val="24"/>
          <w:szCs w:val="24"/>
          <w:lang w:eastAsia="zh-CN"/>
        </w:rPr>
        <w:t xml:space="preserve">, Maezawa Y, Mizuhara Y, Ohata M, Hirakawa J, Nakajima H, Toda G. Polymorphisms in alcohol metabolizing enzyme genes and alcoholic cirrhosis in Japanese patients: a multivariate analysis. </w:t>
      </w:r>
      <w:r w:rsidRPr="00FF187B">
        <w:rPr>
          <w:rFonts w:ascii="Book Antiqua" w:eastAsia="SimSun" w:hAnsi="Book Antiqua" w:cs="Times New Roman"/>
          <w:i/>
          <w:sz w:val="24"/>
          <w:szCs w:val="24"/>
          <w:lang w:eastAsia="zh-CN"/>
        </w:rPr>
        <w:t>Hepatology</w:t>
      </w:r>
      <w:r w:rsidRPr="00FF187B">
        <w:rPr>
          <w:rFonts w:ascii="Book Antiqua" w:eastAsia="SimSun" w:hAnsi="Book Antiqua" w:cs="Times New Roman"/>
          <w:sz w:val="24"/>
          <w:szCs w:val="24"/>
          <w:lang w:eastAsia="zh-CN"/>
        </w:rPr>
        <w:t xml:space="preserve"> 1995; </w:t>
      </w:r>
      <w:r w:rsidRPr="00FF187B">
        <w:rPr>
          <w:rFonts w:ascii="Book Antiqua" w:eastAsia="SimSun" w:hAnsi="Book Antiqua" w:cs="Times New Roman"/>
          <w:b/>
          <w:sz w:val="24"/>
          <w:szCs w:val="24"/>
          <w:lang w:eastAsia="zh-CN"/>
        </w:rPr>
        <w:t>22</w:t>
      </w:r>
      <w:r w:rsidRPr="00FF187B">
        <w:rPr>
          <w:rFonts w:ascii="Book Antiqua" w:eastAsia="SimSun" w:hAnsi="Book Antiqua" w:cs="Times New Roman"/>
          <w:sz w:val="24"/>
          <w:szCs w:val="24"/>
          <w:lang w:eastAsia="zh-CN"/>
        </w:rPr>
        <w:t>: 1136-1142 [PMID: 7557863]</w:t>
      </w:r>
    </w:p>
    <w:p w14:paraId="3DF96D24"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19 </w:t>
      </w:r>
      <w:r w:rsidRPr="00FF187B">
        <w:rPr>
          <w:rFonts w:ascii="Book Antiqua" w:eastAsia="SimSun" w:hAnsi="Book Antiqua" w:cs="Times New Roman"/>
          <w:b/>
          <w:sz w:val="24"/>
          <w:szCs w:val="24"/>
          <w:lang w:eastAsia="zh-CN"/>
        </w:rPr>
        <w:t>Whitfield JB</w:t>
      </w:r>
      <w:r w:rsidRPr="00FF187B">
        <w:rPr>
          <w:rFonts w:ascii="Book Antiqua" w:eastAsia="SimSun" w:hAnsi="Book Antiqua" w:cs="Times New Roman"/>
          <w:sz w:val="24"/>
          <w:szCs w:val="24"/>
          <w:lang w:eastAsia="zh-CN"/>
        </w:rPr>
        <w:t xml:space="preserve">. Meta-analysis of the effects of alcohol dehydrogenase genotype on alcohol </w:t>
      </w:r>
      <w:r w:rsidRPr="00FF187B">
        <w:rPr>
          <w:rFonts w:ascii="Book Antiqua" w:eastAsia="SimSun" w:hAnsi="Book Antiqua" w:cs="Times New Roman"/>
          <w:sz w:val="24"/>
          <w:szCs w:val="24"/>
          <w:lang w:eastAsia="zh-CN"/>
        </w:rPr>
        <w:lastRenderedPageBreak/>
        <w:t xml:space="preserve">dependence and alcoholic liver disease. </w:t>
      </w:r>
      <w:r w:rsidRPr="00FF187B">
        <w:rPr>
          <w:rFonts w:ascii="Book Antiqua" w:eastAsia="SimSun" w:hAnsi="Book Antiqua" w:cs="Times New Roman"/>
          <w:i/>
          <w:sz w:val="24"/>
          <w:szCs w:val="24"/>
          <w:lang w:eastAsia="zh-CN"/>
        </w:rPr>
        <w:t>Alcohol Alcohol</w:t>
      </w:r>
      <w:r w:rsidRPr="00FF187B">
        <w:rPr>
          <w:rFonts w:ascii="Book Antiqua" w:eastAsia="SimSun" w:hAnsi="Book Antiqua" w:cs="Times New Roman"/>
          <w:sz w:val="24"/>
          <w:szCs w:val="24"/>
          <w:lang w:eastAsia="zh-CN"/>
        </w:rPr>
        <w:t xml:space="preserve"> 1997; </w:t>
      </w:r>
      <w:r w:rsidRPr="00FF187B">
        <w:rPr>
          <w:rFonts w:ascii="Book Antiqua" w:eastAsia="SimSun" w:hAnsi="Book Antiqua" w:cs="Times New Roman"/>
          <w:b/>
          <w:sz w:val="24"/>
          <w:szCs w:val="24"/>
          <w:lang w:eastAsia="zh-CN"/>
        </w:rPr>
        <w:t>32</w:t>
      </w:r>
      <w:r w:rsidRPr="00FF187B">
        <w:rPr>
          <w:rFonts w:ascii="Book Antiqua" w:eastAsia="SimSun" w:hAnsi="Book Antiqua" w:cs="Times New Roman"/>
          <w:sz w:val="24"/>
          <w:szCs w:val="24"/>
          <w:lang w:eastAsia="zh-CN"/>
        </w:rPr>
        <w:t>: 613-619 [PMID: 9373704]</w:t>
      </w:r>
    </w:p>
    <w:p w14:paraId="24DCC45D"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20 </w:t>
      </w:r>
      <w:r w:rsidRPr="00FF187B">
        <w:rPr>
          <w:rFonts w:ascii="Book Antiqua" w:eastAsia="SimSun" w:hAnsi="Book Antiqua" w:cs="Times New Roman"/>
          <w:b/>
          <w:sz w:val="24"/>
          <w:szCs w:val="24"/>
          <w:lang w:eastAsia="zh-CN"/>
        </w:rPr>
        <w:t>Yokoyama A</w:t>
      </w:r>
      <w:r w:rsidRPr="00FF187B">
        <w:rPr>
          <w:rFonts w:ascii="Book Antiqua" w:eastAsia="SimSun" w:hAnsi="Book Antiqua" w:cs="Times New Roman"/>
          <w:sz w:val="24"/>
          <w:szCs w:val="24"/>
          <w:lang w:eastAsia="zh-CN"/>
        </w:rPr>
        <w:t xml:space="preserve">, Mizukami T, Matsui T, Yokoyama T, Kimura M, Matsushita S, Higuchi S, Maruyama K. Genetic polymorphisms of alcohol dehydrogenase-1B and aldehyde dehydrogenase-2 and liver cirrhosis, chronic calcific pancreatitis, diabetes mellitus, and hypertension among Japanese alcoholic men. </w:t>
      </w:r>
      <w:r w:rsidRPr="00FF187B">
        <w:rPr>
          <w:rFonts w:ascii="Book Antiqua" w:eastAsia="SimSun" w:hAnsi="Book Antiqua" w:cs="Times New Roman"/>
          <w:i/>
          <w:sz w:val="24"/>
          <w:szCs w:val="24"/>
          <w:lang w:eastAsia="zh-CN"/>
        </w:rPr>
        <w:t>Alcohol Clin Exp Res</w:t>
      </w:r>
      <w:r w:rsidRPr="00FF187B">
        <w:rPr>
          <w:rFonts w:ascii="Book Antiqua" w:eastAsia="SimSun" w:hAnsi="Book Antiqua" w:cs="Times New Roman"/>
          <w:sz w:val="24"/>
          <w:szCs w:val="24"/>
          <w:lang w:eastAsia="zh-CN"/>
        </w:rPr>
        <w:t xml:space="preserve"> 2013; </w:t>
      </w:r>
      <w:r w:rsidRPr="00FF187B">
        <w:rPr>
          <w:rFonts w:ascii="Book Antiqua" w:eastAsia="SimSun" w:hAnsi="Book Antiqua" w:cs="Times New Roman"/>
          <w:b/>
          <w:sz w:val="24"/>
          <w:szCs w:val="24"/>
          <w:lang w:eastAsia="zh-CN"/>
        </w:rPr>
        <w:t>37</w:t>
      </w:r>
      <w:r w:rsidRPr="00FF187B">
        <w:rPr>
          <w:rFonts w:ascii="Book Antiqua" w:eastAsia="SimSun" w:hAnsi="Book Antiqua" w:cs="Times New Roman"/>
          <w:sz w:val="24"/>
          <w:szCs w:val="24"/>
          <w:lang w:eastAsia="zh-CN"/>
        </w:rPr>
        <w:t>: 1391-1401 [PMID: 23550892 DOI: 10.1111/acer.12108]</w:t>
      </w:r>
    </w:p>
    <w:p w14:paraId="4465E5CC"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21 </w:t>
      </w:r>
      <w:r w:rsidRPr="00FF187B">
        <w:rPr>
          <w:rFonts w:ascii="Book Antiqua" w:eastAsia="SimSun" w:hAnsi="Book Antiqua" w:cs="Times New Roman"/>
          <w:b/>
          <w:sz w:val="24"/>
          <w:szCs w:val="24"/>
          <w:lang w:eastAsia="zh-CN"/>
        </w:rPr>
        <w:t>American Psychiatric Association. Diagnostic and statistical manual of mental disorders. 4th ed,</w:t>
      </w:r>
      <w:r w:rsidRPr="00FF187B">
        <w:rPr>
          <w:rFonts w:ascii="Book Antiqua" w:eastAsia="SimSun" w:hAnsi="Book Antiqua" w:cs="Times New Roman"/>
          <w:sz w:val="24"/>
          <w:szCs w:val="24"/>
          <w:lang w:eastAsia="zh-CN"/>
        </w:rPr>
        <w:t xml:space="preserve"> American Psychiatric Association, 1994, Washington DC</w:t>
      </w:r>
    </w:p>
    <w:p w14:paraId="142D9DED"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22 </w:t>
      </w:r>
      <w:r w:rsidRPr="00FF187B">
        <w:rPr>
          <w:rFonts w:ascii="Book Antiqua" w:eastAsia="SimSun" w:hAnsi="Book Antiqua" w:cs="Times New Roman"/>
          <w:b/>
          <w:sz w:val="24"/>
          <w:szCs w:val="24"/>
          <w:lang w:eastAsia="zh-CN"/>
        </w:rPr>
        <w:t>Pugh RN</w:t>
      </w:r>
      <w:r w:rsidRPr="00FF187B">
        <w:rPr>
          <w:rFonts w:ascii="Book Antiqua" w:eastAsia="SimSun" w:hAnsi="Book Antiqua" w:cs="Times New Roman"/>
          <w:sz w:val="24"/>
          <w:szCs w:val="24"/>
          <w:lang w:eastAsia="zh-CN"/>
        </w:rPr>
        <w:t xml:space="preserve">, Murray-Lyon IM, Dawson JL, Pietroni MC, Williams R. Transection of the oesophagus for bleeding oesophageal varices. </w:t>
      </w:r>
      <w:r w:rsidRPr="00FF187B">
        <w:rPr>
          <w:rFonts w:ascii="Book Antiqua" w:eastAsia="SimSun" w:hAnsi="Book Antiqua" w:cs="Times New Roman"/>
          <w:i/>
          <w:sz w:val="24"/>
          <w:szCs w:val="24"/>
          <w:lang w:eastAsia="zh-CN"/>
        </w:rPr>
        <w:t>Br J Surg</w:t>
      </w:r>
      <w:r w:rsidRPr="00FF187B">
        <w:rPr>
          <w:rFonts w:ascii="Book Antiqua" w:eastAsia="SimSun" w:hAnsi="Book Antiqua" w:cs="Times New Roman"/>
          <w:sz w:val="24"/>
          <w:szCs w:val="24"/>
          <w:lang w:eastAsia="zh-CN"/>
        </w:rPr>
        <w:t xml:space="preserve"> 1973; </w:t>
      </w:r>
      <w:r w:rsidRPr="00FF187B">
        <w:rPr>
          <w:rFonts w:ascii="Book Antiqua" w:eastAsia="SimSun" w:hAnsi="Book Antiqua" w:cs="Times New Roman"/>
          <w:b/>
          <w:sz w:val="24"/>
          <w:szCs w:val="24"/>
          <w:lang w:eastAsia="zh-CN"/>
        </w:rPr>
        <w:t>60</w:t>
      </w:r>
      <w:r w:rsidRPr="00FF187B">
        <w:rPr>
          <w:rFonts w:ascii="Book Antiqua" w:eastAsia="SimSun" w:hAnsi="Book Antiqua" w:cs="Times New Roman"/>
          <w:sz w:val="24"/>
          <w:szCs w:val="24"/>
          <w:lang w:eastAsia="zh-CN"/>
        </w:rPr>
        <w:t>: 646-649 [PMID: 4541913]</w:t>
      </w:r>
    </w:p>
    <w:p w14:paraId="35104645"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23 </w:t>
      </w:r>
      <w:r w:rsidRPr="00FF187B">
        <w:rPr>
          <w:rFonts w:ascii="Book Antiqua" w:eastAsia="SimSun" w:hAnsi="Book Antiqua" w:cs="Times New Roman"/>
          <w:b/>
          <w:sz w:val="24"/>
          <w:szCs w:val="24"/>
          <w:lang w:eastAsia="zh-CN"/>
        </w:rPr>
        <w:t>Idezuki Y</w:t>
      </w:r>
      <w:r w:rsidRPr="00FF187B">
        <w:rPr>
          <w:rFonts w:ascii="Book Antiqua" w:eastAsia="SimSun" w:hAnsi="Book Antiqua" w:cs="Times New Roman"/>
          <w:sz w:val="24"/>
          <w:szCs w:val="24"/>
          <w:lang w:eastAsia="zh-CN"/>
        </w:rPr>
        <w:t xml:space="preserve">. General rules for recording endoscopic findings of esophagogastric varices (1991). Japanese Society for Portal Hypertension. </w:t>
      </w:r>
      <w:r w:rsidRPr="00FF187B">
        <w:rPr>
          <w:rFonts w:ascii="Book Antiqua" w:eastAsia="SimSun" w:hAnsi="Book Antiqua" w:cs="Times New Roman"/>
          <w:i/>
          <w:sz w:val="24"/>
          <w:szCs w:val="24"/>
          <w:lang w:eastAsia="zh-CN"/>
        </w:rPr>
        <w:t>World J Surg</w:t>
      </w:r>
      <w:r w:rsidRPr="00FF187B">
        <w:rPr>
          <w:rFonts w:ascii="Book Antiqua" w:eastAsia="SimSun" w:hAnsi="Book Antiqua" w:cs="Times New Roman"/>
          <w:sz w:val="24"/>
          <w:szCs w:val="24"/>
          <w:lang w:eastAsia="zh-CN"/>
        </w:rPr>
        <w:t xml:space="preserve"> 1995; </w:t>
      </w:r>
      <w:r w:rsidRPr="00FF187B">
        <w:rPr>
          <w:rFonts w:ascii="Book Antiqua" w:eastAsia="SimSun" w:hAnsi="Book Antiqua" w:cs="Times New Roman"/>
          <w:b/>
          <w:sz w:val="24"/>
          <w:szCs w:val="24"/>
          <w:lang w:eastAsia="zh-CN"/>
        </w:rPr>
        <w:t>19</w:t>
      </w:r>
      <w:r w:rsidRPr="00FF187B">
        <w:rPr>
          <w:rFonts w:ascii="Book Antiqua" w:eastAsia="SimSun" w:hAnsi="Book Antiqua" w:cs="Times New Roman"/>
          <w:sz w:val="24"/>
          <w:szCs w:val="24"/>
          <w:lang w:eastAsia="zh-CN"/>
        </w:rPr>
        <w:t>: 420-422; discussion 423 [PMID: 7638999]</w:t>
      </w:r>
    </w:p>
    <w:p w14:paraId="4C648F3F"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24 </w:t>
      </w:r>
      <w:r w:rsidRPr="00FF187B">
        <w:rPr>
          <w:rFonts w:ascii="Book Antiqua" w:eastAsia="SimSun" w:hAnsi="Book Antiqua" w:cs="Times New Roman"/>
          <w:b/>
          <w:sz w:val="24"/>
          <w:szCs w:val="24"/>
          <w:lang w:eastAsia="zh-CN"/>
        </w:rPr>
        <w:t>The Japanese Society for Portal Hypertension.</w:t>
      </w:r>
      <w:r w:rsidRPr="00FF187B">
        <w:rPr>
          <w:rFonts w:ascii="Book Antiqua" w:eastAsia="SimSun" w:hAnsi="Book Antiqua" w:cs="Times New Roman"/>
          <w:sz w:val="24"/>
          <w:szCs w:val="24"/>
          <w:lang w:eastAsia="zh-CN"/>
        </w:rPr>
        <w:t xml:space="preserve"> The general rules for study of portal hypertension. The 2nd edition, Tokyo: Kanehara, 2004; pp12 (in Japanese)</w:t>
      </w:r>
    </w:p>
    <w:p w14:paraId="48D836FB"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25 </w:t>
      </w:r>
      <w:r w:rsidRPr="00FF187B">
        <w:rPr>
          <w:rFonts w:ascii="Book Antiqua" w:eastAsia="SimSun" w:hAnsi="Book Antiqua" w:cs="Times New Roman"/>
          <w:b/>
          <w:sz w:val="24"/>
          <w:szCs w:val="24"/>
          <w:lang w:eastAsia="zh-CN"/>
        </w:rPr>
        <w:t>The Japan Esophageal Society.</w:t>
      </w:r>
      <w:r w:rsidRPr="00FF187B">
        <w:rPr>
          <w:rFonts w:ascii="Book Antiqua" w:eastAsia="SimSun" w:hAnsi="Book Antiqua" w:cs="Times New Roman"/>
          <w:sz w:val="24"/>
          <w:szCs w:val="24"/>
          <w:lang w:eastAsia="zh-CN"/>
        </w:rPr>
        <w:t xml:space="preserve"> Japanese Classification of Esophageal Cancer. Tokyo: Kanehara, 2015; pp 56-57 (in Japanese)</w:t>
      </w:r>
    </w:p>
    <w:p w14:paraId="29C225E2"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26 </w:t>
      </w:r>
      <w:r w:rsidRPr="00FF187B">
        <w:rPr>
          <w:rFonts w:ascii="Book Antiqua" w:eastAsia="SimSun" w:hAnsi="Book Antiqua" w:cs="Times New Roman"/>
          <w:b/>
          <w:sz w:val="24"/>
          <w:szCs w:val="24"/>
          <w:lang w:eastAsia="zh-CN"/>
        </w:rPr>
        <w:t>Okita K</w:t>
      </w:r>
      <w:r w:rsidRPr="00FF187B">
        <w:rPr>
          <w:rFonts w:ascii="Book Antiqua" w:eastAsia="SimSun" w:hAnsi="Book Antiqua" w:cs="Times New Roman"/>
          <w:sz w:val="24"/>
          <w:szCs w:val="24"/>
          <w:lang w:eastAsia="zh-CN"/>
        </w:rPr>
        <w:t xml:space="preserve">, Amano Y, Takahashi Y, Mishima Y, Moriyama N, Ishimura N, Ishihara S, Kinoshita Y. Barrett's esophagus in Japanese patients: its prevalence, form, and elongation. </w:t>
      </w:r>
      <w:r w:rsidRPr="00FF187B">
        <w:rPr>
          <w:rFonts w:ascii="Book Antiqua" w:eastAsia="SimSun" w:hAnsi="Book Antiqua" w:cs="Times New Roman"/>
          <w:i/>
          <w:sz w:val="24"/>
          <w:szCs w:val="24"/>
          <w:lang w:eastAsia="zh-CN"/>
        </w:rPr>
        <w:t>J Gastroenterol</w:t>
      </w:r>
      <w:r w:rsidRPr="00FF187B">
        <w:rPr>
          <w:rFonts w:ascii="Book Antiqua" w:eastAsia="SimSun" w:hAnsi="Book Antiqua" w:cs="Times New Roman"/>
          <w:sz w:val="24"/>
          <w:szCs w:val="24"/>
          <w:lang w:eastAsia="zh-CN"/>
        </w:rPr>
        <w:t xml:space="preserve"> 2008; </w:t>
      </w:r>
      <w:r w:rsidRPr="00FF187B">
        <w:rPr>
          <w:rFonts w:ascii="Book Antiqua" w:eastAsia="SimSun" w:hAnsi="Book Antiqua" w:cs="Times New Roman"/>
          <w:b/>
          <w:sz w:val="24"/>
          <w:szCs w:val="24"/>
          <w:lang w:eastAsia="zh-CN"/>
        </w:rPr>
        <w:t>43</w:t>
      </w:r>
      <w:r w:rsidRPr="00FF187B">
        <w:rPr>
          <w:rFonts w:ascii="Book Antiqua" w:eastAsia="SimSun" w:hAnsi="Book Antiqua" w:cs="Times New Roman"/>
          <w:sz w:val="24"/>
          <w:szCs w:val="24"/>
          <w:lang w:eastAsia="zh-CN"/>
        </w:rPr>
        <w:t>: 928-934 [PMID: 19107336 DOI: 10.1007/s00535-008-2261-y]</w:t>
      </w:r>
    </w:p>
    <w:p w14:paraId="18341BC2"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27 </w:t>
      </w:r>
      <w:r w:rsidRPr="00FF187B">
        <w:rPr>
          <w:rFonts w:ascii="Book Antiqua" w:eastAsia="SimSun" w:hAnsi="Book Antiqua" w:cs="Times New Roman"/>
          <w:b/>
          <w:sz w:val="24"/>
          <w:szCs w:val="24"/>
          <w:lang w:eastAsia="zh-CN"/>
        </w:rPr>
        <w:t>Peng S</w:t>
      </w:r>
      <w:r w:rsidRPr="00FF187B">
        <w:rPr>
          <w:rFonts w:ascii="Book Antiqua" w:eastAsia="SimSun" w:hAnsi="Book Antiqua" w:cs="Times New Roman"/>
          <w:sz w:val="24"/>
          <w:szCs w:val="24"/>
          <w:lang w:eastAsia="zh-CN"/>
        </w:rPr>
        <w:t xml:space="preserve">, Cui Y, Xiao YL, Xiong LS, Hu PJ, Li CJ, Chen MH. Prevalence of erosive esophagitis and Barrett's esophagus in the adult Chinese population. </w:t>
      </w:r>
      <w:r w:rsidRPr="00FF187B">
        <w:rPr>
          <w:rFonts w:ascii="Book Antiqua" w:eastAsia="SimSun" w:hAnsi="Book Antiqua" w:cs="Times New Roman"/>
          <w:i/>
          <w:sz w:val="24"/>
          <w:szCs w:val="24"/>
          <w:lang w:eastAsia="zh-CN"/>
        </w:rPr>
        <w:t>Endoscopy</w:t>
      </w:r>
      <w:r w:rsidRPr="00FF187B">
        <w:rPr>
          <w:rFonts w:ascii="Book Antiqua" w:eastAsia="SimSun" w:hAnsi="Book Antiqua" w:cs="Times New Roman"/>
          <w:sz w:val="24"/>
          <w:szCs w:val="24"/>
          <w:lang w:eastAsia="zh-CN"/>
        </w:rPr>
        <w:t xml:space="preserve"> 2009; </w:t>
      </w:r>
      <w:r w:rsidRPr="00FF187B">
        <w:rPr>
          <w:rFonts w:ascii="Book Antiqua" w:eastAsia="SimSun" w:hAnsi="Book Antiqua" w:cs="Times New Roman"/>
          <w:b/>
          <w:sz w:val="24"/>
          <w:szCs w:val="24"/>
          <w:lang w:eastAsia="zh-CN"/>
        </w:rPr>
        <w:t>41</w:t>
      </w:r>
      <w:r w:rsidRPr="00FF187B">
        <w:rPr>
          <w:rFonts w:ascii="Book Antiqua" w:eastAsia="SimSun" w:hAnsi="Book Antiqua" w:cs="Times New Roman"/>
          <w:sz w:val="24"/>
          <w:szCs w:val="24"/>
          <w:lang w:eastAsia="zh-CN"/>
        </w:rPr>
        <w:t>: 1011-1017 [PMID: 19967617 DOI: 10.1055/s-0029-1215291]</w:t>
      </w:r>
    </w:p>
    <w:p w14:paraId="22198DFC"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28 </w:t>
      </w:r>
      <w:r w:rsidRPr="00FF187B">
        <w:rPr>
          <w:rFonts w:ascii="Book Antiqua" w:eastAsia="SimSun" w:hAnsi="Book Antiqua" w:cs="Times New Roman"/>
          <w:b/>
          <w:sz w:val="24"/>
          <w:szCs w:val="24"/>
          <w:lang w:eastAsia="zh-CN"/>
        </w:rPr>
        <w:t>Lee IS</w:t>
      </w:r>
      <w:r w:rsidRPr="00FF187B">
        <w:rPr>
          <w:rFonts w:ascii="Book Antiqua" w:eastAsia="SimSun" w:hAnsi="Book Antiqua" w:cs="Times New Roman"/>
          <w:sz w:val="24"/>
          <w:szCs w:val="24"/>
          <w:lang w:eastAsia="zh-CN"/>
        </w:rPr>
        <w:t xml:space="preserve">, Choi SC, Shim KN, Jee SR, Huh KC, Lee JH, Lee KJ, Park HS, Lee YC, Jung HY, Park HJ. Prevalence of Barrett's esophagus remains low in the Korean population: nationwide cross-sectional prospective multicenter study. </w:t>
      </w:r>
      <w:r w:rsidRPr="00FF187B">
        <w:rPr>
          <w:rFonts w:ascii="Book Antiqua" w:eastAsia="SimSun" w:hAnsi="Book Antiqua" w:cs="Times New Roman"/>
          <w:i/>
          <w:sz w:val="24"/>
          <w:szCs w:val="24"/>
          <w:lang w:eastAsia="zh-CN"/>
        </w:rPr>
        <w:t>Dig Dis Sci</w:t>
      </w:r>
      <w:r w:rsidRPr="00FF187B">
        <w:rPr>
          <w:rFonts w:ascii="Book Antiqua" w:eastAsia="SimSun" w:hAnsi="Book Antiqua" w:cs="Times New Roman"/>
          <w:sz w:val="24"/>
          <w:szCs w:val="24"/>
          <w:lang w:eastAsia="zh-CN"/>
        </w:rPr>
        <w:t xml:space="preserve"> 2010; </w:t>
      </w:r>
      <w:r w:rsidRPr="00FF187B">
        <w:rPr>
          <w:rFonts w:ascii="Book Antiqua" w:eastAsia="SimSun" w:hAnsi="Book Antiqua" w:cs="Times New Roman"/>
          <w:b/>
          <w:sz w:val="24"/>
          <w:szCs w:val="24"/>
          <w:lang w:eastAsia="zh-CN"/>
        </w:rPr>
        <w:t>55</w:t>
      </w:r>
      <w:r w:rsidRPr="00FF187B">
        <w:rPr>
          <w:rFonts w:ascii="Book Antiqua" w:eastAsia="SimSun" w:hAnsi="Book Antiqua" w:cs="Times New Roman"/>
          <w:sz w:val="24"/>
          <w:szCs w:val="24"/>
          <w:lang w:eastAsia="zh-CN"/>
        </w:rPr>
        <w:t>: 1932-1939 [PMID: 19798574 DOI: 10.1007/s10620-009-0984-0]</w:t>
      </w:r>
    </w:p>
    <w:p w14:paraId="4968D257"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29 </w:t>
      </w:r>
      <w:r w:rsidRPr="00FF187B">
        <w:rPr>
          <w:rFonts w:ascii="Book Antiqua" w:eastAsia="SimSun" w:hAnsi="Book Antiqua" w:cs="Times New Roman"/>
          <w:b/>
          <w:sz w:val="24"/>
          <w:szCs w:val="24"/>
          <w:lang w:eastAsia="zh-CN"/>
        </w:rPr>
        <w:t>Cameron AJ</w:t>
      </w:r>
      <w:r w:rsidRPr="00FF187B">
        <w:rPr>
          <w:rFonts w:ascii="Book Antiqua" w:eastAsia="SimSun" w:hAnsi="Book Antiqua" w:cs="Times New Roman"/>
          <w:sz w:val="24"/>
          <w:szCs w:val="24"/>
          <w:lang w:eastAsia="zh-CN"/>
        </w:rPr>
        <w:t xml:space="preserve">. Barrett's esophagus: prevalence and size of hiatal hernia. </w:t>
      </w:r>
      <w:r w:rsidRPr="00FF187B">
        <w:rPr>
          <w:rFonts w:ascii="Book Antiqua" w:eastAsia="SimSun" w:hAnsi="Book Antiqua" w:cs="Times New Roman"/>
          <w:i/>
          <w:sz w:val="24"/>
          <w:szCs w:val="24"/>
          <w:lang w:eastAsia="zh-CN"/>
        </w:rPr>
        <w:t>Am J Gastroenterol</w:t>
      </w:r>
      <w:r w:rsidRPr="00FF187B">
        <w:rPr>
          <w:rFonts w:ascii="Book Antiqua" w:eastAsia="SimSun" w:hAnsi="Book Antiqua" w:cs="Times New Roman"/>
          <w:sz w:val="24"/>
          <w:szCs w:val="24"/>
          <w:lang w:eastAsia="zh-CN"/>
        </w:rPr>
        <w:t xml:space="preserve"> 1999; </w:t>
      </w:r>
      <w:r w:rsidRPr="00FF187B">
        <w:rPr>
          <w:rFonts w:ascii="Book Antiqua" w:eastAsia="SimSun" w:hAnsi="Book Antiqua" w:cs="Times New Roman"/>
          <w:b/>
          <w:sz w:val="24"/>
          <w:szCs w:val="24"/>
          <w:lang w:eastAsia="zh-CN"/>
        </w:rPr>
        <w:t>94</w:t>
      </w:r>
      <w:r w:rsidRPr="00FF187B">
        <w:rPr>
          <w:rFonts w:ascii="Book Antiqua" w:eastAsia="SimSun" w:hAnsi="Book Antiqua" w:cs="Times New Roman"/>
          <w:sz w:val="24"/>
          <w:szCs w:val="24"/>
          <w:lang w:eastAsia="zh-CN"/>
        </w:rPr>
        <w:t>: 2054-2059 [PMID: 10445527 DOI: 10.1111/j.1572-0241.1999.01277.x]</w:t>
      </w:r>
    </w:p>
    <w:p w14:paraId="555A2C9F"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30 </w:t>
      </w:r>
      <w:r w:rsidRPr="00FF187B">
        <w:rPr>
          <w:rFonts w:ascii="Book Antiqua" w:eastAsia="SimSun" w:hAnsi="Book Antiqua" w:cs="Times New Roman"/>
          <w:b/>
          <w:sz w:val="24"/>
          <w:szCs w:val="24"/>
          <w:lang w:eastAsia="zh-CN"/>
        </w:rPr>
        <w:t>Sharma M</w:t>
      </w:r>
      <w:r w:rsidRPr="00FF187B">
        <w:rPr>
          <w:rFonts w:ascii="Book Antiqua" w:eastAsia="SimSun" w:hAnsi="Book Antiqua" w:cs="Times New Roman"/>
          <w:sz w:val="24"/>
          <w:szCs w:val="24"/>
          <w:lang w:eastAsia="zh-CN"/>
        </w:rPr>
        <w:t xml:space="preserve">, Rameshbabu CS. Collateral pathways in portal hypertension. </w:t>
      </w:r>
      <w:r w:rsidRPr="00FF187B">
        <w:rPr>
          <w:rFonts w:ascii="Book Antiqua" w:eastAsia="SimSun" w:hAnsi="Book Antiqua" w:cs="Times New Roman"/>
          <w:i/>
          <w:sz w:val="24"/>
          <w:szCs w:val="24"/>
          <w:lang w:eastAsia="zh-CN"/>
        </w:rPr>
        <w:t>J Clin Exp Hepatol</w:t>
      </w:r>
      <w:r w:rsidRPr="00FF187B">
        <w:rPr>
          <w:rFonts w:ascii="Book Antiqua" w:eastAsia="SimSun" w:hAnsi="Book Antiqua" w:cs="Times New Roman"/>
          <w:sz w:val="24"/>
          <w:szCs w:val="24"/>
          <w:lang w:eastAsia="zh-CN"/>
        </w:rPr>
        <w:t xml:space="preserve"> 2012; </w:t>
      </w:r>
      <w:r w:rsidRPr="00FF187B">
        <w:rPr>
          <w:rFonts w:ascii="Book Antiqua" w:eastAsia="SimSun" w:hAnsi="Book Antiqua" w:cs="Times New Roman"/>
          <w:b/>
          <w:sz w:val="24"/>
          <w:szCs w:val="24"/>
          <w:lang w:eastAsia="zh-CN"/>
        </w:rPr>
        <w:t>2</w:t>
      </w:r>
      <w:r w:rsidRPr="00FF187B">
        <w:rPr>
          <w:rFonts w:ascii="Book Antiqua" w:eastAsia="SimSun" w:hAnsi="Book Antiqua" w:cs="Times New Roman"/>
          <w:sz w:val="24"/>
          <w:szCs w:val="24"/>
          <w:lang w:eastAsia="zh-CN"/>
        </w:rPr>
        <w:t>: 338-352 [PMID: 25755456 DOI: 10.1016/j.jceh.2012.08.001]</w:t>
      </w:r>
    </w:p>
    <w:p w14:paraId="7F6EA181"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lastRenderedPageBreak/>
        <w:t xml:space="preserve">31 </w:t>
      </w:r>
      <w:r w:rsidRPr="00FF187B">
        <w:rPr>
          <w:rFonts w:ascii="Book Antiqua" w:eastAsia="SimSun" w:hAnsi="Book Antiqua" w:cs="Times New Roman"/>
          <w:b/>
          <w:sz w:val="24"/>
          <w:szCs w:val="24"/>
          <w:lang w:eastAsia="zh-CN"/>
        </w:rPr>
        <w:t>Vianna A</w:t>
      </w:r>
      <w:r w:rsidRPr="00FF187B">
        <w:rPr>
          <w:rFonts w:ascii="Book Antiqua" w:eastAsia="SimSun" w:hAnsi="Book Antiqua" w:cs="Times New Roman"/>
          <w:sz w:val="24"/>
          <w:szCs w:val="24"/>
          <w:lang w:eastAsia="zh-CN"/>
        </w:rPr>
        <w:t xml:space="preserve">, Hayes PC, Moscoso G, Driver M, Portmann B, Westaby D, Williams R. Normal venous circulation of the gastroesophageal junction. A route to understanding varices. </w:t>
      </w:r>
      <w:r w:rsidRPr="00FF187B">
        <w:rPr>
          <w:rFonts w:ascii="Book Antiqua" w:eastAsia="SimSun" w:hAnsi="Book Antiqua" w:cs="Times New Roman"/>
          <w:i/>
          <w:sz w:val="24"/>
          <w:szCs w:val="24"/>
          <w:lang w:eastAsia="zh-CN"/>
        </w:rPr>
        <w:t>Gastroenterology</w:t>
      </w:r>
      <w:r w:rsidRPr="00FF187B">
        <w:rPr>
          <w:rFonts w:ascii="Book Antiqua" w:eastAsia="SimSun" w:hAnsi="Book Antiqua" w:cs="Times New Roman"/>
          <w:sz w:val="24"/>
          <w:szCs w:val="24"/>
          <w:lang w:eastAsia="zh-CN"/>
        </w:rPr>
        <w:t xml:space="preserve"> 1987; </w:t>
      </w:r>
      <w:r w:rsidRPr="00FF187B">
        <w:rPr>
          <w:rFonts w:ascii="Book Antiqua" w:eastAsia="SimSun" w:hAnsi="Book Antiqua" w:cs="Times New Roman"/>
          <w:b/>
          <w:sz w:val="24"/>
          <w:szCs w:val="24"/>
          <w:lang w:eastAsia="zh-CN"/>
        </w:rPr>
        <w:t>93</w:t>
      </w:r>
      <w:r w:rsidRPr="00FF187B">
        <w:rPr>
          <w:rFonts w:ascii="Book Antiqua" w:eastAsia="SimSun" w:hAnsi="Book Antiqua" w:cs="Times New Roman"/>
          <w:sz w:val="24"/>
          <w:szCs w:val="24"/>
          <w:lang w:eastAsia="zh-CN"/>
        </w:rPr>
        <w:t>: 876-889 [PMID: 3623028]</w:t>
      </w:r>
    </w:p>
    <w:p w14:paraId="5236D895"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32 </w:t>
      </w:r>
      <w:r w:rsidRPr="00FF187B">
        <w:rPr>
          <w:rFonts w:ascii="Book Antiqua" w:eastAsia="SimSun" w:hAnsi="Book Antiqua" w:cs="Times New Roman"/>
          <w:b/>
          <w:sz w:val="24"/>
          <w:szCs w:val="24"/>
          <w:lang w:eastAsia="zh-CN"/>
        </w:rPr>
        <w:t>Yoshida H</w:t>
      </w:r>
      <w:r w:rsidRPr="00FF187B">
        <w:rPr>
          <w:rFonts w:ascii="Book Antiqua" w:eastAsia="SimSun" w:hAnsi="Book Antiqua" w:cs="Times New Roman"/>
          <w:sz w:val="24"/>
          <w:szCs w:val="24"/>
          <w:lang w:eastAsia="zh-CN"/>
        </w:rPr>
        <w:t xml:space="preserve">, Mamada Y, Taniai N, Yoshioka M, Hirakata A, Kawano Y, Mizuguchi Y, Shimizu T, Ueda J, Uchida E. Risk factors for bleeding esophagogastric varices. </w:t>
      </w:r>
      <w:r w:rsidRPr="00FF187B">
        <w:rPr>
          <w:rFonts w:ascii="Book Antiqua" w:eastAsia="SimSun" w:hAnsi="Book Antiqua" w:cs="Times New Roman"/>
          <w:i/>
          <w:sz w:val="24"/>
          <w:szCs w:val="24"/>
          <w:lang w:eastAsia="zh-CN"/>
        </w:rPr>
        <w:t>J Nippon Med Sch</w:t>
      </w:r>
      <w:r w:rsidRPr="00FF187B">
        <w:rPr>
          <w:rFonts w:ascii="Book Antiqua" w:eastAsia="SimSun" w:hAnsi="Book Antiqua" w:cs="Times New Roman"/>
          <w:sz w:val="24"/>
          <w:szCs w:val="24"/>
          <w:lang w:eastAsia="zh-CN"/>
        </w:rPr>
        <w:t xml:space="preserve"> 2013; </w:t>
      </w:r>
      <w:r w:rsidRPr="00FF187B">
        <w:rPr>
          <w:rFonts w:ascii="Book Antiqua" w:eastAsia="SimSun" w:hAnsi="Book Antiqua" w:cs="Times New Roman"/>
          <w:b/>
          <w:sz w:val="24"/>
          <w:szCs w:val="24"/>
          <w:lang w:eastAsia="zh-CN"/>
        </w:rPr>
        <w:t>80</w:t>
      </w:r>
      <w:r w:rsidRPr="00FF187B">
        <w:rPr>
          <w:rFonts w:ascii="Book Antiqua" w:eastAsia="SimSun" w:hAnsi="Book Antiqua" w:cs="Times New Roman"/>
          <w:sz w:val="24"/>
          <w:szCs w:val="24"/>
          <w:lang w:eastAsia="zh-CN"/>
        </w:rPr>
        <w:t>: 252-259 [PMID: 23995567]</w:t>
      </w:r>
    </w:p>
    <w:p w14:paraId="1D1FBCC0"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33 </w:t>
      </w:r>
      <w:r w:rsidRPr="00FF187B">
        <w:rPr>
          <w:rFonts w:ascii="Book Antiqua" w:eastAsia="SimSun" w:hAnsi="Book Antiqua" w:cs="Times New Roman"/>
          <w:b/>
          <w:sz w:val="24"/>
          <w:szCs w:val="24"/>
          <w:lang w:eastAsia="zh-CN"/>
        </w:rPr>
        <w:t>Spence RA</w:t>
      </w:r>
      <w:r w:rsidRPr="00FF187B">
        <w:rPr>
          <w:rFonts w:ascii="Book Antiqua" w:eastAsia="SimSun" w:hAnsi="Book Antiqua" w:cs="Times New Roman"/>
          <w:sz w:val="24"/>
          <w:szCs w:val="24"/>
          <w:lang w:eastAsia="zh-CN"/>
        </w:rPr>
        <w:t xml:space="preserve">, Sloan JM, Johnston GW, Greenfield A. Oesophageal mucosal changes in patients with varices. </w:t>
      </w:r>
      <w:r w:rsidRPr="00FF187B">
        <w:rPr>
          <w:rFonts w:ascii="Book Antiqua" w:eastAsia="SimSun" w:hAnsi="Book Antiqua" w:cs="Times New Roman"/>
          <w:i/>
          <w:sz w:val="24"/>
          <w:szCs w:val="24"/>
          <w:lang w:eastAsia="zh-CN"/>
        </w:rPr>
        <w:t>Gut</w:t>
      </w:r>
      <w:r w:rsidRPr="00FF187B">
        <w:rPr>
          <w:rFonts w:ascii="Book Antiqua" w:eastAsia="SimSun" w:hAnsi="Book Antiqua" w:cs="Times New Roman"/>
          <w:sz w:val="24"/>
          <w:szCs w:val="24"/>
          <w:lang w:eastAsia="zh-CN"/>
        </w:rPr>
        <w:t xml:space="preserve"> 1983; </w:t>
      </w:r>
      <w:r w:rsidRPr="00FF187B">
        <w:rPr>
          <w:rFonts w:ascii="Book Antiqua" w:eastAsia="SimSun" w:hAnsi="Book Antiqua" w:cs="Times New Roman"/>
          <w:b/>
          <w:sz w:val="24"/>
          <w:szCs w:val="24"/>
          <w:lang w:eastAsia="zh-CN"/>
        </w:rPr>
        <w:t>24</w:t>
      </w:r>
      <w:r w:rsidRPr="00FF187B">
        <w:rPr>
          <w:rFonts w:ascii="Book Antiqua" w:eastAsia="SimSun" w:hAnsi="Book Antiqua" w:cs="Times New Roman"/>
          <w:sz w:val="24"/>
          <w:szCs w:val="24"/>
          <w:lang w:eastAsia="zh-CN"/>
        </w:rPr>
        <w:t>: 1024-1029 [PMID: 6629111]</w:t>
      </w:r>
    </w:p>
    <w:p w14:paraId="6598C573"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34 </w:t>
      </w:r>
      <w:r w:rsidRPr="00FF187B">
        <w:rPr>
          <w:rFonts w:ascii="Book Antiqua" w:eastAsia="SimSun" w:hAnsi="Book Antiqua" w:cs="Times New Roman"/>
          <w:b/>
          <w:sz w:val="24"/>
          <w:szCs w:val="24"/>
          <w:lang w:eastAsia="zh-CN"/>
        </w:rPr>
        <w:t>Abe Y</w:t>
      </w:r>
      <w:r w:rsidRPr="00FF187B">
        <w:rPr>
          <w:rFonts w:ascii="Book Antiqua" w:eastAsia="SimSun" w:hAnsi="Book Antiqua" w:cs="Times New Roman"/>
          <w:sz w:val="24"/>
          <w:szCs w:val="24"/>
          <w:lang w:eastAsia="zh-CN"/>
        </w:rPr>
        <w:t xml:space="preserve">, Iijima K, Koike T, Asanuma K, Imatani A, Ohara S, Shimosegawa T. Barrett's esophagus is characterized by the absence of Helicobacter pylori infection and high levels of serum pepsinogen I concentration in Japan. </w:t>
      </w:r>
      <w:r w:rsidRPr="00FF187B">
        <w:rPr>
          <w:rFonts w:ascii="Book Antiqua" w:eastAsia="SimSun" w:hAnsi="Book Antiqua" w:cs="Times New Roman"/>
          <w:i/>
          <w:sz w:val="24"/>
          <w:szCs w:val="24"/>
          <w:lang w:eastAsia="zh-CN"/>
        </w:rPr>
        <w:t>J Gastroenterol Hepatol</w:t>
      </w:r>
      <w:r w:rsidRPr="00FF187B">
        <w:rPr>
          <w:rFonts w:ascii="Book Antiqua" w:eastAsia="SimSun" w:hAnsi="Book Antiqua" w:cs="Times New Roman"/>
          <w:sz w:val="24"/>
          <w:szCs w:val="24"/>
          <w:lang w:eastAsia="zh-CN"/>
        </w:rPr>
        <w:t xml:space="preserve"> 2009; </w:t>
      </w:r>
      <w:r w:rsidRPr="00FF187B">
        <w:rPr>
          <w:rFonts w:ascii="Book Antiqua" w:eastAsia="SimSun" w:hAnsi="Book Antiqua" w:cs="Times New Roman"/>
          <w:b/>
          <w:sz w:val="24"/>
          <w:szCs w:val="24"/>
          <w:lang w:eastAsia="zh-CN"/>
        </w:rPr>
        <w:t>24</w:t>
      </w:r>
      <w:r w:rsidRPr="00FF187B">
        <w:rPr>
          <w:rFonts w:ascii="Book Antiqua" w:eastAsia="SimSun" w:hAnsi="Book Antiqua" w:cs="Times New Roman"/>
          <w:sz w:val="24"/>
          <w:szCs w:val="24"/>
          <w:lang w:eastAsia="zh-CN"/>
        </w:rPr>
        <w:t>: 129-134 [PMID: 19196398 DOI: 10.1111/j.1440-1746.2008.05691.x]</w:t>
      </w:r>
    </w:p>
    <w:p w14:paraId="30DBB35B" w14:textId="77777777" w:rsidR="009C4BF6" w:rsidRPr="00FF187B" w:rsidRDefault="009C4BF6" w:rsidP="00FF187B">
      <w:pPr>
        <w:snapToGrid w:val="0"/>
        <w:spacing w:line="360" w:lineRule="auto"/>
        <w:ind w:right="480" w:firstLineChars="387" w:firstLine="932"/>
        <w:rPr>
          <w:rFonts w:ascii="Book Antiqua" w:eastAsia="SimSun" w:hAnsi="Book Antiqua" w:cs="Times New Roman"/>
          <w:sz w:val="24"/>
          <w:szCs w:val="24"/>
          <w:lang w:eastAsia="zh-CN"/>
        </w:rPr>
      </w:pPr>
      <w:bookmarkStart w:id="34" w:name="OLE_LINK1169"/>
      <w:bookmarkStart w:id="35" w:name="OLE_LINK1074"/>
      <w:bookmarkStart w:id="36" w:name="OLE_LINK1175"/>
      <w:bookmarkStart w:id="37" w:name="OLE_LINK1158"/>
      <w:bookmarkStart w:id="38" w:name="OLE_LINK1056"/>
      <w:bookmarkStart w:id="39" w:name="OLE_LINK1288"/>
      <w:bookmarkStart w:id="40" w:name="OLE_LINK1241"/>
      <w:bookmarkStart w:id="41" w:name="OLE_LINK1200"/>
      <w:bookmarkStart w:id="42" w:name="OLE_LINK1167"/>
      <w:bookmarkStart w:id="43" w:name="OLE_LINK1137"/>
      <w:bookmarkStart w:id="44" w:name="OLE_LINK1174"/>
      <w:bookmarkStart w:id="45" w:name="OLE_LINK1059"/>
      <w:bookmarkStart w:id="46" w:name="OLE_LINK930"/>
      <w:bookmarkStart w:id="47" w:name="OLE_LINK911"/>
      <w:bookmarkStart w:id="48" w:name="OLE_LINK946"/>
      <w:bookmarkStart w:id="49" w:name="OLE_LINK1052"/>
      <w:bookmarkStart w:id="50" w:name="OLE_LINK993"/>
      <w:bookmarkStart w:id="51" w:name="OLE_LINK992"/>
      <w:bookmarkStart w:id="52" w:name="OLE_LINK906"/>
      <w:bookmarkStart w:id="53" w:name="OLE_LINK909"/>
      <w:bookmarkStart w:id="54" w:name="OLE_LINK847"/>
      <w:bookmarkStart w:id="55" w:name="OLE_LINK1030"/>
      <w:bookmarkStart w:id="56" w:name="OLE_LINK981"/>
      <w:bookmarkStart w:id="57" w:name="OLE_LINK943"/>
      <w:bookmarkStart w:id="58" w:name="OLE_LINK891"/>
      <w:bookmarkStart w:id="59" w:name="OLE_LINK1106"/>
      <w:bookmarkStart w:id="60" w:name="OLE_LINK1076"/>
      <w:bookmarkStart w:id="61" w:name="OLE_LINK1049"/>
      <w:bookmarkStart w:id="62" w:name="OLE_LINK1018"/>
      <w:bookmarkStart w:id="63" w:name="OLE_LINK980"/>
      <w:bookmarkStart w:id="64" w:name="OLE_LINK908"/>
      <w:bookmarkStart w:id="65" w:name="OLE_LINK856"/>
      <w:bookmarkStart w:id="66" w:name="OLE_LINK865"/>
      <w:bookmarkStart w:id="67" w:name="OLE_LINK826"/>
      <w:bookmarkStart w:id="68" w:name="OLE_LINK782"/>
      <w:bookmarkStart w:id="69" w:name="OLE_LINK889"/>
      <w:bookmarkStart w:id="70" w:name="OLE_LINK836"/>
      <w:bookmarkStart w:id="71" w:name="OLE_LINK2882"/>
      <w:bookmarkStart w:id="72" w:name="OLE_LINK792"/>
      <w:bookmarkStart w:id="73" w:name="OLE_LINK700"/>
      <w:bookmarkStart w:id="74" w:name="OLE_LINK642"/>
      <w:bookmarkStart w:id="75" w:name="OLE_LINK833"/>
      <w:bookmarkStart w:id="76" w:name="OLE_LINK781"/>
      <w:bookmarkStart w:id="77" w:name="OLE_LINK660"/>
      <w:bookmarkStart w:id="78" w:name="OLE_LINK801"/>
      <w:bookmarkStart w:id="79" w:name="OLE_LINK770"/>
      <w:bookmarkStart w:id="80" w:name="OLE_LINK716"/>
      <w:bookmarkStart w:id="81" w:name="OLE_LINK593"/>
      <w:bookmarkStart w:id="82" w:name="OLE_LINK714"/>
      <w:bookmarkStart w:id="83" w:name="OLE_LINK640"/>
      <w:bookmarkStart w:id="84" w:name="OLE_LINK582"/>
      <w:bookmarkStart w:id="85" w:name="OLE_LINK589"/>
      <w:bookmarkStart w:id="86" w:name="OLE_LINK542"/>
      <w:bookmarkStart w:id="87" w:name="OLE_LINK722"/>
      <w:bookmarkStart w:id="88" w:name="OLE_LINK688"/>
      <w:bookmarkStart w:id="89" w:name="OLE_LINK639"/>
      <w:bookmarkStart w:id="90" w:name="OLE_LINK581"/>
      <w:bookmarkStart w:id="91" w:name="OLE_LINK2700"/>
      <w:bookmarkStart w:id="92" w:name="OLE_LINK567"/>
      <w:bookmarkStart w:id="93" w:name="OLE_LINK480"/>
      <w:bookmarkStart w:id="94" w:name="OLE_LINK574"/>
      <w:bookmarkStart w:id="95" w:name="OLE_LINK572"/>
      <w:bookmarkStart w:id="96" w:name="OLE_LINK532"/>
      <w:bookmarkStart w:id="97" w:name="OLE_LINK491"/>
      <w:bookmarkStart w:id="98" w:name="OLE_LINK575"/>
      <w:bookmarkStart w:id="99" w:name="OLE_LINK519"/>
      <w:bookmarkStart w:id="100" w:name="OLE_LINK462"/>
      <w:bookmarkStart w:id="101" w:name="OLE_LINK471"/>
      <w:bookmarkStart w:id="102" w:name="OLE_LINK686"/>
      <w:bookmarkStart w:id="103" w:name="OLE_LINK648"/>
      <w:bookmarkStart w:id="104" w:name="OLE_LINK535"/>
      <w:bookmarkStart w:id="105" w:name="OLE_LINK489"/>
      <w:bookmarkStart w:id="106" w:name="OLE_LINK450"/>
      <w:bookmarkStart w:id="107" w:name="OLE_LINK303"/>
      <w:bookmarkStart w:id="108" w:name="OLE_LINK379"/>
      <w:bookmarkStart w:id="109" w:name="OLE_LINK384"/>
      <w:bookmarkStart w:id="110" w:name="OLE_LINK288"/>
      <w:bookmarkStart w:id="111" w:name="OLE_LINK457"/>
      <w:bookmarkStart w:id="112" w:name="OLE_LINK1830"/>
      <w:bookmarkStart w:id="113" w:name="OLE_LINK334"/>
      <w:bookmarkStart w:id="114" w:name="OLE_LINK371"/>
      <w:bookmarkStart w:id="115" w:name="OLE_LINK346"/>
      <w:bookmarkStart w:id="116" w:name="OLE_LINK400"/>
      <w:bookmarkStart w:id="117" w:name="OLE_LINK385"/>
      <w:bookmarkStart w:id="118" w:name="OLE_LINK321"/>
      <w:bookmarkStart w:id="119" w:name="OLE_LINK304"/>
      <w:bookmarkStart w:id="120" w:name="OLE_LINK313"/>
      <w:bookmarkStart w:id="121" w:name="OLE_LINK282"/>
      <w:bookmarkStart w:id="122" w:name="OLE_LINK281"/>
      <w:bookmarkStart w:id="123" w:name="OLE_LINK250"/>
      <w:bookmarkStart w:id="124" w:name="OLE_LINK212"/>
      <w:bookmarkStart w:id="125" w:name="OLE_LINK226"/>
      <w:bookmarkStart w:id="126" w:name="OLE_LINK207"/>
      <w:bookmarkStart w:id="127" w:name="OLE_LINK225"/>
      <w:bookmarkStart w:id="128" w:name="OLE_LINK149"/>
      <w:bookmarkStart w:id="129" w:name="OLE_LINK254"/>
      <w:bookmarkStart w:id="130" w:name="OLE_LINK183"/>
      <w:bookmarkStart w:id="131" w:name="OLE_LINK387"/>
      <w:bookmarkStart w:id="132" w:name="OLE_LINK320"/>
      <w:bookmarkStart w:id="133" w:name="OLE_LINK112"/>
      <w:bookmarkStart w:id="134" w:name="OLE_LINK72"/>
      <w:bookmarkStart w:id="135" w:name="OLE_LINK148"/>
      <w:bookmarkStart w:id="136" w:name="OLE_LINK120"/>
      <w:bookmarkStart w:id="137" w:name="OLE_LINK52"/>
      <w:bookmarkStart w:id="138" w:name="OLE_LINK51"/>
      <w:bookmarkStart w:id="139" w:name="OLE_LINK1054"/>
      <w:bookmarkStart w:id="140" w:name="OLE_LINK1053"/>
      <w:r w:rsidRPr="00FF187B">
        <w:rPr>
          <w:rFonts w:ascii="Book Antiqua" w:eastAsia="SimSun" w:hAnsi="Book Antiqua" w:cs="Times New Roman"/>
          <w:b/>
          <w:bCs/>
          <w:sz w:val="24"/>
          <w:szCs w:val="24"/>
          <w:lang w:eastAsia="zh-CN"/>
        </w:rPr>
        <w:t xml:space="preserve">P-Reviewer: </w:t>
      </w:r>
      <w:r w:rsidR="00943EFE" w:rsidRPr="00FF187B">
        <w:rPr>
          <w:rFonts w:ascii="Book Antiqua" w:eastAsia="SimSun" w:hAnsi="Book Antiqua" w:cs="Times New Roman"/>
          <w:bCs/>
          <w:sz w:val="24"/>
          <w:szCs w:val="24"/>
          <w:lang w:eastAsia="zh-CN"/>
        </w:rPr>
        <w:t>Chiu</w:t>
      </w:r>
      <w:r w:rsidRPr="00FF187B">
        <w:rPr>
          <w:rFonts w:ascii="Book Antiqua" w:eastAsia="SimSun" w:hAnsi="Book Antiqua" w:cs="Times New Roman"/>
          <w:bCs/>
          <w:sz w:val="24"/>
          <w:szCs w:val="24"/>
          <w:lang w:eastAsia="zh-CN"/>
        </w:rPr>
        <w:t xml:space="preserve"> </w:t>
      </w:r>
      <w:r w:rsidR="00943EFE" w:rsidRPr="00FF187B">
        <w:rPr>
          <w:rFonts w:ascii="Book Antiqua" w:eastAsia="SimSun" w:hAnsi="Book Antiqua" w:cs="Times New Roman"/>
          <w:bCs/>
          <w:sz w:val="24"/>
          <w:szCs w:val="24"/>
          <w:lang w:eastAsia="zh-CN"/>
        </w:rPr>
        <w:t>KW</w:t>
      </w:r>
      <w:r w:rsidRPr="00FF187B">
        <w:rPr>
          <w:rFonts w:ascii="Book Antiqua" w:eastAsia="SimSun" w:hAnsi="Book Antiqua" w:cs="Times New Roman"/>
          <w:bCs/>
          <w:sz w:val="24"/>
          <w:szCs w:val="24"/>
          <w:lang w:eastAsia="zh-CN"/>
        </w:rPr>
        <w:t xml:space="preserve">, </w:t>
      </w:r>
      <w:r w:rsidR="00943EFE" w:rsidRPr="00FF187B">
        <w:rPr>
          <w:rFonts w:ascii="Book Antiqua" w:eastAsia="SimSun" w:hAnsi="Book Antiqua" w:cs="Times New Roman"/>
          <w:bCs/>
          <w:sz w:val="24"/>
          <w:szCs w:val="24"/>
          <w:lang w:eastAsia="zh-CN"/>
        </w:rPr>
        <w:t>Grgurevic</w:t>
      </w:r>
      <w:r w:rsidRPr="00FF187B">
        <w:rPr>
          <w:rFonts w:ascii="Book Antiqua" w:eastAsia="SimSun" w:hAnsi="Book Antiqua" w:cs="Times New Roman"/>
          <w:bCs/>
          <w:sz w:val="24"/>
          <w:szCs w:val="24"/>
          <w:lang w:eastAsia="zh-CN"/>
        </w:rPr>
        <w:t xml:space="preserve"> </w:t>
      </w:r>
      <w:r w:rsidR="00943EFE" w:rsidRPr="00FF187B">
        <w:rPr>
          <w:rFonts w:ascii="Book Antiqua" w:eastAsia="SimSun" w:hAnsi="Book Antiqua" w:cs="Times New Roman"/>
          <w:bCs/>
          <w:sz w:val="24"/>
          <w:szCs w:val="24"/>
          <w:lang w:eastAsia="zh-CN"/>
        </w:rPr>
        <w:t>I</w:t>
      </w:r>
      <w:r w:rsidRPr="00FF187B">
        <w:rPr>
          <w:rFonts w:ascii="Book Antiqua" w:eastAsia="SimSun" w:hAnsi="Book Antiqua" w:cs="Times New Roman"/>
          <w:bCs/>
          <w:sz w:val="24"/>
          <w:szCs w:val="24"/>
          <w:lang w:eastAsia="zh-CN"/>
        </w:rPr>
        <w:t xml:space="preserve">, </w:t>
      </w:r>
      <w:r w:rsidR="00943EFE" w:rsidRPr="00FF187B">
        <w:rPr>
          <w:rFonts w:ascii="Book Antiqua" w:eastAsia="SimSun" w:hAnsi="Book Antiqua" w:cs="Times New Roman"/>
          <w:bCs/>
          <w:sz w:val="24"/>
          <w:szCs w:val="24"/>
          <w:lang w:eastAsia="zh-CN"/>
        </w:rPr>
        <w:t>Herbella</w:t>
      </w:r>
      <w:r w:rsidRPr="00FF187B">
        <w:rPr>
          <w:rFonts w:ascii="Book Antiqua" w:eastAsia="SimSun" w:hAnsi="Book Antiqua" w:cs="Times New Roman"/>
          <w:bCs/>
          <w:sz w:val="24"/>
          <w:szCs w:val="24"/>
          <w:lang w:eastAsia="zh-CN"/>
        </w:rPr>
        <w:t xml:space="preserve"> </w:t>
      </w:r>
      <w:r w:rsidR="00943EFE" w:rsidRPr="00FF187B">
        <w:rPr>
          <w:rFonts w:ascii="Book Antiqua" w:eastAsia="SimSun" w:hAnsi="Book Antiqua" w:cs="Times New Roman"/>
          <w:bCs/>
          <w:sz w:val="24"/>
          <w:szCs w:val="24"/>
          <w:lang w:eastAsia="zh-CN"/>
        </w:rPr>
        <w:t>F, Qi XS</w:t>
      </w:r>
      <w:r w:rsidRPr="00FF187B">
        <w:rPr>
          <w:rFonts w:ascii="Book Antiqua" w:eastAsia="SimSun" w:hAnsi="Book Antiqua" w:cs="Times New Roman"/>
          <w:bCs/>
          <w:sz w:val="24"/>
          <w:szCs w:val="24"/>
          <w:lang w:eastAsia="zh-CN"/>
        </w:rPr>
        <w:t xml:space="preserve"> </w:t>
      </w:r>
      <w:r w:rsidRPr="00FF187B">
        <w:rPr>
          <w:rFonts w:ascii="Book Antiqua" w:eastAsia="SimSun" w:hAnsi="Book Antiqua" w:cs="Times New Roman"/>
          <w:b/>
          <w:bCs/>
          <w:sz w:val="24"/>
          <w:szCs w:val="24"/>
          <w:lang w:eastAsia="zh-CN"/>
        </w:rPr>
        <w:t>S-Editor:</w:t>
      </w:r>
      <w:r w:rsidRPr="00FF187B">
        <w:rPr>
          <w:rFonts w:ascii="Book Antiqua" w:eastAsia="SimSun" w:hAnsi="Book Antiqua" w:cs="Times New Roman"/>
          <w:sz w:val="24"/>
          <w:szCs w:val="24"/>
          <w:lang w:eastAsia="zh-CN"/>
        </w:rPr>
        <w:t xml:space="preserve"> Wei LJ </w:t>
      </w:r>
    </w:p>
    <w:p w14:paraId="777C7715" w14:textId="77777777" w:rsidR="009C4BF6" w:rsidRPr="00FF187B" w:rsidRDefault="009C4BF6" w:rsidP="00FF187B">
      <w:pPr>
        <w:snapToGrid w:val="0"/>
        <w:spacing w:line="360" w:lineRule="auto"/>
        <w:ind w:right="480" w:firstLineChars="2254" w:firstLine="5431"/>
        <w:rPr>
          <w:rFonts w:ascii="Book Antiqua" w:eastAsia="SimSun" w:hAnsi="Book Antiqua" w:cs="Times New Roman"/>
          <w:sz w:val="24"/>
          <w:szCs w:val="24"/>
          <w:lang w:eastAsia="zh-CN"/>
        </w:rPr>
      </w:pPr>
      <w:r w:rsidRPr="00FF187B">
        <w:rPr>
          <w:rFonts w:ascii="Book Antiqua" w:eastAsia="SimSun" w:hAnsi="Book Antiqua" w:cs="Times New Roman"/>
          <w:b/>
          <w:bCs/>
          <w:sz w:val="24"/>
          <w:szCs w:val="24"/>
          <w:lang w:eastAsia="zh-CN"/>
        </w:rPr>
        <w:t>L-Editor: E-Editor:</w:t>
      </w:r>
    </w:p>
    <w:p w14:paraId="7CF15656"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bookmarkStart w:id="141" w:name="OLE_LINK881"/>
      <w:bookmarkStart w:id="142" w:name="OLE_LINK880"/>
      <w:bookmarkStart w:id="143" w:name="OLE_LINK813"/>
      <w:bookmarkStart w:id="144" w:name="OLE_LINK49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FF187B">
        <w:rPr>
          <w:rFonts w:ascii="Book Antiqua" w:eastAsia="SimSun" w:hAnsi="Book Antiqua" w:cs="Times New Roman"/>
          <w:sz w:val="24"/>
          <w:szCs w:val="24"/>
          <w:lang w:eastAsia="zh-CN"/>
        </w:rPr>
        <w:t>Specialty type: Gastroenterology and hepatology</w:t>
      </w:r>
    </w:p>
    <w:p w14:paraId="518A2F3B"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Country of origin: </w:t>
      </w:r>
      <w:r w:rsidR="00943EFE" w:rsidRPr="00FF187B">
        <w:rPr>
          <w:rFonts w:ascii="Book Antiqua" w:eastAsia="SimSun" w:hAnsi="Book Antiqua" w:cs="Times New Roman"/>
          <w:sz w:val="24"/>
          <w:szCs w:val="24"/>
          <w:lang w:eastAsia="zh-CN"/>
        </w:rPr>
        <w:t>Japan</w:t>
      </w:r>
    </w:p>
    <w:p w14:paraId="3D42CC5E"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Peer-review report classification</w:t>
      </w:r>
    </w:p>
    <w:p w14:paraId="46A6F522"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Grade A (Excellent): </w:t>
      </w:r>
      <w:r w:rsidR="00943EFE" w:rsidRPr="00FF187B">
        <w:rPr>
          <w:rFonts w:ascii="Book Antiqua" w:eastAsia="SimSun" w:hAnsi="Book Antiqua" w:cs="Times New Roman"/>
          <w:sz w:val="24"/>
          <w:szCs w:val="24"/>
          <w:lang w:eastAsia="zh-CN"/>
        </w:rPr>
        <w:t>0</w:t>
      </w:r>
    </w:p>
    <w:p w14:paraId="0E170208"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Grade B (Very good): </w:t>
      </w:r>
      <w:r w:rsidR="00943EFE" w:rsidRPr="00FF187B">
        <w:rPr>
          <w:rFonts w:ascii="Book Antiqua" w:eastAsia="SimSun" w:hAnsi="Book Antiqua" w:cs="Times New Roman"/>
          <w:sz w:val="24"/>
          <w:szCs w:val="24"/>
          <w:lang w:eastAsia="zh-CN"/>
        </w:rPr>
        <w:t>B</w:t>
      </w:r>
    </w:p>
    <w:p w14:paraId="23B596DE"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Grade C (Good): C, C</w:t>
      </w:r>
    </w:p>
    <w:p w14:paraId="086991B4"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Grade D (Fair): 0</w:t>
      </w:r>
    </w:p>
    <w:p w14:paraId="55074BB4"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r w:rsidRPr="00FF187B">
        <w:rPr>
          <w:rFonts w:ascii="Book Antiqua" w:eastAsia="SimSun" w:hAnsi="Book Antiqua" w:cs="Times New Roman"/>
          <w:sz w:val="24"/>
          <w:szCs w:val="24"/>
          <w:lang w:eastAsia="zh-CN"/>
        </w:rPr>
        <w:t xml:space="preserve">Grade E (Poor): </w:t>
      </w:r>
      <w:bookmarkEnd w:id="141"/>
      <w:bookmarkEnd w:id="142"/>
      <w:r w:rsidR="00943EFE" w:rsidRPr="00FF187B">
        <w:rPr>
          <w:rFonts w:ascii="Book Antiqua" w:eastAsia="SimSun" w:hAnsi="Book Antiqua" w:cs="Times New Roman"/>
          <w:sz w:val="24"/>
          <w:szCs w:val="24"/>
          <w:lang w:eastAsia="zh-CN"/>
        </w:rPr>
        <w:t>E</w:t>
      </w:r>
    </w:p>
    <w:bookmarkEnd w:id="139"/>
    <w:bookmarkEnd w:id="140"/>
    <w:bookmarkEnd w:id="143"/>
    <w:bookmarkEnd w:id="144"/>
    <w:p w14:paraId="13F023C4" w14:textId="77777777" w:rsidR="009C4BF6" w:rsidRPr="00FF187B" w:rsidRDefault="009C4BF6" w:rsidP="00FF187B">
      <w:pPr>
        <w:snapToGrid w:val="0"/>
        <w:spacing w:line="360" w:lineRule="auto"/>
        <w:rPr>
          <w:rFonts w:ascii="Book Antiqua" w:eastAsia="SimSun" w:hAnsi="Book Antiqua" w:cs="Times New Roman"/>
          <w:sz w:val="24"/>
          <w:szCs w:val="24"/>
          <w:lang w:eastAsia="zh-CN"/>
        </w:rPr>
      </w:pPr>
    </w:p>
    <w:p w14:paraId="7E98D4D7" w14:textId="77777777" w:rsidR="00D763C7" w:rsidRPr="00FF187B" w:rsidRDefault="00911469" w:rsidP="00FF187B">
      <w:pPr>
        <w:widowControl/>
        <w:snapToGrid w:val="0"/>
        <w:spacing w:line="360" w:lineRule="auto"/>
        <w:jc w:val="left"/>
        <w:rPr>
          <w:rFonts w:ascii="Book Antiqua" w:eastAsia="SimSun" w:hAnsi="Book Antiqua"/>
          <w:sz w:val="24"/>
          <w:szCs w:val="24"/>
          <w:lang w:val="en" w:eastAsia="zh-CN"/>
        </w:rPr>
      </w:pPr>
      <w:r w:rsidRPr="00FF187B">
        <w:rPr>
          <w:rFonts w:ascii="Book Antiqua" w:hAnsi="Book Antiqua" w:cs="Times New Roman"/>
          <w:sz w:val="24"/>
          <w:szCs w:val="24"/>
        </w:rPr>
        <w:br w:type="page"/>
      </w:r>
    </w:p>
    <w:p w14:paraId="482A369D" w14:textId="77777777" w:rsidR="00911469" w:rsidRPr="00FF187B" w:rsidRDefault="00D763C7" w:rsidP="00FF187B">
      <w:pPr>
        <w:adjustRightInd w:val="0"/>
        <w:snapToGrid w:val="0"/>
        <w:spacing w:line="360" w:lineRule="auto"/>
        <w:outlineLvl w:val="0"/>
        <w:rPr>
          <w:rFonts w:ascii="Book Antiqua" w:eastAsia="SimSun" w:hAnsi="Book Antiqua" w:cs="Times New Roman"/>
          <w:b/>
          <w:sz w:val="24"/>
          <w:szCs w:val="24"/>
          <w:lang w:eastAsia="zh-CN"/>
        </w:rPr>
      </w:pPr>
      <w:r w:rsidRPr="00FF187B">
        <w:rPr>
          <w:rFonts w:ascii="Book Antiqua" w:hAnsi="Book Antiqua"/>
          <w:noProof/>
          <w:sz w:val="24"/>
          <w:szCs w:val="24"/>
          <w:lang w:eastAsia="zh-CN"/>
        </w:rPr>
        <w:lastRenderedPageBreak/>
        <w:drawing>
          <wp:inline distT="0" distB="0" distL="0" distR="0" wp14:anchorId="6E783B57" wp14:editId="158967BA">
            <wp:extent cx="3840813" cy="3368332"/>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40813" cy="3368332"/>
                    </a:xfrm>
                    <a:prstGeom prst="rect">
                      <a:avLst/>
                    </a:prstGeom>
                  </pic:spPr>
                </pic:pic>
              </a:graphicData>
            </a:graphic>
          </wp:inline>
        </w:drawing>
      </w:r>
    </w:p>
    <w:p w14:paraId="167DFE47" w14:textId="77777777" w:rsidR="00D763C7" w:rsidRPr="00FF187B" w:rsidRDefault="00D763C7" w:rsidP="00FF187B">
      <w:pPr>
        <w:pStyle w:val="PlainText"/>
        <w:widowControl/>
        <w:snapToGrid w:val="0"/>
        <w:spacing w:line="360" w:lineRule="auto"/>
        <w:rPr>
          <w:rFonts w:ascii="Book Antiqua" w:hAnsi="Book Antiqua"/>
          <w:color w:val="auto"/>
          <w:sz w:val="24"/>
        </w:rPr>
      </w:pPr>
      <w:r w:rsidRPr="00FF187B">
        <w:rPr>
          <w:rFonts w:ascii="Book Antiqua" w:hAnsi="Book Antiqua"/>
          <w:b/>
          <w:color w:val="auto"/>
          <w:sz w:val="24"/>
          <w:lang w:val="en"/>
        </w:rPr>
        <w:t>Figure 1</w:t>
      </w:r>
      <w:r w:rsidR="00911469" w:rsidRPr="00FF187B">
        <w:rPr>
          <w:rFonts w:ascii="Book Antiqua" w:hAnsi="Book Antiqua"/>
          <w:b/>
          <w:color w:val="auto"/>
          <w:sz w:val="24"/>
          <w:lang w:val="en"/>
        </w:rPr>
        <w:t xml:space="preserve"> Classification of e</w:t>
      </w:r>
      <w:r w:rsidR="00911469" w:rsidRPr="00FF187B">
        <w:rPr>
          <w:rFonts w:ascii="Book Antiqua" w:hAnsi="Book Antiqua"/>
          <w:b/>
          <w:color w:val="auto"/>
          <w:sz w:val="24"/>
        </w:rPr>
        <w:t>sophageal varices.</w:t>
      </w:r>
      <w:r w:rsidR="00911469" w:rsidRPr="00FF187B">
        <w:rPr>
          <w:rFonts w:ascii="Book Antiqua" w:hAnsi="Book Antiqua"/>
          <w:color w:val="auto"/>
          <w:sz w:val="24"/>
        </w:rPr>
        <w:t xml:space="preserve"> A: F1 varices, small and straight</w:t>
      </w:r>
      <w:r w:rsidRPr="00FF187B">
        <w:rPr>
          <w:rFonts w:ascii="Book Antiqua" w:eastAsia="SimSun" w:hAnsi="Book Antiqua"/>
          <w:color w:val="auto"/>
          <w:sz w:val="24"/>
          <w:lang w:eastAsia="zh-CN"/>
        </w:rPr>
        <w:t>;</w:t>
      </w:r>
      <w:r w:rsidR="00911469" w:rsidRPr="00FF187B">
        <w:rPr>
          <w:rFonts w:ascii="Book Antiqua" w:hAnsi="Book Antiqua"/>
          <w:color w:val="auto"/>
          <w:sz w:val="24"/>
        </w:rPr>
        <w:t xml:space="preserve"> B: F2 varices, nodular</w:t>
      </w:r>
      <w:r w:rsidRPr="00FF187B">
        <w:rPr>
          <w:rFonts w:ascii="Book Antiqua" w:eastAsia="SimSun" w:hAnsi="Book Antiqua"/>
          <w:color w:val="auto"/>
          <w:sz w:val="24"/>
          <w:lang w:eastAsia="zh-CN"/>
        </w:rPr>
        <w:t>;</w:t>
      </w:r>
      <w:r w:rsidR="00911469" w:rsidRPr="00FF187B">
        <w:rPr>
          <w:rFonts w:ascii="Book Antiqua" w:hAnsi="Book Antiqua"/>
          <w:color w:val="auto"/>
          <w:sz w:val="24"/>
        </w:rPr>
        <w:t xml:space="preserve"> C: F3 varices, large or coiled</w:t>
      </w:r>
      <w:r w:rsidRPr="00FF187B">
        <w:rPr>
          <w:rFonts w:ascii="Book Antiqua" w:eastAsia="SimSun" w:hAnsi="Book Antiqua"/>
          <w:color w:val="auto"/>
          <w:sz w:val="24"/>
          <w:lang w:eastAsia="zh-CN"/>
        </w:rPr>
        <w:t>;</w:t>
      </w:r>
      <w:r w:rsidR="00911469" w:rsidRPr="00FF187B">
        <w:rPr>
          <w:rFonts w:ascii="Book Antiqua" w:hAnsi="Book Antiqua"/>
          <w:color w:val="auto"/>
          <w:sz w:val="24"/>
        </w:rPr>
        <w:t xml:space="preserve"> D: post-treatment varices.</w:t>
      </w:r>
    </w:p>
    <w:p w14:paraId="7A90AA14" w14:textId="77777777" w:rsidR="00D763C7" w:rsidRPr="00FF187B" w:rsidRDefault="00D763C7" w:rsidP="00FF187B">
      <w:pPr>
        <w:widowControl/>
        <w:snapToGrid w:val="0"/>
        <w:spacing w:line="360" w:lineRule="auto"/>
        <w:rPr>
          <w:rFonts w:ascii="Book Antiqua" w:eastAsia="平成明朝" w:hAnsi="Book Antiqua" w:cs="Times New Roman"/>
          <w:sz w:val="24"/>
          <w:szCs w:val="24"/>
        </w:rPr>
      </w:pPr>
      <w:r w:rsidRPr="00FF187B">
        <w:rPr>
          <w:rFonts w:ascii="Book Antiqua" w:hAnsi="Book Antiqua"/>
          <w:sz w:val="24"/>
          <w:szCs w:val="24"/>
        </w:rPr>
        <w:br w:type="page"/>
      </w:r>
    </w:p>
    <w:p w14:paraId="1AD9BBA0" w14:textId="77777777" w:rsidR="00911469" w:rsidRPr="00FF187B" w:rsidRDefault="00911469" w:rsidP="00FF187B">
      <w:pPr>
        <w:pStyle w:val="PlainText"/>
        <w:widowControl/>
        <w:snapToGrid w:val="0"/>
        <w:spacing w:line="360" w:lineRule="auto"/>
        <w:rPr>
          <w:rFonts w:ascii="Book Antiqua" w:hAnsi="Book Antiqua"/>
          <w:color w:val="auto"/>
          <w:sz w:val="24"/>
        </w:rPr>
      </w:pPr>
    </w:p>
    <w:p w14:paraId="2DFFB46E" w14:textId="77777777" w:rsidR="00911469" w:rsidRPr="00FF187B" w:rsidRDefault="00D763C7" w:rsidP="00FF187B">
      <w:pPr>
        <w:pStyle w:val="PlainText"/>
        <w:widowControl/>
        <w:snapToGrid w:val="0"/>
        <w:spacing w:line="360" w:lineRule="auto"/>
        <w:rPr>
          <w:rFonts w:ascii="Book Antiqua" w:hAnsi="Book Antiqua"/>
          <w:color w:val="auto"/>
          <w:sz w:val="24"/>
        </w:rPr>
      </w:pPr>
      <w:r w:rsidRPr="00FF187B">
        <w:rPr>
          <w:rFonts w:ascii="Book Antiqua" w:hAnsi="Book Antiqua"/>
          <w:noProof/>
          <w:sz w:val="24"/>
          <w:lang w:eastAsia="zh-CN"/>
        </w:rPr>
        <w:drawing>
          <wp:inline distT="0" distB="0" distL="0" distR="0" wp14:anchorId="535D0C6E" wp14:editId="33B2CB34">
            <wp:extent cx="3863675" cy="3383573"/>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3675" cy="3383573"/>
                    </a:xfrm>
                    <a:prstGeom prst="rect">
                      <a:avLst/>
                    </a:prstGeom>
                  </pic:spPr>
                </pic:pic>
              </a:graphicData>
            </a:graphic>
          </wp:inline>
        </w:drawing>
      </w:r>
    </w:p>
    <w:p w14:paraId="45B9A87E" w14:textId="77777777" w:rsidR="00911469" w:rsidRPr="00FF187B" w:rsidRDefault="00D763C7" w:rsidP="00FF187B">
      <w:pPr>
        <w:pStyle w:val="PlainText"/>
        <w:widowControl/>
        <w:snapToGrid w:val="0"/>
        <w:spacing w:line="360" w:lineRule="auto"/>
        <w:rPr>
          <w:rFonts w:ascii="Book Antiqua" w:hAnsi="Book Antiqua"/>
          <w:color w:val="auto"/>
          <w:sz w:val="24"/>
        </w:rPr>
      </w:pPr>
      <w:r w:rsidRPr="00FF187B">
        <w:rPr>
          <w:rFonts w:ascii="Book Antiqua" w:hAnsi="Book Antiqua"/>
          <w:b/>
          <w:color w:val="auto"/>
          <w:sz w:val="24"/>
          <w:lang w:val="en"/>
        </w:rPr>
        <w:t>Figure 2</w:t>
      </w:r>
      <w:r w:rsidR="00911469" w:rsidRPr="00FF187B">
        <w:rPr>
          <w:rFonts w:ascii="Book Antiqua" w:hAnsi="Book Antiqua"/>
          <w:b/>
          <w:color w:val="auto"/>
          <w:sz w:val="24"/>
          <w:lang w:val="en"/>
        </w:rPr>
        <w:t xml:space="preserve"> </w:t>
      </w:r>
      <w:r w:rsidR="00911469" w:rsidRPr="00FF187B">
        <w:rPr>
          <w:rFonts w:ascii="Book Antiqua" w:hAnsi="Book Antiqua"/>
          <w:b/>
          <w:color w:val="auto"/>
          <w:sz w:val="24"/>
        </w:rPr>
        <w:t>Portal hypertensive gastropathy</w:t>
      </w:r>
      <w:r w:rsidRPr="00FF187B">
        <w:rPr>
          <w:rFonts w:ascii="Book Antiqua" w:eastAsia="SimSun" w:hAnsi="Book Antiqua"/>
          <w:b/>
          <w:color w:val="auto"/>
          <w:sz w:val="24"/>
          <w:lang w:eastAsia="zh-CN"/>
        </w:rPr>
        <w:t xml:space="preserve"> </w:t>
      </w:r>
      <w:r w:rsidR="00911469" w:rsidRPr="00FF187B">
        <w:rPr>
          <w:rFonts w:ascii="Book Antiqua" w:hAnsi="Book Antiqua"/>
          <w:b/>
          <w:color w:val="auto"/>
          <w:sz w:val="24"/>
        </w:rPr>
        <w:t>lesions exhibiting a snake-skin (mosaic) pattern in their background mucosa.</w:t>
      </w:r>
      <w:r w:rsidR="00911469" w:rsidRPr="00FF187B">
        <w:rPr>
          <w:rFonts w:ascii="Book Antiqua" w:hAnsi="Book Antiqua"/>
          <w:color w:val="auto"/>
          <w:sz w:val="24"/>
        </w:rPr>
        <w:t xml:space="preserve"> A: Grade 1, erythematous flecks or maculae</w:t>
      </w:r>
      <w:r w:rsidRPr="00FF187B">
        <w:rPr>
          <w:rFonts w:ascii="Book Antiqua" w:eastAsia="SimSun" w:hAnsi="Book Antiqua"/>
          <w:color w:val="auto"/>
          <w:sz w:val="24"/>
          <w:lang w:eastAsia="zh-CN"/>
        </w:rPr>
        <w:t>;</w:t>
      </w:r>
      <w:r w:rsidR="00911469" w:rsidRPr="00FF187B">
        <w:rPr>
          <w:rFonts w:ascii="Book Antiqua" w:hAnsi="Book Antiqua"/>
          <w:color w:val="auto"/>
          <w:sz w:val="24"/>
        </w:rPr>
        <w:t xml:space="preserve"> B: Grade 2, red spots or diffuse redness</w:t>
      </w:r>
      <w:r w:rsidRPr="00FF187B">
        <w:rPr>
          <w:rFonts w:ascii="Book Antiqua" w:eastAsia="SimSun" w:hAnsi="Book Antiqua"/>
          <w:color w:val="auto"/>
          <w:sz w:val="24"/>
          <w:lang w:eastAsia="zh-CN"/>
        </w:rPr>
        <w:t>;</w:t>
      </w:r>
      <w:r w:rsidR="00911469" w:rsidRPr="00FF187B">
        <w:rPr>
          <w:rFonts w:ascii="Book Antiqua" w:hAnsi="Book Antiqua"/>
          <w:color w:val="auto"/>
          <w:sz w:val="24"/>
        </w:rPr>
        <w:t xml:space="preserve"> C: Grade 3, intramucosal or luminal hemorrhage.</w:t>
      </w:r>
    </w:p>
    <w:p w14:paraId="7E81BD04" w14:textId="77777777" w:rsidR="00D763C7" w:rsidRPr="00FF187B" w:rsidRDefault="00D763C7" w:rsidP="00FF187B">
      <w:pPr>
        <w:widowControl/>
        <w:snapToGrid w:val="0"/>
        <w:spacing w:line="360" w:lineRule="auto"/>
        <w:jc w:val="left"/>
        <w:rPr>
          <w:rFonts w:ascii="Book Antiqua" w:hAnsi="Book Antiqua" w:cs="Times New Roman"/>
          <w:b/>
          <w:sz w:val="24"/>
          <w:szCs w:val="24"/>
        </w:rPr>
      </w:pPr>
      <w:r w:rsidRPr="00FF187B">
        <w:rPr>
          <w:rFonts w:ascii="Book Antiqua" w:hAnsi="Book Antiqua" w:cs="Times New Roman"/>
          <w:b/>
          <w:sz w:val="24"/>
          <w:szCs w:val="24"/>
        </w:rPr>
        <w:br w:type="page"/>
      </w:r>
    </w:p>
    <w:p w14:paraId="523D3B16" w14:textId="77777777" w:rsidR="00911469" w:rsidRPr="00FF187B" w:rsidRDefault="00D763C7" w:rsidP="00FF187B">
      <w:pPr>
        <w:adjustRightInd w:val="0"/>
        <w:snapToGrid w:val="0"/>
        <w:spacing w:line="360" w:lineRule="auto"/>
        <w:outlineLvl w:val="0"/>
        <w:rPr>
          <w:rFonts w:ascii="Book Antiqua" w:hAnsi="Book Antiqua" w:cs="Times New Roman"/>
          <w:b/>
          <w:sz w:val="24"/>
          <w:szCs w:val="24"/>
        </w:rPr>
      </w:pPr>
      <w:r w:rsidRPr="00FF187B">
        <w:rPr>
          <w:rFonts w:ascii="Book Antiqua" w:hAnsi="Book Antiqua"/>
          <w:noProof/>
          <w:sz w:val="24"/>
          <w:szCs w:val="24"/>
          <w:lang w:eastAsia="zh-CN"/>
        </w:rPr>
        <w:lastRenderedPageBreak/>
        <w:drawing>
          <wp:inline distT="0" distB="0" distL="0" distR="0" wp14:anchorId="6D2A4B4D" wp14:editId="0A97B8C5">
            <wp:extent cx="3977985" cy="339881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7985" cy="3398815"/>
                    </a:xfrm>
                    <a:prstGeom prst="rect">
                      <a:avLst/>
                    </a:prstGeom>
                  </pic:spPr>
                </pic:pic>
              </a:graphicData>
            </a:graphic>
          </wp:inline>
        </w:drawing>
      </w:r>
    </w:p>
    <w:p w14:paraId="1210A5EB" w14:textId="41EA3216" w:rsidR="00911469" w:rsidRPr="00FF187B" w:rsidRDefault="00D763C7" w:rsidP="00FF187B">
      <w:pPr>
        <w:pStyle w:val="PlainText"/>
        <w:widowControl/>
        <w:snapToGrid w:val="0"/>
        <w:spacing w:line="360" w:lineRule="auto"/>
        <w:rPr>
          <w:rFonts w:ascii="Book Antiqua" w:eastAsia="SimSun" w:hAnsi="Book Antiqua"/>
          <w:color w:val="auto"/>
          <w:sz w:val="24"/>
          <w:lang w:eastAsia="zh-CN"/>
        </w:rPr>
      </w:pPr>
      <w:r w:rsidRPr="00FF187B">
        <w:rPr>
          <w:rFonts w:ascii="Book Antiqua" w:hAnsi="Book Antiqua"/>
          <w:b/>
          <w:color w:val="auto"/>
          <w:sz w:val="24"/>
          <w:lang w:val="en"/>
        </w:rPr>
        <w:t>Figure 3</w:t>
      </w:r>
      <w:r w:rsidR="00911469" w:rsidRPr="00FF187B">
        <w:rPr>
          <w:rFonts w:ascii="Book Antiqua" w:hAnsi="Book Antiqua"/>
          <w:b/>
          <w:color w:val="auto"/>
          <w:sz w:val="24"/>
          <w:lang w:val="en"/>
        </w:rPr>
        <w:t xml:space="preserve"> Columnar-line</w:t>
      </w:r>
      <w:r w:rsidR="00D56727" w:rsidRPr="00FF187B">
        <w:rPr>
          <w:rFonts w:ascii="Book Antiqua" w:hAnsi="Book Antiqua"/>
          <w:b/>
          <w:color w:val="auto"/>
          <w:sz w:val="24"/>
          <w:lang w:val="en"/>
        </w:rPr>
        <w:t>d</w:t>
      </w:r>
      <w:r w:rsidR="00911469" w:rsidRPr="00FF187B">
        <w:rPr>
          <w:rFonts w:ascii="Book Antiqua" w:hAnsi="Book Antiqua"/>
          <w:b/>
          <w:color w:val="auto"/>
          <w:sz w:val="24"/>
          <w:lang w:val="en"/>
        </w:rPr>
        <w:t xml:space="preserve"> esophagus and hiatal hernia.</w:t>
      </w:r>
      <w:r w:rsidR="00911469" w:rsidRPr="00FF187B">
        <w:rPr>
          <w:rFonts w:ascii="Book Antiqua" w:hAnsi="Book Antiqua"/>
          <w:color w:val="auto"/>
          <w:sz w:val="24"/>
        </w:rPr>
        <w:t xml:space="preserve"> A: </w:t>
      </w:r>
      <w:r w:rsidR="00911469" w:rsidRPr="00FF187B">
        <w:rPr>
          <w:rFonts w:ascii="Book Antiqua" w:eastAsia="MS Mincho" w:hAnsi="Book Antiqua"/>
          <w:color w:val="auto"/>
          <w:sz w:val="24"/>
        </w:rPr>
        <w:t>CLE 10-29 mm</w:t>
      </w:r>
      <w:r w:rsidRPr="00FF187B">
        <w:rPr>
          <w:rFonts w:ascii="Book Antiqua" w:eastAsia="SimSun" w:hAnsi="Book Antiqua"/>
          <w:color w:val="auto"/>
          <w:sz w:val="24"/>
          <w:lang w:eastAsia="zh-CN"/>
        </w:rPr>
        <w:t>;</w:t>
      </w:r>
      <w:r w:rsidR="00911469" w:rsidRPr="00FF187B">
        <w:rPr>
          <w:rFonts w:ascii="Book Antiqua" w:eastAsia="MS Mincho" w:hAnsi="Book Antiqua"/>
          <w:color w:val="auto"/>
          <w:sz w:val="24"/>
        </w:rPr>
        <w:t xml:space="preserve"> B: CLE 5-9 mm</w:t>
      </w:r>
      <w:r w:rsidRPr="00FF187B">
        <w:rPr>
          <w:rFonts w:ascii="Book Antiqua" w:eastAsia="SimSun" w:hAnsi="Book Antiqua"/>
          <w:color w:val="auto"/>
          <w:sz w:val="24"/>
          <w:lang w:eastAsia="zh-CN"/>
        </w:rPr>
        <w:t xml:space="preserve">; </w:t>
      </w:r>
      <w:r w:rsidR="00911469" w:rsidRPr="00FF187B">
        <w:rPr>
          <w:rFonts w:ascii="Book Antiqua" w:eastAsia="MS Mincho" w:hAnsi="Book Antiqua"/>
          <w:color w:val="auto"/>
          <w:sz w:val="24"/>
        </w:rPr>
        <w:t>C: CLE 0-4 mm and hiatal hernia ≥</w:t>
      </w:r>
      <w:r w:rsidRPr="00FF187B">
        <w:rPr>
          <w:rFonts w:ascii="Book Antiqua" w:eastAsia="SimSun" w:hAnsi="Book Antiqua"/>
          <w:color w:val="auto"/>
          <w:sz w:val="24"/>
          <w:lang w:eastAsia="zh-CN"/>
        </w:rPr>
        <w:t xml:space="preserve"> </w:t>
      </w:r>
      <w:r w:rsidR="00911469" w:rsidRPr="00FF187B">
        <w:rPr>
          <w:rFonts w:ascii="Book Antiqua" w:eastAsia="MS Mincho" w:hAnsi="Book Antiqua"/>
          <w:color w:val="auto"/>
          <w:sz w:val="24"/>
        </w:rPr>
        <w:t>10 mm.</w:t>
      </w:r>
      <w:r w:rsidR="00911469" w:rsidRPr="00FF187B">
        <w:rPr>
          <w:rFonts w:ascii="Book Antiqua" w:hAnsi="Book Antiqua"/>
          <w:color w:val="auto"/>
          <w:sz w:val="24"/>
        </w:rPr>
        <w:t xml:space="preserve"> The endoscopic esophagogastric junction was defined as the lower limit of </w:t>
      </w:r>
      <w:r w:rsidR="00D56727" w:rsidRPr="00FF187B">
        <w:rPr>
          <w:rFonts w:ascii="Book Antiqua" w:hAnsi="Book Antiqua"/>
          <w:color w:val="auto"/>
          <w:sz w:val="24"/>
        </w:rPr>
        <w:t xml:space="preserve">the </w:t>
      </w:r>
      <w:r w:rsidR="00911469" w:rsidRPr="00FF187B">
        <w:rPr>
          <w:rFonts w:ascii="Book Antiqua" w:hAnsi="Book Antiqua"/>
          <w:color w:val="auto"/>
          <w:sz w:val="24"/>
        </w:rPr>
        <w:t>palisade longitudinal vessels (arrows).</w:t>
      </w:r>
      <w:r w:rsidR="00911469" w:rsidRPr="00FF187B">
        <w:rPr>
          <w:rFonts w:ascii="Book Antiqua" w:eastAsia="MS Mincho" w:hAnsi="Book Antiqua"/>
          <w:color w:val="auto"/>
          <w:sz w:val="24"/>
        </w:rPr>
        <w:t xml:space="preserve"> </w:t>
      </w:r>
      <w:r w:rsidR="00911469" w:rsidRPr="00FF187B">
        <w:rPr>
          <w:rFonts w:ascii="Book Antiqua" w:hAnsi="Book Antiqua"/>
          <w:color w:val="auto"/>
          <w:sz w:val="24"/>
          <w:lang w:val="en"/>
        </w:rPr>
        <w:t>The axial length of a hiat</w:t>
      </w:r>
      <w:r w:rsidR="00D56727" w:rsidRPr="00FF187B">
        <w:rPr>
          <w:rFonts w:ascii="Book Antiqua" w:hAnsi="Book Antiqua"/>
          <w:color w:val="auto"/>
          <w:sz w:val="24"/>
          <w:lang w:val="en"/>
        </w:rPr>
        <w:t>al</w:t>
      </w:r>
      <w:r w:rsidR="00911469" w:rsidRPr="00FF187B">
        <w:rPr>
          <w:rFonts w:ascii="Book Antiqua" w:hAnsi="Book Antiqua"/>
          <w:color w:val="auto"/>
          <w:sz w:val="24"/>
          <w:lang w:val="en"/>
        </w:rPr>
        <w:t xml:space="preserve"> hernia was defined as the distance between the esophagogastric junction and the hiatus represented by the diaphragmatic pinch.</w:t>
      </w:r>
      <w:r w:rsidRPr="00FF187B">
        <w:rPr>
          <w:rFonts w:ascii="Book Antiqua" w:eastAsia="SimSun" w:hAnsi="Book Antiqua"/>
          <w:color w:val="auto"/>
          <w:sz w:val="24"/>
          <w:lang w:val="en" w:eastAsia="zh-CN"/>
        </w:rPr>
        <w:t xml:space="preserve"> </w:t>
      </w:r>
      <w:r w:rsidRPr="00FF187B">
        <w:rPr>
          <w:rFonts w:ascii="Book Antiqua" w:hAnsi="Book Antiqua"/>
          <w:color w:val="auto"/>
          <w:sz w:val="24"/>
          <w:lang w:val="en"/>
        </w:rPr>
        <w:t>CLE</w:t>
      </w:r>
      <w:r w:rsidRPr="00FF187B">
        <w:rPr>
          <w:rFonts w:ascii="Book Antiqua" w:eastAsia="SimSun" w:hAnsi="Book Antiqua"/>
          <w:color w:val="auto"/>
          <w:sz w:val="24"/>
          <w:lang w:val="en" w:eastAsia="zh-CN"/>
        </w:rPr>
        <w:t xml:space="preserve">: </w:t>
      </w:r>
      <w:r w:rsidRPr="00FF187B">
        <w:rPr>
          <w:rFonts w:ascii="Book Antiqua" w:hAnsi="Book Antiqua"/>
          <w:color w:val="auto"/>
          <w:sz w:val="24"/>
          <w:lang w:val="en"/>
        </w:rPr>
        <w:t>Columnar-lined esophagus</w:t>
      </w:r>
      <w:r w:rsidR="00E4467A">
        <w:rPr>
          <w:rFonts w:ascii="Book Antiqua" w:hAnsi="Book Antiqua"/>
          <w:color w:val="auto"/>
          <w:sz w:val="24"/>
          <w:lang w:val="en"/>
        </w:rPr>
        <w:t>.</w:t>
      </w:r>
      <w:bookmarkStart w:id="145" w:name="_GoBack"/>
      <w:bookmarkEnd w:id="145"/>
    </w:p>
    <w:p w14:paraId="23B9E391" w14:textId="77777777" w:rsidR="00911469" w:rsidRPr="00FF187B" w:rsidRDefault="00911469" w:rsidP="00FF187B">
      <w:pPr>
        <w:adjustRightInd w:val="0"/>
        <w:snapToGrid w:val="0"/>
        <w:spacing w:line="360" w:lineRule="auto"/>
        <w:outlineLvl w:val="0"/>
        <w:rPr>
          <w:rFonts w:ascii="Book Antiqua" w:hAnsi="Book Antiqua"/>
          <w:sz w:val="24"/>
          <w:szCs w:val="24"/>
        </w:rPr>
      </w:pPr>
    </w:p>
    <w:p w14:paraId="2D5BF82F" w14:textId="77777777" w:rsidR="00E124B1" w:rsidRPr="00FF187B" w:rsidRDefault="00E124B1" w:rsidP="00FF187B">
      <w:pPr>
        <w:widowControl/>
        <w:snapToGrid w:val="0"/>
        <w:spacing w:line="360" w:lineRule="auto"/>
        <w:jc w:val="left"/>
        <w:rPr>
          <w:rFonts w:ascii="Book Antiqua" w:eastAsia="SimSun" w:hAnsi="Book Antiqua"/>
          <w:sz w:val="24"/>
          <w:szCs w:val="24"/>
          <w:lang w:eastAsia="zh-CN"/>
        </w:rPr>
      </w:pPr>
      <w:r w:rsidRPr="00FF187B">
        <w:rPr>
          <w:rFonts w:ascii="Book Antiqua" w:hAnsi="Book Antiqua"/>
          <w:sz w:val="24"/>
          <w:szCs w:val="24"/>
        </w:rPr>
        <w:br w:type="page"/>
      </w:r>
    </w:p>
    <w:p w14:paraId="3C4CF9FE" w14:textId="77777777" w:rsidR="009A18D9" w:rsidRPr="00FF187B" w:rsidRDefault="009A18D9" w:rsidP="00FF187B">
      <w:pPr>
        <w:widowControl/>
        <w:snapToGrid w:val="0"/>
        <w:spacing w:line="360" w:lineRule="auto"/>
        <w:rPr>
          <w:rFonts w:ascii="Book Antiqua" w:eastAsia="SimSun" w:hAnsi="Book Antiqua"/>
          <w:sz w:val="24"/>
          <w:szCs w:val="24"/>
          <w:lang w:eastAsia="zh-CN"/>
        </w:rPr>
      </w:pPr>
      <w:r w:rsidRPr="00FF187B">
        <w:rPr>
          <w:rFonts w:ascii="Book Antiqua" w:eastAsia="MS PGothic" w:hAnsi="Book Antiqua" w:cs="Arial"/>
          <w:b/>
          <w:kern w:val="0"/>
          <w:sz w:val="24"/>
          <w:szCs w:val="24"/>
        </w:rPr>
        <w:lastRenderedPageBreak/>
        <w:t>Table 1 Background of the Japanese alcoholic men with and without esophageal varices</w:t>
      </w:r>
      <w:r w:rsidRPr="00FF187B">
        <w:rPr>
          <w:rFonts w:ascii="Book Antiqua" w:eastAsia="SimSun" w:hAnsi="Book Antiqua" w:cs="Arial"/>
          <w:b/>
          <w:kern w:val="0"/>
          <w:sz w:val="24"/>
          <w:szCs w:val="24"/>
          <w:lang w:eastAsia="zh-CN"/>
        </w:rPr>
        <w:t xml:space="preserve"> </w:t>
      </w:r>
      <w:r w:rsidRPr="00FF187B">
        <w:rPr>
          <w:rFonts w:ascii="Book Antiqua" w:eastAsia="SimSun" w:hAnsi="Book Antiqua" w:cs="Arial"/>
          <w:b/>
          <w:i/>
          <w:kern w:val="0"/>
          <w:sz w:val="24"/>
          <w:szCs w:val="24"/>
          <w:lang w:eastAsia="zh-CN"/>
        </w:rPr>
        <w:t>n</w:t>
      </w:r>
      <w:r w:rsidRPr="00FF187B">
        <w:rPr>
          <w:rFonts w:ascii="Book Antiqua" w:eastAsia="SimSun" w:hAnsi="Book Antiqua" w:cs="Arial"/>
          <w:b/>
          <w:kern w:val="0"/>
          <w:sz w:val="24"/>
          <w:szCs w:val="24"/>
          <w:lang w:eastAsia="zh-CN"/>
        </w:rPr>
        <w:t xml:space="preserve"> (%)</w:t>
      </w:r>
    </w:p>
    <w:tbl>
      <w:tblPr>
        <w:tblW w:w="7840" w:type="dxa"/>
        <w:tblCellMar>
          <w:left w:w="99" w:type="dxa"/>
          <w:right w:w="99" w:type="dxa"/>
        </w:tblCellMar>
        <w:tblLook w:val="04A0" w:firstRow="1" w:lastRow="0" w:firstColumn="1" w:lastColumn="0" w:noHBand="0" w:noVBand="1"/>
      </w:tblPr>
      <w:tblGrid>
        <w:gridCol w:w="3402"/>
        <w:gridCol w:w="1645"/>
        <w:gridCol w:w="1728"/>
        <w:gridCol w:w="1065"/>
      </w:tblGrid>
      <w:tr w:rsidR="009A18D9" w:rsidRPr="00FF187B" w14:paraId="1582C46A" w14:textId="77777777" w:rsidTr="009A18D9">
        <w:trPr>
          <w:trHeight w:val="405"/>
        </w:trPr>
        <w:tc>
          <w:tcPr>
            <w:tcW w:w="3402" w:type="dxa"/>
            <w:vMerge w:val="restart"/>
            <w:tcBorders>
              <w:top w:val="single" w:sz="12" w:space="0" w:color="auto"/>
              <w:left w:val="nil"/>
              <w:bottom w:val="nil"/>
            </w:tcBorders>
            <w:shd w:val="clear" w:color="auto" w:fill="auto"/>
            <w:vAlign w:val="center"/>
            <w:hideMark/>
          </w:tcPr>
          <w:p w14:paraId="701F53B9"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4438" w:type="dxa"/>
            <w:gridSpan w:val="3"/>
            <w:tcBorders>
              <w:top w:val="single" w:sz="12" w:space="0" w:color="auto"/>
              <w:bottom w:val="single" w:sz="8" w:space="0" w:color="auto"/>
              <w:right w:val="nil"/>
            </w:tcBorders>
            <w:shd w:val="clear" w:color="auto" w:fill="auto"/>
            <w:noWrap/>
            <w:vAlign w:val="center"/>
            <w:hideMark/>
          </w:tcPr>
          <w:p w14:paraId="7CDBC0DC"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Esophageal varices</w:t>
            </w:r>
          </w:p>
        </w:tc>
      </w:tr>
      <w:tr w:rsidR="009A18D9" w:rsidRPr="00FF187B" w14:paraId="747B9EA7" w14:textId="77777777" w:rsidTr="009A18D9">
        <w:trPr>
          <w:trHeight w:val="390"/>
        </w:trPr>
        <w:tc>
          <w:tcPr>
            <w:tcW w:w="3402" w:type="dxa"/>
            <w:vMerge/>
            <w:tcBorders>
              <w:top w:val="single" w:sz="12" w:space="0" w:color="auto"/>
              <w:left w:val="nil"/>
              <w:bottom w:val="nil"/>
            </w:tcBorders>
            <w:vAlign w:val="center"/>
            <w:hideMark/>
          </w:tcPr>
          <w:p w14:paraId="54B5E029"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1645" w:type="dxa"/>
            <w:tcBorders>
              <w:top w:val="nil"/>
              <w:bottom w:val="single" w:sz="8" w:space="0" w:color="auto"/>
            </w:tcBorders>
            <w:shd w:val="clear" w:color="auto" w:fill="auto"/>
            <w:vAlign w:val="center"/>
            <w:hideMark/>
          </w:tcPr>
          <w:p w14:paraId="606573F0"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Absent</w:t>
            </w:r>
          </w:p>
        </w:tc>
        <w:tc>
          <w:tcPr>
            <w:tcW w:w="1728" w:type="dxa"/>
            <w:tcBorders>
              <w:top w:val="nil"/>
              <w:bottom w:val="single" w:sz="8" w:space="0" w:color="auto"/>
            </w:tcBorders>
            <w:shd w:val="clear" w:color="auto" w:fill="auto"/>
            <w:vAlign w:val="center"/>
            <w:hideMark/>
          </w:tcPr>
          <w:p w14:paraId="2F1D9F5F"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Present</w:t>
            </w:r>
          </w:p>
        </w:tc>
        <w:tc>
          <w:tcPr>
            <w:tcW w:w="1065" w:type="dxa"/>
            <w:tcBorders>
              <w:top w:val="nil"/>
              <w:bottom w:val="nil"/>
              <w:right w:val="nil"/>
            </w:tcBorders>
            <w:shd w:val="clear" w:color="auto" w:fill="auto"/>
            <w:noWrap/>
            <w:vAlign w:val="center"/>
            <w:hideMark/>
          </w:tcPr>
          <w:p w14:paraId="1E77C98B" w14:textId="77777777" w:rsidR="009A18D9" w:rsidRPr="00FF187B" w:rsidRDefault="009A18D9"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r>
      <w:tr w:rsidR="009A18D9" w:rsidRPr="00FF187B" w14:paraId="3E60A1DA" w14:textId="77777777" w:rsidTr="009A18D9">
        <w:trPr>
          <w:trHeight w:val="285"/>
        </w:trPr>
        <w:tc>
          <w:tcPr>
            <w:tcW w:w="3402" w:type="dxa"/>
            <w:tcBorders>
              <w:top w:val="single" w:sz="8" w:space="0" w:color="auto"/>
              <w:left w:val="nil"/>
              <w:bottom w:val="nil"/>
            </w:tcBorders>
            <w:shd w:val="clear" w:color="auto" w:fill="auto"/>
            <w:noWrap/>
            <w:vAlign w:val="center"/>
            <w:hideMark/>
          </w:tcPr>
          <w:p w14:paraId="45825F9C" w14:textId="77777777" w:rsidR="009A18D9" w:rsidRPr="00FF187B" w:rsidRDefault="009A18D9" w:rsidP="00FF187B">
            <w:pPr>
              <w:widowControl/>
              <w:snapToGrid w:val="0"/>
              <w:spacing w:line="360" w:lineRule="auto"/>
              <w:jc w:val="left"/>
              <w:rPr>
                <w:rFonts w:ascii="Book Antiqua" w:eastAsia="SimSun" w:hAnsi="Book Antiqua" w:cs="Arial"/>
                <w:kern w:val="0"/>
                <w:sz w:val="24"/>
                <w:szCs w:val="24"/>
                <w:lang w:eastAsia="zh-CN"/>
              </w:rPr>
            </w:pPr>
          </w:p>
        </w:tc>
        <w:tc>
          <w:tcPr>
            <w:tcW w:w="1645" w:type="dxa"/>
            <w:tcBorders>
              <w:top w:val="nil"/>
              <w:bottom w:val="nil"/>
            </w:tcBorders>
            <w:shd w:val="clear" w:color="auto" w:fill="auto"/>
            <w:noWrap/>
            <w:vAlign w:val="center"/>
            <w:hideMark/>
          </w:tcPr>
          <w:p w14:paraId="359AAFB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1434</w:t>
            </w:r>
          </w:p>
        </w:tc>
        <w:tc>
          <w:tcPr>
            <w:tcW w:w="1728" w:type="dxa"/>
            <w:tcBorders>
              <w:top w:val="nil"/>
              <w:bottom w:val="nil"/>
            </w:tcBorders>
            <w:shd w:val="clear" w:color="auto" w:fill="auto"/>
            <w:noWrap/>
            <w:vAlign w:val="center"/>
            <w:hideMark/>
          </w:tcPr>
          <w:p w14:paraId="0A543410"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180</w:t>
            </w:r>
          </w:p>
        </w:tc>
        <w:tc>
          <w:tcPr>
            <w:tcW w:w="1065" w:type="dxa"/>
            <w:tcBorders>
              <w:top w:val="single" w:sz="8" w:space="0" w:color="auto"/>
              <w:bottom w:val="nil"/>
              <w:right w:val="nil"/>
            </w:tcBorders>
            <w:shd w:val="clear" w:color="auto" w:fill="auto"/>
            <w:noWrap/>
            <w:vAlign w:val="center"/>
            <w:hideMark/>
          </w:tcPr>
          <w:p w14:paraId="5B5DF3D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71085102" w14:textId="77777777" w:rsidTr="009A18D9">
        <w:trPr>
          <w:trHeight w:val="120"/>
        </w:trPr>
        <w:tc>
          <w:tcPr>
            <w:tcW w:w="3402" w:type="dxa"/>
            <w:tcBorders>
              <w:top w:val="nil"/>
              <w:left w:val="nil"/>
              <w:bottom w:val="nil"/>
            </w:tcBorders>
            <w:shd w:val="clear" w:color="auto" w:fill="auto"/>
            <w:noWrap/>
            <w:vAlign w:val="center"/>
            <w:hideMark/>
          </w:tcPr>
          <w:p w14:paraId="1C2DEFC1"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2953848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040EDD9F"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4958DC4D"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3907677A" w14:textId="77777777" w:rsidTr="009A18D9">
        <w:trPr>
          <w:trHeight w:val="285"/>
        </w:trPr>
        <w:tc>
          <w:tcPr>
            <w:tcW w:w="3402" w:type="dxa"/>
            <w:tcBorders>
              <w:top w:val="nil"/>
              <w:left w:val="nil"/>
              <w:bottom w:val="nil"/>
            </w:tcBorders>
            <w:shd w:val="clear" w:color="auto" w:fill="auto"/>
            <w:noWrap/>
            <w:vAlign w:val="center"/>
            <w:hideMark/>
          </w:tcPr>
          <w:p w14:paraId="6718AE2A"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Age (yr)</w:t>
            </w:r>
          </w:p>
        </w:tc>
        <w:tc>
          <w:tcPr>
            <w:tcW w:w="1645" w:type="dxa"/>
            <w:tcBorders>
              <w:top w:val="nil"/>
              <w:bottom w:val="nil"/>
            </w:tcBorders>
            <w:shd w:val="clear" w:color="auto" w:fill="auto"/>
            <w:noWrap/>
            <w:vAlign w:val="center"/>
            <w:hideMark/>
          </w:tcPr>
          <w:p w14:paraId="38DE6596"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46EC0DA6"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68D47132"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30CAA6C7" w14:textId="77777777" w:rsidTr="009A18D9">
        <w:trPr>
          <w:trHeight w:val="300"/>
        </w:trPr>
        <w:tc>
          <w:tcPr>
            <w:tcW w:w="3402" w:type="dxa"/>
            <w:tcBorders>
              <w:top w:val="nil"/>
              <w:left w:val="nil"/>
              <w:bottom w:val="nil"/>
            </w:tcBorders>
            <w:shd w:val="clear" w:color="auto" w:fill="auto"/>
            <w:noWrap/>
            <w:vAlign w:val="center"/>
            <w:hideMark/>
          </w:tcPr>
          <w:p w14:paraId="6C1984C4" w14:textId="77777777" w:rsidR="009A18D9" w:rsidRPr="00FF187B" w:rsidRDefault="009A18D9" w:rsidP="00FF187B">
            <w:pPr>
              <w:widowControl/>
              <w:snapToGrid w:val="0"/>
              <w:spacing w:line="360" w:lineRule="auto"/>
              <w:ind w:firstLineChars="100" w:firstLine="240"/>
              <w:jc w:val="left"/>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Mean</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SE</w:t>
            </w:r>
          </w:p>
        </w:tc>
        <w:tc>
          <w:tcPr>
            <w:tcW w:w="1645" w:type="dxa"/>
            <w:tcBorders>
              <w:top w:val="nil"/>
              <w:bottom w:val="nil"/>
            </w:tcBorders>
            <w:shd w:val="clear" w:color="auto" w:fill="auto"/>
            <w:noWrap/>
            <w:vAlign w:val="center"/>
            <w:hideMark/>
          </w:tcPr>
          <w:p w14:paraId="2A073E0D"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55.8</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0.3</w:t>
            </w:r>
          </w:p>
        </w:tc>
        <w:tc>
          <w:tcPr>
            <w:tcW w:w="1728" w:type="dxa"/>
            <w:tcBorders>
              <w:top w:val="nil"/>
              <w:bottom w:val="nil"/>
            </w:tcBorders>
            <w:shd w:val="clear" w:color="auto" w:fill="auto"/>
            <w:noWrap/>
            <w:vAlign w:val="center"/>
            <w:hideMark/>
          </w:tcPr>
          <w:p w14:paraId="72E4537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54.4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0.7</w:t>
            </w:r>
          </w:p>
        </w:tc>
        <w:tc>
          <w:tcPr>
            <w:tcW w:w="1065" w:type="dxa"/>
            <w:tcBorders>
              <w:top w:val="nil"/>
              <w:bottom w:val="nil"/>
              <w:right w:val="nil"/>
            </w:tcBorders>
            <w:shd w:val="clear" w:color="auto" w:fill="auto"/>
            <w:noWrap/>
            <w:vAlign w:val="center"/>
            <w:hideMark/>
          </w:tcPr>
          <w:p w14:paraId="3C62AE6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0.079</w:t>
            </w:r>
          </w:p>
        </w:tc>
      </w:tr>
      <w:tr w:rsidR="009A18D9" w:rsidRPr="00FF187B" w14:paraId="29AE041C" w14:textId="77777777" w:rsidTr="009A18D9">
        <w:trPr>
          <w:trHeight w:val="165"/>
        </w:trPr>
        <w:tc>
          <w:tcPr>
            <w:tcW w:w="3402" w:type="dxa"/>
            <w:tcBorders>
              <w:top w:val="nil"/>
              <w:left w:val="nil"/>
              <w:bottom w:val="nil"/>
            </w:tcBorders>
            <w:shd w:val="clear" w:color="auto" w:fill="auto"/>
            <w:noWrap/>
            <w:vAlign w:val="center"/>
            <w:hideMark/>
          </w:tcPr>
          <w:p w14:paraId="696CDA96"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100A9279"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00A1E79B"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5E3EC8E6"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45781A96" w14:textId="77777777" w:rsidTr="009A18D9">
        <w:trPr>
          <w:trHeight w:val="315"/>
        </w:trPr>
        <w:tc>
          <w:tcPr>
            <w:tcW w:w="3402" w:type="dxa"/>
            <w:tcBorders>
              <w:top w:val="nil"/>
              <w:left w:val="nil"/>
              <w:bottom w:val="nil"/>
            </w:tcBorders>
            <w:shd w:val="clear" w:color="auto" w:fill="auto"/>
            <w:noWrap/>
            <w:vAlign w:val="center"/>
            <w:hideMark/>
          </w:tcPr>
          <w:p w14:paraId="13E08256"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Alcohol consumption (g ethanol/d)</w:t>
            </w:r>
          </w:p>
        </w:tc>
        <w:tc>
          <w:tcPr>
            <w:tcW w:w="1645" w:type="dxa"/>
            <w:tcBorders>
              <w:top w:val="nil"/>
              <w:bottom w:val="nil"/>
            </w:tcBorders>
            <w:shd w:val="clear" w:color="auto" w:fill="auto"/>
            <w:vAlign w:val="center"/>
          </w:tcPr>
          <w:p w14:paraId="26F4E0C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1B5F18D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065" w:type="dxa"/>
            <w:tcBorders>
              <w:top w:val="nil"/>
              <w:bottom w:val="nil"/>
              <w:right w:val="nil"/>
            </w:tcBorders>
            <w:shd w:val="clear" w:color="auto" w:fill="auto"/>
            <w:noWrap/>
            <w:vAlign w:val="center"/>
            <w:hideMark/>
          </w:tcPr>
          <w:p w14:paraId="2A48C9F2"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33BD60E1" w14:textId="77777777" w:rsidTr="009A18D9">
        <w:trPr>
          <w:trHeight w:val="330"/>
        </w:trPr>
        <w:tc>
          <w:tcPr>
            <w:tcW w:w="3402" w:type="dxa"/>
            <w:tcBorders>
              <w:top w:val="nil"/>
              <w:left w:val="nil"/>
              <w:bottom w:val="nil"/>
            </w:tcBorders>
            <w:shd w:val="clear" w:color="auto" w:fill="auto"/>
            <w:noWrap/>
            <w:vAlign w:val="center"/>
            <w:hideMark/>
          </w:tcPr>
          <w:p w14:paraId="2BA0C5E2" w14:textId="77777777" w:rsidR="009A18D9" w:rsidRPr="00FF187B" w:rsidRDefault="009A18D9" w:rsidP="00FF187B">
            <w:pPr>
              <w:widowControl/>
              <w:snapToGrid w:val="0"/>
              <w:spacing w:line="360" w:lineRule="auto"/>
              <w:ind w:firstLineChars="100" w:firstLine="240"/>
              <w:rPr>
                <w:rFonts w:ascii="Book Antiqua" w:eastAsia="MS PGothic" w:hAnsi="Book Antiqua" w:cs="Arial"/>
                <w:kern w:val="0"/>
                <w:sz w:val="24"/>
                <w:szCs w:val="24"/>
              </w:rPr>
            </w:pPr>
            <w:r w:rsidRPr="00FF187B">
              <w:rPr>
                <w:rFonts w:ascii="Book Antiqua" w:eastAsia="MS PGothic" w:hAnsi="Book Antiqua" w:cs="Arial"/>
                <w:kern w:val="0"/>
                <w:sz w:val="24"/>
                <w:szCs w:val="24"/>
              </w:rPr>
              <w:t>Mean±SE</w:t>
            </w:r>
          </w:p>
        </w:tc>
        <w:tc>
          <w:tcPr>
            <w:tcW w:w="1645" w:type="dxa"/>
            <w:tcBorders>
              <w:top w:val="nil"/>
              <w:bottom w:val="nil"/>
            </w:tcBorders>
            <w:shd w:val="clear" w:color="auto" w:fill="auto"/>
            <w:noWrap/>
            <w:vAlign w:val="center"/>
            <w:hideMark/>
          </w:tcPr>
          <w:p w14:paraId="51D43D5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121</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2</w:t>
            </w:r>
          </w:p>
        </w:tc>
        <w:tc>
          <w:tcPr>
            <w:tcW w:w="1728" w:type="dxa"/>
            <w:tcBorders>
              <w:top w:val="nil"/>
              <w:bottom w:val="nil"/>
            </w:tcBorders>
            <w:shd w:val="clear" w:color="auto" w:fill="auto"/>
            <w:noWrap/>
            <w:vAlign w:val="center"/>
            <w:hideMark/>
          </w:tcPr>
          <w:p w14:paraId="56418B4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133</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7</w:t>
            </w:r>
          </w:p>
        </w:tc>
        <w:tc>
          <w:tcPr>
            <w:tcW w:w="1065" w:type="dxa"/>
            <w:tcBorders>
              <w:top w:val="nil"/>
              <w:bottom w:val="nil"/>
              <w:right w:val="nil"/>
            </w:tcBorders>
            <w:shd w:val="clear" w:color="auto" w:fill="auto"/>
            <w:noWrap/>
            <w:vAlign w:val="center"/>
            <w:hideMark/>
          </w:tcPr>
          <w:p w14:paraId="2B88A20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0.066</w:t>
            </w:r>
          </w:p>
        </w:tc>
      </w:tr>
      <w:tr w:rsidR="009A18D9" w:rsidRPr="00FF187B" w14:paraId="5017317F" w14:textId="77777777" w:rsidTr="009A18D9">
        <w:trPr>
          <w:trHeight w:val="150"/>
        </w:trPr>
        <w:tc>
          <w:tcPr>
            <w:tcW w:w="3402" w:type="dxa"/>
            <w:tcBorders>
              <w:top w:val="nil"/>
              <w:left w:val="nil"/>
              <w:bottom w:val="nil"/>
            </w:tcBorders>
            <w:shd w:val="clear" w:color="auto" w:fill="auto"/>
            <w:noWrap/>
            <w:vAlign w:val="center"/>
            <w:hideMark/>
          </w:tcPr>
          <w:p w14:paraId="033A6C43"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7357F59E" w14:textId="77777777" w:rsidR="009A18D9" w:rsidRPr="00FF187B" w:rsidRDefault="009A18D9" w:rsidP="00FF187B">
            <w:pPr>
              <w:widowControl/>
              <w:snapToGrid w:val="0"/>
              <w:spacing w:line="360" w:lineRule="auto"/>
              <w:jc w:val="right"/>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10769FD8"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31DEEC2C"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1C7523C3" w14:textId="77777777" w:rsidTr="009A18D9">
        <w:trPr>
          <w:trHeight w:val="300"/>
        </w:trPr>
        <w:tc>
          <w:tcPr>
            <w:tcW w:w="3402" w:type="dxa"/>
            <w:tcBorders>
              <w:top w:val="nil"/>
              <w:left w:val="nil"/>
              <w:bottom w:val="nil"/>
            </w:tcBorders>
            <w:shd w:val="clear" w:color="auto" w:fill="auto"/>
            <w:noWrap/>
            <w:vAlign w:val="center"/>
            <w:hideMark/>
          </w:tcPr>
          <w:p w14:paraId="24D2A2FD"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Ever smoker</w:t>
            </w:r>
          </w:p>
        </w:tc>
        <w:tc>
          <w:tcPr>
            <w:tcW w:w="1645" w:type="dxa"/>
            <w:tcBorders>
              <w:top w:val="nil"/>
              <w:bottom w:val="nil"/>
            </w:tcBorders>
            <w:shd w:val="clear" w:color="auto" w:fill="auto"/>
            <w:noWrap/>
            <w:vAlign w:val="center"/>
            <w:hideMark/>
          </w:tcPr>
          <w:p w14:paraId="3FC3932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1310 (91.4)</w:t>
            </w:r>
          </w:p>
        </w:tc>
        <w:tc>
          <w:tcPr>
            <w:tcW w:w="1728" w:type="dxa"/>
            <w:tcBorders>
              <w:top w:val="nil"/>
              <w:bottom w:val="nil"/>
            </w:tcBorders>
            <w:shd w:val="clear" w:color="auto" w:fill="auto"/>
            <w:noWrap/>
            <w:vAlign w:val="center"/>
            <w:hideMark/>
          </w:tcPr>
          <w:p w14:paraId="4CF252A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159 (88.3)</w:t>
            </w:r>
          </w:p>
        </w:tc>
        <w:tc>
          <w:tcPr>
            <w:tcW w:w="1065" w:type="dxa"/>
            <w:tcBorders>
              <w:top w:val="nil"/>
              <w:bottom w:val="nil"/>
              <w:right w:val="nil"/>
            </w:tcBorders>
            <w:shd w:val="clear" w:color="auto" w:fill="auto"/>
            <w:noWrap/>
            <w:vAlign w:val="center"/>
            <w:hideMark/>
          </w:tcPr>
          <w:p w14:paraId="0759D60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0.21</w:t>
            </w:r>
          </w:p>
        </w:tc>
      </w:tr>
      <w:tr w:rsidR="009A18D9" w:rsidRPr="00FF187B" w14:paraId="41C068AF" w14:textId="77777777" w:rsidTr="009A18D9">
        <w:trPr>
          <w:trHeight w:val="150"/>
        </w:trPr>
        <w:tc>
          <w:tcPr>
            <w:tcW w:w="3402" w:type="dxa"/>
            <w:tcBorders>
              <w:top w:val="nil"/>
              <w:left w:val="nil"/>
              <w:bottom w:val="nil"/>
            </w:tcBorders>
            <w:shd w:val="clear" w:color="auto" w:fill="auto"/>
            <w:noWrap/>
            <w:vAlign w:val="center"/>
            <w:hideMark/>
          </w:tcPr>
          <w:p w14:paraId="54E9B96B"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257B25F3"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006B9A39"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3B08200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FCF8301" w14:textId="77777777" w:rsidTr="009A18D9">
        <w:trPr>
          <w:trHeight w:val="285"/>
        </w:trPr>
        <w:tc>
          <w:tcPr>
            <w:tcW w:w="3402" w:type="dxa"/>
            <w:tcBorders>
              <w:top w:val="nil"/>
              <w:left w:val="nil"/>
              <w:bottom w:val="nil"/>
            </w:tcBorders>
            <w:shd w:val="clear" w:color="auto" w:fill="auto"/>
            <w:noWrap/>
            <w:vAlign w:val="center"/>
            <w:hideMark/>
          </w:tcPr>
          <w:p w14:paraId="0D7CC7DC"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Liver cirrhosis</w:t>
            </w:r>
          </w:p>
        </w:tc>
        <w:tc>
          <w:tcPr>
            <w:tcW w:w="1645" w:type="dxa"/>
            <w:tcBorders>
              <w:top w:val="nil"/>
              <w:bottom w:val="nil"/>
            </w:tcBorders>
            <w:shd w:val="clear" w:color="auto" w:fill="auto"/>
            <w:noWrap/>
            <w:vAlign w:val="center"/>
            <w:hideMark/>
          </w:tcPr>
          <w:p w14:paraId="070C04F0"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73261FA2"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18988FC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36B93242" w14:textId="77777777" w:rsidTr="009A18D9">
        <w:trPr>
          <w:trHeight w:val="285"/>
        </w:trPr>
        <w:tc>
          <w:tcPr>
            <w:tcW w:w="3402" w:type="dxa"/>
            <w:tcBorders>
              <w:top w:val="nil"/>
              <w:left w:val="nil"/>
              <w:bottom w:val="nil"/>
            </w:tcBorders>
            <w:shd w:val="clear" w:color="auto" w:fill="auto"/>
            <w:noWrap/>
            <w:vAlign w:val="center"/>
            <w:hideMark/>
          </w:tcPr>
          <w:p w14:paraId="46E1976D" w14:textId="18FB6BC9"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645" w:type="dxa"/>
            <w:tcBorders>
              <w:top w:val="nil"/>
              <w:bottom w:val="nil"/>
            </w:tcBorders>
            <w:shd w:val="clear" w:color="auto" w:fill="auto"/>
            <w:noWrap/>
            <w:vAlign w:val="center"/>
            <w:hideMark/>
          </w:tcPr>
          <w:p w14:paraId="577B172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1282 (89.4)</w:t>
            </w:r>
          </w:p>
        </w:tc>
        <w:tc>
          <w:tcPr>
            <w:tcW w:w="1728" w:type="dxa"/>
            <w:tcBorders>
              <w:top w:val="nil"/>
              <w:bottom w:val="nil"/>
            </w:tcBorders>
            <w:shd w:val="clear" w:color="auto" w:fill="auto"/>
            <w:noWrap/>
            <w:vAlign w:val="center"/>
            <w:hideMark/>
          </w:tcPr>
          <w:p w14:paraId="2834E660"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 (3.3)</w:t>
            </w:r>
          </w:p>
        </w:tc>
        <w:tc>
          <w:tcPr>
            <w:tcW w:w="1065" w:type="dxa"/>
            <w:tcBorders>
              <w:top w:val="nil"/>
              <w:bottom w:val="nil"/>
              <w:right w:val="nil"/>
            </w:tcBorders>
            <w:shd w:val="clear" w:color="auto" w:fill="auto"/>
            <w:noWrap/>
            <w:vAlign w:val="center"/>
            <w:hideMark/>
          </w:tcPr>
          <w:p w14:paraId="1076C03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21DB6E7F" w14:textId="77777777" w:rsidTr="009A18D9">
        <w:trPr>
          <w:trHeight w:val="285"/>
        </w:trPr>
        <w:tc>
          <w:tcPr>
            <w:tcW w:w="3402" w:type="dxa"/>
            <w:tcBorders>
              <w:top w:val="nil"/>
              <w:left w:val="nil"/>
              <w:bottom w:val="nil"/>
            </w:tcBorders>
            <w:shd w:val="clear" w:color="auto" w:fill="auto"/>
            <w:noWrap/>
            <w:vAlign w:val="center"/>
            <w:hideMark/>
          </w:tcPr>
          <w:p w14:paraId="79C9E8DD" w14:textId="2EAFE689"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Present</w:t>
            </w:r>
          </w:p>
        </w:tc>
        <w:tc>
          <w:tcPr>
            <w:tcW w:w="1645" w:type="dxa"/>
            <w:tcBorders>
              <w:top w:val="nil"/>
              <w:bottom w:val="nil"/>
            </w:tcBorders>
            <w:shd w:val="clear" w:color="auto" w:fill="auto"/>
            <w:noWrap/>
            <w:vAlign w:val="center"/>
            <w:hideMark/>
          </w:tcPr>
          <w:p w14:paraId="51F74CC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152 (10.6)</w:t>
            </w:r>
          </w:p>
        </w:tc>
        <w:tc>
          <w:tcPr>
            <w:tcW w:w="1728" w:type="dxa"/>
            <w:tcBorders>
              <w:top w:val="nil"/>
              <w:bottom w:val="nil"/>
            </w:tcBorders>
            <w:shd w:val="clear" w:color="auto" w:fill="auto"/>
            <w:noWrap/>
            <w:vAlign w:val="center"/>
            <w:hideMark/>
          </w:tcPr>
          <w:p w14:paraId="1749A77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174 (96.7)</w:t>
            </w:r>
          </w:p>
        </w:tc>
        <w:tc>
          <w:tcPr>
            <w:tcW w:w="1065" w:type="dxa"/>
            <w:tcBorders>
              <w:top w:val="nil"/>
              <w:bottom w:val="nil"/>
              <w:right w:val="nil"/>
            </w:tcBorders>
            <w:shd w:val="clear" w:color="auto" w:fill="auto"/>
            <w:noWrap/>
            <w:vAlign w:val="center"/>
            <w:hideMark/>
          </w:tcPr>
          <w:p w14:paraId="7FA96D8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9A18D9" w:rsidRPr="00FF187B" w14:paraId="5FB9A3C0" w14:textId="77777777" w:rsidTr="009A18D9">
        <w:trPr>
          <w:trHeight w:val="150"/>
        </w:trPr>
        <w:tc>
          <w:tcPr>
            <w:tcW w:w="3402" w:type="dxa"/>
            <w:tcBorders>
              <w:top w:val="nil"/>
              <w:left w:val="nil"/>
              <w:bottom w:val="nil"/>
            </w:tcBorders>
            <w:shd w:val="clear" w:color="auto" w:fill="auto"/>
            <w:noWrap/>
            <w:vAlign w:val="center"/>
            <w:hideMark/>
          </w:tcPr>
          <w:p w14:paraId="7A2AB641"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539EDDB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10AB8F5E"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20A7C83E"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18701593" w14:textId="77777777" w:rsidTr="009A18D9">
        <w:trPr>
          <w:trHeight w:val="278"/>
        </w:trPr>
        <w:tc>
          <w:tcPr>
            <w:tcW w:w="3402" w:type="dxa"/>
            <w:tcBorders>
              <w:top w:val="nil"/>
              <w:left w:val="nil"/>
              <w:bottom w:val="nil"/>
            </w:tcBorders>
            <w:shd w:val="clear" w:color="auto" w:fill="auto"/>
            <w:noWrap/>
            <w:vAlign w:val="center"/>
            <w:hideMark/>
          </w:tcPr>
          <w:p w14:paraId="6FCBE38D"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Gastric Varices</w:t>
            </w:r>
          </w:p>
        </w:tc>
        <w:tc>
          <w:tcPr>
            <w:tcW w:w="1645" w:type="dxa"/>
            <w:tcBorders>
              <w:top w:val="nil"/>
              <w:bottom w:val="nil"/>
            </w:tcBorders>
            <w:shd w:val="clear" w:color="auto" w:fill="auto"/>
            <w:noWrap/>
            <w:vAlign w:val="center"/>
            <w:hideMark/>
          </w:tcPr>
          <w:p w14:paraId="7BE57A2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2D8C1398"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71D87792"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3BC0E78" w14:textId="77777777" w:rsidTr="009A18D9">
        <w:trPr>
          <w:trHeight w:val="278"/>
        </w:trPr>
        <w:tc>
          <w:tcPr>
            <w:tcW w:w="3402" w:type="dxa"/>
            <w:tcBorders>
              <w:top w:val="nil"/>
              <w:left w:val="nil"/>
              <w:bottom w:val="nil"/>
            </w:tcBorders>
            <w:shd w:val="clear" w:color="auto" w:fill="auto"/>
            <w:noWrap/>
            <w:vAlign w:val="center"/>
            <w:hideMark/>
          </w:tcPr>
          <w:p w14:paraId="1EF873DC"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645" w:type="dxa"/>
            <w:tcBorders>
              <w:top w:val="nil"/>
              <w:bottom w:val="nil"/>
            </w:tcBorders>
            <w:shd w:val="clear" w:color="auto" w:fill="auto"/>
            <w:noWrap/>
            <w:vAlign w:val="center"/>
            <w:hideMark/>
          </w:tcPr>
          <w:p w14:paraId="3C816F0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1418 (98.9)</w:t>
            </w:r>
          </w:p>
        </w:tc>
        <w:tc>
          <w:tcPr>
            <w:tcW w:w="1728" w:type="dxa"/>
            <w:tcBorders>
              <w:top w:val="nil"/>
              <w:bottom w:val="nil"/>
            </w:tcBorders>
            <w:shd w:val="clear" w:color="auto" w:fill="auto"/>
            <w:noWrap/>
            <w:vAlign w:val="center"/>
            <w:hideMark/>
          </w:tcPr>
          <w:p w14:paraId="4C8D2A8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147 (81.7)</w:t>
            </w:r>
          </w:p>
        </w:tc>
        <w:tc>
          <w:tcPr>
            <w:tcW w:w="1065" w:type="dxa"/>
            <w:tcBorders>
              <w:top w:val="nil"/>
              <w:bottom w:val="nil"/>
              <w:right w:val="nil"/>
            </w:tcBorders>
            <w:shd w:val="clear" w:color="auto" w:fill="auto"/>
            <w:noWrap/>
            <w:vAlign w:val="center"/>
            <w:hideMark/>
          </w:tcPr>
          <w:p w14:paraId="5EA60FE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CD32DE3" w14:textId="77777777" w:rsidTr="009A18D9">
        <w:trPr>
          <w:trHeight w:val="278"/>
        </w:trPr>
        <w:tc>
          <w:tcPr>
            <w:tcW w:w="3402" w:type="dxa"/>
            <w:tcBorders>
              <w:top w:val="nil"/>
              <w:left w:val="nil"/>
              <w:bottom w:val="nil"/>
            </w:tcBorders>
            <w:shd w:val="clear" w:color="auto" w:fill="auto"/>
            <w:noWrap/>
            <w:vAlign w:val="center"/>
            <w:hideMark/>
          </w:tcPr>
          <w:p w14:paraId="0083E25F"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Cardia, cardia/fornix</w:t>
            </w:r>
          </w:p>
        </w:tc>
        <w:tc>
          <w:tcPr>
            <w:tcW w:w="1645" w:type="dxa"/>
            <w:tcBorders>
              <w:top w:val="nil"/>
              <w:bottom w:val="nil"/>
            </w:tcBorders>
            <w:shd w:val="clear" w:color="auto" w:fill="auto"/>
            <w:noWrap/>
            <w:vAlign w:val="center"/>
            <w:hideMark/>
          </w:tcPr>
          <w:p w14:paraId="5E9002A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 (0.1)</w:t>
            </w:r>
          </w:p>
        </w:tc>
        <w:tc>
          <w:tcPr>
            <w:tcW w:w="1728" w:type="dxa"/>
            <w:tcBorders>
              <w:top w:val="nil"/>
              <w:bottom w:val="nil"/>
            </w:tcBorders>
            <w:shd w:val="clear" w:color="auto" w:fill="auto"/>
            <w:noWrap/>
            <w:vAlign w:val="center"/>
            <w:hideMark/>
          </w:tcPr>
          <w:p w14:paraId="55C24D4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23 (12.8)</w:t>
            </w:r>
          </w:p>
        </w:tc>
        <w:tc>
          <w:tcPr>
            <w:tcW w:w="1065" w:type="dxa"/>
            <w:tcBorders>
              <w:top w:val="nil"/>
              <w:bottom w:val="nil"/>
              <w:right w:val="nil"/>
            </w:tcBorders>
            <w:shd w:val="clear" w:color="auto" w:fill="auto"/>
            <w:noWrap/>
            <w:vAlign w:val="center"/>
            <w:hideMark/>
          </w:tcPr>
          <w:p w14:paraId="1A1AAFB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46DA63FB" w14:textId="77777777" w:rsidTr="009A18D9">
        <w:trPr>
          <w:trHeight w:val="278"/>
        </w:trPr>
        <w:tc>
          <w:tcPr>
            <w:tcW w:w="3402" w:type="dxa"/>
            <w:tcBorders>
              <w:top w:val="nil"/>
              <w:left w:val="nil"/>
              <w:bottom w:val="nil"/>
            </w:tcBorders>
            <w:shd w:val="clear" w:color="auto" w:fill="auto"/>
            <w:noWrap/>
            <w:vAlign w:val="center"/>
            <w:hideMark/>
          </w:tcPr>
          <w:p w14:paraId="1C94185C" w14:textId="77777777" w:rsidR="009A18D9" w:rsidRPr="00FF187B" w:rsidRDefault="009A18D9" w:rsidP="00FF187B">
            <w:pPr>
              <w:widowControl/>
              <w:snapToGrid w:val="0"/>
              <w:spacing w:line="360" w:lineRule="auto"/>
              <w:ind w:firstLineChars="50" w:firstLine="12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Fornix</w:t>
            </w:r>
          </w:p>
        </w:tc>
        <w:tc>
          <w:tcPr>
            <w:tcW w:w="1645" w:type="dxa"/>
            <w:tcBorders>
              <w:top w:val="nil"/>
              <w:bottom w:val="nil"/>
            </w:tcBorders>
            <w:shd w:val="clear" w:color="auto" w:fill="auto"/>
            <w:noWrap/>
            <w:vAlign w:val="center"/>
            <w:hideMark/>
          </w:tcPr>
          <w:p w14:paraId="7877526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 (1.0)</w:t>
            </w:r>
          </w:p>
        </w:tc>
        <w:tc>
          <w:tcPr>
            <w:tcW w:w="1728" w:type="dxa"/>
            <w:tcBorders>
              <w:top w:val="nil"/>
              <w:bottom w:val="nil"/>
            </w:tcBorders>
            <w:shd w:val="clear" w:color="auto" w:fill="auto"/>
            <w:noWrap/>
            <w:vAlign w:val="center"/>
            <w:hideMark/>
          </w:tcPr>
          <w:p w14:paraId="14A1BA46"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 (5.6)</w:t>
            </w:r>
          </w:p>
        </w:tc>
        <w:tc>
          <w:tcPr>
            <w:tcW w:w="1065" w:type="dxa"/>
            <w:tcBorders>
              <w:top w:val="nil"/>
              <w:bottom w:val="nil"/>
              <w:right w:val="nil"/>
            </w:tcBorders>
            <w:shd w:val="clear" w:color="auto" w:fill="auto"/>
            <w:noWrap/>
            <w:vAlign w:val="center"/>
            <w:hideMark/>
          </w:tcPr>
          <w:p w14:paraId="1B73DC6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9A18D9" w:rsidRPr="00FF187B" w14:paraId="0294C592" w14:textId="77777777" w:rsidTr="009A18D9">
        <w:trPr>
          <w:trHeight w:val="143"/>
        </w:trPr>
        <w:tc>
          <w:tcPr>
            <w:tcW w:w="3402" w:type="dxa"/>
            <w:tcBorders>
              <w:top w:val="nil"/>
              <w:left w:val="nil"/>
              <w:bottom w:val="nil"/>
            </w:tcBorders>
            <w:shd w:val="clear" w:color="auto" w:fill="auto"/>
            <w:noWrap/>
            <w:vAlign w:val="center"/>
            <w:hideMark/>
          </w:tcPr>
          <w:p w14:paraId="433A7FDB"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3647CF13"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7BDFCF8F"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542AA1FA"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6D5418DE" w14:textId="77777777" w:rsidTr="009A18D9">
        <w:trPr>
          <w:trHeight w:val="312"/>
        </w:trPr>
        <w:tc>
          <w:tcPr>
            <w:tcW w:w="3402" w:type="dxa"/>
            <w:tcBorders>
              <w:top w:val="nil"/>
              <w:left w:val="nil"/>
              <w:bottom w:val="nil"/>
            </w:tcBorders>
            <w:shd w:val="clear" w:color="auto" w:fill="auto"/>
            <w:noWrap/>
            <w:vAlign w:val="center"/>
            <w:hideMark/>
          </w:tcPr>
          <w:p w14:paraId="206C2C09"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Portal hypertensive gastropathy</w:t>
            </w:r>
          </w:p>
        </w:tc>
        <w:tc>
          <w:tcPr>
            <w:tcW w:w="1645" w:type="dxa"/>
            <w:tcBorders>
              <w:top w:val="nil"/>
              <w:bottom w:val="nil"/>
            </w:tcBorders>
            <w:shd w:val="clear" w:color="auto" w:fill="auto"/>
            <w:noWrap/>
            <w:vAlign w:val="center"/>
            <w:hideMark/>
          </w:tcPr>
          <w:p w14:paraId="70E21F60" w14:textId="77777777" w:rsidR="009A18D9" w:rsidRPr="00FF187B" w:rsidRDefault="009A18D9"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1432</w:t>
            </w:r>
          </w:p>
        </w:tc>
        <w:tc>
          <w:tcPr>
            <w:tcW w:w="1728" w:type="dxa"/>
            <w:tcBorders>
              <w:top w:val="nil"/>
              <w:bottom w:val="nil"/>
            </w:tcBorders>
            <w:shd w:val="clear" w:color="auto" w:fill="auto"/>
            <w:noWrap/>
            <w:vAlign w:val="center"/>
            <w:hideMark/>
          </w:tcPr>
          <w:p w14:paraId="2DDA8902" w14:textId="77777777" w:rsidR="009A18D9" w:rsidRPr="00FF187B" w:rsidRDefault="009A18D9"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179</w:t>
            </w:r>
          </w:p>
        </w:tc>
        <w:tc>
          <w:tcPr>
            <w:tcW w:w="1065" w:type="dxa"/>
            <w:tcBorders>
              <w:top w:val="nil"/>
              <w:bottom w:val="nil"/>
              <w:right w:val="nil"/>
            </w:tcBorders>
            <w:shd w:val="clear" w:color="auto" w:fill="auto"/>
            <w:noWrap/>
            <w:vAlign w:val="center"/>
            <w:hideMark/>
          </w:tcPr>
          <w:p w14:paraId="33C6D13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EBEF33E" w14:textId="77777777" w:rsidTr="009A18D9">
        <w:trPr>
          <w:trHeight w:val="312"/>
        </w:trPr>
        <w:tc>
          <w:tcPr>
            <w:tcW w:w="3402" w:type="dxa"/>
            <w:tcBorders>
              <w:top w:val="nil"/>
              <w:left w:val="nil"/>
              <w:bottom w:val="nil"/>
            </w:tcBorders>
            <w:shd w:val="clear" w:color="auto" w:fill="auto"/>
            <w:noWrap/>
            <w:vAlign w:val="center"/>
            <w:hideMark/>
          </w:tcPr>
          <w:p w14:paraId="4E4AF535"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Absence</w:t>
            </w:r>
          </w:p>
        </w:tc>
        <w:tc>
          <w:tcPr>
            <w:tcW w:w="1645" w:type="dxa"/>
            <w:tcBorders>
              <w:top w:val="nil"/>
              <w:bottom w:val="nil"/>
            </w:tcBorders>
            <w:shd w:val="clear" w:color="auto" w:fill="auto"/>
            <w:noWrap/>
            <w:vAlign w:val="center"/>
            <w:hideMark/>
          </w:tcPr>
          <w:p w14:paraId="2CADD62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1172 (81.8)</w:t>
            </w:r>
          </w:p>
        </w:tc>
        <w:tc>
          <w:tcPr>
            <w:tcW w:w="1728" w:type="dxa"/>
            <w:tcBorders>
              <w:top w:val="nil"/>
              <w:bottom w:val="nil"/>
            </w:tcBorders>
            <w:shd w:val="clear" w:color="auto" w:fill="auto"/>
            <w:noWrap/>
            <w:vAlign w:val="center"/>
            <w:hideMark/>
          </w:tcPr>
          <w:p w14:paraId="23FCB510"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59 (33.0)</w:t>
            </w:r>
          </w:p>
        </w:tc>
        <w:tc>
          <w:tcPr>
            <w:tcW w:w="1065" w:type="dxa"/>
            <w:tcBorders>
              <w:top w:val="nil"/>
              <w:bottom w:val="nil"/>
              <w:right w:val="nil"/>
            </w:tcBorders>
            <w:shd w:val="clear" w:color="auto" w:fill="auto"/>
            <w:noWrap/>
            <w:vAlign w:val="center"/>
            <w:hideMark/>
          </w:tcPr>
          <w:p w14:paraId="30BAF11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4884A86D" w14:textId="77777777" w:rsidTr="009A18D9">
        <w:trPr>
          <w:trHeight w:val="289"/>
        </w:trPr>
        <w:tc>
          <w:tcPr>
            <w:tcW w:w="3402" w:type="dxa"/>
            <w:tcBorders>
              <w:top w:val="nil"/>
              <w:left w:val="nil"/>
              <w:bottom w:val="nil"/>
            </w:tcBorders>
            <w:shd w:val="clear" w:color="auto" w:fill="auto"/>
            <w:noWrap/>
            <w:vAlign w:val="center"/>
            <w:hideMark/>
          </w:tcPr>
          <w:p w14:paraId="4E8651BD"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1</w:t>
            </w:r>
          </w:p>
        </w:tc>
        <w:tc>
          <w:tcPr>
            <w:tcW w:w="1645" w:type="dxa"/>
            <w:tcBorders>
              <w:top w:val="nil"/>
              <w:bottom w:val="nil"/>
            </w:tcBorders>
            <w:shd w:val="clear" w:color="auto" w:fill="auto"/>
            <w:noWrap/>
            <w:vAlign w:val="center"/>
            <w:hideMark/>
          </w:tcPr>
          <w:p w14:paraId="11FA8CB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191 (13.3)</w:t>
            </w:r>
          </w:p>
        </w:tc>
        <w:tc>
          <w:tcPr>
            <w:tcW w:w="1728" w:type="dxa"/>
            <w:tcBorders>
              <w:top w:val="nil"/>
              <w:bottom w:val="nil"/>
            </w:tcBorders>
            <w:shd w:val="clear" w:color="auto" w:fill="auto"/>
            <w:noWrap/>
            <w:vAlign w:val="center"/>
            <w:hideMark/>
          </w:tcPr>
          <w:p w14:paraId="53F40B4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80 (44.7)</w:t>
            </w:r>
          </w:p>
        </w:tc>
        <w:tc>
          <w:tcPr>
            <w:tcW w:w="1065" w:type="dxa"/>
            <w:tcBorders>
              <w:top w:val="nil"/>
              <w:bottom w:val="nil"/>
              <w:right w:val="nil"/>
            </w:tcBorders>
            <w:shd w:val="clear" w:color="auto" w:fill="auto"/>
            <w:noWrap/>
            <w:vAlign w:val="center"/>
            <w:hideMark/>
          </w:tcPr>
          <w:p w14:paraId="5461D71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459BCE7F" w14:textId="77777777" w:rsidTr="009A18D9">
        <w:trPr>
          <w:trHeight w:val="289"/>
        </w:trPr>
        <w:tc>
          <w:tcPr>
            <w:tcW w:w="3402" w:type="dxa"/>
            <w:tcBorders>
              <w:top w:val="nil"/>
              <w:left w:val="nil"/>
              <w:bottom w:val="nil"/>
            </w:tcBorders>
            <w:shd w:val="clear" w:color="auto" w:fill="auto"/>
            <w:noWrap/>
            <w:vAlign w:val="center"/>
            <w:hideMark/>
          </w:tcPr>
          <w:p w14:paraId="243E441A"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2</w:t>
            </w:r>
          </w:p>
        </w:tc>
        <w:tc>
          <w:tcPr>
            <w:tcW w:w="1645" w:type="dxa"/>
            <w:tcBorders>
              <w:top w:val="nil"/>
              <w:bottom w:val="nil"/>
            </w:tcBorders>
            <w:shd w:val="clear" w:color="auto" w:fill="auto"/>
            <w:noWrap/>
            <w:vAlign w:val="center"/>
            <w:hideMark/>
          </w:tcPr>
          <w:p w14:paraId="03C75F8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53 (3.7)</w:t>
            </w:r>
          </w:p>
        </w:tc>
        <w:tc>
          <w:tcPr>
            <w:tcW w:w="1728" w:type="dxa"/>
            <w:tcBorders>
              <w:top w:val="nil"/>
              <w:bottom w:val="nil"/>
            </w:tcBorders>
            <w:shd w:val="clear" w:color="auto" w:fill="auto"/>
            <w:noWrap/>
            <w:vAlign w:val="center"/>
            <w:hideMark/>
          </w:tcPr>
          <w:p w14:paraId="12A7AB56"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25 (14.0)</w:t>
            </w:r>
          </w:p>
        </w:tc>
        <w:tc>
          <w:tcPr>
            <w:tcW w:w="1065" w:type="dxa"/>
            <w:tcBorders>
              <w:top w:val="nil"/>
              <w:bottom w:val="nil"/>
              <w:right w:val="nil"/>
            </w:tcBorders>
            <w:shd w:val="clear" w:color="auto" w:fill="auto"/>
            <w:noWrap/>
            <w:vAlign w:val="center"/>
            <w:hideMark/>
          </w:tcPr>
          <w:p w14:paraId="4564C30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6353E2B5" w14:textId="77777777" w:rsidTr="009A18D9">
        <w:trPr>
          <w:trHeight w:val="289"/>
        </w:trPr>
        <w:tc>
          <w:tcPr>
            <w:tcW w:w="3402" w:type="dxa"/>
            <w:tcBorders>
              <w:top w:val="nil"/>
              <w:left w:val="nil"/>
              <w:bottom w:val="nil"/>
            </w:tcBorders>
            <w:shd w:val="clear" w:color="auto" w:fill="auto"/>
            <w:noWrap/>
            <w:vAlign w:val="center"/>
            <w:hideMark/>
          </w:tcPr>
          <w:p w14:paraId="054DB2E2"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3</w:t>
            </w:r>
          </w:p>
        </w:tc>
        <w:tc>
          <w:tcPr>
            <w:tcW w:w="1645" w:type="dxa"/>
            <w:tcBorders>
              <w:top w:val="nil"/>
              <w:bottom w:val="nil"/>
            </w:tcBorders>
            <w:shd w:val="clear" w:color="auto" w:fill="auto"/>
            <w:noWrap/>
            <w:vAlign w:val="center"/>
            <w:hideMark/>
          </w:tcPr>
          <w:p w14:paraId="10D44C4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16 (1.1)</w:t>
            </w:r>
          </w:p>
        </w:tc>
        <w:tc>
          <w:tcPr>
            <w:tcW w:w="1728" w:type="dxa"/>
            <w:tcBorders>
              <w:top w:val="nil"/>
              <w:bottom w:val="nil"/>
            </w:tcBorders>
            <w:shd w:val="clear" w:color="auto" w:fill="auto"/>
            <w:noWrap/>
            <w:vAlign w:val="center"/>
            <w:hideMark/>
          </w:tcPr>
          <w:p w14:paraId="3B7F719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(8.4)</w:t>
            </w:r>
          </w:p>
        </w:tc>
        <w:tc>
          <w:tcPr>
            <w:tcW w:w="1065" w:type="dxa"/>
            <w:tcBorders>
              <w:top w:val="nil"/>
              <w:bottom w:val="nil"/>
              <w:right w:val="nil"/>
            </w:tcBorders>
            <w:shd w:val="clear" w:color="auto" w:fill="auto"/>
            <w:noWrap/>
            <w:vAlign w:val="center"/>
            <w:hideMark/>
          </w:tcPr>
          <w:p w14:paraId="2335D5B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9A18D9" w:rsidRPr="00FF187B" w14:paraId="7129496A" w14:textId="77777777" w:rsidTr="009A18D9">
        <w:trPr>
          <w:trHeight w:val="132"/>
        </w:trPr>
        <w:tc>
          <w:tcPr>
            <w:tcW w:w="3402" w:type="dxa"/>
            <w:tcBorders>
              <w:top w:val="nil"/>
              <w:left w:val="nil"/>
              <w:bottom w:val="nil"/>
            </w:tcBorders>
            <w:shd w:val="clear" w:color="auto" w:fill="auto"/>
            <w:noWrap/>
            <w:vAlign w:val="center"/>
            <w:hideMark/>
          </w:tcPr>
          <w:p w14:paraId="242D19D0"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7144152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5BEC7C24"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1A635E6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0DAC18F" w14:textId="77777777" w:rsidTr="009A18D9">
        <w:trPr>
          <w:trHeight w:val="300"/>
        </w:trPr>
        <w:tc>
          <w:tcPr>
            <w:tcW w:w="3402" w:type="dxa"/>
            <w:tcBorders>
              <w:top w:val="nil"/>
              <w:left w:val="nil"/>
              <w:bottom w:val="nil"/>
            </w:tcBorders>
            <w:shd w:val="clear" w:color="auto" w:fill="auto"/>
            <w:noWrap/>
            <w:vAlign w:val="center"/>
            <w:hideMark/>
          </w:tcPr>
          <w:p w14:paraId="57F269F5"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Anti-HCV antibody positive</w:t>
            </w:r>
          </w:p>
        </w:tc>
        <w:tc>
          <w:tcPr>
            <w:tcW w:w="1645" w:type="dxa"/>
            <w:tcBorders>
              <w:top w:val="nil"/>
              <w:bottom w:val="nil"/>
            </w:tcBorders>
            <w:shd w:val="clear" w:color="auto" w:fill="auto"/>
            <w:noWrap/>
            <w:vAlign w:val="center"/>
            <w:hideMark/>
          </w:tcPr>
          <w:p w14:paraId="09D7BEFD"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69 (4.8)</w:t>
            </w:r>
          </w:p>
        </w:tc>
        <w:tc>
          <w:tcPr>
            <w:tcW w:w="1728" w:type="dxa"/>
            <w:tcBorders>
              <w:top w:val="nil"/>
              <w:bottom w:val="nil"/>
            </w:tcBorders>
            <w:shd w:val="clear" w:color="auto" w:fill="auto"/>
            <w:noWrap/>
            <w:vAlign w:val="center"/>
            <w:hideMark/>
          </w:tcPr>
          <w:p w14:paraId="34C6A15D"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 (7.2)</w:t>
            </w:r>
          </w:p>
        </w:tc>
        <w:tc>
          <w:tcPr>
            <w:tcW w:w="1065" w:type="dxa"/>
            <w:tcBorders>
              <w:top w:val="nil"/>
              <w:bottom w:val="nil"/>
              <w:right w:val="nil"/>
            </w:tcBorders>
            <w:shd w:val="clear" w:color="auto" w:fill="auto"/>
            <w:noWrap/>
            <w:vAlign w:val="center"/>
            <w:hideMark/>
          </w:tcPr>
          <w:p w14:paraId="4329422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0.20</w:t>
            </w:r>
          </w:p>
        </w:tc>
      </w:tr>
      <w:tr w:rsidR="009A18D9" w:rsidRPr="00FF187B" w14:paraId="1FF25CE7" w14:textId="77777777" w:rsidTr="009A18D9">
        <w:trPr>
          <w:trHeight w:val="143"/>
        </w:trPr>
        <w:tc>
          <w:tcPr>
            <w:tcW w:w="3402" w:type="dxa"/>
            <w:tcBorders>
              <w:top w:val="nil"/>
              <w:left w:val="nil"/>
              <w:bottom w:val="nil"/>
            </w:tcBorders>
            <w:shd w:val="clear" w:color="auto" w:fill="auto"/>
            <w:noWrap/>
            <w:vAlign w:val="center"/>
            <w:hideMark/>
          </w:tcPr>
          <w:p w14:paraId="03404F10"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5525D08F"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26BEDD3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03383FC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55FE771B" w14:textId="77777777" w:rsidTr="009A18D9">
        <w:trPr>
          <w:trHeight w:val="300"/>
        </w:trPr>
        <w:tc>
          <w:tcPr>
            <w:tcW w:w="3402" w:type="dxa"/>
            <w:tcBorders>
              <w:top w:val="nil"/>
              <w:left w:val="nil"/>
              <w:bottom w:val="nil"/>
            </w:tcBorders>
            <w:shd w:val="clear" w:color="auto" w:fill="auto"/>
            <w:noWrap/>
            <w:vAlign w:val="center"/>
            <w:hideMark/>
          </w:tcPr>
          <w:p w14:paraId="2FE2CD95"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HBs antigen positive</w:t>
            </w:r>
          </w:p>
        </w:tc>
        <w:tc>
          <w:tcPr>
            <w:tcW w:w="1645" w:type="dxa"/>
            <w:tcBorders>
              <w:top w:val="nil"/>
              <w:bottom w:val="nil"/>
            </w:tcBorders>
            <w:shd w:val="clear" w:color="auto" w:fill="auto"/>
            <w:noWrap/>
            <w:vAlign w:val="center"/>
            <w:hideMark/>
          </w:tcPr>
          <w:p w14:paraId="2AF5986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17 (1.2)</w:t>
            </w:r>
          </w:p>
        </w:tc>
        <w:tc>
          <w:tcPr>
            <w:tcW w:w="1728" w:type="dxa"/>
            <w:tcBorders>
              <w:top w:val="nil"/>
              <w:bottom w:val="nil"/>
            </w:tcBorders>
            <w:shd w:val="clear" w:color="auto" w:fill="auto"/>
            <w:noWrap/>
            <w:vAlign w:val="center"/>
            <w:hideMark/>
          </w:tcPr>
          <w:p w14:paraId="2AE5A2D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 (2.2)</w:t>
            </w:r>
          </w:p>
        </w:tc>
        <w:tc>
          <w:tcPr>
            <w:tcW w:w="1065" w:type="dxa"/>
            <w:tcBorders>
              <w:top w:val="nil"/>
              <w:bottom w:val="nil"/>
              <w:right w:val="nil"/>
            </w:tcBorders>
            <w:shd w:val="clear" w:color="auto" w:fill="auto"/>
            <w:noWrap/>
            <w:vAlign w:val="center"/>
            <w:hideMark/>
          </w:tcPr>
          <w:p w14:paraId="46A57EC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0.28</w:t>
            </w:r>
          </w:p>
        </w:tc>
      </w:tr>
      <w:tr w:rsidR="009A18D9" w:rsidRPr="00FF187B" w14:paraId="553BE19D" w14:textId="77777777" w:rsidTr="009A18D9">
        <w:trPr>
          <w:trHeight w:val="143"/>
        </w:trPr>
        <w:tc>
          <w:tcPr>
            <w:tcW w:w="3402" w:type="dxa"/>
            <w:tcBorders>
              <w:top w:val="nil"/>
              <w:left w:val="nil"/>
              <w:bottom w:val="nil"/>
            </w:tcBorders>
            <w:shd w:val="clear" w:color="auto" w:fill="auto"/>
            <w:noWrap/>
            <w:vAlign w:val="center"/>
            <w:hideMark/>
          </w:tcPr>
          <w:p w14:paraId="1E2C3195"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2076F4C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0E983881"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00BC5CAC"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17554833" w14:textId="77777777" w:rsidTr="009A18D9">
        <w:trPr>
          <w:trHeight w:val="263"/>
        </w:trPr>
        <w:tc>
          <w:tcPr>
            <w:tcW w:w="3402" w:type="dxa"/>
            <w:tcBorders>
              <w:top w:val="nil"/>
              <w:left w:val="nil"/>
              <w:bottom w:val="nil"/>
            </w:tcBorders>
            <w:shd w:val="clear" w:color="auto" w:fill="auto"/>
            <w:noWrap/>
            <w:vAlign w:val="center"/>
            <w:hideMark/>
          </w:tcPr>
          <w:p w14:paraId="754B278A"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ALDH2 genotype</w:t>
            </w:r>
          </w:p>
        </w:tc>
        <w:tc>
          <w:tcPr>
            <w:tcW w:w="1645" w:type="dxa"/>
            <w:tcBorders>
              <w:top w:val="nil"/>
              <w:bottom w:val="nil"/>
            </w:tcBorders>
            <w:shd w:val="clear" w:color="auto" w:fill="auto"/>
            <w:noWrap/>
            <w:vAlign w:val="center"/>
            <w:hideMark/>
          </w:tcPr>
          <w:p w14:paraId="5F38C6D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203089DC"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01258468"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30DB5742" w14:textId="77777777" w:rsidTr="009A18D9">
        <w:trPr>
          <w:trHeight w:val="285"/>
        </w:trPr>
        <w:tc>
          <w:tcPr>
            <w:tcW w:w="3402" w:type="dxa"/>
            <w:tcBorders>
              <w:top w:val="nil"/>
              <w:left w:val="nil"/>
              <w:bottom w:val="nil"/>
            </w:tcBorders>
            <w:shd w:val="clear" w:color="auto" w:fill="auto"/>
            <w:noWrap/>
            <w:vAlign w:val="center"/>
            <w:hideMark/>
          </w:tcPr>
          <w:p w14:paraId="3DBF8BC5"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*1/*1</w:t>
            </w:r>
          </w:p>
        </w:tc>
        <w:tc>
          <w:tcPr>
            <w:tcW w:w="1645" w:type="dxa"/>
            <w:tcBorders>
              <w:top w:val="nil"/>
              <w:bottom w:val="nil"/>
            </w:tcBorders>
            <w:shd w:val="clear" w:color="auto" w:fill="auto"/>
            <w:noWrap/>
            <w:vAlign w:val="center"/>
            <w:hideMark/>
          </w:tcPr>
          <w:p w14:paraId="7861CF3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1216 (84.8)</w:t>
            </w:r>
          </w:p>
        </w:tc>
        <w:tc>
          <w:tcPr>
            <w:tcW w:w="1728" w:type="dxa"/>
            <w:tcBorders>
              <w:top w:val="nil"/>
              <w:bottom w:val="nil"/>
            </w:tcBorders>
            <w:shd w:val="clear" w:color="auto" w:fill="auto"/>
            <w:noWrap/>
            <w:vAlign w:val="center"/>
            <w:hideMark/>
          </w:tcPr>
          <w:p w14:paraId="5B57F7AD"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161 (89.4)</w:t>
            </w:r>
          </w:p>
        </w:tc>
        <w:tc>
          <w:tcPr>
            <w:tcW w:w="1065" w:type="dxa"/>
            <w:tcBorders>
              <w:top w:val="nil"/>
              <w:bottom w:val="nil"/>
              <w:right w:val="nil"/>
            </w:tcBorders>
            <w:shd w:val="clear" w:color="auto" w:fill="auto"/>
            <w:noWrap/>
            <w:vAlign w:val="center"/>
            <w:hideMark/>
          </w:tcPr>
          <w:p w14:paraId="58C5A1C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379CF48B" w14:textId="77777777" w:rsidTr="009A18D9">
        <w:trPr>
          <w:trHeight w:val="285"/>
        </w:trPr>
        <w:tc>
          <w:tcPr>
            <w:tcW w:w="3402" w:type="dxa"/>
            <w:tcBorders>
              <w:top w:val="nil"/>
              <w:left w:val="nil"/>
              <w:bottom w:val="nil"/>
            </w:tcBorders>
            <w:shd w:val="clear" w:color="auto" w:fill="auto"/>
            <w:noWrap/>
            <w:vAlign w:val="center"/>
            <w:hideMark/>
          </w:tcPr>
          <w:p w14:paraId="69AF5943"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lastRenderedPageBreak/>
              <w:t>*1/*2</w:t>
            </w:r>
          </w:p>
        </w:tc>
        <w:tc>
          <w:tcPr>
            <w:tcW w:w="1645" w:type="dxa"/>
            <w:tcBorders>
              <w:top w:val="nil"/>
              <w:bottom w:val="nil"/>
            </w:tcBorders>
            <w:shd w:val="clear" w:color="auto" w:fill="auto"/>
            <w:noWrap/>
            <w:vAlign w:val="center"/>
            <w:hideMark/>
          </w:tcPr>
          <w:p w14:paraId="07005AD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218 (15.2)</w:t>
            </w:r>
          </w:p>
        </w:tc>
        <w:tc>
          <w:tcPr>
            <w:tcW w:w="1728" w:type="dxa"/>
            <w:tcBorders>
              <w:top w:val="nil"/>
              <w:bottom w:val="nil"/>
            </w:tcBorders>
            <w:shd w:val="clear" w:color="auto" w:fill="auto"/>
            <w:noWrap/>
            <w:vAlign w:val="center"/>
            <w:hideMark/>
          </w:tcPr>
          <w:p w14:paraId="33A9115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19 (10.6)</w:t>
            </w:r>
          </w:p>
        </w:tc>
        <w:tc>
          <w:tcPr>
            <w:tcW w:w="1065" w:type="dxa"/>
            <w:tcBorders>
              <w:top w:val="nil"/>
              <w:bottom w:val="nil"/>
              <w:right w:val="nil"/>
            </w:tcBorders>
            <w:shd w:val="clear" w:color="auto" w:fill="auto"/>
            <w:noWrap/>
            <w:vAlign w:val="center"/>
            <w:hideMark/>
          </w:tcPr>
          <w:p w14:paraId="780A20E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39FB6CF3" w14:textId="77777777" w:rsidTr="009A18D9">
        <w:trPr>
          <w:trHeight w:val="285"/>
        </w:trPr>
        <w:tc>
          <w:tcPr>
            <w:tcW w:w="3402" w:type="dxa"/>
            <w:tcBorders>
              <w:top w:val="nil"/>
              <w:left w:val="nil"/>
              <w:bottom w:val="nil"/>
            </w:tcBorders>
            <w:shd w:val="clear" w:color="auto" w:fill="auto"/>
            <w:noWrap/>
            <w:vAlign w:val="center"/>
            <w:hideMark/>
          </w:tcPr>
          <w:p w14:paraId="1B5E3C02"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*2/*2</w:t>
            </w:r>
          </w:p>
        </w:tc>
        <w:tc>
          <w:tcPr>
            <w:tcW w:w="1645" w:type="dxa"/>
            <w:tcBorders>
              <w:top w:val="nil"/>
              <w:bottom w:val="nil"/>
            </w:tcBorders>
            <w:shd w:val="clear" w:color="auto" w:fill="auto"/>
            <w:noWrap/>
            <w:vAlign w:val="center"/>
            <w:hideMark/>
          </w:tcPr>
          <w:p w14:paraId="0930E57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p>
        </w:tc>
        <w:tc>
          <w:tcPr>
            <w:tcW w:w="1728" w:type="dxa"/>
            <w:tcBorders>
              <w:top w:val="nil"/>
              <w:bottom w:val="nil"/>
            </w:tcBorders>
            <w:shd w:val="clear" w:color="auto" w:fill="auto"/>
            <w:noWrap/>
            <w:vAlign w:val="center"/>
            <w:hideMark/>
          </w:tcPr>
          <w:p w14:paraId="33DF6CF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p>
        </w:tc>
        <w:tc>
          <w:tcPr>
            <w:tcW w:w="1065" w:type="dxa"/>
            <w:tcBorders>
              <w:top w:val="nil"/>
              <w:bottom w:val="nil"/>
              <w:right w:val="nil"/>
            </w:tcBorders>
            <w:shd w:val="clear" w:color="auto" w:fill="auto"/>
            <w:noWrap/>
            <w:vAlign w:val="center"/>
            <w:hideMark/>
          </w:tcPr>
          <w:p w14:paraId="1D64AAD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0.12</w:t>
            </w:r>
          </w:p>
        </w:tc>
      </w:tr>
      <w:tr w:rsidR="009A18D9" w:rsidRPr="00FF187B" w14:paraId="2CABFCE3" w14:textId="77777777" w:rsidTr="009A18D9">
        <w:trPr>
          <w:trHeight w:val="150"/>
        </w:trPr>
        <w:tc>
          <w:tcPr>
            <w:tcW w:w="3402" w:type="dxa"/>
            <w:tcBorders>
              <w:top w:val="nil"/>
              <w:left w:val="nil"/>
              <w:bottom w:val="nil"/>
            </w:tcBorders>
            <w:shd w:val="clear" w:color="auto" w:fill="auto"/>
            <w:noWrap/>
            <w:vAlign w:val="center"/>
            <w:hideMark/>
          </w:tcPr>
          <w:p w14:paraId="7D8F7480"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p>
        </w:tc>
        <w:tc>
          <w:tcPr>
            <w:tcW w:w="1645" w:type="dxa"/>
            <w:tcBorders>
              <w:top w:val="nil"/>
              <w:bottom w:val="nil"/>
            </w:tcBorders>
            <w:shd w:val="clear" w:color="auto" w:fill="auto"/>
            <w:noWrap/>
            <w:vAlign w:val="center"/>
            <w:hideMark/>
          </w:tcPr>
          <w:p w14:paraId="0375449F"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28" w:type="dxa"/>
            <w:tcBorders>
              <w:top w:val="nil"/>
              <w:bottom w:val="nil"/>
            </w:tcBorders>
            <w:shd w:val="clear" w:color="auto" w:fill="auto"/>
            <w:noWrap/>
            <w:vAlign w:val="center"/>
            <w:hideMark/>
          </w:tcPr>
          <w:p w14:paraId="44D62D73"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679A7CA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0C0C524E" w14:textId="77777777" w:rsidTr="009A18D9">
        <w:trPr>
          <w:trHeight w:val="330"/>
        </w:trPr>
        <w:tc>
          <w:tcPr>
            <w:tcW w:w="3402" w:type="dxa"/>
            <w:tcBorders>
              <w:top w:val="nil"/>
              <w:left w:val="nil"/>
              <w:bottom w:val="nil"/>
            </w:tcBorders>
            <w:shd w:val="clear" w:color="auto" w:fill="auto"/>
            <w:noWrap/>
            <w:vAlign w:val="center"/>
            <w:hideMark/>
          </w:tcPr>
          <w:p w14:paraId="5D11667B"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ADH1B genotype</w:t>
            </w:r>
          </w:p>
        </w:tc>
        <w:tc>
          <w:tcPr>
            <w:tcW w:w="1645" w:type="dxa"/>
            <w:tcBorders>
              <w:top w:val="nil"/>
              <w:bottom w:val="nil"/>
            </w:tcBorders>
            <w:shd w:val="clear" w:color="auto" w:fill="auto"/>
            <w:noWrap/>
            <w:vAlign w:val="center"/>
            <w:hideMark/>
          </w:tcPr>
          <w:p w14:paraId="7F956A9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28" w:type="dxa"/>
            <w:tcBorders>
              <w:top w:val="nil"/>
              <w:bottom w:val="nil"/>
            </w:tcBorders>
            <w:shd w:val="clear" w:color="auto" w:fill="auto"/>
            <w:noWrap/>
            <w:vAlign w:val="center"/>
            <w:hideMark/>
          </w:tcPr>
          <w:p w14:paraId="222781B2"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065" w:type="dxa"/>
            <w:tcBorders>
              <w:top w:val="nil"/>
              <w:bottom w:val="nil"/>
              <w:right w:val="nil"/>
            </w:tcBorders>
            <w:shd w:val="clear" w:color="auto" w:fill="auto"/>
            <w:noWrap/>
            <w:vAlign w:val="center"/>
            <w:hideMark/>
          </w:tcPr>
          <w:p w14:paraId="60A744EE"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71F750D2" w14:textId="77777777" w:rsidTr="009A18D9">
        <w:trPr>
          <w:trHeight w:val="285"/>
        </w:trPr>
        <w:tc>
          <w:tcPr>
            <w:tcW w:w="3402" w:type="dxa"/>
            <w:tcBorders>
              <w:top w:val="nil"/>
              <w:left w:val="nil"/>
              <w:bottom w:val="nil"/>
            </w:tcBorders>
            <w:shd w:val="clear" w:color="auto" w:fill="auto"/>
            <w:noWrap/>
            <w:vAlign w:val="center"/>
            <w:hideMark/>
          </w:tcPr>
          <w:p w14:paraId="4FBE26C5"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*1/*1</w:t>
            </w:r>
          </w:p>
        </w:tc>
        <w:tc>
          <w:tcPr>
            <w:tcW w:w="1645" w:type="dxa"/>
            <w:tcBorders>
              <w:top w:val="nil"/>
              <w:bottom w:val="nil"/>
            </w:tcBorders>
            <w:shd w:val="clear" w:color="auto" w:fill="auto"/>
            <w:noWrap/>
            <w:vAlign w:val="center"/>
            <w:hideMark/>
          </w:tcPr>
          <w:p w14:paraId="4CE2226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406 (28.3)</w:t>
            </w:r>
          </w:p>
        </w:tc>
        <w:tc>
          <w:tcPr>
            <w:tcW w:w="1728" w:type="dxa"/>
            <w:tcBorders>
              <w:top w:val="nil"/>
              <w:bottom w:val="nil"/>
            </w:tcBorders>
            <w:shd w:val="clear" w:color="auto" w:fill="auto"/>
            <w:noWrap/>
            <w:vAlign w:val="center"/>
            <w:hideMark/>
          </w:tcPr>
          <w:p w14:paraId="1A4E337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41 (22.8)</w:t>
            </w:r>
          </w:p>
        </w:tc>
        <w:tc>
          <w:tcPr>
            <w:tcW w:w="1065" w:type="dxa"/>
            <w:tcBorders>
              <w:top w:val="nil"/>
              <w:bottom w:val="nil"/>
              <w:right w:val="nil"/>
            </w:tcBorders>
            <w:shd w:val="clear" w:color="auto" w:fill="auto"/>
            <w:noWrap/>
            <w:vAlign w:val="center"/>
            <w:hideMark/>
          </w:tcPr>
          <w:p w14:paraId="45192D9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2691E8E" w14:textId="77777777" w:rsidTr="009A18D9">
        <w:trPr>
          <w:trHeight w:val="285"/>
        </w:trPr>
        <w:tc>
          <w:tcPr>
            <w:tcW w:w="3402" w:type="dxa"/>
            <w:tcBorders>
              <w:top w:val="nil"/>
              <w:left w:val="nil"/>
              <w:bottom w:val="nil"/>
            </w:tcBorders>
            <w:shd w:val="clear" w:color="auto" w:fill="auto"/>
            <w:noWrap/>
            <w:vAlign w:val="center"/>
            <w:hideMark/>
          </w:tcPr>
          <w:p w14:paraId="37E48D5D"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*1/*2</w:t>
            </w:r>
          </w:p>
        </w:tc>
        <w:tc>
          <w:tcPr>
            <w:tcW w:w="1645" w:type="dxa"/>
            <w:tcBorders>
              <w:top w:val="nil"/>
              <w:bottom w:val="nil"/>
            </w:tcBorders>
            <w:shd w:val="clear" w:color="auto" w:fill="auto"/>
            <w:noWrap/>
            <w:vAlign w:val="center"/>
            <w:hideMark/>
          </w:tcPr>
          <w:p w14:paraId="560FF30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470 (32.8)</w:t>
            </w:r>
          </w:p>
        </w:tc>
        <w:tc>
          <w:tcPr>
            <w:tcW w:w="1728" w:type="dxa"/>
            <w:tcBorders>
              <w:top w:val="nil"/>
              <w:bottom w:val="nil"/>
            </w:tcBorders>
            <w:shd w:val="clear" w:color="auto" w:fill="auto"/>
            <w:noWrap/>
            <w:vAlign w:val="center"/>
            <w:hideMark/>
          </w:tcPr>
          <w:p w14:paraId="3CEBA0B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69 (38.3)</w:t>
            </w:r>
          </w:p>
        </w:tc>
        <w:tc>
          <w:tcPr>
            <w:tcW w:w="1065" w:type="dxa"/>
            <w:tcBorders>
              <w:top w:val="nil"/>
              <w:bottom w:val="nil"/>
              <w:right w:val="nil"/>
            </w:tcBorders>
            <w:shd w:val="clear" w:color="auto" w:fill="auto"/>
            <w:noWrap/>
            <w:vAlign w:val="center"/>
            <w:hideMark/>
          </w:tcPr>
          <w:p w14:paraId="3680B33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4CE9B19C" w14:textId="77777777" w:rsidTr="009A18D9">
        <w:trPr>
          <w:trHeight w:val="285"/>
        </w:trPr>
        <w:tc>
          <w:tcPr>
            <w:tcW w:w="3402" w:type="dxa"/>
            <w:tcBorders>
              <w:top w:val="nil"/>
              <w:left w:val="nil"/>
              <w:bottom w:val="nil"/>
            </w:tcBorders>
            <w:shd w:val="clear" w:color="auto" w:fill="auto"/>
            <w:noWrap/>
            <w:vAlign w:val="center"/>
            <w:hideMark/>
          </w:tcPr>
          <w:p w14:paraId="15C5D693"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*2/*2</w:t>
            </w:r>
          </w:p>
        </w:tc>
        <w:tc>
          <w:tcPr>
            <w:tcW w:w="1645" w:type="dxa"/>
            <w:tcBorders>
              <w:top w:val="nil"/>
              <w:bottom w:val="nil"/>
            </w:tcBorders>
            <w:shd w:val="clear" w:color="auto" w:fill="auto"/>
            <w:noWrap/>
            <w:vAlign w:val="center"/>
            <w:hideMark/>
          </w:tcPr>
          <w:p w14:paraId="61C5869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558 (38.9)</w:t>
            </w:r>
          </w:p>
        </w:tc>
        <w:tc>
          <w:tcPr>
            <w:tcW w:w="1728" w:type="dxa"/>
            <w:tcBorders>
              <w:top w:val="nil"/>
              <w:bottom w:val="nil"/>
            </w:tcBorders>
            <w:shd w:val="clear" w:color="auto" w:fill="auto"/>
            <w:noWrap/>
            <w:vAlign w:val="center"/>
            <w:hideMark/>
          </w:tcPr>
          <w:p w14:paraId="71C940B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70 (38.9)</w:t>
            </w:r>
          </w:p>
        </w:tc>
        <w:tc>
          <w:tcPr>
            <w:tcW w:w="1065" w:type="dxa"/>
            <w:tcBorders>
              <w:top w:val="nil"/>
              <w:bottom w:val="nil"/>
              <w:right w:val="nil"/>
            </w:tcBorders>
            <w:shd w:val="clear" w:color="auto" w:fill="auto"/>
            <w:noWrap/>
            <w:vAlign w:val="center"/>
            <w:hideMark/>
          </w:tcPr>
          <w:p w14:paraId="50C5BCD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0.20</w:t>
            </w:r>
          </w:p>
        </w:tc>
      </w:tr>
      <w:tr w:rsidR="009A18D9" w:rsidRPr="00FF187B" w14:paraId="050D893C" w14:textId="77777777" w:rsidTr="009A18D9">
        <w:trPr>
          <w:trHeight w:hRule="exact" w:val="142"/>
        </w:trPr>
        <w:tc>
          <w:tcPr>
            <w:tcW w:w="3402" w:type="dxa"/>
            <w:tcBorders>
              <w:top w:val="nil"/>
              <w:left w:val="nil"/>
              <w:bottom w:val="single" w:sz="4" w:space="0" w:color="auto"/>
            </w:tcBorders>
            <w:shd w:val="clear" w:color="auto" w:fill="auto"/>
            <w:vAlign w:val="center"/>
            <w:hideMark/>
          </w:tcPr>
          <w:p w14:paraId="3C4F8809"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645" w:type="dxa"/>
            <w:tcBorders>
              <w:top w:val="nil"/>
              <w:bottom w:val="single" w:sz="4" w:space="0" w:color="auto"/>
            </w:tcBorders>
            <w:shd w:val="clear" w:color="auto" w:fill="auto"/>
            <w:vAlign w:val="center"/>
            <w:hideMark/>
          </w:tcPr>
          <w:p w14:paraId="52229D5B" w14:textId="77777777" w:rsidR="009A18D9" w:rsidRPr="00FF187B" w:rsidRDefault="009A18D9"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728" w:type="dxa"/>
            <w:tcBorders>
              <w:top w:val="nil"/>
              <w:bottom w:val="single" w:sz="4" w:space="0" w:color="auto"/>
            </w:tcBorders>
            <w:shd w:val="clear" w:color="auto" w:fill="auto"/>
            <w:vAlign w:val="center"/>
            <w:hideMark/>
          </w:tcPr>
          <w:p w14:paraId="14FB8EF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065" w:type="dxa"/>
            <w:tcBorders>
              <w:top w:val="nil"/>
              <w:bottom w:val="single" w:sz="4" w:space="0" w:color="auto"/>
              <w:right w:val="nil"/>
            </w:tcBorders>
            <w:shd w:val="clear" w:color="auto" w:fill="auto"/>
            <w:noWrap/>
            <w:vAlign w:val="center"/>
            <w:hideMark/>
          </w:tcPr>
          <w:p w14:paraId="11A86A9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bl>
    <w:p w14:paraId="735671A0" w14:textId="77777777" w:rsidR="00E124B1" w:rsidRPr="00FF187B" w:rsidRDefault="009A18D9" w:rsidP="00FF187B">
      <w:pPr>
        <w:adjustRightInd w:val="0"/>
        <w:snapToGrid w:val="0"/>
        <w:spacing w:line="360" w:lineRule="auto"/>
        <w:outlineLvl w:val="0"/>
        <w:rPr>
          <w:rFonts w:ascii="Book Antiqua" w:eastAsia="SimSun" w:hAnsi="Book Antiqua"/>
          <w:sz w:val="24"/>
          <w:szCs w:val="24"/>
          <w:lang w:eastAsia="zh-CN"/>
        </w:rPr>
      </w:pPr>
      <w:r w:rsidRPr="00FF187B">
        <w:rPr>
          <w:rFonts w:ascii="Book Antiqua" w:hAnsi="Book Antiqua"/>
          <w:sz w:val="24"/>
          <w:szCs w:val="24"/>
        </w:rPr>
        <w:t>ADH1B</w:t>
      </w:r>
      <w:r w:rsidRPr="00FF187B">
        <w:rPr>
          <w:rFonts w:ascii="Book Antiqua" w:eastAsia="SimSun" w:hAnsi="Book Antiqua"/>
          <w:sz w:val="24"/>
          <w:szCs w:val="24"/>
          <w:lang w:eastAsia="zh-CN"/>
        </w:rPr>
        <w:t>:</w:t>
      </w:r>
      <w:r w:rsidRPr="00FF187B">
        <w:rPr>
          <w:rFonts w:ascii="Book Antiqua" w:hAnsi="Book Antiqua"/>
          <w:sz w:val="24"/>
          <w:szCs w:val="24"/>
        </w:rPr>
        <w:t xml:space="preserve"> Alcohol dehydrogenase-1B; ALDH2</w:t>
      </w:r>
      <w:r w:rsidRPr="00FF187B">
        <w:rPr>
          <w:rFonts w:ascii="Book Antiqua" w:eastAsia="SimSun" w:hAnsi="Book Antiqua"/>
          <w:sz w:val="24"/>
          <w:szCs w:val="24"/>
          <w:lang w:eastAsia="zh-CN"/>
        </w:rPr>
        <w:t>:</w:t>
      </w:r>
      <w:r w:rsidRPr="00FF187B">
        <w:rPr>
          <w:rFonts w:ascii="Book Antiqua" w:hAnsi="Book Antiqua"/>
          <w:sz w:val="24"/>
          <w:szCs w:val="24"/>
        </w:rPr>
        <w:t xml:space="preserve"> Aldehyde dehydrogenase-2</w:t>
      </w:r>
      <w:r w:rsidRPr="00FF187B">
        <w:rPr>
          <w:rFonts w:ascii="Book Antiqua" w:eastAsia="SimSun" w:hAnsi="Book Antiqua"/>
          <w:sz w:val="24"/>
          <w:szCs w:val="24"/>
          <w:lang w:eastAsia="zh-CN"/>
        </w:rPr>
        <w:t xml:space="preserve">; </w:t>
      </w:r>
      <w:r w:rsidRPr="00FF187B">
        <w:rPr>
          <w:rFonts w:ascii="Book Antiqua" w:hAnsi="Book Antiqua"/>
          <w:i/>
          <w:sz w:val="24"/>
          <w:szCs w:val="24"/>
        </w:rPr>
        <w:t>P</w:t>
      </w:r>
      <w:r w:rsidRPr="00FF187B">
        <w:rPr>
          <w:rFonts w:ascii="Book Antiqua" w:hAnsi="Book Antiqua"/>
          <w:sz w:val="24"/>
          <w:szCs w:val="24"/>
        </w:rPr>
        <w:t xml:space="preserve"> values were calculated by Student's </w:t>
      </w:r>
      <w:r w:rsidRPr="00FF187B">
        <w:rPr>
          <w:rFonts w:ascii="Book Antiqua" w:hAnsi="Book Antiqua"/>
          <w:i/>
          <w:sz w:val="24"/>
          <w:szCs w:val="24"/>
        </w:rPr>
        <w:t>t</w:t>
      </w:r>
      <w:r w:rsidRPr="00FF187B">
        <w:rPr>
          <w:rFonts w:ascii="Book Antiqua" w:hAnsi="Book Antiqua"/>
          <w:sz w:val="24"/>
          <w:szCs w:val="24"/>
        </w:rPr>
        <w:t>-test for mean values, and Fisher's exact test for percent data.</w:t>
      </w:r>
    </w:p>
    <w:p w14:paraId="07B8EFA2" w14:textId="77777777" w:rsidR="009A18D9" w:rsidRPr="00FF187B" w:rsidRDefault="009A18D9" w:rsidP="00FF187B">
      <w:pPr>
        <w:adjustRightInd w:val="0"/>
        <w:snapToGrid w:val="0"/>
        <w:spacing w:line="360" w:lineRule="auto"/>
        <w:outlineLvl w:val="0"/>
        <w:rPr>
          <w:rFonts w:ascii="Book Antiqua" w:eastAsia="SimSun" w:hAnsi="Book Antiqua"/>
          <w:sz w:val="24"/>
          <w:szCs w:val="24"/>
          <w:lang w:eastAsia="zh-CN"/>
        </w:rPr>
      </w:pPr>
    </w:p>
    <w:p w14:paraId="08534F74" w14:textId="77777777" w:rsidR="0016778C" w:rsidRDefault="0016778C">
      <w:pPr>
        <w:widowControl/>
        <w:jc w:val="left"/>
        <w:rPr>
          <w:rFonts w:ascii="Book Antiqua" w:eastAsia="MS PGothic" w:hAnsi="Book Antiqua" w:cs="Arial"/>
          <w:b/>
          <w:kern w:val="0"/>
          <w:sz w:val="24"/>
          <w:szCs w:val="24"/>
        </w:rPr>
      </w:pPr>
      <w:r>
        <w:rPr>
          <w:rFonts w:ascii="Book Antiqua" w:eastAsia="MS PGothic" w:hAnsi="Book Antiqua" w:cs="Arial"/>
          <w:b/>
          <w:kern w:val="0"/>
          <w:sz w:val="24"/>
          <w:szCs w:val="24"/>
        </w:rPr>
        <w:br w:type="page"/>
      </w:r>
    </w:p>
    <w:p w14:paraId="5CCDCB27" w14:textId="77B8D1BE" w:rsidR="009A18D9" w:rsidRPr="00FF187B" w:rsidRDefault="009A18D9" w:rsidP="00FF187B">
      <w:pPr>
        <w:adjustRightInd w:val="0"/>
        <w:snapToGrid w:val="0"/>
        <w:spacing w:line="360" w:lineRule="auto"/>
        <w:outlineLvl w:val="0"/>
        <w:rPr>
          <w:rFonts w:ascii="Book Antiqua" w:eastAsia="SimSun" w:hAnsi="Book Antiqua"/>
          <w:b/>
          <w:sz w:val="24"/>
          <w:szCs w:val="24"/>
          <w:lang w:eastAsia="zh-CN"/>
        </w:rPr>
      </w:pPr>
      <w:r w:rsidRPr="00FF187B">
        <w:rPr>
          <w:rFonts w:ascii="Book Antiqua" w:eastAsia="MS PGothic" w:hAnsi="Book Antiqua" w:cs="Arial"/>
          <w:b/>
          <w:kern w:val="0"/>
          <w:sz w:val="24"/>
          <w:szCs w:val="24"/>
        </w:rPr>
        <w:lastRenderedPageBreak/>
        <w:t>Table 2 Columnar-lined esophagus and hiatal hernia and the degree of esophageal varices</w:t>
      </w:r>
      <w:r w:rsidRPr="00FF187B">
        <w:rPr>
          <w:rFonts w:ascii="Book Antiqua" w:eastAsia="SimSun" w:hAnsi="Book Antiqua" w:cs="Arial"/>
          <w:b/>
          <w:kern w:val="0"/>
          <w:sz w:val="24"/>
          <w:szCs w:val="24"/>
          <w:lang w:eastAsia="zh-CN"/>
        </w:rPr>
        <w:t xml:space="preserve"> </w:t>
      </w:r>
      <w:r w:rsidRPr="00FF187B">
        <w:rPr>
          <w:rFonts w:ascii="Book Antiqua" w:eastAsia="SimSun" w:hAnsi="Book Antiqua" w:cs="Arial"/>
          <w:b/>
          <w:i/>
          <w:kern w:val="0"/>
          <w:sz w:val="24"/>
          <w:szCs w:val="24"/>
          <w:lang w:eastAsia="zh-CN"/>
        </w:rPr>
        <w:t>n</w:t>
      </w:r>
      <w:r w:rsidRPr="00FF187B">
        <w:rPr>
          <w:rFonts w:ascii="Book Antiqua" w:eastAsia="SimSun" w:hAnsi="Book Antiqua" w:cs="Arial"/>
          <w:b/>
          <w:kern w:val="0"/>
          <w:sz w:val="24"/>
          <w:szCs w:val="24"/>
          <w:lang w:eastAsia="zh-CN"/>
        </w:rPr>
        <w:t xml:space="preserve"> (%)</w:t>
      </w:r>
    </w:p>
    <w:tbl>
      <w:tblPr>
        <w:tblW w:w="9072" w:type="dxa"/>
        <w:tblInd w:w="99" w:type="dxa"/>
        <w:tblCellMar>
          <w:left w:w="99" w:type="dxa"/>
          <w:right w:w="99" w:type="dxa"/>
        </w:tblCellMar>
        <w:tblLook w:val="04A0" w:firstRow="1" w:lastRow="0" w:firstColumn="1" w:lastColumn="0" w:noHBand="0" w:noVBand="1"/>
      </w:tblPr>
      <w:tblGrid>
        <w:gridCol w:w="3261"/>
        <w:gridCol w:w="1417"/>
        <w:gridCol w:w="1701"/>
        <w:gridCol w:w="1559"/>
        <w:gridCol w:w="1134"/>
      </w:tblGrid>
      <w:tr w:rsidR="009A18D9" w:rsidRPr="00FF187B" w14:paraId="0C50FADD" w14:textId="77777777" w:rsidTr="00CE0BC5">
        <w:trPr>
          <w:trHeight w:val="447"/>
        </w:trPr>
        <w:tc>
          <w:tcPr>
            <w:tcW w:w="3261" w:type="dxa"/>
            <w:vMerge w:val="restart"/>
            <w:tcBorders>
              <w:top w:val="single" w:sz="12" w:space="0" w:color="auto"/>
              <w:left w:val="nil"/>
              <w:bottom w:val="nil"/>
              <w:right w:val="nil"/>
            </w:tcBorders>
            <w:shd w:val="clear" w:color="auto" w:fill="auto"/>
            <w:vAlign w:val="center"/>
            <w:hideMark/>
          </w:tcPr>
          <w:p w14:paraId="5DF784F0" w14:textId="77777777" w:rsidR="009A18D9" w:rsidRPr="00FF187B" w:rsidRDefault="009A18D9" w:rsidP="00FF187B">
            <w:pPr>
              <w:widowControl/>
              <w:snapToGrid w:val="0"/>
              <w:spacing w:line="360" w:lineRule="auto"/>
              <w:jc w:val="left"/>
              <w:rPr>
                <w:rFonts w:ascii="Book Antiqua" w:eastAsia="MS PGothic" w:hAnsi="Book Antiqua" w:cs="Arial"/>
                <w:b/>
                <w:kern w:val="0"/>
                <w:sz w:val="24"/>
                <w:szCs w:val="24"/>
              </w:rPr>
            </w:pPr>
            <w:r w:rsidRPr="00FF187B">
              <w:rPr>
                <w:rFonts w:ascii="Book Antiqua" w:eastAsia="MS PGothic" w:hAnsi="Book Antiqua" w:cs="Arial"/>
                <w:b/>
                <w:kern w:val="0"/>
                <w:sz w:val="24"/>
                <w:szCs w:val="24"/>
              </w:rPr>
              <w:t>Esophageal varices</w:t>
            </w:r>
          </w:p>
        </w:tc>
        <w:tc>
          <w:tcPr>
            <w:tcW w:w="1417" w:type="dxa"/>
            <w:vMerge w:val="restart"/>
            <w:tcBorders>
              <w:top w:val="single" w:sz="12" w:space="0" w:color="auto"/>
              <w:left w:val="nil"/>
              <w:bottom w:val="nil"/>
              <w:right w:val="nil"/>
            </w:tcBorders>
            <w:shd w:val="clear" w:color="auto" w:fill="auto"/>
            <w:vAlign w:val="center"/>
            <w:hideMark/>
          </w:tcPr>
          <w:p w14:paraId="7BB3C8FF"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Absent</w:t>
            </w:r>
          </w:p>
        </w:tc>
        <w:tc>
          <w:tcPr>
            <w:tcW w:w="1701" w:type="dxa"/>
            <w:vMerge w:val="restart"/>
            <w:tcBorders>
              <w:top w:val="single" w:sz="12" w:space="0" w:color="auto"/>
              <w:left w:val="nil"/>
              <w:bottom w:val="nil"/>
              <w:right w:val="nil"/>
            </w:tcBorders>
            <w:shd w:val="clear" w:color="auto" w:fill="auto"/>
            <w:vAlign w:val="center"/>
            <w:hideMark/>
          </w:tcPr>
          <w:p w14:paraId="3B32C85C"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F1 varices</w:t>
            </w:r>
          </w:p>
        </w:tc>
        <w:tc>
          <w:tcPr>
            <w:tcW w:w="1559" w:type="dxa"/>
            <w:vMerge w:val="restart"/>
            <w:tcBorders>
              <w:top w:val="single" w:sz="12" w:space="0" w:color="auto"/>
              <w:left w:val="nil"/>
              <w:bottom w:val="nil"/>
              <w:right w:val="nil"/>
            </w:tcBorders>
            <w:shd w:val="clear" w:color="auto" w:fill="auto"/>
            <w:vAlign w:val="center"/>
            <w:hideMark/>
          </w:tcPr>
          <w:p w14:paraId="263D56A7" w14:textId="77777777" w:rsidR="009A18D9" w:rsidRPr="00FF187B" w:rsidRDefault="009A18D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Advanced varices</w:t>
            </w:r>
          </w:p>
        </w:tc>
        <w:tc>
          <w:tcPr>
            <w:tcW w:w="1134" w:type="dxa"/>
            <w:vMerge w:val="restart"/>
            <w:tcBorders>
              <w:top w:val="single" w:sz="12" w:space="0" w:color="auto"/>
              <w:left w:val="nil"/>
              <w:bottom w:val="nil"/>
              <w:right w:val="nil"/>
            </w:tcBorders>
            <w:shd w:val="clear" w:color="auto" w:fill="auto"/>
            <w:vAlign w:val="center"/>
            <w:hideMark/>
          </w:tcPr>
          <w:p w14:paraId="1A32075B" w14:textId="77777777" w:rsidR="009A18D9" w:rsidRPr="00FF187B" w:rsidRDefault="009A18D9"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r>
      <w:tr w:rsidR="009A18D9" w:rsidRPr="00FF187B" w14:paraId="708DF2B3" w14:textId="77777777" w:rsidTr="00CE0BC5">
        <w:trPr>
          <w:trHeight w:val="447"/>
        </w:trPr>
        <w:tc>
          <w:tcPr>
            <w:tcW w:w="3261" w:type="dxa"/>
            <w:vMerge/>
            <w:tcBorders>
              <w:top w:val="single" w:sz="12" w:space="0" w:color="auto"/>
              <w:left w:val="nil"/>
              <w:bottom w:val="single" w:sz="8" w:space="0" w:color="auto"/>
              <w:right w:val="nil"/>
            </w:tcBorders>
            <w:vAlign w:val="center"/>
            <w:hideMark/>
          </w:tcPr>
          <w:p w14:paraId="19B4AABB"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1417" w:type="dxa"/>
            <w:vMerge/>
            <w:tcBorders>
              <w:top w:val="single" w:sz="12" w:space="0" w:color="auto"/>
              <w:left w:val="nil"/>
              <w:bottom w:val="single" w:sz="8" w:space="0" w:color="auto"/>
              <w:right w:val="nil"/>
            </w:tcBorders>
            <w:vAlign w:val="center"/>
            <w:hideMark/>
          </w:tcPr>
          <w:p w14:paraId="4306957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01" w:type="dxa"/>
            <w:vMerge/>
            <w:tcBorders>
              <w:top w:val="single" w:sz="12" w:space="0" w:color="auto"/>
              <w:left w:val="nil"/>
              <w:bottom w:val="single" w:sz="8" w:space="0" w:color="auto"/>
              <w:right w:val="nil"/>
            </w:tcBorders>
            <w:vAlign w:val="center"/>
            <w:hideMark/>
          </w:tcPr>
          <w:p w14:paraId="6EA18FC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559" w:type="dxa"/>
            <w:vMerge/>
            <w:tcBorders>
              <w:top w:val="single" w:sz="12" w:space="0" w:color="auto"/>
              <w:left w:val="nil"/>
              <w:bottom w:val="single" w:sz="8" w:space="0" w:color="auto"/>
              <w:right w:val="nil"/>
            </w:tcBorders>
            <w:vAlign w:val="center"/>
            <w:hideMark/>
          </w:tcPr>
          <w:p w14:paraId="4716E94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134" w:type="dxa"/>
            <w:vMerge/>
            <w:tcBorders>
              <w:top w:val="single" w:sz="12" w:space="0" w:color="auto"/>
              <w:left w:val="nil"/>
              <w:bottom w:val="single" w:sz="8" w:space="0" w:color="auto"/>
              <w:right w:val="nil"/>
            </w:tcBorders>
            <w:vAlign w:val="center"/>
            <w:hideMark/>
          </w:tcPr>
          <w:p w14:paraId="54FFB34A" w14:textId="77777777" w:rsidR="009A18D9" w:rsidRPr="00FF187B" w:rsidRDefault="009A18D9" w:rsidP="00FF187B">
            <w:pPr>
              <w:widowControl/>
              <w:snapToGrid w:val="0"/>
              <w:spacing w:line="360" w:lineRule="auto"/>
              <w:jc w:val="center"/>
              <w:rPr>
                <w:rFonts w:ascii="Book Antiqua" w:eastAsia="MS PGothic" w:hAnsi="Book Antiqua" w:cs="Arial"/>
                <w:i/>
                <w:iCs/>
                <w:kern w:val="0"/>
                <w:sz w:val="24"/>
                <w:szCs w:val="24"/>
              </w:rPr>
            </w:pPr>
          </w:p>
        </w:tc>
      </w:tr>
      <w:tr w:rsidR="009A18D9" w:rsidRPr="00FF187B" w14:paraId="7248F634" w14:textId="77777777" w:rsidTr="00CE0BC5">
        <w:trPr>
          <w:trHeight w:val="285"/>
        </w:trPr>
        <w:tc>
          <w:tcPr>
            <w:tcW w:w="3261" w:type="dxa"/>
            <w:tcBorders>
              <w:top w:val="single" w:sz="8" w:space="0" w:color="auto"/>
              <w:left w:val="nil"/>
              <w:right w:val="nil"/>
            </w:tcBorders>
            <w:shd w:val="clear" w:color="auto" w:fill="auto"/>
            <w:noWrap/>
            <w:vAlign w:val="center"/>
            <w:hideMark/>
          </w:tcPr>
          <w:p w14:paraId="10A4AE8C" w14:textId="17CA5E8D" w:rsidR="009A18D9" w:rsidRPr="00FF187B" w:rsidRDefault="003E175F" w:rsidP="00FF187B">
            <w:pPr>
              <w:widowControl/>
              <w:snapToGrid w:val="0"/>
              <w:spacing w:line="360" w:lineRule="auto"/>
              <w:jc w:val="left"/>
              <w:rPr>
                <w:rFonts w:ascii="Book Antiqua" w:eastAsia="SimSun" w:hAnsi="Book Antiqua" w:cs="Arial"/>
                <w:i/>
                <w:kern w:val="0"/>
                <w:sz w:val="24"/>
                <w:szCs w:val="24"/>
                <w:lang w:eastAsia="zh-CN"/>
              </w:rPr>
            </w:pPr>
            <w:r w:rsidRPr="00FF187B">
              <w:rPr>
                <w:rFonts w:ascii="Book Antiqua" w:eastAsia="SimSun" w:hAnsi="Book Antiqua" w:cs="Arial"/>
                <w:i/>
                <w:kern w:val="0"/>
                <w:sz w:val="24"/>
                <w:szCs w:val="24"/>
                <w:lang w:eastAsia="zh-CN"/>
              </w:rPr>
              <w:t>N</w:t>
            </w:r>
          </w:p>
        </w:tc>
        <w:tc>
          <w:tcPr>
            <w:tcW w:w="1417" w:type="dxa"/>
            <w:tcBorders>
              <w:top w:val="single" w:sz="8" w:space="0" w:color="auto"/>
              <w:left w:val="nil"/>
              <w:right w:val="nil"/>
            </w:tcBorders>
            <w:shd w:val="clear" w:color="auto" w:fill="auto"/>
            <w:noWrap/>
            <w:vAlign w:val="center"/>
            <w:hideMark/>
          </w:tcPr>
          <w:p w14:paraId="18C8EB8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1434</w:t>
            </w:r>
          </w:p>
        </w:tc>
        <w:tc>
          <w:tcPr>
            <w:tcW w:w="1701" w:type="dxa"/>
            <w:tcBorders>
              <w:top w:val="single" w:sz="8" w:space="0" w:color="auto"/>
              <w:left w:val="nil"/>
              <w:right w:val="nil"/>
            </w:tcBorders>
            <w:shd w:val="clear" w:color="auto" w:fill="auto"/>
            <w:noWrap/>
            <w:vAlign w:val="center"/>
            <w:hideMark/>
          </w:tcPr>
          <w:p w14:paraId="6F007C7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92</w:t>
            </w:r>
          </w:p>
        </w:tc>
        <w:tc>
          <w:tcPr>
            <w:tcW w:w="1559" w:type="dxa"/>
            <w:tcBorders>
              <w:top w:val="single" w:sz="8" w:space="0" w:color="auto"/>
              <w:left w:val="nil"/>
              <w:right w:val="nil"/>
            </w:tcBorders>
            <w:shd w:val="clear" w:color="auto" w:fill="auto"/>
            <w:noWrap/>
            <w:vAlign w:val="center"/>
            <w:hideMark/>
          </w:tcPr>
          <w:p w14:paraId="00B507E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88</w:t>
            </w:r>
          </w:p>
        </w:tc>
        <w:tc>
          <w:tcPr>
            <w:tcW w:w="1134" w:type="dxa"/>
            <w:tcBorders>
              <w:top w:val="single" w:sz="8" w:space="0" w:color="auto"/>
              <w:left w:val="nil"/>
              <w:right w:val="nil"/>
            </w:tcBorders>
            <w:shd w:val="clear" w:color="auto" w:fill="auto"/>
            <w:noWrap/>
            <w:vAlign w:val="center"/>
            <w:hideMark/>
          </w:tcPr>
          <w:p w14:paraId="3BFCF4D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B91EE84" w14:textId="77777777" w:rsidTr="00CE0BC5">
        <w:trPr>
          <w:trHeight w:val="285"/>
        </w:trPr>
        <w:tc>
          <w:tcPr>
            <w:tcW w:w="3261" w:type="dxa"/>
            <w:tcBorders>
              <w:left w:val="nil"/>
              <w:bottom w:val="nil"/>
              <w:right w:val="nil"/>
            </w:tcBorders>
            <w:shd w:val="clear" w:color="auto" w:fill="auto"/>
            <w:noWrap/>
            <w:vAlign w:val="center"/>
            <w:hideMark/>
          </w:tcPr>
          <w:p w14:paraId="741A0CFE"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Columnar-lined esophagus</w:t>
            </w:r>
          </w:p>
        </w:tc>
        <w:tc>
          <w:tcPr>
            <w:tcW w:w="1417" w:type="dxa"/>
            <w:tcBorders>
              <w:left w:val="nil"/>
              <w:bottom w:val="nil"/>
              <w:right w:val="nil"/>
            </w:tcBorders>
            <w:shd w:val="clear" w:color="auto" w:fill="auto"/>
            <w:noWrap/>
            <w:vAlign w:val="center"/>
            <w:hideMark/>
          </w:tcPr>
          <w:p w14:paraId="26715FE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01" w:type="dxa"/>
            <w:tcBorders>
              <w:left w:val="nil"/>
              <w:bottom w:val="nil"/>
              <w:right w:val="nil"/>
            </w:tcBorders>
            <w:shd w:val="clear" w:color="auto" w:fill="auto"/>
            <w:noWrap/>
            <w:vAlign w:val="center"/>
            <w:hideMark/>
          </w:tcPr>
          <w:p w14:paraId="66786BCB"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left w:val="nil"/>
              <w:bottom w:val="nil"/>
              <w:right w:val="nil"/>
            </w:tcBorders>
            <w:shd w:val="clear" w:color="auto" w:fill="auto"/>
            <w:noWrap/>
            <w:vAlign w:val="center"/>
            <w:hideMark/>
          </w:tcPr>
          <w:p w14:paraId="34CC2CE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left w:val="nil"/>
              <w:bottom w:val="nil"/>
              <w:right w:val="nil"/>
            </w:tcBorders>
            <w:shd w:val="clear" w:color="auto" w:fill="auto"/>
            <w:noWrap/>
            <w:vAlign w:val="center"/>
            <w:hideMark/>
          </w:tcPr>
          <w:p w14:paraId="17E371D0"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5A52A63A" w14:textId="77777777" w:rsidTr="00CE0BC5">
        <w:trPr>
          <w:trHeight w:val="300"/>
        </w:trPr>
        <w:tc>
          <w:tcPr>
            <w:tcW w:w="3261" w:type="dxa"/>
            <w:tcBorders>
              <w:top w:val="nil"/>
              <w:left w:val="nil"/>
              <w:bottom w:val="nil"/>
              <w:right w:val="nil"/>
            </w:tcBorders>
            <w:shd w:val="clear" w:color="auto" w:fill="auto"/>
            <w:noWrap/>
            <w:vAlign w:val="center"/>
            <w:hideMark/>
          </w:tcPr>
          <w:p w14:paraId="7877E909"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0</w:t>
            </w:r>
            <w:r w:rsidRPr="00FF187B">
              <w:rPr>
                <w:rFonts w:ascii="Book Antiqua" w:eastAsia="SimSun" w:hAnsi="Book Antiqua" w:cs="Arial"/>
                <w:kern w:val="0"/>
                <w:sz w:val="24"/>
                <w:szCs w:val="24"/>
                <w:lang w:eastAsia="zh-CN"/>
              </w:rPr>
              <w:t>-</w:t>
            </w:r>
            <w:r w:rsidRPr="00FF187B">
              <w:rPr>
                <w:rFonts w:ascii="Book Antiqua" w:eastAsia="MS PGothic" w:hAnsi="Book Antiqua" w:cs="Arial"/>
                <w:kern w:val="0"/>
                <w:sz w:val="24"/>
                <w:szCs w:val="24"/>
              </w:rPr>
              <w:t>4 mm</w:t>
            </w:r>
          </w:p>
        </w:tc>
        <w:tc>
          <w:tcPr>
            <w:tcW w:w="1417" w:type="dxa"/>
            <w:tcBorders>
              <w:top w:val="nil"/>
              <w:left w:val="nil"/>
              <w:bottom w:val="nil"/>
              <w:right w:val="nil"/>
            </w:tcBorders>
            <w:shd w:val="clear" w:color="auto" w:fill="auto"/>
            <w:noWrap/>
            <w:vAlign w:val="center"/>
            <w:hideMark/>
          </w:tcPr>
          <w:p w14:paraId="2B33E91E"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1100 (76.7</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0182FEA4"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76 (82.6</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196F8BC8"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83 (94.3</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675245F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52A9FDCB" w14:textId="77777777" w:rsidTr="00CE0BC5">
        <w:trPr>
          <w:trHeight w:val="300"/>
        </w:trPr>
        <w:tc>
          <w:tcPr>
            <w:tcW w:w="3261" w:type="dxa"/>
            <w:tcBorders>
              <w:top w:val="nil"/>
              <w:left w:val="nil"/>
              <w:bottom w:val="nil"/>
              <w:right w:val="nil"/>
            </w:tcBorders>
            <w:shd w:val="clear" w:color="auto" w:fill="auto"/>
            <w:noWrap/>
            <w:vAlign w:val="center"/>
            <w:hideMark/>
          </w:tcPr>
          <w:p w14:paraId="2FBFD58A"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5 mm</w:t>
            </w:r>
          </w:p>
        </w:tc>
        <w:tc>
          <w:tcPr>
            <w:tcW w:w="1417" w:type="dxa"/>
            <w:tcBorders>
              <w:top w:val="nil"/>
              <w:left w:val="nil"/>
              <w:bottom w:val="nil"/>
              <w:right w:val="nil"/>
            </w:tcBorders>
            <w:shd w:val="clear" w:color="auto" w:fill="auto"/>
            <w:noWrap/>
            <w:vAlign w:val="center"/>
            <w:hideMark/>
          </w:tcPr>
          <w:p w14:paraId="6D6FDA22"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334 (23.3</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771043BB"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16 (17.4</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46036707"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 (5.7</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0B94486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&lt;0.0001</w:t>
            </w:r>
          </w:p>
        </w:tc>
      </w:tr>
      <w:tr w:rsidR="009A18D9" w:rsidRPr="00FF187B" w14:paraId="45DF09AC" w14:textId="77777777" w:rsidTr="00CE0BC5">
        <w:trPr>
          <w:trHeight w:val="135"/>
        </w:trPr>
        <w:tc>
          <w:tcPr>
            <w:tcW w:w="3261" w:type="dxa"/>
            <w:tcBorders>
              <w:top w:val="nil"/>
              <w:left w:val="nil"/>
              <w:bottom w:val="nil"/>
              <w:right w:val="nil"/>
            </w:tcBorders>
            <w:shd w:val="clear" w:color="auto" w:fill="auto"/>
            <w:noWrap/>
            <w:vAlign w:val="center"/>
            <w:hideMark/>
          </w:tcPr>
          <w:p w14:paraId="5E7A29F0"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1417" w:type="dxa"/>
            <w:tcBorders>
              <w:top w:val="nil"/>
              <w:left w:val="nil"/>
              <w:bottom w:val="nil"/>
              <w:right w:val="nil"/>
            </w:tcBorders>
            <w:shd w:val="clear" w:color="auto" w:fill="auto"/>
            <w:noWrap/>
            <w:vAlign w:val="center"/>
            <w:hideMark/>
          </w:tcPr>
          <w:p w14:paraId="0FA7CA2F" w14:textId="77777777" w:rsidR="009A18D9" w:rsidRPr="00FF187B" w:rsidRDefault="009A18D9" w:rsidP="00FF187B">
            <w:pPr>
              <w:widowControl/>
              <w:snapToGrid w:val="0"/>
              <w:spacing w:line="360" w:lineRule="auto"/>
              <w:ind w:firstLineChars="100" w:firstLine="240"/>
              <w:jc w:val="center"/>
              <w:rPr>
                <w:rFonts w:ascii="Book Antiqua" w:eastAsia="Times New Roman"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3304396D"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top w:val="nil"/>
              <w:left w:val="nil"/>
              <w:bottom w:val="nil"/>
              <w:right w:val="nil"/>
            </w:tcBorders>
            <w:shd w:val="clear" w:color="auto" w:fill="auto"/>
            <w:noWrap/>
            <w:vAlign w:val="center"/>
            <w:hideMark/>
          </w:tcPr>
          <w:p w14:paraId="441BE7F5"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top w:val="nil"/>
              <w:left w:val="nil"/>
              <w:bottom w:val="nil"/>
              <w:right w:val="nil"/>
            </w:tcBorders>
            <w:shd w:val="clear" w:color="auto" w:fill="auto"/>
            <w:noWrap/>
            <w:vAlign w:val="center"/>
            <w:hideMark/>
          </w:tcPr>
          <w:p w14:paraId="7D9E884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E988941" w14:textId="77777777" w:rsidTr="00CE0BC5">
        <w:trPr>
          <w:trHeight w:val="300"/>
        </w:trPr>
        <w:tc>
          <w:tcPr>
            <w:tcW w:w="3261" w:type="dxa"/>
            <w:tcBorders>
              <w:top w:val="nil"/>
              <w:left w:val="nil"/>
              <w:bottom w:val="nil"/>
              <w:right w:val="nil"/>
            </w:tcBorders>
            <w:shd w:val="clear" w:color="auto" w:fill="auto"/>
            <w:noWrap/>
            <w:vAlign w:val="center"/>
            <w:hideMark/>
          </w:tcPr>
          <w:p w14:paraId="1882EB52"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5-9 mm</w:t>
            </w:r>
          </w:p>
        </w:tc>
        <w:tc>
          <w:tcPr>
            <w:tcW w:w="1417" w:type="dxa"/>
            <w:tcBorders>
              <w:top w:val="nil"/>
              <w:left w:val="nil"/>
              <w:bottom w:val="nil"/>
              <w:right w:val="nil"/>
            </w:tcBorders>
            <w:shd w:val="clear" w:color="auto" w:fill="auto"/>
            <w:noWrap/>
            <w:vAlign w:val="center"/>
            <w:hideMark/>
          </w:tcPr>
          <w:p w14:paraId="718A687A"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208 (14.5</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65D6F94B"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 (8.7</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03269E86"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 (3.4</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7B9C19D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9087CCF" w14:textId="77777777" w:rsidTr="00CE0BC5">
        <w:trPr>
          <w:trHeight w:val="300"/>
        </w:trPr>
        <w:tc>
          <w:tcPr>
            <w:tcW w:w="3261" w:type="dxa"/>
            <w:tcBorders>
              <w:top w:val="nil"/>
              <w:left w:val="nil"/>
              <w:bottom w:val="nil"/>
              <w:right w:val="nil"/>
            </w:tcBorders>
            <w:shd w:val="clear" w:color="auto" w:fill="auto"/>
            <w:noWrap/>
            <w:vAlign w:val="center"/>
            <w:hideMark/>
          </w:tcPr>
          <w:p w14:paraId="2CD650EA"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10-29 mm</w:t>
            </w:r>
          </w:p>
        </w:tc>
        <w:tc>
          <w:tcPr>
            <w:tcW w:w="1417" w:type="dxa"/>
            <w:tcBorders>
              <w:top w:val="nil"/>
              <w:left w:val="nil"/>
              <w:bottom w:val="nil"/>
              <w:right w:val="nil"/>
            </w:tcBorders>
            <w:shd w:val="clear" w:color="auto" w:fill="auto"/>
            <w:noWrap/>
            <w:vAlign w:val="center"/>
            <w:hideMark/>
          </w:tcPr>
          <w:p w14:paraId="34EAF3BB"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120 (8.4</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349514CA"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 (8.7</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564B6AA4"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 (2.3</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2646E694"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20EA2156" w14:textId="77777777" w:rsidTr="00CE0BC5">
        <w:trPr>
          <w:trHeight w:val="300"/>
        </w:trPr>
        <w:tc>
          <w:tcPr>
            <w:tcW w:w="3261" w:type="dxa"/>
            <w:tcBorders>
              <w:top w:val="nil"/>
              <w:left w:val="nil"/>
              <w:bottom w:val="nil"/>
              <w:right w:val="nil"/>
            </w:tcBorders>
            <w:shd w:val="clear" w:color="auto" w:fill="auto"/>
            <w:noWrap/>
            <w:vAlign w:val="center"/>
            <w:hideMark/>
          </w:tcPr>
          <w:p w14:paraId="25A8B7CA"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30 mm</w:t>
            </w:r>
          </w:p>
        </w:tc>
        <w:tc>
          <w:tcPr>
            <w:tcW w:w="1417" w:type="dxa"/>
            <w:tcBorders>
              <w:top w:val="nil"/>
              <w:left w:val="nil"/>
              <w:bottom w:val="nil"/>
              <w:right w:val="nil"/>
            </w:tcBorders>
            <w:shd w:val="clear" w:color="auto" w:fill="auto"/>
            <w:noWrap/>
            <w:vAlign w:val="center"/>
            <w:hideMark/>
          </w:tcPr>
          <w:p w14:paraId="549F88C3"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 (0.4</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074E8C84"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6B71581A"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764DC77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7814A7D8" w14:textId="77777777" w:rsidTr="00CE0BC5">
        <w:trPr>
          <w:trHeight w:val="150"/>
        </w:trPr>
        <w:tc>
          <w:tcPr>
            <w:tcW w:w="3261" w:type="dxa"/>
            <w:tcBorders>
              <w:top w:val="nil"/>
              <w:left w:val="nil"/>
              <w:bottom w:val="nil"/>
              <w:right w:val="nil"/>
            </w:tcBorders>
            <w:shd w:val="clear" w:color="auto" w:fill="auto"/>
            <w:noWrap/>
            <w:vAlign w:val="center"/>
            <w:hideMark/>
          </w:tcPr>
          <w:p w14:paraId="510D9285" w14:textId="77777777" w:rsidR="009A18D9" w:rsidRPr="00FF187B" w:rsidRDefault="009A18D9" w:rsidP="00FF187B">
            <w:pPr>
              <w:widowControl/>
              <w:snapToGrid w:val="0"/>
              <w:spacing w:line="360" w:lineRule="auto"/>
              <w:jc w:val="left"/>
              <w:rPr>
                <w:rFonts w:ascii="Book Antiqua" w:eastAsia="Times New Roman" w:hAnsi="Book Antiqua" w:cs="Times New Roman"/>
                <w:kern w:val="0"/>
                <w:sz w:val="24"/>
                <w:szCs w:val="24"/>
              </w:rPr>
            </w:pPr>
          </w:p>
        </w:tc>
        <w:tc>
          <w:tcPr>
            <w:tcW w:w="1417" w:type="dxa"/>
            <w:tcBorders>
              <w:top w:val="nil"/>
              <w:left w:val="nil"/>
              <w:bottom w:val="nil"/>
              <w:right w:val="nil"/>
            </w:tcBorders>
            <w:shd w:val="clear" w:color="auto" w:fill="auto"/>
            <w:noWrap/>
            <w:vAlign w:val="center"/>
            <w:hideMark/>
          </w:tcPr>
          <w:p w14:paraId="10BACD9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696DC21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top w:val="nil"/>
              <w:left w:val="nil"/>
              <w:bottom w:val="nil"/>
              <w:right w:val="nil"/>
            </w:tcBorders>
            <w:shd w:val="clear" w:color="auto" w:fill="auto"/>
            <w:noWrap/>
            <w:vAlign w:val="center"/>
            <w:hideMark/>
          </w:tcPr>
          <w:p w14:paraId="32BBDAF3"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top w:val="nil"/>
              <w:left w:val="nil"/>
              <w:bottom w:val="nil"/>
              <w:right w:val="nil"/>
            </w:tcBorders>
            <w:shd w:val="clear" w:color="auto" w:fill="auto"/>
            <w:noWrap/>
            <w:vAlign w:val="center"/>
            <w:hideMark/>
          </w:tcPr>
          <w:p w14:paraId="6BCB7A03"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EB09D0D" w14:textId="77777777" w:rsidTr="00CE0BC5">
        <w:trPr>
          <w:trHeight w:val="285"/>
        </w:trPr>
        <w:tc>
          <w:tcPr>
            <w:tcW w:w="3261" w:type="dxa"/>
            <w:tcBorders>
              <w:top w:val="nil"/>
              <w:left w:val="nil"/>
              <w:bottom w:val="nil"/>
              <w:right w:val="nil"/>
            </w:tcBorders>
            <w:shd w:val="clear" w:color="auto" w:fill="auto"/>
            <w:noWrap/>
            <w:vAlign w:val="center"/>
            <w:hideMark/>
          </w:tcPr>
          <w:p w14:paraId="4B77F2E4"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 mm</w:t>
            </w:r>
          </w:p>
        </w:tc>
        <w:tc>
          <w:tcPr>
            <w:tcW w:w="1417" w:type="dxa"/>
            <w:tcBorders>
              <w:top w:val="nil"/>
              <w:left w:val="nil"/>
              <w:bottom w:val="nil"/>
              <w:right w:val="nil"/>
            </w:tcBorders>
            <w:shd w:val="clear" w:color="auto" w:fill="auto"/>
            <w:noWrap/>
            <w:vAlign w:val="center"/>
            <w:hideMark/>
          </w:tcPr>
          <w:p w14:paraId="53AE048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left w:val="nil"/>
              <w:bottom w:val="nil"/>
              <w:right w:val="nil"/>
            </w:tcBorders>
            <w:shd w:val="clear" w:color="auto" w:fill="auto"/>
            <w:noWrap/>
            <w:vAlign w:val="center"/>
            <w:hideMark/>
          </w:tcPr>
          <w:p w14:paraId="55F1420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top w:val="nil"/>
              <w:left w:val="nil"/>
              <w:bottom w:val="nil"/>
              <w:right w:val="nil"/>
            </w:tcBorders>
            <w:shd w:val="clear" w:color="auto" w:fill="auto"/>
            <w:noWrap/>
            <w:vAlign w:val="center"/>
            <w:hideMark/>
          </w:tcPr>
          <w:p w14:paraId="237EF836"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top w:val="nil"/>
              <w:left w:val="nil"/>
              <w:bottom w:val="nil"/>
              <w:right w:val="nil"/>
            </w:tcBorders>
            <w:shd w:val="clear" w:color="auto" w:fill="auto"/>
            <w:noWrap/>
            <w:vAlign w:val="center"/>
            <w:hideMark/>
          </w:tcPr>
          <w:p w14:paraId="5904F826"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71A005C4" w14:textId="77777777" w:rsidTr="00CE0BC5">
        <w:trPr>
          <w:trHeight w:val="285"/>
        </w:trPr>
        <w:tc>
          <w:tcPr>
            <w:tcW w:w="3261" w:type="dxa"/>
            <w:tcBorders>
              <w:top w:val="nil"/>
              <w:left w:val="nil"/>
              <w:bottom w:val="nil"/>
              <w:right w:val="nil"/>
            </w:tcBorders>
            <w:shd w:val="clear" w:color="auto" w:fill="auto"/>
            <w:noWrap/>
            <w:vAlign w:val="center"/>
            <w:hideMark/>
          </w:tcPr>
          <w:p w14:paraId="4885CDFE"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417" w:type="dxa"/>
            <w:tcBorders>
              <w:top w:val="nil"/>
              <w:left w:val="nil"/>
              <w:bottom w:val="nil"/>
              <w:right w:val="nil"/>
            </w:tcBorders>
            <w:shd w:val="clear" w:color="auto" w:fill="auto"/>
            <w:noWrap/>
            <w:vAlign w:val="center"/>
            <w:hideMark/>
          </w:tcPr>
          <w:p w14:paraId="503C740C"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1084 (75.6</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3A3CC3FB"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73 (79.3</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483742E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76 (86.4)</w:t>
            </w:r>
          </w:p>
        </w:tc>
        <w:tc>
          <w:tcPr>
            <w:tcW w:w="1134" w:type="dxa"/>
            <w:tcBorders>
              <w:top w:val="nil"/>
              <w:left w:val="nil"/>
              <w:bottom w:val="nil"/>
              <w:right w:val="nil"/>
            </w:tcBorders>
            <w:shd w:val="clear" w:color="auto" w:fill="auto"/>
            <w:noWrap/>
            <w:vAlign w:val="center"/>
            <w:hideMark/>
          </w:tcPr>
          <w:p w14:paraId="0B0FA0F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47090C1E" w14:textId="77777777" w:rsidTr="00CE0BC5">
        <w:trPr>
          <w:trHeight w:val="285"/>
        </w:trPr>
        <w:tc>
          <w:tcPr>
            <w:tcW w:w="3261" w:type="dxa"/>
            <w:tcBorders>
              <w:top w:val="nil"/>
              <w:left w:val="nil"/>
              <w:bottom w:val="nil"/>
              <w:right w:val="nil"/>
            </w:tcBorders>
            <w:shd w:val="clear" w:color="auto" w:fill="auto"/>
            <w:noWrap/>
            <w:vAlign w:val="center"/>
            <w:hideMark/>
          </w:tcPr>
          <w:p w14:paraId="230A13B6"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Present</w:t>
            </w:r>
          </w:p>
        </w:tc>
        <w:tc>
          <w:tcPr>
            <w:tcW w:w="1417" w:type="dxa"/>
            <w:tcBorders>
              <w:top w:val="nil"/>
              <w:left w:val="nil"/>
              <w:bottom w:val="nil"/>
              <w:right w:val="nil"/>
            </w:tcBorders>
            <w:shd w:val="clear" w:color="auto" w:fill="auto"/>
            <w:noWrap/>
            <w:vAlign w:val="center"/>
            <w:hideMark/>
          </w:tcPr>
          <w:p w14:paraId="54A2E8FC"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350 (24.4</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08D0EA69"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19 (20.7</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51BD6FF9"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 (13.6</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6B7D754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0.017</w:t>
            </w:r>
          </w:p>
        </w:tc>
      </w:tr>
      <w:tr w:rsidR="009A18D9" w:rsidRPr="00FF187B" w14:paraId="0E082E8A" w14:textId="77777777" w:rsidTr="00CE0BC5">
        <w:trPr>
          <w:trHeight w:val="132"/>
        </w:trPr>
        <w:tc>
          <w:tcPr>
            <w:tcW w:w="3261" w:type="dxa"/>
            <w:tcBorders>
              <w:top w:val="nil"/>
              <w:left w:val="nil"/>
              <w:right w:val="nil"/>
            </w:tcBorders>
            <w:shd w:val="clear" w:color="auto" w:fill="auto"/>
            <w:noWrap/>
            <w:vAlign w:val="center"/>
            <w:hideMark/>
          </w:tcPr>
          <w:p w14:paraId="4122C752"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p>
        </w:tc>
        <w:tc>
          <w:tcPr>
            <w:tcW w:w="1417" w:type="dxa"/>
            <w:tcBorders>
              <w:top w:val="nil"/>
              <w:left w:val="nil"/>
              <w:right w:val="nil"/>
            </w:tcBorders>
            <w:shd w:val="clear" w:color="auto" w:fill="auto"/>
            <w:noWrap/>
            <w:vAlign w:val="center"/>
            <w:hideMark/>
          </w:tcPr>
          <w:p w14:paraId="6E456842" w14:textId="77777777" w:rsidR="009A18D9" w:rsidRPr="00FF187B" w:rsidRDefault="009A18D9" w:rsidP="00FF187B">
            <w:pPr>
              <w:widowControl/>
              <w:snapToGrid w:val="0"/>
              <w:spacing w:line="360" w:lineRule="auto"/>
              <w:ind w:firstLineChars="100" w:firstLine="240"/>
              <w:jc w:val="center"/>
              <w:rPr>
                <w:rFonts w:ascii="Book Antiqua" w:eastAsia="Times New Roman" w:hAnsi="Book Antiqua" w:cs="Times New Roman"/>
                <w:kern w:val="0"/>
                <w:sz w:val="24"/>
                <w:szCs w:val="24"/>
              </w:rPr>
            </w:pPr>
          </w:p>
        </w:tc>
        <w:tc>
          <w:tcPr>
            <w:tcW w:w="1701" w:type="dxa"/>
            <w:tcBorders>
              <w:top w:val="nil"/>
              <w:left w:val="nil"/>
              <w:right w:val="nil"/>
            </w:tcBorders>
            <w:shd w:val="clear" w:color="auto" w:fill="auto"/>
            <w:noWrap/>
            <w:vAlign w:val="center"/>
            <w:hideMark/>
          </w:tcPr>
          <w:p w14:paraId="77BD9326"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top w:val="nil"/>
              <w:left w:val="nil"/>
              <w:right w:val="nil"/>
            </w:tcBorders>
            <w:shd w:val="clear" w:color="auto" w:fill="auto"/>
            <w:noWrap/>
            <w:vAlign w:val="center"/>
            <w:hideMark/>
          </w:tcPr>
          <w:p w14:paraId="3EC31DA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top w:val="nil"/>
              <w:left w:val="nil"/>
              <w:right w:val="nil"/>
            </w:tcBorders>
            <w:shd w:val="clear" w:color="auto" w:fill="auto"/>
            <w:noWrap/>
            <w:vAlign w:val="center"/>
            <w:hideMark/>
          </w:tcPr>
          <w:p w14:paraId="5E556B74"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2BB1238D" w14:textId="77777777" w:rsidTr="00CE0BC5">
        <w:trPr>
          <w:trHeight w:val="300"/>
        </w:trPr>
        <w:tc>
          <w:tcPr>
            <w:tcW w:w="3261" w:type="dxa"/>
            <w:tcBorders>
              <w:left w:val="nil"/>
              <w:right w:val="nil"/>
            </w:tcBorders>
            <w:shd w:val="clear" w:color="auto" w:fill="auto"/>
            <w:noWrap/>
            <w:vAlign w:val="center"/>
            <w:hideMark/>
          </w:tcPr>
          <w:p w14:paraId="6AEE1F19"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Number of patients with liver cirrhosis</w:t>
            </w:r>
          </w:p>
        </w:tc>
        <w:tc>
          <w:tcPr>
            <w:tcW w:w="1417" w:type="dxa"/>
            <w:tcBorders>
              <w:left w:val="nil"/>
              <w:right w:val="nil"/>
            </w:tcBorders>
            <w:shd w:val="clear" w:color="auto" w:fill="auto"/>
            <w:noWrap/>
            <w:vAlign w:val="center"/>
            <w:hideMark/>
          </w:tcPr>
          <w:p w14:paraId="4C2C006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152</w:t>
            </w:r>
          </w:p>
        </w:tc>
        <w:tc>
          <w:tcPr>
            <w:tcW w:w="1701" w:type="dxa"/>
            <w:tcBorders>
              <w:left w:val="nil"/>
              <w:right w:val="nil"/>
            </w:tcBorders>
            <w:shd w:val="clear" w:color="auto" w:fill="auto"/>
            <w:noWrap/>
            <w:vAlign w:val="center"/>
            <w:hideMark/>
          </w:tcPr>
          <w:p w14:paraId="4F189F9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86</w:t>
            </w:r>
          </w:p>
        </w:tc>
        <w:tc>
          <w:tcPr>
            <w:tcW w:w="1559" w:type="dxa"/>
            <w:tcBorders>
              <w:left w:val="nil"/>
              <w:right w:val="nil"/>
            </w:tcBorders>
            <w:shd w:val="clear" w:color="auto" w:fill="auto"/>
            <w:noWrap/>
            <w:vAlign w:val="center"/>
            <w:hideMark/>
          </w:tcPr>
          <w:p w14:paraId="7EAEA5A9"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88</w:t>
            </w:r>
          </w:p>
        </w:tc>
        <w:tc>
          <w:tcPr>
            <w:tcW w:w="1134" w:type="dxa"/>
            <w:tcBorders>
              <w:left w:val="nil"/>
              <w:right w:val="nil"/>
            </w:tcBorders>
            <w:shd w:val="clear" w:color="auto" w:fill="auto"/>
            <w:noWrap/>
            <w:vAlign w:val="center"/>
            <w:hideMark/>
          </w:tcPr>
          <w:p w14:paraId="0D164DB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59FC2DBA" w14:textId="77777777" w:rsidTr="00CE0BC5">
        <w:trPr>
          <w:trHeight w:val="285"/>
        </w:trPr>
        <w:tc>
          <w:tcPr>
            <w:tcW w:w="3261" w:type="dxa"/>
            <w:tcBorders>
              <w:left w:val="nil"/>
              <w:bottom w:val="nil"/>
              <w:right w:val="nil"/>
            </w:tcBorders>
            <w:shd w:val="clear" w:color="auto" w:fill="auto"/>
            <w:noWrap/>
            <w:vAlign w:val="center"/>
            <w:hideMark/>
          </w:tcPr>
          <w:p w14:paraId="45ADB489"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Columnar-lined esophagus</w:t>
            </w:r>
          </w:p>
        </w:tc>
        <w:tc>
          <w:tcPr>
            <w:tcW w:w="1417" w:type="dxa"/>
            <w:tcBorders>
              <w:left w:val="nil"/>
              <w:bottom w:val="nil"/>
              <w:right w:val="nil"/>
            </w:tcBorders>
            <w:shd w:val="clear" w:color="auto" w:fill="auto"/>
            <w:noWrap/>
            <w:vAlign w:val="center"/>
            <w:hideMark/>
          </w:tcPr>
          <w:p w14:paraId="33F3BD38"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01" w:type="dxa"/>
            <w:tcBorders>
              <w:left w:val="nil"/>
              <w:bottom w:val="nil"/>
              <w:right w:val="nil"/>
            </w:tcBorders>
            <w:shd w:val="clear" w:color="auto" w:fill="auto"/>
            <w:noWrap/>
            <w:vAlign w:val="center"/>
            <w:hideMark/>
          </w:tcPr>
          <w:p w14:paraId="28AED1D4"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left w:val="nil"/>
              <w:bottom w:val="nil"/>
              <w:right w:val="nil"/>
            </w:tcBorders>
            <w:shd w:val="clear" w:color="auto" w:fill="auto"/>
            <w:noWrap/>
            <w:vAlign w:val="center"/>
            <w:hideMark/>
          </w:tcPr>
          <w:p w14:paraId="55B48C9A"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left w:val="nil"/>
              <w:bottom w:val="nil"/>
              <w:right w:val="nil"/>
            </w:tcBorders>
            <w:shd w:val="clear" w:color="auto" w:fill="auto"/>
            <w:noWrap/>
            <w:vAlign w:val="center"/>
            <w:hideMark/>
          </w:tcPr>
          <w:p w14:paraId="0A82E0F1"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425B7B22" w14:textId="77777777" w:rsidTr="00CE0BC5">
        <w:trPr>
          <w:trHeight w:val="285"/>
        </w:trPr>
        <w:tc>
          <w:tcPr>
            <w:tcW w:w="3261" w:type="dxa"/>
            <w:tcBorders>
              <w:top w:val="nil"/>
              <w:left w:val="nil"/>
              <w:bottom w:val="nil"/>
              <w:right w:val="nil"/>
            </w:tcBorders>
            <w:shd w:val="clear" w:color="auto" w:fill="auto"/>
            <w:noWrap/>
            <w:vAlign w:val="center"/>
            <w:hideMark/>
          </w:tcPr>
          <w:p w14:paraId="3A7330E8"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0-4 mm</w:t>
            </w:r>
          </w:p>
        </w:tc>
        <w:tc>
          <w:tcPr>
            <w:tcW w:w="1417" w:type="dxa"/>
            <w:tcBorders>
              <w:top w:val="nil"/>
              <w:left w:val="nil"/>
              <w:bottom w:val="nil"/>
              <w:right w:val="nil"/>
            </w:tcBorders>
            <w:shd w:val="clear" w:color="auto" w:fill="auto"/>
            <w:noWrap/>
            <w:vAlign w:val="center"/>
            <w:hideMark/>
          </w:tcPr>
          <w:p w14:paraId="7028032E"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117 (77.0</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4A0EDFD1"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73 (84.9</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37AD222D"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83 (94.3</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0804FC9B"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1297BFA8" w14:textId="77777777" w:rsidTr="00CE0BC5">
        <w:trPr>
          <w:trHeight w:val="285"/>
        </w:trPr>
        <w:tc>
          <w:tcPr>
            <w:tcW w:w="3261" w:type="dxa"/>
            <w:tcBorders>
              <w:top w:val="nil"/>
              <w:left w:val="nil"/>
              <w:bottom w:val="nil"/>
              <w:right w:val="nil"/>
            </w:tcBorders>
            <w:shd w:val="clear" w:color="auto" w:fill="auto"/>
            <w:noWrap/>
            <w:vAlign w:val="center"/>
            <w:hideMark/>
          </w:tcPr>
          <w:p w14:paraId="4A8FA35D"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5 mm</w:t>
            </w:r>
          </w:p>
        </w:tc>
        <w:tc>
          <w:tcPr>
            <w:tcW w:w="1417" w:type="dxa"/>
            <w:tcBorders>
              <w:top w:val="nil"/>
              <w:left w:val="nil"/>
              <w:bottom w:val="nil"/>
              <w:right w:val="nil"/>
            </w:tcBorders>
            <w:shd w:val="clear" w:color="auto" w:fill="auto"/>
            <w:noWrap/>
            <w:vAlign w:val="center"/>
            <w:hideMark/>
          </w:tcPr>
          <w:p w14:paraId="037B02BA"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 (23.0</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2124482E"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 (15.1</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07F1BF71"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 (5.7</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604A046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0.0004</w:t>
            </w:r>
          </w:p>
        </w:tc>
      </w:tr>
      <w:tr w:rsidR="009A18D9" w:rsidRPr="00FF187B" w14:paraId="144C28A3" w14:textId="77777777" w:rsidTr="00CE0BC5">
        <w:trPr>
          <w:trHeight w:val="285"/>
        </w:trPr>
        <w:tc>
          <w:tcPr>
            <w:tcW w:w="3261" w:type="dxa"/>
            <w:tcBorders>
              <w:top w:val="nil"/>
              <w:left w:val="nil"/>
              <w:bottom w:val="nil"/>
              <w:right w:val="nil"/>
            </w:tcBorders>
            <w:shd w:val="clear" w:color="auto" w:fill="auto"/>
            <w:noWrap/>
            <w:vAlign w:val="center"/>
            <w:hideMark/>
          </w:tcPr>
          <w:p w14:paraId="62A05A82"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5-9 mm</w:t>
            </w:r>
          </w:p>
        </w:tc>
        <w:tc>
          <w:tcPr>
            <w:tcW w:w="1417" w:type="dxa"/>
            <w:tcBorders>
              <w:top w:val="nil"/>
              <w:left w:val="nil"/>
              <w:bottom w:val="nil"/>
              <w:right w:val="nil"/>
            </w:tcBorders>
            <w:shd w:val="clear" w:color="auto" w:fill="auto"/>
            <w:noWrap/>
            <w:vAlign w:val="center"/>
            <w:hideMark/>
          </w:tcPr>
          <w:p w14:paraId="3CBD1C32"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22 (14.</w:t>
            </w:r>
            <w:r w:rsidR="00CE0BC5" w:rsidRPr="00FF187B">
              <w:rPr>
                <w:rFonts w:ascii="Book Antiqua" w:eastAsia="MS PGothic" w:hAnsi="Book Antiqua" w:cs="Arial"/>
                <w:kern w:val="0"/>
                <w:sz w:val="24"/>
                <w:szCs w:val="24"/>
              </w:rPr>
              <w:t>5</w:t>
            </w:r>
            <w:r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3DEF8461"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 (9.3</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28B64B64"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 (3.4</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7477001C"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72350C7C" w14:textId="77777777" w:rsidTr="00CE0BC5">
        <w:trPr>
          <w:trHeight w:val="285"/>
        </w:trPr>
        <w:tc>
          <w:tcPr>
            <w:tcW w:w="3261" w:type="dxa"/>
            <w:tcBorders>
              <w:top w:val="nil"/>
              <w:left w:val="nil"/>
              <w:bottom w:val="nil"/>
              <w:right w:val="nil"/>
            </w:tcBorders>
            <w:shd w:val="clear" w:color="auto" w:fill="auto"/>
            <w:noWrap/>
            <w:vAlign w:val="center"/>
            <w:hideMark/>
          </w:tcPr>
          <w:p w14:paraId="48BFAF6F"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10-29 mm</w:t>
            </w:r>
          </w:p>
        </w:tc>
        <w:tc>
          <w:tcPr>
            <w:tcW w:w="1417" w:type="dxa"/>
            <w:tcBorders>
              <w:top w:val="nil"/>
              <w:left w:val="nil"/>
              <w:bottom w:val="nil"/>
              <w:right w:val="nil"/>
            </w:tcBorders>
            <w:shd w:val="clear" w:color="auto" w:fill="auto"/>
            <w:noWrap/>
            <w:vAlign w:val="center"/>
            <w:hideMark/>
          </w:tcPr>
          <w:p w14:paraId="7CBA1454"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 (7.9</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09AAE703"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 (5.8</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7C6D0161"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 (2.3</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7CDAD547"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083F98F7" w14:textId="77777777" w:rsidTr="00CE0BC5">
        <w:trPr>
          <w:trHeight w:val="285"/>
        </w:trPr>
        <w:tc>
          <w:tcPr>
            <w:tcW w:w="3261" w:type="dxa"/>
            <w:tcBorders>
              <w:top w:val="nil"/>
              <w:left w:val="nil"/>
              <w:bottom w:val="nil"/>
              <w:right w:val="nil"/>
            </w:tcBorders>
            <w:shd w:val="clear" w:color="auto" w:fill="auto"/>
            <w:noWrap/>
            <w:vAlign w:val="center"/>
            <w:hideMark/>
          </w:tcPr>
          <w:p w14:paraId="782CEF73"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30 mm</w:t>
            </w:r>
          </w:p>
        </w:tc>
        <w:tc>
          <w:tcPr>
            <w:tcW w:w="1417" w:type="dxa"/>
            <w:tcBorders>
              <w:top w:val="nil"/>
              <w:left w:val="nil"/>
              <w:bottom w:val="nil"/>
              <w:right w:val="nil"/>
            </w:tcBorders>
            <w:shd w:val="clear" w:color="auto" w:fill="auto"/>
            <w:noWrap/>
            <w:vAlign w:val="center"/>
            <w:hideMark/>
          </w:tcPr>
          <w:p w14:paraId="6EEAF919"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 (0.7</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47632AB2"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4269B6D2"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6C976D0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1A5A202D" w14:textId="77777777" w:rsidTr="00CE0BC5">
        <w:trPr>
          <w:trHeight w:val="285"/>
        </w:trPr>
        <w:tc>
          <w:tcPr>
            <w:tcW w:w="3261" w:type="dxa"/>
            <w:tcBorders>
              <w:top w:val="nil"/>
              <w:left w:val="nil"/>
              <w:bottom w:val="nil"/>
              <w:right w:val="nil"/>
            </w:tcBorders>
            <w:shd w:val="clear" w:color="auto" w:fill="auto"/>
            <w:noWrap/>
            <w:vAlign w:val="center"/>
            <w:hideMark/>
          </w:tcPr>
          <w:p w14:paraId="0ADBFE58" w14:textId="77777777" w:rsidR="009A18D9" w:rsidRPr="00FF187B" w:rsidRDefault="009A18D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 mm</w:t>
            </w:r>
          </w:p>
        </w:tc>
        <w:tc>
          <w:tcPr>
            <w:tcW w:w="1417" w:type="dxa"/>
            <w:tcBorders>
              <w:top w:val="nil"/>
              <w:left w:val="nil"/>
              <w:bottom w:val="nil"/>
              <w:right w:val="nil"/>
            </w:tcBorders>
            <w:shd w:val="clear" w:color="auto" w:fill="auto"/>
            <w:noWrap/>
            <w:vAlign w:val="center"/>
            <w:hideMark/>
          </w:tcPr>
          <w:p w14:paraId="34B93BCE"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left w:val="nil"/>
              <w:bottom w:val="nil"/>
              <w:right w:val="nil"/>
            </w:tcBorders>
            <w:shd w:val="clear" w:color="auto" w:fill="auto"/>
            <w:noWrap/>
            <w:vAlign w:val="center"/>
            <w:hideMark/>
          </w:tcPr>
          <w:p w14:paraId="41380C67"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tcBorders>
              <w:top w:val="nil"/>
              <w:left w:val="nil"/>
              <w:bottom w:val="nil"/>
              <w:right w:val="nil"/>
            </w:tcBorders>
            <w:shd w:val="clear" w:color="auto" w:fill="auto"/>
            <w:noWrap/>
            <w:vAlign w:val="center"/>
            <w:hideMark/>
          </w:tcPr>
          <w:p w14:paraId="1E409899"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c>
          <w:tcPr>
            <w:tcW w:w="1134" w:type="dxa"/>
            <w:tcBorders>
              <w:top w:val="nil"/>
              <w:left w:val="nil"/>
              <w:bottom w:val="nil"/>
              <w:right w:val="nil"/>
            </w:tcBorders>
            <w:shd w:val="clear" w:color="auto" w:fill="auto"/>
            <w:noWrap/>
            <w:vAlign w:val="center"/>
            <w:hideMark/>
          </w:tcPr>
          <w:p w14:paraId="2F2ADC81" w14:textId="77777777" w:rsidR="009A18D9" w:rsidRPr="00FF187B" w:rsidRDefault="009A18D9" w:rsidP="00FF187B">
            <w:pPr>
              <w:widowControl/>
              <w:snapToGrid w:val="0"/>
              <w:spacing w:line="360" w:lineRule="auto"/>
              <w:jc w:val="center"/>
              <w:rPr>
                <w:rFonts w:ascii="Book Antiqua" w:eastAsia="Times New Roman" w:hAnsi="Book Antiqua" w:cs="Times New Roman"/>
                <w:kern w:val="0"/>
                <w:sz w:val="24"/>
                <w:szCs w:val="24"/>
              </w:rPr>
            </w:pPr>
          </w:p>
        </w:tc>
      </w:tr>
      <w:tr w:rsidR="009A18D9" w:rsidRPr="00FF187B" w14:paraId="4B0718FD" w14:textId="77777777" w:rsidTr="00CE0BC5">
        <w:trPr>
          <w:trHeight w:val="285"/>
        </w:trPr>
        <w:tc>
          <w:tcPr>
            <w:tcW w:w="3261" w:type="dxa"/>
            <w:tcBorders>
              <w:top w:val="nil"/>
              <w:left w:val="nil"/>
              <w:bottom w:val="nil"/>
              <w:right w:val="nil"/>
            </w:tcBorders>
            <w:shd w:val="clear" w:color="auto" w:fill="auto"/>
            <w:noWrap/>
            <w:vAlign w:val="center"/>
            <w:hideMark/>
          </w:tcPr>
          <w:p w14:paraId="0E9113A0"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417" w:type="dxa"/>
            <w:tcBorders>
              <w:top w:val="nil"/>
              <w:left w:val="nil"/>
              <w:bottom w:val="nil"/>
              <w:right w:val="nil"/>
            </w:tcBorders>
            <w:shd w:val="clear" w:color="auto" w:fill="auto"/>
            <w:noWrap/>
            <w:vAlign w:val="center"/>
            <w:hideMark/>
          </w:tcPr>
          <w:p w14:paraId="6EAA9A38"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124 (81.6</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21EB3FEB"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71 (82.6</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58FFF1A9"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76 (86.4</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6DE6D1AF"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r w:rsidR="009A18D9" w:rsidRPr="00FF187B" w14:paraId="59E6A82A" w14:textId="77777777" w:rsidTr="00CE0BC5">
        <w:trPr>
          <w:trHeight w:val="285"/>
        </w:trPr>
        <w:tc>
          <w:tcPr>
            <w:tcW w:w="3261" w:type="dxa"/>
            <w:tcBorders>
              <w:top w:val="nil"/>
              <w:left w:val="nil"/>
              <w:bottom w:val="nil"/>
              <w:right w:val="nil"/>
            </w:tcBorders>
            <w:shd w:val="clear" w:color="auto" w:fill="auto"/>
            <w:noWrap/>
            <w:vAlign w:val="center"/>
            <w:hideMark/>
          </w:tcPr>
          <w:p w14:paraId="6A5689D5"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Present</w:t>
            </w:r>
          </w:p>
        </w:tc>
        <w:tc>
          <w:tcPr>
            <w:tcW w:w="1417" w:type="dxa"/>
            <w:tcBorders>
              <w:top w:val="nil"/>
              <w:left w:val="nil"/>
              <w:bottom w:val="nil"/>
              <w:right w:val="nil"/>
            </w:tcBorders>
            <w:shd w:val="clear" w:color="auto" w:fill="auto"/>
            <w:noWrap/>
            <w:vAlign w:val="center"/>
            <w:hideMark/>
          </w:tcPr>
          <w:p w14:paraId="14F2AE1D"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28 (18.4</w:t>
            </w:r>
            <w:r w:rsidR="009A18D9" w:rsidRPr="00FF187B">
              <w:rPr>
                <w:rFonts w:ascii="Book Antiqua" w:eastAsia="MS PGothic" w:hAnsi="Book Antiqua" w:cs="Arial"/>
                <w:kern w:val="0"/>
                <w:sz w:val="24"/>
                <w:szCs w:val="24"/>
              </w:rPr>
              <w:t>)</w:t>
            </w:r>
          </w:p>
        </w:tc>
        <w:tc>
          <w:tcPr>
            <w:tcW w:w="1701" w:type="dxa"/>
            <w:tcBorders>
              <w:top w:val="nil"/>
              <w:left w:val="nil"/>
              <w:bottom w:val="nil"/>
              <w:right w:val="nil"/>
            </w:tcBorders>
            <w:shd w:val="clear" w:color="auto" w:fill="auto"/>
            <w:noWrap/>
            <w:vAlign w:val="center"/>
            <w:hideMark/>
          </w:tcPr>
          <w:p w14:paraId="3D0E3A12"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(17.4</w:t>
            </w:r>
            <w:r w:rsidR="009A18D9" w:rsidRPr="00FF187B">
              <w:rPr>
                <w:rFonts w:ascii="Book Antiqua" w:eastAsia="MS PGothic" w:hAnsi="Book Antiqua" w:cs="Arial"/>
                <w:kern w:val="0"/>
                <w:sz w:val="24"/>
                <w:szCs w:val="24"/>
              </w:rPr>
              <w:t>)</w:t>
            </w:r>
          </w:p>
        </w:tc>
        <w:tc>
          <w:tcPr>
            <w:tcW w:w="1559" w:type="dxa"/>
            <w:tcBorders>
              <w:top w:val="nil"/>
              <w:left w:val="nil"/>
              <w:bottom w:val="nil"/>
              <w:right w:val="nil"/>
            </w:tcBorders>
            <w:shd w:val="clear" w:color="auto" w:fill="auto"/>
            <w:noWrap/>
            <w:vAlign w:val="center"/>
            <w:hideMark/>
          </w:tcPr>
          <w:p w14:paraId="65D68C78" w14:textId="77777777" w:rsidR="009A18D9"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 (13.6</w:t>
            </w:r>
            <w:r w:rsidR="009A18D9" w:rsidRPr="00FF187B">
              <w:rPr>
                <w:rFonts w:ascii="Book Antiqua" w:eastAsia="MS PGothic" w:hAnsi="Book Antiqua" w:cs="Arial"/>
                <w:kern w:val="0"/>
                <w:sz w:val="24"/>
                <w:szCs w:val="24"/>
              </w:rPr>
              <w:t>)</w:t>
            </w:r>
          </w:p>
        </w:tc>
        <w:tc>
          <w:tcPr>
            <w:tcW w:w="1134" w:type="dxa"/>
            <w:tcBorders>
              <w:top w:val="nil"/>
              <w:left w:val="nil"/>
              <w:bottom w:val="nil"/>
              <w:right w:val="nil"/>
            </w:tcBorders>
            <w:shd w:val="clear" w:color="auto" w:fill="auto"/>
            <w:noWrap/>
            <w:vAlign w:val="center"/>
            <w:hideMark/>
          </w:tcPr>
          <w:p w14:paraId="72D7BFD1"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0.36</w:t>
            </w:r>
          </w:p>
        </w:tc>
      </w:tr>
      <w:tr w:rsidR="009A18D9" w:rsidRPr="00FF187B" w14:paraId="4C38A96A" w14:textId="77777777" w:rsidTr="00CE0BC5">
        <w:trPr>
          <w:trHeight w:val="143"/>
        </w:trPr>
        <w:tc>
          <w:tcPr>
            <w:tcW w:w="3261" w:type="dxa"/>
            <w:tcBorders>
              <w:top w:val="nil"/>
              <w:left w:val="nil"/>
              <w:bottom w:val="single" w:sz="12" w:space="0" w:color="auto"/>
              <w:right w:val="nil"/>
            </w:tcBorders>
            <w:shd w:val="clear" w:color="auto" w:fill="auto"/>
            <w:vAlign w:val="center"/>
            <w:hideMark/>
          </w:tcPr>
          <w:p w14:paraId="00CE3B30" w14:textId="77777777" w:rsidR="009A18D9" w:rsidRPr="00FF187B" w:rsidRDefault="009A18D9" w:rsidP="00FF187B">
            <w:pPr>
              <w:widowControl/>
              <w:snapToGrid w:val="0"/>
              <w:spacing w:line="360" w:lineRule="auto"/>
              <w:ind w:firstLineChars="100" w:firstLine="240"/>
              <w:jc w:val="left"/>
              <w:rPr>
                <w:rFonts w:ascii="Book Antiqua" w:eastAsia="MS PGothic" w:hAnsi="Book Antiqua" w:cs="Arial"/>
                <w:kern w:val="0"/>
                <w:sz w:val="24"/>
                <w:szCs w:val="24"/>
              </w:rPr>
            </w:pPr>
          </w:p>
        </w:tc>
        <w:tc>
          <w:tcPr>
            <w:tcW w:w="1417" w:type="dxa"/>
            <w:tcBorders>
              <w:top w:val="nil"/>
              <w:left w:val="nil"/>
              <w:bottom w:val="single" w:sz="12" w:space="0" w:color="auto"/>
              <w:right w:val="nil"/>
            </w:tcBorders>
            <w:shd w:val="clear" w:color="auto" w:fill="auto"/>
            <w:vAlign w:val="center"/>
            <w:hideMark/>
          </w:tcPr>
          <w:p w14:paraId="02C15172" w14:textId="77777777" w:rsidR="009A18D9" w:rsidRPr="00FF187B" w:rsidRDefault="009A18D9" w:rsidP="00FF187B">
            <w:pPr>
              <w:widowControl/>
              <w:snapToGrid w:val="0"/>
              <w:spacing w:line="360" w:lineRule="auto"/>
              <w:ind w:firstLineChars="100" w:firstLine="240"/>
              <w:jc w:val="center"/>
              <w:rPr>
                <w:rFonts w:ascii="Book Antiqua" w:eastAsia="MS PGothic" w:hAnsi="Book Antiqua" w:cs="Arial"/>
                <w:kern w:val="0"/>
                <w:sz w:val="24"/>
                <w:szCs w:val="24"/>
              </w:rPr>
            </w:pPr>
          </w:p>
        </w:tc>
        <w:tc>
          <w:tcPr>
            <w:tcW w:w="1701" w:type="dxa"/>
            <w:tcBorders>
              <w:top w:val="nil"/>
              <w:left w:val="nil"/>
              <w:bottom w:val="single" w:sz="12" w:space="0" w:color="auto"/>
              <w:right w:val="nil"/>
            </w:tcBorders>
            <w:shd w:val="clear" w:color="auto" w:fill="auto"/>
            <w:noWrap/>
            <w:vAlign w:val="center"/>
            <w:hideMark/>
          </w:tcPr>
          <w:p w14:paraId="4D5E2DF3"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559" w:type="dxa"/>
            <w:tcBorders>
              <w:top w:val="nil"/>
              <w:left w:val="nil"/>
              <w:bottom w:val="single" w:sz="12" w:space="0" w:color="auto"/>
              <w:right w:val="nil"/>
            </w:tcBorders>
            <w:shd w:val="clear" w:color="auto" w:fill="auto"/>
            <w:vAlign w:val="center"/>
            <w:hideMark/>
          </w:tcPr>
          <w:p w14:paraId="311596B5"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c>
          <w:tcPr>
            <w:tcW w:w="1134" w:type="dxa"/>
            <w:tcBorders>
              <w:top w:val="nil"/>
              <w:left w:val="nil"/>
              <w:bottom w:val="single" w:sz="12" w:space="0" w:color="auto"/>
              <w:right w:val="nil"/>
            </w:tcBorders>
            <w:shd w:val="clear" w:color="auto" w:fill="auto"/>
            <w:noWrap/>
            <w:vAlign w:val="center"/>
            <w:hideMark/>
          </w:tcPr>
          <w:p w14:paraId="24437DAA" w14:textId="77777777" w:rsidR="009A18D9" w:rsidRPr="00FF187B" w:rsidRDefault="009A18D9" w:rsidP="00FF187B">
            <w:pPr>
              <w:widowControl/>
              <w:snapToGrid w:val="0"/>
              <w:spacing w:line="360" w:lineRule="auto"/>
              <w:jc w:val="center"/>
              <w:rPr>
                <w:rFonts w:ascii="Book Antiqua" w:eastAsia="MS PGothic" w:hAnsi="Book Antiqua" w:cs="Arial"/>
                <w:kern w:val="0"/>
                <w:sz w:val="24"/>
                <w:szCs w:val="24"/>
              </w:rPr>
            </w:pPr>
          </w:p>
        </w:tc>
      </w:tr>
    </w:tbl>
    <w:p w14:paraId="34C82C5D" w14:textId="77777777" w:rsidR="00CE0BC5" w:rsidRPr="00FF187B" w:rsidRDefault="00CE0BC5" w:rsidP="00FF187B">
      <w:pPr>
        <w:widowControl/>
        <w:snapToGrid w:val="0"/>
        <w:spacing w:line="360" w:lineRule="auto"/>
        <w:rPr>
          <w:rFonts w:ascii="Book Antiqua" w:eastAsia="SimSun" w:hAnsi="Book Antiqua"/>
          <w:sz w:val="24"/>
          <w:szCs w:val="24"/>
          <w:lang w:eastAsia="zh-CN"/>
        </w:rPr>
      </w:pPr>
      <w:r w:rsidRPr="00FF187B">
        <w:rPr>
          <w:rFonts w:ascii="Book Antiqua" w:eastAsia="SimSun" w:hAnsi="Book Antiqua"/>
          <w:sz w:val="24"/>
          <w:szCs w:val="24"/>
          <w:lang w:eastAsia="zh-CN"/>
        </w:rPr>
        <w:t>Advanced varices: F2-F3 varices, red-color-sign positive varices, or post-treatment varices.</w:t>
      </w:r>
    </w:p>
    <w:p w14:paraId="7E5AB1FD" w14:textId="77777777" w:rsidR="00C26260" w:rsidRPr="00FF187B" w:rsidRDefault="00CE0BC5" w:rsidP="00FF187B">
      <w:pPr>
        <w:widowControl/>
        <w:snapToGrid w:val="0"/>
        <w:spacing w:line="360" w:lineRule="auto"/>
        <w:rPr>
          <w:rFonts w:ascii="Book Antiqua" w:eastAsia="SimSun" w:hAnsi="Book Antiqua"/>
          <w:sz w:val="24"/>
          <w:szCs w:val="24"/>
          <w:lang w:eastAsia="zh-CN"/>
        </w:rPr>
      </w:pPr>
      <w:r w:rsidRPr="00FF187B">
        <w:rPr>
          <w:rFonts w:ascii="Book Antiqua" w:eastAsia="SimSun" w:hAnsi="Book Antiqua"/>
          <w:i/>
          <w:sz w:val="24"/>
          <w:szCs w:val="24"/>
          <w:lang w:eastAsia="zh-CN"/>
        </w:rPr>
        <w:t>P</w:t>
      </w:r>
      <w:r w:rsidRPr="00FF187B">
        <w:rPr>
          <w:rFonts w:ascii="Book Antiqua" w:eastAsia="SimSun" w:hAnsi="Book Antiqua"/>
          <w:sz w:val="24"/>
          <w:szCs w:val="24"/>
          <w:lang w:eastAsia="zh-CN"/>
        </w:rPr>
        <w:t xml:space="preserve"> values are for trend calculated by the Cochran-Mantel-Haenszel test.</w:t>
      </w:r>
    </w:p>
    <w:p w14:paraId="786B3EAD" w14:textId="77777777" w:rsidR="00E124B1" w:rsidRPr="00FF187B" w:rsidRDefault="00E124B1" w:rsidP="00FF187B">
      <w:pPr>
        <w:snapToGrid w:val="0"/>
        <w:spacing w:line="360" w:lineRule="auto"/>
        <w:rPr>
          <w:rFonts w:ascii="Book Antiqua" w:hAnsi="Book Antiqua"/>
          <w:sz w:val="24"/>
          <w:szCs w:val="24"/>
        </w:rPr>
      </w:pPr>
    </w:p>
    <w:p w14:paraId="45507825" w14:textId="77777777" w:rsidR="00E124B1" w:rsidRPr="00FF187B" w:rsidRDefault="00E124B1" w:rsidP="00FF187B">
      <w:pPr>
        <w:snapToGrid w:val="0"/>
        <w:spacing w:line="360" w:lineRule="auto"/>
        <w:rPr>
          <w:rFonts w:ascii="Book Antiqua" w:eastAsia="SimSun" w:hAnsi="Book Antiqua"/>
          <w:sz w:val="24"/>
          <w:szCs w:val="24"/>
          <w:lang w:eastAsia="zh-CN"/>
        </w:rPr>
      </w:pPr>
    </w:p>
    <w:p w14:paraId="3B1E02AD" w14:textId="77777777" w:rsidR="00CE0BC5" w:rsidRPr="00FF187B" w:rsidRDefault="00CE0BC5" w:rsidP="00FF187B">
      <w:pPr>
        <w:snapToGrid w:val="0"/>
        <w:spacing w:line="360" w:lineRule="auto"/>
        <w:rPr>
          <w:rFonts w:ascii="Book Antiqua" w:eastAsia="SimSun" w:hAnsi="Book Antiqua"/>
          <w:sz w:val="24"/>
          <w:szCs w:val="24"/>
          <w:lang w:eastAsia="zh-CN"/>
        </w:rPr>
      </w:pPr>
    </w:p>
    <w:p w14:paraId="09597B85" w14:textId="77777777" w:rsidR="00E124B1" w:rsidRPr="00FF187B" w:rsidRDefault="00CE0BC5" w:rsidP="00FF187B">
      <w:pPr>
        <w:widowControl/>
        <w:snapToGrid w:val="0"/>
        <w:spacing w:line="360" w:lineRule="auto"/>
        <w:rPr>
          <w:rFonts w:ascii="Book Antiqua" w:eastAsia="SimSun" w:hAnsi="Book Antiqua"/>
          <w:b/>
          <w:sz w:val="24"/>
          <w:szCs w:val="24"/>
          <w:lang w:eastAsia="zh-CN"/>
        </w:rPr>
      </w:pPr>
      <w:r w:rsidRPr="00FF187B">
        <w:rPr>
          <w:rFonts w:ascii="Book Antiqua" w:eastAsia="MS PGothic" w:hAnsi="Book Antiqua" w:cs="Arial"/>
          <w:b/>
          <w:kern w:val="0"/>
          <w:sz w:val="24"/>
          <w:szCs w:val="24"/>
        </w:rPr>
        <w:lastRenderedPageBreak/>
        <w:t>Table 3 Background of the Japanese alcoholic men with and without a columnar-lined esophagus</w:t>
      </w:r>
      <w:r w:rsidRPr="00FF187B">
        <w:rPr>
          <w:rFonts w:ascii="Book Antiqua" w:eastAsia="SimSun" w:hAnsi="Book Antiqua" w:cs="Arial"/>
          <w:b/>
          <w:kern w:val="0"/>
          <w:sz w:val="24"/>
          <w:szCs w:val="24"/>
          <w:lang w:eastAsia="zh-CN"/>
        </w:rPr>
        <w:t xml:space="preserve"> </w:t>
      </w:r>
      <w:r w:rsidRPr="00FF187B">
        <w:rPr>
          <w:rFonts w:ascii="Book Antiqua" w:eastAsia="SimSun" w:hAnsi="Book Antiqua" w:cs="Arial"/>
          <w:b/>
          <w:i/>
          <w:kern w:val="0"/>
          <w:sz w:val="24"/>
          <w:szCs w:val="24"/>
          <w:lang w:eastAsia="zh-CN"/>
        </w:rPr>
        <w:t>n</w:t>
      </w:r>
      <w:r w:rsidRPr="00FF187B">
        <w:rPr>
          <w:rFonts w:ascii="Book Antiqua" w:eastAsia="SimSun" w:hAnsi="Book Antiqua" w:cs="Arial"/>
          <w:b/>
          <w:kern w:val="0"/>
          <w:sz w:val="24"/>
          <w:szCs w:val="24"/>
          <w:lang w:eastAsia="zh-CN"/>
        </w:rPr>
        <w:t xml:space="preserve"> (%)</w:t>
      </w:r>
    </w:p>
    <w:tbl>
      <w:tblPr>
        <w:tblW w:w="9923" w:type="dxa"/>
        <w:tblInd w:w="99" w:type="dxa"/>
        <w:tblBorders>
          <w:top w:val="single" w:sz="4" w:space="0" w:color="auto"/>
        </w:tblBorders>
        <w:tblLayout w:type="fixed"/>
        <w:tblCellMar>
          <w:left w:w="99" w:type="dxa"/>
          <w:right w:w="99" w:type="dxa"/>
        </w:tblCellMar>
        <w:tblLook w:val="04A0" w:firstRow="1" w:lastRow="0" w:firstColumn="1" w:lastColumn="0" w:noHBand="0" w:noVBand="1"/>
      </w:tblPr>
      <w:tblGrid>
        <w:gridCol w:w="2323"/>
        <w:gridCol w:w="2922"/>
        <w:gridCol w:w="1701"/>
        <w:gridCol w:w="1559"/>
        <w:gridCol w:w="1418"/>
      </w:tblGrid>
      <w:tr w:rsidR="00A351CB" w:rsidRPr="00FF187B" w14:paraId="5EF4A10C" w14:textId="77777777" w:rsidTr="00A351CB">
        <w:trPr>
          <w:trHeight w:val="315"/>
        </w:trPr>
        <w:tc>
          <w:tcPr>
            <w:tcW w:w="5245" w:type="dxa"/>
            <w:gridSpan w:val="2"/>
            <w:vMerge w:val="restart"/>
            <w:tcBorders>
              <w:top w:val="single" w:sz="4" w:space="0" w:color="auto"/>
            </w:tcBorders>
            <w:shd w:val="clear" w:color="auto" w:fill="auto"/>
            <w:noWrap/>
            <w:vAlign w:val="center"/>
            <w:hideMark/>
          </w:tcPr>
          <w:p w14:paraId="48E45A88" w14:textId="77777777" w:rsidR="00A351CB" w:rsidRPr="00FF187B" w:rsidRDefault="00A351CB" w:rsidP="00FF187B">
            <w:pPr>
              <w:widowControl/>
              <w:snapToGrid w:val="0"/>
              <w:spacing w:line="360" w:lineRule="auto"/>
              <w:jc w:val="left"/>
              <w:rPr>
                <w:rFonts w:ascii="Book Antiqua" w:eastAsia="MS PGothic" w:hAnsi="Book Antiqua" w:cs="Arial"/>
                <w:kern w:val="0"/>
                <w:sz w:val="24"/>
                <w:szCs w:val="24"/>
              </w:rPr>
            </w:pPr>
          </w:p>
        </w:tc>
        <w:tc>
          <w:tcPr>
            <w:tcW w:w="4678" w:type="dxa"/>
            <w:gridSpan w:val="3"/>
            <w:tcBorders>
              <w:top w:val="single" w:sz="4" w:space="0" w:color="auto"/>
            </w:tcBorders>
            <w:shd w:val="clear" w:color="auto" w:fill="auto"/>
            <w:noWrap/>
            <w:vAlign w:val="center"/>
            <w:hideMark/>
          </w:tcPr>
          <w:p w14:paraId="7B71FC9A" w14:textId="77777777" w:rsidR="00A351CB" w:rsidRPr="00FF187B" w:rsidRDefault="00A351CB"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Columnar-lined esophagus ≥</w:t>
            </w:r>
            <w:r w:rsidRPr="00FF187B">
              <w:rPr>
                <w:rFonts w:ascii="Book Antiqua" w:eastAsia="SimSun" w:hAnsi="Book Antiqua" w:cs="Arial"/>
                <w:b/>
                <w:kern w:val="0"/>
                <w:sz w:val="24"/>
                <w:szCs w:val="24"/>
                <w:lang w:eastAsia="zh-CN"/>
              </w:rPr>
              <w:t xml:space="preserve"> </w:t>
            </w:r>
            <w:r w:rsidRPr="00FF187B">
              <w:rPr>
                <w:rFonts w:ascii="Book Antiqua" w:eastAsia="MS PGothic" w:hAnsi="Book Antiqua" w:cs="Arial"/>
                <w:b/>
                <w:kern w:val="0"/>
                <w:sz w:val="24"/>
                <w:szCs w:val="24"/>
              </w:rPr>
              <w:t>5 mm</w:t>
            </w:r>
          </w:p>
        </w:tc>
      </w:tr>
      <w:tr w:rsidR="00A351CB" w:rsidRPr="00FF187B" w14:paraId="56B01A6E" w14:textId="77777777" w:rsidTr="00A351CB">
        <w:trPr>
          <w:trHeight w:val="300"/>
        </w:trPr>
        <w:tc>
          <w:tcPr>
            <w:tcW w:w="5245" w:type="dxa"/>
            <w:gridSpan w:val="2"/>
            <w:vMerge/>
            <w:tcBorders>
              <w:top w:val="nil"/>
              <w:bottom w:val="single" w:sz="4" w:space="0" w:color="auto"/>
            </w:tcBorders>
            <w:shd w:val="clear" w:color="auto" w:fill="auto"/>
            <w:noWrap/>
            <w:vAlign w:val="center"/>
            <w:hideMark/>
          </w:tcPr>
          <w:p w14:paraId="69D321FF" w14:textId="77777777" w:rsidR="00A351CB" w:rsidRPr="00FF187B" w:rsidRDefault="00A351CB" w:rsidP="00FF187B">
            <w:pPr>
              <w:widowControl/>
              <w:snapToGrid w:val="0"/>
              <w:spacing w:line="360" w:lineRule="auto"/>
              <w:jc w:val="left"/>
              <w:rPr>
                <w:rFonts w:ascii="Book Antiqua" w:eastAsia="MS PGothic" w:hAnsi="Book Antiqua" w:cs="Arial"/>
                <w:kern w:val="0"/>
                <w:sz w:val="24"/>
                <w:szCs w:val="24"/>
              </w:rPr>
            </w:pPr>
          </w:p>
        </w:tc>
        <w:tc>
          <w:tcPr>
            <w:tcW w:w="1701" w:type="dxa"/>
            <w:tcBorders>
              <w:top w:val="nil"/>
              <w:bottom w:val="single" w:sz="4" w:space="0" w:color="auto"/>
            </w:tcBorders>
            <w:shd w:val="clear" w:color="auto" w:fill="auto"/>
            <w:noWrap/>
            <w:vAlign w:val="center"/>
            <w:hideMark/>
          </w:tcPr>
          <w:p w14:paraId="63CC2F44" w14:textId="77777777" w:rsidR="00A351CB" w:rsidRPr="00FF187B" w:rsidRDefault="00A351CB"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Absent</w:t>
            </w:r>
          </w:p>
        </w:tc>
        <w:tc>
          <w:tcPr>
            <w:tcW w:w="1559" w:type="dxa"/>
            <w:tcBorders>
              <w:top w:val="nil"/>
              <w:bottom w:val="single" w:sz="4" w:space="0" w:color="auto"/>
            </w:tcBorders>
            <w:shd w:val="clear" w:color="auto" w:fill="auto"/>
            <w:noWrap/>
            <w:vAlign w:val="center"/>
            <w:hideMark/>
          </w:tcPr>
          <w:p w14:paraId="2B3E38AB" w14:textId="77777777" w:rsidR="00A351CB" w:rsidRPr="00FF187B" w:rsidRDefault="00A351CB"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Present</w:t>
            </w:r>
          </w:p>
        </w:tc>
        <w:tc>
          <w:tcPr>
            <w:tcW w:w="1418" w:type="dxa"/>
            <w:tcBorders>
              <w:top w:val="nil"/>
              <w:bottom w:val="single" w:sz="4" w:space="0" w:color="auto"/>
            </w:tcBorders>
            <w:shd w:val="clear" w:color="auto" w:fill="auto"/>
            <w:noWrap/>
            <w:vAlign w:val="center"/>
            <w:hideMark/>
          </w:tcPr>
          <w:p w14:paraId="0D10C05B" w14:textId="77777777" w:rsidR="00A351CB" w:rsidRPr="00FF187B" w:rsidRDefault="00A351CB"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r>
      <w:tr w:rsidR="00E124B1" w:rsidRPr="00FF187B" w14:paraId="3DD104F9" w14:textId="77777777" w:rsidTr="00A351CB">
        <w:trPr>
          <w:trHeight w:val="285"/>
        </w:trPr>
        <w:tc>
          <w:tcPr>
            <w:tcW w:w="5245" w:type="dxa"/>
            <w:gridSpan w:val="2"/>
            <w:tcBorders>
              <w:top w:val="single" w:sz="4" w:space="0" w:color="auto"/>
            </w:tcBorders>
            <w:shd w:val="clear" w:color="auto" w:fill="auto"/>
            <w:noWrap/>
            <w:vAlign w:val="center"/>
            <w:hideMark/>
          </w:tcPr>
          <w:p w14:paraId="3CF2D0B8" w14:textId="6B0E1FA2" w:rsidR="00E124B1" w:rsidRPr="00FF187B" w:rsidRDefault="003E175F" w:rsidP="00FF187B">
            <w:pPr>
              <w:widowControl/>
              <w:snapToGrid w:val="0"/>
              <w:spacing w:line="360" w:lineRule="auto"/>
              <w:jc w:val="left"/>
              <w:rPr>
                <w:rFonts w:ascii="Book Antiqua" w:eastAsia="SimSun" w:hAnsi="Book Antiqua" w:cs="Arial"/>
                <w:i/>
                <w:kern w:val="0"/>
                <w:sz w:val="24"/>
                <w:szCs w:val="24"/>
                <w:lang w:eastAsia="zh-CN"/>
              </w:rPr>
            </w:pPr>
            <w:r w:rsidRPr="00FF187B">
              <w:rPr>
                <w:rFonts w:ascii="Book Antiqua" w:eastAsia="SimSun" w:hAnsi="Book Antiqua" w:cs="Arial"/>
                <w:i/>
                <w:kern w:val="0"/>
                <w:sz w:val="24"/>
                <w:szCs w:val="24"/>
                <w:lang w:eastAsia="zh-CN"/>
              </w:rPr>
              <w:t>N</w:t>
            </w:r>
          </w:p>
        </w:tc>
        <w:tc>
          <w:tcPr>
            <w:tcW w:w="1701" w:type="dxa"/>
            <w:tcBorders>
              <w:top w:val="single" w:sz="4" w:space="0" w:color="auto"/>
            </w:tcBorders>
            <w:shd w:val="clear" w:color="auto" w:fill="auto"/>
            <w:noWrap/>
            <w:vAlign w:val="center"/>
            <w:hideMark/>
          </w:tcPr>
          <w:p w14:paraId="4A3DE5C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1259</w:t>
            </w:r>
          </w:p>
        </w:tc>
        <w:tc>
          <w:tcPr>
            <w:tcW w:w="1559" w:type="dxa"/>
            <w:tcBorders>
              <w:top w:val="single" w:sz="4" w:space="0" w:color="auto"/>
            </w:tcBorders>
            <w:shd w:val="clear" w:color="auto" w:fill="auto"/>
            <w:noWrap/>
            <w:vAlign w:val="center"/>
            <w:hideMark/>
          </w:tcPr>
          <w:p w14:paraId="43A3FED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355</w:t>
            </w:r>
          </w:p>
        </w:tc>
        <w:tc>
          <w:tcPr>
            <w:tcW w:w="1418" w:type="dxa"/>
            <w:tcBorders>
              <w:top w:val="single" w:sz="4" w:space="0" w:color="auto"/>
            </w:tcBorders>
            <w:shd w:val="clear" w:color="auto" w:fill="auto"/>
            <w:noWrap/>
            <w:vAlign w:val="center"/>
            <w:hideMark/>
          </w:tcPr>
          <w:p w14:paraId="057392B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5706A859" w14:textId="77777777" w:rsidTr="00A351CB">
        <w:trPr>
          <w:trHeight w:val="143"/>
        </w:trPr>
        <w:tc>
          <w:tcPr>
            <w:tcW w:w="5245" w:type="dxa"/>
            <w:gridSpan w:val="2"/>
            <w:shd w:val="clear" w:color="auto" w:fill="auto"/>
            <w:noWrap/>
            <w:vAlign w:val="center"/>
            <w:hideMark/>
          </w:tcPr>
          <w:p w14:paraId="16B893A9"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701" w:type="dxa"/>
            <w:shd w:val="clear" w:color="auto" w:fill="auto"/>
            <w:noWrap/>
            <w:vAlign w:val="center"/>
            <w:hideMark/>
          </w:tcPr>
          <w:p w14:paraId="42056DA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654C361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37C3364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729F1404" w14:textId="77777777" w:rsidTr="00A351CB">
        <w:trPr>
          <w:trHeight w:val="285"/>
        </w:trPr>
        <w:tc>
          <w:tcPr>
            <w:tcW w:w="5245" w:type="dxa"/>
            <w:gridSpan w:val="2"/>
            <w:shd w:val="clear" w:color="auto" w:fill="auto"/>
            <w:noWrap/>
            <w:vAlign w:val="center"/>
            <w:hideMark/>
          </w:tcPr>
          <w:p w14:paraId="357534A7" w14:textId="77777777" w:rsidR="00E124B1" w:rsidRPr="00FF187B" w:rsidRDefault="00CE0BC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Age (yr</w:t>
            </w:r>
            <w:r w:rsidR="00E124B1" w:rsidRPr="00FF187B">
              <w:rPr>
                <w:rFonts w:ascii="Book Antiqua" w:eastAsia="MS PGothic" w:hAnsi="Book Antiqua" w:cs="Arial"/>
                <w:kern w:val="0"/>
                <w:sz w:val="24"/>
                <w:szCs w:val="24"/>
              </w:rPr>
              <w:t>), Mean</w:t>
            </w:r>
            <w:r w:rsidRPr="00FF187B">
              <w:rPr>
                <w:rFonts w:ascii="Book Antiqua" w:eastAsia="SimSun" w:hAnsi="Book Antiqua" w:cs="Arial"/>
                <w:kern w:val="0"/>
                <w:sz w:val="24"/>
                <w:szCs w:val="24"/>
                <w:lang w:eastAsia="zh-CN"/>
              </w:rPr>
              <w:t xml:space="preserve"> </w:t>
            </w:r>
            <w:r w:rsidR="00E124B1"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00E124B1" w:rsidRPr="00FF187B">
              <w:rPr>
                <w:rFonts w:ascii="Book Antiqua" w:eastAsia="MS PGothic" w:hAnsi="Book Antiqua" w:cs="Arial"/>
                <w:kern w:val="0"/>
                <w:sz w:val="24"/>
                <w:szCs w:val="24"/>
              </w:rPr>
              <w:t>SE</w:t>
            </w:r>
          </w:p>
        </w:tc>
        <w:tc>
          <w:tcPr>
            <w:tcW w:w="1701" w:type="dxa"/>
            <w:shd w:val="clear" w:color="auto" w:fill="auto"/>
            <w:noWrap/>
            <w:vAlign w:val="center"/>
            <w:hideMark/>
          </w:tcPr>
          <w:p w14:paraId="6C71A7BB"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55.6</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0.3</w:t>
            </w:r>
          </w:p>
        </w:tc>
        <w:tc>
          <w:tcPr>
            <w:tcW w:w="1559" w:type="dxa"/>
            <w:shd w:val="clear" w:color="auto" w:fill="auto"/>
            <w:noWrap/>
            <w:vAlign w:val="center"/>
            <w:hideMark/>
          </w:tcPr>
          <w:p w14:paraId="5F3CB28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55.8</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0.5</w:t>
            </w:r>
          </w:p>
        </w:tc>
        <w:tc>
          <w:tcPr>
            <w:tcW w:w="1418" w:type="dxa"/>
            <w:shd w:val="clear" w:color="auto" w:fill="auto"/>
            <w:noWrap/>
            <w:vAlign w:val="center"/>
            <w:hideMark/>
          </w:tcPr>
          <w:p w14:paraId="369AFB1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0.75</w:t>
            </w:r>
          </w:p>
        </w:tc>
      </w:tr>
      <w:tr w:rsidR="00E124B1" w:rsidRPr="00FF187B" w14:paraId="1CB42854" w14:textId="77777777" w:rsidTr="00A351CB">
        <w:trPr>
          <w:trHeight w:val="143"/>
        </w:trPr>
        <w:tc>
          <w:tcPr>
            <w:tcW w:w="5245" w:type="dxa"/>
            <w:gridSpan w:val="2"/>
            <w:shd w:val="clear" w:color="auto" w:fill="auto"/>
            <w:noWrap/>
            <w:vAlign w:val="center"/>
            <w:hideMark/>
          </w:tcPr>
          <w:p w14:paraId="5BCFD0EB"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701" w:type="dxa"/>
            <w:shd w:val="clear" w:color="auto" w:fill="auto"/>
            <w:noWrap/>
            <w:vAlign w:val="center"/>
            <w:hideMark/>
          </w:tcPr>
          <w:p w14:paraId="4E8E9DC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50472C3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5578F74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62D86CAF" w14:textId="77777777" w:rsidTr="00A351CB">
        <w:trPr>
          <w:trHeight w:val="285"/>
        </w:trPr>
        <w:tc>
          <w:tcPr>
            <w:tcW w:w="5245" w:type="dxa"/>
            <w:gridSpan w:val="2"/>
            <w:shd w:val="clear" w:color="auto" w:fill="auto"/>
            <w:noWrap/>
            <w:vAlign w:val="center"/>
            <w:hideMark/>
          </w:tcPr>
          <w:p w14:paraId="467BF2CF"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Usual alcohol consumption (g ethanol), Mean</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SE</w:t>
            </w:r>
          </w:p>
        </w:tc>
        <w:tc>
          <w:tcPr>
            <w:tcW w:w="1701" w:type="dxa"/>
            <w:shd w:val="clear" w:color="auto" w:fill="auto"/>
            <w:noWrap/>
            <w:vAlign w:val="center"/>
            <w:hideMark/>
          </w:tcPr>
          <w:p w14:paraId="1C1ED64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123</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2</w:t>
            </w:r>
          </w:p>
        </w:tc>
        <w:tc>
          <w:tcPr>
            <w:tcW w:w="1559" w:type="dxa"/>
            <w:shd w:val="clear" w:color="auto" w:fill="auto"/>
            <w:noWrap/>
            <w:vAlign w:val="center"/>
            <w:hideMark/>
          </w:tcPr>
          <w:p w14:paraId="66101F6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121</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4</w:t>
            </w:r>
          </w:p>
        </w:tc>
        <w:tc>
          <w:tcPr>
            <w:tcW w:w="1418" w:type="dxa"/>
            <w:shd w:val="clear" w:color="auto" w:fill="auto"/>
            <w:noWrap/>
            <w:vAlign w:val="center"/>
            <w:hideMark/>
          </w:tcPr>
          <w:p w14:paraId="1391FE6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0.69</w:t>
            </w:r>
          </w:p>
        </w:tc>
      </w:tr>
      <w:tr w:rsidR="00E124B1" w:rsidRPr="00FF187B" w14:paraId="09BC8602" w14:textId="77777777" w:rsidTr="00A351CB">
        <w:trPr>
          <w:trHeight w:val="132"/>
        </w:trPr>
        <w:tc>
          <w:tcPr>
            <w:tcW w:w="5245" w:type="dxa"/>
            <w:gridSpan w:val="2"/>
            <w:shd w:val="clear" w:color="auto" w:fill="auto"/>
            <w:noWrap/>
            <w:vAlign w:val="center"/>
            <w:hideMark/>
          </w:tcPr>
          <w:p w14:paraId="23CE5E2D"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701" w:type="dxa"/>
            <w:shd w:val="clear" w:color="auto" w:fill="auto"/>
            <w:noWrap/>
            <w:vAlign w:val="center"/>
            <w:hideMark/>
          </w:tcPr>
          <w:p w14:paraId="3EFFADB4"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71B7A58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2D57509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1C9AA800" w14:textId="77777777" w:rsidTr="00A351CB">
        <w:trPr>
          <w:trHeight w:val="285"/>
        </w:trPr>
        <w:tc>
          <w:tcPr>
            <w:tcW w:w="5245" w:type="dxa"/>
            <w:gridSpan w:val="2"/>
            <w:shd w:val="clear" w:color="auto" w:fill="auto"/>
            <w:noWrap/>
            <w:vAlign w:val="center"/>
            <w:hideMark/>
          </w:tcPr>
          <w:p w14:paraId="206DAE94" w14:textId="77777777" w:rsidR="00E124B1" w:rsidRPr="00FF187B" w:rsidRDefault="0053083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Ever smoker</w:t>
            </w:r>
            <w:r w:rsidR="00E124B1" w:rsidRPr="00FF187B">
              <w:rPr>
                <w:rFonts w:ascii="Book Antiqua" w:eastAsia="MS PGothic" w:hAnsi="Book Antiqua" w:cs="Arial"/>
                <w:kern w:val="0"/>
                <w:sz w:val="24"/>
                <w:szCs w:val="24"/>
              </w:rPr>
              <w:t xml:space="preserve"> </w:t>
            </w:r>
          </w:p>
        </w:tc>
        <w:tc>
          <w:tcPr>
            <w:tcW w:w="1701" w:type="dxa"/>
            <w:shd w:val="clear" w:color="auto" w:fill="auto"/>
            <w:noWrap/>
            <w:vAlign w:val="center"/>
            <w:hideMark/>
          </w:tcPr>
          <w:p w14:paraId="2ACF31EB"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1151 (91.4</w:t>
            </w:r>
            <w:r w:rsidR="00E124B1" w:rsidRPr="00FF187B">
              <w:rPr>
                <w:rFonts w:ascii="Book Antiqua" w:eastAsia="MS PGothic" w:hAnsi="Book Antiqua" w:cs="Arial"/>
                <w:kern w:val="0"/>
                <w:sz w:val="24"/>
                <w:szCs w:val="24"/>
              </w:rPr>
              <w:t>)</w:t>
            </w:r>
          </w:p>
        </w:tc>
        <w:tc>
          <w:tcPr>
            <w:tcW w:w="1559" w:type="dxa"/>
            <w:shd w:val="clear" w:color="auto" w:fill="auto"/>
            <w:noWrap/>
            <w:vAlign w:val="center"/>
            <w:hideMark/>
          </w:tcPr>
          <w:p w14:paraId="69BAC927"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318 (89.6</w:t>
            </w:r>
            <w:r w:rsidR="00E124B1" w:rsidRPr="00FF187B">
              <w:rPr>
                <w:rFonts w:ascii="Book Antiqua" w:eastAsia="MS PGothic" w:hAnsi="Book Antiqua" w:cs="Arial"/>
                <w:kern w:val="0"/>
                <w:sz w:val="24"/>
                <w:szCs w:val="24"/>
              </w:rPr>
              <w:t>)</w:t>
            </w:r>
          </w:p>
        </w:tc>
        <w:tc>
          <w:tcPr>
            <w:tcW w:w="1418" w:type="dxa"/>
            <w:shd w:val="clear" w:color="auto" w:fill="auto"/>
            <w:noWrap/>
            <w:vAlign w:val="center"/>
            <w:hideMark/>
          </w:tcPr>
          <w:p w14:paraId="3DC3D3A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0.29</w:t>
            </w:r>
          </w:p>
        </w:tc>
      </w:tr>
      <w:tr w:rsidR="00E124B1" w:rsidRPr="00FF187B" w14:paraId="6A2F1639" w14:textId="77777777" w:rsidTr="00A351CB">
        <w:trPr>
          <w:trHeight w:val="143"/>
        </w:trPr>
        <w:tc>
          <w:tcPr>
            <w:tcW w:w="5245" w:type="dxa"/>
            <w:gridSpan w:val="2"/>
            <w:shd w:val="clear" w:color="auto" w:fill="auto"/>
            <w:noWrap/>
            <w:vAlign w:val="center"/>
            <w:hideMark/>
          </w:tcPr>
          <w:p w14:paraId="742BB9AD"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701" w:type="dxa"/>
            <w:shd w:val="clear" w:color="auto" w:fill="auto"/>
            <w:noWrap/>
            <w:vAlign w:val="center"/>
            <w:hideMark/>
          </w:tcPr>
          <w:p w14:paraId="4C7F0C1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40FFE47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33EB6FD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6C0B7DAE" w14:textId="77777777" w:rsidTr="00A351CB">
        <w:trPr>
          <w:trHeight w:val="285"/>
        </w:trPr>
        <w:tc>
          <w:tcPr>
            <w:tcW w:w="5245" w:type="dxa"/>
            <w:gridSpan w:val="2"/>
            <w:shd w:val="clear" w:color="auto" w:fill="auto"/>
            <w:noWrap/>
            <w:vAlign w:val="center"/>
            <w:hideMark/>
          </w:tcPr>
          <w:p w14:paraId="2B74779A"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00CE0BC5"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 mm</w:t>
            </w:r>
          </w:p>
        </w:tc>
        <w:tc>
          <w:tcPr>
            <w:tcW w:w="1701" w:type="dxa"/>
            <w:shd w:val="clear" w:color="auto" w:fill="auto"/>
            <w:noWrap/>
            <w:vAlign w:val="center"/>
            <w:hideMark/>
          </w:tcPr>
          <w:p w14:paraId="2E1D2231"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218 (17.3</w:t>
            </w:r>
            <w:r w:rsidR="00E124B1" w:rsidRPr="00FF187B">
              <w:rPr>
                <w:rFonts w:ascii="Book Antiqua" w:eastAsia="MS PGothic" w:hAnsi="Book Antiqua" w:cs="Arial"/>
                <w:kern w:val="0"/>
                <w:sz w:val="24"/>
                <w:szCs w:val="24"/>
              </w:rPr>
              <w:t>)</w:t>
            </w:r>
          </w:p>
        </w:tc>
        <w:tc>
          <w:tcPr>
            <w:tcW w:w="1559" w:type="dxa"/>
            <w:shd w:val="clear" w:color="auto" w:fill="auto"/>
            <w:noWrap/>
            <w:vAlign w:val="center"/>
            <w:hideMark/>
          </w:tcPr>
          <w:p w14:paraId="2EB5841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163 (45.9)</w:t>
            </w:r>
          </w:p>
        </w:tc>
        <w:tc>
          <w:tcPr>
            <w:tcW w:w="1418" w:type="dxa"/>
            <w:shd w:val="clear" w:color="auto" w:fill="auto"/>
            <w:noWrap/>
            <w:vAlign w:val="center"/>
            <w:hideMark/>
          </w:tcPr>
          <w:p w14:paraId="0498915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E124B1" w:rsidRPr="00FF187B" w14:paraId="310954E8" w14:textId="77777777" w:rsidTr="00A351CB">
        <w:trPr>
          <w:trHeight w:val="120"/>
        </w:trPr>
        <w:tc>
          <w:tcPr>
            <w:tcW w:w="5245" w:type="dxa"/>
            <w:gridSpan w:val="2"/>
            <w:shd w:val="clear" w:color="auto" w:fill="auto"/>
            <w:noWrap/>
            <w:vAlign w:val="center"/>
            <w:hideMark/>
          </w:tcPr>
          <w:p w14:paraId="0FE17154"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701" w:type="dxa"/>
            <w:shd w:val="clear" w:color="auto" w:fill="auto"/>
            <w:noWrap/>
            <w:vAlign w:val="center"/>
            <w:hideMark/>
          </w:tcPr>
          <w:p w14:paraId="56C5536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6B1D2627"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584D858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38D5F6C7" w14:textId="77777777" w:rsidTr="00A351CB">
        <w:trPr>
          <w:trHeight w:val="285"/>
        </w:trPr>
        <w:tc>
          <w:tcPr>
            <w:tcW w:w="5245" w:type="dxa"/>
            <w:gridSpan w:val="2"/>
            <w:shd w:val="clear" w:color="auto" w:fill="auto"/>
            <w:noWrap/>
            <w:vAlign w:val="center"/>
            <w:hideMark/>
          </w:tcPr>
          <w:p w14:paraId="4E0B0439" w14:textId="77777777" w:rsidR="00E124B1" w:rsidRPr="00FF187B" w:rsidRDefault="0053083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No liver </w:t>
            </w:r>
            <w:r w:rsidR="00E124B1" w:rsidRPr="00FF187B">
              <w:rPr>
                <w:rFonts w:ascii="Book Antiqua" w:eastAsia="MS PGothic" w:hAnsi="Book Antiqua" w:cs="Arial"/>
                <w:kern w:val="0"/>
                <w:sz w:val="24"/>
                <w:szCs w:val="24"/>
              </w:rPr>
              <w:t xml:space="preserve">cirrhosis </w:t>
            </w:r>
            <w:r w:rsidRPr="00FF187B">
              <w:rPr>
                <w:rFonts w:ascii="Book Antiqua" w:eastAsia="MS PGothic" w:hAnsi="Book Antiqua" w:cs="Arial"/>
                <w:kern w:val="0"/>
                <w:sz w:val="24"/>
                <w:szCs w:val="24"/>
              </w:rPr>
              <w:t>and no</w:t>
            </w:r>
            <w:r w:rsidR="00E124B1" w:rsidRPr="00FF187B">
              <w:rPr>
                <w:rFonts w:ascii="Book Antiqua" w:eastAsia="MS PGothic" w:hAnsi="Book Antiqua" w:cs="Arial"/>
                <w:kern w:val="0"/>
                <w:sz w:val="24"/>
                <w:szCs w:val="24"/>
              </w:rPr>
              <w:t xml:space="preserve"> EV</w:t>
            </w:r>
            <w:r w:rsidRPr="00FF187B">
              <w:rPr>
                <w:rFonts w:ascii="Book Antiqua" w:eastAsia="MS PGothic" w:hAnsi="Book Antiqua" w:cs="Arial"/>
                <w:kern w:val="0"/>
                <w:sz w:val="24"/>
                <w:szCs w:val="24"/>
              </w:rPr>
              <w:t>s</w:t>
            </w:r>
          </w:p>
        </w:tc>
        <w:tc>
          <w:tcPr>
            <w:tcW w:w="1701" w:type="dxa"/>
            <w:shd w:val="clear" w:color="auto" w:fill="auto"/>
            <w:noWrap/>
            <w:vAlign w:val="center"/>
            <w:hideMark/>
          </w:tcPr>
          <w:p w14:paraId="17ADE48A"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983 (78.1</w:t>
            </w:r>
            <w:r w:rsidR="00E124B1" w:rsidRPr="00FF187B">
              <w:rPr>
                <w:rFonts w:ascii="Book Antiqua" w:eastAsia="MS PGothic" w:hAnsi="Book Antiqua" w:cs="Arial"/>
                <w:kern w:val="0"/>
                <w:sz w:val="24"/>
                <w:szCs w:val="24"/>
              </w:rPr>
              <w:t>)</w:t>
            </w:r>
          </w:p>
        </w:tc>
        <w:tc>
          <w:tcPr>
            <w:tcW w:w="1559" w:type="dxa"/>
            <w:shd w:val="clear" w:color="auto" w:fill="auto"/>
            <w:noWrap/>
            <w:vAlign w:val="center"/>
            <w:hideMark/>
          </w:tcPr>
          <w:p w14:paraId="05252FD8"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299 (84.2</w:t>
            </w:r>
            <w:r w:rsidR="00E124B1" w:rsidRPr="00FF187B">
              <w:rPr>
                <w:rFonts w:ascii="Book Antiqua" w:eastAsia="MS PGothic" w:hAnsi="Book Antiqua" w:cs="Arial"/>
                <w:kern w:val="0"/>
                <w:sz w:val="24"/>
                <w:szCs w:val="24"/>
              </w:rPr>
              <w:t>)</w:t>
            </w:r>
          </w:p>
        </w:tc>
        <w:tc>
          <w:tcPr>
            <w:tcW w:w="1418" w:type="dxa"/>
            <w:shd w:val="clear" w:color="auto" w:fill="auto"/>
            <w:noWrap/>
            <w:vAlign w:val="center"/>
            <w:hideMark/>
          </w:tcPr>
          <w:p w14:paraId="7EA91D4C"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77D493FE" w14:textId="77777777" w:rsidTr="00A351CB">
        <w:trPr>
          <w:trHeight w:val="285"/>
        </w:trPr>
        <w:tc>
          <w:tcPr>
            <w:tcW w:w="5245" w:type="dxa"/>
            <w:gridSpan w:val="2"/>
            <w:shd w:val="clear" w:color="auto" w:fill="auto"/>
            <w:noWrap/>
            <w:vAlign w:val="center"/>
            <w:hideMark/>
          </w:tcPr>
          <w:p w14:paraId="0369080A" w14:textId="77777777" w:rsidR="00E124B1" w:rsidRPr="00FF187B" w:rsidRDefault="0053083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Liver c</w:t>
            </w:r>
            <w:r w:rsidR="00E124B1" w:rsidRPr="00FF187B">
              <w:rPr>
                <w:rFonts w:ascii="Book Antiqua" w:eastAsia="MS PGothic" w:hAnsi="Book Antiqua" w:cs="Arial"/>
                <w:kern w:val="0"/>
                <w:sz w:val="24"/>
                <w:szCs w:val="24"/>
              </w:rPr>
              <w:t xml:space="preserve">irrhosis </w:t>
            </w:r>
            <w:r w:rsidR="009945EF" w:rsidRPr="00FF187B">
              <w:rPr>
                <w:rFonts w:ascii="Book Antiqua" w:eastAsia="MS PGothic" w:hAnsi="Book Antiqua" w:cs="Arial"/>
                <w:kern w:val="0"/>
                <w:sz w:val="24"/>
                <w:szCs w:val="24"/>
              </w:rPr>
              <w:t>and no</w:t>
            </w:r>
            <w:r w:rsidR="00E124B1" w:rsidRPr="00FF187B">
              <w:rPr>
                <w:rFonts w:ascii="Book Antiqua" w:eastAsia="MS PGothic" w:hAnsi="Book Antiqua" w:cs="Arial"/>
                <w:kern w:val="0"/>
                <w:sz w:val="24"/>
                <w:szCs w:val="24"/>
              </w:rPr>
              <w:t xml:space="preserve"> EV</w:t>
            </w:r>
            <w:r w:rsidRPr="00FF187B">
              <w:rPr>
                <w:rFonts w:ascii="Book Antiqua" w:eastAsia="MS PGothic" w:hAnsi="Book Antiqua" w:cs="Arial"/>
                <w:kern w:val="0"/>
                <w:sz w:val="24"/>
                <w:szCs w:val="24"/>
              </w:rPr>
              <w:t>s</w:t>
            </w:r>
          </w:p>
        </w:tc>
        <w:tc>
          <w:tcPr>
            <w:tcW w:w="1701" w:type="dxa"/>
            <w:shd w:val="clear" w:color="auto" w:fill="auto"/>
            <w:noWrap/>
            <w:vAlign w:val="center"/>
            <w:hideMark/>
          </w:tcPr>
          <w:p w14:paraId="6F660FA4"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117 (9.3</w:t>
            </w:r>
            <w:r w:rsidR="00E124B1" w:rsidRPr="00FF187B">
              <w:rPr>
                <w:rFonts w:ascii="Book Antiqua" w:eastAsia="MS PGothic" w:hAnsi="Book Antiqua" w:cs="Arial"/>
                <w:kern w:val="0"/>
                <w:sz w:val="24"/>
                <w:szCs w:val="24"/>
              </w:rPr>
              <w:t>)</w:t>
            </w:r>
          </w:p>
        </w:tc>
        <w:tc>
          <w:tcPr>
            <w:tcW w:w="1559" w:type="dxa"/>
            <w:shd w:val="clear" w:color="auto" w:fill="auto"/>
            <w:noWrap/>
            <w:vAlign w:val="center"/>
            <w:hideMark/>
          </w:tcPr>
          <w:p w14:paraId="397306A2"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 (9.9</w:t>
            </w:r>
            <w:r w:rsidR="00E124B1" w:rsidRPr="00FF187B">
              <w:rPr>
                <w:rFonts w:ascii="Book Antiqua" w:eastAsia="MS PGothic" w:hAnsi="Book Antiqua" w:cs="Arial"/>
                <w:kern w:val="0"/>
                <w:sz w:val="24"/>
                <w:szCs w:val="24"/>
              </w:rPr>
              <w:t>)</w:t>
            </w:r>
          </w:p>
        </w:tc>
        <w:tc>
          <w:tcPr>
            <w:tcW w:w="1418" w:type="dxa"/>
            <w:shd w:val="clear" w:color="auto" w:fill="auto"/>
            <w:noWrap/>
            <w:vAlign w:val="center"/>
            <w:hideMark/>
          </w:tcPr>
          <w:p w14:paraId="0CD238A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63B92A52" w14:textId="77777777" w:rsidTr="00A351CB">
        <w:trPr>
          <w:trHeight w:val="285"/>
        </w:trPr>
        <w:tc>
          <w:tcPr>
            <w:tcW w:w="5245" w:type="dxa"/>
            <w:gridSpan w:val="2"/>
            <w:shd w:val="clear" w:color="auto" w:fill="auto"/>
            <w:noWrap/>
            <w:vAlign w:val="center"/>
            <w:hideMark/>
          </w:tcPr>
          <w:p w14:paraId="313E66FE"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EV</w:t>
            </w:r>
            <w:r w:rsidR="00530835" w:rsidRPr="00FF187B">
              <w:rPr>
                <w:rFonts w:ascii="Book Antiqua" w:eastAsia="MS PGothic" w:hAnsi="Book Antiqua" w:cs="Arial"/>
                <w:kern w:val="0"/>
                <w:sz w:val="24"/>
                <w:szCs w:val="24"/>
              </w:rPr>
              <w:t>s</w:t>
            </w:r>
          </w:p>
        </w:tc>
        <w:tc>
          <w:tcPr>
            <w:tcW w:w="1701" w:type="dxa"/>
            <w:shd w:val="clear" w:color="auto" w:fill="auto"/>
            <w:noWrap/>
            <w:vAlign w:val="center"/>
            <w:hideMark/>
          </w:tcPr>
          <w:p w14:paraId="4201F185"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159 (12.6</w:t>
            </w:r>
            <w:r w:rsidR="00E124B1" w:rsidRPr="00FF187B">
              <w:rPr>
                <w:rFonts w:ascii="Book Antiqua" w:eastAsia="MS PGothic" w:hAnsi="Book Antiqua" w:cs="Arial"/>
                <w:kern w:val="0"/>
                <w:sz w:val="24"/>
                <w:szCs w:val="24"/>
              </w:rPr>
              <w:t>)</w:t>
            </w:r>
          </w:p>
        </w:tc>
        <w:tc>
          <w:tcPr>
            <w:tcW w:w="1559" w:type="dxa"/>
            <w:shd w:val="clear" w:color="auto" w:fill="auto"/>
            <w:noWrap/>
            <w:vAlign w:val="center"/>
            <w:hideMark/>
          </w:tcPr>
          <w:p w14:paraId="5F9B4D96" w14:textId="77777777" w:rsidR="00E124B1"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 (5.9</w:t>
            </w:r>
            <w:r w:rsidR="00E124B1" w:rsidRPr="00FF187B">
              <w:rPr>
                <w:rFonts w:ascii="Book Antiqua" w:eastAsia="MS PGothic" w:hAnsi="Book Antiqua" w:cs="Arial"/>
                <w:kern w:val="0"/>
                <w:sz w:val="24"/>
                <w:szCs w:val="24"/>
              </w:rPr>
              <w:t>)</w:t>
            </w:r>
          </w:p>
        </w:tc>
        <w:tc>
          <w:tcPr>
            <w:tcW w:w="1418" w:type="dxa"/>
            <w:shd w:val="clear" w:color="auto" w:fill="auto"/>
            <w:noWrap/>
            <w:vAlign w:val="center"/>
            <w:hideMark/>
          </w:tcPr>
          <w:p w14:paraId="63FC5E4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0.001</w:t>
            </w:r>
          </w:p>
        </w:tc>
      </w:tr>
      <w:tr w:rsidR="00E124B1" w:rsidRPr="00FF187B" w14:paraId="7FC64873" w14:textId="77777777" w:rsidTr="00A351CB">
        <w:trPr>
          <w:trHeight w:val="143"/>
        </w:trPr>
        <w:tc>
          <w:tcPr>
            <w:tcW w:w="5245" w:type="dxa"/>
            <w:gridSpan w:val="2"/>
            <w:shd w:val="clear" w:color="auto" w:fill="auto"/>
            <w:noWrap/>
            <w:vAlign w:val="center"/>
            <w:hideMark/>
          </w:tcPr>
          <w:p w14:paraId="519980E7"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701" w:type="dxa"/>
            <w:shd w:val="clear" w:color="auto" w:fill="auto"/>
            <w:noWrap/>
            <w:vAlign w:val="center"/>
            <w:hideMark/>
          </w:tcPr>
          <w:p w14:paraId="08F2F417"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559" w:type="dxa"/>
            <w:shd w:val="clear" w:color="auto" w:fill="auto"/>
            <w:noWrap/>
            <w:vAlign w:val="center"/>
            <w:hideMark/>
          </w:tcPr>
          <w:p w14:paraId="6B8AC57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8" w:type="dxa"/>
            <w:shd w:val="clear" w:color="auto" w:fill="auto"/>
            <w:noWrap/>
            <w:vAlign w:val="center"/>
            <w:hideMark/>
          </w:tcPr>
          <w:p w14:paraId="45C7098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CE0BC5" w:rsidRPr="00FF187B" w14:paraId="7B6D53A2" w14:textId="77777777" w:rsidTr="00A351CB">
        <w:trPr>
          <w:trHeight w:val="285"/>
        </w:trPr>
        <w:tc>
          <w:tcPr>
            <w:tcW w:w="5245" w:type="dxa"/>
            <w:gridSpan w:val="2"/>
            <w:shd w:val="clear" w:color="auto" w:fill="auto"/>
            <w:noWrap/>
            <w:vAlign w:val="center"/>
            <w:hideMark/>
          </w:tcPr>
          <w:p w14:paraId="74D668FF" w14:textId="77777777" w:rsidR="00CE0BC5" w:rsidRPr="00FF187B" w:rsidRDefault="00CE0BC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Gastric </w:t>
            </w:r>
            <w:r w:rsidR="00A351CB" w:rsidRPr="00FF187B">
              <w:rPr>
                <w:rFonts w:ascii="Book Antiqua" w:eastAsia="MS PGothic" w:hAnsi="Book Antiqua" w:cs="Arial"/>
                <w:kern w:val="0"/>
                <w:sz w:val="24"/>
                <w:szCs w:val="24"/>
              </w:rPr>
              <w:t>v</w:t>
            </w:r>
            <w:r w:rsidRPr="00FF187B">
              <w:rPr>
                <w:rFonts w:ascii="Book Antiqua" w:eastAsia="MS PGothic" w:hAnsi="Book Antiqua" w:cs="Arial"/>
                <w:kern w:val="0"/>
                <w:sz w:val="24"/>
                <w:szCs w:val="24"/>
              </w:rPr>
              <w:t>arices</w:t>
            </w:r>
          </w:p>
        </w:tc>
        <w:tc>
          <w:tcPr>
            <w:tcW w:w="1701" w:type="dxa"/>
            <w:shd w:val="clear" w:color="auto" w:fill="auto"/>
            <w:noWrap/>
            <w:vAlign w:val="center"/>
          </w:tcPr>
          <w:p w14:paraId="6086FD57"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c>
          <w:tcPr>
            <w:tcW w:w="1559" w:type="dxa"/>
            <w:shd w:val="clear" w:color="auto" w:fill="auto"/>
            <w:noWrap/>
            <w:vAlign w:val="center"/>
          </w:tcPr>
          <w:p w14:paraId="35B1D271"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c>
          <w:tcPr>
            <w:tcW w:w="1418" w:type="dxa"/>
            <w:shd w:val="clear" w:color="auto" w:fill="auto"/>
            <w:noWrap/>
            <w:vAlign w:val="center"/>
          </w:tcPr>
          <w:p w14:paraId="01E2F8BE"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0753A910" w14:textId="77777777" w:rsidTr="00A351CB">
        <w:trPr>
          <w:trHeight w:val="252"/>
        </w:trPr>
        <w:tc>
          <w:tcPr>
            <w:tcW w:w="5245" w:type="dxa"/>
            <w:gridSpan w:val="2"/>
            <w:shd w:val="clear" w:color="auto" w:fill="auto"/>
            <w:noWrap/>
            <w:vAlign w:val="center"/>
            <w:hideMark/>
          </w:tcPr>
          <w:p w14:paraId="2C2E5A0D"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701" w:type="dxa"/>
            <w:shd w:val="clear" w:color="auto" w:fill="auto"/>
            <w:noWrap/>
            <w:vAlign w:val="center"/>
          </w:tcPr>
          <w:p w14:paraId="09417A5F"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1215 (96.5)</w:t>
            </w:r>
          </w:p>
        </w:tc>
        <w:tc>
          <w:tcPr>
            <w:tcW w:w="1559" w:type="dxa"/>
            <w:shd w:val="clear" w:color="auto" w:fill="auto"/>
            <w:noWrap/>
            <w:vAlign w:val="center"/>
          </w:tcPr>
          <w:p w14:paraId="3000333A"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350 (98.6)</w:t>
            </w:r>
          </w:p>
        </w:tc>
        <w:tc>
          <w:tcPr>
            <w:tcW w:w="1418" w:type="dxa"/>
            <w:shd w:val="clear" w:color="auto" w:fill="auto"/>
            <w:noWrap/>
            <w:vAlign w:val="center"/>
          </w:tcPr>
          <w:p w14:paraId="12BA1210"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1EC29850" w14:textId="77777777" w:rsidTr="00A351CB">
        <w:trPr>
          <w:trHeight w:val="324"/>
        </w:trPr>
        <w:tc>
          <w:tcPr>
            <w:tcW w:w="5245" w:type="dxa"/>
            <w:gridSpan w:val="2"/>
            <w:shd w:val="clear" w:color="auto" w:fill="auto"/>
            <w:noWrap/>
            <w:vAlign w:val="center"/>
            <w:hideMark/>
          </w:tcPr>
          <w:p w14:paraId="2F897599"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Cardia, cardia </w:t>
            </w:r>
            <w:r w:rsidR="00A351CB" w:rsidRPr="00FF187B">
              <w:rPr>
                <w:rFonts w:ascii="Book Antiqua" w:eastAsia="SimSun" w:hAnsi="Book Antiqua" w:cs="Arial"/>
                <w:kern w:val="0"/>
                <w:sz w:val="24"/>
                <w:szCs w:val="24"/>
                <w:lang w:eastAsia="zh-CN"/>
              </w:rPr>
              <w:t>and</w:t>
            </w:r>
            <w:r w:rsidRPr="00FF187B">
              <w:rPr>
                <w:rFonts w:ascii="Book Antiqua" w:eastAsia="MS PGothic" w:hAnsi="Book Antiqua" w:cs="Arial"/>
                <w:kern w:val="0"/>
                <w:sz w:val="24"/>
                <w:szCs w:val="24"/>
              </w:rPr>
              <w:t xml:space="preserve"> fornix</w:t>
            </w:r>
          </w:p>
        </w:tc>
        <w:tc>
          <w:tcPr>
            <w:tcW w:w="1701" w:type="dxa"/>
            <w:shd w:val="clear" w:color="auto" w:fill="auto"/>
            <w:noWrap/>
            <w:vAlign w:val="center"/>
          </w:tcPr>
          <w:p w14:paraId="47713D8E"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23 (1.8)</w:t>
            </w:r>
          </w:p>
        </w:tc>
        <w:tc>
          <w:tcPr>
            <w:tcW w:w="1559" w:type="dxa"/>
            <w:shd w:val="clear" w:color="auto" w:fill="auto"/>
            <w:noWrap/>
            <w:vAlign w:val="center"/>
          </w:tcPr>
          <w:p w14:paraId="5E535BA8"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 (0.6)</w:t>
            </w:r>
          </w:p>
        </w:tc>
        <w:tc>
          <w:tcPr>
            <w:tcW w:w="1418" w:type="dxa"/>
            <w:shd w:val="clear" w:color="auto" w:fill="auto"/>
            <w:noWrap/>
            <w:vAlign w:val="center"/>
          </w:tcPr>
          <w:p w14:paraId="3EF02B86"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665247A9" w14:textId="77777777" w:rsidTr="00A351CB">
        <w:trPr>
          <w:trHeight w:val="111"/>
        </w:trPr>
        <w:tc>
          <w:tcPr>
            <w:tcW w:w="5245" w:type="dxa"/>
            <w:gridSpan w:val="2"/>
            <w:shd w:val="clear" w:color="auto" w:fill="auto"/>
            <w:noWrap/>
            <w:vAlign w:val="center"/>
          </w:tcPr>
          <w:p w14:paraId="2A59E65E"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Fornix</w:t>
            </w:r>
          </w:p>
        </w:tc>
        <w:tc>
          <w:tcPr>
            <w:tcW w:w="1701" w:type="dxa"/>
            <w:shd w:val="clear" w:color="auto" w:fill="auto"/>
            <w:noWrap/>
            <w:vAlign w:val="center"/>
          </w:tcPr>
          <w:p w14:paraId="55E76B8E"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 (1.7)</w:t>
            </w:r>
          </w:p>
        </w:tc>
        <w:tc>
          <w:tcPr>
            <w:tcW w:w="1559" w:type="dxa"/>
            <w:shd w:val="clear" w:color="auto" w:fill="auto"/>
            <w:noWrap/>
            <w:vAlign w:val="center"/>
          </w:tcPr>
          <w:p w14:paraId="2A160466"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 (0.8)</w:t>
            </w:r>
          </w:p>
        </w:tc>
        <w:tc>
          <w:tcPr>
            <w:tcW w:w="1418" w:type="dxa"/>
            <w:shd w:val="clear" w:color="auto" w:fill="auto"/>
            <w:noWrap/>
            <w:vAlign w:val="center"/>
          </w:tcPr>
          <w:p w14:paraId="29B3806B"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0.13</w:t>
            </w:r>
          </w:p>
        </w:tc>
      </w:tr>
      <w:tr w:rsidR="00CE0BC5" w:rsidRPr="00FF187B" w14:paraId="4D9EA66C" w14:textId="77777777" w:rsidTr="00A351CB">
        <w:trPr>
          <w:trHeight w:val="300"/>
        </w:trPr>
        <w:tc>
          <w:tcPr>
            <w:tcW w:w="5245" w:type="dxa"/>
            <w:gridSpan w:val="2"/>
            <w:shd w:val="clear" w:color="auto" w:fill="auto"/>
            <w:noWrap/>
            <w:vAlign w:val="center"/>
            <w:hideMark/>
          </w:tcPr>
          <w:p w14:paraId="7D940079" w14:textId="77777777" w:rsidR="00CE0BC5" w:rsidRPr="00FF187B" w:rsidRDefault="00CE0BC5" w:rsidP="00FF187B">
            <w:pPr>
              <w:widowControl/>
              <w:snapToGrid w:val="0"/>
              <w:spacing w:line="360" w:lineRule="auto"/>
              <w:jc w:val="left"/>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Portal hypertensive gastropathy</w:t>
            </w:r>
          </w:p>
        </w:tc>
        <w:tc>
          <w:tcPr>
            <w:tcW w:w="1701" w:type="dxa"/>
            <w:shd w:val="clear" w:color="auto" w:fill="auto"/>
            <w:noWrap/>
            <w:vAlign w:val="center"/>
            <w:hideMark/>
          </w:tcPr>
          <w:p w14:paraId="31E3193E" w14:textId="77777777" w:rsidR="00CE0BC5" w:rsidRPr="00FF187B" w:rsidRDefault="00CE0BC5"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1256</w:t>
            </w:r>
          </w:p>
        </w:tc>
        <w:tc>
          <w:tcPr>
            <w:tcW w:w="1559" w:type="dxa"/>
            <w:shd w:val="clear" w:color="auto" w:fill="auto"/>
            <w:noWrap/>
            <w:vAlign w:val="center"/>
            <w:hideMark/>
          </w:tcPr>
          <w:p w14:paraId="704C3FF4" w14:textId="77777777" w:rsidR="00CE0BC5" w:rsidRPr="00FF187B" w:rsidRDefault="00CE0BC5"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355</w:t>
            </w:r>
          </w:p>
        </w:tc>
        <w:tc>
          <w:tcPr>
            <w:tcW w:w="1418" w:type="dxa"/>
            <w:shd w:val="clear" w:color="auto" w:fill="auto"/>
            <w:noWrap/>
            <w:vAlign w:val="center"/>
            <w:hideMark/>
          </w:tcPr>
          <w:p w14:paraId="383E6B14"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07948C16" w14:textId="77777777" w:rsidTr="00A351CB">
        <w:trPr>
          <w:trHeight w:val="289"/>
        </w:trPr>
        <w:tc>
          <w:tcPr>
            <w:tcW w:w="5245" w:type="dxa"/>
            <w:gridSpan w:val="2"/>
            <w:shd w:val="clear" w:color="auto" w:fill="auto"/>
            <w:noWrap/>
            <w:vAlign w:val="center"/>
            <w:hideMark/>
          </w:tcPr>
          <w:p w14:paraId="5A635400"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701" w:type="dxa"/>
            <w:shd w:val="clear" w:color="auto" w:fill="auto"/>
            <w:noWrap/>
            <w:vAlign w:val="center"/>
          </w:tcPr>
          <w:p w14:paraId="2F9A6AE1"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947 (75.4)</w:t>
            </w:r>
          </w:p>
        </w:tc>
        <w:tc>
          <w:tcPr>
            <w:tcW w:w="1559" w:type="dxa"/>
            <w:shd w:val="clear" w:color="auto" w:fill="auto"/>
            <w:noWrap/>
            <w:vAlign w:val="center"/>
          </w:tcPr>
          <w:p w14:paraId="5202FC46"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284 (80.0)</w:t>
            </w:r>
          </w:p>
        </w:tc>
        <w:tc>
          <w:tcPr>
            <w:tcW w:w="1418" w:type="dxa"/>
            <w:shd w:val="clear" w:color="auto" w:fill="auto"/>
            <w:noWrap/>
            <w:vAlign w:val="center"/>
          </w:tcPr>
          <w:p w14:paraId="5794EEA8"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5530619C" w14:textId="77777777" w:rsidTr="00A351CB">
        <w:trPr>
          <w:trHeight w:val="288"/>
        </w:trPr>
        <w:tc>
          <w:tcPr>
            <w:tcW w:w="5245" w:type="dxa"/>
            <w:gridSpan w:val="2"/>
            <w:shd w:val="clear" w:color="auto" w:fill="auto"/>
            <w:noWrap/>
            <w:vAlign w:val="center"/>
            <w:hideMark/>
          </w:tcPr>
          <w:p w14:paraId="68CECE6E"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1</w:t>
            </w:r>
          </w:p>
        </w:tc>
        <w:tc>
          <w:tcPr>
            <w:tcW w:w="1701" w:type="dxa"/>
            <w:shd w:val="clear" w:color="auto" w:fill="auto"/>
            <w:noWrap/>
            <w:vAlign w:val="center"/>
          </w:tcPr>
          <w:p w14:paraId="60D232C4"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218 (17.4)</w:t>
            </w:r>
          </w:p>
        </w:tc>
        <w:tc>
          <w:tcPr>
            <w:tcW w:w="1559" w:type="dxa"/>
            <w:shd w:val="clear" w:color="auto" w:fill="auto"/>
            <w:noWrap/>
            <w:vAlign w:val="center"/>
          </w:tcPr>
          <w:p w14:paraId="7AF27D1D"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53 (14.9)</w:t>
            </w:r>
          </w:p>
        </w:tc>
        <w:tc>
          <w:tcPr>
            <w:tcW w:w="1418" w:type="dxa"/>
            <w:shd w:val="clear" w:color="auto" w:fill="auto"/>
            <w:noWrap/>
            <w:vAlign w:val="center"/>
          </w:tcPr>
          <w:p w14:paraId="43B6C1AA"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CE0BC5" w:rsidRPr="00FF187B" w14:paraId="1EFE495D" w14:textId="77777777" w:rsidTr="00A351CB">
        <w:trPr>
          <w:trHeight w:val="288"/>
        </w:trPr>
        <w:tc>
          <w:tcPr>
            <w:tcW w:w="5245" w:type="dxa"/>
            <w:gridSpan w:val="2"/>
            <w:shd w:val="clear" w:color="auto" w:fill="auto"/>
            <w:noWrap/>
            <w:vAlign w:val="center"/>
          </w:tcPr>
          <w:p w14:paraId="3C1D891F" w14:textId="77777777" w:rsidR="00CE0BC5" w:rsidRPr="00FF187B" w:rsidRDefault="00CE0BC5"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2,3</w:t>
            </w:r>
          </w:p>
        </w:tc>
        <w:tc>
          <w:tcPr>
            <w:tcW w:w="1701" w:type="dxa"/>
            <w:shd w:val="clear" w:color="auto" w:fill="auto"/>
            <w:noWrap/>
            <w:vAlign w:val="center"/>
          </w:tcPr>
          <w:p w14:paraId="54222FDF"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91 (7.2)</w:t>
            </w:r>
          </w:p>
        </w:tc>
        <w:tc>
          <w:tcPr>
            <w:tcW w:w="1559" w:type="dxa"/>
            <w:shd w:val="clear" w:color="auto" w:fill="auto"/>
            <w:noWrap/>
            <w:vAlign w:val="center"/>
          </w:tcPr>
          <w:p w14:paraId="3E934E09"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 (5.1)</w:t>
            </w:r>
          </w:p>
        </w:tc>
        <w:tc>
          <w:tcPr>
            <w:tcW w:w="1418" w:type="dxa"/>
            <w:shd w:val="clear" w:color="auto" w:fill="auto"/>
            <w:noWrap/>
            <w:vAlign w:val="center"/>
          </w:tcPr>
          <w:p w14:paraId="342588CF"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0.17</w:t>
            </w:r>
          </w:p>
        </w:tc>
      </w:tr>
      <w:tr w:rsidR="00CE0BC5" w:rsidRPr="00FF187B" w14:paraId="025BC6E8" w14:textId="77777777" w:rsidTr="00A351CB">
        <w:trPr>
          <w:trHeight w:val="285"/>
        </w:trPr>
        <w:tc>
          <w:tcPr>
            <w:tcW w:w="2323" w:type="dxa"/>
            <w:shd w:val="clear" w:color="auto" w:fill="auto"/>
            <w:noWrap/>
            <w:vAlign w:val="center"/>
            <w:hideMark/>
          </w:tcPr>
          <w:p w14:paraId="1C51384C" w14:textId="77777777" w:rsidR="00CE0BC5" w:rsidRPr="00FF187B" w:rsidRDefault="00CE0BC5"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ALDH2 genotype,</w:t>
            </w:r>
          </w:p>
        </w:tc>
        <w:tc>
          <w:tcPr>
            <w:tcW w:w="2922" w:type="dxa"/>
            <w:shd w:val="clear" w:color="auto" w:fill="auto"/>
            <w:noWrap/>
            <w:vAlign w:val="center"/>
          </w:tcPr>
          <w:p w14:paraId="72E98855" w14:textId="77777777" w:rsidR="00CE0BC5" w:rsidRPr="00FF187B" w:rsidRDefault="00CE0BC5" w:rsidP="00FF187B">
            <w:pPr>
              <w:widowControl/>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04202516"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c>
          <w:tcPr>
            <w:tcW w:w="1559" w:type="dxa"/>
            <w:shd w:val="clear" w:color="auto" w:fill="auto"/>
            <w:noWrap/>
            <w:vAlign w:val="center"/>
          </w:tcPr>
          <w:p w14:paraId="603B6860" w14:textId="77777777" w:rsidR="00CE0BC5" w:rsidRPr="00FF187B" w:rsidRDefault="00CE0BC5" w:rsidP="00FF187B">
            <w:pPr>
              <w:widowControl/>
              <w:snapToGrid w:val="0"/>
              <w:spacing w:line="360" w:lineRule="auto"/>
              <w:jc w:val="center"/>
              <w:rPr>
                <w:rFonts w:ascii="Book Antiqua" w:eastAsia="SimSun" w:hAnsi="Book Antiqua" w:cs="Arial"/>
                <w:kern w:val="0"/>
                <w:sz w:val="24"/>
                <w:szCs w:val="24"/>
                <w:lang w:eastAsia="zh-CN"/>
              </w:rPr>
            </w:pPr>
          </w:p>
        </w:tc>
        <w:tc>
          <w:tcPr>
            <w:tcW w:w="1418" w:type="dxa"/>
            <w:shd w:val="clear" w:color="auto" w:fill="auto"/>
            <w:noWrap/>
            <w:vAlign w:val="center"/>
          </w:tcPr>
          <w:p w14:paraId="62200B3B" w14:textId="77777777" w:rsidR="00CE0BC5" w:rsidRPr="00FF187B" w:rsidRDefault="00CE0BC5"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695CFBFA" w14:textId="77777777" w:rsidTr="00A351CB">
        <w:trPr>
          <w:trHeight w:val="285"/>
        </w:trPr>
        <w:tc>
          <w:tcPr>
            <w:tcW w:w="2323" w:type="dxa"/>
            <w:shd w:val="clear" w:color="auto" w:fill="auto"/>
            <w:noWrap/>
            <w:vAlign w:val="center"/>
            <w:hideMark/>
          </w:tcPr>
          <w:p w14:paraId="15EA580C"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*1/*1</w:t>
            </w:r>
          </w:p>
        </w:tc>
        <w:tc>
          <w:tcPr>
            <w:tcW w:w="2922" w:type="dxa"/>
            <w:shd w:val="clear" w:color="auto" w:fill="auto"/>
            <w:noWrap/>
            <w:vAlign w:val="center"/>
          </w:tcPr>
          <w:p w14:paraId="5A408CD1" w14:textId="77777777" w:rsidR="00A351CB" w:rsidRPr="00FF187B" w:rsidRDefault="00A351CB" w:rsidP="00FF187B">
            <w:pPr>
              <w:widowControl/>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79671134"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1077 (85.5)</w:t>
            </w:r>
          </w:p>
        </w:tc>
        <w:tc>
          <w:tcPr>
            <w:tcW w:w="1559" w:type="dxa"/>
            <w:shd w:val="clear" w:color="auto" w:fill="auto"/>
            <w:noWrap/>
            <w:vAlign w:val="center"/>
          </w:tcPr>
          <w:p w14:paraId="020BEB96" w14:textId="77777777" w:rsidR="00A351CB" w:rsidRPr="00FF187B" w:rsidRDefault="00A351CB"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300 (84.5</w:t>
            </w:r>
            <w:r w:rsidRPr="00FF187B">
              <w:rPr>
                <w:rFonts w:ascii="Book Antiqua" w:eastAsia="SimSun" w:hAnsi="Book Antiqua" w:cs="Arial"/>
                <w:kern w:val="0"/>
                <w:sz w:val="24"/>
                <w:szCs w:val="24"/>
                <w:lang w:eastAsia="zh-CN"/>
              </w:rPr>
              <w:t>)</w:t>
            </w:r>
          </w:p>
        </w:tc>
        <w:tc>
          <w:tcPr>
            <w:tcW w:w="1418" w:type="dxa"/>
            <w:shd w:val="clear" w:color="auto" w:fill="auto"/>
            <w:noWrap/>
            <w:vAlign w:val="center"/>
          </w:tcPr>
          <w:p w14:paraId="1E5977FE"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67465F8E" w14:textId="77777777" w:rsidTr="00A351CB">
        <w:trPr>
          <w:trHeight w:val="216"/>
        </w:trPr>
        <w:tc>
          <w:tcPr>
            <w:tcW w:w="2323" w:type="dxa"/>
            <w:shd w:val="clear" w:color="auto" w:fill="auto"/>
            <w:noWrap/>
            <w:vAlign w:val="center"/>
            <w:hideMark/>
          </w:tcPr>
          <w:p w14:paraId="2F3B9936"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*1/*2</w:t>
            </w:r>
          </w:p>
        </w:tc>
        <w:tc>
          <w:tcPr>
            <w:tcW w:w="2922" w:type="dxa"/>
            <w:shd w:val="clear" w:color="auto" w:fill="auto"/>
            <w:noWrap/>
            <w:vAlign w:val="center"/>
          </w:tcPr>
          <w:p w14:paraId="1C717BF8" w14:textId="77777777" w:rsidR="00A351CB" w:rsidRPr="00FF187B" w:rsidRDefault="00A351CB" w:rsidP="00FF187B">
            <w:pPr>
              <w:widowControl/>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48AD9A48"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182 (14.5%)</w:t>
            </w:r>
          </w:p>
        </w:tc>
        <w:tc>
          <w:tcPr>
            <w:tcW w:w="1559" w:type="dxa"/>
            <w:shd w:val="clear" w:color="auto" w:fill="auto"/>
            <w:noWrap/>
            <w:vAlign w:val="center"/>
          </w:tcPr>
          <w:p w14:paraId="4704970B"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 (15.5%)</w:t>
            </w:r>
          </w:p>
        </w:tc>
        <w:tc>
          <w:tcPr>
            <w:tcW w:w="1418" w:type="dxa"/>
            <w:shd w:val="clear" w:color="auto" w:fill="auto"/>
            <w:noWrap/>
            <w:vAlign w:val="center"/>
          </w:tcPr>
          <w:p w14:paraId="16236780"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5237D2F7" w14:textId="77777777" w:rsidTr="00A351CB">
        <w:trPr>
          <w:trHeight w:val="312"/>
        </w:trPr>
        <w:tc>
          <w:tcPr>
            <w:tcW w:w="2323" w:type="dxa"/>
            <w:shd w:val="clear" w:color="auto" w:fill="auto"/>
            <w:noWrap/>
            <w:vAlign w:val="center"/>
          </w:tcPr>
          <w:p w14:paraId="11CCC46C"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*2/*2</w:t>
            </w:r>
          </w:p>
        </w:tc>
        <w:tc>
          <w:tcPr>
            <w:tcW w:w="2922" w:type="dxa"/>
            <w:shd w:val="clear" w:color="auto" w:fill="auto"/>
            <w:noWrap/>
            <w:vAlign w:val="center"/>
          </w:tcPr>
          <w:p w14:paraId="7798240B" w14:textId="77777777" w:rsidR="00A351CB" w:rsidRPr="00FF187B" w:rsidRDefault="00A351CB" w:rsidP="00FF187B">
            <w:pPr>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22ABBEC5"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p>
        </w:tc>
        <w:tc>
          <w:tcPr>
            <w:tcW w:w="1559" w:type="dxa"/>
            <w:shd w:val="clear" w:color="auto" w:fill="auto"/>
            <w:noWrap/>
            <w:vAlign w:val="center"/>
          </w:tcPr>
          <w:p w14:paraId="31C26050"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p>
        </w:tc>
        <w:tc>
          <w:tcPr>
            <w:tcW w:w="1418" w:type="dxa"/>
            <w:shd w:val="clear" w:color="auto" w:fill="auto"/>
            <w:noWrap/>
            <w:vAlign w:val="center"/>
          </w:tcPr>
          <w:p w14:paraId="08F5A140"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0.61</w:t>
            </w:r>
          </w:p>
        </w:tc>
      </w:tr>
      <w:tr w:rsidR="00A351CB" w:rsidRPr="00FF187B" w14:paraId="1F574095" w14:textId="77777777" w:rsidTr="00A351CB">
        <w:trPr>
          <w:trHeight w:val="589"/>
        </w:trPr>
        <w:tc>
          <w:tcPr>
            <w:tcW w:w="2323" w:type="dxa"/>
            <w:shd w:val="clear" w:color="auto" w:fill="auto"/>
            <w:noWrap/>
            <w:vAlign w:val="center"/>
            <w:hideMark/>
          </w:tcPr>
          <w:p w14:paraId="42A528D8" w14:textId="77777777" w:rsidR="00A351CB" w:rsidRPr="00FF187B" w:rsidRDefault="00A351CB"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ADH1B genotype,</w:t>
            </w:r>
          </w:p>
        </w:tc>
        <w:tc>
          <w:tcPr>
            <w:tcW w:w="2922" w:type="dxa"/>
            <w:shd w:val="clear" w:color="auto" w:fill="auto"/>
            <w:noWrap/>
            <w:vAlign w:val="center"/>
          </w:tcPr>
          <w:p w14:paraId="551CBB83" w14:textId="77777777" w:rsidR="00A351CB" w:rsidRPr="00FF187B" w:rsidRDefault="00A351CB" w:rsidP="00FF187B">
            <w:pPr>
              <w:widowControl/>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4A5270A6"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c>
          <w:tcPr>
            <w:tcW w:w="1559" w:type="dxa"/>
            <w:shd w:val="clear" w:color="auto" w:fill="auto"/>
            <w:noWrap/>
            <w:vAlign w:val="center"/>
          </w:tcPr>
          <w:p w14:paraId="57B864E6"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c>
          <w:tcPr>
            <w:tcW w:w="1418" w:type="dxa"/>
            <w:shd w:val="clear" w:color="auto" w:fill="auto"/>
            <w:noWrap/>
            <w:vAlign w:val="center"/>
          </w:tcPr>
          <w:p w14:paraId="5803A82A"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5C9DA1F0" w14:textId="77777777" w:rsidTr="00A351CB">
        <w:trPr>
          <w:trHeight w:val="285"/>
        </w:trPr>
        <w:tc>
          <w:tcPr>
            <w:tcW w:w="2323" w:type="dxa"/>
            <w:shd w:val="clear" w:color="auto" w:fill="auto"/>
            <w:noWrap/>
            <w:vAlign w:val="center"/>
            <w:hideMark/>
          </w:tcPr>
          <w:p w14:paraId="71554820"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*1/*1</w:t>
            </w:r>
          </w:p>
        </w:tc>
        <w:tc>
          <w:tcPr>
            <w:tcW w:w="2922" w:type="dxa"/>
            <w:shd w:val="clear" w:color="auto" w:fill="auto"/>
            <w:noWrap/>
            <w:vAlign w:val="center"/>
          </w:tcPr>
          <w:p w14:paraId="6FBCF613" w14:textId="77777777" w:rsidR="00A351CB" w:rsidRPr="00FF187B" w:rsidRDefault="00A351CB" w:rsidP="00FF187B">
            <w:pPr>
              <w:widowControl/>
              <w:snapToGrid w:val="0"/>
              <w:spacing w:line="360" w:lineRule="auto"/>
              <w:jc w:val="left"/>
              <w:rPr>
                <w:rFonts w:ascii="Book Antiqua" w:eastAsia="MS PGothic" w:hAnsi="Book Antiqua" w:cs="Arial"/>
                <w:i/>
                <w:iCs/>
                <w:kern w:val="0"/>
                <w:sz w:val="24"/>
                <w:szCs w:val="24"/>
              </w:rPr>
            </w:pPr>
          </w:p>
        </w:tc>
        <w:tc>
          <w:tcPr>
            <w:tcW w:w="1701" w:type="dxa"/>
            <w:shd w:val="clear" w:color="auto" w:fill="auto"/>
            <w:noWrap/>
            <w:vAlign w:val="center"/>
          </w:tcPr>
          <w:p w14:paraId="3F3919E2"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348 (27.6)</w:t>
            </w:r>
          </w:p>
        </w:tc>
        <w:tc>
          <w:tcPr>
            <w:tcW w:w="1559" w:type="dxa"/>
            <w:shd w:val="clear" w:color="auto" w:fill="auto"/>
            <w:noWrap/>
            <w:vAlign w:val="center"/>
          </w:tcPr>
          <w:p w14:paraId="0CA2CAFF"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99 (27.9)</w:t>
            </w:r>
          </w:p>
        </w:tc>
        <w:tc>
          <w:tcPr>
            <w:tcW w:w="1418" w:type="dxa"/>
            <w:shd w:val="clear" w:color="auto" w:fill="auto"/>
            <w:noWrap/>
            <w:vAlign w:val="center"/>
          </w:tcPr>
          <w:p w14:paraId="5C524E95"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32B2A940" w14:textId="77777777" w:rsidTr="00A351CB">
        <w:trPr>
          <w:trHeight w:val="504"/>
        </w:trPr>
        <w:tc>
          <w:tcPr>
            <w:tcW w:w="2323" w:type="dxa"/>
            <w:tcBorders>
              <w:bottom w:val="nil"/>
            </w:tcBorders>
            <w:shd w:val="clear" w:color="auto" w:fill="auto"/>
            <w:noWrap/>
            <w:vAlign w:val="center"/>
            <w:hideMark/>
          </w:tcPr>
          <w:p w14:paraId="265A5F0A"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*1/*2</w:t>
            </w:r>
          </w:p>
        </w:tc>
        <w:tc>
          <w:tcPr>
            <w:tcW w:w="2922" w:type="dxa"/>
            <w:tcBorders>
              <w:bottom w:val="nil"/>
            </w:tcBorders>
            <w:shd w:val="clear" w:color="auto" w:fill="auto"/>
            <w:noWrap/>
            <w:vAlign w:val="center"/>
          </w:tcPr>
          <w:p w14:paraId="73FCB6DB" w14:textId="77777777" w:rsidR="00A351CB" w:rsidRPr="00FF187B" w:rsidRDefault="00A351CB" w:rsidP="00FF187B">
            <w:pPr>
              <w:widowControl/>
              <w:snapToGrid w:val="0"/>
              <w:spacing w:line="360" w:lineRule="auto"/>
              <w:jc w:val="left"/>
              <w:rPr>
                <w:rFonts w:ascii="Book Antiqua" w:eastAsia="MS PGothic" w:hAnsi="Book Antiqua" w:cs="Arial"/>
                <w:i/>
                <w:iCs/>
                <w:kern w:val="0"/>
                <w:sz w:val="24"/>
                <w:szCs w:val="24"/>
              </w:rPr>
            </w:pPr>
          </w:p>
        </w:tc>
        <w:tc>
          <w:tcPr>
            <w:tcW w:w="1701" w:type="dxa"/>
            <w:tcBorders>
              <w:bottom w:val="nil"/>
            </w:tcBorders>
            <w:shd w:val="clear" w:color="auto" w:fill="auto"/>
            <w:noWrap/>
            <w:vAlign w:val="center"/>
          </w:tcPr>
          <w:p w14:paraId="40FFE08D"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407 (32.3)</w:t>
            </w:r>
          </w:p>
        </w:tc>
        <w:tc>
          <w:tcPr>
            <w:tcW w:w="1559" w:type="dxa"/>
            <w:tcBorders>
              <w:bottom w:val="nil"/>
            </w:tcBorders>
            <w:shd w:val="clear" w:color="auto" w:fill="auto"/>
            <w:noWrap/>
            <w:vAlign w:val="center"/>
          </w:tcPr>
          <w:p w14:paraId="335657C4"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132 (37.2)</w:t>
            </w:r>
          </w:p>
        </w:tc>
        <w:tc>
          <w:tcPr>
            <w:tcW w:w="1418" w:type="dxa"/>
            <w:tcBorders>
              <w:bottom w:val="nil"/>
            </w:tcBorders>
            <w:shd w:val="clear" w:color="auto" w:fill="auto"/>
            <w:noWrap/>
            <w:vAlign w:val="center"/>
          </w:tcPr>
          <w:p w14:paraId="1271CC2E"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p>
        </w:tc>
      </w:tr>
      <w:tr w:rsidR="00A351CB" w:rsidRPr="00FF187B" w14:paraId="7CC80A61" w14:textId="77777777" w:rsidTr="00A351CB">
        <w:trPr>
          <w:trHeight w:val="72"/>
        </w:trPr>
        <w:tc>
          <w:tcPr>
            <w:tcW w:w="2323" w:type="dxa"/>
            <w:tcBorders>
              <w:top w:val="nil"/>
              <w:bottom w:val="single" w:sz="4" w:space="0" w:color="auto"/>
            </w:tcBorders>
            <w:shd w:val="clear" w:color="auto" w:fill="auto"/>
            <w:noWrap/>
            <w:vAlign w:val="center"/>
          </w:tcPr>
          <w:p w14:paraId="0B13B9FF" w14:textId="77777777" w:rsidR="00A351CB" w:rsidRPr="00FF187B" w:rsidRDefault="00A351CB"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kern w:val="0"/>
                <w:sz w:val="24"/>
                <w:szCs w:val="24"/>
              </w:rPr>
              <w:lastRenderedPageBreak/>
              <w:t>*2/*2</w:t>
            </w:r>
          </w:p>
        </w:tc>
        <w:tc>
          <w:tcPr>
            <w:tcW w:w="2922" w:type="dxa"/>
            <w:tcBorders>
              <w:top w:val="nil"/>
              <w:bottom w:val="single" w:sz="4" w:space="0" w:color="auto"/>
            </w:tcBorders>
            <w:shd w:val="clear" w:color="auto" w:fill="auto"/>
            <w:noWrap/>
            <w:vAlign w:val="center"/>
          </w:tcPr>
          <w:p w14:paraId="0ED31287" w14:textId="77777777" w:rsidR="00A351CB" w:rsidRPr="00FF187B" w:rsidRDefault="00A351CB" w:rsidP="00FF187B">
            <w:pPr>
              <w:snapToGrid w:val="0"/>
              <w:spacing w:line="360" w:lineRule="auto"/>
              <w:jc w:val="left"/>
              <w:rPr>
                <w:rFonts w:ascii="Book Antiqua" w:eastAsia="MS PGothic" w:hAnsi="Book Antiqua" w:cs="Arial"/>
                <w:i/>
                <w:iCs/>
                <w:kern w:val="0"/>
                <w:sz w:val="24"/>
                <w:szCs w:val="24"/>
              </w:rPr>
            </w:pPr>
          </w:p>
        </w:tc>
        <w:tc>
          <w:tcPr>
            <w:tcW w:w="1701" w:type="dxa"/>
            <w:tcBorders>
              <w:top w:val="nil"/>
              <w:bottom w:val="single" w:sz="4" w:space="0" w:color="auto"/>
            </w:tcBorders>
            <w:shd w:val="clear" w:color="auto" w:fill="auto"/>
            <w:noWrap/>
            <w:vAlign w:val="center"/>
          </w:tcPr>
          <w:p w14:paraId="527A82EF"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504 (40.0)</w:t>
            </w:r>
          </w:p>
        </w:tc>
        <w:tc>
          <w:tcPr>
            <w:tcW w:w="1559" w:type="dxa"/>
            <w:tcBorders>
              <w:top w:val="nil"/>
              <w:bottom w:val="single" w:sz="4" w:space="0" w:color="auto"/>
            </w:tcBorders>
            <w:shd w:val="clear" w:color="auto" w:fill="auto"/>
            <w:noWrap/>
            <w:vAlign w:val="center"/>
          </w:tcPr>
          <w:p w14:paraId="40FDE603"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124 (34.9)</w:t>
            </w:r>
          </w:p>
        </w:tc>
        <w:tc>
          <w:tcPr>
            <w:tcW w:w="1418" w:type="dxa"/>
            <w:tcBorders>
              <w:top w:val="nil"/>
              <w:bottom w:val="single" w:sz="4" w:space="0" w:color="auto"/>
            </w:tcBorders>
            <w:shd w:val="clear" w:color="auto" w:fill="auto"/>
            <w:noWrap/>
            <w:vAlign w:val="center"/>
          </w:tcPr>
          <w:p w14:paraId="676DDD1A" w14:textId="77777777" w:rsidR="00A351CB" w:rsidRPr="00FF187B" w:rsidRDefault="00A351C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0.15</w:t>
            </w:r>
          </w:p>
        </w:tc>
      </w:tr>
    </w:tbl>
    <w:p w14:paraId="21432693" w14:textId="77777777" w:rsidR="00AF485D" w:rsidRPr="00FF187B" w:rsidRDefault="00A351CB" w:rsidP="00FF187B">
      <w:pPr>
        <w:snapToGrid w:val="0"/>
        <w:spacing w:line="360" w:lineRule="auto"/>
        <w:rPr>
          <w:rFonts w:ascii="Book Antiqua" w:hAnsi="Book Antiqua"/>
          <w:sz w:val="24"/>
          <w:szCs w:val="24"/>
        </w:rPr>
      </w:pPr>
      <w:r w:rsidRPr="00FF187B">
        <w:rPr>
          <w:rFonts w:ascii="Book Antiqua" w:hAnsi="Book Antiqua"/>
          <w:sz w:val="24"/>
          <w:szCs w:val="24"/>
        </w:rPr>
        <w:t>ADH1B: Alcohol dehydrogenase-1B; ALDH2: Aldehyde dehydrogenase-2; EVs: Esophageal varices</w:t>
      </w:r>
      <w:r w:rsidRPr="00FF187B">
        <w:rPr>
          <w:rFonts w:ascii="Book Antiqua" w:eastAsia="SimSun" w:hAnsi="Book Antiqua"/>
          <w:sz w:val="24"/>
          <w:szCs w:val="24"/>
          <w:lang w:eastAsia="zh-CN"/>
        </w:rPr>
        <w:t xml:space="preserve">; </w:t>
      </w:r>
      <w:r w:rsidRPr="00FF187B">
        <w:rPr>
          <w:rFonts w:ascii="Book Antiqua" w:hAnsi="Book Antiqua"/>
          <w:i/>
          <w:sz w:val="24"/>
          <w:szCs w:val="24"/>
        </w:rPr>
        <w:t>P</w:t>
      </w:r>
      <w:r w:rsidRPr="00FF187B">
        <w:rPr>
          <w:rFonts w:ascii="Book Antiqua" w:hAnsi="Book Antiqua"/>
          <w:sz w:val="24"/>
          <w:szCs w:val="24"/>
        </w:rPr>
        <w:t xml:space="preserve"> values are according to the results of Student’s </w:t>
      </w:r>
      <w:r w:rsidRPr="00FF187B">
        <w:rPr>
          <w:rFonts w:ascii="Book Antiqua" w:hAnsi="Book Antiqua"/>
          <w:i/>
          <w:sz w:val="24"/>
          <w:szCs w:val="24"/>
        </w:rPr>
        <w:t>t</w:t>
      </w:r>
      <w:r w:rsidRPr="00FF187B">
        <w:rPr>
          <w:rFonts w:ascii="Book Antiqua" w:hAnsi="Book Antiqua"/>
          <w:sz w:val="24"/>
          <w:szCs w:val="24"/>
        </w:rPr>
        <w:t xml:space="preserve">-test for age; the Mann-Whitney </w:t>
      </w:r>
      <w:r w:rsidRPr="00FF187B">
        <w:rPr>
          <w:rFonts w:ascii="Book Antiqua" w:hAnsi="Book Antiqua"/>
          <w:i/>
          <w:sz w:val="24"/>
          <w:szCs w:val="24"/>
        </w:rPr>
        <w:t>U</w:t>
      </w:r>
      <w:r w:rsidRPr="00FF187B">
        <w:rPr>
          <w:rFonts w:ascii="Book Antiqua" w:hAnsi="Book Antiqua"/>
          <w:sz w:val="24"/>
          <w:szCs w:val="24"/>
        </w:rPr>
        <w:t>-test for alcohol consumption; and Fisher's exact test for the other variables.</w:t>
      </w:r>
    </w:p>
    <w:p w14:paraId="282B8848" w14:textId="77777777" w:rsidR="00E124B1" w:rsidRPr="00FF187B" w:rsidRDefault="00E124B1" w:rsidP="00FF187B">
      <w:pPr>
        <w:snapToGrid w:val="0"/>
        <w:spacing w:line="360" w:lineRule="auto"/>
        <w:rPr>
          <w:rFonts w:ascii="Book Antiqua" w:hAnsi="Book Antiqua"/>
          <w:sz w:val="24"/>
          <w:szCs w:val="24"/>
        </w:rPr>
      </w:pPr>
    </w:p>
    <w:p w14:paraId="2917F272" w14:textId="77777777" w:rsidR="00E124B1" w:rsidRPr="00FF187B" w:rsidRDefault="00E124B1" w:rsidP="00FF187B">
      <w:pPr>
        <w:snapToGrid w:val="0"/>
        <w:spacing w:line="360" w:lineRule="auto"/>
        <w:rPr>
          <w:rFonts w:ascii="Book Antiqua" w:hAnsi="Book Antiqua"/>
          <w:sz w:val="24"/>
          <w:szCs w:val="24"/>
        </w:rPr>
      </w:pPr>
    </w:p>
    <w:p w14:paraId="16BCD369" w14:textId="77777777" w:rsidR="00A351CB" w:rsidRPr="00FF187B" w:rsidRDefault="00A351CB" w:rsidP="00FF187B">
      <w:pPr>
        <w:widowControl/>
        <w:snapToGrid w:val="0"/>
        <w:spacing w:line="360" w:lineRule="auto"/>
        <w:jc w:val="left"/>
        <w:rPr>
          <w:rFonts w:ascii="Book Antiqua" w:hAnsi="Book Antiqua"/>
          <w:sz w:val="24"/>
          <w:szCs w:val="24"/>
        </w:rPr>
      </w:pPr>
      <w:r w:rsidRPr="00FF187B">
        <w:rPr>
          <w:rFonts w:ascii="Book Antiqua" w:hAnsi="Book Antiqua"/>
          <w:sz w:val="24"/>
          <w:szCs w:val="24"/>
        </w:rPr>
        <w:br w:type="page"/>
      </w:r>
    </w:p>
    <w:p w14:paraId="65072E5F" w14:textId="77777777" w:rsidR="00E124B1" w:rsidRPr="00FF187B" w:rsidRDefault="00A351CB" w:rsidP="00FF187B">
      <w:pPr>
        <w:snapToGrid w:val="0"/>
        <w:spacing w:line="360" w:lineRule="auto"/>
        <w:rPr>
          <w:rFonts w:ascii="Book Antiqua" w:hAnsi="Book Antiqua"/>
          <w:b/>
          <w:sz w:val="24"/>
          <w:szCs w:val="24"/>
        </w:rPr>
      </w:pPr>
      <w:r w:rsidRPr="00FF187B">
        <w:rPr>
          <w:rFonts w:ascii="Book Antiqua" w:eastAsia="MS PGothic" w:hAnsi="Book Antiqua" w:cs="Arial"/>
          <w:b/>
          <w:kern w:val="0"/>
          <w:sz w:val="24"/>
          <w:szCs w:val="24"/>
        </w:rPr>
        <w:lastRenderedPageBreak/>
        <w:t>Table 4 Multivariate analyses to predict the presence of columnar-lined esophagus in Japanese alcoholic men</w:t>
      </w:r>
    </w:p>
    <w:tbl>
      <w:tblPr>
        <w:tblW w:w="9214" w:type="dxa"/>
        <w:tblInd w:w="99" w:type="dxa"/>
        <w:tblCellMar>
          <w:left w:w="99" w:type="dxa"/>
          <w:right w:w="99" w:type="dxa"/>
        </w:tblCellMar>
        <w:tblLook w:val="04A0" w:firstRow="1" w:lastRow="0" w:firstColumn="1" w:lastColumn="0" w:noHBand="0" w:noVBand="1"/>
      </w:tblPr>
      <w:tblGrid>
        <w:gridCol w:w="5427"/>
        <w:gridCol w:w="648"/>
        <w:gridCol w:w="1721"/>
        <w:gridCol w:w="1418"/>
      </w:tblGrid>
      <w:tr w:rsidR="00E124B1" w:rsidRPr="00FF187B" w14:paraId="078934FD" w14:textId="77777777" w:rsidTr="00A351CB">
        <w:trPr>
          <w:trHeight w:val="615"/>
        </w:trPr>
        <w:tc>
          <w:tcPr>
            <w:tcW w:w="5427" w:type="dxa"/>
            <w:tcBorders>
              <w:top w:val="single" w:sz="4" w:space="0" w:color="auto"/>
              <w:left w:val="nil"/>
              <w:bottom w:val="nil"/>
              <w:right w:val="nil"/>
            </w:tcBorders>
            <w:shd w:val="clear" w:color="auto" w:fill="auto"/>
            <w:noWrap/>
            <w:vAlign w:val="center"/>
            <w:hideMark/>
          </w:tcPr>
          <w:p w14:paraId="5F8ADA70" w14:textId="77777777" w:rsidR="00E124B1" w:rsidRPr="00FF187B" w:rsidRDefault="00E124B1" w:rsidP="00FF187B">
            <w:pPr>
              <w:widowControl/>
              <w:snapToGrid w:val="0"/>
              <w:spacing w:line="360" w:lineRule="auto"/>
              <w:jc w:val="left"/>
              <w:rPr>
                <w:rFonts w:ascii="Book Antiqua" w:eastAsia="MS PGothic" w:hAnsi="Book Antiqua" w:cs="Arial"/>
                <w:b/>
                <w:kern w:val="0"/>
                <w:sz w:val="24"/>
                <w:szCs w:val="24"/>
              </w:rPr>
            </w:pPr>
          </w:p>
        </w:tc>
        <w:tc>
          <w:tcPr>
            <w:tcW w:w="3787" w:type="dxa"/>
            <w:gridSpan w:val="3"/>
            <w:tcBorders>
              <w:top w:val="single" w:sz="8" w:space="0" w:color="auto"/>
              <w:left w:val="nil"/>
              <w:bottom w:val="single" w:sz="8" w:space="0" w:color="auto"/>
              <w:right w:val="nil"/>
            </w:tcBorders>
            <w:shd w:val="clear" w:color="auto" w:fill="auto"/>
            <w:vAlign w:val="center"/>
            <w:hideMark/>
          </w:tcPr>
          <w:p w14:paraId="6CEAD20D" w14:textId="77777777" w:rsidR="00E124B1" w:rsidRPr="00FF187B" w:rsidRDefault="00A351CB"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CLE,</w:t>
            </w:r>
            <w:r w:rsidRPr="00FF187B">
              <w:rPr>
                <w:rFonts w:ascii="Book Antiqua" w:eastAsia="SimSun" w:hAnsi="Book Antiqua" w:cs="Arial"/>
                <w:b/>
                <w:kern w:val="0"/>
                <w:sz w:val="24"/>
                <w:szCs w:val="24"/>
                <w:lang w:eastAsia="zh-CN"/>
              </w:rPr>
              <w:t xml:space="preserve"> </w:t>
            </w:r>
            <w:r w:rsidR="00E124B1" w:rsidRPr="00FF187B">
              <w:rPr>
                <w:rFonts w:ascii="Book Antiqua" w:eastAsia="MS PGothic" w:hAnsi="Book Antiqua" w:cs="Arial"/>
                <w:b/>
                <w:kern w:val="0"/>
                <w:sz w:val="24"/>
                <w:szCs w:val="24"/>
              </w:rPr>
              <w:t>≥</w:t>
            </w:r>
            <w:r w:rsidRPr="00FF187B">
              <w:rPr>
                <w:rFonts w:ascii="Book Antiqua" w:eastAsia="SimSun" w:hAnsi="Book Antiqua" w:cs="Arial"/>
                <w:b/>
                <w:kern w:val="0"/>
                <w:sz w:val="24"/>
                <w:szCs w:val="24"/>
                <w:lang w:eastAsia="zh-CN"/>
              </w:rPr>
              <w:t xml:space="preserve"> </w:t>
            </w:r>
            <w:r w:rsidR="00E124B1" w:rsidRPr="00FF187B">
              <w:rPr>
                <w:rFonts w:ascii="Book Antiqua" w:eastAsia="MS PGothic" w:hAnsi="Book Antiqua" w:cs="Arial"/>
                <w:b/>
                <w:kern w:val="0"/>
                <w:sz w:val="24"/>
                <w:szCs w:val="24"/>
              </w:rPr>
              <w:t xml:space="preserve">5 mm </w:t>
            </w:r>
            <w:r w:rsidR="00377B0E" w:rsidRPr="00FF187B">
              <w:rPr>
                <w:rFonts w:ascii="Book Antiqua" w:eastAsia="MS PGothic" w:hAnsi="Book Antiqua" w:cs="Arial"/>
                <w:b/>
                <w:i/>
                <w:kern w:val="0"/>
                <w:sz w:val="24"/>
                <w:szCs w:val="24"/>
              </w:rPr>
              <w:t>vs</w:t>
            </w:r>
            <w:r w:rsidR="00E124B1" w:rsidRPr="00FF187B">
              <w:rPr>
                <w:rFonts w:ascii="Book Antiqua" w:eastAsia="MS PGothic" w:hAnsi="Book Antiqua" w:cs="Arial"/>
                <w:b/>
                <w:kern w:val="0"/>
                <w:sz w:val="24"/>
                <w:szCs w:val="24"/>
              </w:rPr>
              <w:t xml:space="preserve"> 0-4 mm</w:t>
            </w:r>
          </w:p>
        </w:tc>
      </w:tr>
      <w:tr w:rsidR="00E124B1" w:rsidRPr="00FF187B" w14:paraId="42896B92" w14:textId="77777777" w:rsidTr="00A351CB">
        <w:trPr>
          <w:trHeight w:val="300"/>
        </w:trPr>
        <w:tc>
          <w:tcPr>
            <w:tcW w:w="5427" w:type="dxa"/>
            <w:tcBorders>
              <w:top w:val="nil"/>
              <w:left w:val="nil"/>
              <w:bottom w:val="single" w:sz="8" w:space="0" w:color="auto"/>
              <w:right w:val="nil"/>
            </w:tcBorders>
            <w:shd w:val="clear" w:color="auto" w:fill="auto"/>
            <w:noWrap/>
            <w:vAlign w:val="center"/>
            <w:hideMark/>
          </w:tcPr>
          <w:p w14:paraId="35C26F8E" w14:textId="77777777" w:rsidR="00E124B1" w:rsidRPr="00FF187B" w:rsidRDefault="00E124B1" w:rsidP="00FF187B">
            <w:pPr>
              <w:widowControl/>
              <w:snapToGrid w:val="0"/>
              <w:spacing w:line="360" w:lineRule="auto"/>
              <w:jc w:val="left"/>
              <w:rPr>
                <w:rFonts w:ascii="Book Antiqua" w:eastAsia="MS PGothic" w:hAnsi="Book Antiqua" w:cs="Arial"/>
                <w:b/>
                <w:kern w:val="0"/>
                <w:sz w:val="24"/>
                <w:szCs w:val="24"/>
              </w:rPr>
            </w:pPr>
            <w:r w:rsidRPr="00FF187B">
              <w:rPr>
                <w:rFonts w:ascii="Book Antiqua" w:eastAsia="MS PGothic" w:hAnsi="Book Antiqua" w:cs="Arial"/>
                <w:b/>
                <w:kern w:val="0"/>
                <w:sz w:val="24"/>
                <w:szCs w:val="24"/>
              </w:rPr>
              <w:t>Independent variables</w:t>
            </w:r>
          </w:p>
        </w:tc>
        <w:tc>
          <w:tcPr>
            <w:tcW w:w="648" w:type="dxa"/>
            <w:tcBorders>
              <w:top w:val="nil"/>
              <w:left w:val="nil"/>
              <w:bottom w:val="single" w:sz="8" w:space="0" w:color="auto"/>
              <w:right w:val="nil"/>
            </w:tcBorders>
            <w:shd w:val="clear" w:color="auto" w:fill="auto"/>
            <w:noWrap/>
            <w:vAlign w:val="center"/>
            <w:hideMark/>
          </w:tcPr>
          <w:p w14:paraId="7F3E636A" w14:textId="77777777" w:rsidR="00E124B1" w:rsidRPr="00FF187B" w:rsidRDefault="00E124B1"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OR</w:t>
            </w:r>
          </w:p>
        </w:tc>
        <w:tc>
          <w:tcPr>
            <w:tcW w:w="1721" w:type="dxa"/>
            <w:tcBorders>
              <w:top w:val="nil"/>
              <w:left w:val="nil"/>
              <w:bottom w:val="single" w:sz="8" w:space="0" w:color="auto"/>
              <w:right w:val="nil"/>
            </w:tcBorders>
            <w:shd w:val="clear" w:color="auto" w:fill="auto"/>
            <w:noWrap/>
            <w:vAlign w:val="center"/>
            <w:hideMark/>
          </w:tcPr>
          <w:p w14:paraId="1778C8A1" w14:textId="77777777" w:rsidR="00E124B1" w:rsidRPr="00FF187B" w:rsidRDefault="00A351CB"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95%</w:t>
            </w:r>
            <w:r w:rsidR="00E124B1" w:rsidRPr="00FF187B">
              <w:rPr>
                <w:rFonts w:ascii="Book Antiqua" w:eastAsia="MS PGothic" w:hAnsi="Book Antiqua" w:cs="Arial"/>
                <w:b/>
                <w:kern w:val="0"/>
                <w:sz w:val="24"/>
                <w:szCs w:val="24"/>
              </w:rPr>
              <w:t>CI</w:t>
            </w:r>
          </w:p>
        </w:tc>
        <w:tc>
          <w:tcPr>
            <w:tcW w:w="1418" w:type="dxa"/>
            <w:tcBorders>
              <w:top w:val="nil"/>
              <w:left w:val="nil"/>
              <w:bottom w:val="single" w:sz="8" w:space="0" w:color="auto"/>
              <w:right w:val="nil"/>
            </w:tcBorders>
            <w:shd w:val="clear" w:color="auto" w:fill="auto"/>
            <w:noWrap/>
            <w:vAlign w:val="center"/>
            <w:hideMark/>
          </w:tcPr>
          <w:p w14:paraId="0FB58A5B" w14:textId="77777777" w:rsidR="00E124B1" w:rsidRPr="00FF187B" w:rsidRDefault="00E124B1"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r>
      <w:tr w:rsidR="00E124B1" w:rsidRPr="00FF187B" w14:paraId="3427F106" w14:textId="77777777" w:rsidTr="00A351CB">
        <w:trPr>
          <w:trHeight w:val="143"/>
        </w:trPr>
        <w:tc>
          <w:tcPr>
            <w:tcW w:w="5427" w:type="dxa"/>
            <w:tcBorders>
              <w:top w:val="nil"/>
              <w:left w:val="nil"/>
              <w:bottom w:val="nil"/>
              <w:right w:val="nil"/>
            </w:tcBorders>
            <w:shd w:val="clear" w:color="auto" w:fill="auto"/>
            <w:noWrap/>
            <w:vAlign w:val="center"/>
            <w:hideMark/>
          </w:tcPr>
          <w:p w14:paraId="2CF0A7D1" w14:textId="77777777" w:rsidR="00E124B1" w:rsidRPr="00FF187B" w:rsidRDefault="00E124B1" w:rsidP="00FF187B">
            <w:pPr>
              <w:widowControl/>
              <w:snapToGrid w:val="0"/>
              <w:spacing w:line="360" w:lineRule="auto"/>
              <w:jc w:val="center"/>
              <w:rPr>
                <w:rFonts w:ascii="Book Antiqua" w:eastAsia="MS PGothic" w:hAnsi="Book Antiqua" w:cs="Arial"/>
                <w:i/>
                <w:iCs/>
                <w:kern w:val="0"/>
                <w:sz w:val="24"/>
                <w:szCs w:val="24"/>
              </w:rPr>
            </w:pPr>
          </w:p>
        </w:tc>
        <w:tc>
          <w:tcPr>
            <w:tcW w:w="648" w:type="dxa"/>
            <w:tcBorders>
              <w:top w:val="nil"/>
              <w:left w:val="nil"/>
              <w:bottom w:val="nil"/>
              <w:right w:val="nil"/>
            </w:tcBorders>
            <w:shd w:val="clear" w:color="auto" w:fill="auto"/>
            <w:noWrap/>
            <w:vAlign w:val="center"/>
            <w:hideMark/>
          </w:tcPr>
          <w:p w14:paraId="2762C65B"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13606B33"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74FD4AB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2DB57756" w14:textId="77777777" w:rsidTr="00A351CB">
        <w:trPr>
          <w:trHeight w:val="285"/>
        </w:trPr>
        <w:tc>
          <w:tcPr>
            <w:tcW w:w="5427" w:type="dxa"/>
            <w:tcBorders>
              <w:top w:val="nil"/>
              <w:left w:val="nil"/>
              <w:bottom w:val="nil"/>
              <w:right w:val="nil"/>
            </w:tcBorders>
            <w:shd w:val="clear" w:color="auto" w:fill="auto"/>
            <w:noWrap/>
            <w:vAlign w:val="center"/>
            <w:hideMark/>
          </w:tcPr>
          <w:p w14:paraId="7B5642FA" w14:textId="77777777" w:rsidR="00E124B1" w:rsidRPr="00FF187B" w:rsidRDefault="00E124B1" w:rsidP="00FF187B">
            <w:pPr>
              <w:widowControl/>
              <w:snapToGrid w:val="0"/>
              <w:spacing w:line="360" w:lineRule="auto"/>
              <w:jc w:val="left"/>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Age, per +10 y</w:t>
            </w:r>
            <w:r w:rsidR="00A351CB" w:rsidRPr="00FF187B">
              <w:rPr>
                <w:rFonts w:ascii="Book Antiqua" w:eastAsia="MS PGothic" w:hAnsi="Book Antiqua" w:cs="Arial"/>
                <w:kern w:val="0"/>
                <w:sz w:val="24"/>
                <w:szCs w:val="24"/>
              </w:rPr>
              <w:t>r</w:t>
            </w:r>
          </w:p>
        </w:tc>
        <w:tc>
          <w:tcPr>
            <w:tcW w:w="648" w:type="dxa"/>
            <w:tcBorders>
              <w:top w:val="nil"/>
              <w:left w:val="nil"/>
              <w:bottom w:val="nil"/>
              <w:right w:val="nil"/>
            </w:tcBorders>
            <w:shd w:val="clear" w:color="auto" w:fill="auto"/>
            <w:noWrap/>
            <w:vAlign w:val="center"/>
            <w:hideMark/>
          </w:tcPr>
          <w:p w14:paraId="37545BD2"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1.15</w:t>
            </w:r>
          </w:p>
        </w:tc>
        <w:tc>
          <w:tcPr>
            <w:tcW w:w="1721" w:type="dxa"/>
            <w:tcBorders>
              <w:top w:val="nil"/>
              <w:left w:val="nil"/>
              <w:bottom w:val="nil"/>
              <w:right w:val="nil"/>
            </w:tcBorders>
            <w:shd w:val="clear" w:color="auto" w:fill="auto"/>
            <w:noWrap/>
            <w:vAlign w:val="center"/>
            <w:hideMark/>
          </w:tcPr>
          <w:p w14:paraId="3A534974"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(1.00</w:t>
            </w:r>
            <w:r w:rsidR="00A351CB" w:rsidRPr="00FF187B">
              <w:rPr>
                <w:rFonts w:ascii="Book Antiqua" w:eastAsia="SimSun" w:hAnsi="Book Antiqua" w:cs="Arial"/>
                <w:kern w:val="0"/>
                <w:sz w:val="24"/>
                <w:szCs w:val="24"/>
                <w:lang w:eastAsia="zh-CN"/>
              </w:rPr>
              <w:t>-</w:t>
            </w:r>
            <w:r w:rsidRPr="00FF187B">
              <w:rPr>
                <w:rFonts w:ascii="Book Antiqua" w:eastAsia="MS PGothic" w:hAnsi="Book Antiqua" w:cs="Arial"/>
                <w:kern w:val="0"/>
                <w:sz w:val="24"/>
                <w:szCs w:val="24"/>
              </w:rPr>
              <w:t>1.32)</w:t>
            </w:r>
          </w:p>
        </w:tc>
        <w:tc>
          <w:tcPr>
            <w:tcW w:w="1418" w:type="dxa"/>
            <w:tcBorders>
              <w:top w:val="nil"/>
              <w:left w:val="nil"/>
              <w:bottom w:val="nil"/>
              <w:right w:val="nil"/>
            </w:tcBorders>
            <w:shd w:val="clear" w:color="auto" w:fill="auto"/>
            <w:noWrap/>
            <w:vAlign w:val="center"/>
            <w:hideMark/>
          </w:tcPr>
          <w:p w14:paraId="2835A98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0.043</w:t>
            </w:r>
          </w:p>
        </w:tc>
      </w:tr>
      <w:tr w:rsidR="00E124B1" w:rsidRPr="00FF187B" w14:paraId="0FE6E06A" w14:textId="77777777" w:rsidTr="00A351CB">
        <w:trPr>
          <w:trHeight w:val="132"/>
        </w:trPr>
        <w:tc>
          <w:tcPr>
            <w:tcW w:w="5427" w:type="dxa"/>
            <w:tcBorders>
              <w:top w:val="nil"/>
              <w:left w:val="nil"/>
              <w:bottom w:val="nil"/>
              <w:right w:val="nil"/>
            </w:tcBorders>
            <w:shd w:val="clear" w:color="auto" w:fill="auto"/>
            <w:noWrap/>
            <w:vAlign w:val="center"/>
            <w:hideMark/>
          </w:tcPr>
          <w:p w14:paraId="25AFE92C"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68910909"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1F14861F"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716A23A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1621FC53" w14:textId="77777777" w:rsidTr="00A351CB">
        <w:trPr>
          <w:trHeight w:val="285"/>
        </w:trPr>
        <w:tc>
          <w:tcPr>
            <w:tcW w:w="5427" w:type="dxa"/>
            <w:tcBorders>
              <w:top w:val="nil"/>
              <w:left w:val="nil"/>
              <w:bottom w:val="nil"/>
              <w:right w:val="nil"/>
            </w:tcBorders>
            <w:shd w:val="clear" w:color="auto" w:fill="auto"/>
            <w:noWrap/>
            <w:vAlign w:val="center"/>
            <w:hideMark/>
          </w:tcPr>
          <w:p w14:paraId="273C0A11"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Usual alcohol consumption, per +22 g ethanol </w:t>
            </w:r>
          </w:p>
        </w:tc>
        <w:tc>
          <w:tcPr>
            <w:tcW w:w="648" w:type="dxa"/>
            <w:tcBorders>
              <w:top w:val="nil"/>
              <w:left w:val="nil"/>
              <w:bottom w:val="nil"/>
              <w:right w:val="nil"/>
            </w:tcBorders>
            <w:shd w:val="clear" w:color="auto" w:fill="auto"/>
            <w:noWrap/>
            <w:vAlign w:val="center"/>
            <w:hideMark/>
          </w:tcPr>
          <w:p w14:paraId="455AF38F"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0.99</w:t>
            </w:r>
          </w:p>
        </w:tc>
        <w:tc>
          <w:tcPr>
            <w:tcW w:w="1721" w:type="dxa"/>
            <w:tcBorders>
              <w:top w:val="nil"/>
              <w:left w:val="nil"/>
              <w:bottom w:val="nil"/>
              <w:right w:val="nil"/>
            </w:tcBorders>
            <w:shd w:val="clear" w:color="auto" w:fill="auto"/>
            <w:noWrap/>
            <w:vAlign w:val="center"/>
            <w:hideMark/>
          </w:tcPr>
          <w:p w14:paraId="4D3E966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(0.96-1.03)</w:t>
            </w:r>
          </w:p>
        </w:tc>
        <w:tc>
          <w:tcPr>
            <w:tcW w:w="1418" w:type="dxa"/>
            <w:tcBorders>
              <w:top w:val="nil"/>
              <w:left w:val="nil"/>
              <w:bottom w:val="nil"/>
              <w:right w:val="nil"/>
            </w:tcBorders>
            <w:shd w:val="clear" w:color="auto" w:fill="auto"/>
            <w:noWrap/>
            <w:vAlign w:val="center"/>
            <w:hideMark/>
          </w:tcPr>
          <w:p w14:paraId="751DDFDC"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0.75</w:t>
            </w:r>
          </w:p>
        </w:tc>
      </w:tr>
      <w:tr w:rsidR="00E124B1" w:rsidRPr="00FF187B" w14:paraId="2C01F781" w14:textId="77777777" w:rsidTr="00A351CB">
        <w:trPr>
          <w:trHeight w:val="169"/>
        </w:trPr>
        <w:tc>
          <w:tcPr>
            <w:tcW w:w="5427" w:type="dxa"/>
            <w:tcBorders>
              <w:top w:val="nil"/>
              <w:left w:val="nil"/>
              <w:bottom w:val="nil"/>
              <w:right w:val="nil"/>
            </w:tcBorders>
            <w:shd w:val="clear" w:color="auto" w:fill="auto"/>
            <w:noWrap/>
            <w:vAlign w:val="center"/>
            <w:hideMark/>
          </w:tcPr>
          <w:p w14:paraId="30D9CA4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2E32D71F"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6F73905C"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3F75F9E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44041E87" w14:textId="77777777" w:rsidTr="00A351CB">
        <w:trPr>
          <w:trHeight w:val="285"/>
        </w:trPr>
        <w:tc>
          <w:tcPr>
            <w:tcW w:w="5427" w:type="dxa"/>
            <w:tcBorders>
              <w:top w:val="nil"/>
              <w:left w:val="nil"/>
              <w:bottom w:val="nil"/>
              <w:right w:val="nil"/>
            </w:tcBorders>
            <w:shd w:val="clear" w:color="auto" w:fill="auto"/>
            <w:noWrap/>
            <w:vAlign w:val="center"/>
            <w:hideMark/>
          </w:tcPr>
          <w:p w14:paraId="6280D3BF" w14:textId="77777777" w:rsidR="00E124B1" w:rsidRPr="00FF187B" w:rsidRDefault="00784DE3"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Ever smoker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never smoker</w:t>
            </w:r>
          </w:p>
        </w:tc>
        <w:tc>
          <w:tcPr>
            <w:tcW w:w="648" w:type="dxa"/>
            <w:tcBorders>
              <w:top w:val="nil"/>
              <w:left w:val="nil"/>
              <w:bottom w:val="nil"/>
              <w:right w:val="nil"/>
            </w:tcBorders>
            <w:shd w:val="clear" w:color="auto" w:fill="auto"/>
            <w:noWrap/>
            <w:vAlign w:val="center"/>
            <w:hideMark/>
          </w:tcPr>
          <w:p w14:paraId="034835F5"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0.75</w:t>
            </w:r>
          </w:p>
        </w:tc>
        <w:tc>
          <w:tcPr>
            <w:tcW w:w="1721" w:type="dxa"/>
            <w:tcBorders>
              <w:top w:val="nil"/>
              <w:left w:val="nil"/>
              <w:bottom w:val="nil"/>
              <w:right w:val="nil"/>
            </w:tcBorders>
            <w:shd w:val="clear" w:color="auto" w:fill="auto"/>
            <w:noWrap/>
            <w:vAlign w:val="center"/>
            <w:hideMark/>
          </w:tcPr>
          <w:p w14:paraId="044ABD3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(0.49-1.14)</w:t>
            </w:r>
          </w:p>
        </w:tc>
        <w:tc>
          <w:tcPr>
            <w:tcW w:w="1418" w:type="dxa"/>
            <w:tcBorders>
              <w:top w:val="nil"/>
              <w:left w:val="nil"/>
              <w:bottom w:val="nil"/>
              <w:right w:val="nil"/>
            </w:tcBorders>
            <w:shd w:val="clear" w:color="auto" w:fill="auto"/>
            <w:noWrap/>
            <w:vAlign w:val="center"/>
            <w:hideMark/>
          </w:tcPr>
          <w:p w14:paraId="424AA0B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0.17</w:t>
            </w:r>
          </w:p>
        </w:tc>
      </w:tr>
      <w:tr w:rsidR="00E124B1" w:rsidRPr="00FF187B" w14:paraId="225DD777" w14:textId="77777777" w:rsidTr="00A351CB">
        <w:trPr>
          <w:trHeight w:val="169"/>
        </w:trPr>
        <w:tc>
          <w:tcPr>
            <w:tcW w:w="5427" w:type="dxa"/>
            <w:tcBorders>
              <w:top w:val="nil"/>
              <w:left w:val="nil"/>
              <w:bottom w:val="nil"/>
              <w:right w:val="nil"/>
            </w:tcBorders>
            <w:shd w:val="clear" w:color="auto" w:fill="auto"/>
            <w:noWrap/>
            <w:vAlign w:val="center"/>
            <w:hideMark/>
          </w:tcPr>
          <w:p w14:paraId="6D14095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34B748D1"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7671374A"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70630904"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7C3E36E2" w14:textId="77777777" w:rsidTr="00A351CB">
        <w:trPr>
          <w:trHeight w:val="285"/>
        </w:trPr>
        <w:tc>
          <w:tcPr>
            <w:tcW w:w="5427" w:type="dxa"/>
            <w:tcBorders>
              <w:top w:val="nil"/>
              <w:left w:val="nil"/>
              <w:bottom w:val="nil"/>
              <w:right w:val="nil"/>
            </w:tcBorders>
            <w:shd w:val="clear" w:color="auto" w:fill="auto"/>
            <w:noWrap/>
            <w:vAlign w:val="center"/>
            <w:hideMark/>
          </w:tcPr>
          <w:p w14:paraId="051FB132"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10 mm, presence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absence</w:t>
            </w:r>
          </w:p>
        </w:tc>
        <w:tc>
          <w:tcPr>
            <w:tcW w:w="648" w:type="dxa"/>
            <w:tcBorders>
              <w:top w:val="nil"/>
              <w:left w:val="nil"/>
              <w:bottom w:val="nil"/>
              <w:right w:val="nil"/>
            </w:tcBorders>
            <w:shd w:val="clear" w:color="auto" w:fill="auto"/>
            <w:noWrap/>
            <w:vAlign w:val="center"/>
            <w:hideMark/>
          </w:tcPr>
          <w:p w14:paraId="2BDD9126"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4.33</w:t>
            </w:r>
          </w:p>
        </w:tc>
        <w:tc>
          <w:tcPr>
            <w:tcW w:w="1721" w:type="dxa"/>
            <w:tcBorders>
              <w:top w:val="nil"/>
              <w:left w:val="nil"/>
              <w:bottom w:val="nil"/>
              <w:right w:val="nil"/>
            </w:tcBorders>
            <w:shd w:val="clear" w:color="auto" w:fill="auto"/>
            <w:noWrap/>
            <w:vAlign w:val="center"/>
            <w:hideMark/>
          </w:tcPr>
          <w:p w14:paraId="6E162B4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(3.31-5.67)</w:t>
            </w:r>
          </w:p>
        </w:tc>
        <w:tc>
          <w:tcPr>
            <w:tcW w:w="1418" w:type="dxa"/>
            <w:tcBorders>
              <w:top w:val="nil"/>
              <w:left w:val="nil"/>
              <w:bottom w:val="nil"/>
              <w:right w:val="nil"/>
            </w:tcBorders>
            <w:shd w:val="clear" w:color="auto" w:fill="auto"/>
            <w:noWrap/>
            <w:vAlign w:val="center"/>
            <w:hideMark/>
          </w:tcPr>
          <w:p w14:paraId="63883AA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A351CB" w:rsidRPr="00FF187B">
              <w:rPr>
                <w:rFonts w:ascii="Book Antiqua" w:eastAsia="SimSun" w:hAnsi="Book Antiqua" w:cs="Arial"/>
                <w:kern w:val="0"/>
                <w:sz w:val="24"/>
                <w:szCs w:val="24"/>
                <w:lang w:eastAsia="zh-CN"/>
              </w:rPr>
              <w:t xml:space="preserve"> </w:t>
            </w:r>
            <w:r w:rsidR="00784DE3" w:rsidRPr="00FF187B">
              <w:rPr>
                <w:rFonts w:ascii="Book Antiqua" w:eastAsia="MS PGothic" w:hAnsi="Book Antiqua" w:cs="Arial"/>
                <w:kern w:val="0"/>
                <w:sz w:val="24"/>
                <w:szCs w:val="24"/>
              </w:rPr>
              <w:t>0</w:t>
            </w:r>
            <w:r w:rsidRPr="00FF187B">
              <w:rPr>
                <w:rFonts w:ascii="Book Antiqua" w:eastAsia="MS PGothic" w:hAnsi="Book Antiqua" w:cs="Arial"/>
                <w:kern w:val="0"/>
                <w:sz w:val="24"/>
                <w:szCs w:val="24"/>
              </w:rPr>
              <w:t>.0001</w:t>
            </w:r>
          </w:p>
        </w:tc>
      </w:tr>
      <w:tr w:rsidR="00E124B1" w:rsidRPr="00FF187B" w14:paraId="40B68BED" w14:textId="77777777" w:rsidTr="00A351CB">
        <w:trPr>
          <w:trHeight w:val="143"/>
        </w:trPr>
        <w:tc>
          <w:tcPr>
            <w:tcW w:w="5427" w:type="dxa"/>
            <w:tcBorders>
              <w:top w:val="nil"/>
              <w:left w:val="nil"/>
              <w:bottom w:val="nil"/>
              <w:right w:val="nil"/>
            </w:tcBorders>
            <w:shd w:val="clear" w:color="auto" w:fill="auto"/>
            <w:noWrap/>
            <w:vAlign w:val="center"/>
            <w:hideMark/>
          </w:tcPr>
          <w:p w14:paraId="79CC7AB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348D30E0"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2798CC3B"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2BDFB88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0B66C90B" w14:textId="77777777" w:rsidTr="00A351CB">
        <w:trPr>
          <w:trHeight w:val="285"/>
        </w:trPr>
        <w:tc>
          <w:tcPr>
            <w:tcW w:w="5427" w:type="dxa"/>
            <w:tcBorders>
              <w:top w:val="nil"/>
              <w:left w:val="nil"/>
              <w:bottom w:val="nil"/>
              <w:right w:val="nil"/>
            </w:tcBorders>
            <w:shd w:val="clear" w:color="auto" w:fill="auto"/>
            <w:noWrap/>
            <w:vAlign w:val="center"/>
            <w:hideMark/>
          </w:tcPr>
          <w:p w14:paraId="3622D31F" w14:textId="77777777" w:rsidR="00E124B1" w:rsidRPr="00FF187B" w:rsidRDefault="00784DE3"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Liver c</w:t>
            </w:r>
            <w:r w:rsidR="00E124B1" w:rsidRPr="00FF187B">
              <w:rPr>
                <w:rFonts w:ascii="Book Antiqua" w:eastAsia="MS PGothic" w:hAnsi="Book Antiqua" w:cs="Arial"/>
                <w:kern w:val="0"/>
                <w:sz w:val="24"/>
                <w:szCs w:val="24"/>
              </w:rPr>
              <w:t xml:space="preserve">irrhosis, presence </w:t>
            </w:r>
            <w:r w:rsidR="00377B0E" w:rsidRPr="00FF187B">
              <w:rPr>
                <w:rFonts w:ascii="Book Antiqua" w:eastAsia="MS PGothic" w:hAnsi="Book Antiqua" w:cs="Arial"/>
                <w:i/>
                <w:kern w:val="0"/>
                <w:sz w:val="24"/>
                <w:szCs w:val="24"/>
              </w:rPr>
              <w:t>vs</w:t>
            </w:r>
            <w:r w:rsidR="00E124B1" w:rsidRPr="00FF187B">
              <w:rPr>
                <w:rFonts w:ascii="Book Antiqua" w:eastAsia="MS PGothic" w:hAnsi="Book Antiqua" w:cs="Arial"/>
                <w:kern w:val="0"/>
                <w:sz w:val="24"/>
                <w:szCs w:val="24"/>
              </w:rPr>
              <w:t xml:space="preserve"> absence</w:t>
            </w:r>
          </w:p>
        </w:tc>
        <w:tc>
          <w:tcPr>
            <w:tcW w:w="648" w:type="dxa"/>
            <w:tcBorders>
              <w:top w:val="nil"/>
              <w:left w:val="nil"/>
              <w:bottom w:val="nil"/>
              <w:right w:val="nil"/>
            </w:tcBorders>
            <w:shd w:val="clear" w:color="auto" w:fill="auto"/>
            <w:noWrap/>
            <w:vAlign w:val="center"/>
            <w:hideMark/>
          </w:tcPr>
          <w:p w14:paraId="710A25CC"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1.04</w:t>
            </w:r>
          </w:p>
        </w:tc>
        <w:tc>
          <w:tcPr>
            <w:tcW w:w="1721" w:type="dxa"/>
            <w:tcBorders>
              <w:top w:val="nil"/>
              <w:left w:val="nil"/>
              <w:bottom w:val="nil"/>
              <w:right w:val="nil"/>
            </w:tcBorders>
            <w:shd w:val="clear" w:color="auto" w:fill="auto"/>
            <w:noWrap/>
            <w:vAlign w:val="center"/>
            <w:hideMark/>
          </w:tcPr>
          <w:p w14:paraId="2D5905A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(0.68-1.60)</w:t>
            </w:r>
          </w:p>
        </w:tc>
        <w:tc>
          <w:tcPr>
            <w:tcW w:w="1418" w:type="dxa"/>
            <w:tcBorders>
              <w:top w:val="nil"/>
              <w:left w:val="nil"/>
              <w:bottom w:val="nil"/>
              <w:right w:val="nil"/>
            </w:tcBorders>
            <w:shd w:val="clear" w:color="auto" w:fill="auto"/>
            <w:noWrap/>
            <w:vAlign w:val="center"/>
            <w:hideMark/>
          </w:tcPr>
          <w:p w14:paraId="4B3A01E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0.86</w:t>
            </w:r>
          </w:p>
        </w:tc>
      </w:tr>
      <w:tr w:rsidR="00E124B1" w:rsidRPr="00FF187B" w14:paraId="110A601C" w14:textId="77777777" w:rsidTr="00A351CB">
        <w:trPr>
          <w:trHeight w:val="132"/>
        </w:trPr>
        <w:tc>
          <w:tcPr>
            <w:tcW w:w="5427" w:type="dxa"/>
            <w:tcBorders>
              <w:top w:val="nil"/>
              <w:left w:val="nil"/>
              <w:bottom w:val="nil"/>
              <w:right w:val="nil"/>
            </w:tcBorders>
            <w:shd w:val="clear" w:color="auto" w:fill="auto"/>
            <w:noWrap/>
            <w:vAlign w:val="center"/>
            <w:hideMark/>
          </w:tcPr>
          <w:p w14:paraId="013B563C"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5C67E7DA"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19368EE9"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5D15311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0A1B4919" w14:textId="77777777" w:rsidTr="00A351CB">
        <w:trPr>
          <w:trHeight w:val="285"/>
        </w:trPr>
        <w:tc>
          <w:tcPr>
            <w:tcW w:w="5427" w:type="dxa"/>
            <w:tcBorders>
              <w:top w:val="nil"/>
              <w:left w:val="nil"/>
              <w:bottom w:val="nil"/>
              <w:right w:val="nil"/>
            </w:tcBorders>
            <w:shd w:val="clear" w:color="auto" w:fill="auto"/>
            <w:noWrap/>
            <w:vAlign w:val="center"/>
            <w:hideMark/>
          </w:tcPr>
          <w:p w14:paraId="5615D096"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Esophageal varices, presence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absence</w:t>
            </w:r>
          </w:p>
        </w:tc>
        <w:tc>
          <w:tcPr>
            <w:tcW w:w="648" w:type="dxa"/>
            <w:tcBorders>
              <w:top w:val="nil"/>
              <w:left w:val="nil"/>
              <w:bottom w:val="nil"/>
              <w:right w:val="nil"/>
            </w:tcBorders>
            <w:shd w:val="clear" w:color="auto" w:fill="auto"/>
            <w:noWrap/>
            <w:vAlign w:val="center"/>
            <w:hideMark/>
          </w:tcPr>
          <w:p w14:paraId="1DEFF019"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0.47</w:t>
            </w:r>
          </w:p>
        </w:tc>
        <w:tc>
          <w:tcPr>
            <w:tcW w:w="1721" w:type="dxa"/>
            <w:tcBorders>
              <w:top w:val="nil"/>
              <w:left w:val="nil"/>
              <w:bottom w:val="nil"/>
              <w:right w:val="nil"/>
            </w:tcBorders>
            <w:shd w:val="clear" w:color="auto" w:fill="auto"/>
            <w:noWrap/>
            <w:vAlign w:val="center"/>
            <w:hideMark/>
          </w:tcPr>
          <w:p w14:paraId="18DAAE4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(0.26-0.87)</w:t>
            </w:r>
          </w:p>
        </w:tc>
        <w:tc>
          <w:tcPr>
            <w:tcW w:w="1418" w:type="dxa"/>
            <w:tcBorders>
              <w:top w:val="nil"/>
              <w:left w:val="nil"/>
              <w:bottom w:val="nil"/>
              <w:right w:val="nil"/>
            </w:tcBorders>
            <w:shd w:val="clear" w:color="auto" w:fill="auto"/>
            <w:noWrap/>
            <w:vAlign w:val="center"/>
            <w:hideMark/>
          </w:tcPr>
          <w:p w14:paraId="185B857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0.015</w:t>
            </w:r>
          </w:p>
        </w:tc>
      </w:tr>
      <w:tr w:rsidR="00E124B1" w:rsidRPr="00FF187B" w14:paraId="481CC3E2" w14:textId="77777777" w:rsidTr="00A351CB">
        <w:trPr>
          <w:trHeight w:val="143"/>
        </w:trPr>
        <w:tc>
          <w:tcPr>
            <w:tcW w:w="5427" w:type="dxa"/>
            <w:tcBorders>
              <w:top w:val="nil"/>
              <w:left w:val="nil"/>
              <w:bottom w:val="nil"/>
              <w:right w:val="nil"/>
            </w:tcBorders>
            <w:shd w:val="clear" w:color="auto" w:fill="auto"/>
            <w:noWrap/>
            <w:vAlign w:val="center"/>
            <w:hideMark/>
          </w:tcPr>
          <w:p w14:paraId="53D0000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6D9DCC01"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59A83CCB"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2631307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053ADF89" w14:textId="77777777" w:rsidTr="00A351CB">
        <w:trPr>
          <w:trHeight w:val="289"/>
        </w:trPr>
        <w:tc>
          <w:tcPr>
            <w:tcW w:w="5427" w:type="dxa"/>
            <w:tcBorders>
              <w:top w:val="nil"/>
              <w:left w:val="nil"/>
              <w:bottom w:val="nil"/>
              <w:right w:val="nil"/>
            </w:tcBorders>
            <w:shd w:val="clear" w:color="auto" w:fill="auto"/>
            <w:noWrap/>
            <w:vAlign w:val="center"/>
            <w:hideMark/>
          </w:tcPr>
          <w:p w14:paraId="1293849B"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Gastric varices, presence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absence</w:t>
            </w:r>
          </w:p>
        </w:tc>
        <w:tc>
          <w:tcPr>
            <w:tcW w:w="648" w:type="dxa"/>
            <w:tcBorders>
              <w:top w:val="nil"/>
              <w:left w:val="nil"/>
              <w:bottom w:val="nil"/>
              <w:right w:val="nil"/>
            </w:tcBorders>
            <w:shd w:val="clear" w:color="auto" w:fill="auto"/>
            <w:noWrap/>
            <w:vAlign w:val="center"/>
            <w:hideMark/>
          </w:tcPr>
          <w:p w14:paraId="4052D712"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0.59</w:t>
            </w:r>
          </w:p>
        </w:tc>
        <w:tc>
          <w:tcPr>
            <w:tcW w:w="1721" w:type="dxa"/>
            <w:tcBorders>
              <w:top w:val="nil"/>
              <w:left w:val="nil"/>
              <w:bottom w:val="nil"/>
              <w:right w:val="nil"/>
            </w:tcBorders>
            <w:shd w:val="clear" w:color="auto" w:fill="auto"/>
            <w:noWrap/>
            <w:vAlign w:val="center"/>
            <w:hideMark/>
          </w:tcPr>
          <w:p w14:paraId="4511A02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(0.21-1.64)</w:t>
            </w:r>
          </w:p>
        </w:tc>
        <w:tc>
          <w:tcPr>
            <w:tcW w:w="1418" w:type="dxa"/>
            <w:tcBorders>
              <w:top w:val="nil"/>
              <w:left w:val="nil"/>
              <w:bottom w:val="nil"/>
              <w:right w:val="nil"/>
            </w:tcBorders>
            <w:shd w:val="clear" w:color="auto" w:fill="auto"/>
            <w:noWrap/>
            <w:vAlign w:val="center"/>
            <w:hideMark/>
          </w:tcPr>
          <w:p w14:paraId="503B125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0.31</w:t>
            </w:r>
          </w:p>
        </w:tc>
      </w:tr>
      <w:tr w:rsidR="00E124B1" w:rsidRPr="00FF187B" w14:paraId="0AA8FEC0" w14:textId="77777777" w:rsidTr="00A351CB">
        <w:trPr>
          <w:trHeight w:val="143"/>
        </w:trPr>
        <w:tc>
          <w:tcPr>
            <w:tcW w:w="5427" w:type="dxa"/>
            <w:tcBorders>
              <w:top w:val="nil"/>
              <w:left w:val="nil"/>
              <w:bottom w:val="nil"/>
              <w:right w:val="nil"/>
            </w:tcBorders>
            <w:shd w:val="clear" w:color="auto" w:fill="auto"/>
            <w:noWrap/>
            <w:vAlign w:val="center"/>
            <w:hideMark/>
          </w:tcPr>
          <w:p w14:paraId="3E9E350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56653877"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04340ECB"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5C2821E4"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EB1E2F6" w14:textId="77777777" w:rsidTr="00A351CB">
        <w:trPr>
          <w:trHeight w:val="289"/>
        </w:trPr>
        <w:tc>
          <w:tcPr>
            <w:tcW w:w="5427" w:type="dxa"/>
            <w:tcBorders>
              <w:top w:val="nil"/>
              <w:left w:val="nil"/>
              <w:bottom w:val="nil"/>
              <w:right w:val="nil"/>
            </w:tcBorders>
            <w:shd w:val="clear" w:color="auto" w:fill="auto"/>
            <w:noWrap/>
            <w:vAlign w:val="center"/>
            <w:hideMark/>
          </w:tcPr>
          <w:p w14:paraId="1041B3D7"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Portal hypertensive gastropathy</w:t>
            </w:r>
          </w:p>
        </w:tc>
        <w:tc>
          <w:tcPr>
            <w:tcW w:w="648" w:type="dxa"/>
            <w:tcBorders>
              <w:top w:val="nil"/>
              <w:left w:val="nil"/>
              <w:bottom w:val="nil"/>
              <w:right w:val="nil"/>
            </w:tcBorders>
            <w:shd w:val="clear" w:color="auto" w:fill="auto"/>
            <w:noWrap/>
            <w:vAlign w:val="center"/>
            <w:hideMark/>
          </w:tcPr>
          <w:p w14:paraId="439CF966"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1721" w:type="dxa"/>
            <w:tcBorders>
              <w:top w:val="nil"/>
              <w:left w:val="nil"/>
              <w:bottom w:val="nil"/>
              <w:right w:val="nil"/>
            </w:tcBorders>
            <w:shd w:val="clear" w:color="auto" w:fill="auto"/>
            <w:noWrap/>
            <w:vAlign w:val="center"/>
            <w:hideMark/>
          </w:tcPr>
          <w:p w14:paraId="7818A407"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6459A8E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6A3FBBBB" w14:textId="77777777" w:rsidTr="00A351CB">
        <w:trPr>
          <w:trHeight w:val="289"/>
        </w:trPr>
        <w:tc>
          <w:tcPr>
            <w:tcW w:w="5427" w:type="dxa"/>
            <w:tcBorders>
              <w:top w:val="nil"/>
              <w:left w:val="nil"/>
              <w:bottom w:val="nil"/>
              <w:right w:val="nil"/>
            </w:tcBorders>
            <w:shd w:val="clear" w:color="auto" w:fill="auto"/>
            <w:noWrap/>
            <w:vAlign w:val="center"/>
            <w:hideMark/>
          </w:tcPr>
          <w:p w14:paraId="695CDBEB"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w:t>
            </w:r>
            <w:r w:rsidR="001160E9" w:rsidRPr="00FF187B">
              <w:rPr>
                <w:rFonts w:ascii="Book Antiqua" w:eastAsia="MS PGothic" w:hAnsi="Book Antiqua" w:cs="Arial"/>
                <w:kern w:val="0"/>
                <w:sz w:val="24"/>
                <w:szCs w:val="24"/>
              </w:rPr>
              <w:t>t</w:t>
            </w:r>
          </w:p>
        </w:tc>
        <w:tc>
          <w:tcPr>
            <w:tcW w:w="648" w:type="dxa"/>
            <w:tcBorders>
              <w:top w:val="nil"/>
              <w:left w:val="nil"/>
              <w:bottom w:val="nil"/>
              <w:right w:val="nil"/>
            </w:tcBorders>
            <w:shd w:val="clear" w:color="auto" w:fill="auto"/>
            <w:noWrap/>
            <w:vAlign w:val="center"/>
            <w:hideMark/>
          </w:tcPr>
          <w:p w14:paraId="2A6DBD6F" w14:textId="77777777" w:rsidR="00E124B1" w:rsidRPr="00FF187B" w:rsidRDefault="001160E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p>
        </w:tc>
        <w:tc>
          <w:tcPr>
            <w:tcW w:w="1721" w:type="dxa"/>
            <w:tcBorders>
              <w:top w:val="nil"/>
              <w:left w:val="nil"/>
              <w:bottom w:val="nil"/>
              <w:right w:val="nil"/>
            </w:tcBorders>
            <w:shd w:val="clear" w:color="auto" w:fill="auto"/>
            <w:noWrap/>
            <w:vAlign w:val="center"/>
            <w:hideMark/>
          </w:tcPr>
          <w:p w14:paraId="4F0916DA" w14:textId="77777777" w:rsidR="00E124B1" w:rsidRPr="00FF187B" w:rsidRDefault="00A351CB" w:rsidP="00FF187B">
            <w:pPr>
              <w:widowControl/>
              <w:snapToGrid w:val="0"/>
              <w:spacing w:line="360" w:lineRule="auto"/>
              <w:jc w:val="center"/>
              <w:rPr>
                <w:rFonts w:ascii="Book Antiqua" w:hAnsi="Book Antiqua" w:cstheme="majorHAnsi"/>
                <w:kern w:val="0"/>
                <w:sz w:val="24"/>
                <w:szCs w:val="24"/>
              </w:rPr>
            </w:pPr>
            <w:r w:rsidRPr="00FF187B">
              <w:rPr>
                <w:rFonts w:ascii="Book Antiqua" w:hAnsi="Book Antiqua" w:cstheme="majorHAnsi"/>
                <w:kern w:val="0"/>
                <w:sz w:val="24"/>
                <w:szCs w:val="24"/>
              </w:rPr>
              <w:t>R</w:t>
            </w:r>
            <w:r w:rsidR="001160E9" w:rsidRPr="00FF187B">
              <w:rPr>
                <w:rFonts w:ascii="Book Antiqua" w:hAnsi="Book Antiqua" w:cstheme="majorHAnsi"/>
                <w:kern w:val="0"/>
                <w:sz w:val="24"/>
                <w:szCs w:val="24"/>
              </w:rPr>
              <w:t>eferent</w:t>
            </w:r>
          </w:p>
        </w:tc>
        <w:tc>
          <w:tcPr>
            <w:tcW w:w="1418" w:type="dxa"/>
            <w:tcBorders>
              <w:top w:val="nil"/>
              <w:left w:val="nil"/>
              <w:bottom w:val="nil"/>
              <w:right w:val="nil"/>
            </w:tcBorders>
            <w:shd w:val="clear" w:color="auto" w:fill="auto"/>
            <w:noWrap/>
            <w:vAlign w:val="center"/>
            <w:hideMark/>
          </w:tcPr>
          <w:p w14:paraId="2ABE86A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76762B89" w14:textId="77777777" w:rsidTr="00A351CB">
        <w:trPr>
          <w:trHeight w:val="289"/>
        </w:trPr>
        <w:tc>
          <w:tcPr>
            <w:tcW w:w="5427" w:type="dxa"/>
            <w:tcBorders>
              <w:top w:val="nil"/>
              <w:left w:val="nil"/>
              <w:bottom w:val="nil"/>
              <w:right w:val="nil"/>
            </w:tcBorders>
            <w:shd w:val="clear" w:color="auto" w:fill="auto"/>
            <w:noWrap/>
            <w:vAlign w:val="center"/>
            <w:hideMark/>
          </w:tcPr>
          <w:p w14:paraId="2A11EEB2"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1</w:t>
            </w:r>
          </w:p>
        </w:tc>
        <w:tc>
          <w:tcPr>
            <w:tcW w:w="648" w:type="dxa"/>
            <w:tcBorders>
              <w:top w:val="nil"/>
              <w:left w:val="nil"/>
              <w:bottom w:val="nil"/>
              <w:right w:val="nil"/>
            </w:tcBorders>
            <w:shd w:val="clear" w:color="auto" w:fill="auto"/>
            <w:noWrap/>
            <w:vAlign w:val="center"/>
            <w:hideMark/>
          </w:tcPr>
          <w:p w14:paraId="0CFEDC83"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1.23</w:t>
            </w:r>
          </w:p>
        </w:tc>
        <w:tc>
          <w:tcPr>
            <w:tcW w:w="1721" w:type="dxa"/>
            <w:tcBorders>
              <w:top w:val="nil"/>
              <w:left w:val="nil"/>
              <w:bottom w:val="nil"/>
              <w:right w:val="nil"/>
            </w:tcBorders>
            <w:shd w:val="clear" w:color="auto" w:fill="auto"/>
            <w:noWrap/>
            <w:vAlign w:val="center"/>
            <w:hideMark/>
          </w:tcPr>
          <w:p w14:paraId="285E49C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(0.86-1.78)</w:t>
            </w:r>
          </w:p>
        </w:tc>
        <w:tc>
          <w:tcPr>
            <w:tcW w:w="1418" w:type="dxa"/>
            <w:tcBorders>
              <w:top w:val="nil"/>
              <w:left w:val="nil"/>
              <w:bottom w:val="nil"/>
              <w:right w:val="nil"/>
            </w:tcBorders>
            <w:shd w:val="clear" w:color="auto" w:fill="auto"/>
            <w:noWrap/>
            <w:vAlign w:val="center"/>
            <w:hideMark/>
          </w:tcPr>
          <w:p w14:paraId="44406BD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0.26</w:t>
            </w:r>
          </w:p>
        </w:tc>
      </w:tr>
      <w:tr w:rsidR="00E124B1" w:rsidRPr="00FF187B" w14:paraId="045A1DE2" w14:textId="77777777" w:rsidTr="00A351CB">
        <w:trPr>
          <w:trHeight w:val="289"/>
        </w:trPr>
        <w:tc>
          <w:tcPr>
            <w:tcW w:w="5427" w:type="dxa"/>
            <w:tcBorders>
              <w:top w:val="nil"/>
              <w:left w:val="nil"/>
              <w:bottom w:val="nil"/>
              <w:right w:val="nil"/>
            </w:tcBorders>
            <w:shd w:val="clear" w:color="auto" w:fill="auto"/>
            <w:noWrap/>
            <w:vAlign w:val="center"/>
            <w:hideMark/>
          </w:tcPr>
          <w:p w14:paraId="2E712074"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2,3</w:t>
            </w:r>
          </w:p>
        </w:tc>
        <w:tc>
          <w:tcPr>
            <w:tcW w:w="648" w:type="dxa"/>
            <w:tcBorders>
              <w:top w:val="nil"/>
              <w:left w:val="nil"/>
              <w:bottom w:val="nil"/>
              <w:right w:val="nil"/>
            </w:tcBorders>
            <w:shd w:val="clear" w:color="auto" w:fill="auto"/>
            <w:noWrap/>
            <w:vAlign w:val="center"/>
            <w:hideMark/>
          </w:tcPr>
          <w:p w14:paraId="44F6DB61"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0.91</w:t>
            </w:r>
          </w:p>
        </w:tc>
        <w:tc>
          <w:tcPr>
            <w:tcW w:w="1721" w:type="dxa"/>
            <w:tcBorders>
              <w:top w:val="nil"/>
              <w:left w:val="nil"/>
              <w:bottom w:val="nil"/>
              <w:right w:val="nil"/>
            </w:tcBorders>
            <w:shd w:val="clear" w:color="auto" w:fill="auto"/>
            <w:noWrap/>
            <w:vAlign w:val="center"/>
            <w:hideMark/>
          </w:tcPr>
          <w:p w14:paraId="4D4AFEE4"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(0.52-1.60)</w:t>
            </w:r>
          </w:p>
        </w:tc>
        <w:tc>
          <w:tcPr>
            <w:tcW w:w="1418" w:type="dxa"/>
            <w:tcBorders>
              <w:top w:val="nil"/>
              <w:left w:val="nil"/>
              <w:bottom w:val="nil"/>
              <w:right w:val="nil"/>
            </w:tcBorders>
            <w:shd w:val="clear" w:color="auto" w:fill="auto"/>
            <w:noWrap/>
            <w:vAlign w:val="center"/>
            <w:hideMark/>
          </w:tcPr>
          <w:p w14:paraId="512144D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0.74</w:t>
            </w:r>
          </w:p>
        </w:tc>
      </w:tr>
      <w:tr w:rsidR="00E124B1" w:rsidRPr="00FF187B" w14:paraId="334596D8" w14:textId="77777777" w:rsidTr="00A351CB">
        <w:trPr>
          <w:trHeight w:val="143"/>
        </w:trPr>
        <w:tc>
          <w:tcPr>
            <w:tcW w:w="5427" w:type="dxa"/>
            <w:tcBorders>
              <w:top w:val="nil"/>
              <w:left w:val="nil"/>
              <w:bottom w:val="nil"/>
              <w:right w:val="nil"/>
            </w:tcBorders>
            <w:shd w:val="clear" w:color="auto" w:fill="auto"/>
            <w:noWrap/>
            <w:vAlign w:val="center"/>
            <w:hideMark/>
          </w:tcPr>
          <w:p w14:paraId="103928AB"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7BD9D91F"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6F6B7285"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081546B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22095B75" w14:textId="77777777" w:rsidTr="00A351CB">
        <w:trPr>
          <w:trHeight w:val="285"/>
        </w:trPr>
        <w:tc>
          <w:tcPr>
            <w:tcW w:w="5427" w:type="dxa"/>
            <w:tcBorders>
              <w:top w:val="nil"/>
              <w:left w:val="nil"/>
              <w:bottom w:val="nil"/>
              <w:right w:val="nil"/>
            </w:tcBorders>
            <w:shd w:val="clear" w:color="auto" w:fill="auto"/>
            <w:noWrap/>
            <w:vAlign w:val="center"/>
            <w:hideMark/>
          </w:tcPr>
          <w:p w14:paraId="0FB8AC32"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Anti-HCV antibody, positive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negative</w:t>
            </w:r>
          </w:p>
        </w:tc>
        <w:tc>
          <w:tcPr>
            <w:tcW w:w="648" w:type="dxa"/>
            <w:tcBorders>
              <w:top w:val="nil"/>
              <w:left w:val="nil"/>
              <w:bottom w:val="nil"/>
              <w:right w:val="nil"/>
            </w:tcBorders>
            <w:shd w:val="clear" w:color="auto" w:fill="auto"/>
            <w:noWrap/>
            <w:vAlign w:val="center"/>
            <w:hideMark/>
          </w:tcPr>
          <w:p w14:paraId="3AB2B7D5"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0.93</w:t>
            </w:r>
          </w:p>
        </w:tc>
        <w:tc>
          <w:tcPr>
            <w:tcW w:w="1721" w:type="dxa"/>
            <w:tcBorders>
              <w:top w:val="nil"/>
              <w:left w:val="nil"/>
              <w:bottom w:val="nil"/>
              <w:right w:val="nil"/>
            </w:tcBorders>
            <w:shd w:val="clear" w:color="auto" w:fill="auto"/>
            <w:noWrap/>
            <w:vAlign w:val="center"/>
            <w:hideMark/>
          </w:tcPr>
          <w:p w14:paraId="75432CA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(0.53-1.66)</w:t>
            </w:r>
          </w:p>
        </w:tc>
        <w:tc>
          <w:tcPr>
            <w:tcW w:w="1418" w:type="dxa"/>
            <w:tcBorders>
              <w:top w:val="nil"/>
              <w:left w:val="nil"/>
              <w:bottom w:val="nil"/>
              <w:right w:val="nil"/>
            </w:tcBorders>
            <w:shd w:val="clear" w:color="auto" w:fill="auto"/>
            <w:noWrap/>
            <w:vAlign w:val="center"/>
            <w:hideMark/>
          </w:tcPr>
          <w:p w14:paraId="2D1537C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0.81</w:t>
            </w:r>
          </w:p>
        </w:tc>
      </w:tr>
      <w:tr w:rsidR="00E124B1" w:rsidRPr="00FF187B" w14:paraId="0EB66FB9" w14:textId="77777777" w:rsidTr="00A351CB">
        <w:trPr>
          <w:trHeight w:val="132"/>
        </w:trPr>
        <w:tc>
          <w:tcPr>
            <w:tcW w:w="5427" w:type="dxa"/>
            <w:tcBorders>
              <w:top w:val="nil"/>
              <w:left w:val="nil"/>
              <w:bottom w:val="nil"/>
              <w:right w:val="nil"/>
            </w:tcBorders>
            <w:shd w:val="clear" w:color="auto" w:fill="auto"/>
            <w:noWrap/>
            <w:vAlign w:val="center"/>
            <w:hideMark/>
          </w:tcPr>
          <w:p w14:paraId="5C0657A4"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7A5D1AFF"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60E1A278"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4B22BCE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40275E3" w14:textId="77777777" w:rsidTr="00A351CB">
        <w:trPr>
          <w:trHeight w:val="285"/>
        </w:trPr>
        <w:tc>
          <w:tcPr>
            <w:tcW w:w="5427" w:type="dxa"/>
            <w:tcBorders>
              <w:top w:val="nil"/>
              <w:left w:val="nil"/>
              <w:bottom w:val="nil"/>
              <w:right w:val="nil"/>
            </w:tcBorders>
            <w:shd w:val="clear" w:color="auto" w:fill="auto"/>
            <w:noWrap/>
            <w:vAlign w:val="center"/>
            <w:hideMark/>
          </w:tcPr>
          <w:p w14:paraId="07E8B259"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HBs antigen, positive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negative</w:t>
            </w:r>
          </w:p>
        </w:tc>
        <w:tc>
          <w:tcPr>
            <w:tcW w:w="648" w:type="dxa"/>
            <w:tcBorders>
              <w:top w:val="nil"/>
              <w:left w:val="nil"/>
              <w:bottom w:val="nil"/>
              <w:right w:val="nil"/>
            </w:tcBorders>
            <w:shd w:val="clear" w:color="auto" w:fill="auto"/>
            <w:noWrap/>
            <w:vAlign w:val="center"/>
            <w:hideMark/>
          </w:tcPr>
          <w:p w14:paraId="050EC545"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0.56</w:t>
            </w:r>
          </w:p>
        </w:tc>
        <w:tc>
          <w:tcPr>
            <w:tcW w:w="1721" w:type="dxa"/>
            <w:tcBorders>
              <w:top w:val="nil"/>
              <w:left w:val="nil"/>
              <w:bottom w:val="nil"/>
              <w:right w:val="nil"/>
            </w:tcBorders>
            <w:shd w:val="clear" w:color="auto" w:fill="auto"/>
            <w:noWrap/>
            <w:vAlign w:val="center"/>
            <w:hideMark/>
          </w:tcPr>
          <w:p w14:paraId="22B29FB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(0.13-2.47)</w:t>
            </w:r>
          </w:p>
        </w:tc>
        <w:tc>
          <w:tcPr>
            <w:tcW w:w="1418" w:type="dxa"/>
            <w:tcBorders>
              <w:top w:val="nil"/>
              <w:left w:val="nil"/>
              <w:bottom w:val="nil"/>
              <w:right w:val="nil"/>
            </w:tcBorders>
            <w:shd w:val="clear" w:color="auto" w:fill="auto"/>
            <w:noWrap/>
            <w:vAlign w:val="center"/>
            <w:hideMark/>
          </w:tcPr>
          <w:p w14:paraId="39A6EDE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0.44</w:t>
            </w:r>
          </w:p>
        </w:tc>
      </w:tr>
      <w:tr w:rsidR="00E124B1" w:rsidRPr="00FF187B" w14:paraId="32CB2964" w14:textId="77777777" w:rsidTr="00A351CB">
        <w:trPr>
          <w:trHeight w:val="169"/>
        </w:trPr>
        <w:tc>
          <w:tcPr>
            <w:tcW w:w="5427" w:type="dxa"/>
            <w:tcBorders>
              <w:top w:val="nil"/>
              <w:left w:val="nil"/>
              <w:bottom w:val="nil"/>
              <w:right w:val="nil"/>
            </w:tcBorders>
            <w:shd w:val="clear" w:color="auto" w:fill="auto"/>
            <w:noWrap/>
            <w:vAlign w:val="center"/>
            <w:hideMark/>
          </w:tcPr>
          <w:p w14:paraId="7D7168AB"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02C954D9"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00C8AB87"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2D69115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27DC73A2" w14:textId="77777777" w:rsidTr="00A351CB">
        <w:trPr>
          <w:trHeight w:val="285"/>
        </w:trPr>
        <w:tc>
          <w:tcPr>
            <w:tcW w:w="5427" w:type="dxa"/>
            <w:tcBorders>
              <w:top w:val="nil"/>
              <w:left w:val="nil"/>
              <w:bottom w:val="nil"/>
              <w:right w:val="nil"/>
            </w:tcBorders>
            <w:shd w:val="clear" w:color="auto" w:fill="auto"/>
            <w:noWrap/>
            <w:vAlign w:val="center"/>
            <w:hideMark/>
          </w:tcPr>
          <w:p w14:paraId="36FFB284"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ALDH2 genotype, </w:t>
            </w:r>
            <w:r w:rsidRPr="00FF187B">
              <w:rPr>
                <w:rFonts w:ascii="Book Antiqua" w:eastAsia="MS PGothic" w:hAnsi="Book Antiqua" w:cs="Arial"/>
                <w:i/>
                <w:iCs/>
                <w:kern w:val="0"/>
                <w:sz w:val="24"/>
                <w:szCs w:val="24"/>
              </w:rPr>
              <w:t>*1/*1</w:t>
            </w:r>
            <w:r w:rsidRPr="00FF187B">
              <w:rPr>
                <w:rFonts w:ascii="Book Antiqua" w:eastAsia="MS PGothic" w:hAnsi="Book Antiqua" w:cs="Arial"/>
                <w:kern w:val="0"/>
                <w:sz w:val="24"/>
                <w:szCs w:val="24"/>
              </w:rPr>
              <w:t xml:space="preserve">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w:t>
            </w:r>
            <w:r w:rsidRPr="00FF187B">
              <w:rPr>
                <w:rFonts w:ascii="Book Antiqua" w:eastAsia="MS PGothic" w:hAnsi="Book Antiqua" w:cs="Arial"/>
                <w:i/>
                <w:iCs/>
                <w:kern w:val="0"/>
                <w:sz w:val="24"/>
                <w:szCs w:val="24"/>
              </w:rPr>
              <w:t>*1/*2</w:t>
            </w:r>
          </w:p>
        </w:tc>
        <w:tc>
          <w:tcPr>
            <w:tcW w:w="648" w:type="dxa"/>
            <w:tcBorders>
              <w:top w:val="nil"/>
              <w:left w:val="nil"/>
              <w:bottom w:val="nil"/>
              <w:right w:val="nil"/>
            </w:tcBorders>
            <w:shd w:val="clear" w:color="auto" w:fill="auto"/>
            <w:noWrap/>
            <w:vAlign w:val="center"/>
            <w:hideMark/>
          </w:tcPr>
          <w:p w14:paraId="0A70313C"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0.94</w:t>
            </w:r>
          </w:p>
        </w:tc>
        <w:tc>
          <w:tcPr>
            <w:tcW w:w="1721" w:type="dxa"/>
            <w:tcBorders>
              <w:top w:val="nil"/>
              <w:left w:val="nil"/>
              <w:bottom w:val="nil"/>
              <w:right w:val="nil"/>
            </w:tcBorders>
            <w:shd w:val="clear" w:color="auto" w:fill="auto"/>
            <w:noWrap/>
            <w:vAlign w:val="center"/>
            <w:hideMark/>
          </w:tcPr>
          <w:p w14:paraId="0D1D7A4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(0.67-1.33)</w:t>
            </w:r>
          </w:p>
        </w:tc>
        <w:tc>
          <w:tcPr>
            <w:tcW w:w="1418" w:type="dxa"/>
            <w:tcBorders>
              <w:top w:val="nil"/>
              <w:left w:val="nil"/>
              <w:bottom w:val="nil"/>
              <w:right w:val="nil"/>
            </w:tcBorders>
            <w:shd w:val="clear" w:color="auto" w:fill="auto"/>
            <w:noWrap/>
            <w:vAlign w:val="center"/>
            <w:hideMark/>
          </w:tcPr>
          <w:p w14:paraId="3EE9BBF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0.73</w:t>
            </w:r>
          </w:p>
        </w:tc>
      </w:tr>
      <w:tr w:rsidR="00E124B1" w:rsidRPr="00FF187B" w14:paraId="56145639" w14:textId="77777777" w:rsidTr="00A351CB">
        <w:trPr>
          <w:trHeight w:val="158"/>
        </w:trPr>
        <w:tc>
          <w:tcPr>
            <w:tcW w:w="5427" w:type="dxa"/>
            <w:tcBorders>
              <w:top w:val="nil"/>
              <w:left w:val="nil"/>
              <w:bottom w:val="nil"/>
              <w:right w:val="nil"/>
            </w:tcBorders>
            <w:shd w:val="clear" w:color="auto" w:fill="auto"/>
            <w:noWrap/>
            <w:vAlign w:val="center"/>
            <w:hideMark/>
          </w:tcPr>
          <w:p w14:paraId="4F4CC83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648" w:type="dxa"/>
            <w:tcBorders>
              <w:top w:val="nil"/>
              <w:left w:val="nil"/>
              <w:bottom w:val="nil"/>
              <w:right w:val="nil"/>
            </w:tcBorders>
            <w:shd w:val="clear" w:color="auto" w:fill="auto"/>
            <w:noWrap/>
            <w:vAlign w:val="center"/>
            <w:hideMark/>
          </w:tcPr>
          <w:p w14:paraId="4FA9F94A" w14:textId="77777777" w:rsidR="00E124B1" w:rsidRPr="00FF187B" w:rsidRDefault="00E124B1" w:rsidP="00FF187B">
            <w:pPr>
              <w:widowControl/>
              <w:snapToGrid w:val="0"/>
              <w:spacing w:line="360" w:lineRule="auto"/>
              <w:jc w:val="left"/>
              <w:rPr>
                <w:rFonts w:ascii="Book Antiqua" w:eastAsia="Times New Roman" w:hAnsi="Book Antiqua" w:cs="Times New Roman"/>
                <w:kern w:val="0"/>
                <w:sz w:val="24"/>
                <w:szCs w:val="24"/>
              </w:rPr>
            </w:pPr>
          </w:p>
        </w:tc>
        <w:tc>
          <w:tcPr>
            <w:tcW w:w="1721" w:type="dxa"/>
            <w:tcBorders>
              <w:top w:val="nil"/>
              <w:left w:val="nil"/>
              <w:bottom w:val="nil"/>
              <w:right w:val="nil"/>
            </w:tcBorders>
            <w:shd w:val="clear" w:color="auto" w:fill="auto"/>
            <w:noWrap/>
            <w:vAlign w:val="center"/>
            <w:hideMark/>
          </w:tcPr>
          <w:p w14:paraId="46CD69C5"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418" w:type="dxa"/>
            <w:tcBorders>
              <w:top w:val="nil"/>
              <w:left w:val="nil"/>
              <w:bottom w:val="nil"/>
              <w:right w:val="nil"/>
            </w:tcBorders>
            <w:shd w:val="clear" w:color="auto" w:fill="auto"/>
            <w:noWrap/>
            <w:vAlign w:val="center"/>
            <w:hideMark/>
          </w:tcPr>
          <w:p w14:paraId="515F74E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DFC166D" w14:textId="77777777" w:rsidTr="00A351CB">
        <w:trPr>
          <w:trHeight w:val="285"/>
        </w:trPr>
        <w:tc>
          <w:tcPr>
            <w:tcW w:w="5427" w:type="dxa"/>
            <w:tcBorders>
              <w:top w:val="nil"/>
              <w:left w:val="nil"/>
              <w:bottom w:val="nil"/>
              <w:right w:val="nil"/>
            </w:tcBorders>
            <w:shd w:val="clear" w:color="auto" w:fill="auto"/>
            <w:noWrap/>
            <w:vAlign w:val="center"/>
            <w:hideMark/>
          </w:tcPr>
          <w:p w14:paraId="653CAB29"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ADH1B genotype, </w:t>
            </w:r>
            <w:r w:rsidRPr="00FF187B">
              <w:rPr>
                <w:rFonts w:ascii="Book Antiqua" w:eastAsia="MS PGothic" w:hAnsi="Book Antiqua" w:cs="Arial"/>
                <w:i/>
                <w:iCs/>
                <w:kern w:val="0"/>
                <w:sz w:val="24"/>
                <w:szCs w:val="24"/>
              </w:rPr>
              <w:t>*2</w:t>
            </w:r>
            <w:r w:rsidRPr="00FF187B">
              <w:rPr>
                <w:rFonts w:ascii="Book Antiqua" w:eastAsia="MS PGothic" w:hAnsi="Book Antiqua" w:cs="Arial"/>
                <w:kern w:val="0"/>
                <w:sz w:val="24"/>
                <w:szCs w:val="24"/>
              </w:rPr>
              <w:t xml:space="preserve"> carrier </w:t>
            </w:r>
            <w:r w:rsidR="00377B0E"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w:t>
            </w:r>
            <w:r w:rsidRPr="00FF187B">
              <w:rPr>
                <w:rFonts w:ascii="Book Antiqua" w:eastAsia="MS PGothic" w:hAnsi="Book Antiqua" w:cs="Arial"/>
                <w:i/>
                <w:iCs/>
                <w:kern w:val="0"/>
                <w:sz w:val="24"/>
                <w:szCs w:val="24"/>
              </w:rPr>
              <w:t>*1/*1</w:t>
            </w:r>
          </w:p>
        </w:tc>
        <w:tc>
          <w:tcPr>
            <w:tcW w:w="648" w:type="dxa"/>
            <w:tcBorders>
              <w:top w:val="nil"/>
              <w:left w:val="nil"/>
              <w:bottom w:val="nil"/>
              <w:right w:val="nil"/>
            </w:tcBorders>
            <w:shd w:val="clear" w:color="auto" w:fill="auto"/>
            <w:noWrap/>
            <w:vAlign w:val="center"/>
            <w:hideMark/>
          </w:tcPr>
          <w:p w14:paraId="637F37A8"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0.97</w:t>
            </w:r>
          </w:p>
        </w:tc>
        <w:tc>
          <w:tcPr>
            <w:tcW w:w="1721" w:type="dxa"/>
            <w:tcBorders>
              <w:top w:val="nil"/>
              <w:left w:val="nil"/>
              <w:bottom w:val="nil"/>
              <w:right w:val="nil"/>
            </w:tcBorders>
            <w:shd w:val="clear" w:color="auto" w:fill="auto"/>
            <w:noWrap/>
            <w:vAlign w:val="center"/>
            <w:hideMark/>
          </w:tcPr>
          <w:p w14:paraId="22871A3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(0.73-1.28)</w:t>
            </w:r>
          </w:p>
        </w:tc>
        <w:tc>
          <w:tcPr>
            <w:tcW w:w="1418" w:type="dxa"/>
            <w:tcBorders>
              <w:top w:val="nil"/>
              <w:left w:val="nil"/>
              <w:bottom w:val="nil"/>
              <w:right w:val="nil"/>
            </w:tcBorders>
            <w:shd w:val="clear" w:color="auto" w:fill="auto"/>
            <w:noWrap/>
            <w:vAlign w:val="center"/>
            <w:hideMark/>
          </w:tcPr>
          <w:p w14:paraId="3405CFA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0.81</w:t>
            </w:r>
          </w:p>
        </w:tc>
      </w:tr>
      <w:tr w:rsidR="00E124B1" w:rsidRPr="00FF187B" w14:paraId="49FDADB5" w14:textId="77777777" w:rsidTr="00A351CB">
        <w:trPr>
          <w:trHeight w:val="132"/>
        </w:trPr>
        <w:tc>
          <w:tcPr>
            <w:tcW w:w="5427" w:type="dxa"/>
            <w:tcBorders>
              <w:top w:val="nil"/>
              <w:left w:val="nil"/>
              <w:bottom w:val="single" w:sz="12" w:space="0" w:color="auto"/>
              <w:right w:val="nil"/>
            </w:tcBorders>
            <w:shd w:val="clear" w:color="auto" w:fill="auto"/>
            <w:noWrap/>
            <w:vAlign w:val="center"/>
            <w:hideMark/>
          </w:tcPr>
          <w:p w14:paraId="2AF54EDB"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648" w:type="dxa"/>
            <w:tcBorders>
              <w:top w:val="nil"/>
              <w:left w:val="nil"/>
              <w:bottom w:val="single" w:sz="12" w:space="0" w:color="auto"/>
              <w:right w:val="nil"/>
            </w:tcBorders>
            <w:shd w:val="clear" w:color="auto" w:fill="auto"/>
            <w:noWrap/>
            <w:vAlign w:val="center"/>
            <w:hideMark/>
          </w:tcPr>
          <w:p w14:paraId="1FDEF9AF"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1721" w:type="dxa"/>
            <w:tcBorders>
              <w:top w:val="nil"/>
              <w:left w:val="nil"/>
              <w:bottom w:val="single" w:sz="12" w:space="0" w:color="auto"/>
              <w:right w:val="nil"/>
            </w:tcBorders>
            <w:shd w:val="clear" w:color="auto" w:fill="auto"/>
            <w:noWrap/>
            <w:vAlign w:val="center"/>
            <w:hideMark/>
          </w:tcPr>
          <w:p w14:paraId="481D650C"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1418" w:type="dxa"/>
            <w:tcBorders>
              <w:top w:val="nil"/>
              <w:left w:val="nil"/>
              <w:bottom w:val="single" w:sz="12" w:space="0" w:color="auto"/>
              <w:right w:val="nil"/>
            </w:tcBorders>
            <w:shd w:val="clear" w:color="auto" w:fill="auto"/>
            <w:noWrap/>
            <w:vAlign w:val="center"/>
            <w:hideMark/>
          </w:tcPr>
          <w:p w14:paraId="2ABA5939"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r>
    </w:tbl>
    <w:p w14:paraId="23FDD5F7" w14:textId="77777777" w:rsidR="00E124B1" w:rsidRPr="00FF187B" w:rsidRDefault="00A351CB" w:rsidP="00FF187B">
      <w:pPr>
        <w:snapToGrid w:val="0"/>
        <w:spacing w:line="360" w:lineRule="auto"/>
        <w:rPr>
          <w:rFonts w:ascii="Book Antiqua" w:hAnsi="Book Antiqua"/>
          <w:sz w:val="24"/>
          <w:szCs w:val="24"/>
        </w:rPr>
      </w:pPr>
      <w:r w:rsidRPr="00FF187B">
        <w:rPr>
          <w:rFonts w:ascii="Book Antiqua" w:hAnsi="Book Antiqua"/>
          <w:sz w:val="24"/>
          <w:szCs w:val="24"/>
        </w:rPr>
        <w:t>ADH1B: Alcohol dehydrogenase-1B; ALDH2: Aldehyde dehydrogenase-2; OR: Multivariate odds ratio; CI: Confidence interval; CLE: Columnar-lined esophagus.</w:t>
      </w:r>
      <w:r w:rsidRPr="00FF187B">
        <w:rPr>
          <w:rFonts w:ascii="Book Antiqua" w:eastAsia="SimSun" w:hAnsi="Book Antiqua"/>
          <w:sz w:val="24"/>
          <w:szCs w:val="24"/>
          <w:lang w:eastAsia="zh-CN"/>
        </w:rPr>
        <w:t xml:space="preserve"> </w:t>
      </w:r>
      <w:r w:rsidRPr="00FF187B">
        <w:rPr>
          <w:rFonts w:ascii="Book Antiqua" w:hAnsi="Book Antiqua"/>
          <w:sz w:val="24"/>
          <w:szCs w:val="24"/>
        </w:rPr>
        <w:t>ORs and CIs were calculated by using a multiple logistic regression model.</w:t>
      </w:r>
    </w:p>
    <w:p w14:paraId="5C063D12" w14:textId="77777777" w:rsidR="00AF485D" w:rsidRPr="00FF187B" w:rsidRDefault="00AF485D" w:rsidP="00FF187B">
      <w:pPr>
        <w:snapToGrid w:val="0"/>
        <w:spacing w:line="360" w:lineRule="auto"/>
        <w:rPr>
          <w:rFonts w:ascii="Book Antiqua" w:hAnsi="Book Antiqua"/>
          <w:sz w:val="24"/>
          <w:szCs w:val="24"/>
        </w:rPr>
      </w:pPr>
    </w:p>
    <w:p w14:paraId="7661BB4B" w14:textId="77777777" w:rsidR="00E124B1" w:rsidRPr="00FF187B" w:rsidRDefault="00E124B1" w:rsidP="00FF187B">
      <w:pPr>
        <w:snapToGrid w:val="0"/>
        <w:spacing w:line="360" w:lineRule="auto"/>
        <w:rPr>
          <w:rFonts w:ascii="Book Antiqua" w:hAnsi="Book Antiqua"/>
          <w:sz w:val="24"/>
          <w:szCs w:val="24"/>
        </w:rPr>
      </w:pPr>
    </w:p>
    <w:p w14:paraId="1E5B31B2" w14:textId="77777777" w:rsidR="00E124B1" w:rsidRPr="00FF187B" w:rsidRDefault="00E124B1" w:rsidP="00FF187B">
      <w:pPr>
        <w:snapToGrid w:val="0"/>
        <w:spacing w:line="360" w:lineRule="auto"/>
        <w:rPr>
          <w:rFonts w:ascii="Book Antiqua" w:hAnsi="Book Antiqua"/>
          <w:sz w:val="24"/>
          <w:szCs w:val="24"/>
        </w:rPr>
      </w:pPr>
    </w:p>
    <w:p w14:paraId="2B8E4079" w14:textId="77777777" w:rsidR="00E124B1" w:rsidRPr="00FF187B" w:rsidRDefault="00E124B1" w:rsidP="00FF187B">
      <w:pPr>
        <w:snapToGrid w:val="0"/>
        <w:spacing w:line="360" w:lineRule="auto"/>
        <w:rPr>
          <w:rFonts w:ascii="Book Antiqua" w:hAnsi="Book Antiqua"/>
          <w:sz w:val="24"/>
          <w:szCs w:val="24"/>
        </w:rPr>
      </w:pPr>
    </w:p>
    <w:p w14:paraId="0B4C2E63" w14:textId="77777777" w:rsidR="00E124B1" w:rsidRPr="00FF187B" w:rsidRDefault="00A351CB" w:rsidP="00FF187B">
      <w:pPr>
        <w:snapToGrid w:val="0"/>
        <w:spacing w:line="360" w:lineRule="auto"/>
        <w:rPr>
          <w:rFonts w:ascii="Book Antiqua" w:eastAsia="SimSun" w:hAnsi="Book Antiqua"/>
          <w:b/>
          <w:sz w:val="24"/>
          <w:szCs w:val="24"/>
          <w:lang w:eastAsia="zh-CN"/>
        </w:rPr>
      </w:pPr>
      <w:r w:rsidRPr="00FF187B">
        <w:rPr>
          <w:rFonts w:ascii="Book Antiqua" w:eastAsia="MS PGothic" w:hAnsi="Book Antiqua" w:cs="Arial"/>
          <w:b/>
          <w:kern w:val="0"/>
          <w:sz w:val="24"/>
          <w:szCs w:val="24"/>
        </w:rPr>
        <w:lastRenderedPageBreak/>
        <w:t>Table 5 Background of the Japanese alcoholic men with liver cirrhosis according to whether they had esophageal varices</w:t>
      </w:r>
      <w:r w:rsidR="00F252EB" w:rsidRPr="00FF187B">
        <w:rPr>
          <w:rFonts w:ascii="Book Antiqua" w:eastAsia="SimSun" w:hAnsi="Book Antiqua" w:cs="Arial"/>
          <w:b/>
          <w:kern w:val="0"/>
          <w:sz w:val="24"/>
          <w:szCs w:val="24"/>
          <w:lang w:eastAsia="zh-CN"/>
        </w:rPr>
        <w:t xml:space="preserve"> </w:t>
      </w:r>
      <w:r w:rsidR="00F252EB" w:rsidRPr="00FF187B">
        <w:rPr>
          <w:rFonts w:ascii="Book Antiqua" w:eastAsia="SimSun" w:hAnsi="Book Antiqua" w:cs="Arial"/>
          <w:b/>
          <w:i/>
          <w:kern w:val="0"/>
          <w:sz w:val="24"/>
          <w:szCs w:val="24"/>
          <w:lang w:eastAsia="zh-CN"/>
        </w:rPr>
        <w:t>n</w:t>
      </w:r>
      <w:r w:rsidR="00F252EB" w:rsidRPr="00FF187B">
        <w:rPr>
          <w:rFonts w:ascii="Book Antiqua" w:eastAsia="SimSun" w:hAnsi="Book Antiqua" w:cs="Arial"/>
          <w:b/>
          <w:kern w:val="0"/>
          <w:sz w:val="24"/>
          <w:szCs w:val="24"/>
          <w:lang w:eastAsia="zh-CN"/>
        </w:rPr>
        <w:t xml:space="preserve"> (%)</w:t>
      </w:r>
    </w:p>
    <w:tbl>
      <w:tblPr>
        <w:tblW w:w="9951" w:type="dxa"/>
        <w:tblCellMar>
          <w:left w:w="99" w:type="dxa"/>
          <w:right w:w="99" w:type="dxa"/>
        </w:tblCellMar>
        <w:tblLook w:val="04A0" w:firstRow="1" w:lastRow="0" w:firstColumn="1" w:lastColumn="0" w:noHBand="0" w:noVBand="1"/>
      </w:tblPr>
      <w:tblGrid>
        <w:gridCol w:w="3544"/>
        <w:gridCol w:w="1276"/>
        <w:gridCol w:w="1417"/>
        <w:gridCol w:w="1021"/>
        <w:gridCol w:w="1701"/>
        <w:gridCol w:w="992"/>
      </w:tblGrid>
      <w:tr w:rsidR="00E124B1" w:rsidRPr="00FF187B" w14:paraId="2829B24B" w14:textId="77777777" w:rsidTr="00F252EB">
        <w:trPr>
          <w:trHeight w:val="405"/>
        </w:trPr>
        <w:tc>
          <w:tcPr>
            <w:tcW w:w="3544" w:type="dxa"/>
            <w:vMerge w:val="restart"/>
            <w:tcBorders>
              <w:top w:val="single" w:sz="4" w:space="0" w:color="auto"/>
              <w:left w:val="nil"/>
              <w:bottom w:val="single" w:sz="8" w:space="0" w:color="auto"/>
            </w:tcBorders>
            <w:shd w:val="clear" w:color="auto" w:fill="auto"/>
            <w:tcMar>
              <w:left w:w="28" w:type="dxa"/>
              <w:right w:w="28" w:type="dxa"/>
            </w:tcMar>
            <w:vAlign w:val="center"/>
            <w:hideMark/>
          </w:tcPr>
          <w:p w14:paraId="049C49EF"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6407" w:type="dxa"/>
            <w:gridSpan w:val="5"/>
            <w:tcBorders>
              <w:top w:val="single" w:sz="4" w:space="0" w:color="auto"/>
              <w:bottom w:val="single" w:sz="8" w:space="0" w:color="auto"/>
              <w:right w:val="nil"/>
            </w:tcBorders>
            <w:shd w:val="clear" w:color="auto" w:fill="auto"/>
            <w:noWrap/>
            <w:tcMar>
              <w:left w:w="28" w:type="dxa"/>
              <w:right w:w="28" w:type="dxa"/>
            </w:tcMar>
            <w:vAlign w:val="center"/>
            <w:hideMark/>
          </w:tcPr>
          <w:p w14:paraId="7ACD119D" w14:textId="77777777" w:rsidR="00E124B1" w:rsidRPr="00FF187B" w:rsidRDefault="00E124B1"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Esophageal varices</w:t>
            </w:r>
          </w:p>
        </w:tc>
      </w:tr>
      <w:tr w:rsidR="00E124B1" w:rsidRPr="00FF187B" w14:paraId="42F7F990" w14:textId="77777777" w:rsidTr="00F252EB">
        <w:trPr>
          <w:trHeight w:val="600"/>
        </w:trPr>
        <w:tc>
          <w:tcPr>
            <w:tcW w:w="3544" w:type="dxa"/>
            <w:vMerge/>
            <w:tcBorders>
              <w:top w:val="nil"/>
              <w:left w:val="nil"/>
              <w:bottom w:val="single" w:sz="8" w:space="0" w:color="auto"/>
            </w:tcBorders>
            <w:tcMar>
              <w:left w:w="28" w:type="dxa"/>
              <w:right w:w="28" w:type="dxa"/>
            </w:tcMar>
            <w:vAlign w:val="center"/>
            <w:hideMark/>
          </w:tcPr>
          <w:p w14:paraId="62A99D45"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1276" w:type="dxa"/>
            <w:tcBorders>
              <w:top w:val="nil"/>
              <w:bottom w:val="single" w:sz="8" w:space="0" w:color="auto"/>
            </w:tcBorders>
            <w:shd w:val="clear" w:color="auto" w:fill="auto"/>
            <w:tcMar>
              <w:left w:w="28" w:type="dxa"/>
              <w:right w:w="28" w:type="dxa"/>
            </w:tcMar>
            <w:vAlign w:val="center"/>
            <w:hideMark/>
          </w:tcPr>
          <w:p w14:paraId="2003387C" w14:textId="77777777" w:rsidR="00E124B1" w:rsidRPr="00FF187B" w:rsidRDefault="001160E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Absent</w:t>
            </w:r>
          </w:p>
        </w:tc>
        <w:tc>
          <w:tcPr>
            <w:tcW w:w="1417" w:type="dxa"/>
            <w:tcBorders>
              <w:top w:val="nil"/>
              <w:bottom w:val="single" w:sz="8" w:space="0" w:color="auto"/>
            </w:tcBorders>
            <w:shd w:val="clear" w:color="auto" w:fill="auto"/>
            <w:tcMar>
              <w:left w:w="28" w:type="dxa"/>
              <w:right w:w="28" w:type="dxa"/>
            </w:tcMar>
            <w:vAlign w:val="center"/>
            <w:hideMark/>
          </w:tcPr>
          <w:p w14:paraId="369AAD69" w14:textId="77777777" w:rsidR="00E124B1" w:rsidRPr="00FF187B" w:rsidRDefault="00E124B1"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All forms</w:t>
            </w:r>
          </w:p>
        </w:tc>
        <w:tc>
          <w:tcPr>
            <w:tcW w:w="1021" w:type="dxa"/>
            <w:tcBorders>
              <w:top w:val="nil"/>
              <w:bottom w:val="single" w:sz="8" w:space="0" w:color="auto"/>
            </w:tcBorders>
            <w:shd w:val="clear" w:color="auto" w:fill="auto"/>
            <w:noWrap/>
            <w:tcMar>
              <w:left w:w="28" w:type="dxa"/>
              <w:right w:w="28" w:type="dxa"/>
            </w:tcMar>
            <w:vAlign w:val="center"/>
            <w:hideMark/>
          </w:tcPr>
          <w:p w14:paraId="66FB701B" w14:textId="77777777" w:rsidR="00E124B1" w:rsidRPr="00FF187B" w:rsidRDefault="00722699"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c>
          <w:tcPr>
            <w:tcW w:w="1701" w:type="dxa"/>
            <w:tcBorders>
              <w:top w:val="nil"/>
              <w:bottom w:val="single" w:sz="8" w:space="0" w:color="auto"/>
            </w:tcBorders>
            <w:shd w:val="clear" w:color="auto" w:fill="auto"/>
            <w:tcMar>
              <w:left w:w="28" w:type="dxa"/>
              <w:right w:w="28" w:type="dxa"/>
            </w:tcMar>
            <w:vAlign w:val="center"/>
            <w:hideMark/>
          </w:tcPr>
          <w:p w14:paraId="5708A947" w14:textId="77777777" w:rsidR="00E124B1" w:rsidRPr="00FF187B" w:rsidRDefault="001160E9"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 xml:space="preserve">Advanced </w:t>
            </w:r>
            <w:r w:rsidR="00E124B1" w:rsidRPr="00FF187B">
              <w:rPr>
                <w:rFonts w:ascii="Book Antiqua" w:eastAsia="MS PGothic" w:hAnsi="Book Antiqua" w:cs="Arial"/>
                <w:b/>
                <w:kern w:val="0"/>
                <w:sz w:val="24"/>
                <w:szCs w:val="24"/>
              </w:rPr>
              <w:t>forms</w:t>
            </w:r>
          </w:p>
        </w:tc>
        <w:tc>
          <w:tcPr>
            <w:tcW w:w="992" w:type="dxa"/>
            <w:tcBorders>
              <w:top w:val="nil"/>
              <w:bottom w:val="single" w:sz="8" w:space="0" w:color="auto"/>
              <w:right w:val="nil"/>
            </w:tcBorders>
            <w:shd w:val="clear" w:color="auto" w:fill="auto"/>
            <w:noWrap/>
            <w:tcMar>
              <w:left w:w="28" w:type="dxa"/>
              <w:right w:w="28" w:type="dxa"/>
            </w:tcMar>
            <w:vAlign w:val="center"/>
            <w:hideMark/>
          </w:tcPr>
          <w:p w14:paraId="0252F119" w14:textId="77777777" w:rsidR="00E124B1" w:rsidRPr="00FF187B" w:rsidRDefault="00722699" w:rsidP="00FF187B">
            <w:pPr>
              <w:widowControl/>
              <w:snapToGrid w:val="0"/>
              <w:spacing w:line="360" w:lineRule="auto"/>
              <w:jc w:val="center"/>
              <w:rPr>
                <w:rFonts w:ascii="Book Antiqua" w:eastAsia="SimSun" w:hAnsi="Book Antiqua" w:cs="Arial"/>
                <w:b/>
                <w:i/>
                <w:iCs/>
                <w:kern w:val="0"/>
                <w:sz w:val="24"/>
                <w:szCs w:val="24"/>
                <w:lang w:eastAsia="zh-CN"/>
              </w:rPr>
            </w:pPr>
            <w:r w:rsidRPr="00FF187B">
              <w:rPr>
                <w:rFonts w:ascii="Book Antiqua" w:eastAsia="MS PGothic" w:hAnsi="Book Antiqua" w:cs="Arial"/>
                <w:b/>
                <w:i/>
                <w:iCs/>
                <w:kern w:val="0"/>
                <w:sz w:val="24"/>
                <w:szCs w:val="24"/>
              </w:rPr>
              <w:t>P</w:t>
            </w:r>
            <w:r w:rsidR="00F252EB" w:rsidRPr="00FF187B">
              <w:rPr>
                <w:rFonts w:ascii="Book Antiqua" w:eastAsia="SimSun" w:hAnsi="Book Antiqua" w:cs="Arial"/>
                <w:b/>
                <w:iCs/>
                <w:kern w:val="0"/>
                <w:sz w:val="24"/>
                <w:szCs w:val="24"/>
                <w:vertAlign w:val="superscript"/>
                <w:lang w:eastAsia="zh-CN"/>
              </w:rPr>
              <w:t>1</w:t>
            </w:r>
          </w:p>
        </w:tc>
      </w:tr>
      <w:tr w:rsidR="00E124B1" w:rsidRPr="00FF187B" w14:paraId="2AD27400" w14:textId="77777777" w:rsidTr="00F252EB">
        <w:trPr>
          <w:trHeight w:val="285"/>
        </w:trPr>
        <w:tc>
          <w:tcPr>
            <w:tcW w:w="3544" w:type="dxa"/>
            <w:tcBorders>
              <w:top w:val="single" w:sz="8" w:space="0" w:color="auto"/>
              <w:left w:val="nil"/>
              <w:bottom w:val="nil"/>
            </w:tcBorders>
            <w:shd w:val="clear" w:color="auto" w:fill="auto"/>
            <w:noWrap/>
            <w:tcMar>
              <w:left w:w="28" w:type="dxa"/>
              <w:right w:w="28" w:type="dxa"/>
            </w:tcMar>
            <w:vAlign w:val="center"/>
            <w:hideMark/>
          </w:tcPr>
          <w:p w14:paraId="3E2DECF8" w14:textId="2EDF09F1" w:rsidR="00E124B1" w:rsidRPr="00FF187B" w:rsidRDefault="003E175F" w:rsidP="00FF187B">
            <w:pPr>
              <w:widowControl/>
              <w:snapToGrid w:val="0"/>
              <w:spacing w:line="360" w:lineRule="auto"/>
              <w:jc w:val="left"/>
              <w:rPr>
                <w:rFonts w:ascii="Book Antiqua" w:eastAsia="SimSun" w:hAnsi="Book Antiqua" w:cs="Arial"/>
                <w:i/>
                <w:kern w:val="0"/>
                <w:sz w:val="24"/>
                <w:szCs w:val="24"/>
                <w:lang w:eastAsia="zh-CN"/>
              </w:rPr>
            </w:pPr>
            <w:r w:rsidRPr="00FF187B">
              <w:rPr>
                <w:rFonts w:ascii="Book Antiqua" w:eastAsia="SimSun" w:hAnsi="Book Antiqua" w:cs="Arial"/>
                <w:i/>
                <w:kern w:val="0"/>
                <w:sz w:val="24"/>
                <w:szCs w:val="24"/>
                <w:lang w:eastAsia="zh-CN"/>
              </w:rPr>
              <w:t>N</w:t>
            </w:r>
          </w:p>
        </w:tc>
        <w:tc>
          <w:tcPr>
            <w:tcW w:w="1276" w:type="dxa"/>
            <w:tcBorders>
              <w:top w:val="nil"/>
              <w:bottom w:val="nil"/>
            </w:tcBorders>
            <w:shd w:val="clear" w:color="auto" w:fill="auto"/>
            <w:noWrap/>
            <w:tcMar>
              <w:left w:w="28" w:type="dxa"/>
              <w:right w:w="28" w:type="dxa"/>
            </w:tcMar>
            <w:vAlign w:val="center"/>
            <w:hideMark/>
          </w:tcPr>
          <w:p w14:paraId="02E8C6E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152</w:t>
            </w:r>
          </w:p>
        </w:tc>
        <w:tc>
          <w:tcPr>
            <w:tcW w:w="1417" w:type="dxa"/>
            <w:tcBorders>
              <w:top w:val="nil"/>
              <w:bottom w:val="nil"/>
            </w:tcBorders>
            <w:shd w:val="clear" w:color="auto" w:fill="auto"/>
            <w:noWrap/>
            <w:tcMar>
              <w:left w:w="28" w:type="dxa"/>
              <w:right w:w="28" w:type="dxa"/>
            </w:tcMar>
            <w:vAlign w:val="center"/>
            <w:hideMark/>
          </w:tcPr>
          <w:p w14:paraId="3723597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174</w:t>
            </w:r>
          </w:p>
        </w:tc>
        <w:tc>
          <w:tcPr>
            <w:tcW w:w="1021" w:type="dxa"/>
            <w:tcBorders>
              <w:top w:val="single" w:sz="8" w:space="0" w:color="auto"/>
              <w:bottom w:val="nil"/>
            </w:tcBorders>
            <w:shd w:val="clear" w:color="auto" w:fill="auto"/>
            <w:noWrap/>
            <w:tcMar>
              <w:left w:w="28" w:type="dxa"/>
              <w:right w:w="28" w:type="dxa"/>
            </w:tcMar>
            <w:vAlign w:val="center"/>
            <w:hideMark/>
          </w:tcPr>
          <w:p w14:paraId="622C2A5C"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single" w:sz="8" w:space="0" w:color="auto"/>
              <w:bottom w:val="nil"/>
            </w:tcBorders>
            <w:shd w:val="clear" w:color="auto" w:fill="auto"/>
            <w:noWrap/>
            <w:tcMar>
              <w:left w:w="28" w:type="dxa"/>
              <w:right w:w="28" w:type="dxa"/>
            </w:tcMar>
            <w:vAlign w:val="center"/>
            <w:hideMark/>
          </w:tcPr>
          <w:p w14:paraId="5361ED2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88</w:t>
            </w:r>
          </w:p>
        </w:tc>
        <w:tc>
          <w:tcPr>
            <w:tcW w:w="992" w:type="dxa"/>
            <w:tcBorders>
              <w:top w:val="single" w:sz="8" w:space="0" w:color="auto"/>
              <w:bottom w:val="nil"/>
              <w:right w:val="nil"/>
            </w:tcBorders>
            <w:shd w:val="clear" w:color="auto" w:fill="auto"/>
            <w:noWrap/>
            <w:tcMar>
              <w:left w:w="28" w:type="dxa"/>
              <w:right w:w="28" w:type="dxa"/>
            </w:tcMar>
            <w:vAlign w:val="center"/>
            <w:hideMark/>
          </w:tcPr>
          <w:p w14:paraId="6ED2DF6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677C6C9E" w14:textId="77777777" w:rsidTr="00F252EB">
        <w:trPr>
          <w:trHeight w:val="120"/>
        </w:trPr>
        <w:tc>
          <w:tcPr>
            <w:tcW w:w="3544" w:type="dxa"/>
            <w:tcBorders>
              <w:top w:val="nil"/>
              <w:left w:val="nil"/>
              <w:bottom w:val="nil"/>
            </w:tcBorders>
            <w:shd w:val="clear" w:color="auto" w:fill="auto"/>
            <w:noWrap/>
            <w:tcMar>
              <w:left w:w="28" w:type="dxa"/>
              <w:right w:w="28" w:type="dxa"/>
            </w:tcMar>
            <w:vAlign w:val="center"/>
            <w:hideMark/>
          </w:tcPr>
          <w:p w14:paraId="66B8F359"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605C84E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5862ACF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5C934C6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19E7449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83E422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157172A1"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2B5FC7CF" w14:textId="77777777" w:rsidR="00E124B1" w:rsidRPr="00FF187B" w:rsidRDefault="00A351CB"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Age (yr</w:t>
            </w:r>
            <w:r w:rsidR="00E124B1" w:rsidRPr="00FF187B">
              <w:rPr>
                <w:rFonts w:ascii="Book Antiqua" w:eastAsia="MS PGothic" w:hAnsi="Book Antiqua" w:cs="Arial"/>
                <w:kern w:val="0"/>
                <w:sz w:val="24"/>
                <w:szCs w:val="24"/>
              </w:rPr>
              <w:t>)</w:t>
            </w:r>
          </w:p>
        </w:tc>
        <w:tc>
          <w:tcPr>
            <w:tcW w:w="1276" w:type="dxa"/>
            <w:tcBorders>
              <w:top w:val="nil"/>
              <w:bottom w:val="nil"/>
            </w:tcBorders>
            <w:shd w:val="clear" w:color="auto" w:fill="auto"/>
            <w:noWrap/>
            <w:tcMar>
              <w:left w:w="28" w:type="dxa"/>
              <w:right w:w="28" w:type="dxa"/>
            </w:tcMar>
            <w:vAlign w:val="center"/>
            <w:hideMark/>
          </w:tcPr>
          <w:p w14:paraId="148124F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39731C1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1009D02A"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6383900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493871C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4ECA1A6D" w14:textId="77777777" w:rsidTr="00F252EB">
        <w:trPr>
          <w:trHeight w:val="300"/>
        </w:trPr>
        <w:tc>
          <w:tcPr>
            <w:tcW w:w="3544" w:type="dxa"/>
            <w:tcBorders>
              <w:top w:val="nil"/>
              <w:left w:val="nil"/>
              <w:bottom w:val="nil"/>
            </w:tcBorders>
            <w:shd w:val="clear" w:color="auto" w:fill="auto"/>
            <w:noWrap/>
            <w:tcMar>
              <w:left w:w="28" w:type="dxa"/>
              <w:right w:w="28" w:type="dxa"/>
            </w:tcMar>
            <w:vAlign w:val="center"/>
            <w:hideMark/>
          </w:tcPr>
          <w:p w14:paraId="3C4738B8"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Mean</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SE</w:t>
            </w:r>
          </w:p>
        </w:tc>
        <w:tc>
          <w:tcPr>
            <w:tcW w:w="1276" w:type="dxa"/>
            <w:tcBorders>
              <w:top w:val="nil"/>
              <w:bottom w:val="nil"/>
            </w:tcBorders>
            <w:shd w:val="clear" w:color="auto" w:fill="auto"/>
            <w:noWrap/>
            <w:tcMar>
              <w:left w:w="28" w:type="dxa"/>
              <w:right w:w="28" w:type="dxa"/>
            </w:tcMar>
            <w:vAlign w:val="center"/>
            <w:hideMark/>
          </w:tcPr>
          <w:p w14:paraId="1357C77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55.9</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0.7</w:t>
            </w:r>
          </w:p>
        </w:tc>
        <w:tc>
          <w:tcPr>
            <w:tcW w:w="1417" w:type="dxa"/>
            <w:tcBorders>
              <w:top w:val="nil"/>
              <w:bottom w:val="nil"/>
            </w:tcBorders>
            <w:shd w:val="clear" w:color="auto" w:fill="auto"/>
            <w:noWrap/>
            <w:tcMar>
              <w:left w:w="28" w:type="dxa"/>
              <w:right w:w="28" w:type="dxa"/>
            </w:tcMar>
            <w:vAlign w:val="center"/>
            <w:hideMark/>
          </w:tcPr>
          <w:p w14:paraId="298B9A7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54.5</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0.7</w:t>
            </w:r>
          </w:p>
        </w:tc>
        <w:tc>
          <w:tcPr>
            <w:tcW w:w="1021" w:type="dxa"/>
            <w:tcBorders>
              <w:top w:val="nil"/>
              <w:bottom w:val="nil"/>
            </w:tcBorders>
            <w:shd w:val="clear" w:color="auto" w:fill="auto"/>
            <w:noWrap/>
            <w:tcMar>
              <w:left w:w="28" w:type="dxa"/>
              <w:right w:w="28" w:type="dxa"/>
            </w:tcMar>
            <w:vAlign w:val="center"/>
            <w:hideMark/>
          </w:tcPr>
          <w:p w14:paraId="6BB17B3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0.16</w:t>
            </w:r>
          </w:p>
        </w:tc>
        <w:tc>
          <w:tcPr>
            <w:tcW w:w="1701" w:type="dxa"/>
            <w:tcBorders>
              <w:top w:val="nil"/>
              <w:bottom w:val="nil"/>
            </w:tcBorders>
            <w:shd w:val="clear" w:color="auto" w:fill="auto"/>
            <w:noWrap/>
            <w:tcMar>
              <w:left w:w="28" w:type="dxa"/>
              <w:right w:w="28" w:type="dxa"/>
            </w:tcMar>
            <w:vAlign w:val="center"/>
            <w:hideMark/>
          </w:tcPr>
          <w:p w14:paraId="12D1628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54.3</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w:t>
            </w:r>
          </w:p>
        </w:tc>
        <w:tc>
          <w:tcPr>
            <w:tcW w:w="992" w:type="dxa"/>
            <w:tcBorders>
              <w:top w:val="nil"/>
              <w:bottom w:val="nil"/>
              <w:right w:val="nil"/>
            </w:tcBorders>
            <w:shd w:val="clear" w:color="auto" w:fill="auto"/>
            <w:noWrap/>
            <w:tcMar>
              <w:left w:w="28" w:type="dxa"/>
              <w:right w:w="28" w:type="dxa"/>
            </w:tcMar>
            <w:vAlign w:val="center"/>
            <w:hideMark/>
          </w:tcPr>
          <w:p w14:paraId="05BD6B4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0.21</w:t>
            </w:r>
          </w:p>
        </w:tc>
      </w:tr>
      <w:tr w:rsidR="00E124B1" w:rsidRPr="00FF187B" w14:paraId="6924C2EA" w14:textId="77777777" w:rsidTr="00F252EB">
        <w:trPr>
          <w:trHeight w:val="165"/>
        </w:trPr>
        <w:tc>
          <w:tcPr>
            <w:tcW w:w="3544" w:type="dxa"/>
            <w:tcBorders>
              <w:top w:val="nil"/>
              <w:left w:val="nil"/>
              <w:bottom w:val="nil"/>
            </w:tcBorders>
            <w:shd w:val="clear" w:color="auto" w:fill="auto"/>
            <w:noWrap/>
            <w:tcMar>
              <w:left w:w="28" w:type="dxa"/>
              <w:right w:w="28" w:type="dxa"/>
            </w:tcMar>
            <w:vAlign w:val="center"/>
            <w:hideMark/>
          </w:tcPr>
          <w:p w14:paraId="3A649CF1"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40E59F1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44162C5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21B116A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1BDB0F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053BFB4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A351CB" w:rsidRPr="00FF187B" w14:paraId="26D47AFE" w14:textId="77777777" w:rsidTr="00F252EB">
        <w:trPr>
          <w:trHeight w:val="315"/>
        </w:trPr>
        <w:tc>
          <w:tcPr>
            <w:tcW w:w="3544" w:type="dxa"/>
            <w:tcBorders>
              <w:top w:val="nil"/>
              <w:left w:val="nil"/>
              <w:bottom w:val="nil"/>
            </w:tcBorders>
            <w:shd w:val="clear" w:color="auto" w:fill="auto"/>
            <w:noWrap/>
            <w:tcMar>
              <w:left w:w="28" w:type="dxa"/>
              <w:right w:w="28" w:type="dxa"/>
            </w:tcMar>
            <w:vAlign w:val="center"/>
            <w:hideMark/>
          </w:tcPr>
          <w:p w14:paraId="42567435" w14:textId="77777777" w:rsidR="00A351CB" w:rsidRPr="00FF187B" w:rsidRDefault="00A351CB"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Alcohol consumption (g ethanol/d)</w:t>
            </w:r>
          </w:p>
        </w:tc>
        <w:tc>
          <w:tcPr>
            <w:tcW w:w="1276" w:type="dxa"/>
            <w:tcBorders>
              <w:top w:val="nil"/>
              <w:bottom w:val="nil"/>
            </w:tcBorders>
            <w:shd w:val="clear" w:color="auto" w:fill="auto"/>
            <w:vAlign w:val="center"/>
          </w:tcPr>
          <w:p w14:paraId="09B4EFFF" w14:textId="77777777" w:rsidR="00A351CB" w:rsidRPr="00FF187B" w:rsidRDefault="00A351CB" w:rsidP="00FF187B">
            <w:pPr>
              <w:widowControl/>
              <w:snapToGrid w:val="0"/>
              <w:spacing w:line="360" w:lineRule="auto"/>
              <w:jc w:val="center"/>
              <w:rPr>
                <w:rFonts w:ascii="Book Antiqua" w:eastAsia="SimSun" w:hAnsi="Book Antiqua" w:cs="Arial"/>
                <w:kern w:val="0"/>
                <w:sz w:val="24"/>
                <w:szCs w:val="24"/>
                <w:lang w:eastAsia="zh-CN"/>
              </w:rPr>
            </w:pPr>
          </w:p>
        </w:tc>
        <w:tc>
          <w:tcPr>
            <w:tcW w:w="1417" w:type="dxa"/>
            <w:tcBorders>
              <w:top w:val="nil"/>
              <w:bottom w:val="nil"/>
            </w:tcBorders>
            <w:shd w:val="clear" w:color="auto" w:fill="auto"/>
            <w:noWrap/>
            <w:tcMar>
              <w:left w:w="28" w:type="dxa"/>
              <w:right w:w="28" w:type="dxa"/>
            </w:tcMar>
            <w:vAlign w:val="center"/>
            <w:hideMark/>
          </w:tcPr>
          <w:p w14:paraId="7D67BBD6" w14:textId="77777777" w:rsidR="00A351CB" w:rsidRPr="00FF187B" w:rsidRDefault="00A351CB"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0F9DF569" w14:textId="77777777" w:rsidR="00A351CB" w:rsidRPr="00FF187B" w:rsidRDefault="00A351CB"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9DC6994" w14:textId="77777777" w:rsidR="00A351CB" w:rsidRPr="00FF187B" w:rsidRDefault="00A351CB"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7CB2197" w14:textId="77777777" w:rsidR="00A351CB" w:rsidRPr="00FF187B" w:rsidRDefault="00A351CB"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C05655D" w14:textId="77777777" w:rsidTr="00F252EB">
        <w:trPr>
          <w:trHeight w:val="330"/>
        </w:trPr>
        <w:tc>
          <w:tcPr>
            <w:tcW w:w="3544" w:type="dxa"/>
            <w:tcBorders>
              <w:top w:val="nil"/>
              <w:left w:val="nil"/>
              <w:bottom w:val="nil"/>
            </w:tcBorders>
            <w:shd w:val="clear" w:color="auto" w:fill="auto"/>
            <w:noWrap/>
            <w:tcMar>
              <w:left w:w="28" w:type="dxa"/>
              <w:right w:w="28" w:type="dxa"/>
            </w:tcMar>
            <w:vAlign w:val="center"/>
            <w:hideMark/>
          </w:tcPr>
          <w:p w14:paraId="407F33A5"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Mean</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SE</w:t>
            </w:r>
          </w:p>
        </w:tc>
        <w:tc>
          <w:tcPr>
            <w:tcW w:w="1276" w:type="dxa"/>
            <w:tcBorders>
              <w:top w:val="nil"/>
              <w:bottom w:val="nil"/>
            </w:tcBorders>
            <w:shd w:val="clear" w:color="auto" w:fill="auto"/>
            <w:noWrap/>
            <w:tcMar>
              <w:left w:w="28" w:type="dxa"/>
              <w:right w:w="28" w:type="dxa"/>
            </w:tcMar>
            <w:vAlign w:val="center"/>
            <w:hideMark/>
          </w:tcPr>
          <w:p w14:paraId="6AED24D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124</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7</w:t>
            </w:r>
          </w:p>
        </w:tc>
        <w:tc>
          <w:tcPr>
            <w:tcW w:w="1417" w:type="dxa"/>
            <w:tcBorders>
              <w:top w:val="nil"/>
              <w:bottom w:val="nil"/>
            </w:tcBorders>
            <w:shd w:val="clear" w:color="auto" w:fill="auto"/>
            <w:noWrap/>
            <w:tcMar>
              <w:left w:w="28" w:type="dxa"/>
              <w:right w:w="28" w:type="dxa"/>
            </w:tcMar>
            <w:vAlign w:val="center"/>
            <w:hideMark/>
          </w:tcPr>
          <w:p w14:paraId="26AA6B0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133</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7</w:t>
            </w:r>
          </w:p>
        </w:tc>
        <w:tc>
          <w:tcPr>
            <w:tcW w:w="1021" w:type="dxa"/>
            <w:tcBorders>
              <w:top w:val="nil"/>
              <w:bottom w:val="nil"/>
            </w:tcBorders>
            <w:shd w:val="clear" w:color="auto" w:fill="auto"/>
            <w:noWrap/>
            <w:tcMar>
              <w:left w:w="28" w:type="dxa"/>
              <w:right w:w="28" w:type="dxa"/>
            </w:tcMar>
            <w:vAlign w:val="center"/>
            <w:hideMark/>
          </w:tcPr>
          <w:p w14:paraId="72D7A94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0.37</w:t>
            </w:r>
          </w:p>
        </w:tc>
        <w:tc>
          <w:tcPr>
            <w:tcW w:w="1701" w:type="dxa"/>
            <w:tcBorders>
              <w:top w:val="nil"/>
              <w:bottom w:val="nil"/>
            </w:tcBorders>
            <w:shd w:val="clear" w:color="auto" w:fill="auto"/>
            <w:noWrap/>
            <w:tcMar>
              <w:left w:w="28" w:type="dxa"/>
              <w:right w:w="28" w:type="dxa"/>
            </w:tcMar>
            <w:vAlign w:val="center"/>
            <w:hideMark/>
          </w:tcPr>
          <w:p w14:paraId="5684FCA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142</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11</w:t>
            </w:r>
          </w:p>
        </w:tc>
        <w:tc>
          <w:tcPr>
            <w:tcW w:w="992" w:type="dxa"/>
            <w:tcBorders>
              <w:top w:val="nil"/>
              <w:bottom w:val="nil"/>
              <w:right w:val="nil"/>
            </w:tcBorders>
            <w:shd w:val="clear" w:color="auto" w:fill="auto"/>
            <w:noWrap/>
            <w:tcMar>
              <w:left w:w="28" w:type="dxa"/>
              <w:right w:w="28" w:type="dxa"/>
            </w:tcMar>
            <w:vAlign w:val="center"/>
            <w:hideMark/>
          </w:tcPr>
          <w:p w14:paraId="46DE5F9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0.18</w:t>
            </w:r>
          </w:p>
        </w:tc>
      </w:tr>
      <w:tr w:rsidR="00E124B1" w:rsidRPr="00FF187B" w14:paraId="033BAA58" w14:textId="77777777" w:rsidTr="00F252EB">
        <w:trPr>
          <w:trHeight w:val="150"/>
        </w:trPr>
        <w:tc>
          <w:tcPr>
            <w:tcW w:w="3544" w:type="dxa"/>
            <w:tcBorders>
              <w:top w:val="nil"/>
              <w:left w:val="nil"/>
              <w:bottom w:val="nil"/>
            </w:tcBorders>
            <w:shd w:val="clear" w:color="auto" w:fill="auto"/>
            <w:noWrap/>
            <w:tcMar>
              <w:left w:w="28" w:type="dxa"/>
              <w:right w:w="28" w:type="dxa"/>
            </w:tcMar>
            <w:vAlign w:val="center"/>
            <w:hideMark/>
          </w:tcPr>
          <w:p w14:paraId="560E8E41"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07743BE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112B53D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463CB5DA"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219360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3C39749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953379D" w14:textId="77777777" w:rsidTr="00F252EB">
        <w:trPr>
          <w:trHeight w:val="300"/>
        </w:trPr>
        <w:tc>
          <w:tcPr>
            <w:tcW w:w="3544" w:type="dxa"/>
            <w:tcBorders>
              <w:top w:val="nil"/>
              <w:left w:val="nil"/>
              <w:bottom w:val="nil"/>
            </w:tcBorders>
            <w:shd w:val="clear" w:color="auto" w:fill="auto"/>
            <w:noWrap/>
            <w:tcMar>
              <w:left w:w="28" w:type="dxa"/>
              <w:right w:w="28" w:type="dxa"/>
            </w:tcMar>
            <w:vAlign w:val="center"/>
            <w:hideMark/>
          </w:tcPr>
          <w:p w14:paraId="23029663" w14:textId="77777777" w:rsidR="00E124B1" w:rsidRPr="00FF187B" w:rsidRDefault="00722699"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Ever smoker</w:t>
            </w:r>
          </w:p>
        </w:tc>
        <w:tc>
          <w:tcPr>
            <w:tcW w:w="1276" w:type="dxa"/>
            <w:tcBorders>
              <w:top w:val="nil"/>
              <w:bottom w:val="nil"/>
            </w:tcBorders>
            <w:shd w:val="clear" w:color="auto" w:fill="auto"/>
            <w:noWrap/>
            <w:tcMar>
              <w:left w:w="28" w:type="dxa"/>
              <w:right w:w="28" w:type="dxa"/>
            </w:tcMar>
            <w:vAlign w:val="center"/>
            <w:hideMark/>
          </w:tcPr>
          <w:p w14:paraId="35501215"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132 (86.8</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5BD2905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155 (89.1</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37F9065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0.61</w:t>
            </w:r>
          </w:p>
        </w:tc>
        <w:tc>
          <w:tcPr>
            <w:tcW w:w="1701" w:type="dxa"/>
            <w:tcBorders>
              <w:top w:val="nil"/>
              <w:bottom w:val="nil"/>
            </w:tcBorders>
            <w:shd w:val="clear" w:color="auto" w:fill="auto"/>
            <w:noWrap/>
            <w:tcMar>
              <w:left w:w="28" w:type="dxa"/>
              <w:right w:w="28" w:type="dxa"/>
            </w:tcMar>
            <w:vAlign w:val="center"/>
            <w:hideMark/>
          </w:tcPr>
          <w:p w14:paraId="67762208"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83 (94.3</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3A047D9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0.081</w:t>
            </w:r>
          </w:p>
        </w:tc>
      </w:tr>
      <w:tr w:rsidR="00E124B1" w:rsidRPr="00FF187B" w14:paraId="019552E3" w14:textId="77777777" w:rsidTr="00F252EB">
        <w:trPr>
          <w:trHeight w:val="150"/>
        </w:trPr>
        <w:tc>
          <w:tcPr>
            <w:tcW w:w="3544" w:type="dxa"/>
            <w:tcBorders>
              <w:top w:val="nil"/>
              <w:left w:val="nil"/>
              <w:bottom w:val="nil"/>
            </w:tcBorders>
            <w:shd w:val="clear" w:color="auto" w:fill="auto"/>
            <w:noWrap/>
            <w:tcMar>
              <w:left w:w="28" w:type="dxa"/>
              <w:right w:w="28" w:type="dxa"/>
            </w:tcMar>
            <w:vAlign w:val="center"/>
            <w:hideMark/>
          </w:tcPr>
          <w:p w14:paraId="6889647D"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79E1032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4843A12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658B0E4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2B0300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C2E919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4BF8467D"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589984F0"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Columnar</w:t>
            </w:r>
            <w:r w:rsidR="00722699" w:rsidRPr="00FF187B">
              <w:rPr>
                <w:rFonts w:ascii="Book Antiqua" w:eastAsia="MS PGothic" w:hAnsi="Book Antiqua" w:cs="Arial"/>
                <w:kern w:val="0"/>
                <w:sz w:val="24"/>
                <w:szCs w:val="24"/>
              </w:rPr>
              <w:t>-</w:t>
            </w:r>
            <w:r w:rsidRPr="00FF187B">
              <w:rPr>
                <w:rFonts w:ascii="Book Antiqua" w:eastAsia="MS PGothic" w:hAnsi="Book Antiqua" w:cs="Arial"/>
                <w:kern w:val="0"/>
                <w:sz w:val="24"/>
                <w:szCs w:val="24"/>
              </w:rPr>
              <w:t>lined esophagus ≥</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5 mm </w:t>
            </w:r>
          </w:p>
        </w:tc>
        <w:tc>
          <w:tcPr>
            <w:tcW w:w="1276" w:type="dxa"/>
            <w:tcBorders>
              <w:top w:val="nil"/>
              <w:bottom w:val="nil"/>
            </w:tcBorders>
            <w:shd w:val="clear" w:color="auto" w:fill="auto"/>
            <w:noWrap/>
            <w:tcMar>
              <w:left w:w="28" w:type="dxa"/>
              <w:right w:w="28" w:type="dxa"/>
            </w:tcMar>
            <w:vAlign w:val="center"/>
            <w:hideMark/>
          </w:tcPr>
          <w:p w14:paraId="148DC70E"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35 (23.0</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1E1A1730"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 (10.3</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69F861A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0.003</w:t>
            </w:r>
          </w:p>
        </w:tc>
        <w:tc>
          <w:tcPr>
            <w:tcW w:w="1701" w:type="dxa"/>
            <w:tcBorders>
              <w:top w:val="nil"/>
              <w:bottom w:val="nil"/>
            </w:tcBorders>
            <w:shd w:val="clear" w:color="auto" w:fill="auto"/>
            <w:noWrap/>
            <w:tcMar>
              <w:left w:w="28" w:type="dxa"/>
              <w:right w:w="28" w:type="dxa"/>
            </w:tcMar>
            <w:vAlign w:val="center"/>
            <w:hideMark/>
          </w:tcPr>
          <w:p w14:paraId="78C64B7B"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 (5.7)</w:t>
            </w:r>
          </w:p>
        </w:tc>
        <w:tc>
          <w:tcPr>
            <w:tcW w:w="992" w:type="dxa"/>
            <w:tcBorders>
              <w:top w:val="nil"/>
              <w:bottom w:val="nil"/>
              <w:right w:val="nil"/>
            </w:tcBorders>
            <w:shd w:val="clear" w:color="auto" w:fill="auto"/>
            <w:noWrap/>
            <w:tcMar>
              <w:left w:w="28" w:type="dxa"/>
              <w:right w:w="28" w:type="dxa"/>
            </w:tcMar>
            <w:vAlign w:val="center"/>
            <w:hideMark/>
          </w:tcPr>
          <w:p w14:paraId="6A4AA06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0.0005</w:t>
            </w:r>
          </w:p>
        </w:tc>
      </w:tr>
      <w:tr w:rsidR="00E124B1" w:rsidRPr="00FF187B" w14:paraId="6462C180" w14:textId="77777777" w:rsidTr="00F252EB">
        <w:trPr>
          <w:trHeight w:val="132"/>
        </w:trPr>
        <w:tc>
          <w:tcPr>
            <w:tcW w:w="3544" w:type="dxa"/>
            <w:tcBorders>
              <w:top w:val="nil"/>
              <w:left w:val="nil"/>
              <w:bottom w:val="nil"/>
            </w:tcBorders>
            <w:shd w:val="clear" w:color="auto" w:fill="auto"/>
            <w:noWrap/>
            <w:tcMar>
              <w:left w:w="28" w:type="dxa"/>
              <w:right w:w="28" w:type="dxa"/>
            </w:tcMar>
            <w:vAlign w:val="center"/>
            <w:hideMark/>
          </w:tcPr>
          <w:p w14:paraId="0EB516A9"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5432FE6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43577BC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0E35705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3249A8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1E48A806"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0831699"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3BA624BD"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00A351C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 mm</w:t>
            </w:r>
          </w:p>
        </w:tc>
        <w:tc>
          <w:tcPr>
            <w:tcW w:w="1276" w:type="dxa"/>
            <w:tcBorders>
              <w:top w:val="nil"/>
              <w:bottom w:val="nil"/>
            </w:tcBorders>
            <w:shd w:val="clear" w:color="auto" w:fill="auto"/>
            <w:noWrap/>
            <w:tcMar>
              <w:left w:w="28" w:type="dxa"/>
              <w:right w:w="28" w:type="dxa"/>
            </w:tcMar>
            <w:vAlign w:val="center"/>
            <w:hideMark/>
          </w:tcPr>
          <w:p w14:paraId="6FDC4D4F"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28 (18.4</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718ECA0E"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27 (15.5</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0DEA6CC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0.55</w:t>
            </w:r>
          </w:p>
        </w:tc>
        <w:tc>
          <w:tcPr>
            <w:tcW w:w="1701" w:type="dxa"/>
            <w:tcBorders>
              <w:top w:val="nil"/>
              <w:bottom w:val="nil"/>
            </w:tcBorders>
            <w:shd w:val="clear" w:color="auto" w:fill="auto"/>
            <w:noWrap/>
            <w:tcMar>
              <w:left w:w="28" w:type="dxa"/>
              <w:right w:w="28" w:type="dxa"/>
            </w:tcMar>
            <w:vAlign w:val="center"/>
            <w:hideMark/>
          </w:tcPr>
          <w:p w14:paraId="755AF0B7"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 (13.6</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3CD19D0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0.37</w:t>
            </w:r>
          </w:p>
        </w:tc>
      </w:tr>
      <w:tr w:rsidR="00E124B1" w:rsidRPr="00FF187B" w14:paraId="2DBF3337" w14:textId="77777777" w:rsidTr="00F252EB">
        <w:trPr>
          <w:trHeight w:val="120"/>
        </w:trPr>
        <w:tc>
          <w:tcPr>
            <w:tcW w:w="3544" w:type="dxa"/>
            <w:tcBorders>
              <w:top w:val="nil"/>
              <w:left w:val="nil"/>
              <w:bottom w:val="nil"/>
            </w:tcBorders>
            <w:shd w:val="clear" w:color="auto" w:fill="auto"/>
            <w:noWrap/>
            <w:tcMar>
              <w:left w:w="28" w:type="dxa"/>
              <w:right w:w="28" w:type="dxa"/>
            </w:tcMar>
            <w:vAlign w:val="center"/>
            <w:hideMark/>
          </w:tcPr>
          <w:p w14:paraId="5006D6BB"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3168940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1403D76B"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726BD58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DEC461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C4A6986"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280C6CA9"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1B1C9049"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Child-Pugh class</w:t>
            </w:r>
          </w:p>
        </w:tc>
        <w:tc>
          <w:tcPr>
            <w:tcW w:w="1276" w:type="dxa"/>
            <w:tcBorders>
              <w:top w:val="nil"/>
              <w:bottom w:val="nil"/>
            </w:tcBorders>
            <w:shd w:val="clear" w:color="auto" w:fill="auto"/>
            <w:noWrap/>
            <w:tcMar>
              <w:left w:w="28" w:type="dxa"/>
              <w:right w:w="28" w:type="dxa"/>
            </w:tcMar>
            <w:vAlign w:val="center"/>
            <w:hideMark/>
          </w:tcPr>
          <w:p w14:paraId="31D8090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47E00AF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79119E5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3F5408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62BA81A4"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2F338190"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7FB16170"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w:t>
            </w:r>
          </w:p>
        </w:tc>
        <w:tc>
          <w:tcPr>
            <w:tcW w:w="1276" w:type="dxa"/>
            <w:tcBorders>
              <w:top w:val="nil"/>
              <w:bottom w:val="nil"/>
            </w:tcBorders>
            <w:shd w:val="clear" w:color="auto" w:fill="auto"/>
            <w:noWrap/>
            <w:tcMar>
              <w:left w:w="28" w:type="dxa"/>
              <w:right w:w="28" w:type="dxa"/>
            </w:tcMar>
            <w:vAlign w:val="center"/>
            <w:hideMark/>
          </w:tcPr>
          <w:p w14:paraId="52F401EB"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93 (61.2</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75FA7480"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88 (50.6</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2454546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5237B23D"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41 (46.6</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3DBDA36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61EEAAC1"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65FE398B"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B</w:t>
            </w:r>
          </w:p>
        </w:tc>
        <w:tc>
          <w:tcPr>
            <w:tcW w:w="1276" w:type="dxa"/>
            <w:tcBorders>
              <w:top w:val="nil"/>
              <w:bottom w:val="nil"/>
            </w:tcBorders>
            <w:shd w:val="clear" w:color="auto" w:fill="auto"/>
            <w:noWrap/>
            <w:tcMar>
              <w:left w:w="28" w:type="dxa"/>
              <w:right w:w="28" w:type="dxa"/>
            </w:tcMar>
            <w:vAlign w:val="center"/>
            <w:hideMark/>
          </w:tcPr>
          <w:p w14:paraId="64F2673B"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50 (32.9</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426F2530"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64 (36.8</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3CF28BB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FE6A6D3"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32 (36.4</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0E9AC11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1E89483A"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1C19A3AE"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w:t>
            </w:r>
          </w:p>
        </w:tc>
        <w:tc>
          <w:tcPr>
            <w:tcW w:w="1276" w:type="dxa"/>
            <w:tcBorders>
              <w:top w:val="nil"/>
              <w:bottom w:val="nil"/>
            </w:tcBorders>
            <w:shd w:val="clear" w:color="auto" w:fill="auto"/>
            <w:noWrap/>
            <w:tcMar>
              <w:left w:w="28" w:type="dxa"/>
              <w:right w:w="28" w:type="dxa"/>
            </w:tcMar>
            <w:vAlign w:val="center"/>
            <w:hideMark/>
          </w:tcPr>
          <w:p w14:paraId="1EA8FD77"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9 (5.9</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54107AFF"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22 (12.6</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174B6E64"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0.053</w:t>
            </w:r>
          </w:p>
        </w:tc>
        <w:tc>
          <w:tcPr>
            <w:tcW w:w="1701" w:type="dxa"/>
            <w:tcBorders>
              <w:top w:val="nil"/>
              <w:bottom w:val="nil"/>
            </w:tcBorders>
            <w:shd w:val="clear" w:color="auto" w:fill="auto"/>
            <w:noWrap/>
            <w:tcMar>
              <w:left w:w="28" w:type="dxa"/>
              <w:right w:w="28" w:type="dxa"/>
            </w:tcMar>
            <w:vAlign w:val="center"/>
            <w:hideMark/>
          </w:tcPr>
          <w:p w14:paraId="43D6BF6E"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(17.0</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207AB54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0.011</w:t>
            </w:r>
          </w:p>
        </w:tc>
      </w:tr>
      <w:tr w:rsidR="00E124B1" w:rsidRPr="00FF187B" w14:paraId="00628499" w14:textId="77777777" w:rsidTr="00F252EB">
        <w:trPr>
          <w:trHeight w:val="150"/>
        </w:trPr>
        <w:tc>
          <w:tcPr>
            <w:tcW w:w="3544" w:type="dxa"/>
            <w:tcBorders>
              <w:top w:val="nil"/>
              <w:left w:val="nil"/>
              <w:bottom w:val="nil"/>
            </w:tcBorders>
            <w:shd w:val="clear" w:color="auto" w:fill="auto"/>
            <w:noWrap/>
            <w:tcMar>
              <w:left w:w="28" w:type="dxa"/>
              <w:right w:w="28" w:type="dxa"/>
            </w:tcMar>
            <w:vAlign w:val="center"/>
            <w:hideMark/>
          </w:tcPr>
          <w:p w14:paraId="13A48DF9"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2AE7461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05781EB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6C3F4E2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53A75D0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6A7D9F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0852C7B1" w14:textId="77777777" w:rsidTr="00F252EB">
        <w:trPr>
          <w:trHeight w:val="278"/>
        </w:trPr>
        <w:tc>
          <w:tcPr>
            <w:tcW w:w="3544" w:type="dxa"/>
            <w:tcBorders>
              <w:top w:val="nil"/>
              <w:left w:val="nil"/>
              <w:bottom w:val="nil"/>
            </w:tcBorders>
            <w:shd w:val="clear" w:color="auto" w:fill="auto"/>
            <w:noWrap/>
            <w:tcMar>
              <w:left w:w="28" w:type="dxa"/>
              <w:right w:w="28" w:type="dxa"/>
            </w:tcMar>
            <w:vAlign w:val="center"/>
            <w:hideMark/>
          </w:tcPr>
          <w:p w14:paraId="5E859235"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Gastric Varices</w:t>
            </w:r>
          </w:p>
        </w:tc>
        <w:tc>
          <w:tcPr>
            <w:tcW w:w="1276" w:type="dxa"/>
            <w:tcBorders>
              <w:top w:val="nil"/>
              <w:bottom w:val="nil"/>
            </w:tcBorders>
            <w:shd w:val="clear" w:color="auto" w:fill="auto"/>
            <w:noWrap/>
            <w:tcMar>
              <w:left w:w="28" w:type="dxa"/>
              <w:right w:w="28" w:type="dxa"/>
            </w:tcMar>
            <w:vAlign w:val="center"/>
            <w:hideMark/>
          </w:tcPr>
          <w:p w14:paraId="4546F70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4E7FFF3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1F6DDC5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54AB7BEE"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51BE306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448FFDCF" w14:textId="77777777" w:rsidTr="00F252EB">
        <w:trPr>
          <w:trHeight w:val="278"/>
        </w:trPr>
        <w:tc>
          <w:tcPr>
            <w:tcW w:w="3544" w:type="dxa"/>
            <w:tcBorders>
              <w:top w:val="nil"/>
              <w:left w:val="nil"/>
              <w:bottom w:val="nil"/>
            </w:tcBorders>
            <w:shd w:val="clear" w:color="auto" w:fill="auto"/>
            <w:noWrap/>
            <w:tcMar>
              <w:left w:w="28" w:type="dxa"/>
              <w:right w:w="28" w:type="dxa"/>
            </w:tcMar>
            <w:vAlign w:val="center"/>
            <w:hideMark/>
          </w:tcPr>
          <w:p w14:paraId="6AC38B98" w14:textId="77777777" w:rsidR="00E124B1" w:rsidRPr="00FF187B" w:rsidRDefault="0072269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276" w:type="dxa"/>
            <w:tcBorders>
              <w:top w:val="nil"/>
              <w:bottom w:val="nil"/>
            </w:tcBorders>
            <w:shd w:val="clear" w:color="auto" w:fill="auto"/>
            <w:noWrap/>
            <w:tcMar>
              <w:left w:w="28" w:type="dxa"/>
              <w:right w:w="28" w:type="dxa"/>
            </w:tcMar>
            <w:vAlign w:val="center"/>
            <w:hideMark/>
          </w:tcPr>
          <w:p w14:paraId="6ACF2C32"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137 (90.1</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28DF5C2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141 (81.0</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1BDFCDF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73EC54BD"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65 (73.9</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4C7BCDB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29D68701" w14:textId="77777777" w:rsidTr="00F252EB">
        <w:trPr>
          <w:trHeight w:val="278"/>
        </w:trPr>
        <w:tc>
          <w:tcPr>
            <w:tcW w:w="3544" w:type="dxa"/>
            <w:tcBorders>
              <w:top w:val="nil"/>
              <w:left w:val="nil"/>
              <w:bottom w:val="nil"/>
            </w:tcBorders>
            <w:shd w:val="clear" w:color="auto" w:fill="auto"/>
            <w:noWrap/>
            <w:tcMar>
              <w:left w:w="28" w:type="dxa"/>
              <w:right w:w="28" w:type="dxa"/>
            </w:tcMar>
            <w:vAlign w:val="center"/>
            <w:hideMark/>
          </w:tcPr>
          <w:p w14:paraId="6308D29A" w14:textId="77777777" w:rsidR="00E124B1" w:rsidRPr="00FF187B" w:rsidRDefault="0072269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Cardia, cardia </w:t>
            </w:r>
            <w:r w:rsidR="00A351CB" w:rsidRPr="00FF187B">
              <w:rPr>
                <w:rFonts w:ascii="Book Antiqua" w:eastAsia="SimSun" w:hAnsi="Book Antiqua" w:cs="Arial"/>
                <w:kern w:val="0"/>
                <w:sz w:val="24"/>
                <w:szCs w:val="24"/>
                <w:lang w:eastAsia="zh-CN"/>
              </w:rPr>
              <w:t>and</w:t>
            </w:r>
            <w:r w:rsidRPr="00FF187B">
              <w:rPr>
                <w:rFonts w:ascii="Book Antiqua" w:eastAsia="MS PGothic" w:hAnsi="Book Antiqua" w:cs="Arial"/>
                <w:kern w:val="0"/>
                <w:sz w:val="24"/>
                <w:szCs w:val="24"/>
              </w:rPr>
              <w:t xml:space="preserve"> </w:t>
            </w:r>
            <w:r w:rsidR="00E124B1" w:rsidRPr="00FF187B">
              <w:rPr>
                <w:rFonts w:ascii="Book Antiqua" w:eastAsia="MS PGothic" w:hAnsi="Book Antiqua" w:cs="Arial"/>
                <w:kern w:val="0"/>
                <w:sz w:val="24"/>
                <w:szCs w:val="24"/>
              </w:rPr>
              <w:t>fornix</w:t>
            </w:r>
          </w:p>
        </w:tc>
        <w:tc>
          <w:tcPr>
            <w:tcW w:w="1276" w:type="dxa"/>
            <w:tcBorders>
              <w:top w:val="nil"/>
              <w:bottom w:val="nil"/>
            </w:tcBorders>
            <w:shd w:val="clear" w:color="auto" w:fill="auto"/>
            <w:noWrap/>
            <w:tcMar>
              <w:left w:w="28" w:type="dxa"/>
              <w:right w:w="28" w:type="dxa"/>
            </w:tcMar>
            <w:vAlign w:val="center"/>
            <w:hideMark/>
          </w:tcPr>
          <w:p w14:paraId="6484471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 (1.3%)</w:t>
            </w:r>
          </w:p>
        </w:tc>
        <w:tc>
          <w:tcPr>
            <w:tcW w:w="1417" w:type="dxa"/>
            <w:tcBorders>
              <w:top w:val="nil"/>
              <w:bottom w:val="nil"/>
            </w:tcBorders>
            <w:shd w:val="clear" w:color="auto" w:fill="auto"/>
            <w:noWrap/>
            <w:tcMar>
              <w:left w:w="28" w:type="dxa"/>
              <w:right w:w="28" w:type="dxa"/>
            </w:tcMar>
            <w:vAlign w:val="center"/>
            <w:hideMark/>
          </w:tcPr>
          <w:p w14:paraId="41A7514F"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23 (13.2</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4AE7206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1FD243E4"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17 (19.3</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60835812"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78079CAB" w14:textId="77777777" w:rsidTr="00F252EB">
        <w:trPr>
          <w:trHeight w:val="278"/>
        </w:trPr>
        <w:tc>
          <w:tcPr>
            <w:tcW w:w="3544" w:type="dxa"/>
            <w:tcBorders>
              <w:top w:val="nil"/>
              <w:left w:val="nil"/>
              <w:bottom w:val="nil"/>
            </w:tcBorders>
            <w:shd w:val="clear" w:color="auto" w:fill="auto"/>
            <w:noWrap/>
            <w:tcMar>
              <w:left w:w="28" w:type="dxa"/>
              <w:right w:w="28" w:type="dxa"/>
            </w:tcMar>
            <w:vAlign w:val="center"/>
            <w:hideMark/>
          </w:tcPr>
          <w:p w14:paraId="2605EA63"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Fornix</w:t>
            </w:r>
          </w:p>
        </w:tc>
        <w:tc>
          <w:tcPr>
            <w:tcW w:w="1276" w:type="dxa"/>
            <w:tcBorders>
              <w:top w:val="nil"/>
              <w:bottom w:val="nil"/>
            </w:tcBorders>
            <w:shd w:val="clear" w:color="auto" w:fill="auto"/>
            <w:noWrap/>
            <w:tcMar>
              <w:left w:w="28" w:type="dxa"/>
              <w:right w:w="28" w:type="dxa"/>
            </w:tcMar>
            <w:vAlign w:val="center"/>
            <w:hideMark/>
          </w:tcPr>
          <w:p w14:paraId="4BFD9435"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 (8.6</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5A2B9097"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 (5.7</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5456DAC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c>
          <w:tcPr>
            <w:tcW w:w="1701" w:type="dxa"/>
            <w:tcBorders>
              <w:top w:val="nil"/>
              <w:bottom w:val="nil"/>
            </w:tcBorders>
            <w:shd w:val="clear" w:color="auto" w:fill="auto"/>
            <w:noWrap/>
            <w:tcMar>
              <w:left w:w="28" w:type="dxa"/>
              <w:right w:w="28" w:type="dxa"/>
            </w:tcMar>
            <w:vAlign w:val="center"/>
            <w:hideMark/>
          </w:tcPr>
          <w:p w14:paraId="2314E48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 (6.8%)</w:t>
            </w:r>
          </w:p>
        </w:tc>
        <w:tc>
          <w:tcPr>
            <w:tcW w:w="992" w:type="dxa"/>
            <w:tcBorders>
              <w:top w:val="nil"/>
              <w:bottom w:val="nil"/>
              <w:right w:val="nil"/>
            </w:tcBorders>
            <w:shd w:val="clear" w:color="auto" w:fill="auto"/>
            <w:noWrap/>
            <w:tcMar>
              <w:left w:w="28" w:type="dxa"/>
              <w:right w:w="28" w:type="dxa"/>
            </w:tcMar>
            <w:vAlign w:val="center"/>
            <w:hideMark/>
          </w:tcPr>
          <w:p w14:paraId="73900B1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E124B1" w:rsidRPr="00FF187B" w14:paraId="2486C7A2" w14:textId="77777777" w:rsidTr="00F252EB">
        <w:trPr>
          <w:trHeight w:val="143"/>
        </w:trPr>
        <w:tc>
          <w:tcPr>
            <w:tcW w:w="3544" w:type="dxa"/>
            <w:tcBorders>
              <w:top w:val="nil"/>
              <w:left w:val="nil"/>
              <w:bottom w:val="nil"/>
            </w:tcBorders>
            <w:shd w:val="clear" w:color="auto" w:fill="auto"/>
            <w:noWrap/>
            <w:tcMar>
              <w:left w:w="28" w:type="dxa"/>
              <w:right w:w="28" w:type="dxa"/>
            </w:tcMar>
            <w:vAlign w:val="center"/>
            <w:hideMark/>
          </w:tcPr>
          <w:p w14:paraId="5712486D"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7371649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602E1E9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6458B0B7"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9805437"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0B2BA5D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1A933C68" w14:textId="77777777" w:rsidTr="00F252EB">
        <w:trPr>
          <w:trHeight w:val="312"/>
        </w:trPr>
        <w:tc>
          <w:tcPr>
            <w:tcW w:w="3544" w:type="dxa"/>
            <w:tcBorders>
              <w:top w:val="nil"/>
              <w:left w:val="nil"/>
              <w:bottom w:val="nil"/>
            </w:tcBorders>
            <w:shd w:val="clear" w:color="auto" w:fill="auto"/>
            <w:noWrap/>
            <w:tcMar>
              <w:left w:w="28" w:type="dxa"/>
              <w:right w:w="28" w:type="dxa"/>
            </w:tcMar>
            <w:vAlign w:val="center"/>
            <w:hideMark/>
          </w:tcPr>
          <w:p w14:paraId="61A55C1B"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Portal hypertensive gastropathy</w:t>
            </w:r>
          </w:p>
        </w:tc>
        <w:tc>
          <w:tcPr>
            <w:tcW w:w="1276" w:type="dxa"/>
            <w:tcBorders>
              <w:top w:val="nil"/>
              <w:bottom w:val="nil"/>
            </w:tcBorders>
            <w:shd w:val="clear" w:color="auto" w:fill="auto"/>
            <w:noWrap/>
            <w:tcMar>
              <w:left w:w="28" w:type="dxa"/>
              <w:right w:w="28" w:type="dxa"/>
            </w:tcMar>
            <w:vAlign w:val="center"/>
            <w:hideMark/>
          </w:tcPr>
          <w:p w14:paraId="1FCB51E0" w14:textId="77777777" w:rsidR="00E124B1" w:rsidRPr="00FF187B" w:rsidRDefault="00F252EB"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151</w:t>
            </w:r>
          </w:p>
        </w:tc>
        <w:tc>
          <w:tcPr>
            <w:tcW w:w="1417" w:type="dxa"/>
            <w:tcBorders>
              <w:top w:val="nil"/>
              <w:bottom w:val="nil"/>
            </w:tcBorders>
            <w:shd w:val="clear" w:color="auto" w:fill="auto"/>
            <w:noWrap/>
            <w:tcMar>
              <w:left w:w="28" w:type="dxa"/>
              <w:right w:w="28" w:type="dxa"/>
            </w:tcMar>
            <w:vAlign w:val="center"/>
            <w:hideMark/>
          </w:tcPr>
          <w:p w14:paraId="5610BE96" w14:textId="77777777" w:rsidR="00E124B1" w:rsidRPr="00FF187B" w:rsidRDefault="00F252EB"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173</w:t>
            </w:r>
          </w:p>
        </w:tc>
        <w:tc>
          <w:tcPr>
            <w:tcW w:w="1021" w:type="dxa"/>
            <w:tcBorders>
              <w:top w:val="nil"/>
              <w:bottom w:val="nil"/>
            </w:tcBorders>
            <w:shd w:val="clear" w:color="auto" w:fill="auto"/>
            <w:noWrap/>
            <w:tcMar>
              <w:left w:w="28" w:type="dxa"/>
              <w:right w:w="28" w:type="dxa"/>
            </w:tcMar>
            <w:vAlign w:val="center"/>
            <w:hideMark/>
          </w:tcPr>
          <w:p w14:paraId="5B6C73E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6AA6747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0ECE475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9493646" w14:textId="77777777" w:rsidTr="00F252EB">
        <w:trPr>
          <w:trHeight w:val="312"/>
        </w:trPr>
        <w:tc>
          <w:tcPr>
            <w:tcW w:w="3544" w:type="dxa"/>
            <w:tcBorders>
              <w:top w:val="nil"/>
              <w:left w:val="nil"/>
              <w:bottom w:val="nil"/>
            </w:tcBorders>
            <w:shd w:val="clear" w:color="auto" w:fill="auto"/>
            <w:noWrap/>
            <w:tcMar>
              <w:left w:w="28" w:type="dxa"/>
              <w:right w:w="28" w:type="dxa"/>
            </w:tcMar>
            <w:vAlign w:val="center"/>
            <w:hideMark/>
          </w:tcPr>
          <w:p w14:paraId="1D8121EC" w14:textId="77777777" w:rsidR="00E124B1" w:rsidRPr="00FF187B" w:rsidRDefault="00722699"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276" w:type="dxa"/>
            <w:tcBorders>
              <w:top w:val="nil"/>
              <w:bottom w:val="nil"/>
            </w:tcBorders>
            <w:shd w:val="clear" w:color="auto" w:fill="auto"/>
            <w:noWrap/>
            <w:tcMar>
              <w:left w:w="28" w:type="dxa"/>
              <w:right w:w="28" w:type="dxa"/>
            </w:tcMar>
            <w:vAlign w:val="center"/>
            <w:hideMark/>
          </w:tcPr>
          <w:p w14:paraId="7DFF20CA"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88 (58.3</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3F99DF37" w14:textId="596E749E" w:rsidR="00E124B1" w:rsidRPr="00FF187B" w:rsidRDefault="003E175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55 (31.8</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0D15284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7FB824AE"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27 (30.7</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56641A1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16E14CE4" w14:textId="77777777" w:rsidTr="00F252EB">
        <w:trPr>
          <w:trHeight w:val="289"/>
        </w:trPr>
        <w:tc>
          <w:tcPr>
            <w:tcW w:w="3544" w:type="dxa"/>
            <w:tcBorders>
              <w:top w:val="nil"/>
              <w:left w:val="nil"/>
              <w:bottom w:val="nil"/>
            </w:tcBorders>
            <w:shd w:val="clear" w:color="auto" w:fill="auto"/>
            <w:noWrap/>
            <w:tcMar>
              <w:left w:w="28" w:type="dxa"/>
              <w:right w:w="28" w:type="dxa"/>
            </w:tcMar>
            <w:vAlign w:val="center"/>
            <w:hideMark/>
          </w:tcPr>
          <w:p w14:paraId="68B4006E"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1</w:t>
            </w:r>
          </w:p>
        </w:tc>
        <w:tc>
          <w:tcPr>
            <w:tcW w:w="1276" w:type="dxa"/>
            <w:tcBorders>
              <w:top w:val="nil"/>
              <w:bottom w:val="nil"/>
            </w:tcBorders>
            <w:shd w:val="clear" w:color="auto" w:fill="auto"/>
            <w:noWrap/>
            <w:tcMar>
              <w:left w:w="28" w:type="dxa"/>
              <w:right w:w="28" w:type="dxa"/>
            </w:tcMar>
            <w:vAlign w:val="center"/>
            <w:hideMark/>
          </w:tcPr>
          <w:p w14:paraId="5C817678"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50 (33.1</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6DAAB2C2"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78 (45.1</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48989C2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1ABA916"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39 (44.3</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518282D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3680C004" w14:textId="77777777" w:rsidTr="00F252EB">
        <w:trPr>
          <w:trHeight w:val="289"/>
        </w:trPr>
        <w:tc>
          <w:tcPr>
            <w:tcW w:w="3544" w:type="dxa"/>
            <w:tcBorders>
              <w:top w:val="nil"/>
              <w:left w:val="nil"/>
              <w:bottom w:val="nil"/>
            </w:tcBorders>
            <w:shd w:val="clear" w:color="auto" w:fill="auto"/>
            <w:noWrap/>
            <w:tcMar>
              <w:left w:w="28" w:type="dxa"/>
              <w:right w:w="28" w:type="dxa"/>
            </w:tcMar>
            <w:vAlign w:val="center"/>
            <w:hideMark/>
          </w:tcPr>
          <w:p w14:paraId="5C4F8CCF" w14:textId="77777777" w:rsidR="00E124B1" w:rsidRPr="00FF187B" w:rsidRDefault="00E124B1" w:rsidP="00FF187B">
            <w:pPr>
              <w:widowControl/>
              <w:snapToGrid w:val="0"/>
              <w:spacing w:line="360" w:lineRule="auto"/>
              <w:ind w:firstLineChars="50" w:firstLine="12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Grade 2</w:t>
            </w:r>
          </w:p>
        </w:tc>
        <w:tc>
          <w:tcPr>
            <w:tcW w:w="1276" w:type="dxa"/>
            <w:tcBorders>
              <w:top w:val="nil"/>
              <w:bottom w:val="nil"/>
            </w:tcBorders>
            <w:shd w:val="clear" w:color="auto" w:fill="auto"/>
            <w:noWrap/>
            <w:tcMar>
              <w:left w:w="28" w:type="dxa"/>
              <w:right w:w="28" w:type="dxa"/>
            </w:tcMar>
            <w:vAlign w:val="center"/>
            <w:hideMark/>
          </w:tcPr>
          <w:p w14:paraId="72D9D41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 (6.6%)</w:t>
            </w:r>
          </w:p>
        </w:tc>
        <w:tc>
          <w:tcPr>
            <w:tcW w:w="1417" w:type="dxa"/>
            <w:tcBorders>
              <w:top w:val="nil"/>
              <w:bottom w:val="nil"/>
            </w:tcBorders>
            <w:shd w:val="clear" w:color="auto" w:fill="auto"/>
            <w:noWrap/>
            <w:tcMar>
              <w:left w:w="28" w:type="dxa"/>
              <w:right w:w="28" w:type="dxa"/>
            </w:tcMar>
            <w:vAlign w:val="center"/>
            <w:hideMark/>
          </w:tcPr>
          <w:p w14:paraId="29A9551D"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25 (14.5</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6032F13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1D5C5686" w14:textId="34E43C43" w:rsidR="00E124B1" w:rsidRPr="00FF187B" w:rsidRDefault="003E175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12 (11.4</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7A70051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1A83D290" w14:textId="77777777" w:rsidTr="00F252EB">
        <w:trPr>
          <w:trHeight w:val="289"/>
        </w:trPr>
        <w:tc>
          <w:tcPr>
            <w:tcW w:w="3544" w:type="dxa"/>
            <w:tcBorders>
              <w:top w:val="nil"/>
              <w:left w:val="nil"/>
              <w:bottom w:val="nil"/>
            </w:tcBorders>
            <w:shd w:val="clear" w:color="auto" w:fill="auto"/>
            <w:noWrap/>
            <w:tcMar>
              <w:left w:w="28" w:type="dxa"/>
              <w:right w:w="28" w:type="dxa"/>
            </w:tcMar>
            <w:vAlign w:val="center"/>
            <w:hideMark/>
          </w:tcPr>
          <w:p w14:paraId="04531FD1"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3</w:t>
            </w:r>
          </w:p>
        </w:tc>
        <w:tc>
          <w:tcPr>
            <w:tcW w:w="1276" w:type="dxa"/>
            <w:tcBorders>
              <w:top w:val="nil"/>
              <w:bottom w:val="nil"/>
            </w:tcBorders>
            <w:shd w:val="clear" w:color="auto" w:fill="auto"/>
            <w:noWrap/>
            <w:tcMar>
              <w:left w:w="28" w:type="dxa"/>
              <w:right w:w="28" w:type="dxa"/>
            </w:tcMar>
            <w:vAlign w:val="center"/>
            <w:hideMark/>
          </w:tcPr>
          <w:p w14:paraId="03F8378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 (2.0</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6477A630"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(8.7</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5D2F5F5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c>
          <w:tcPr>
            <w:tcW w:w="1701" w:type="dxa"/>
            <w:tcBorders>
              <w:top w:val="nil"/>
              <w:bottom w:val="nil"/>
            </w:tcBorders>
            <w:shd w:val="clear" w:color="auto" w:fill="auto"/>
            <w:noWrap/>
            <w:tcMar>
              <w:left w:w="28" w:type="dxa"/>
              <w:right w:w="28" w:type="dxa"/>
            </w:tcMar>
            <w:vAlign w:val="center"/>
            <w:hideMark/>
          </w:tcPr>
          <w:p w14:paraId="7D699FF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(8.4</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582B91C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00F252EB"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0.0001</w:t>
            </w:r>
          </w:p>
        </w:tc>
      </w:tr>
      <w:tr w:rsidR="00E124B1" w:rsidRPr="00FF187B" w14:paraId="4759910B" w14:textId="77777777" w:rsidTr="00F252EB">
        <w:trPr>
          <w:trHeight w:val="132"/>
        </w:trPr>
        <w:tc>
          <w:tcPr>
            <w:tcW w:w="3544" w:type="dxa"/>
            <w:tcBorders>
              <w:top w:val="nil"/>
              <w:left w:val="nil"/>
              <w:bottom w:val="nil"/>
            </w:tcBorders>
            <w:shd w:val="clear" w:color="auto" w:fill="auto"/>
            <w:noWrap/>
            <w:tcMar>
              <w:left w:w="28" w:type="dxa"/>
              <w:right w:w="28" w:type="dxa"/>
            </w:tcMar>
            <w:vAlign w:val="center"/>
            <w:hideMark/>
          </w:tcPr>
          <w:p w14:paraId="4E31A74B"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61EBBEF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2C08DD1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6B16CEB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65060D8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3441475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6FCA287" w14:textId="77777777" w:rsidTr="00F252EB">
        <w:trPr>
          <w:trHeight w:val="300"/>
        </w:trPr>
        <w:tc>
          <w:tcPr>
            <w:tcW w:w="3544" w:type="dxa"/>
            <w:tcBorders>
              <w:top w:val="nil"/>
              <w:left w:val="nil"/>
              <w:bottom w:val="nil"/>
            </w:tcBorders>
            <w:shd w:val="clear" w:color="auto" w:fill="auto"/>
            <w:noWrap/>
            <w:tcMar>
              <w:left w:w="28" w:type="dxa"/>
              <w:right w:w="28" w:type="dxa"/>
            </w:tcMar>
            <w:vAlign w:val="center"/>
            <w:hideMark/>
          </w:tcPr>
          <w:p w14:paraId="521E29B0"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lastRenderedPageBreak/>
              <w:t>Anti-HCV antibody positive</w:t>
            </w:r>
          </w:p>
        </w:tc>
        <w:tc>
          <w:tcPr>
            <w:tcW w:w="1276" w:type="dxa"/>
            <w:tcBorders>
              <w:top w:val="nil"/>
              <w:bottom w:val="nil"/>
            </w:tcBorders>
            <w:shd w:val="clear" w:color="auto" w:fill="auto"/>
            <w:noWrap/>
            <w:tcMar>
              <w:left w:w="28" w:type="dxa"/>
              <w:right w:w="28" w:type="dxa"/>
            </w:tcMar>
            <w:vAlign w:val="center"/>
            <w:hideMark/>
          </w:tcPr>
          <w:p w14:paraId="6A3224D8"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 (5.3</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20BC5F7E"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 (7.5</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75A82343"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0.50</w:t>
            </w:r>
          </w:p>
        </w:tc>
        <w:tc>
          <w:tcPr>
            <w:tcW w:w="1701" w:type="dxa"/>
            <w:tcBorders>
              <w:top w:val="nil"/>
              <w:bottom w:val="nil"/>
            </w:tcBorders>
            <w:shd w:val="clear" w:color="auto" w:fill="auto"/>
            <w:noWrap/>
            <w:tcMar>
              <w:left w:w="28" w:type="dxa"/>
              <w:right w:w="28" w:type="dxa"/>
            </w:tcMar>
            <w:vAlign w:val="center"/>
            <w:hideMark/>
          </w:tcPr>
          <w:p w14:paraId="4E5DADE9"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8 (9.1</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7AE5A51F"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0.29</w:t>
            </w:r>
          </w:p>
        </w:tc>
      </w:tr>
      <w:tr w:rsidR="00E124B1" w:rsidRPr="00FF187B" w14:paraId="6E72FEC9" w14:textId="77777777" w:rsidTr="00F252EB">
        <w:trPr>
          <w:trHeight w:val="143"/>
        </w:trPr>
        <w:tc>
          <w:tcPr>
            <w:tcW w:w="3544" w:type="dxa"/>
            <w:tcBorders>
              <w:top w:val="nil"/>
              <w:left w:val="nil"/>
              <w:bottom w:val="nil"/>
            </w:tcBorders>
            <w:shd w:val="clear" w:color="auto" w:fill="auto"/>
            <w:noWrap/>
            <w:tcMar>
              <w:left w:w="28" w:type="dxa"/>
              <w:right w:w="28" w:type="dxa"/>
            </w:tcMar>
            <w:vAlign w:val="center"/>
            <w:hideMark/>
          </w:tcPr>
          <w:p w14:paraId="34F3F015"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0D4E23B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09BC949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229C794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67E4B91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4C9E42BC"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526E34E2" w14:textId="77777777" w:rsidTr="00F252EB">
        <w:trPr>
          <w:trHeight w:val="300"/>
        </w:trPr>
        <w:tc>
          <w:tcPr>
            <w:tcW w:w="3544" w:type="dxa"/>
            <w:tcBorders>
              <w:top w:val="nil"/>
              <w:left w:val="nil"/>
              <w:bottom w:val="nil"/>
            </w:tcBorders>
            <w:shd w:val="clear" w:color="auto" w:fill="auto"/>
            <w:noWrap/>
            <w:tcMar>
              <w:left w:w="28" w:type="dxa"/>
              <w:right w:w="28" w:type="dxa"/>
            </w:tcMar>
            <w:vAlign w:val="center"/>
            <w:hideMark/>
          </w:tcPr>
          <w:p w14:paraId="4CA552B7"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HBs antigen positive</w:t>
            </w:r>
          </w:p>
        </w:tc>
        <w:tc>
          <w:tcPr>
            <w:tcW w:w="1276" w:type="dxa"/>
            <w:tcBorders>
              <w:top w:val="nil"/>
              <w:bottom w:val="nil"/>
            </w:tcBorders>
            <w:shd w:val="clear" w:color="auto" w:fill="auto"/>
            <w:noWrap/>
            <w:tcMar>
              <w:left w:w="28" w:type="dxa"/>
              <w:right w:w="28" w:type="dxa"/>
            </w:tcMar>
            <w:vAlign w:val="center"/>
            <w:hideMark/>
          </w:tcPr>
          <w:p w14:paraId="7D630D52"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 (2.6</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5C02F0A2"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 (2.3</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77D65BC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p>
        </w:tc>
        <w:tc>
          <w:tcPr>
            <w:tcW w:w="1701" w:type="dxa"/>
            <w:tcBorders>
              <w:top w:val="nil"/>
              <w:bottom w:val="nil"/>
            </w:tcBorders>
            <w:shd w:val="clear" w:color="auto" w:fill="auto"/>
            <w:noWrap/>
            <w:tcMar>
              <w:left w:w="28" w:type="dxa"/>
              <w:right w:w="28" w:type="dxa"/>
            </w:tcMar>
            <w:vAlign w:val="center"/>
            <w:hideMark/>
          </w:tcPr>
          <w:p w14:paraId="758BD4D4"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 (1.1</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1070CCD1"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0.65</w:t>
            </w:r>
          </w:p>
        </w:tc>
      </w:tr>
      <w:tr w:rsidR="00E124B1" w:rsidRPr="00FF187B" w14:paraId="07B913AF" w14:textId="77777777" w:rsidTr="00F252EB">
        <w:trPr>
          <w:trHeight w:val="143"/>
        </w:trPr>
        <w:tc>
          <w:tcPr>
            <w:tcW w:w="3544" w:type="dxa"/>
            <w:tcBorders>
              <w:top w:val="nil"/>
              <w:left w:val="nil"/>
              <w:bottom w:val="nil"/>
            </w:tcBorders>
            <w:shd w:val="clear" w:color="auto" w:fill="auto"/>
            <w:noWrap/>
            <w:tcMar>
              <w:left w:w="28" w:type="dxa"/>
              <w:right w:w="28" w:type="dxa"/>
            </w:tcMar>
            <w:vAlign w:val="center"/>
            <w:hideMark/>
          </w:tcPr>
          <w:p w14:paraId="68EF9C77"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nil"/>
              <w:bottom w:val="nil"/>
            </w:tcBorders>
            <w:shd w:val="clear" w:color="auto" w:fill="auto"/>
            <w:noWrap/>
            <w:tcMar>
              <w:left w:w="28" w:type="dxa"/>
              <w:right w:w="28" w:type="dxa"/>
            </w:tcMar>
            <w:vAlign w:val="center"/>
            <w:hideMark/>
          </w:tcPr>
          <w:p w14:paraId="4B525D51"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31D2CF55"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7F68C0B9"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70B6790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234E239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7F0F6F15" w14:textId="77777777" w:rsidTr="00F252EB">
        <w:trPr>
          <w:trHeight w:val="263"/>
        </w:trPr>
        <w:tc>
          <w:tcPr>
            <w:tcW w:w="3544" w:type="dxa"/>
            <w:tcBorders>
              <w:top w:val="nil"/>
              <w:left w:val="nil"/>
              <w:bottom w:val="nil"/>
            </w:tcBorders>
            <w:shd w:val="clear" w:color="auto" w:fill="auto"/>
            <w:noWrap/>
            <w:tcMar>
              <w:left w:w="28" w:type="dxa"/>
              <w:right w:w="28" w:type="dxa"/>
            </w:tcMar>
            <w:vAlign w:val="center"/>
            <w:hideMark/>
          </w:tcPr>
          <w:p w14:paraId="6234C54A"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ALDH2 genotype</w:t>
            </w:r>
          </w:p>
        </w:tc>
        <w:tc>
          <w:tcPr>
            <w:tcW w:w="1276" w:type="dxa"/>
            <w:tcBorders>
              <w:top w:val="nil"/>
              <w:bottom w:val="nil"/>
            </w:tcBorders>
            <w:shd w:val="clear" w:color="auto" w:fill="auto"/>
            <w:noWrap/>
            <w:tcMar>
              <w:left w:w="28" w:type="dxa"/>
              <w:right w:w="28" w:type="dxa"/>
            </w:tcMar>
            <w:vAlign w:val="center"/>
            <w:hideMark/>
          </w:tcPr>
          <w:p w14:paraId="1D8181E0"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0C6027A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5FDCCFE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3520EC9F"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4B225478"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74AAA815"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0E2583A0"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*1/*1</w:t>
            </w:r>
          </w:p>
        </w:tc>
        <w:tc>
          <w:tcPr>
            <w:tcW w:w="1276" w:type="dxa"/>
            <w:tcBorders>
              <w:top w:val="nil"/>
              <w:bottom w:val="nil"/>
            </w:tcBorders>
            <w:shd w:val="clear" w:color="auto" w:fill="auto"/>
            <w:noWrap/>
            <w:tcMar>
              <w:left w:w="28" w:type="dxa"/>
              <w:right w:w="28" w:type="dxa"/>
            </w:tcMar>
            <w:vAlign w:val="center"/>
            <w:hideMark/>
          </w:tcPr>
          <w:p w14:paraId="50374281"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134 (88.2</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72FF1D3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156 (89.7</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401186DA"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7B6F1D01"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77 (87.5</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70B897F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07E8C75D"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51FF273D"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*1/*2</w:t>
            </w:r>
          </w:p>
        </w:tc>
        <w:tc>
          <w:tcPr>
            <w:tcW w:w="1276" w:type="dxa"/>
            <w:tcBorders>
              <w:top w:val="nil"/>
              <w:bottom w:val="nil"/>
            </w:tcBorders>
            <w:shd w:val="clear" w:color="auto" w:fill="auto"/>
            <w:noWrap/>
            <w:tcMar>
              <w:left w:w="28" w:type="dxa"/>
              <w:right w:w="28" w:type="dxa"/>
            </w:tcMar>
            <w:vAlign w:val="center"/>
            <w:hideMark/>
          </w:tcPr>
          <w:p w14:paraId="44912182"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 (11.8</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0EBF439C"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 (10.3</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5A9160C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163BB454"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 (12.5</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0B81A6C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352BA4C7"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0834F9CE"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*2/*2</w:t>
            </w:r>
          </w:p>
        </w:tc>
        <w:tc>
          <w:tcPr>
            <w:tcW w:w="1276" w:type="dxa"/>
            <w:tcBorders>
              <w:top w:val="nil"/>
              <w:bottom w:val="nil"/>
            </w:tcBorders>
            <w:shd w:val="clear" w:color="auto" w:fill="auto"/>
            <w:noWrap/>
            <w:tcMar>
              <w:left w:w="28" w:type="dxa"/>
              <w:right w:w="28" w:type="dxa"/>
            </w:tcMar>
            <w:vAlign w:val="center"/>
            <w:hideMark/>
          </w:tcPr>
          <w:p w14:paraId="735FFE18"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p>
        </w:tc>
        <w:tc>
          <w:tcPr>
            <w:tcW w:w="1417" w:type="dxa"/>
            <w:tcBorders>
              <w:top w:val="nil"/>
              <w:bottom w:val="nil"/>
            </w:tcBorders>
            <w:shd w:val="clear" w:color="auto" w:fill="auto"/>
            <w:noWrap/>
            <w:tcMar>
              <w:left w:w="28" w:type="dxa"/>
              <w:right w:w="28" w:type="dxa"/>
            </w:tcMar>
            <w:vAlign w:val="center"/>
            <w:hideMark/>
          </w:tcPr>
          <w:p w14:paraId="44A3C9A4"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E124B1"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5A7B7A35"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0.72</w:t>
            </w:r>
          </w:p>
        </w:tc>
        <w:tc>
          <w:tcPr>
            <w:tcW w:w="1701" w:type="dxa"/>
            <w:tcBorders>
              <w:top w:val="nil"/>
              <w:bottom w:val="nil"/>
            </w:tcBorders>
            <w:shd w:val="clear" w:color="auto" w:fill="auto"/>
            <w:noWrap/>
            <w:tcMar>
              <w:left w:w="28" w:type="dxa"/>
              <w:right w:w="28" w:type="dxa"/>
            </w:tcMar>
            <w:vAlign w:val="center"/>
            <w:hideMark/>
          </w:tcPr>
          <w:p w14:paraId="4E0C3718"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 (0.0</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45AA6684"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p>
        </w:tc>
      </w:tr>
      <w:tr w:rsidR="00E124B1" w:rsidRPr="00FF187B" w14:paraId="0044F25E" w14:textId="77777777" w:rsidTr="00F252EB">
        <w:trPr>
          <w:trHeight w:val="330"/>
        </w:trPr>
        <w:tc>
          <w:tcPr>
            <w:tcW w:w="3544" w:type="dxa"/>
            <w:tcBorders>
              <w:top w:val="nil"/>
              <w:left w:val="nil"/>
              <w:bottom w:val="nil"/>
            </w:tcBorders>
            <w:shd w:val="clear" w:color="auto" w:fill="auto"/>
            <w:noWrap/>
            <w:tcMar>
              <w:left w:w="28" w:type="dxa"/>
              <w:right w:w="28" w:type="dxa"/>
            </w:tcMar>
            <w:vAlign w:val="center"/>
            <w:hideMark/>
          </w:tcPr>
          <w:p w14:paraId="665D436D" w14:textId="77777777" w:rsidR="00E124B1" w:rsidRPr="00FF187B" w:rsidRDefault="00E124B1"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ADH1B genotype</w:t>
            </w:r>
          </w:p>
        </w:tc>
        <w:tc>
          <w:tcPr>
            <w:tcW w:w="1276" w:type="dxa"/>
            <w:tcBorders>
              <w:top w:val="nil"/>
              <w:bottom w:val="nil"/>
            </w:tcBorders>
            <w:shd w:val="clear" w:color="auto" w:fill="auto"/>
            <w:noWrap/>
            <w:tcMar>
              <w:left w:w="28" w:type="dxa"/>
              <w:right w:w="28" w:type="dxa"/>
            </w:tcMar>
            <w:vAlign w:val="center"/>
            <w:hideMark/>
          </w:tcPr>
          <w:p w14:paraId="22F0A456"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417" w:type="dxa"/>
            <w:tcBorders>
              <w:top w:val="nil"/>
              <w:bottom w:val="nil"/>
            </w:tcBorders>
            <w:shd w:val="clear" w:color="auto" w:fill="auto"/>
            <w:noWrap/>
            <w:tcMar>
              <w:left w:w="28" w:type="dxa"/>
              <w:right w:w="28" w:type="dxa"/>
            </w:tcMar>
            <w:vAlign w:val="center"/>
            <w:hideMark/>
          </w:tcPr>
          <w:p w14:paraId="04DD34C3"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021" w:type="dxa"/>
            <w:tcBorders>
              <w:top w:val="nil"/>
              <w:bottom w:val="nil"/>
            </w:tcBorders>
            <w:shd w:val="clear" w:color="auto" w:fill="auto"/>
            <w:noWrap/>
            <w:tcMar>
              <w:left w:w="28" w:type="dxa"/>
              <w:right w:w="28" w:type="dxa"/>
            </w:tcMar>
            <w:vAlign w:val="center"/>
            <w:hideMark/>
          </w:tcPr>
          <w:p w14:paraId="353DD530"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20285CB2"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c>
          <w:tcPr>
            <w:tcW w:w="992" w:type="dxa"/>
            <w:tcBorders>
              <w:top w:val="nil"/>
              <w:bottom w:val="nil"/>
              <w:right w:val="nil"/>
            </w:tcBorders>
            <w:shd w:val="clear" w:color="auto" w:fill="auto"/>
            <w:noWrap/>
            <w:tcMar>
              <w:left w:w="28" w:type="dxa"/>
              <w:right w:w="28" w:type="dxa"/>
            </w:tcMar>
            <w:vAlign w:val="center"/>
            <w:hideMark/>
          </w:tcPr>
          <w:p w14:paraId="4778CC5D" w14:textId="77777777" w:rsidR="00E124B1" w:rsidRPr="00FF187B" w:rsidRDefault="00E124B1" w:rsidP="00FF187B">
            <w:pPr>
              <w:widowControl/>
              <w:snapToGrid w:val="0"/>
              <w:spacing w:line="360" w:lineRule="auto"/>
              <w:jc w:val="center"/>
              <w:rPr>
                <w:rFonts w:ascii="Book Antiqua" w:eastAsia="Times New Roman" w:hAnsi="Book Antiqua" w:cs="Times New Roman"/>
                <w:kern w:val="0"/>
                <w:sz w:val="24"/>
                <w:szCs w:val="24"/>
              </w:rPr>
            </w:pPr>
          </w:p>
        </w:tc>
      </w:tr>
      <w:tr w:rsidR="00E124B1" w:rsidRPr="00FF187B" w14:paraId="6A21768B" w14:textId="77777777" w:rsidTr="00F252EB">
        <w:trPr>
          <w:trHeight w:val="285"/>
        </w:trPr>
        <w:tc>
          <w:tcPr>
            <w:tcW w:w="3544" w:type="dxa"/>
            <w:tcBorders>
              <w:top w:val="nil"/>
              <w:left w:val="nil"/>
              <w:bottom w:val="nil"/>
            </w:tcBorders>
            <w:shd w:val="clear" w:color="auto" w:fill="auto"/>
            <w:noWrap/>
            <w:tcMar>
              <w:left w:w="28" w:type="dxa"/>
              <w:right w:w="28" w:type="dxa"/>
            </w:tcMar>
            <w:vAlign w:val="center"/>
            <w:hideMark/>
          </w:tcPr>
          <w:p w14:paraId="7012A6CF"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*1/*1</w:t>
            </w:r>
          </w:p>
        </w:tc>
        <w:tc>
          <w:tcPr>
            <w:tcW w:w="1276" w:type="dxa"/>
            <w:tcBorders>
              <w:top w:val="nil"/>
              <w:bottom w:val="nil"/>
            </w:tcBorders>
            <w:shd w:val="clear" w:color="auto" w:fill="auto"/>
            <w:noWrap/>
            <w:tcMar>
              <w:left w:w="28" w:type="dxa"/>
              <w:right w:w="28" w:type="dxa"/>
            </w:tcMar>
            <w:vAlign w:val="center"/>
            <w:hideMark/>
          </w:tcPr>
          <w:p w14:paraId="169648EA"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32 (21.1</w:t>
            </w:r>
            <w:r w:rsidR="00E124B1" w:rsidRPr="00FF187B">
              <w:rPr>
                <w:rFonts w:ascii="Book Antiqua" w:eastAsia="MS PGothic" w:hAnsi="Book Antiqua" w:cs="Arial"/>
                <w:kern w:val="0"/>
                <w:sz w:val="24"/>
                <w:szCs w:val="24"/>
              </w:rPr>
              <w:t>)</w:t>
            </w:r>
          </w:p>
        </w:tc>
        <w:tc>
          <w:tcPr>
            <w:tcW w:w="1417" w:type="dxa"/>
            <w:tcBorders>
              <w:top w:val="nil"/>
              <w:bottom w:val="nil"/>
            </w:tcBorders>
            <w:shd w:val="clear" w:color="auto" w:fill="auto"/>
            <w:noWrap/>
            <w:tcMar>
              <w:left w:w="28" w:type="dxa"/>
              <w:right w:w="28" w:type="dxa"/>
            </w:tcMar>
            <w:vAlign w:val="center"/>
            <w:hideMark/>
          </w:tcPr>
          <w:p w14:paraId="1E7808A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36 (20</w:t>
            </w:r>
            <w:r w:rsidR="00F252EB" w:rsidRPr="00FF187B">
              <w:rPr>
                <w:rFonts w:ascii="Book Antiqua" w:eastAsia="MS PGothic" w:hAnsi="Book Antiqua" w:cs="Arial"/>
                <w:kern w:val="0"/>
                <w:sz w:val="24"/>
                <w:szCs w:val="24"/>
              </w:rPr>
              <w:t>.7</w:t>
            </w:r>
            <w:r w:rsidRPr="00FF187B">
              <w:rPr>
                <w:rFonts w:ascii="Book Antiqua" w:eastAsia="MS PGothic" w:hAnsi="Book Antiqua" w:cs="Arial"/>
                <w:kern w:val="0"/>
                <w:sz w:val="24"/>
                <w:szCs w:val="24"/>
              </w:rPr>
              <w:t>)</w:t>
            </w:r>
          </w:p>
        </w:tc>
        <w:tc>
          <w:tcPr>
            <w:tcW w:w="1021" w:type="dxa"/>
            <w:tcBorders>
              <w:top w:val="nil"/>
              <w:bottom w:val="nil"/>
            </w:tcBorders>
            <w:shd w:val="clear" w:color="auto" w:fill="auto"/>
            <w:noWrap/>
            <w:tcMar>
              <w:left w:w="28" w:type="dxa"/>
              <w:right w:w="28" w:type="dxa"/>
            </w:tcMar>
            <w:vAlign w:val="center"/>
            <w:hideMark/>
          </w:tcPr>
          <w:p w14:paraId="7DF0F21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bottom w:val="nil"/>
            </w:tcBorders>
            <w:shd w:val="clear" w:color="auto" w:fill="auto"/>
            <w:noWrap/>
            <w:tcMar>
              <w:left w:w="28" w:type="dxa"/>
              <w:right w:w="28" w:type="dxa"/>
            </w:tcMar>
            <w:vAlign w:val="center"/>
            <w:hideMark/>
          </w:tcPr>
          <w:p w14:paraId="1F844D20"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 (17.0</w:t>
            </w:r>
            <w:r w:rsidR="00E124B1" w:rsidRPr="00FF187B">
              <w:rPr>
                <w:rFonts w:ascii="Book Antiqua" w:eastAsia="MS PGothic" w:hAnsi="Book Antiqua" w:cs="Arial"/>
                <w:kern w:val="0"/>
                <w:sz w:val="24"/>
                <w:szCs w:val="24"/>
              </w:rPr>
              <w:t>)</w:t>
            </w:r>
          </w:p>
        </w:tc>
        <w:tc>
          <w:tcPr>
            <w:tcW w:w="992" w:type="dxa"/>
            <w:tcBorders>
              <w:top w:val="nil"/>
              <w:bottom w:val="nil"/>
              <w:right w:val="nil"/>
            </w:tcBorders>
            <w:shd w:val="clear" w:color="auto" w:fill="auto"/>
            <w:noWrap/>
            <w:tcMar>
              <w:left w:w="28" w:type="dxa"/>
              <w:right w:w="28" w:type="dxa"/>
            </w:tcMar>
            <w:vAlign w:val="center"/>
            <w:hideMark/>
          </w:tcPr>
          <w:p w14:paraId="318F8657"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2297CA5E" w14:textId="77777777" w:rsidTr="00F252EB">
        <w:trPr>
          <w:trHeight w:val="285"/>
        </w:trPr>
        <w:tc>
          <w:tcPr>
            <w:tcW w:w="3544" w:type="dxa"/>
            <w:tcBorders>
              <w:top w:val="nil"/>
              <w:left w:val="nil"/>
            </w:tcBorders>
            <w:shd w:val="clear" w:color="auto" w:fill="auto"/>
            <w:noWrap/>
            <w:tcMar>
              <w:left w:w="28" w:type="dxa"/>
              <w:right w:w="28" w:type="dxa"/>
            </w:tcMar>
            <w:vAlign w:val="center"/>
            <w:hideMark/>
          </w:tcPr>
          <w:p w14:paraId="20CDA284"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*1/*2</w:t>
            </w:r>
          </w:p>
        </w:tc>
        <w:tc>
          <w:tcPr>
            <w:tcW w:w="1276" w:type="dxa"/>
            <w:tcBorders>
              <w:top w:val="nil"/>
            </w:tcBorders>
            <w:shd w:val="clear" w:color="auto" w:fill="auto"/>
            <w:noWrap/>
            <w:tcMar>
              <w:left w:w="28" w:type="dxa"/>
              <w:right w:w="28" w:type="dxa"/>
            </w:tcMar>
            <w:vAlign w:val="center"/>
            <w:hideMark/>
          </w:tcPr>
          <w:p w14:paraId="0BE06AA3"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51 (33.6</w:t>
            </w:r>
            <w:r w:rsidR="00E124B1" w:rsidRPr="00FF187B">
              <w:rPr>
                <w:rFonts w:ascii="Book Antiqua" w:eastAsia="MS PGothic" w:hAnsi="Book Antiqua" w:cs="Arial"/>
                <w:kern w:val="0"/>
                <w:sz w:val="24"/>
                <w:szCs w:val="24"/>
              </w:rPr>
              <w:t>)</w:t>
            </w:r>
          </w:p>
        </w:tc>
        <w:tc>
          <w:tcPr>
            <w:tcW w:w="1417" w:type="dxa"/>
            <w:tcBorders>
              <w:top w:val="nil"/>
            </w:tcBorders>
            <w:shd w:val="clear" w:color="auto" w:fill="auto"/>
            <w:noWrap/>
            <w:tcMar>
              <w:left w:w="28" w:type="dxa"/>
              <w:right w:w="28" w:type="dxa"/>
            </w:tcMar>
            <w:vAlign w:val="center"/>
            <w:hideMark/>
          </w:tcPr>
          <w:p w14:paraId="3B67AA09"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68 (39.1</w:t>
            </w:r>
            <w:r w:rsidR="00E124B1" w:rsidRPr="00FF187B">
              <w:rPr>
                <w:rFonts w:ascii="Book Antiqua" w:eastAsia="MS PGothic" w:hAnsi="Book Antiqua" w:cs="Arial"/>
                <w:kern w:val="0"/>
                <w:sz w:val="24"/>
                <w:szCs w:val="24"/>
              </w:rPr>
              <w:t>)</w:t>
            </w:r>
          </w:p>
        </w:tc>
        <w:tc>
          <w:tcPr>
            <w:tcW w:w="1021" w:type="dxa"/>
            <w:tcBorders>
              <w:top w:val="nil"/>
            </w:tcBorders>
            <w:shd w:val="clear" w:color="auto" w:fill="auto"/>
            <w:noWrap/>
            <w:tcMar>
              <w:left w:w="28" w:type="dxa"/>
              <w:right w:w="28" w:type="dxa"/>
            </w:tcMar>
            <w:vAlign w:val="center"/>
            <w:hideMark/>
          </w:tcPr>
          <w:p w14:paraId="12F2E54D"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c>
          <w:tcPr>
            <w:tcW w:w="1701" w:type="dxa"/>
            <w:tcBorders>
              <w:top w:val="nil"/>
            </w:tcBorders>
            <w:shd w:val="clear" w:color="auto" w:fill="auto"/>
            <w:noWrap/>
            <w:tcMar>
              <w:left w:w="28" w:type="dxa"/>
              <w:right w:w="28" w:type="dxa"/>
            </w:tcMar>
            <w:vAlign w:val="center"/>
            <w:hideMark/>
          </w:tcPr>
          <w:p w14:paraId="0B538023"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37 (42.0</w:t>
            </w:r>
            <w:r w:rsidR="00E124B1" w:rsidRPr="00FF187B">
              <w:rPr>
                <w:rFonts w:ascii="Book Antiqua" w:eastAsia="MS PGothic" w:hAnsi="Book Antiqua" w:cs="Arial"/>
                <w:kern w:val="0"/>
                <w:sz w:val="24"/>
                <w:szCs w:val="24"/>
              </w:rPr>
              <w:t>)</w:t>
            </w:r>
          </w:p>
        </w:tc>
        <w:tc>
          <w:tcPr>
            <w:tcW w:w="992" w:type="dxa"/>
            <w:tcBorders>
              <w:top w:val="nil"/>
              <w:right w:val="nil"/>
            </w:tcBorders>
            <w:shd w:val="clear" w:color="auto" w:fill="auto"/>
            <w:noWrap/>
            <w:tcMar>
              <w:left w:w="28" w:type="dxa"/>
              <w:right w:w="28" w:type="dxa"/>
            </w:tcMar>
            <w:vAlign w:val="center"/>
            <w:hideMark/>
          </w:tcPr>
          <w:p w14:paraId="1D6764E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p>
        </w:tc>
      </w:tr>
      <w:tr w:rsidR="00E124B1" w:rsidRPr="00FF187B" w14:paraId="7E410B06" w14:textId="77777777" w:rsidTr="00F252EB">
        <w:trPr>
          <w:trHeight w:val="285"/>
        </w:trPr>
        <w:tc>
          <w:tcPr>
            <w:tcW w:w="3544" w:type="dxa"/>
            <w:tcBorders>
              <w:top w:val="nil"/>
              <w:left w:val="nil"/>
              <w:bottom w:val="single" w:sz="4" w:space="0" w:color="auto"/>
            </w:tcBorders>
            <w:shd w:val="clear" w:color="auto" w:fill="auto"/>
            <w:noWrap/>
            <w:tcMar>
              <w:left w:w="28" w:type="dxa"/>
              <w:right w:w="28" w:type="dxa"/>
            </w:tcMar>
            <w:vAlign w:val="center"/>
            <w:hideMark/>
          </w:tcPr>
          <w:p w14:paraId="343B2BB3" w14:textId="77777777" w:rsidR="00E124B1" w:rsidRPr="00FF187B" w:rsidRDefault="00E124B1" w:rsidP="00FF187B">
            <w:pPr>
              <w:widowControl/>
              <w:snapToGrid w:val="0"/>
              <w:spacing w:line="360" w:lineRule="auto"/>
              <w:ind w:firstLineChars="100" w:firstLine="240"/>
              <w:jc w:val="left"/>
              <w:rPr>
                <w:rFonts w:ascii="Book Antiqua" w:eastAsia="MS PGothic" w:hAnsi="Book Antiqua" w:cs="Arial"/>
                <w:i/>
                <w:iCs/>
                <w:kern w:val="0"/>
                <w:sz w:val="24"/>
                <w:szCs w:val="24"/>
              </w:rPr>
            </w:pPr>
            <w:r w:rsidRPr="00FF187B">
              <w:rPr>
                <w:rFonts w:ascii="Book Antiqua" w:eastAsia="MS PGothic" w:hAnsi="Book Antiqua" w:cs="Arial"/>
                <w:i/>
                <w:iCs/>
                <w:kern w:val="0"/>
                <w:sz w:val="24"/>
                <w:szCs w:val="24"/>
              </w:rPr>
              <w:t>*2/*2</w:t>
            </w:r>
          </w:p>
        </w:tc>
        <w:tc>
          <w:tcPr>
            <w:tcW w:w="1276" w:type="dxa"/>
            <w:tcBorders>
              <w:top w:val="nil"/>
              <w:bottom w:val="single" w:sz="4" w:space="0" w:color="auto"/>
            </w:tcBorders>
            <w:shd w:val="clear" w:color="auto" w:fill="auto"/>
            <w:noWrap/>
            <w:tcMar>
              <w:left w:w="28" w:type="dxa"/>
              <w:right w:w="28" w:type="dxa"/>
            </w:tcMar>
            <w:vAlign w:val="center"/>
            <w:hideMark/>
          </w:tcPr>
          <w:p w14:paraId="5D084AAB"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69 (45.4</w:t>
            </w:r>
            <w:r w:rsidR="00E124B1" w:rsidRPr="00FF187B">
              <w:rPr>
                <w:rFonts w:ascii="Book Antiqua" w:eastAsia="MS PGothic" w:hAnsi="Book Antiqua" w:cs="Arial"/>
                <w:kern w:val="0"/>
                <w:sz w:val="24"/>
                <w:szCs w:val="24"/>
              </w:rPr>
              <w:t>)</w:t>
            </w:r>
          </w:p>
        </w:tc>
        <w:tc>
          <w:tcPr>
            <w:tcW w:w="1417" w:type="dxa"/>
            <w:tcBorders>
              <w:top w:val="nil"/>
              <w:bottom w:val="single" w:sz="4" w:space="0" w:color="auto"/>
            </w:tcBorders>
            <w:shd w:val="clear" w:color="auto" w:fill="auto"/>
            <w:noWrap/>
            <w:tcMar>
              <w:left w:w="28" w:type="dxa"/>
              <w:right w:w="28" w:type="dxa"/>
            </w:tcMar>
            <w:vAlign w:val="center"/>
            <w:hideMark/>
          </w:tcPr>
          <w:p w14:paraId="22255764"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70 (40.2</w:t>
            </w:r>
            <w:r w:rsidR="00E124B1" w:rsidRPr="00FF187B">
              <w:rPr>
                <w:rFonts w:ascii="Book Antiqua" w:eastAsia="MS PGothic" w:hAnsi="Book Antiqua" w:cs="Arial"/>
                <w:kern w:val="0"/>
                <w:sz w:val="24"/>
                <w:szCs w:val="24"/>
              </w:rPr>
              <w:t>)</w:t>
            </w:r>
          </w:p>
        </w:tc>
        <w:tc>
          <w:tcPr>
            <w:tcW w:w="1021" w:type="dxa"/>
            <w:tcBorders>
              <w:top w:val="nil"/>
              <w:bottom w:val="single" w:sz="4" w:space="0" w:color="auto"/>
            </w:tcBorders>
            <w:shd w:val="clear" w:color="auto" w:fill="auto"/>
            <w:noWrap/>
            <w:tcMar>
              <w:left w:w="28" w:type="dxa"/>
              <w:right w:w="28" w:type="dxa"/>
            </w:tcMar>
            <w:vAlign w:val="center"/>
            <w:hideMark/>
          </w:tcPr>
          <w:p w14:paraId="0D9665EE"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0.55</w:t>
            </w:r>
          </w:p>
        </w:tc>
        <w:tc>
          <w:tcPr>
            <w:tcW w:w="1701" w:type="dxa"/>
            <w:tcBorders>
              <w:top w:val="nil"/>
              <w:bottom w:val="single" w:sz="4" w:space="0" w:color="auto"/>
            </w:tcBorders>
            <w:shd w:val="clear" w:color="auto" w:fill="auto"/>
            <w:noWrap/>
            <w:tcMar>
              <w:left w:w="28" w:type="dxa"/>
              <w:right w:w="28" w:type="dxa"/>
            </w:tcMar>
            <w:vAlign w:val="center"/>
            <w:hideMark/>
          </w:tcPr>
          <w:p w14:paraId="5DD123B1" w14:textId="77777777" w:rsidR="00E124B1" w:rsidRPr="00FF187B" w:rsidRDefault="00F252EB"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36 (40.9</w:t>
            </w:r>
            <w:r w:rsidR="00E124B1" w:rsidRPr="00FF187B">
              <w:rPr>
                <w:rFonts w:ascii="Book Antiqua" w:eastAsia="MS PGothic" w:hAnsi="Book Antiqua" w:cs="Arial"/>
                <w:kern w:val="0"/>
                <w:sz w:val="24"/>
                <w:szCs w:val="24"/>
              </w:rPr>
              <w:t>)</w:t>
            </w:r>
          </w:p>
        </w:tc>
        <w:tc>
          <w:tcPr>
            <w:tcW w:w="992" w:type="dxa"/>
            <w:tcBorders>
              <w:top w:val="nil"/>
              <w:bottom w:val="single" w:sz="4" w:space="0" w:color="auto"/>
              <w:right w:val="nil"/>
            </w:tcBorders>
            <w:shd w:val="clear" w:color="auto" w:fill="auto"/>
            <w:noWrap/>
            <w:tcMar>
              <w:left w:w="28" w:type="dxa"/>
              <w:right w:w="28" w:type="dxa"/>
            </w:tcMar>
            <w:vAlign w:val="center"/>
            <w:hideMark/>
          </w:tcPr>
          <w:p w14:paraId="3B531B09" w14:textId="77777777" w:rsidR="00E124B1" w:rsidRPr="00FF187B" w:rsidRDefault="00E124B1"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0.41</w:t>
            </w:r>
          </w:p>
        </w:tc>
      </w:tr>
      <w:tr w:rsidR="00E124B1" w:rsidRPr="00FF187B" w14:paraId="7B9BA275" w14:textId="77777777" w:rsidTr="00F252EB">
        <w:trPr>
          <w:trHeight w:val="143"/>
        </w:trPr>
        <w:tc>
          <w:tcPr>
            <w:tcW w:w="3544" w:type="dxa"/>
            <w:tcBorders>
              <w:top w:val="single" w:sz="4" w:space="0" w:color="auto"/>
              <w:left w:val="nil"/>
              <w:bottom w:val="nil"/>
            </w:tcBorders>
            <w:shd w:val="clear" w:color="auto" w:fill="auto"/>
            <w:tcMar>
              <w:left w:w="28" w:type="dxa"/>
              <w:right w:w="28" w:type="dxa"/>
            </w:tcMar>
            <w:vAlign w:val="center"/>
            <w:hideMark/>
          </w:tcPr>
          <w:p w14:paraId="2050CE75" w14:textId="77777777" w:rsidR="00E124B1" w:rsidRPr="00FF187B" w:rsidRDefault="00E124B1" w:rsidP="00FF187B">
            <w:pPr>
              <w:widowControl/>
              <w:snapToGrid w:val="0"/>
              <w:spacing w:line="360" w:lineRule="auto"/>
              <w:jc w:val="right"/>
              <w:rPr>
                <w:rFonts w:ascii="Book Antiqua" w:eastAsia="MS PGothic" w:hAnsi="Book Antiqua" w:cs="Arial"/>
                <w:kern w:val="0"/>
                <w:sz w:val="24"/>
                <w:szCs w:val="24"/>
              </w:rPr>
            </w:pPr>
          </w:p>
        </w:tc>
        <w:tc>
          <w:tcPr>
            <w:tcW w:w="1276" w:type="dxa"/>
            <w:tcBorders>
              <w:top w:val="single" w:sz="4" w:space="0" w:color="auto"/>
              <w:bottom w:val="nil"/>
            </w:tcBorders>
            <w:shd w:val="clear" w:color="auto" w:fill="auto"/>
            <w:tcMar>
              <w:left w:w="28" w:type="dxa"/>
              <w:right w:w="28" w:type="dxa"/>
            </w:tcMar>
            <w:vAlign w:val="center"/>
            <w:hideMark/>
          </w:tcPr>
          <w:p w14:paraId="570D19EC" w14:textId="77777777" w:rsidR="00E124B1" w:rsidRPr="00FF187B" w:rsidRDefault="00E124B1" w:rsidP="00FF187B">
            <w:pPr>
              <w:widowControl/>
              <w:snapToGrid w:val="0"/>
              <w:spacing w:line="360" w:lineRule="auto"/>
              <w:ind w:firstLineChars="100" w:firstLine="240"/>
              <w:jc w:val="left"/>
              <w:rPr>
                <w:rFonts w:ascii="Book Antiqua" w:eastAsia="Times New Roman" w:hAnsi="Book Antiqua" w:cs="Times New Roman"/>
                <w:kern w:val="0"/>
                <w:sz w:val="24"/>
                <w:szCs w:val="24"/>
              </w:rPr>
            </w:pPr>
          </w:p>
        </w:tc>
        <w:tc>
          <w:tcPr>
            <w:tcW w:w="1417" w:type="dxa"/>
            <w:tcBorders>
              <w:top w:val="single" w:sz="4" w:space="0" w:color="auto"/>
              <w:bottom w:val="nil"/>
            </w:tcBorders>
            <w:shd w:val="clear" w:color="auto" w:fill="auto"/>
            <w:tcMar>
              <w:left w:w="28" w:type="dxa"/>
              <w:right w:w="28" w:type="dxa"/>
            </w:tcMar>
            <w:vAlign w:val="center"/>
            <w:hideMark/>
          </w:tcPr>
          <w:p w14:paraId="2CA84E26"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021" w:type="dxa"/>
            <w:tcBorders>
              <w:top w:val="single" w:sz="4" w:space="0" w:color="auto"/>
              <w:bottom w:val="nil"/>
            </w:tcBorders>
            <w:shd w:val="clear" w:color="auto" w:fill="auto"/>
            <w:noWrap/>
            <w:tcMar>
              <w:left w:w="28" w:type="dxa"/>
              <w:right w:w="28" w:type="dxa"/>
            </w:tcMar>
            <w:vAlign w:val="center"/>
            <w:hideMark/>
          </w:tcPr>
          <w:p w14:paraId="4FCAD25C"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1701" w:type="dxa"/>
            <w:tcBorders>
              <w:top w:val="single" w:sz="4" w:space="0" w:color="auto"/>
              <w:bottom w:val="nil"/>
            </w:tcBorders>
            <w:shd w:val="clear" w:color="auto" w:fill="auto"/>
            <w:tcMar>
              <w:left w:w="28" w:type="dxa"/>
              <w:right w:w="28" w:type="dxa"/>
            </w:tcMar>
            <w:vAlign w:val="center"/>
            <w:hideMark/>
          </w:tcPr>
          <w:p w14:paraId="32F4E2FF"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c>
          <w:tcPr>
            <w:tcW w:w="992" w:type="dxa"/>
            <w:tcBorders>
              <w:top w:val="single" w:sz="4" w:space="0" w:color="auto"/>
              <w:bottom w:val="nil"/>
              <w:right w:val="nil"/>
            </w:tcBorders>
            <w:shd w:val="clear" w:color="auto" w:fill="auto"/>
            <w:noWrap/>
            <w:tcMar>
              <w:left w:w="28" w:type="dxa"/>
              <w:right w:w="28" w:type="dxa"/>
            </w:tcMar>
            <w:vAlign w:val="center"/>
            <w:hideMark/>
          </w:tcPr>
          <w:p w14:paraId="77B526BA" w14:textId="77777777" w:rsidR="00E124B1" w:rsidRPr="00FF187B" w:rsidRDefault="00E124B1" w:rsidP="00FF187B">
            <w:pPr>
              <w:widowControl/>
              <w:snapToGrid w:val="0"/>
              <w:spacing w:line="360" w:lineRule="auto"/>
              <w:jc w:val="right"/>
              <w:rPr>
                <w:rFonts w:ascii="Book Antiqua" w:eastAsia="Times New Roman" w:hAnsi="Book Antiqua" w:cs="Times New Roman"/>
                <w:kern w:val="0"/>
                <w:sz w:val="24"/>
                <w:szCs w:val="24"/>
              </w:rPr>
            </w:pPr>
          </w:p>
        </w:tc>
      </w:tr>
    </w:tbl>
    <w:p w14:paraId="1CB44A22" w14:textId="77777777" w:rsidR="00F252EB" w:rsidRPr="00FF187B" w:rsidRDefault="00F252EB" w:rsidP="00FF187B">
      <w:pPr>
        <w:snapToGrid w:val="0"/>
        <w:spacing w:line="360" w:lineRule="auto"/>
        <w:rPr>
          <w:rFonts w:ascii="Book Antiqua" w:hAnsi="Book Antiqua"/>
          <w:sz w:val="24"/>
          <w:szCs w:val="24"/>
        </w:rPr>
      </w:pPr>
      <w:r w:rsidRPr="00FF187B">
        <w:rPr>
          <w:rFonts w:ascii="Book Antiqua" w:eastAsia="SimSun" w:hAnsi="Book Antiqua"/>
          <w:sz w:val="24"/>
          <w:szCs w:val="24"/>
          <w:vertAlign w:val="superscript"/>
          <w:lang w:eastAsia="zh-CN"/>
        </w:rPr>
        <w:t>1</w:t>
      </w:r>
      <w:r w:rsidRPr="00FF187B">
        <w:rPr>
          <w:rFonts w:ascii="Book Antiqua" w:hAnsi="Book Antiqua"/>
          <w:sz w:val="24"/>
          <w:szCs w:val="24"/>
        </w:rPr>
        <w:t xml:space="preserve">Advanced forms of EVs </w:t>
      </w:r>
      <w:r w:rsidRPr="00FF187B">
        <w:rPr>
          <w:rFonts w:ascii="Book Antiqua" w:hAnsi="Book Antiqua"/>
          <w:i/>
          <w:sz w:val="24"/>
          <w:szCs w:val="24"/>
        </w:rPr>
        <w:t xml:space="preserve">vs </w:t>
      </w:r>
      <w:r w:rsidRPr="00FF187B">
        <w:rPr>
          <w:rFonts w:ascii="Book Antiqua" w:hAnsi="Book Antiqua"/>
          <w:sz w:val="24"/>
          <w:szCs w:val="24"/>
        </w:rPr>
        <w:t>no EVs</w:t>
      </w:r>
      <w:r w:rsidRPr="00FF187B">
        <w:rPr>
          <w:rFonts w:ascii="Book Antiqua" w:eastAsia="SimSun" w:hAnsi="Book Antiqua"/>
          <w:sz w:val="24"/>
          <w:szCs w:val="24"/>
          <w:lang w:eastAsia="zh-CN"/>
        </w:rPr>
        <w:t>.</w:t>
      </w:r>
      <w:r w:rsidRPr="00FF187B">
        <w:rPr>
          <w:rFonts w:ascii="Book Antiqua" w:hAnsi="Book Antiqua"/>
          <w:sz w:val="24"/>
          <w:szCs w:val="24"/>
        </w:rPr>
        <w:t xml:space="preserve"> ADH1B: Alcohol dehydrogenase-1B; ALDH2: Aldehyde dehydrogenase-2;</w:t>
      </w:r>
      <w:r w:rsidRPr="00FF187B">
        <w:rPr>
          <w:rFonts w:ascii="Book Antiqua" w:eastAsia="SimSun" w:hAnsi="Book Antiqua"/>
          <w:sz w:val="24"/>
          <w:szCs w:val="24"/>
          <w:lang w:eastAsia="zh-CN"/>
        </w:rPr>
        <w:t xml:space="preserve"> </w:t>
      </w:r>
      <w:r w:rsidRPr="00FF187B">
        <w:rPr>
          <w:rFonts w:ascii="Book Antiqua" w:hAnsi="Book Antiqua"/>
          <w:sz w:val="24"/>
          <w:szCs w:val="24"/>
        </w:rPr>
        <w:t>EVs: Esophageal varices</w:t>
      </w:r>
      <w:r w:rsidRPr="00FF187B">
        <w:rPr>
          <w:rFonts w:ascii="Book Antiqua" w:eastAsia="SimSun" w:hAnsi="Book Antiqua"/>
          <w:sz w:val="24"/>
          <w:szCs w:val="24"/>
          <w:lang w:eastAsia="zh-CN"/>
        </w:rPr>
        <w:t xml:space="preserve">; </w:t>
      </w:r>
      <w:r w:rsidRPr="00FF187B">
        <w:rPr>
          <w:rFonts w:ascii="Book Antiqua" w:hAnsi="Book Antiqua"/>
          <w:i/>
          <w:sz w:val="24"/>
          <w:szCs w:val="24"/>
        </w:rPr>
        <w:t>P</w:t>
      </w:r>
      <w:r w:rsidRPr="00FF187B">
        <w:rPr>
          <w:rFonts w:ascii="Book Antiqua" w:hAnsi="Book Antiqua"/>
          <w:sz w:val="24"/>
          <w:szCs w:val="24"/>
        </w:rPr>
        <w:t xml:space="preserve"> values were calculated by Student's </w:t>
      </w:r>
      <w:r w:rsidRPr="00FF187B">
        <w:rPr>
          <w:rFonts w:ascii="Book Antiqua" w:hAnsi="Book Antiqua"/>
          <w:i/>
          <w:sz w:val="24"/>
          <w:szCs w:val="24"/>
        </w:rPr>
        <w:t>t</w:t>
      </w:r>
      <w:r w:rsidRPr="00FF187B">
        <w:rPr>
          <w:rFonts w:ascii="Book Antiqua" w:hAnsi="Book Antiqua"/>
          <w:sz w:val="24"/>
          <w:szCs w:val="24"/>
        </w:rPr>
        <w:t>-test for mean values, and Fisher's exact test for percent data.</w:t>
      </w:r>
    </w:p>
    <w:p w14:paraId="4B8CB5EB" w14:textId="77777777" w:rsidR="00E92DF1" w:rsidRPr="00FF187B" w:rsidRDefault="00F252EB" w:rsidP="00FF187B">
      <w:pPr>
        <w:snapToGrid w:val="0"/>
        <w:spacing w:line="360" w:lineRule="auto"/>
        <w:rPr>
          <w:rFonts w:ascii="Book Antiqua" w:hAnsi="Book Antiqua"/>
          <w:sz w:val="24"/>
          <w:szCs w:val="24"/>
        </w:rPr>
      </w:pPr>
      <w:r w:rsidRPr="00FF187B">
        <w:rPr>
          <w:rFonts w:ascii="Book Antiqua" w:hAnsi="Book Antiqua"/>
          <w:sz w:val="24"/>
          <w:szCs w:val="24"/>
        </w:rPr>
        <w:t>.</w:t>
      </w:r>
    </w:p>
    <w:p w14:paraId="702BE1B8" w14:textId="77777777" w:rsidR="00E92DF1" w:rsidRPr="00FF187B" w:rsidRDefault="00E92DF1" w:rsidP="00FF187B">
      <w:pPr>
        <w:widowControl/>
        <w:snapToGrid w:val="0"/>
        <w:spacing w:line="360" w:lineRule="auto"/>
        <w:jc w:val="left"/>
        <w:rPr>
          <w:rFonts w:ascii="Book Antiqua" w:eastAsia="SimSun" w:hAnsi="Book Antiqua"/>
          <w:sz w:val="24"/>
          <w:szCs w:val="24"/>
          <w:lang w:eastAsia="zh-CN"/>
        </w:rPr>
      </w:pPr>
      <w:r w:rsidRPr="00FF187B">
        <w:rPr>
          <w:rFonts w:ascii="Book Antiqua" w:hAnsi="Book Antiqua"/>
          <w:sz w:val="24"/>
          <w:szCs w:val="24"/>
        </w:rPr>
        <w:br w:type="page"/>
      </w:r>
    </w:p>
    <w:p w14:paraId="5E7F3884" w14:textId="77777777" w:rsidR="00F252EB" w:rsidRPr="00FF187B" w:rsidRDefault="00F252EB" w:rsidP="00FF187B">
      <w:pPr>
        <w:widowControl/>
        <w:snapToGrid w:val="0"/>
        <w:spacing w:line="360" w:lineRule="auto"/>
        <w:rPr>
          <w:rFonts w:ascii="Book Antiqua" w:eastAsia="SimSun" w:hAnsi="Book Antiqua"/>
          <w:b/>
          <w:sz w:val="24"/>
          <w:szCs w:val="24"/>
          <w:lang w:eastAsia="zh-CN"/>
        </w:rPr>
      </w:pPr>
      <w:r w:rsidRPr="00FF187B">
        <w:rPr>
          <w:rFonts w:ascii="Book Antiqua" w:eastAsia="MS PGothic" w:hAnsi="Book Antiqua" w:cs="Arial"/>
          <w:b/>
          <w:kern w:val="0"/>
          <w:sz w:val="24"/>
          <w:szCs w:val="24"/>
        </w:rPr>
        <w:lastRenderedPageBreak/>
        <w:t>Table 6 Multivariate analyses to predict the presence of esophageal varices in Japanese alcoholic men with liver cirrhosis</w:t>
      </w:r>
      <w:r w:rsidR="00290DEF" w:rsidRPr="00FF187B">
        <w:rPr>
          <w:rFonts w:ascii="Book Antiqua" w:eastAsia="MS PGothic" w:hAnsi="Book Antiqua" w:cs="Arial"/>
          <w:b/>
          <w:kern w:val="0"/>
          <w:sz w:val="24"/>
          <w:szCs w:val="24"/>
        </w:rPr>
        <w:t xml:space="preserve"> </w:t>
      </w:r>
    </w:p>
    <w:tbl>
      <w:tblPr>
        <w:tblW w:w="9644" w:type="dxa"/>
        <w:tblInd w:w="179" w:type="dxa"/>
        <w:tblBorders>
          <w:top w:val="single" w:sz="4" w:space="0" w:color="auto"/>
        </w:tblBorders>
        <w:tblLook w:val="0000" w:firstRow="0" w:lastRow="0" w:firstColumn="0" w:lastColumn="0" w:noHBand="0" w:noVBand="0"/>
      </w:tblPr>
      <w:tblGrid>
        <w:gridCol w:w="3674"/>
        <w:gridCol w:w="576"/>
        <w:gridCol w:w="1297"/>
        <w:gridCol w:w="1009"/>
        <w:gridCol w:w="432"/>
        <w:gridCol w:w="1648"/>
        <w:gridCol w:w="1008"/>
      </w:tblGrid>
      <w:tr w:rsidR="00290DEF" w:rsidRPr="00FF187B" w14:paraId="11C3360F" w14:textId="77777777" w:rsidTr="00290DEF">
        <w:trPr>
          <w:trHeight w:val="90"/>
        </w:trPr>
        <w:tc>
          <w:tcPr>
            <w:tcW w:w="3674" w:type="dxa"/>
            <w:tcBorders>
              <w:top w:val="single" w:sz="4" w:space="0" w:color="auto"/>
              <w:right w:val="nil"/>
            </w:tcBorders>
          </w:tcPr>
          <w:p w14:paraId="51A816B7" w14:textId="77777777" w:rsidR="00290DEF" w:rsidRPr="00FF187B" w:rsidRDefault="00290DEF" w:rsidP="00FF187B">
            <w:pPr>
              <w:widowControl/>
              <w:snapToGrid w:val="0"/>
              <w:spacing w:line="360" w:lineRule="auto"/>
              <w:jc w:val="left"/>
              <w:rPr>
                <w:rFonts w:ascii="Book Antiqua" w:eastAsia="SimSun" w:hAnsi="Book Antiqua" w:cs="Arial"/>
                <w:kern w:val="0"/>
                <w:sz w:val="24"/>
                <w:szCs w:val="24"/>
                <w:lang w:eastAsia="zh-CN"/>
              </w:rPr>
            </w:pPr>
          </w:p>
        </w:tc>
        <w:tc>
          <w:tcPr>
            <w:tcW w:w="5970" w:type="dxa"/>
            <w:gridSpan w:val="6"/>
            <w:tcBorders>
              <w:top w:val="single" w:sz="4" w:space="0" w:color="auto"/>
              <w:left w:val="nil"/>
            </w:tcBorders>
          </w:tcPr>
          <w:p w14:paraId="387C4080" w14:textId="77777777" w:rsidR="00290DEF" w:rsidRPr="00FF187B" w:rsidRDefault="00290DEF" w:rsidP="00FF187B">
            <w:pPr>
              <w:widowControl/>
              <w:snapToGrid w:val="0"/>
              <w:spacing w:line="360" w:lineRule="auto"/>
              <w:jc w:val="center"/>
              <w:rPr>
                <w:rFonts w:ascii="Book Antiqua" w:eastAsia="SimSun" w:hAnsi="Book Antiqua" w:cs="Arial"/>
                <w:kern w:val="0"/>
                <w:sz w:val="24"/>
                <w:szCs w:val="24"/>
                <w:lang w:eastAsia="zh-CN"/>
              </w:rPr>
            </w:pPr>
            <w:r w:rsidRPr="00FF187B">
              <w:rPr>
                <w:rFonts w:ascii="Book Antiqua" w:eastAsia="MS PGothic" w:hAnsi="Book Antiqua" w:cs="Arial"/>
                <w:b/>
                <w:kern w:val="0"/>
                <w:sz w:val="24"/>
                <w:szCs w:val="24"/>
              </w:rPr>
              <w:t xml:space="preserve">Cirrhosis with EVs </w:t>
            </w:r>
            <w:r w:rsidRPr="00FF187B">
              <w:rPr>
                <w:rFonts w:ascii="Book Antiqua" w:eastAsia="MS PGothic" w:hAnsi="Book Antiqua" w:cs="Arial"/>
                <w:b/>
                <w:i/>
                <w:kern w:val="0"/>
                <w:sz w:val="24"/>
                <w:szCs w:val="24"/>
              </w:rPr>
              <w:t>vs</w:t>
            </w:r>
            <w:r w:rsidRPr="00FF187B">
              <w:rPr>
                <w:rFonts w:ascii="Book Antiqua" w:eastAsia="MS PGothic" w:hAnsi="Book Antiqua" w:cs="Arial"/>
                <w:b/>
                <w:kern w:val="0"/>
                <w:sz w:val="24"/>
                <w:szCs w:val="24"/>
              </w:rPr>
              <w:t xml:space="preserve"> cirrhosis without EVs</w:t>
            </w:r>
          </w:p>
        </w:tc>
      </w:tr>
      <w:tr w:rsidR="00290DEF" w:rsidRPr="00FF187B" w14:paraId="3FF018B1" w14:textId="77777777" w:rsidTr="00290DEF">
        <w:tblPrEx>
          <w:tblBorders>
            <w:top w:val="none" w:sz="0" w:space="0" w:color="auto"/>
          </w:tblBorders>
          <w:tblCellMar>
            <w:left w:w="99" w:type="dxa"/>
            <w:right w:w="99" w:type="dxa"/>
          </w:tblCellMar>
          <w:tblLook w:val="04A0" w:firstRow="1" w:lastRow="0" w:firstColumn="1" w:lastColumn="0" w:noHBand="0" w:noVBand="1"/>
        </w:tblPrEx>
        <w:trPr>
          <w:trHeight w:val="312"/>
        </w:trPr>
        <w:tc>
          <w:tcPr>
            <w:tcW w:w="3674" w:type="dxa"/>
            <w:tcBorders>
              <w:top w:val="nil"/>
              <w:left w:val="nil"/>
              <w:bottom w:val="nil"/>
            </w:tcBorders>
            <w:shd w:val="clear" w:color="auto" w:fill="auto"/>
            <w:noWrap/>
            <w:tcMar>
              <w:left w:w="28" w:type="dxa"/>
              <w:right w:w="28" w:type="dxa"/>
            </w:tcMar>
            <w:vAlign w:val="center"/>
            <w:hideMark/>
          </w:tcPr>
          <w:p w14:paraId="08FDA2D6" w14:textId="77777777" w:rsidR="00290DEF" w:rsidRPr="00FF187B" w:rsidRDefault="00290DEF" w:rsidP="00FF187B">
            <w:pPr>
              <w:widowControl/>
              <w:snapToGrid w:val="0"/>
              <w:spacing w:line="360" w:lineRule="auto"/>
              <w:jc w:val="left"/>
              <w:rPr>
                <w:rFonts w:ascii="Book Antiqua" w:eastAsia="SimSun" w:hAnsi="Book Antiqua" w:cs="Arial"/>
                <w:kern w:val="0"/>
                <w:sz w:val="24"/>
                <w:szCs w:val="24"/>
                <w:lang w:eastAsia="zh-CN"/>
              </w:rPr>
            </w:pPr>
            <w:r w:rsidRPr="00FF187B">
              <w:rPr>
                <w:rFonts w:ascii="Book Antiqua" w:eastAsia="SimSun" w:hAnsi="Book Antiqua" w:cs="Arial"/>
                <w:kern w:val="0"/>
                <w:sz w:val="24"/>
                <w:szCs w:val="24"/>
                <w:lang w:eastAsia="zh-CN"/>
              </w:rPr>
              <w:t xml:space="preserve">        </w:t>
            </w:r>
          </w:p>
        </w:tc>
        <w:tc>
          <w:tcPr>
            <w:tcW w:w="2882" w:type="dxa"/>
            <w:gridSpan w:val="3"/>
            <w:tcBorders>
              <w:top w:val="single" w:sz="4" w:space="0" w:color="auto"/>
              <w:bottom w:val="single" w:sz="4" w:space="0" w:color="auto"/>
            </w:tcBorders>
            <w:shd w:val="clear" w:color="auto" w:fill="auto"/>
            <w:noWrap/>
            <w:tcMar>
              <w:left w:w="28" w:type="dxa"/>
              <w:right w:w="28" w:type="dxa"/>
            </w:tcMar>
            <w:vAlign w:val="center"/>
            <w:hideMark/>
          </w:tcPr>
          <w:p w14:paraId="055CA6DD" w14:textId="77777777" w:rsidR="00290DEF" w:rsidRPr="00FF187B" w:rsidRDefault="00290DEF"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All forms of EVs</w:t>
            </w:r>
          </w:p>
        </w:tc>
        <w:tc>
          <w:tcPr>
            <w:tcW w:w="3088" w:type="dxa"/>
            <w:gridSpan w:val="3"/>
            <w:tcBorders>
              <w:top w:val="single" w:sz="4" w:space="0" w:color="auto"/>
              <w:bottom w:val="single" w:sz="8" w:space="0" w:color="auto"/>
              <w:right w:val="nil"/>
            </w:tcBorders>
            <w:shd w:val="clear" w:color="auto" w:fill="auto"/>
            <w:noWrap/>
            <w:tcMar>
              <w:left w:w="28" w:type="dxa"/>
              <w:right w:w="28" w:type="dxa"/>
            </w:tcMar>
            <w:vAlign w:val="center"/>
            <w:hideMark/>
          </w:tcPr>
          <w:p w14:paraId="4E7A2BD3" w14:textId="77777777" w:rsidR="00290DEF" w:rsidRPr="00FF187B" w:rsidRDefault="00290DEF" w:rsidP="00FF187B">
            <w:pPr>
              <w:widowControl/>
              <w:snapToGrid w:val="0"/>
              <w:spacing w:line="360" w:lineRule="auto"/>
              <w:jc w:val="center"/>
              <w:rPr>
                <w:rFonts w:ascii="Book Antiqua" w:eastAsia="MS PGothic" w:hAnsi="Book Antiqua" w:cs="Arial"/>
                <w:b/>
                <w:kern w:val="0"/>
                <w:sz w:val="24"/>
                <w:szCs w:val="24"/>
              </w:rPr>
            </w:pPr>
            <w:r w:rsidRPr="00FF187B">
              <w:rPr>
                <w:rFonts w:ascii="Book Antiqua" w:eastAsia="MS PGothic" w:hAnsi="Book Antiqua" w:cs="Arial"/>
                <w:b/>
                <w:kern w:val="0"/>
                <w:sz w:val="24"/>
                <w:szCs w:val="24"/>
              </w:rPr>
              <w:t>Advanced forms of EVs</w:t>
            </w:r>
          </w:p>
        </w:tc>
      </w:tr>
      <w:tr w:rsidR="00290DEF" w:rsidRPr="00FF187B" w14:paraId="4E6A0639"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71"/>
        </w:trPr>
        <w:tc>
          <w:tcPr>
            <w:tcW w:w="3674" w:type="dxa"/>
            <w:tcBorders>
              <w:top w:val="nil"/>
              <w:left w:val="nil"/>
              <w:bottom w:val="single" w:sz="8" w:space="0" w:color="auto"/>
            </w:tcBorders>
            <w:shd w:val="clear" w:color="auto" w:fill="auto"/>
            <w:noWrap/>
            <w:tcMar>
              <w:left w:w="28" w:type="dxa"/>
              <w:right w:w="28" w:type="dxa"/>
            </w:tcMar>
            <w:vAlign w:val="center"/>
            <w:hideMark/>
          </w:tcPr>
          <w:p w14:paraId="78F00C5F"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Independent variables</w:t>
            </w:r>
          </w:p>
        </w:tc>
        <w:tc>
          <w:tcPr>
            <w:tcW w:w="1873" w:type="dxa"/>
            <w:gridSpan w:val="2"/>
            <w:tcBorders>
              <w:top w:val="single" w:sz="4" w:space="0" w:color="auto"/>
              <w:bottom w:val="single" w:sz="8" w:space="0" w:color="auto"/>
            </w:tcBorders>
            <w:shd w:val="clear" w:color="auto" w:fill="auto"/>
            <w:noWrap/>
            <w:tcMar>
              <w:left w:w="28" w:type="dxa"/>
              <w:right w:w="28" w:type="dxa"/>
            </w:tcMar>
            <w:vAlign w:val="center"/>
            <w:hideMark/>
          </w:tcPr>
          <w:p w14:paraId="2C17A30E" w14:textId="77777777" w:rsidR="00290DEF" w:rsidRPr="00FF187B" w:rsidRDefault="00290DEF" w:rsidP="00FF187B">
            <w:pPr>
              <w:widowControl/>
              <w:snapToGrid w:val="0"/>
              <w:spacing w:line="360" w:lineRule="auto"/>
              <w:jc w:val="center"/>
              <w:rPr>
                <w:rFonts w:ascii="Book Antiqua" w:eastAsia="SimSun" w:hAnsi="Book Antiqua" w:cs="Arial"/>
                <w:b/>
                <w:kern w:val="0"/>
                <w:sz w:val="24"/>
                <w:szCs w:val="24"/>
                <w:lang w:eastAsia="zh-CN"/>
              </w:rPr>
            </w:pPr>
            <w:r w:rsidRPr="00FF187B">
              <w:rPr>
                <w:rFonts w:ascii="Book Antiqua" w:eastAsia="MS PGothic" w:hAnsi="Book Antiqua" w:cs="Arial"/>
                <w:b/>
                <w:kern w:val="0"/>
                <w:sz w:val="24"/>
                <w:szCs w:val="24"/>
              </w:rPr>
              <w:t>OR</w:t>
            </w:r>
            <w:r w:rsidRPr="00FF187B">
              <w:rPr>
                <w:rFonts w:ascii="Book Antiqua" w:eastAsia="SimSun" w:hAnsi="Book Antiqua" w:cs="Arial"/>
                <w:b/>
                <w:kern w:val="0"/>
                <w:sz w:val="24"/>
                <w:szCs w:val="24"/>
                <w:lang w:eastAsia="zh-CN"/>
              </w:rPr>
              <w:t xml:space="preserve"> (</w:t>
            </w:r>
            <w:r w:rsidRPr="00FF187B">
              <w:rPr>
                <w:rFonts w:ascii="Book Antiqua" w:eastAsia="MS PGothic" w:hAnsi="Book Antiqua" w:cs="Arial"/>
                <w:b/>
                <w:kern w:val="0"/>
                <w:sz w:val="24"/>
                <w:szCs w:val="24"/>
              </w:rPr>
              <w:t>95%CI</w:t>
            </w:r>
            <w:r w:rsidRPr="00FF187B">
              <w:rPr>
                <w:rFonts w:ascii="Book Antiqua" w:eastAsia="SimSun" w:hAnsi="Book Antiqua" w:cs="Arial"/>
                <w:b/>
                <w:kern w:val="0"/>
                <w:sz w:val="24"/>
                <w:szCs w:val="24"/>
                <w:lang w:eastAsia="zh-CN"/>
              </w:rPr>
              <w:t>)</w:t>
            </w:r>
          </w:p>
        </w:tc>
        <w:tc>
          <w:tcPr>
            <w:tcW w:w="1009" w:type="dxa"/>
            <w:tcBorders>
              <w:top w:val="single" w:sz="4" w:space="0" w:color="auto"/>
              <w:bottom w:val="single" w:sz="8" w:space="0" w:color="auto"/>
            </w:tcBorders>
            <w:shd w:val="clear" w:color="auto" w:fill="auto"/>
            <w:noWrap/>
            <w:tcMar>
              <w:left w:w="28" w:type="dxa"/>
              <w:right w:w="28" w:type="dxa"/>
            </w:tcMar>
            <w:vAlign w:val="center"/>
            <w:hideMark/>
          </w:tcPr>
          <w:p w14:paraId="21D72462" w14:textId="77777777" w:rsidR="00290DEF" w:rsidRPr="00FF187B" w:rsidRDefault="00290DEF" w:rsidP="00FF187B">
            <w:pPr>
              <w:widowControl/>
              <w:snapToGrid w:val="0"/>
              <w:spacing w:line="360" w:lineRule="auto"/>
              <w:jc w:val="center"/>
              <w:rPr>
                <w:rFonts w:ascii="Book Antiqua" w:eastAsia="MS PGothic" w:hAnsi="Book Antiqua" w:cs="Arial"/>
                <w:b/>
                <w:i/>
                <w:iCs/>
                <w:kern w:val="0"/>
                <w:sz w:val="24"/>
                <w:szCs w:val="24"/>
              </w:rPr>
            </w:pPr>
            <w:r w:rsidRPr="00FF187B">
              <w:rPr>
                <w:rFonts w:ascii="Book Antiqua" w:eastAsia="MS PGothic" w:hAnsi="Book Antiqua" w:cs="Arial"/>
                <w:b/>
                <w:i/>
                <w:iCs/>
                <w:kern w:val="0"/>
                <w:sz w:val="24"/>
                <w:szCs w:val="24"/>
              </w:rPr>
              <w:t>P</w:t>
            </w:r>
          </w:p>
        </w:tc>
        <w:tc>
          <w:tcPr>
            <w:tcW w:w="2080" w:type="dxa"/>
            <w:gridSpan w:val="2"/>
            <w:tcBorders>
              <w:top w:val="nil"/>
              <w:bottom w:val="single" w:sz="8" w:space="0" w:color="auto"/>
            </w:tcBorders>
            <w:shd w:val="clear" w:color="auto" w:fill="auto"/>
            <w:noWrap/>
            <w:tcMar>
              <w:left w:w="28" w:type="dxa"/>
              <w:right w:w="28" w:type="dxa"/>
            </w:tcMar>
            <w:vAlign w:val="center"/>
            <w:hideMark/>
          </w:tcPr>
          <w:p w14:paraId="559B8457" w14:textId="77777777" w:rsidR="00290DEF" w:rsidRPr="00FF187B" w:rsidRDefault="00290DEF" w:rsidP="00FF187B">
            <w:pPr>
              <w:widowControl/>
              <w:snapToGrid w:val="0"/>
              <w:spacing w:line="360" w:lineRule="auto"/>
              <w:jc w:val="center"/>
              <w:rPr>
                <w:rFonts w:ascii="Book Antiqua" w:eastAsia="SimSun" w:hAnsi="Book Antiqua" w:cs="Arial"/>
                <w:b/>
                <w:kern w:val="0"/>
                <w:sz w:val="24"/>
                <w:szCs w:val="24"/>
                <w:lang w:eastAsia="zh-CN"/>
              </w:rPr>
            </w:pPr>
            <w:r w:rsidRPr="00FF187B">
              <w:rPr>
                <w:rFonts w:ascii="Book Antiqua" w:eastAsia="MS PGothic" w:hAnsi="Book Antiqua" w:cs="Arial"/>
                <w:b/>
                <w:kern w:val="0"/>
                <w:sz w:val="24"/>
                <w:szCs w:val="24"/>
              </w:rPr>
              <w:t>OR</w:t>
            </w:r>
            <w:r w:rsidRPr="00FF187B">
              <w:rPr>
                <w:rFonts w:ascii="Book Antiqua" w:eastAsia="SimSun" w:hAnsi="Book Antiqua" w:cs="Arial"/>
                <w:b/>
                <w:kern w:val="0"/>
                <w:sz w:val="24"/>
                <w:szCs w:val="24"/>
                <w:lang w:eastAsia="zh-CN"/>
              </w:rPr>
              <w:t xml:space="preserve"> (</w:t>
            </w:r>
            <w:r w:rsidRPr="00FF187B">
              <w:rPr>
                <w:rFonts w:ascii="Book Antiqua" w:eastAsia="MS PGothic" w:hAnsi="Book Antiqua" w:cs="Arial"/>
                <w:b/>
                <w:kern w:val="0"/>
                <w:sz w:val="24"/>
                <w:szCs w:val="24"/>
              </w:rPr>
              <w:t>95%CI</w:t>
            </w:r>
            <w:r w:rsidRPr="00FF187B">
              <w:rPr>
                <w:rFonts w:ascii="Book Antiqua" w:eastAsia="SimSun" w:hAnsi="Book Antiqua" w:cs="Arial"/>
                <w:b/>
                <w:kern w:val="0"/>
                <w:sz w:val="24"/>
                <w:szCs w:val="24"/>
                <w:lang w:eastAsia="zh-CN"/>
              </w:rPr>
              <w:t>)</w:t>
            </w:r>
          </w:p>
        </w:tc>
        <w:tc>
          <w:tcPr>
            <w:tcW w:w="1008" w:type="dxa"/>
            <w:tcBorders>
              <w:top w:val="nil"/>
              <w:bottom w:val="single" w:sz="8" w:space="0" w:color="auto"/>
              <w:right w:val="nil"/>
            </w:tcBorders>
            <w:shd w:val="clear" w:color="auto" w:fill="auto"/>
            <w:noWrap/>
            <w:tcMar>
              <w:left w:w="28" w:type="dxa"/>
              <w:right w:w="28" w:type="dxa"/>
            </w:tcMar>
            <w:vAlign w:val="center"/>
            <w:hideMark/>
          </w:tcPr>
          <w:p w14:paraId="4A30D50C" w14:textId="77777777" w:rsidR="00290DEF" w:rsidRPr="00FF187B" w:rsidRDefault="00290DEF" w:rsidP="00FF187B">
            <w:pPr>
              <w:widowControl/>
              <w:snapToGrid w:val="0"/>
              <w:spacing w:line="360" w:lineRule="auto"/>
              <w:jc w:val="center"/>
              <w:rPr>
                <w:rFonts w:ascii="Book Antiqua" w:eastAsia="SimSun" w:hAnsi="Book Antiqua" w:cs="Arial"/>
                <w:b/>
                <w:i/>
                <w:iCs/>
                <w:kern w:val="0"/>
                <w:sz w:val="24"/>
                <w:szCs w:val="24"/>
                <w:lang w:eastAsia="zh-CN"/>
              </w:rPr>
            </w:pPr>
            <w:r w:rsidRPr="00FF187B">
              <w:rPr>
                <w:rFonts w:ascii="Book Antiqua" w:eastAsia="MS PGothic" w:hAnsi="Book Antiqua" w:cs="Arial"/>
                <w:b/>
                <w:i/>
                <w:iCs/>
                <w:kern w:val="0"/>
                <w:sz w:val="24"/>
                <w:szCs w:val="24"/>
              </w:rPr>
              <w:t>P</w:t>
            </w:r>
            <w:r w:rsidR="00D763C7" w:rsidRPr="00FF187B">
              <w:rPr>
                <w:rFonts w:ascii="Book Antiqua" w:eastAsia="SimSun" w:hAnsi="Book Antiqua" w:cs="Arial"/>
                <w:b/>
                <w:iCs/>
                <w:kern w:val="0"/>
                <w:sz w:val="24"/>
                <w:szCs w:val="24"/>
                <w:vertAlign w:val="superscript"/>
                <w:lang w:eastAsia="zh-CN"/>
              </w:rPr>
              <w:t>1</w:t>
            </w:r>
          </w:p>
        </w:tc>
      </w:tr>
      <w:tr w:rsidR="00290DEF" w:rsidRPr="00FF187B" w14:paraId="2C735F5E"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129"/>
        </w:trPr>
        <w:tc>
          <w:tcPr>
            <w:tcW w:w="3674" w:type="dxa"/>
            <w:tcBorders>
              <w:top w:val="nil"/>
              <w:left w:val="nil"/>
              <w:bottom w:val="nil"/>
            </w:tcBorders>
            <w:shd w:val="clear" w:color="auto" w:fill="auto"/>
            <w:noWrap/>
            <w:tcMar>
              <w:left w:w="28" w:type="dxa"/>
              <w:right w:w="28" w:type="dxa"/>
            </w:tcMar>
            <w:vAlign w:val="center"/>
            <w:hideMark/>
          </w:tcPr>
          <w:p w14:paraId="547DA2E1" w14:textId="77777777" w:rsidR="00290DEF" w:rsidRPr="00FF187B" w:rsidRDefault="00290DEF" w:rsidP="00FF187B">
            <w:pPr>
              <w:widowControl/>
              <w:snapToGrid w:val="0"/>
              <w:spacing w:line="360" w:lineRule="auto"/>
              <w:jc w:val="left"/>
              <w:rPr>
                <w:rFonts w:ascii="Book Antiqua" w:eastAsia="MS PGothic" w:hAnsi="Book Antiqua" w:cs="Arial"/>
                <w:i/>
                <w:iCs/>
                <w:kern w:val="0"/>
                <w:sz w:val="24"/>
                <w:szCs w:val="24"/>
              </w:rPr>
            </w:pPr>
          </w:p>
        </w:tc>
        <w:tc>
          <w:tcPr>
            <w:tcW w:w="576" w:type="dxa"/>
            <w:tcBorders>
              <w:top w:val="nil"/>
              <w:bottom w:val="nil"/>
            </w:tcBorders>
            <w:shd w:val="clear" w:color="auto" w:fill="auto"/>
            <w:noWrap/>
            <w:tcMar>
              <w:left w:w="28" w:type="dxa"/>
              <w:right w:w="28" w:type="dxa"/>
            </w:tcMar>
            <w:vAlign w:val="center"/>
            <w:hideMark/>
          </w:tcPr>
          <w:p w14:paraId="72DE7A56"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297" w:type="dxa"/>
            <w:tcBorders>
              <w:top w:val="nil"/>
              <w:bottom w:val="nil"/>
            </w:tcBorders>
            <w:shd w:val="clear" w:color="auto" w:fill="auto"/>
            <w:noWrap/>
            <w:tcMar>
              <w:left w:w="28" w:type="dxa"/>
              <w:right w:w="28" w:type="dxa"/>
            </w:tcMar>
            <w:vAlign w:val="center"/>
            <w:hideMark/>
          </w:tcPr>
          <w:p w14:paraId="5C0824F5"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9" w:type="dxa"/>
            <w:tcBorders>
              <w:top w:val="nil"/>
              <w:bottom w:val="nil"/>
            </w:tcBorders>
            <w:shd w:val="clear" w:color="auto" w:fill="auto"/>
            <w:noWrap/>
            <w:tcMar>
              <w:left w:w="28" w:type="dxa"/>
              <w:right w:w="28" w:type="dxa"/>
            </w:tcMar>
            <w:vAlign w:val="center"/>
            <w:hideMark/>
          </w:tcPr>
          <w:p w14:paraId="3F7EC49D"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432" w:type="dxa"/>
            <w:tcBorders>
              <w:top w:val="nil"/>
              <w:bottom w:val="nil"/>
            </w:tcBorders>
            <w:shd w:val="clear" w:color="auto" w:fill="auto"/>
            <w:noWrap/>
            <w:tcMar>
              <w:left w:w="28" w:type="dxa"/>
              <w:right w:w="28" w:type="dxa"/>
            </w:tcMar>
            <w:vAlign w:val="center"/>
            <w:hideMark/>
          </w:tcPr>
          <w:p w14:paraId="7D498D4E"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648" w:type="dxa"/>
            <w:tcBorders>
              <w:top w:val="nil"/>
              <w:bottom w:val="nil"/>
            </w:tcBorders>
            <w:shd w:val="clear" w:color="auto" w:fill="auto"/>
            <w:noWrap/>
            <w:tcMar>
              <w:left w:w="28" w:type="dxa"/>
              <w:right w:w="28" w:type="dxa"/>
            </w:tcMar>
            <w:vAlign w:val="center"/>
            <w:hideMark/>
          </w:tcPr>
          <w:p w14:paraId="09BED41D"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8" w:type="dxa"/>
            <w:tcBorders>
              <w:top w:val="nil"/>
              <w:bottom w:val="nil"/>
              <w:right w:val="nil"/>
            </w:tcBorders>
            <w:shd w:val="clear" w:color="auto" w:fill="auto"/>
            <w:noWrap/>
            <w:tcMar>
              <w:left w:w="28" w:type="dxa"/>
              <w:right w:w="28" w:type="dxa"/>
            </w:tcMar>
            <w:vAlign w:val="center"/>
            <w:hideMark/>
          </w:tcPr>
          <w:p w14:paraId="78DC09DD"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r>
      <w:tr w:rsidR="00290DEF" w:rsidRPr="00FF187B" w14:paraId="1E69126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611E6B31" w14:textId="77777777" w:rsidR="00290DEF" w:rsidRPr="00FF187B" w:rsidRDefault="00290DEF" w:rsidP="00FF187B">
            <w:pPr>
              <w:widowControl/>
              <w:snapToGrid w:val="0"/>
              <w:spacing w:line="360" w:lineRule="auto"/>
              <w:jc w:val="left"/>
              <w:rPr>
                <w:rFonts w:ascii="Book Antiqua" w:eastAsia="SimSun" w:hAnsi="Book Antiqua" w:cs="Arial"/>
                <w:kern w:val="0"/>
                <w:sz w:val="24"/>
                <w:szCs w:val="24"/>
                <w:lang w:eastAsia="zh-CN"/>
              </w:rPr>
            </w:pPr>
            <w:r w:rsidRPr="00FF187B">
              <w:rPr>
                <w:rFonts w:ascii="Book Antiqua" w:eastAsia="MS PGothic" w:hAnsi="Book Antiqua" w:cs="Arial"/>
                <w:kern w:val="0"/>
                <w:sz w:val="24"/>
                <w:szCs w:val="24"/>
              </w:rPr>
              <w:t>Age, per +10 yr</w:t>
            </w:r>
          </w:p>
        </w:tc>
        <w:tc>
          <w:tcPr>
            <w:tcW w:w="1873" w:type="dxa"/>
            <w:gridSpan w:val="2"/>
            <w:tcBorders>
              <w:top w:val="nil"/>
              <w:bottom w:val="nil"/>
            </w:tcBorders>
            <w:shd w:val="clear" w:color="auto" w:fill="auto"/>
            <w:noWrap/>
            <w:tcMar>
              <w:left w:w="28" w:type="dxa"/>
              <w:right w:w="28" w:type="dxa"/>
            </w:tcMar>
            <w:vAlign w:val="center"/>
            <w:hideMark/>
          </w:tcPr>
          <w:p w14:paraId="67033308"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0.88</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(0.67-1.16)</w:t>
            </w:r>
          </w:p>
        </w:tc>
        <w:tc>
          <w:tcPr>
            <w:tcW w:w="1009" w:type="dxa"/>
            <w:tcBorders>
              <w:top w:val="nil"/>
              <w:bottom w:val="nil"/>
            </w:tcBorders>
            <w:shd w:val="clear" w:color="auto" w:fill="auto"/>
            <w:noWrap/>
            <w:tcMar>
              <w:left w:w="28" w:type="dxa"/>
              <w:right w:w="28" w:type="dxa"/>
            </w:tcMar>
            <w:vAlign w:val="center"/>
            <w:hideMark/>
          </w:tcPr>
          <w:p w14:paraId="00C999E5"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0.35</w:t>
            </w:r>
          </w:p>
        </w:tc>
        <w:tc>
          <w:tcPr>
            <w:tcW w:w="2080" w:type="dxa"/>
            <w:gridSpan w:val="2"/>
            <w:tcBorders>
              <w:top w:val="nil"/>
              <w:bottom w:val="nil"/>
            </w:tcBorders>
            <w:shd w:val="clear" w:color="auto" w:fill="auto"/>
            <w:noWrap/>
            <w:tcMar>
              <w:left w:w="28" w:type="dxa"/>
              <w:right w:w="28" w:type="dxa"/>
            </w:tcMar>
            <w:vAlign w:val="center"/>
            <w:hideMark/>
          </w:tcPr>
          <w:p w14:paraId="51218D7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(0.64</w:t>
            </w:r>
            <w:r w:rsidRPr="00FF187B">
              <w:rPr>
                <w:rFonts w:ascii="Book Antiqua" w:eastAsia="SimSun" w:hAnsi="Book Antiqua" w:cs="Arial"/>
                <w:kern w:val="0"/>
                <w:sz w:val="24"/>
                <w:szCs w:val="24"/>
                <w:lang w:eastAsia="zh-CN"/>
              </w:rPr>
              <w:t>-</w:t>
            </w:r>
            <w:r w:rsidRPr="00FF187B">
              <w:rPr>
                <w:rFonts w:ascii="Book Antiqua" w:eastAsia="MS PGothic" w:hAnsi="Book Antiqua" w:cs="Arial"/>
                <w:kern w:val="0"/>
                <w:sz w:val="24"/>
                <w:szCs w:val="24"/>
              </w:rPr>
              <w:t>1.26)</w:t>
            </w:r>
          </w:p>
        </w:tc>
        <w:tc>
          <w:tcPr>
            <w:tcW w:w="1008" w:type="dxa"/>
            <w:tcBorders>
              <w:top w:val="nil"/>
              <w:bottom w:val="nil"/>
              <w:right w:val="nil"/>
            </w:tcBorders>
            <w:shd w:val="clear" w:color="auto" w:fill="auto"/>
            <w:noWrap/>
            <w:tcMar>
              <w:left w:w="28" w:type="dxa"/>
              <w:right w:w="28" w:type="dxa"/>
            </w:tcMar>
            <w:vAlign w:val="center"/>
            <w:hideMark/>
          </w:tcPr>
          <w:p w14:paraId="0F3C7BE1"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0.55</w:t>
            </w:r>
          </w:p>
        </w:tc>
      </w:tr>
      <w:tr w:rsidR="00290DEF" w:rsidRPr="00FF187B" w14:paraId="7B88378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3FF48F1A"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Usual alcohol consumption,</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per +22 g ethanol </w:t>
            </w:r>
          </w:p>
        </w:tc>
        <w:tc>
          <w:tcPr>
            <w:tcW w:w="1873" w:type="dxa"/>
            <w:gridSpan w:val="2"/>
            <w:tcBorders>
              <w:top w:val="nil"/>
              <w:bottom w:val="nil"/>
            </w:tcBorders>
            <w:shd w:val="clear" w:color="auto" w:fill="auto"/>
            <w:noWrap/>
            <w:tcMar>
              <w:left w:w="28" w:type="dxa"/>
              <w:right w:w="28" w:type="dxa"/>
            </w:tcMar>
            <w:vAlign w:val="center"/>
            <w:hideMark/>
          </w:tcPr>
          <w:p w14:paraId="2422B86E"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(0.94-1.06)</w:t>
            </w:r>
          </w:p>
        </w:tc>
        <w:tc>
          <w:tcPr>
            <w:tcW w:w="1009" w:type="dxa"/>
            <w:tcBorders>
              <w:top w:val="nil"/>
              <w:bottom w:val="nil"/>
            </w:tcBorders>
            <w:shd w:val="clear" w:color="auto" w:fill="auto"/>
            <w:noWrap/>
            <w:tcMar>
              <w:left w:w="28" w:type="dxa"/>
              <w:right w:w="28" w:type="dxa"/>
            </w:tcMar>
            <w:vAlign w:val="center"/>
            <w:hideMark/>
          </w:tcPr>
          <w:p w14:paraId="630A219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0.97</w:t>
            </w:r>
          </w:p>
        </w:tc>
        <w:tc>
          <w:tcPr>
            <w:tcW w:w="2080" w:type="dxa"/>
            <w:gridSpan w:val="2"/>
            <w:tcBorders>
              <w:top w:val="nil"/>
              <w:bottom w:val="nil"/>
            </w:tcBorders>
            <w:shd w:val="clear" w:color="auto" w:fill="auto"/>
            <w:noWrap/>
            <w:tcMar>
              <w:left w:w="28" w:type="dxa"/>
              <w:right w:w="28" w:type="dxa"/>
            </w:tcMar>
            <w:vAlign w:val="center"/>
            <w:hideMark/>
          </w:tcPr>
          <w:p w14:paraId="16B7583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1.02</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(0.95-1.10)</w:t>
            </w:r>
          </w:p>
        </w:tc>
        <w:tc>
          <w:tcPr>
            <w:tcW w:w="1008" w:type="dxa"/>
            <w:tcBorders>
              <w:top w:val="nil"/>
              <w:bottom w:val="nil"/>
              <w:right w:val="nil"/>
            </w:tcBorders>
            <w:shd w:val="clear" w:color="auto" w:fill="auto"/>
            <w:noWrap/>
            <w:tcMar>
              <w:left w:w="28" w:type="dxa"/>
              <w:right w:w="28" w:type="dxa"/>
            </w:tcMar>
            <w:vAlign w:val="center"/>
            <w:hideMark/>
          </w:tcPr>
          <w:p w14:paraId="12C06FA8"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0.52</w:t>
            </w:r>
          </w:p>
        </w:tc>
      </w:tr>
      <w:tr w:rsidR="00290DEF" w:rsidRPr="00FF187B" w14:paraId="36E43848"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33C80CEA"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Ever smoker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never smoker</w:t>
            </w:r>
          </w:p>
        </w:tc>
        <w:tc>
          <w:tcPr>
            <w:tcW w:w="1873" w:type="dxa"/>
            <w:gridSpan w:val="2"/>
            <w:tcBorders>
              <w:top w:val="nil"/>
              <w:bottom w:val="nil"/>
            </w:tcBorders>
            <w:shd w:val="clear" w:color="auto" w:fill="auto"/>
            <w:noWrap/>
            <w:tcMar>
              <w:left w:w="28" w:type="dxa"/>
              <w:right w:w="28" w:type="dxa"/>
            </w:tcMar>
            <w:vAlign w:val="center"/>
            <w:hideMark/>
          </w:tcPr>
          <w:p w14:paraId="1CA44E0B"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(0.50-2.16)</w:t>
            </w:r>
          </w:p>
        </w:tc>
        <w:tc>
          <w:tcPr>
            <w:tcW w:w="1009" w:type="dxa"/>
            <w:tcBorders>
              <w:top w:val="nil"/>
              <w:bottom w:val="nil"/>
            </w:tcBorders>
            <w:shd w:val="clear" w:color="auto" w:fill="auto"/>
            <w:noWrap/>
            <w:tcMar>
              <w:left w:w="28" w:type="dxa"/>
              <w:right w:w="28" w:type="dxa"/>
            </w:tcMar>
            <w:vAlign w:val="center"/>
            <w:hideMark/>
          </w:tcPr>
          <w:p w14:paraId="6652B81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0.93</w:t>
            </w:r>
          </w:p>
        </w:tc>
        <w:tc>
          <w:tcPr>
            <w:tcW w:w="2080" w:type="dxa"/>
            <w:gridSpan w:val="2"/>
            <w:tcBorders>
              <w:top w:val="nil"/>
              <w:bottom w:val="nil"/>
            </w:tcBorders>
            <w:shd w:val="clear" w:color="auto" w:fill="auto"/>
            <w:noWrap/>
            <w:tcMar>
              <w:left w:w="28" w:type="dxa"/>
              <w:right w:w="28" w:type="dxa"/>
            </w:tcMar>
            <w:vAlign w:val="center"/>
            <w:hideMark/>
          </w:tcPr>
          <w:p w14:paraId="0E6D17C2"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2.13</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(0.69-6.57)</w:t>
            </w:r>
          </w:p>
        </w:tc>
        <w:tc>
          <w:tcPr>
            <w:tcW w:w="1008" w:type="dxa"/>
            <w:tcBorders>
              <w:top w:val="nil"/>
              <w:bottom w:val="nil"/>
              <w:right w:val="nil"/>
            </w:tcBorders>
            <w:shd w:val="clear" w:color="auto" w:fill="auto"/>
            <w:noWrap/>
            <w:tcMar>
              <w:left w:w="28" w:type="dxa"/>
              <w:right w:w="28" w:type="dxa"/>
            </w:tcMar>
            <w:vAlign w:val="center"/>
            <w:hideMark/>
          </w:tcPr>
          <w:p w14:paraId="0A35394F"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0.19</w:t>
            </w:r>
          </w:p>
        </w:tc>
      </w:tr>
      <w:tr w:rsidR="00290DEF" w:rsidRPr="00FF187B" w14:paraId="71AA05A1"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6C4FFEEA"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Columnar-lined esophagus,</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5 mm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0-4 mm</w:t>
            </w:r>
          </w:p>
        </w:tc>
        <w:tc>
          <w:tcPr>
            <w:tcW w:w="1873" w:type="dxa"/>
            <w:gridSpan w:val="2"/>
            <w:tcBorders>
              <w:top w:val="nil"/>
              <w:bottom w:val="nil"/>
            </w:tcBorders>
            <w:shd w:val="clear" w:color="auto" w:fill="auto"/>
            <w:noWrap/>
            <w:tcMar>
              <w:left w:w="28" w:type="dxa"/>
              <w:right w:w="28" w:type="dxa"/>
            </w:tcMar>
            <w:vAlign w:val="center"/>
            <w:hideMark/>
          </w:tcPr>
          <w:p w14:paraId="53F3524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0.46</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(0.23-0.93)</w:t>
            </w:r>
          </w:p>
        </w:tc>
        <w:tc>
          <w:tcPr>
            <w:tcW w:w="1009" w:type="dxa"/>
            <w:tcBorders>
              <w:top w:val="nil"/>
              <w:bottom w:val="nil"/>
            </w:tcBorders>
            <w:shd w:val="clear" w:color="auto" w:fill="auto"/>
            <w:noWrap/>
            <w:tcMar>
              <w:left w:w="28" w:type="dxa"/>
              <w:right w:w="28" w:type="dxa"/>
            </w:tcMar>
            <w:vAlign w:val="center"/>
            <w:hideMark/>
          </w:tcPr>
          <w:p w14:paraId="38A7CCE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0.030</w:t>
            </w:r>
          </w:p>
        </w:tc>
        <w:tc>
          <w:tcPr>
            <w:tcW w:w="2080" w:type="dxa"/>
            <w:gridSpan w:val="2"/>
            <w:tcBorders>
              <w:top w:val="nil"/>
              <w:bottom w:val="nil"/>
            </w:tcBorders>
            <w:shd w:val="clear" w:color="auto" w:fill="auto"/>
            <w:noWrap/>
            <w:tcMar>
              <w:left w:w="28" w:type="dxa"/>
              <w:right w:w="28" w:type="dxa"/>
            </w:tcMar>
            <w:vAlign w:val="center"/>
            <w:hideMark/>
          </w:tcPr>
          <w:p w14:paraId="186C775D"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(0.08-0.74)</w:t>
            </w:r>
          </w:p>
        </w:tc>
        <w:tc>
          <w:tcPr>
            <w:tcW w:w="1008" w:type="dxa"/>
            <w:tcBorders>
              <w:top w:val="nil"/>
              <w:bottom w:val="nil"/>
              <w:right w:val="nil"/>
            </w:tcBorders>
            <w:shd w:val="clear" w:color="auto" w:fill="auto"/>
            <w:noWrap/>
            <w:tcMar>
              <w:left w:w="28" w:type="dxa"/>
              <w:right w:w="28" w:type="dxa"/>
            </w:tcMar>
            <w:vAlign w:val="center"/>
            <w:hideMark/>
          </w:tcPr>
          <w:p w14:paraId="142BDC2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0.013</w:t>
            </w:r>
          </w:p>
        </w:tc>
      </w:tr>
      <w:tr w:rsidR="00290DEF" w:rsidRPr="00FF187B" w14:paraId="388A036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22A6F18B"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Hiatal hernia ≥</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10 mm,</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presence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absence</w:t>
            </w:r>
          </w:p>
        </w:tc>
        <w:tc>
          <w:tcPr>
            <w:tcW w:w="1873" w:type="dxa"/>
            <w:gridSpan w:val="2"/>
            <w:tcBorders>
              <w:top w:val="nil"/>
              <w:bottom w:val="nil"/>
            </w:tcBorders>
            <w:shd w:val="clear" w:color="auto" w:fill="auto"/>
            <w:noWrap/>
            <w:tcMar>
              <w:left w:w="28" w:type="dxa"/>
              <w:right w:w="28" w:type="dxa"/>
            </w:tcMar>
            <w:vAlign w:val="center"/>
            <w:hideMark/>
          </w:tcPr>
          <w:p w14:paraId="798D254E"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(0.54-2.21)</w:t>
            </w:r>
          </w:p>
        </w:tc>
        <w:tc>
          <w:tcPr>
            <w:tcW w:w="1009" w:type="dxa"/>
            <w:tcBorders>
              <w:top w:val="nil"/>
              <w:bottom w:val="nil"/>
            </w:tcBorders>
            <w:shd w:val="clear" w:color="auto" w:fill="auto"/>
            <w:noWrap/>
            <w:tcMar>
              <w:left w:w="28" w:type="dxa"/>
              <w:right w:w="28" w:type="dxa"/>
            </w:tcMar>
            <w:vAlign w:val="center"/>
            <w:hideMark/>
          </w:tcPr>
          <w:p w14:paraId="36DD09F0"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0.80</w:t>
            </w:r>
          </w:p>
        </w:tc>
        <w:tc>
          <w:tcPr>
            <w:tcW w:w="2080" w:type="dxa"/>
            <w:gridSpan w:val="2"/>
            <w:tcBorders>
              <w:top w:val="nil"/>
              <w:bottom w:val="nil"/>
            </w:tcBorders>
            <w:shd w:val="clear" w:color="auto" w:fill="auto"/>
            <w:noWrap/>
            <w:tcMar>
              <w:left w:w="28" w:type="dxa"/>
              <w:right w:w="28" w:type="dxa"/>
            </w:tcMar>
            <w:vAlign w:val="center"/>
            <w:hideMark/>
          </w:tcPr>
          <w:p w14:paraId="58D3058B"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0.97</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(0.38-2.49)</w:t>
            </w:r>
          </w:p>
        </w:tc>
        <w:tc>
          <w:tcPr>
            <w:tcW w:w="1008" w:type="dxa"/>
            <w:tcBorders>
              <w:top w:val="nil"/>
              <w:bottom w:val="nil"/>
              <w:right w:val="nil"/>
            </w:tcBorders>
            <w:shd w:val="clear" w:color="auto" w:fill="auto"/>
            <w:noWrap/>
            <w:tcMar>
              <w:left w:w="28" w:type="dxa"/>
              <w:right w:w="28" w:type="dxa"/>
            </w:tcMar>
            <w:vAlign w:val="center"/>
            <w:hideMark/>
          </w:tcPr>
          <w:p w14:paraId="328878AB"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0.95</w:t>
            </w:r>
          </w:p>
        </w:tc>
      </w:tr>
      <w:tr w:rsidR="00290DEF" w:rsidRPr="00FF187B" w14:paraId="0E277B82"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21B23521"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Child-Pugh class</w:t>
            </w:r>
          </w:p>
        </w:tc>
        <w:tc>
          <w:tcPr>
            <w:tcW w:w="576" w:type="dxa"/>
            <w:tcBorders>
              <w:top w:val="nil"/>
              <w:bottom w:val="nil"/>
            </w:tcBorders>
            <w:shd w:val="clear" w:color="auto" w:fill="auto"/>
            <w:noWrap/>
            <w:tcMar>
              <w:left w:w="28" w:type="dxa"/>
              <w:right w:w="28" w:type="dxa"/>
            </w:tcMar>
            <w:vAlign w:val="center"/>
            <w:hideMark/>
          </w:tcPr>
          <w:p w14:paraId="4CAD063C"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p>
        </w:tc>
        <w:tc>
          <w:tcPr>
            <w:tcW w:w="1297" w:type="dxa"/>
            <w:tcBorders>
              <w:top w:val="nil"/>
              <w:bottom w:val="nil"/>
            </w:tcBorders>
            <w:shd w:val="clear" w:color="auto" w:fill="auto"/>
            <w:noWrap/>
            <w:tcMar>
              <w:left w:w="28" w:type="dxa"/>
              <w:right w:w="28" w:type="dxa"/>
            </w:tcMar>
            <w:vAlign w:val="center"/>
            <w:hideMark/>
          </w:tcPr>
          <w:p w14:paraId="24D4FE12"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9" w:type="dxa"/>
            <w:tcBorders>
              <w:top w:val="nil"/>
              <w:bottom w:val="nil"/>
            </w:tcBorders>
            <w:shd w:val="clear" w:color="auto" w:fill="auto"/>
            <w:noWrap/>
            <w:tcMar>
              <w:left w:w="28" w:type="dxa"/>
              <w:right w:w="28" w:type="dxa"/>
            </w:tcMar>
            <w:vAlign w:val="center"/>
            <w:hideMark/>
          </w:tcPr>
          <w:p w14:paraId="1A23BCF4"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432" w:type="dxa"/>
            <w:tcBorders>
              <w:top w:val="nil"/>
              <w:bottom w:val="nil"/>
            </w:tcBorders>
            <w:shd w:val="clear" w:color="auto" w:fill="auto"/>
            <w:noWrap/>
            <w:tcMar>
              <w:left w:w="28" w:type="dxa"/>
              <w:right w:w="28" w:type="dxa"/>
            </w:tcMar>
            <w:vAlign w:val="center"/>
            <w:hideMark/>
          </w:tcPr>
          <w:p w14:paraId="681489E5"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648" w:type="dxa"/>
            <w:tcBorders>
              <w:top w:val="nil"/>
              <w:bottom w:val="nil"/>
            </w:tcBorders>
            <w:shd w:val="clear" w:color="auto" w:fill="auto"/>
            <w:noWrap/>
            <w:tcMar>
              <w:left w:w="28" w:type="dxa"/>
              <w:right w:w="28" w:type="dxa"/>
            </w:tcMar>
            <w:vAlign w:val="center"/>
            <w:hideMark/>
          </w:tcPr>
          <w:p w14:paraId="76FB0B4D"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8" w:type="dxa"/>
            <w:tcBorders>
              <w:top w:val="nil"/>
              <w:bottom w:val="nil"/>
              <w:right w:val="nil"/>
            </w:tcBorders>
            <w:shd w:val="clear" w:color="auto" w:fill="auto"/>
            <w:noWrap/>
            <w:tcMar>
              <w:left w:w="28" w:type="dxa"/>
              <w:right w:w="28" w:type="dxa"/>
            </w:tcMar>
            <w:vAlign w:val="center"/>
            <w:hideMark/>
          </w:tcPr>
          <w:p w14:paraId="17ED8582"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r>
      <w:tr w:rsidR="00290DEF" w:rsidRPr="00FF187B" w14:paraId="016D980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1BB9F54F"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w:t>
            </w:r>
          </w:p>
        </w:tc>
        <w:tc>
          <w:tcPr>
            <w:tcW w:w="1873" w:type="dxa"/>
            <w:gridSpan w:val="2"/>
            <w:tcBorders>
              <w:top w:val="nil"/>
              <w:bottom w:val="nil"/>
            </w:tcBorders>
            <w:shd w:val="clear" w:color="auto" w:fill="auto"/>
            <w:noWrap/>
            <w:tcMar>
              <w:left w:w="28" w:type="dxa"/>
              <w:right w:w="28" w:type="dxa"/>
            </w:tcMar>
            <w:vAlign w:val="center"/>
            <w:hideMark/>
          </w:tcPr>
          <w:p w14:paraId="48048B53"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Referent</w:t>
            </w:r>
          </w:p>
        </w:tc>
        <w:tc>
          <w:tcPr>
            <w:tcW w:w="1009" w:type="dxa"/>
            <w:tcBorders>
              <w:top w:val="nil"/>
              <w:bottom w:val="nil"/>
            </w:tcBorders>
            <w:shd w:val="clear" w:color="auto" w:fill="auto"/>
            <w:noWrap/>
            <w:tcMar>
              <w:left w:w="28" w:type="dxa"/>
              <w:right w:w="28" w:type="dxa"/>
            </w:tcMar>
            <w:vAlign w:val="center"/>
            <w:hideMark/>
          </w:tcPr>
          <w:p w14:paraId="7161CEC2"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2080" w:type="dxa"/>
            <w:gridSpan w:val="2"/>
            <w:tcBorders>
              <w:top w:val="nil"/>
              <w:bottom w:val="nil"/>
            </w:tcBorders>
            <w:shd w:val="clear" w:color="auto" w:fill="auto"/>
            <w:noWrap/>
            <w:tcMar>
              <w:left w:w="28" w:type="dxa"/>
              <w:right w:w="28" w:type="dxa"/>
            </w:tcMar>
            <w:vAlign w:val="center"/>
            <w:hideMark/>
          </w:tcPr>
          <w:p w14:paraId="5045DFFD"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Referent</w:t>
            </w:r>
          </w:p>
        </w:tc>
        <w:tc>
          <w:tcPr>
            <w:tcW w:w="1008" w:type="dxa"/>
            <w:tcBorders>
              <w:top w:val="nil"/>
              <w:bottom w:val="nil"/>
              <w:right w:val="nil"/>
            </w:tcBorders>
            <w:shd w:val="clear" w:color="auto" w:fill="auto"/>
            <w:noWrap/>
            <w:tcMar>
              <w:left w:w="28" w:type="dxa"/>
              <w:right w:w="28" w:type="dxa"/>
            </w:tcMar>
            <w:vAlign w:val="center"/>
            <w:hideMark/>
          </w:tcPr>
          <w:p w14:paraId="23AEBBF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p>
        </w:tc>
      </w:tr>
      <w:tr w:rsidR="00290DEF" w:rsidRPr="00FF187B" w14:paraId="16666541"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646EC95E"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B</w:t>
            </w:r>
          </w:p>
        </w:tc>
        <w:tc>
          <w:tcPr>
            <w:tcW w:w="1873" w:type="dxa"/>
            <w:gridSpan w:val="2"/>
            <w:tcBorders>
              <w:top w:val="nil"/>
              <w:bottom w:val="nil"/>
            </w:tcBorders>
            <w:shd w:val="clear" w:color="auto" w:fill="auto"/>
            <w:noWrap/>
            <w:tcMar>
              <w:left w:w="28" w:type="dxa"/>
              <w:right w:w="28" w:type="dxa"/>
            </w:tcMar>
            <w:vAlign w:val="center"/>
            <w:hideMark/>
          </w:tcPr>
          <w:p w14:paraId="09300028"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1.18</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(0.70-1.98)</w:t>
            </w:r>
          </w:p>
        </w:tc>
        <w:tc>
          <w:tcPr>
            <w:tcW w:w="1009" w:type="dxa"/>
            <w:tcBorders>
              <w:top w:val="nil"/>
              <w:bottom w:val="nil"/>
            </w:tcBorders>
            <w:shd w:val="clear" w:color="auto" w:fill="auto"/>
            <w:noWrap/>
            <w:tcMar>
              <w:left w:w="28" w:type="dxa"/>
              <w:right w:w="28" w:type="dxa"/>
            </w:tcMar>
            <w:vAlign w:val="center"/>
            <w:hideMark/>
          </w:tcPr>
          <w:p w14:paraId="1182B7C8"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0.53</w:t>
            </w:r>
          </w:p>
        </w:tc>
        <w:tc>
          <w:tcPr>
            <w:tcW w:w="2080" w:type="dxa"/>
            <w:gridSpan w:val="2"/>
            <w:tcBorders>
              <w:top w:val="nil"/>
              <w:bottom w:val="nil"/>
            </w:tcBorders>
            <w:shd w:val="clear" w:color="auto" w:fill="auto"/>
            <w:noWrap/>
            <w:tcMar>
              <w:left w:w="28" w:type="dxa"/>
              <w:right w:w="28" w:type="dxa"/>
            </w:tcMar>
            <w:vAlign w:val="center"/>
            <w:hideMark/>
          </w:tcPr>
          <w:p w14:paraId="5ED11E70"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1.06</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(0.55-2.05)</w:t>
            </w:r>
          </w:p>
        </w:tc>
        <w:tc>
          <w:tcPr>
            <w:tcW w:w="1008" w:type="dxa"/>
            <w:tcBorders>
              <w:top w:val="nil"/>
              <w:bottom w:val="nil"/>
              <w:right w:val="nil"/>
            </w:tcBorders>
            <w:shd w:val="clear" w:color="auto" w:fill="auto"/>
            <w:noWrap/>
            <w:tcMar>
              <w:left w:w="28" w:type="dxa"/>
              <w:right w:w="28" w:type="dxa"/>
            </w:tcMar>
            <w:vAlign w:val="center"/>
            <w:hideMark/>
          </w:tcPr>
          <w:p w14:paraId="1789A407"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0.87</w:t>
            </w:r>
          </w:p>
        </w:tc>
      </w:tr>
      <w:tr w:rsidR="00290DEF" w:rsidRPr="00FF187B" w14:paraId="3A9F4076"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714737BE"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C</w:t>
            </w:r>
          </w:p>
        </w:tc>
        <w:tc>
          <w:tcPr>
            <w:tcW w:w="1873" w:type="dxa"/>
            <w:gridSpan w:val="2"/>
            <w:tcBorders>
              <w:top w:val="nil"/>
              <w:bottom w:val="nil"/>
            </w:tcBorders>
            <w:shd w:val="clear" w:color="auto" w:fill="auto"/>
            <w:noWrap/>
            <w:tcMar>
              <w:left w:w="28" w:type="dxa"/>
              <w:right w:w="28" w:type="dxa"/>
            </w:tcMar>
            <w:vAlign w:val="center"/>
            <w:hideMark/>
          </w:tcPr>
          <w:p w14:paraId="543258A7"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1.56</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(0.64-3.82)</w:t>
            </w:r>
          </w:p>
        </w:tc>
        <w:tc>
          <w:tcPr>
            <w:tcW w:w="1009" w:type="dxa"/>
            <w:tcBorders>
              <w:top w:val="nil"/>
              <w:bottom w:val="nil"/>
            </w:tcBorders>
            <w:shd w:val="clear" w:color="auto" w:fill="auto"/>
            <w:noWrap/>
            <w:tcMar>
              <w:left w:w="28" w:type="dxa"/>
              <w:right w:w="28" w:type="dxa"/>
            </w:tcMar>
            <w:vAlign w:val="center"/>
            <w:hideMark/>
          </w:tcPr>
          <w:p w14:paraId="2A7FD669"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0.33</w:t>
            </w:r>
          </w:p>
        </w:tc>
        <w:tc>
          <w:tcPr>
            <w:tcW w:w="2080" w:type="dxa"/>
            <w:gridSpan w:val="2"/>
            <w:tcBorders>
              <w:top w:val="nil"/>
              <w:bottom w:val="nil"/>
            </w:tcBorders>
            <w:shd w:val="clear" w:color="auto" w:fill="auto"/>
            <w:noWrap/>
            <w:tcMar>
              <w:left w:w="28" w:type="dxa"/>
              <w:right w:w="28" w:type="dxa"/>
            </w:tcMar>
            <w:vAlign w:val="center"/>
            <w:hideMark/>
          </w:tcPr>
          <w:p w14:paraId="0551488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1.85</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(0.67-5.16)</w:t>
            </w:r>
          </w:p>
        </w:tc>
        <w:tc>
          <w:tcPr>
            <w:tcW w:w="1008" w:type="dxa"/>
            <w:tcBorders>
              <w:top w:val="nil"/>
              <w:bottom w:val="nil"/>
              <w:right w:val="nil"/>
            </w:tcBorders>
            <w:shd w:val="clear" w:color="auto" w:fill="auto"/>
            <w:noWrap/>
            <w:tcMar>
              <w:left w:w="28" w:type="dxa"/>
              <w:right w:w="28" w:type="dxa"/>
            </w:tcMar>
            <w:vAlign w:val="center"/>
            <w:hideMark/>
          </w:tcPr>
          <w:p w14:paraId="1A57F002"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0.24</w:t>
            </w:r>
          </w:p>
        </w:tc>
      </w:tr>
      <w:tr w:rsidR="00290DEF" w:rsidRPr="00FF187B" w14:paraId="51A6BF41"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129"/>
        </w:trPr>
        <w:tc>
          <w:tcPr>
            <w:tcW w:w="3674" w:type="dxa"/>
            <w:tcBorders>
              <w:top w:val="nil"/>
              <w:left w:val="nil"/>
              <w:bottom w:val="nil"/>
            </w:tcBorders>
            <w:shd w:val="clear" w:color="auto" w:fill="auto"/>
            <w:noWrap/>
            <w:tcMar>
              <w:left w:w="28" w:type="dxa"/>
              <w:right w:w="28" w:type="dxa"/>
            </w:tcMar>
            <w:vAlign w:val="center"/>
            <w:hideMark/>
          </w:tcPr>
          <w:p w14:paraId="0A78D081"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p>
        </w:tc>
        <w:tc>
          <w:tcPr>
            <w:tcW w:w="576" w:type="dxa"/>
            <w:tcBorders>
              <w:top w:val="nil"/>
              <w:bottom w:val="nil"/>
            </w:tcBorders>
            <w:shd w:val="clear" w:color="auto" w:fill="auto"/>
            <w:noWrap/>
            <w:tcMar>
              <w:left w:w="28" w:type="dxa"/>
              <w:right w:w="28" w:type="dxa"/>
            </w:tcMar>
            <w:vAlign w:val="center"/>
            <w:hideMark/>
          </w:tcPr>
          <w:p w14:paraId="57E38BFA"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297" w:type="dxa"/>
            <w:tcBorders>
              <w:top w:val="nil"/>
              <w:bottom w:val="nil"/>
            </w:tcBorders>
            <w:shd w:val="clear" w:color="auto" w:fill="auto"/>
            <w:noWrap/>
            <w:tcMar>
              <w:left w:w="28" w:type="dxa"/>
              <w:right w:w="28" w:type="dxa"/>
            </w:tcMar>
            <w:vAlign w:val="center"/>
            <w:hideMark/>
          </w:tcPr>
          <w:p w14:paraId="4F7DC89E"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9" w:type="dxa"/>
            <w:tcBorders>
              <w:top w:val="nil"/>
              <w:bottom w:val="nil"/>
            </w:tcBorders>
            <w:shd w:val="clear" w:color="auto" w:fill="auto"/>
            <w:noWrap/>
            <w:tcMar>
              <w:left w:w="28" w:type="dxa"/>
              <w:right w:w="28" w:type="dxa"/>
            </w:tcMar>
            <w:vAlign w:val="center"/>
            <w:hideMark/>
          </w:tcPr>
          <w:p w14:paraId="2786243A"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432" w:type="dxa"/>
            <w:tcBorders>
              <w:top w:val="nil"/>
              <w:bottom w:val="nil"/>
            </w:tcBorders>
            <w:shd w:val="clear" w:color="auto" w:fill="auto"/>
            <w:noWrap/>
            <w:tcMar>
              <w:left w:w="28" w:type="dxa"/>
              <w:right w:w="28" w:type="dxa"/>
            </w:tcMar>
            <w:vAlign w:val="center"/>
            <w:hideMark/>
          </w:tcPr>
          <w:p w14:paraId="60287BD7"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648" w:type="dxa"/>
            <w:tcBorders>
              <w:top w:val="nil"/>
              <w:bottom w:val="nil"/>
            </w:tcBorders>
            <w:shd w:val="clear" w:color="auto" w:fill="auto"/>
            <w:noWrap/>
            <w:tcMar>
              <w:left w:w="28" w:type="dxa"/>
              <w:right w:w="28" w:type="dxa"/>
            </w:tcMar>
            <w:vAlign w:val="center"/>
            <w:hideMark/>
          </w:tcPr>
          <w:p w14:paraId="0C23DED8"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8" w:type="dxa"/>
            <w:tcBorders>
              <w:top w:val="nil"/>
              <w:bottom w:val="nil"/>
              <w:right w:val="nil"/>
            </w:tcBorders>
            <w:shd w:val="clear" w:color="auto" w:fill="auto"/>
            <w:noWrap/>
            <w:tcMar>
              <w:left w:w="28" w:type="dxa"/>
              <w:right w:w="28" w:type="dxa"/>
            </w:tcMar>
            <w:vAlign w:val="center"/>
            <w:hideMark/>
          </w:tcPr>
          <w:p w14:paraId="5728C1FC"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r>
      <w:tr w:rsidR="00290DEF" w:rsidRPr="00FF187B" w14:paraId="163F75F5"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0504113C"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Gastric varices,</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presence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absence</w:t>
            </w:r>
          </w:p>
        </w:tc>
        <w:tc>
          <w:tcPr>
            <w:tcW w:w="1873" w:type="dxa"/>
            <w:gridSpan w:val="2"/>
            <w:tcBorders>
              <w:top w:val="nil"/>
              <w:bottom w:val="nil"/>
            </w:tcBorders>
            <w:shd w:val="clear" w:color="auto" w:fill="auto"/>
            <w:noWrap/>
            <w:tcMar>
              <w:left w:w="28" w:type="dxa"/>
              <w:right w:w="28" w:type="dxa"/>
            </w:tcMar>
            <w:vAlign w:val="center"/>
            <w:hideMark/>
          </w:tcPr>
          <w:p w14:paraId="0815DE80"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1.94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(0.96-3.91)</w:t>
            </w:r>
          </w:p>
        </w:tc>
        <w:tc>
          <w:tcPr>
            <w:tcW w:w="1009" w:type="dxa"/>
            <w:tcBorders>
              <w:top w:val="nil"/>
              <w:bottom w:val="nil"/>
            </w:tcBorders>
            <w:shd w:val="clear" w:color="auto" w:fill="auto"/>
            <w:noWrap/>
            <w:tcMar>
              <w:left w:w="28" w:type="dxa"/>
              <w:right w:w="28" w:type="dxa"/>
            </w:tcMar>
            <w:vAlign w:val="center"/>
            <w:hideMark/>
          </w:tcPr>
          <w:p w14:paraId="4A0594B7"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0.065</w:t>
            </w:r>
          </w:p>
        </w:tc>
        <w:tc>
          <w:tcPr>
            <w:tcW w:w="2080" w:type="dxa"/>
            <w:gridSpan w:val="2"/>
            <w:tcBorders>
              <w:top w:val="nil"/>
              <w:bottom w:val="nil"/>
            </w:tcBorders>
            <w:shd w:val="clear" w:color="auto" w:fill="auto"/>
            <w:noWrap/>
            <w:tcMar>
              <w:left w:w="28" w:type="dxa"/>
              <w:right w:w="28" w:type="dxa"/>
            </w:tcMar>
            <w:vAlign w:val="center"/>
            <w:hideMark/>
          </w:tcPr>
          <w:p w14:paraId="5326FD82"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2.89</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(1.29-6.47)</w:t>
            </w:r>
          </w:p>
        </w:tc>
        <w:tc>
          <w:tcPr>
            <w:tcW w:w="1008" w:type="dxa"/>
            <w:tcBorders>
              <w:top w:val="nil"/>
              <w:bottom w:val="nil"/>
              <w:right w:val="nil"/>
            </w:tcBorders>
            <w:shd w:val="clear" w:color="auto" w:fill="auto"/>
            <w:noWrap/>
            <w:tcMar>
              <w:left w:w="28" w:type="dxa"/>
              <w:right w:w="28" w:type="dxa"/>
            </w:tcMar>
            <w:vAlign w:val="center"/>
            <w:hideMark/>
          </w:tcPr>
          <w:p w14:paraId="19D8339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0.010</w:t>
            </w:r>
          </w:p>
        </w:tc>
      </w:tr>
      <w:tr w:rsidR="00290DEF" w:rsidRPr="00FF187B" w14:paraId="217ADC35"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1B9CEC88"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Portal hypertensive gastropathy</w:t>
            </w:r>
          </w:p>
        </w:tc>
        <w:tc>
          <w:tcPr>
            <w:tcW w:w="576" w:type="dxa"/>
            <w:tcBorders>
              <w:top w:val="nil"/>
              <w:bottom w:val="nil"/>
            </w:tcBorders>
            <w:shd w:val="clear" w:color="auto" w:fill="auto"/>
            <w:noWrap/>
            <w:tcMar>
              <w:left w:w="28" w:type="dxa"/>
              <w:right w:w="28" w:type="dxa"/>
            </w:tcMar>
            <w:vAlign w:val="center"/>
            <w:hideMark/>
          </w:tcPr>
          <w:p w14:paraId="6E2ADD8B"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p>
        </w:tc>
        <w:tc>
          <w:tcPr>
            <w:tcW w:w="1297" w:type="dxa"/>
            <w:tcBorders>
              <w:top w:val="nil"/>
              <w:bottom w:val="nil"/>
            </w:tcBorders>
            <w:shd w:val="clear" w:color="auto" w:fill="auto"/>
            <w:noWrap/>
            <w:tcMar>
              <w:left w:w="28" w:type="dxa"/>
              <w:right w:w="28" w:type="dxa"/>
            </w:tcMar>
            <w:vAlign w:val="center"/>
            <w:hideMark/>
          </w:tcPr>
          <w:p w14:paraId="7D8209EA"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9" w:type="dxa"/>
            <w:tcBorders>
              <w:top w:val="nil"/>
              <w:bottom w:val="nil"/>
            </w:tcBorders>
            <w:shd w:val="clear" w:color="auto" w:fill="auto"/>
            <w:noWrap/>
            <w:tcMar>
              <w:left w:w="28" w:type="dxa"/>
              <w:right w:w="28" w:type="dxa"/>
            </w:tcMar>
            <w:vAlign w:val="center"/>
            <w:hideMark/>
          </w:tcPr>
          <w:p w14:paraId="00C34FEC"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432" w:type="dxa"/>
            <w:tcBorders>
              <w:top w:val="nil"/>
              <w:bottom w:val="nil"/>
            </w:tcBorders>
            <w:shd w:val="clear" w:color="auto" w:fill="auto"/>
            <w:noWrap/>
            <w:tcMar>
              <w:left w:w="28" w:type="dxa"/>
              <w:right w:w="28" w:type="dxa"/>
            </w:tcMar>
            <w:vAlign w:val="center"/>
            <w:hideMark/>
          </w:tcPr>
          <w:p w14:paraId="5FDDB23A"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648" w:type="dxa"/>
            <w:tcBorders>
              <w:top w:val="nil"/>
              <w:bottom w:val="nil"/>
            </w:tcBorders>
            <w:shd w:val="clear" w:color="auto" w:fill="auto"/>
            <w:noWrap/>
            <w:tcMar>
              <w:left w:w="28" w:type="dxa"/>
              <w:right w:w="28" w:type="dxa"/>
            </w:tcMar>
            <w:vAlign w:val="center"/>
            <w:hideMark/>
          </w:tcPr>
          <w:p w14:paraId="570B3C54"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8" w:type="dxa"/>
            <w:tcBorders>
              <w:top w:val="nil"/>
              <w:bottom w:val="nil"/>
              <w:right w:val="nil"/>
            </w:tcBorders>
            <w:shd w:val="clear" w:color="auto" w:fill="auto"/>
            <w:noWrap/>
            <w:tcMar>
              <w:left w:w="28" w:type="dxa"/>
              <w:right w:w="28" w:type="dxa"/>
            </w:tcMar>
            <w:vAlign w:val="center"/>
            <w:hideMark/>
          </w:tcPr>
          <w:p w14:paraId="65163EFA"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r>
      <w:tr w:rsidR="00290DEF" w:rsidRPr="00FF187B" w14:paraId="2441C855"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015E9980"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Absent</w:t>
            </w:r>
          </w:p>
        </w:tc>
        <w:tc>
          <w:tcPr>
            <w:tcW w:w="1873" w:type="dxa"/>
            <w:gridSpan w:val="2"/>
            <w:tcBorders>
              <w:top w:val="nil"/>
              <w:bottom w:val="nil"/>
            </w:tcBorders>
            <w:shd w:val="clear" w:color="auto" w:fill="auto"/>
            <w:noWrap/>
            <w:tcMar>
              <w:left w:w="28" w:type="dxa"/>
              <w:right w:w="28" w:type="dxa"/>
            </w:tcMar>
            <w:vAlign w:val="center"/>
            <w:hideMark/>
          </w:tcPr>
          <w:p w14:paraId="2533787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Referent</w:t>
            </w:r>
          </w:p>
        </w:tc>
        <w:tc>
          <w:tcPr>
            <w:tcW w:w="1009" w:type="dxa"/>
            <w:tcBorders>
              <w:top w:val="nil"/>
              <w:bottom w:val="nil"/>
            </w:tcBorders>
            <w:shd w:val="clear" w:color="auto" w:fill="auto"/>
            <w:noWrap/>
            <w:tcMar>
              <w:left w:w="28" w:type="dxa"/>
              <w:right w:w="28" w:type="dxa"/>
            </w:tcMar>
            <w:vAlign w:val="center"/>
            <w:hideMark/>
          </w:tcPr>
          <w:p w14:paraId="42A1A3E8"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2080" w:type="dxa"/>
            <w:gridSpan w:val="2"/>
            <w:tcBorders>
              <w:top w:val="nil"/>
              <w:bottom w:val="nil"/>
            </w:tcBorders>
            <w:shd w:val="clear" w:color="auto" w:fill="auto"/>
            <w:noWrap/>
            <w:tcMar>
              <w:left w:w="28" w:type="dxa"/>
              <w:right w:w="28" w:type="dxa"/>
            </w:tcMar>
            <w:vAlign w:val="center"/>
            <w:hideMark/>
          </w:tcPr>
          <w:p w14:paraId="4E19DA7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Referent</w:t>
            </w:r>
          </w:p>
        </w:tc>
        <w:tc>
          <w:tcPr>
            <w:tcW w:w="1008" w:type="dxa"/>
            <w:tcBorders>
              <w:top w:val="nil"/>
              <w:bottom w:val="nil"/>
              <w:right w:val="nil"/>
            </w:tcBorders>
            <w:shd w:val="clear" w:color="auto" w:fill="auto"/>
            <w:noWrap/>
            <w:tcMar>
              <w:left w:w="28" w:type="dxa"/>
              <w:right w:w="28" w:type="dxa"/>
            </w:tcMar>
            <w:vAlign w:val="center"/>
            <w:hideMark/>
          </w:tcPr>
          <w:p w14:paraId="50DF5EB9"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p>
        </w:tc>
      </w:tr>
      <w:tr w:rsidR="00290DEF" w:rsidRPr="00FF187B" w14:paraId="645CF9E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0AAF38A7"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1</w:t>
            </w:r>
          </w:p>
        </w:tc>
        <w:tc>
          <w:tcPr>
            <w:tcW w:w="1873" w:type="dxa"/>
            <w:gridSpan w:val="2"/>
            <w:tcBorders>
              <w:top w:val="nil"/>
              <w:bottom w:val="nil"/>
            </w:tcBorders>
            <w:shd w:val="clear" w:color="auto" w:fill="auto"/>
            <w:noWrap/>
            <w:tcMar>
              <w:left w:w="28" w:type="dxa"/>
              <w:right w:w="28" w:type="dxa"/>
            </w:tcMar>
            <w:vAlign w:val="center"/>
            <w:hideMark/>
          </w:tcPr>
          <w:p w14:paraId="7F1D14FD"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2.24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(1.32-3.80)</w:t>
            </w:r>
          </w:p>
        </w:tc>
        <w:tc>
          <w:tcPr>
            <w:tcW w:w="1009" w:type="dxa"/>
            <w:tcBorders>
              <w:top w:val="nil"/>
              <w:bottom w:val="nil"/>
            </w:tcBorders>
            <w:shd w:val="clear" w:color="auto" w:fill="auto"/>
            <w:noWrap/>
            <w:tcMar>
              <w:left w:w="28" w:type="dxa"/>
              <w:right w:w="28" w:type="dxa"/>
            </w:tcMar>
            <w:vAlign w:val="center"/>
            <w:hideMark/>
          </w:tcPr>
          <w:p w14:paraId="19BB223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0.003</w:t>
            </w:r>
          </w:p>
        </w:tc>
        <w:tc>
          <w:tcPr>
            <w:tcW w:w="2080" w:type="dxa"/>
            <w:gridSpan w:val="2"/>
            <w:tcBorders>
              <w:top w:val="nil"/>
              <w:bottom w:val="nil"/>
            </w:tcBorders>
            <w:shd w:val="clear" w:color="auto" w:fill="auto"/>
            <w:noWrap/>
            <w:tcMar>
              <w:left w:w="28" w:type="dxa"/>
              <w:right w:w="28" w:type="dxa"/>
            </w:tcMar>
            <w:vAlign w:val="center"/>
            <w:hideMark/>
          </w:tcPr>
          <w:p w14:paraId="3B1BD4C5"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1.92</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(0.97-3.77)</w:t>
            </w:r>
          </w:p>
        </w:tc>
        <w:tc>
          <w:tcPr>
            <w:tcW w:w="1008" w:type="dxa"/>
            <w:tcBorders>
              <w:top w:val="nil"/>
              <w:bottom w:val="nil"/>
              <w:right w:val="nil"/>
            </w:tcBorders>
            <w:shd w:val="clear" w:color="auto" w:fill="auto"/>
            <w:noWrap/>
            <w:tcMar>
              <w:left w:w="28" w:type="dxa"/>
              <w:right w:w="28" w:type="dxa"/>
            </w:tcMar>
            <w:vAlign w:val="center"/>
            <w:hideMark/>
          </w:tcPr>
          <w:p w14:paraId="35BE6607"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0.060</w:t>
            </w:r>
          </w:p>
        </w:tc>
      </w:tr>
      <w:tr w:rsidR="00290DEF" w:rsidRPr="00FF187B" w14:paraId="2260113F"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5DECDBB4" w14:textId="77777777" w:rsidR="00290DEF" w:rsidRPr="00FF187B" w:rsidRDefault="00290DEF" w:rsidP="00FF187B">
            <w:pPr>
              <w:widowControl/>
              <w:snapToGrid w:val="0"/>
              <w:spacing w:line="360" w:lineRule="auto"/>
              <w:ind w:firstLineChars="100" w:firstLine="240"/>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Grade 2,3</w:t>
            </w:r>
          </w:p>
        </w:tc>
        <w:tc>
          <w:tcPr>
            <w:tcW w:w="1873" w:type="dxa"/>
            <w:gridSpan w:val="2"/>
            <w:tcBorders>
              <w:top w:val="nil"/>
              <w:bottom w:val="nil"/>
            </w:tcBorders>
            <w:shd w:val="clear" w:color="auto" w:fill="auto"/>
            <w:noWrap/>
            <w:tcMar>
              <w:left w:w="28" w:type="dxa"/>
              <w:right w:w="28" w:type="dxa"/>
            </w:tcMar>
            <w:vAlign w:val="center"/>
            <w:hideMark/>
          </w:tcPr>
          <w:p w14:paraId="62B563B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4.40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(2.11-9.15)</w:t>
            </w:r>
          </w:p>
        </w:tc>
        <w:tc>
          <w:tcPr>
            <w:tcW w:w="1009" w:type="dxa"/>
            <w:tcBorders>
              <w:top w:val="nil"/>
              <w:bottom w:val="nil"/>
            </w:tcBorders>
            <w:shd w:val="clear" w:color="auto" w:fill="auto"/>
            <w:noWrap/>
            <w:tcMar>
              <w:left w:w="28" w:type="dxa"/>
              <w:right w:w="28" w:type="dxa"/>
            </w:tcMar>
            <w:vAlign w:val="center"/>
            <w:hideMark/>
          </w:tcPr>
          <w:p w14:paraId="63BFC08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&lt;</w:t>
            </w:r>
            <w:r w:rsidRPr="00FF187B">
              <w:rPr>
                <w:rFonts w:ascii="Book Antiqua" w:eastAsia="SimSun" w:hAnsi="Book Antiqua" w:cs="Arial"/>
                <w:kern w:val="0"/>
                <w:sz w:val="24"/>
                <w:szCs w:val="24"/>
                <w:lang w:eastAsia="zh-CN"/>
              </w:rPr>
              <w:t xml:space="preserve"> 0</w:t>
            </w:r>
            <w:r w:rsidRPr="00FF187B">
              <w:rPr>
                <w:rFonts w:ascii="Book Antiqua" w:eastAsia="MS PGothic" w:hAnsi="Book Antiqua" w:cs="Arial"/>
                <w:kern w:val="0"/>
                <w:sz w:val="24"/>
                <w:szCs w:val="24"/>
              </w:rPr>
              <w:t>.0001</w:t>
            </w:r>
          </w:p>
        </w:tc>
        <w:tc>
          <w:tcPr>
            <w:tcW w:w="2080" w:type="dxa"/>
            <w:gridSpan w:val="2"/>
            <w:tcBorders>
              <w:top w:val="nil"/>
              <w:bottom w:val="nil"/>
            </w:tcBorders>
            <w:shd w:val="clear" w:color="auto" w:fill="auto"/>
            <w:noWrap/>
            <w:tcMar>
              <w:left w:w="28" w:type="dxa"/>
              <w:right w:w="28" w:type="dxa"/>
            </w:tcMar>
            <w:vAlign w:val="center"/>
            <w:hideMark/>
          </w:tcPr>
          <w:p w14:paraId="4E498203"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5.29</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(2.18-12.81)</w:t>
            </w:r>
          </w:p>
        </w:tc>
        <w:tc>
          <w:tcPr>
            <w:tcW w:w="1008" w:type="dxa"/>
            <w:tcBorders>
              <w:top w:val="nil"/>
              <w:bottom w:val="nil"/>
              <w:right w:val="nil"/>
            </w:tcBorders>
            <w:shd w:val="clear" w:color="auto" w:fill="auto"/>
            <w:noWrap/>
            <w:tcMar>
              <w:left w:w="28" w:type="dxa"/>
              <w:right w:w="28" w:type="dxa"/>
            </w:tcMar>
            <w:vAlign w:val="center"/>
            <w:hideMark/>
          </w:tcPr>
          <w:p w14:paraId="750D82CE"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0.0002</w:t>
            </w:r>
          </w:p>
        </w:tc>
      </w:tr>
      <w:tr w:rsidR="00290DEF" w:rsidRPr="00FF187B" w14:paraId="716D0567"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129"/>
        </w:trPr>
        <w:tc>
          <w:tcPr>
            <w:tcW w:w="3674" w:type="dxa"/>
            <w:tcBorders>
              <w:top w:val="nil"/>
              <w:left w:val="nil"/>
              <w:bottom w:val="nil"/>
            </w:tcBorders>
            <w:shd w:val="clear" w:color="auto" w:fill="auto"/>
            <w:noWrap/>
            <w:tcMar>
              <w:left w:w="28" w:type="dxa"/>
              <w:right w:w="28" w:type="dxa"/>
            </w:tcMar>
            <w:vAlign w:val="center"/>
            <w:hideMark/>
          </w:tcPr>
          <w:p w14:paraId="5A8273D4"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p>
        </w:tc>
        <w:tc>
          <w:tcPr>
            <w:tcW w:w="576" w:type="dxa"/>
            <w:tcBorders>
              <w:top w:val="nil"/>
              <w:bottom w:val="nil"/>
            </w:tcBorders>
            <w:shd w:val="clear" w:color="auto" w:fill="auto"/>
            <w:noWrap/>
            <w:tcMar>
              <w:left w:w="28" w:type="dxa"/>
              <w:right w:w="28" w:type="dxa"/>
            </w:tcMar>
            <w:vAlign w:val="center"/>
            <w:hideMark/>
          </w:tcPr>
          <w:p w14:paraId="59A272F7"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297" w:type="dxa"/>
            <w:tcBorders>
              <w:top w:val="nil"/>
              <w:bottom w:val="nil"/>
            </w:tcBorders>
            <w:shd w:val="clear" w:color="auto" w:fill="auto"/>
            <w:noWrap/>
            <w:tcMar>
              <w:left w:w="28" w:type="dxa"/>
              <w:right w:w="28" w:type="dxa"/>
            </w:tcMar>
            <w:vAlign w:val="center"/>
            <w:hideMark/>
          </w:tcPr>
          <w:p w14:paraId="48215D99"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9" w:type="dxa"/>
            <w:tcBorders>
              <w:top w:val="nil"/>
              <w:bottom w:val="nil"/>
            </w:tcBorders>
            <w:shd w:val="clear" w:color="auto" w:fill="auto"/>
            <w:noWrap/>
            <w:tcMar>
              <w:left w:w="28" w:type="dxa"/>
              <w:right w:w="28" w:type="dxa"/>
            </w:tcMar>
            <w:vAlign w:val="center"/>
            <w:hideMark/>
          </w:tcPr>
          <w:p w14:paraId="431097B0"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432" w:type="dxa"/>
            <w:tcBorders>
              <w:top w:val="nil"/>
              <w:bottom w:val="nil"/>
            </w:tcBorders>
            <w:shd w:val="clear" w:color="auto" w:fill="auto"/>
            <w:noWrap/>
            <w:tcMar>
              <w:left w:w="28" w:type="dxa"/>
              <w:right w:w="28" w:type="dxa"/>
            </w:tcMar>
            <w:vAlign w:val="center"/>
            <w:hideMark/>
          </w:tcPr>
          <w:p w14:paraId="6E98245C"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648" w:type="dxa"/>
            <w:tcBorders>
              <w:top w:val="nil"/>
              <w:bottom w:val="nil"/>
            </w:tcBorders>
            <w:shd w:val="clear" w:color="auto" w:fill="auto"/>
            <w:noWrap/>
            <w:tcMar>
              <w:left w:w="28" w:type="dxa"/>
              <w:right w:w="28" w:type="dxa"/>
            </w:tcMar>
            <w:vAlign w:val="center"/>
            <w:hideMark/>
          </w:tcPr>
          <w:p w14:paraId="5DB7CD10"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c>
          <w:tcPr>
            <w:tcW w:w="1008" w:type="dxa"/>
            <w:tcBorders>
              <w:top w:val="nil"/>
              <w:bottom w:val="nil"/>
              <w:right w:val="nil"/>
            </w:tcBorders>
            <w:shd w:val="clear" w:color="auto" w:fill="auto"/>
            <w:noWrap/>
            <w:tcMar>
              <w:left w:w="28" w:type="dxa"/>
              <w:right w:w="28" w:type="dxa"/>
            </w:tcMar>
            <w:vAlign w:val="center"/>
            <w:hideMark/>
          </w:tcPr>
          <w:p w14:paraId="6F42D186" w14:textId="77777777" w:rsidR="00290DEF" w:rsidRPr="00FF187B" w:rsidRDefault="00290DEF" w:rsidP="00FF187B">
            <w:pPr>
              <w:widowControl/>
              <w:snapToGrid w:val="0"/>
              <w:spacing w:line="360" w:lineRule="auto"/>
              <w:jc w:val="center"/>
              <w:rPr>
                <w:rFonts w:ascii="Book Antiqua" w:eastAsia="Times New Roman" w:hAnsi="Book Antiqua" w:cs="Times New Roman"/>
                <w:kern w:val="0"/>
                <w:sz w:val="24"/>
                <w:szCs w:val="24"/>
              </w:rPr>
            </w:pPr>
          </w:p>
        </w:tc>
      </w:tr>
      <w:tr w:rsidR="00290DEF" w:rsidRPr="00FF187B" w14:paraId="053935DB"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7E7526D7"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Anti-HCV antibody,</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 xml:space="preserve">positive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negative</w:t>
            </w:r>
          </w:p>
        </w:tc>
        <w:tc>
          <w:tcPr>
            <w:tcW w:w="1873" w:type="dxa"/>
            <w:gridSpan w:val="2"/>
            <w:tcBorders>
              <w:top w:val="nil"/>
              <w:bottom w:val="nil"/>
            </w:tcBorders>
            <w:shd w:val="clear" w:color="auto" w:fill="auto"/>
            <w:noWrap/>
            <w:tcMar>
              <w:left w:w="28" w:type="dxa"/>
              <w:right w:w="28" w:type="dxa"/>
            </w:tcMar>
            <w:vAlign w:val="center"/>
            <w:hideMark/>
          </w:tcPr>
          <w:p w14:paraId="6F6011FE"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1.09</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(0.41-2.93)</w:t>
            </w:r>
          </w:p>
        </w:tc>
        <w:tc>
          <w:tcPr>
            <w:tcW w:w="1009" w:type="dxa"/>
            <w:tcBorders>
              <w:top w:val="nil"/>
              <w:bottom w:val="nil"/>
            </w:tcBorders>
            <w:shd w:val="clear" w:color="auto" w:fill="auto"/>
            <w:noWrap/>
            <w:tcMar>
              <w:left w:w="28" w:type="dxa"/>
              <w:right w:w="28" w:type="dxa"/>
            </w:tcMar>
            <w:vAlign w:val="center"/>
            <w:hideMark/>
          </w:tcPr>
          <w:p w14:paraId="539F4245"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0.87</w:t>
            </w:r>
          </w:p>
        </w:tc>
        <w:tc>
          <w:tcPr>
            <w:tcW w:w="2080" w:type="dxa"/>
            <w:gridSpan w:val="2"/>
            <w:tcBorders>
              <w:top w:val="nil"/>
              <w:bottom w:val="nil"/>
            </w:tcBorders>
            <w:shd w:val="clear" w:color="auto" w:fill="auto"/>
            <w:noWrap/>
            <w:tcMar>
              <w:left w:w="28" w:type="dxa"/>
              <w:right w:w="28" w:type="dxa"/>
            </w:tcMar>
            <w:vAlign w:val="center"/>
            <w:hideMark/>
          </w:tcPr>
          <w:p w14:paraId="1FBE3ACB"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1.54</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(0.49-4.88)</w:t>
            </w:r>
          </w:p>
        </w:tc>
        <w:tc>
          <w:tcPr>
            <w:tcW w:w="1008" w:type="dxa"/>
            <w:tcBorders>
              <w:top w:val="nil"/>
              <w:bottom w:val="nil"/>
              <w:right w:val="nil"/>
            </w:tcBorders>
            <w:shd w:val="clear" w:color="auto" w:fill="auto"/>
            <w:noWrap/>
            <w:tcMar>
              <w:left w:w="28" w:type="dxa"/>
              <w:right w:w="28" w:type="dxa"/>
            </w:tcMar>
            <w:vAlign w:val="center"/>
            <w:hideMark/>
          </w:tcPr>
          <w:p w14:paraId="5FE23C89"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0.46</w:t>
            </w:r>
          </w:p>
        </w:tc>
      </w:tr>
      <w:tr w:rsidR="00290DEF" w:rsidRPr="00FF187B" w14:paraId="0BBFDD6B"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bottom w:val="nil"/>
            </w:tcBorders>
            <w:shd w:val="clear" w:color="auto" w:fill="auto"/>
            <w:noWrap/>
            <w:tcMar>
              <w:left w:w="28" w:type="dxa"/>
              <w:right w:w="28" w:type="dxa"/>
            </w:tcMar>
            <w:vAlign w:val="center"/>
            <w:hideMark/>
          </w:tcPr>
          <w:p w14:paraId="7ED3BD1D"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HBs antigen, positive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negative</w:t>
            </w:r>
          </w:p>
        </w:tc>
        <w:tc>
          <w:tcPr>
            <w:tcW w:w="1873" w:type="dxa"/>
            <w:gridSpan w:val="2"/>
            <w:tcBorders>
              <w:top w:val="nil"/>
              <w:bottom w:val="nil"/>
            </w:tcBorders>
            <w:shd w:val="clear" w:color="auto" w:fill="auto"/>
            <w:noWrap/>
            <w:tcMar>
              <w:left w:w="28" w:type="dxa"/>
              <w:right w:w="28" w:type="dxa"/>
            </w:tcMar>
            <w:vAlign w:val="center"/>
            <w:hideMark/>
          </w:tcPr>
          <w:p w14:paraId="1C0B0855"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1.16</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(0.26-5.16)</w:t>
            </w:r>
          </w:p>
        </w:tc>
        <w:tc>
          <w:tcPr>
            <w:tcW w:w="1009" w:type="dxa"/>
            <w:tcBorders>
              <w:top w:val="nil"/>
              <w:bottom w:val="nil"/>
            </w:tcBorders>
            <w:shd w:val="clear" w:color="auto" w:fill="auto"/>
            <w:noWrap/>
            <w:tcMar>
              <w:left w:w="28" w:type="dxa"/>
              <w:right w:w="28" w:type="dxa"/>
            </w:tcMar>
            <w:vAlign w:val="center"/>
            <w:hideMark/>
          </w:tcPr>
          <w:p w14:paraId="6E4B760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0.85</w:t>
            </w:r>
          </w:p>
        </w:tc>
        <w:tc>
          <w:tcPr>
            <w:tcW w:w="2080" w:type="dxa"/>
            <w:gridSpan w:val="2"/>
            <w:tcBorders>
              <w:top w:val="nil"/>
              <w:bottom w:val="nil"/>
            </w:tcBorders>
            <w:shd w:val="clear" w:color="auto" w:fill="auto"/>
            <w:noWrap/>
            <w:tcMar>
              <w:left w:w="28" w:type="dxa"/>
              <w:right w:w="28" w:type="dxa"/>
            </w:tcMar>
            <w:vAlign w:val="center"/>
            <w:hideMark/>
          </w:tcPr>
          <w:p w14:paraId="5FFBB984"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0.61</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(0.06-6.36)</w:t>
            </w:r>
          </w:p>
        </w:tc>
        <w:tc>
          <w:tcPr>
            <w:tcW w:w="1008" w:type="dxa"/>
            <w:tcBorders>
              <w:top w:val="nil"/>
              <w:bottom w:val="nil"/>
              <w:right w:val="nil"/>
            </w:tcBorders>
            <w:shd w:val="clear" w:color="auto" w:fill="auto"/>
            <w:noWrap/>
            <w:tcMar>
              <w:left w:w="28" w:type="dxa"/>
              <w:right w:w="28" w:type="dxa"/>
            </w:tcMar>
            <w:vAlign w:val="center"/>
            <w:hideMark/>
          </w:tcPr>
          <w:p w14:paraId="5708E82D"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0.68</w:t>
            </w:r>
          </w:p>
        </w:tc>
      </w:tr>
      <w:tr w:rsidR="00290DEF" w:rsidRPr="00FF187B" w14:paraId="14ED911D"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tcBorders>
            <w:shd w:val="clear" w:color="auto" w:fill="auto"/>
            <w:noWrap/>
            <w:tcMar>
              <w:left w:w="28" w:type="dxa"/>
              <w:right w:w="28" w:type="dxa"/>
            </w:tcMar>
            <w:vAlign w:val="center"/>
            <w:hideMark/>
          </w:tcPr>
          <w:p w14:paraId="5A9E07E5"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ALDH2 genotype, </w:t>
            </w:r>
            <w:r w:rsidRPr="00FF187B">
              <w:rPr>
                <w:rFonts w:ascii="Book Antiqua" w:eastAsia="MS PGothic" w:hAnsi="Book Antiqua" w:cs="Arial"/>
                <w:i/>
                <w:iCs/>
                <w:kern w:val="0"/>
                <w:sz w:val="24"/>
                <w:szCs w:val="24"/>
              </w:rPr>
              <w:t>*1/*1</w:t>
            </w:r>
            <w:r w:rsidRPr="00FF187B">
              <w:rPr>
                <w:rFonts w:ascii="Book Antiqua" w:eastAsia="MS PGothic" w:hAnsi="Book Antiqua" w:cs="Arial"/>
                <w:kern w:val="0"/>
                <w:sz w:val="24"/>
                <w:szCs w:val="24"/>
              </w:rPr>
              <w:t xml:space="preserve">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w:t>
            </w:r>
            <w:r w:rsidRPr="00FF187B">
              <w:rPr>
                <w:rFonts w:ascii="Book Antiqua" w:eastAsia="MS PGothic" w:hAnsi="Book Antiqua" w:cs="Arial"/>
                <w:i/>
                <w:iCs/>
                <w:kern w:val="0"/>
                <w:sz w:val="24"/>
                <w:szCs w:val="24"/>
              </w:rPr>
              <w:t>*1/*2</w:t>
            </w:r>
          </w:p>
        </w:tc>
        <w:tc>
          <w:tcPr>
            <w:tcW w:w="1873" w:type="dxa"/>
            <w:gridSpan w:val="2"/>
            <w:tcBorders>
              <w:top w:val="nil"/>
            </w:tcBorders>
            <w:shd w:val="clear" w:color="auto" w:fill="auto"/>
            <w:noWrap/>
            <w:tcMar>
              <w:left w:w="28" w:type="dxa"/>
              <w:right w:w="28" w:type="dxa"/>
            </w:tcMar>
            <w:vAlign w:val="center"/>
            <w:hideMark/>
          </w:tcPr>
          <w:p w14:paraId="7BA1B49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1.02</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(0.47-2.20)</w:t>
            </w:r>
          </w:p>
        </w:tc>
        <w:tc>
          <w:tcPr>
            <w:tcW w:w="1009" w:type="dxa"/>
            <w:tcBorders>
              <w:top w:val="nil"/>
            </w:tcBorders>
            <w:shd w:val="clear" w:color="auto" w:fill="auto"/>
            <w:noWrap/>
            <w:tcMar>
              <w:left w:w="28" w:type="dxa"/>
              <w:right w:w="28" w:type="dxa"/>
            </w:tcMar>
            <w:vAlign w:val="center"/>
            <w:hideMark/>
          </w:tcPr>
          <w:p w14:paraId="059A850A"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0.96</w:t>
            </w:r>
          </w:p>
        </w:tc>
        <w:tc>
          <w:tcPr>
            <w:tcW w:w="2080" w:type="dxa"/>
            <w:gridSpan w:val="2"/>
            <w:tcBorders>
              <w:top w:val="nil"/>
            </w:tcBorders>
            <w:shd w:val="clear" w:color="auto" w:fill="auto"/>
            <w:noWrap/>
            <w:tcMar>
              <w:left w:w="28" w:type="dxa"/>
              <w:right w:w="28" w:type="dxa"/>
            </w:tcMar>
            <w:vAlign w:val="center"/>
            <w:hideMark/>
          </w:tcPr>
          <w:p w14:paraId="13EE854F"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(0.38-2.60)</w:t>
            </w:r>
          </w:p>
        </w:tc>
        <w:tc>
          <w:tcPr>
            <w:tcW w:w="1008" w:type="dxa"/>
            <w:tcBorders>
              <w:top w:val="nil"/>
              <w:right w:val="nil"/>
            </w:tcBorders>
            <w:shd w:val="clear" w:color="auto" w:fill="auto"/>
            <w:noWrap/>
            <w:tcMar>
              <w:left w:w="28" w:type="dxa"/>
              <w:right w:w="28" w:type="dxa"/>
            </w:tcMar>
            <w:vAlign w:val="center"/>
            <w:hideMark/>
          </w:tcPr>
          <w:p w14:paraId="407CF5C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1.00</w:t>
            </w:r>
          </w:p>
        </w:tc>
      </w:tr>
      <w:tr w:rsidR="00290DEF" w:rsidRPr="00FF187B" w14:paraId="7FA090E4"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val="257"/>
        </w:trPr>
        <w:tc>
          <w:tcPr>
            <w:tcW w:w="3674" w:type="dxa"/>
            <w:tcBorders>
              <w:top w:val="nil"/>
              <w:left w:val="nil"/>
            </w:tcBorders>
            <w:shd w:val="clear" w:color="auto" w:fill="auto"/>
            <w:noWrap/>
            <w:tcMar>
              <w:left w:w="28" w:type="dxa"/>
              <w:right w:w="28" w:type="dxa"/>
            </w:tcMar>
            <w:vAlign w:val="center"/>
            <w:hideMark/>
          </w:tcPr>
          <w:p w14:paraId="78E4B363"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ADH1B genotype, </w:t>
            </w:r>
            <w:r w:rsidRPr="00FF187B">
              <w:rPr>
                <w:rFonts w:ascii="Book Antiqua" w:eastAsia="MS PGothic" w:hAnsi="Book Antiqua" w:cs="Arial"/>
                <w:i/>
                <w:iCs/>
                <w:kern w:val="0"/>
                <w:sz w:val="24"/>
                <w:szCs w:val="24"/>
              </w:rPr>
              <w:t>*2</w:t>
            </w:r>
            <w:r w:rsidRPr="00FF187B">
              <w:rPr>
                <w:rFonts w:ascii="Book Antiqua" w:eastAsia="MS PGothic" w:hAnsi="Book Antiqua" w:cs="Arial"/>
                <w:kern w:val="0"/>
                <w:sz w:val="24"/>
                <w:szCs w:val="24"/>
              </w:rPr>
              <w:t xml:space="preserve"> carrier </w:t>
            </w:r>
            <w:r w:rsidRPr="00FF187B">
              <w:rPr>
                <w:rFonts w:ascii="Book Antiqua" w:eastAsia="MS PGothic" w:hAnsi="Book Antiqua" w:cs="Arial"/>
                <w:i/>
                <w:kern w:val="0"/>
                <w:sz w:val="24"/>
                <w:szCs w:val="24"/>
              </w:rPr>
              <w:t>vs</w:t>
            </w:r>
            <w:r w:rsidRPr="00FF187B">
              <w:rPr>
                <w:rFonts w:ascii="Book Antiqua" w:eastAsia="MS PGothic" w:hAnsi="Book Antiqua" w:cs="Arial"/>
                <w:kern w:val="0"/>
                <w:sz w:val="24"/>
                <w:szCs w:val="24"/>
              </w:rPr>
              <w:t xml:space="preserve"> </w:t>
            </w:r>
            <w:r w:rsidRPr="00FF187B">
              <w:rPr>
                <w:rFonts w:ascii="Book Antiqua" w:eastAsia="MS PGothic" w:hAnsi="Book Antiqua" w:cs="Arial"/>
                <w:i/>
                <w:iCs/>
                <w:kern w:val="0"/>
                <w:sz w:val="24"/>
                <w:szCs w:val="24"/>
              </w:rPr>
              <w:t>*1/*1</w:t>
            </w:r>
          </w:p>
        </w:tc>
        <w:tc>
          <w:tcPr>
            <w:tcW w:w="1873" w:type="dxa"/>
            <w:gridSpan w:val="2"/>
            <w:tcBorders>
              <w:top w:val="nil"/>
            </w:tcBorders>
            <w:shd w:val="clear" w:color="auto" w:fill="auto"/>
            <w:noWrap/>
            <w:tcMar>
              <w:left w:w="28" w:type="dxa"/>
              <w:right w:w="28" w:type="dxa"/>
            </w:tcMar>
            <w:vAlign w:val="center"/>
            <w:hideMark/>
          </w:tcPr>
          <w:p w14:paraId="78C2E375"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1.10</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(0.61-1.99)</w:t>
            </w:r>
          </w:p>
        </w:tc>
        <w:tc>
          <w:tcPr>
            <w:tcW w:w="1009" w:type="dxa"/>
            <w:tcBorders>
              <w:top w:val="nil"/>
            </w:tcBorders>
            <w:shd w:val="clear" w:color="auto" w:fill="auto"/>
            <w:noWrap/>
            <w:tcMar>
              <w:left w:w="28" w:type="dxa"/>
              <w:right w:w="28" w:type="dxa"/>
            </w:tcMar>
            <w:vAlign w:val="center"/>
            <w:hideMark/>
          </w:tcPr>
          <w:p w14:paraId="679D0181"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0.76</w:t>
            </w:r>
          </w:p>
        </w:tc>
        <w:tc>
          <w:tcPr>
            <w:tcW w:w="2080" w:type="dxa"/>
            <w:gridSpan w:val="2"/>
            <w:tcBorders>
              <w:top w:val="nil"/>
            </w:tcBorders>
            <w:shd w:val="clear" w:color="auto" w:fill="auto"/>
            <w:noWrap/>
            <w:tcMar>
              <w:left w:w="28" w:type="dxa"/>
              <w:right w:w="28" w:type="dxa"/>
            </w:tcMar>
            <w:vAlign w:val="center"/>
            <w:hideMark/>
          </w:tcPr>
          <w:p w14:paraId="0D4F9166"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1.59</w:t>
            </w:r>
            <w:r w:rsidRPr="00FF187B">
              <w:rPr>
                <w:rFonts w:ascii="Book Antiqua" w:eastAsia="SimSun" w:hAnsi="Book Antiqua" w:cs="Arial"/>
                <w:kern w:val="0"/>
                <w:sz w:val="24"/>
                <w:szCs w:val="24"/>
                <w:lang w:eastAsia="zh-CN"/>
              </w:rPr>
              <w:t xml:space="preserve"> </w:t>
            </w:r>
            <w:r w:rsidRPr="00FF187B">
              <w:rPr>
                <w:rFonts w:ascii="Book Antiqua" w:eastAsia="MS PGothic" w:hAnsi="Book Antiqua" w:cs="Arial"/>
                <w:kern w:val="0"/>
                <w:sz w:val="24"/>
                <w:szCs w:val="24"/>
              </w:rPr>
              <w:t>(0.72-3.51)</w:t>
            </w:r>
          </w:p>
        </w:tc>
        <w:tc>
          <w:tcPr>
            <w:tcW w:w="1008" w:type="dxa"/>
            <w:tcBorders>
              <w:top w:val="nil"/>
              <w:right w:val="nil"/>
            </w:tcBorders>
            <w:shd w:val="clear" w:color="auto" w:fill="auto"/>
            <w:noWrap/>
            <w:tcMar>
              <w:left w:w="28" w:type="dxa"/>
              <w:right w:w="28" w:type="dxa"/>
            </w:tcMar>
            <w:vAlign w:val="center"/>
            <w:hideMark/>
          </w:tcPr>
          <w:p w14:paraId="4089C03C" w14:textId="77777777" w:rsidR="00290DEF" w:rsidRPr="00FF187B" w:rsidRDefault="00290DEF" w:rsidP="00FF187B">
            <w:pPr>
              <w:widowControl/>
              <w:snapToGrid w:val="0"/>
              <w:spacing w:line="360" w:lineRule="auto"/>
              <w:jc w:val="center"/>
              <w:rPr>
                <w:rFonts w:ascii="Book Antiqua" w:eastAsia="MS PGothic" w:hAnsi="Book Antiqua" w:cs="Arial"/>
                <w:kern w:val="0"/>
                <w:sz w:val="24"/>
                <w:szCs w:val="24"/>
              </w:rPr>
            </w:pPr>
            <w:r w:rsidRPr="00FF187B">
              <w:rPr>
                <w:rFonts w:ascii="Book Antiqua" w:eastAsia="MS PGothic" w:hAnsi="Book Antiqua" w:cs="Arial"/>
                <w:kern w:val="0"/>
                <w:sz w:val="24"/>
                <w:szCs w:val="24"/>
              </w:rPr>
              <w:t>0.25</w:t>
            </w:r>
          </w:p>
        </w:tc>
      </w:tr>
      <w:tr w:rsidR="00290DEF" w:rsidRPr="00FF187B" w14:paraId="1600C001" w14:textId="77777777" w:rsidTr="00D763C7">
        <w:tblPrEx>
          <w:tblBorders>
            <w:top w:val="none" w:sz="0" w:space="0" w:color="auto"/>
          </w:tblBorders>
          <w:tblCellMar>
            <w:left w:w="99" w:type="dxa"/>
            <w:right w:w="99" w:type="dxa"/>
          </w:tblCellMar>
          <w:tblLook w:val="04A0" w:firstRow="1" w:lastRow="0" w:firstColumn="1" w:lastColumn="0" w:noHBand="0" w:noVBand="1"/>
        </w:tblPrEx>
        <w:trPr>
          <w:trHeight w:hRule="exact" w:val="117"/>
        </w:trPr>
        <w:tc>
          <w:tcPr>
            <w:tcW w:w="3674" w:type="dxa"/>
            <w:tcBorders>
              <w:left w:val="nil"/>
              <w:bottom w:val="single" w:sz="12" w:space="0" w:color="auto"/>
            </w:tcBorders>
            <w:shd w:val="clear" w:color="auto" w:fill="auto"/>
            <w:noWrap/>
            <w:tcMar>
              <w:left w:w="28" w:type="dxa"/>
              <w:right w:w="28" w:type="dxa"/>
            </w:tcMar>
            <w:vAlign w:val="center"/>
            <w:hideMark/>
          </w:tcPr>
          <w:p w14:paraId="4DE36587"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576" w:type="dxa"/>
            <w:tcBorders>
              <w:bottom w:val="single" w:sz="12" w:space="0" w:color="auto"/>
            </w:tcBorders>
            <w:shd w:val="clear" w:color="auto" w:fill="auto"/>
            <w:noWrap/>
            <w:tcMar>
              <w:left w:w="28" w:type="dxa"/>
              <w:right w:w="28" w:type="dxa"/>
            </w:tcMar>
            <w:vAlign w:val="center"/>
            <w:hideMark/>
          </w:tcPr>
          <w:p w14:paraId="27BAB8B2" w14:textId="77777777" w:rsidR="00290DEF" w:rsidRPr="00FF187B" w:rsidRDefault="00290DEF"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297" w:type="dxa"/>
            <w:tcBorders>
              <w:bottom w:val="single" w:sz="12" w:space="0" w:color="auto"/>
            </w:tcBorders>
            <w:shd w:val="clear" w:color="auto" w:fill="auto"/>
            <w:noWrap/>
            <w:tcMar>
              <w:left w:w="28" w:type="dxa"/>
              <w:right w:w="28" w:type="dxa"/>
            </w:tcMar>
            <w:vAlign w:val="center"/>
            <w:hideMark/>
          </w:tcPr>
          <w:p w14:paraId="414C5789"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009" w:type="dxa"/>
            <w:tcBorders>
              <w:bottom w:val="single" w:sz="12" w:space="0" w:color="auto"/>
            </w:tcBorders>
            <w:shd w:val="clear" w:color="auto" w:fill="auto"/>
            <w:noWrap/>
            <w:tcMar>
              <w:left w:w="28" w:type="dxa"/>
              <w:right w:w="28" w:type="dxa"/>
            </w:tcMar>
            <w:vAlign w:val="center"/>
            <w:hideMark/>
          </w:tcPr>
          <w:p w14:paraId="28C6F890"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432" w:type="dxa"/>
            <w:tcBorders>
              <w:bottom w:val="single" w:sz="12" w:space="0" w:color="auto"/>
            </w:tcBorders>
            <w:shd w:val="clear" w:color="auto" w:fill="auto"/>
            <w:noWrap/>
            <w:tcMar>
              <w:left w:w="28" w:type="dxa"/>
              <w:right w:w="28" w:type="dxa"/>
            </w:tcMar>
            <w:vAlign w:val="center"/>
            <w:hideMark/>
          </w:tcPr>
          <w:p w14:paraId="743A8553" w14:textId="77777777" w:rsidR="00290DEF" w:rsidRPr="00FF187B" w:rsidRDefault="00290DEF" w:rsidP="00FF187B">
            <w:pPr>
              <w:widowControl/>
              <w:snapToGrid w:val="0"/>
              <w:spacing w:line="360" w:lineRule="auto"/>
              <w:jc w:val="righ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648" w:type="dxa"/>
            <w:tcBorders>
              <w:bottom w:val="single" w:sz="12" w:space="0" w:color="auto"/>
            </w:tcBorders>
            <w:shd w:val="clear" w:color="auto" w:fill="auto"/>
            <w:noWrap/>
            <w:tcMar>
              <w:left w:w="28" w:type="dxa"/>
              <w:right w:w="28" w:type="dxa"/>
            </w:tcMar>
            <w:vAlign w:val="center"/>
            <w:hideMark/>
          </w:tcPr>
          <w:p w14:paraId="0419B944"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c>
          <w:tcPr>
            <w:tcW w:w="1008" w:type="dxa"/>
            <w:tcBorders>
              <w:bottom w:val="single" w:sz="12" w:space="0" w:color="auto"/>
              <w:right w:val="nil"/>
            </w:tcBorders>
            <w:shd w:val="clear" w:color="auto" w:fill="auto"/>
            <w:noWrap/>
            <w:tcMar>
              <w:left w:w="28" w:type="dxa"/>
              <w:right w:w="28" w:type="dxa"/>
            </w:tcMar>
            <w:vAlign w:val="center"/>
            <w:hideMark/>
          </w:tcPr>
          <w:p w14:paraId="69E51FC5" w14:textId="77777777" w:rsidR="00290DEF" w:rsidRPr="00FF187B" w:rsidRDefault="00290DEF" w:rsidP="00FF187B">
            <w:pPr>
              <w:widowControl/>
              <w:snapToGrid w:val="0"/>
              <w:spacing w:line="360" w:lineRule="auto"/>
              <w:jc w:val="left"/>
              <w:rPr>
                <w:rFonts w:ascii="Book Antiqua" w:eastAsia="MS PGothic" w:hAnsi="Book Antiqua" w:cs="Arial"/>
                <w:kern w:val="0"/>
                <w:sz w:val="24"/>
                <w:szCs w:val="24"/>
              </w:rPr>
            </w:pPr>
            <w:r w:rsidRPr="00FF187B">
              <w:rPr>
                <w:rFonts w:ascii="Book Antiqua" w:eastAsia="MS PGothic" w:hAnsi="Book Antiqua" w:cs="Arial"/>
                <w:kern w:val="0"/>
                <w:sz w:val="24"/>
                <w:szCs w:val="24"/>
              </w:rPr>
              <w:t xml:space="preserve">　</w:t>
            </w:r>
          </w:p>
        </w:tc>
      </w:tr>
    </w:tbl>
    <w:p w14:paraId="35D2AE5F" w14:textId="77777777" w:rsidR="00D763C7" w:rsidRPr="00FF187B" w:rsidRDefault="00D763C7" w:rsidP="00FF187B">
      <w:pPr>
        <w:snapToGrid w:val="0"/>
        <w:spacing w:line="360" w:lineRule="auto"/>
        <w:rPr>
          <w:rFonts w:ascii="Book Antiqua" w:eastAsia="SimSun" w:hAnsi="Book Antiqua"/>
          <w:sz w:val="24"/>
          <w:szCs w:val="24"/>
          <w:lang w:eastAsia="zh-CN"/>
        </w:rPr>
      </w:pPr>
      <w:r w:rsidRPr="00FF187B">
        <w:rPr>
          <w:rFonts w:ascii="Book Antiqua" w:eastAsia="SimSun" w:hAnsi="Book Antiqua"/>
          <w:sz w:val="24"/>
          <w:szCs w:val="24"/>
          <w:vertAlign w:val="superscript"/>
          <w:lang w:eastAsia="zh-CN"/>
        </w:rPr>
        <w:t>1</w:t>
      </w:r>
      <w:r w:rsidRPr="00FF187B">
        <w:rPr>
          <w:rFonts w:ascii="Book Antiqua" w:eastAsia="SimSun" w:hAnsi="Book Antiqua"/>
          <w:sz w:val="24"/>
          <w:szCs w:val="24"/>
          <w:lang w:eastAsia="zh-CN"/>
        </w:rPr>
        <w:t xml:space="preserve">Advanced forms of EVs </w:t>
      </w:r>
      <w:r w:rsidRPr="00FF187B">
        <w:rPr>
          <w:rFonts w:ascii="Book Antiqua" w:eastAsia="SimSun" w:hAnsi="Book Antiqua"/>
          <w:i/>
          <w:sz w:val="24"/>
          <w:szCs w:val="24"/>
          <w:lang w:eastAsia="zh-CN"/>
        </w:rPr>
        <w:t>vs</w:t>
      </w:r>
      <w:r w:rsidRPr="00FF187B">
        <w:rPr>
          <w:rFonts w:ascii="Book Antiqua" w:eastAsia="SimSun" w:hAnsi="Book Antiqua"/>
          <w:sz w:val="24"/>
          <w:szCs w:val="24"/>
          <w:lang w:eastAsia="zh-CN"/>
        </w:rPr>
        <w:t xml:space="preserve"> no EVs, </w:t>
      </w:r>
      <w:r w:rsidRPr="00FF187B">
        <w:rPr>
          <w:rFonts w:ascii="Book Antiqua" w:hAnsi="Book Antiqua"/>
          <w:sz w:val="24"/>
          <w:szCs w:val="24"/>
        </w:rPr>
        <w:t>EVs: Esophageal varices</w:t>
      </w:r>
      <w:r w:rsidRPr="00FF187B">
        <w:rPr>
          <w:rFonts w:ascii="Book Antiqua" w:eastAsia="SimSun" w:hAnsi="Book Antiqua"/>
          <w:sz w:val="24"/>
          <w:szCs w:val="24"/>
          <w:lang w:eastAsia="zh-CN"/>
        </w:rPr>
        <w:t xml:space="preserve">; </w:t>
      </w:r>
      <w:r w:rsidRPr="00FF187B">
        <w:rPr>
          <w:rFonts w:ascii="Book Antiqua" w:hAnsi="Book Antiqua"/>
          <w:sz w:val="24"/>
          <w:szCs w:val="24"/>
        </w:rPr>
        <w:t xml:space="preserve">ADH1B: Alcohol </w:t>
      </w:r>
      <w:r w:rsidRPr="00FF187B">
        <w:rPr>
          <w:rFonts w:ascii="Book Antiqua" w:hAnsi="Book Antiqua"/>
          <w:sz w:val="24"/>
          <w:szCs w:val="24"/>
        </w:rPr>
        <w:lastRenderedPageBreak/>
        <w:t>dehydrogenase-1B; ALDH2: Aldehyde dehydrogenase-2</w:t>
      </w:r>
      <w:r w:rsidRPr="00FF187B">
        <w:rPr>
          <w:rFonts w:ascii="Book Antiqua" w:eastAsia="SimSun" w:hAnsi="Book Antiqua"/>
          <w:sz w:val="24"/>
          <w:szCs w:val="24"/>
          <w:lang w:eastAsia="zh-CN"/>
        </w:rPr>
        <w:t>; OR: Multivariate odds ratio; CI: Confidence interval. ORs and CIs were calculated by using a multiple logistic regression model; Advanced forms of EVs were F2-F3 varices, red-color-sign positive varices, or post-treatment varices.</w:t>
      </w:r>
    </w:p>
    <w:sectPr w:rsidR="00D763C7" w:rsidRPr="00FF187B" w:rsidSect="00C2626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3D3A7" w14:textId="77777777" w:rsidR="00192421" w:rsidRDefault="00192421" w:rsidP="0056694A">
      <w:r>
        <w:separator/>
      </w:r>
    </w:p>
  </w:endnote>
  <w:endnote w:type="continuationSeparator" w:id="0">
    <w:p w14:paraId="0BFEFDC7" w14:textId="77777777" w:rsidR="00192421" w:rsidRDefault="00192421" w:rsidP="0056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平成明朝">
    <w:altName w:val="MS Mincho"/>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dvP64C2">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9A892" w14:textId="77777777" w:rsidR="00192421" w:rsidRDefault="00192421" w:rsidP="0056694A">
      <w:r>
        <w:separator/>
      </w:r>
    </w:p>
  </w:footnote>
  <w:footnote w:type="continuationSeparator" w:id="0">
    <w:p w14:paraId="60722DF1" w14:textId="77777777" w:rsidR="00192421" w:rsidRDefault="00192421" w:rsidP="00566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0"/>
    <w:lvl w:ilvl="0">
      <w:start w:val="1"/>
      <w:numFmt w:val="decimal"/>
      <w:lvlText w:val="[%1]"/>
      <w:lvlJc w:val="left"/>
      <w:pPr>
        <w:tabs>
          <w:tab w:val="num" w:pos="340"/>
        </w:tabs>
        <w:ind w:left="340" w:hanging="340"/>
      </w:pPr>
      <w:rPr>
        <w:rFonts w:hint="default"/>
      </w:rPr>
    </w:lvl>
  </w:abstractNum>
  <w:abstractNum w:abstractNumId="1" w15:restartNumberingAfterBreak="0">
    <w:nsid w:val="08A846DE"/>
    <w:multiLevelType w:val="hybridMultilevel"/>
    <w:tmpl w:val="1818964E"/>
    <w:lvl w:ilvl="0" w:tplc="1F5C6DD6">
      <w:start w:val="1"/>
      <w:numFmt w:val="decimal"/>
      <w:lvlText w:val="%1."/>
      <w:lvlJc w:val="left"/>
      <w:pPr>
        <w:tabs>
          <w:tab w:val="num" w:pos="360"/>
        </w:tabs>
        <w:ind w:left="360" w:hanging="360"/>
      </w:pPr>
      <w:rPr>
        <w:rFonts w:cs="Times New Roman"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A1145A4"/>
    <w:multiLevelType w:val="hybridMultilevel"/>
    <w:tmpl w:val="35D0CD3A"/>
    <w:lvl w:ilvl="0" w:tplc="0DFA6E1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ED31A55"/>
    <w:multiLevelType w:val="hybridMultilevel"/>
    <w:tmpl w:val="5CA6BBA8"/>
    <w:lvl w:ilvl="0" w:tplc="98B00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017CE9"/>
    <w:multiLevelType w:val="hybridMultilevel"/>
    <w:tmpl w:val="8098DD48"/>
    <w:lvl w:ilvl="0" w:tplc="4370A084">
      <w:start w:val="1"/>
      <w:numFmt w:val="decimal"/>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2BF2770"/>
    <w:multiLevelType w:val="hybridMultilevel"/>
    <w:tmpl w:val="AE8CA7B6"/>
    <w:lvl w:ilvl="0" w:tplc="BFEA244A">
      <w:start w:val="1"/>
      <w:numFmt w:val="decimal"/>
      <w:lvlText w:val="%1."/>
      <w:lvlJc w:val="left"/>
      <w:pPr>
        <w:ind w:left="360" w:hanging="360"/>
      </w:pPr>
      <w:rPr>
        <w:rFonts w:ascii="Times New Roman" w:eastAsia="MS PGothic"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404710C"/>
    <w:multiLevelType w:val="hybridMultilevel"/>
    <w:tmpl w:val="C28610AA"/>
    <w:lvl w:ilvl="0" w:tplc="F882540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59915B85"/>
    <w:multiLevelType w:val="hybridMultilevel"/>
    <w:tmpl w:val="D2D02A40"/>
    <w:lvl w:ilvl="0" w:tplc="D3F87B32">
      <w:start w:val="1"/>
      <w:numFmt w:val="upperLetter"/>
      <w:lvlText w:val="%1."/>
      <w:lvlJc w:val="left"/>
      <w:pPr>
        <w:tabs>
          <w:tab w:val="num" w:pos="360"/>
        </w:tabs>
        <w:ind w:left="360" w:hanging="360"/>
      </w:pPr>
      <w:rPr>
        <w:rFonts w:hint="default"/>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67F04141"/>
    <w:multiLevelType w:val="hybridMultilevel"/>
    <w:tmpl w:val="3D44BB24"/>
    <w:lvl w:ilvl="0" w:tplc="892E140A">
      <w:start w:val="1"/>
      <w:numFmt w:val="decimal"/>
      <w:lvlText w:val="%1."/>
      <w:lvlJc w:val="left"/>
      <w:pPr>
        <w:tabs>
          <w:tab w:val="num" w:pos="360"/>
        </w:tabs>
        <w:ind w:left="360" w:hanging="360"/>
      </w:pPr>
      <w:rPr>
        <w:rFonts w:cs="Times New Roman"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C6A7A10"/>
    <w:multiLevelType w:val="hybridMultilevel"/>
    <w:tmpl w:val="1D4089EC"/>
    <w:lvl w:ilvl="0" w:tplc="065AEC0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6"/>
  </w:num>
  <w:num w:numId="2">
    <w:abstractNumId w:val="2"/>
  </w:num>
  <w:num w:numId="3">
    <w:abstractNumId w:val="9"/>
  </w:num>
  <w:num w:numId="4">
    <w:abstractNumId w:val="1"/>
  </w:num>
  <w:num w:numId="5">
    <w:abstractNumId w:val="8"/>
  </w:num>
  <w:num w:numId="6">
    <w:abstractNumId w:val="0"/>
  </w:num>
  <w:num w:numId="7">
    <w:abstractNumId w:val="7"/>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F7F"/>
    <w:rsid w:val="00002330"/>
    <w:rsid w:val="00002A14"/>
    <w:rsid w:val="0002109D"/>
    <w:rsid w:val="000334EE"/>
    <w:rsid w:val="000804C5"/>
    <w:rsid w:val="000E4CEC"/>
    <w:rsid w:val="001160E9"/>
    <w:rsid w:val="001439C6"/>
    <w:rsid w:val="0016778C"/>
    <w:rsid w:val="001819DA"/>
    <w:rsid w:val="00192421"/>
    <w:rsid w:val="001A053A"/>
    <w:rsid w:val="001D5C1B"/>
    <w:rsid w:val="0021404E"/>
    <w:rsid w:val="00216C81"/>
    <w:rsid w:val="002266C9"/>
    <w:rsid w:val="00241E0D"/>
    <w:rsid w:val="00251558"/>
    <w:rsid w:val="00290DEF"/>
    <w:rsid w:val="002A6F7F"/>
    <w:rsid w:val="002B788C"/>
    <w:rsid w:val="002C0C58"/>
    <w:rsid w:val="002E4D33"/>
    <w:rsid w:val="002E7BF9"/>
    <w:rsid w:val="002F6B80"/>
    <w:rsid w:val="00317B58"/>
    <w:rsid w:val="00330947"/>
    <w:rsid w:val="0035054A"/>
    <w:rsid w:val="003569BE"/>
    <w:rsid w:val="0036070A"/>
    <w:rsid w:val="00376BC2"/>
    <w:rsid w:val="00377B0E"/>
    <w:rsid w:val="003B0F34"/>
    <w:rsid w:val="003C5C17"/>
    <w:rsid w:val="003E12F7"/>
    <w:rsid w:val="003E175F"/>
    <w:rsid w:val="003E1948"/>
    <w:rsid w:val="003E527D"/>
    <w:rsid w:val="00451753"/>
    <w:rsid w:val="00452BF7"/>
    <w:rsid w:val="004742E5"/>
    <w:rsid w:val="00483FE4"/>
    <w:rsid w:val="004B674F"/>
    <w:rsid w:val="004F28E7"/>
    <w:rsid w:val="00530835"/>
    <w:rsid w:val="00532BF1"/>
    <w:rsid w:val="00552CCA"/>
    <w:rsid w:val="00560FAE"/>
    <w:rsid w:val="0056694A"/>
    <w:rsid w:val="00577E81"/>
    <w:rsid w:val="005B03F4"/>
    <w:rsid w:val="005E214B"/>
    <w:rsid w:val="006024C0"/>
    <w:rsid w:val="00603859"/>
    <w:rsid w:val="006360E5"/>
    <w:rsid w:val="00695764"/>
    <w:rsid w:val="006D5DCF"/>
    <w:rsid w:val="006E091D"/>
    <w:rsid w:val="00722699"/>
    <w:rsid w:val="00725527"/>
    <w:rsid w:val="00727956"/>
    <w:rsid w:val="007526EB"/>
    <w:rsid w:val="00784DE3"/>
    <w:rsid w:val="007C4AE4"/>
    <w:rsid w:val="007C5F32"/>
    <w:rsid w:val="007D45E4"/>
    <w:rsid w:val="007F43DC"/>
    <w:rsid w:val="00840327"/>
    <w:rsid w:val="00867607"/>
    <w:rsid w:val="008753F1"/>
    <w:rsid w:val="008B7FA2"/>
    <w:rsid w:val="008C505F"/>
    <w:rsid w:val="008D5A40"/>
    <w:rsid w:val="008D70F8"/>
    <w:rsid w:val="008D73A5"/>
    <w:rsid w:val="008F728E"/>
    <w:rsid w:val="00911469"/>
    <w:rsid w:val="00927B6C"/>
    <w:rsid w:val="00943EFE"/>
    <w:rsid w:val="00986D8D"/>
    <w:rsid w:val="0099352F"/>
    <w:rsid w:val="009945EF"/>
    <w:rsid w:val="00995E7A"/>
    <w:rsid w:val="009A18D9"/>
    <w:rsid w:val="009C4BF6"/>
    <w:rsid w:val="009D6581"/>
    <w:rsid w:val="00A1529F"/>
    <w:rsid w:val="00A35093"/>
    <w:rsid w:val="00A351CB"/>
    <w:rsid w:val="00A515E5"/>
    <w:rsid w:val="00A51BA6"/>
    <w:rsid w:val="00A5448B"/>
    <w:rsid w:val="00A90425"/>
    <w:rsid w:val="00AA77C8"/>
    <w:rsid w:val="00AC0EB7"/>
    <w:rsid w:val="00AC6D98"/>
    <w:rsid w:val="00AE09A1"/>
    <w:rsid w:val="00AF485D"/>
    <w:rsid w:val="00AF5998"/>
    <w:rsid w:val="00B05EE3"/>
    <w:rsid w:val="00B1015C"/>
    <w:rsid w:val="00B21632"/>
    <w:rsid w:val="00B217B5"/>
    <w:rsid w:val="00B7781F"/>
    <w:rsid w:val="00B84B9D"/>
    <w:rsid w:val="00B8524B"/>
    <w:rsid w:val="00BA0038"/>
    <w:rsid w:val="00BA68FD"/>
    <w:rsid w:val="00C01D1E"/>
    <w:rsid w:val="00C26260"/>
    <w:rsid w:val="00C824F8"/>
    <w:rsid w:val="00C83348"/>
    <w:rsid w:val="00CA2A4C"/>
    <w:rsid w:val="00CB070A"/>
    <w:rsid w:val="00CE0BC5"/>
    <w:rsid w:val="00D01752"/>
    <w:rsid w:val="00D113A7"/>
    <w:rsid w:val="00D56727"/>
    <w:rsid w:val="00D70360"/>
    <w:rsid w:val="00D745B0"/>
    <w:rsid w:val="00D763C7"/>
    <w:rsid w:val="00D7795D"/>
    <w:rsid w:val="00DC1F58"/>
    <w:rsid w:val="00DC4A0B"/>
    <w:rsid w:val="00DC7D50"/>
    <w:rsid w:val="00DD1BCC"/>
    <w:rsid w:val="00DE51C2"/>
    <w:rsid w:val="00E124B1"/>
    <w:rsid w:val="00E17BCA"/>
    <w:rsid w:val="00E3356D"/>
    <w:rsid w:val="00E4003A"/>
    <w:rsid w:val="00E43599"/>
    <w:rsid w:val="00E4467A"/>
    <w:rsid w:val="00E5768B"/>
    <w:rsid w:val="00E7082D"/>
    <w:rsid w:val="00E855D4"/>
    <w:rsid w:val="00E92DF1"/>
    <w:rsid w:val="00E948C5"/>
    <w:rsid w:val="00EC1DBD"/>
    <w:rsid w:val="00F02B30"/>
    <w:rsid w:val="00F14475"/>
    <w:rsid w:val="00F252EB"/>
    <w:rsid w:val="00F33E3E"/>
    <w:rsid w:val="00F56371"/>
    <w:rsid w:val="00F62C6E"/>
    <w:rsid w:val="00F7168F"/>
    <w:rsid w:val="00F770BB"/>
    <w:rsid w:val="00F854A4"/>
    <w:rsid w:val="00F95D7C"/>
    <w:rsid w:val="00F962FC"/>
    <w:rsid w:val="00FC2C93"/>
    <w:rsid w:val="00FD2C9C"/>
    <w:rsid w:val="00FE12A4"/>
    <w:rsid w:val="00FE3CBE"/>
    <w:rsid w:val="00FF187B"/>
    <w:rsid w:val="00FF3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61C8CB"/>
  <w15:docId w15:val="{E4738E7E-D948-4898-94BA-48750D4D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E17BCA"/>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694A"/>
    <w:pPr>
      <w:tabs>
        <w:tab w:val="center" w:pos="4252"/>
        <w:tab w:val="right" w:pos="8504"/>
      </w:tabs>
      <w:snapToGrid w:val="0"/>
    </w:pPr>
  </w:style>
  <w:style w:type="character" w:customStyle="1" w:styleId="HeaderChar">
    <w:name w:val="Header Char"/>
    <w:basedOn w:val="DefaultParagraphFont"/>
    <w:link w:val="Header"/>
    <w:rsid w:val="0056694A"/>
  </w:style>
  <w:style w:type="paragraph" w:styleId="Footer">
    <w:name w:val="footer"/>
    <w:basedOn w:val="Normal"/>
    <w:link w:val="FooterChar"/>
    <w:unhideWhenUsed/>
    <w:rsid w:val="0056694A"/>
    <w:pPr>
      <w:tabs>
        <w:tab w:val="center" w:pos="4252"/>
        <w:tab w:val="right" w:pos="8504"/>
      </w:tabs>
      <w:snapToGrid w:val="0"/>
    </w:pPr>
  </w:style>
  <w:style w:type="character" w:customStyle="1" w:styleId="FooterChar">
    <w:name w:val="Footer Char"/>
    <w:basedOn w:val="DefaultParagraphFont"/>
    <w:link w:val="Footer"/>
    <w:rsid w:val="0056694A"/>
  </w:style>
  <w:style w:type="character" w:customStyle="1" w:styleId="Heading1Char">
    <w:name w:val="Heading 1 Char"/>
    <w:basedOn w:val="DefaultParagraphFont"/>
    <w:link w:val="Heading1"/>
    <w:uiPriority w:val="9"/>
    <w:rsid w:val="00E17BCA"/>
    <w:rPr>
      <w:rFonts w:ascii="MS PGothic" w:eastAsia="MS PGothic" w:hAnsi="MS PGothic" w:cs="MS PGothic"/>
      <w:b/>
      <w:bCs/>
      <w:kern w:val="36"/>
      <w:sz w:val="48"/>
      <w:szCs w:val="48"/>
    </w:rPr>
  </w:style>
  <w:style w:type="paragraph" w:styleId="NormalWeb">
    <w:name w:val="Normal (Web)"/>
    <w:basedOn w:val="Normal"/>
    <w:rsid w:val="00E17BCA"/>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E17BCA"/>
  </w:style>
  <w:style w:type="paragraph" w:styleId="BodyText">
    <w:name w:val="Body Text"/>
    <w:basedOn w:val="Normal"/>
    <w:link w:val="BodyTextChar"/>
    <w:rsid w:val="00E17BCA"/>
    <w:pPr>
      <w:ind w:right="-136"/>
      <w:jc w:val="left"/>
    </w:pPr>
    <w:rPr>
      <w:rFonts w:ascii="Times" w:eastAsia="平成明朝" w:hAnsi="Times" w:cs="Times New Roman"/>
      <w:sz w:val="24"/>
      <w:szCs w:val="20"/>
    </w:rPr>
  </w:style>
  <w:style w:type="character" w:customStyle="1" w:styleId="BodyTextChar">
    <w:name w:val="Body Text Char"/>
    <w:basedOn w:val="DefaultParagraphFont"/>
    <w:link w:val="BodyText"/>
    <w:rsid w:val="00E17BCA"/>
    <w:rPr>
      <w:rFonts w:ascii="Times" w:eastAsia="平成明朝" w:hAnsi="Times" w:cs="Times New Roman"/>
      <w:sz w:val="24"/>
      <w:szCs w:val="20"/>
    </w:rPr>
  </w:style>
  <w:style w:type="paragraph" w:styleId="PlainText">
    <w:name w:val="Plain Text"/>
    <w:basedOn w:val="Normal"/>
    <w:link w:val="PlainTextChar1"/>
    <w:rsid w:val="00E17BCA"/>
    <w:rPr>
      <w:rFonts w:ascii="平成明朝" w:eastAsia="平成明朝" w:hAnsi="Courier New" w:cs="Times New Roman"/>
      <w:color w:val="000000"/>
      <w:sz w:val="20"/>
      <w:szCs w:val="24"/>
    </w:rPr>
  </w:style>
  <w:style w:type="character" w:customStyle="1" w:styleId="PlainTextChar1">
    <w:name w:val="Plain Text Char1"/>
    <w:basedOn w:val="DefaultParagraphFont"/>
    <w:link w:val="PlainText"/>
    <w:rsid w:val="00E17BCA"/>
    <w:rPr>
      <w:rFonts w:ascii="平成明朝" w:eastAsia="平成明朝" w:hAnsi="Courier New" w:cs="Times New Roman"/>
      <w:color w:val="000000"/>
      <w:sz w:val="20"/>
      <w:szCs w:val="24"/>
    </w:rPr>
  </w:style>
  <w:style w:type="character" w:styleId="Hyperlink">
    <w:name w:val="Hyperlink"/>
    <w:uiPriority w:val="99"/>
    <w:rsid w:val="00E17BCA"/>
    <w:rPr>
      <w:color w:val="0000FF"/>
      <w:u w:val="single"/>
    </w:rPr>
  </w:style>
  <w:style w:type="character" w:customStyle="1" w:styleId="jrnl">
    <w:name w:val="jrnl"/>
    <w:basedOn w:val="DefaultParagraphFont"/>
    <w:rsid w:val="00E17BCA"/>
  </w:style>
  <w:style w:type="paragraph" w:styleId="DocumentMap">
    <w:name w:val="Document Map"/>
    <w:basedOn w:val="Normal"/>
    <w:link w:val="DocumentMapChar"/>
    <w:semiHidden/>
    <w:rsid w:val="00E17BCA"/>
    <w:pPr>
      <w:shd w:val="clear" w:color="auto" w:fill="000080"/>
    </w:pPr>
    <w:rPr>
      <w:rFonts w:ascii="Arial" w:eastAsia="MS Gothic" w:hAnsi="Arial" w:cs="Times New Roman"/>
      <w:kern w:val="0"/>
      <w:sz w:val="24"/>
      <w:szCs w:val="21"/>
    </w:rPr>
  </w:style>
  <w:style w:type="character" w:customStyle="1" w:styleId="DocumentMapChar">
    <w:name w:val="Document Map Char"/>
    <w:basedOn w:val="DefaultParagraphFont"/>
    <w:link w:val="DocumentMap"/>
    <w:semiHidden/>
    <w:rsid w:val="00E17BCA"/>
    <w:rPr>
      <w:rFonts w:ascii="Arial" w:eastAsia="MS Gothic" w:hAnsi="Arial" w:cs="Times New Roman"/>
      <w:kern w:val="0"/>
      <w:sz w:val="24"/>
      <w:szCs w:val="21"/>
      <w:shd w:val="clear" w:color="auto" w:fill="000080"/>
    </w:rPr>
  </w:style>
  <w:style w:type="paragraph" w:customStyle="1" w:styleId="1">
    <w:name w:val="表題1"/>
    <w:basedOn w:val="Normal"/>
    <w:rsid w:val="00E17BCA"/>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Normal"/>
    <w:rsid w:val="00E17BCA"/>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Normal"/>
    <w:rsid w:val="00E17BCA"/>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PlainTextChar">
    <w:name w:val="Plain Text Char"/>
    <w:semiHidden/>
    <w:locked/>
    <w:rsid w:val="00E17BCA"/>
    <w:rPr>
      <w:rFonts w:ascii="MS Mincho" w:eastAsia="MS Mincho" w:hAnsi="Courier New" w:cs="MS Gothic"/>
      <w:kern w:val="2"/>
      <w:sz w:val="24"/>
      <w:szCs w:val="21"/>
      <w:lang w:val="en-US" w:eastAsia="ja-JP" w:bidi="ar-SA"/>
    </w:rPr>
  </w:style>
  <w:style w:type="paragraph" w:customStyle="1" w:styleId="linksnohighlight">
    <w:name w:val="links nohighlight"/>
    <w:basedOn w:val="Normal"/>
    <w:rsid w:val="00E17BCA"/>
    <w:pPr>
      <w:widowControl/>
      <w:spacing w:before="100" w:beforeAutospacing="1" w:after="100" w:afterAutospacing="1"/>
      <w:jc w:val="left"/>
    </w:pPr>
    <w:rPr>
      <w:rFonts w:ascii="MS PGothic" w:eastAsia="MS PGothic" w:hAnsi="MS PGothic" w:cs="MS PGothic"/>
      <w:kern w:val="0"/>
      <w:sz w:val="24"/>
      <w:szCs w:val="24"/>
    </w:rPr>
  </w:style>
  <w:style w:type="paragraph" w:styleId="BalloonText">
    <w:name w:val="Balloon Text"/>
    <w:basedOn w:val="Normal"/>
    <w:link w:val="BalloonTextChar"/>
    <w:semiHidden/>
    <w:rsid w:val="00E17BCA"/>
    <w:rPr>
      <w:rFonts w:ascii="Arial" w:eastAsia="MS Gothic" w:hAnsi="Arial" w:cs="Times New Roman"/>
      <w:kern w:val="0"/>
      <w:sz w:val="18"/>
      <w:szCs w:val="18"/>
    </w:rPr>
  </w:style>
  <w:style w:type="character" w:customStyle="1" w:styleId="BalloonTextChar">
    <w:name w:val="Balloon Text Char"/>
    <w:basedOn w:val="DefaultParagraphFont"/>
    <w:link w:val="BalloonText"/>
    <w:semiHidden/>
    <w:rsid w:val="00E17BCA"/>
    <w:rPr>
      <w:rFonts w:ascii="Arial" w:eastAsia="MS Gothic" w:hAnsi="Arial" w:cs="Times New Roman"/>
      <w:kern w:val="0"/>
      <w:sz w:val="18"/>
      <w:szCs w:val="18"/>
    </w:rPr>
  </w:style>
  <w:style w:type="character" w:customStyle="1" w:styleId="highlight2">
    <w:name w:val="highlight2"/>
    <w:rsid w:val="00E17BCA"/>
  </w:style>
  <w:style w:type="paragraph" w:customStyle="1" w:styleId="desc2">
    <w:name w:val="desc2"/>
    <w:basedOn w:val="Normal"/>
    <w:rsid w:val="00E17BCA"/>
    <w:pPr>
      <w:widowControl/>
      <w:jc w:val="left"/>
    </w:pPr>
    <w:rPr>
      <w:rFonts w:ascii="MS PGothic" w:eastAsia="MS PGothic" w:hAnsi="MS PGothic" w:cs="MS PGothic"/>
      <w:kern w:val="0"/>
      <w:sz w:val="26"/>
      <w:szCs w:val="26"/>
    </w:rPr>
  </w:style>
  <w:style w:type="paragraph" w:customStyle="1" w:styleId="title1">
    <w:name w:val="title1"/>
    <w:basedOn w:val="Normal"/>
    <w:rsid w:val="00E17BCA"/>
    <w:pPr>
      <w:widowControl/>
      <w:jc w:val="left"/>
    </w:pPr>
    <w:rPr>
      <w:rFonts w:ascii="MS PGothic" w:eastAsia="MS PGothic" w:hAnsi="MS PGothic" w:cs="MS PGothic"/>
      <w:kern w:val="0"/>
      <w:sz w:val="27"/>
      <w:szCs w:val="27"/>
    </w:rPr>
  </w:style>
  <w:style w:type="character" w:customStyle="1" w:styleId="src1">
    <w:name w:val="src1"/>
    <w:rsid w:val="00E17BCA"/>
    <w:rPr>
      <w:vanish w:val="0"/>
      <w:webHidden w:val="0"/>
      <w:specVanish w:val="0"/>
    </w:rPr>
  </w:style>
  <w:style w:type="paragraph" w:styleId="HTMLPreformatted">
    <w:name w:val="HTML Preformatted"/>
    <w:basedOn w:val="Normal"/>
    <w:link w:val="HTMLPreformattedChar"/>
    <w:uiPriority w:val="99"/>
    <w:unhideWhenUsed/>
    <w:rsid w:val="00E17B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rsid w:val="00E17BCA"/>
    <w:rPr>
      <w:rFonts w:ascii="MS Gothic" w:eastAsia="MS Gothic" w:hAnsi="MS Gothic" w:cs="MS Gothic"/>
      <w:kern w:val="0"/>
      <w:sz w:val="24"/>
      <w:szCs w:val="24"/>
    </w:rPr>
  </w:style>
  <w:style w:type="paragraph" w:customStyle="1" w:styleId="Default">
    <w:name w:val="Default"/>
    <w:rsid w:val="00002A14"/>
    <w:pPr>
      <w:widowControl w:val="0"/>
      <w:autoSpaceDE w:val="0"/>
      <w:autoSpaceDN w:val="0"/>
      <w:adjustRightInd w:val="0"/>
    </w:pPr>
    <w:rPr>
      <w:rFonts w:ascii="Times New Roman" w:hAnsi="Times New Roman" w:cs="Times New Roman"/>
      <w:color w:val="000000"/>
      <w:kern w:val="0"/>
      <w:sz w:val="24"/>
      <w:szCs w:val="24"/>
      <w:lang w:eastAsia="zh-CN"/>
    </w:rPr>
  </w:style>
  <w:style w:type="character" w:styleId="CommentReference">
    <w:name w:val="annotation reference"/>
    <w:basedOn w:val="DefaultParagraphFont"/>
    <w:uiPriority w:val="99"/>
    <w:unhideWhenUsed/>
    <w:rsid w:val="008D73A5"/>
    <w:rPr>
      <w:sz w:val="16"/>
    </w:rPr>
  </w:style>
  <w:style w:type="paragraph" w:styleId="CommentText">
    <w:name w:val="annotation text"/>
    <w:basedOn w:val="Normal"/>
    <w:link w:val="CommentTextChar"/>
    <w:uiPriority w:val="99"/>
    <w:unhideWhenUsed/>
    <w:rsid w:val="008D73A5"/>
    <w:pPr>
      <w:widowControl/>
      <w:spacing w:after="160"/>
      <w:jc w:val="left"/>
    </w:pPr>
    <w:rPr>
      <w:rFonts w:cs="Times New Roman"/>
      <w:kern w:val="0"/>
      <w:sz w:val="20"/>
      <w:szCs w:val="20"/>
      <w:lang w:val="el-GR" w:eastAsia="en-US"/>
    </w:rPr>
  </w:style>
  <w:style w:type="character" w:customStyle="1" w:styleId="CommentTextChar">
    <w:name w:val="Comment Text Char"/>
    <w:basedOn w:val="DefaultParagraphFont"/>
    <w:link w:val="CommentText"/>
    <w:uiPriority w:val="99"/>
    <w:rsid w:val="008D73A5"/>
    <w:rPr>
      <w:rFonts w:cs="Times New Roman"/>
      <w:kern w:val="0"/>
      <w:sz w:val="20"/>
      <w:szCs w:val="20"/>
      <w:lang w:val="el-GR" w:eastAsia="en-US"/>
    </w:rPr>
  </w:style>
  <w:style w:type="paragraph" w:styleId="ListParagraph">
    <w:name w:val="List Paragraph"/>
    <w:basedOn w:val="Normal"/>
    <w:uiPriority w:val="34"/>
    <w:qFormat/>
    <w:rsid w:val="00B21632"/>
    <w:pPr>
      <w:ind w:leftChars="400" w:left="840"/>
    </w:pPr>
  </w:style>
  <w:style w:type="character" w:styleId="Emphasis">
    <w:name w:val="Emphasis"/>
    <w:qFormat/>
    <w:rsid w:val="008753F1"/>
    <w:rPr>
      <w:i/>
      <w:iCs/>
    </w:rPr>
  </w:style>
  <w:style w:type="paragraph" w:customStyle="1" w:styleId="10">
    <w:name w:val="正文1"/>
    <w:uiPriority w:val="99"/>
    <w:rsid w:val="00E5768B"/>
    <w:pPr>
      <w:spacing w:line="276" w:lineRule="auto"/>
    </w:pPr>
    <w:rPr>
      <w:rFonts w:ascii="Arial" w:eastAsia="SimSun" w:hAnsi="Arial" w:cs="Arial"/>
      <w:color w:val="000000"/>
      <w:kern w:val="0"/>
      <w:sz w:val="22"/>
      <w:szCs w:val="20"/>
      <w:lang w:val="pl-PL" w:eastAsia="pl-PL"/>
    </w:rPr>
  </w:style>
  <w:style w:type="paragraph" w:styleId="NoSpacing">
    <w:name w:val="No Spacing"/>
    <w:link w:val="NoSpacingChar"/>
    <w:uiPriority w:val="1"/>
    <w:qFormat/>
    <w:rsid w:val="00E5768B"/>
    <w:pPr>
      <w:widowControl w:val="0"/>
      <w:jc w:val="both"/>
    </w:pPr>
    <w:rPr>
      <w:rFonts w:ascii="Calibri" w:eastAsia="SimSun" w:hAnsi="Calibri" w:cs="Times New Roman"/>
      <w:lang w:eastAsia="zh-CN"/>
    </w:rPr>
  </w:style>
  <w:style w:type="character" w:customStyle="1" w:styleId="NoSpacingChar">
    <w:name w:val="No Spacing Char"/>
    <w:link w:val="NoSpacing"/>
    <w:uiPriority w:val="1"/>
    <w:locked/>
    <w:rsid w:val="00E5768B"/>
    <w:rPr>
      <w:rFonts w:ascii="Calibri" w:eastAsia="SimSun" w:hAnsi="Calibri" w:cs="Times New Roman"/>
      <w:lang w:eastAsia="zh-CN"/>
    </w:rPr>
  </w:style>
  <w:style w:type="paragraph" w:styleId="CommentSubject">
    <w:name w:val="annotation subject"/>
    <w:basedOn w:val="CommentText"/>
    <w:next w:val="CommentText"/>
    <w:link w:val="CommentSubjectChar"/>
    <w:uiPriority w:val="99"/>
    <w:semiHidden/>
    <w:unhideWhenUsed/>
    <w:rsid w:val="009C4BF6"/>
    <w:pPr>
      <w:widowControl w:val="0"/>
      <w:spacing w:after="0"/>
    </w:pPr>
    <w:rPr>
      <w:rFonts w:cstheme="minorBidi"/>
      <w:b/>
      <w:bCs/>
      <w:kern w:val="2"/>
      <w:sz w:val="21"/>
      <w:szCs w:val="22"/>
      <w:lang w:val="en-US" w:eastAsia="ja-JP"/>
    </w:rPr>
  </w:style>
  <w:style w:type="character" w:customStyle="1" w:styleId="CommentSubjectChar">
    <w:name w:val="Comment Subject Char"/>
    <w:basedOn w:val="CommentTextChar"/>
    <w:link w:val="CommentSubject"/>
    <w:uiPriority w:val="99"/>
    <w:semiHidden/>
    <w:rsid w:val="009C4BF6"/>
    <w:rPr>
      <w:rFonts w:cs="Times New Roman"/>
      <w:b/>
      <w:bCs/>
      <w:kern w:val="0"/>
      <w:sz w:val="20"/>
      <w:szCs w:val="20"/>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7787">
      <w:bodyDiv w:val="1"/>
      <w:marLeft w:val="0"/>
      <w:marRight w:val="0"/>
      <w:marTop w:val="0"/>
      <w:marBottom w:val="0"/>
      <w:divBdr>
        <w:top w:val="none" w:sz="0" w:space="0" w:color="auto"/>
        <w:left w:val="none" w:sz="0" w:space="0" w:color="auto"/>
        <w:bottom w:val="none" w:sz="0" w:space="0" w:color="auto"/>
        <w:right w:val="none" w:sz="0" w:space="0" w:color="auto"/>
      </w:divBdr>
      <w:divsChild>
        <w:div w:id="1163163199">
          <w:marLeft w:val="0"/>
          <w:marRight w:val="1"/>
          <w:marTop w:val="0"/>
          <w:marBottom w:val="0"/>
          <w:divBdr>
            <w:top w:val="none" w:sz="0" w:space="0" w:color="auto"/>
            <w:left w:val="none" w:sz="0" w:space="0" w:color="auto"/>
            <w:bottom w:val="none" w:sz="0" w:space="0" w:color="auto"/>
            <w:right w:val="none" w:sz="0" w:space="0" w:color="auto"/>
          </w:divBdr>
          <w:divsChild>
            <w:div w:id="578490030">
              <w:marLeft w:val="0"/>
              <w:marRight w:val="0"/>
              <w:marTop w:val="0"/>
              <w:marBottom w:val="0"/>
              <w:divBdr>
                <w:top w:val="none" w:sz="0" w:space="0" w:color="auto"/>
                <w:left w:val="none" w:sz="0" w:space="0" w:color="auto"/>
                <w:bottom w:val="none" w:sz="0" w:space="0" w:color="auto"/>
                <w:right w:val="none" w:sz="0" w:space="0" w:color="auto"/>
              </w:divBdr>
              <w:divsChild>
                <w:div w:id="783232171">
                  <w:marLeft w:val="0"/>
                  <w:marRight w:val="1"/>
                  <w:marTop w:val="0"/>
                  <w:marBottom w:val="0"/>
                  <w:divBdr>
                    <w:top w:val="none" w:sz="0" w:space="0" w:color="auto"/>
                    <w:left w:val="none" w:sz="0" w:space="0" w:color="auto"/>
                    <w:bottom w:val="none" w:sz="0" w:space="0" w:color="auto"/>
                    <w:right w:val="none" w:sz="0" w:space="0" w:color="auto"/>
                  </w:divBdr>
                  <w:divsChild>
                    <w:div w:id="1125200767">
                      <w:marLeft w:val="0"/>
                      <w:marRight w:val="0"/>
                      <w:marTop w:val="0"/>
                      <w:marBottom w:val="0"/>
                      <w:divBdr>
                        <w:top w:val="none" w:sz="0" w:space="0" w:color="auto"/>
                        <w:left w:val="none" w:sz="0" w:space="0" w:color="auto"/>
                        <w:bottom w:val="none" w:sz="0" w:space="0" w:color="auto"/>
                        <w:right w:val="none" w:sz="0" w:space="0" w:color="auto"/>
                      </w:divBdr>
                      <w:divsChild>
                        <w:div w:id="2014792931">
                          <w:marLeft w:val="0"/>
                          <w:marRight w:val="0"/>
                          <w:marTop w:val="0"/>
                          <w:marBottom w:val="0"/>
                          <w:divBdr>
                            <w:top w:val="none" w:sz="0" w:space="0" w:color="auto"/>
                            <w:left w:val="none" w:sz="0" w:space="0" w:color="auto"/>
                            <w:bottom w:val="none" w:sz="0" w:space="0" w:color="auto"/>
                            <w:right w:val="none" w:sz="0" w:space="0" w:color="auto"/>
                          </w:divBdr>
                          <w:divsChild>
                            <w:div w:id="1205412316">
                              <w:marLeft w:val="0"/>
                              <w:marRight w:val="0"/>
                              <w:marTop w:val="120"/>
                              <w:marBottom w:val="360"/>
                              <w:divBdr>
                                <w:top w:val="none" w:sz="0" w:space="0" w:color="auto"/>
                                <w:left w:val="none" w:sz="0" w:space="0" w:color="auto"/>
                                <w:bottom w:val="none" w:sz="0" w:space="0" w:color="auto"/>
                                <w:right w:val="none" w:sz="0" w:space="0" w:color="auto"/>
                              </w:divBdr>
                              <w:divsChild>
                                <w:div w:id="571702219">
                                  <w:marLeft w:val="0"/>
                                  <w:marRight w:val="0"/>
                                  <w:marTop w:val="0"/>
                                  <w:marBottom w:val="0"/>
                                  <w:divBdr>
                                    <w:top w:val="none" w:sz="0" w:space="0" w:color="auto"/>
                                    <w:left w:val="none" w:sz="0" w:space="0" w:color="auto"/>
                                    <w:bottom w:val="none" w:sz="0" w:space="0" w:color="auto"/>
                                    <w:right w:val="none" w:sz="0" w:space="0" w:color="auto"/>
                                  </w:divBdr>
                                  <w:divsChild>
                                    <w:div w:id="1445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3951">
      <w:bodyDiv w:val="1"/>
      <w:marLeft w:val="0"/>
      <w:marRight w:val="0"/>
      <w:marTop w:val="0"/>
      <w:marBottom w:val="0"/>
      <w:divBdr>
        <w:top w:val="none" w:sz="0" w:space="0" w:color="auto"/>
        <w:left w:val="none" w:sz="0" w:space="0" w:color="auto"/>
        <w:bottom w:val="none" w:sz="0" w:space="0" w:color="auto"/>
        <w:right w:val="none" w:sz="0" w:space="0" w:color="auto"/>
      </w:divBdr>
    </w:div>
    <w:div w:id="63987785">
      <w:bodyDiv w:val="1"/>
      <w:marLeft w:val="0"/>
      <w:marRight w:val="0"/>
      <w:marTop w:val="0"/>
      <w:marBottom w:val="0"/>
      <w:divBdr>
        <w:top w:val="none" w:sz="0" w:space="0" w:color="auto"/>
        <w:left w:val="none" w:sz="0" w:space="0" w:color="auto"/>
        <w:bottom w:val="none" w:sz="0" w:space="0" w:color="auto"/>
        <w:right w:val="none" w:sz="0" w:space="0" w:color="auto"/>
      </w:divBdr>
    </w:div>
    <w:div w:id="91826873">
      <w:bodyDiv w:val="1"/>
      <w:marLeft w:val="0"/>
      <w:marRight w:val="0"/>
      <w:marTop w:val="0"/>
      <w:marBottom w:val="0"/>
      <w:divBdr>
        <w:top w:val="none" w:sz="0" w:space="0" w:color="auto"/>
        <w:left w:val="none" w:sz="0" w:space="0" w:color="auto"/>
        <w:bottom w:val="none" w:sz="0" w:space="0" w:color="auto"/>
        <w:right w:val="none" w:sz="0" w:space="0" w:color="auto"/>
      </w:divBdr>
      <w:divsChild>
        <w:div w:id="1598101599">
          <w:marLeft w:val="0"/>
          <w:marRight w:val="1"/>
          <w:marTop w:val="0"/>
          <w:marBottom w:val="0"/>
          <w:divBdr>
            <w:top w:val="none" w:sz="0" w:space="0" w:color="auto"/>
            <w:left w:val="none" w:sz="0" w:space="0" w:color="auto"/>
            <w:bottom w:val="none" w:sz="0" w:space="0" w:color="auto"/>
            <w:right w:val="none" w:sz="0" w:space="0" w:color="auto"/>
          </w:divBdr>
          <w:divsChild>
            <w:div w:id="1409889026">
              <w:marLeft w:val="0"/>
              <w:marRight w:val="0"/>
              <w:marTop w:val="0"/>
              <w:marBottom w:val="0"/>
              <w:divBdr>
                <w:top w:val="none" w:sz="0" w:space="0" w:color="auto"/>
                <w:left w:val="none" w:sz="0" w:space="0" w:color="auto"/>
                <w:bottom w:val="none" w:sz="0" w:space="0" w:color="auto"/>
                <w:right w:val="none" w:sz="0" w:space="0" w:color="auto"/>
              </w:divBdr>
              <w:divsChild>
                <w:div w:id="1082337832">
                  <w:marLeft w:val="0"/>
                  <w:marRight w:val="1"/>
                  <w:marTop w:val="0"/>
                  <w:marBottom w:val="0"/>
                  <w:divBdr>
                    <w:top w:val="none" w:sz="0" w:space="0" w:color="auto"/>
                    <w:left w:val="none" w:sz="0" w:space="0" w:color="auto"/>
                    <w:bottom w:val="none" w:sz="0" w:space="0" w:color="auto"/>
                    <w:right w:val="none" w:sz="0" w:space="0" w:color="auto"/>
                  </w:divBdr>
                  <w:divsChild>
                    <w:div w:id="975914114">
                      <w:marLeft w:val="0"/>
                      <w:marRight w:val="0"/>
                      <w:marTop w:val="0"/>
                      <w:marBottom w:val="0"/>
                      <w:divBdr>
                        <w:top w:val="none" w:sz="0" w:space="0" w:color="auto"/>
                        <w:left w:val="none" w:sz="0" w:space="0" w:color="auto"/>
                        <w:bottom w:val="none" w:sz="0" w:space="0" w:color="auto"/>
                        <w:right w:val="none" w:sz="0" w:space="0" w:color="auto"/>
                      </w:divBdr>
                      <w:divsChild>
                        <w:div w:id="383258203">
                          <w:marLeft w:val="0"/>
                          <w:marRight w:val="0"/>
                          <w:marTop w:val="0"/>
                          <w:marBottom w:val="0"/>
                          <w:divBdr>
                            <w:top w:val="none" w:sz="0" w:space="0" w:color="auto"/>
                            <w:left w:val="none" w:sz="0" w:space="0" w:color="auto"/>
                            <w:bottom w:val="none" w:sz="0" w:space="0" w:color="auto"/>
                            <w:right w:val="none" w:sz="0" w:space="0" w:color="auto"/>
                          </w:divBdr>
                          <w:divsChild>
                            <w:div w:id="1835484379">
                              <w:marLeft w:val="0"/>
                              <w:marRight w:val="0"/>
                              <w:marTop w:val="120"/>
                              <w:marBottom w:val="360"/>
                              <w:divBdr>
                                <w:top w:val="none" w:sz="0" w:space="0" w:color="auto"/>
                                <w:left w:val="none" w:sz="0" w:space="0" w:color="auto"/>
                                <w:bottom w:val="none" w:sz="0" w:space="0" w:color="auto"/>
                                <w:right w:val="none" w:sz="0" w:space="0" w:color="auto"/>
                              </w:divBdr>
                              <w:divsChild>
                                <w:div w:id="1461801699">
                                  <w:marLeft w:val="0"/>
                                  <w:marRight w:val="0"/>
                                  <w:marTop w:val="0"/>
                                  <w:marBottom w:val="0"/>
                                  <w:divBdr>
                                    <w:top w:val="none" w:sz="0" w:space="0" w:color="auto"/>
                                    <w:left w:val="none" w:sz="0" w:space="0" w:color="auto"/>
                                    <w:bottom w:val="none" w:sz="0" w:space="0" w:color="auto"/>
                                    <w:right w:val="none" w:sz="0" w:space="0" w:color="auto"/>
                                  </w:divBdr>
                                  <w:divsChild>
                                    <w:div w:id="20071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8735">
      <w:bodyDiv w:val="1"/>
      <w:marLeft w:val="0"/>
      <w:marRight w:val="0"/>
      <w:marTop w:val="0"/>
      <w:marBottom w:val="0"/>
      <w:divBdr>
        <w:top w:val="none" w:sz="0" w:space="0" w:color="auto"/>
        <w:left w:val="none" w:sz="0" w:space="0" w:color="auto"/>
        <w:bottom w:val="none" w:sz="0" w:space="0" w:color="auto"/>
        <w:right w:val="none" w:sz="0" w:space="0" w:color="auto"/>
      </w:divBdr>
      <w:divsChild>
        <w:div w:id="470365598">
          <w:marLeft w:val="0"/>
          <w:marRight w:val="1"/>
          <w:marTop w:val="0"/>
          <w:marBottom w:val="0"/>
          <w:divBdr>
            <w:top w:val="none" w:sz="0" w:space="0" w:color="auto"/>
            <w:left w:val="none" w:sz="0" w:space="0" w:color="auto"/>
            <w:bottom w:val="none" w:sz="0" w:space="0" w:color="auto"/>
            <w:right w:val="none" w:sz="0" w:space="0" w:color="auto"/>
          </w:divBdr>
          <w:divsChild>
            <w:div w:id="1451899902">
              <w:marLeft w:val="0"/>
              <w:marRight w:val="0"/>
              <w:marTop w:val="0"/>
              <w:marBottom w:val="0"/>
              <w:divBdr>
                <w:top w:val="none" w:sz="0" w:space="0" w:color="auto"/>
                <w:left w:val="none" w:sz="0" w:space="0" w:color="auto"/>
                <w:bottom w:val="none" w:sz="0" w:space="0" w:color="auto"/>
                <w:right w:val="none" w:sz="0" w:space="0" w:color="auto"/>
              </w:divBdr>
              <w:divsChild>
                <w:div w:id="664824952">
                  <w:marLeft w:val="0"/>
                  <w:marRight w:val="1"/>
                  <w:marTop w:val="0"/>
                  <w:marBottom w:val="0"/>
                  <w:divBdr>
                    <w:top w:val="none" w:sz="0" w:space="0" w:color="auto"/>
                    <w:left w:val="none" w:sz="0" w:space="0" w:color="auto"/>
                    <w:bottom w:val="none" w:sz="0" w:space="0" w:color="auto"/>
                    <w:right w:val="none" w:sz="0" w:space="0" w:color="auto"/>
                  </w:divBdr>
                  <w:divsChild>
                    <w:div w:id="1458598684">
                      <w:marLeft w:val="0"/>
                      <w:marRight w:val="0"/>
                      <w:marTop w:val="0"/>
                      <w:marBottom w:val="0"/>
                      <w:divBdr>
                        <w:top w:val="none" w:sz="0" w:space="0" w:color="auto"/>
                        <w:left w:val="none" w:sz="0" w:space="0" w:color="auto"/>
                        <w:bottom w:val="none" w:sz="0" w:space="0" w:color="auto"/>
                        <w:right w:val="none" w:sz="0" w:space="0" w:color="auto"/>
                      </w:divBdr>
                      <w:divsChild>
                        <w:div w:id="1988321489">
                          <w:marLeft w:val="0"/>
                          <w:marRight w:val="0"/>
                          <w:marTop w:val="0"/>
                          <w:marBottom w:val="0"/>
                          <w:divBdr>
                            <w:top w:val="none" w:sz="0" w:space="0" w:color="auto"/>
                            <w:left w:val="none" w:sz="0" w:space="0" w:color="auto"/>
                            <w:bottom w:val="none" w:sz="0" w:space="0" w:color="auto"/>
                            <w:right w:val="none" w:sz="0" w:space="0" w:color="auto"/>
                          </w:divBdr>
                          <w:divsChild>
                            <w:div w:id="1138299398">
                              <w:marLeft w:val="0"/>
                              <w:marRight w:val="0"/>
                              <w:marTop w:val="120"/>
                              <w:marBottom w:val="360"/>
                              <w:divBdr>
                                <w:top w:val="none" w:sz="0" w:space="0" w:color="auto"/>
                                <w:left w:val="none" w:sz="0" w:space="0" w:color="auto"/>
                                <w:bottom w:val="none" w:sz="0" w:space="0" w:color="auto"/>
                                <w:right w:val="none" w:sz="0" w:space="0" w:color="auto"/>
                              </w:divBdr>
                              <w:divsChild>
                                <w:div w:id="1121611515">
                                  <w:marLeft w:val="0"/>
                                  <w:marRight w:val="0"/>
                                  <w:marTop w:val="0"/>
                                  <w:marBottom w:val="0"/>
                                  <w:divBdr>
                                    <w:top w:val="none" w:sz="0" w:space="0" w:color="auto"/>
                                    <w:left w:val="none" w:sz="0" w:space="0" w:color="auto"/>
                                    <w:bottom w:val="none" w:sz="0" w:space="0" w:color="auto"/>
                                    <w:right w:val="none" w:sz="0" w:space="0" w:color="auto"/>
                                  </w:divBdr>
                                  <w:divsChild>
                                    <w:div w:id="476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7924">
      <w:bodyDiv w:val="1"/>
      <w:marLeft w:val="0"/>
      <w:marRight w:val="0"/>
      <w:marTop w:val="0"/>
      <w:marBottom w:val="0"/>
      <w:divBdr>
        <w:top w:val="none" w:sz="0" w:space="0" w:color="auto"/>
        <w:left w:val="none" w:sz="0" w:space="0" w:color="auto"/>
        <w:bottom w:val="none" w:sz="0" w:space="0" w:color="auto"/>
        <w:right w:val="none" w:sz="0" w:space="0" w:color="auto"/>
      </w:divBdr>
      <w:divsChild>
        <w:div w:id="112290130">
          <w:marLeft w:val="0"/>
          <w:marRight w:val="1"/>
          <w:marTop w:val="0"/>
          <w:marBottom w:val="0"/>
          <w:divBdr>
            <w:top w:val="none" w:sz="0" w:space="0" w:color="auto"/>
            <w:left w:val="none" w:sz="0" w:space="0" w:color="auto"/>
            <w:bottom w:val="none" w:sz="0" w:space="0" w:color="auto"/>
            <w:right w:val="none" w:sz="0" w:space="0" w:color="auto"/>
          </w:divBdr>
          <w:divsChild>
            <w:div w:id="122772019">
              <w:marLeft w:val="0"/>
              <w:marRight w:val="0"/>
              <w:marTop w:val="0"/>
              <w:marBottom w:val="0"/>
              <w:divBdr>
                <w:top w:val="none" w:sz="0" w:space="0" w:color="auto"/>
                <w:left w:val="none" w:sz="0" w:space="0" w:color="auto"/>
                <w:bottom w:val="none" w:sz="0" w:space="0" w:color="auto"/>
                <w:right w:val="none" w:sz="0" w:space="0" w:color="auto"/>
              </w:divBdr>
              <w:divsChild>
                <w:div w:id="827208608">
                  <w:marLeft w:val="0"/>
                  <w:marRight w:val="1"/>
                  <w:marTop w:val="0"/>
                  <w:marBottom w:val="0"/>
                  <w:divBdr>
                    <w:top w:val="none" w:sz="0" w:space="0" w:color="auto"/>
                    <w:left w:val="none" w:sz="0" w:space="0" w:color="auto"/>
                    <w:bottom w:val="none" w:sz="0" w:space="0" w:color="auto"/>
                    <w:right w:val="none" w:sz="0" w:space="0" w:color="auto"/>
                  </w:divBdr>
                  <w:divsChild>
                    <w:div w:id="510724545">
                      <w:marLeft w:val="0"/>
                      <w:marRight w:val="0"/>
                      <w:marTop w:val="0"/>
                      <w:marBottom w:val="0"/>
                      <w:divBdr>
                        <w:top w:val="none" w:sz="0" w:space="0" w:color="auto"/>
                        <w:left w:val="none" w:sz="0" w:space="0" w:color="auto"/>
                        <w:bottom w:val="none" w:sz="0" w:space="0" w:color="auto"/>
                        <w:right w:val="none" w:sz="0" w:space="0" w:color="auto"/>
                      </w:divBdr>
                      <w:divsChild>
                        <w:div w:id="353768193">
                          <w:marLeft w:val="0"/>
                          <w:marRight w:val="0"/>
                          <w:marTop w:val="0"/>
                          <w:marBottom w:val="0"/>
                          <w:divBdr>
                            <w:top w:val="none" w:sz="0" w:space="0" w:color="auto"/>
                            <w:left w:val="none" w:sz="0" w:space="0" w:color="auto"/>
                            <w:bottom w:val="none" w:sz="0" w:space="0" w:color="auto"/>
                            <w:right w:val="none" w:sz="0" w:space="0" w:color="auto"/>
                          </w:divBdr>
                          <w:divsChild>
                            <w:div w:id="224223886">
                              <w:marLeft w:val="0"/>
                              <w:marRight w:val="0"/>
                              <w:marTop w:val="120"/>
                              <w:marBottom w:val="360"/>
                              <w:divBdr>
                                <w:top w:val="none" w:sz="0" w:space="0" w:color="auto"/>
                                <w:left w:val="none" w:sz="0" w:space="0" w:color="auto"/>
                                <w:bottom w:val="none" w:sz="0" w:space="0" w:color="auto"/>
                                <w:right w:val="none" w:sz="0" w:space="0" w:color="auto"/>
                              </w:divBdr>
                              <w:divsChild>
                                <w:div w:id="258147305">
                                  <w:marLeft w:val="0"/>
                                  <w:marRight w:val="0"/>
                                  <w:marTop w:val="0"/>
                                  <w:marBottom w:val="0"/>
                                  <w:divBdr>
                                    <w:top w:val="none" w:sz="0" w:space="0" w:color="auto"/>
                                    <w:left w:val="none" w:sz="0" w:space="0" w:color="auto"/>
                                    <w:bottom w:val="none" w:sz="0" w:space="0" w:color="auto"/>
                                    <w:right w:val="none" w:sz="0" w:space="0" w:color="auto"/>
                                  </w:divBdr>
                                  <w:divsChild>
                                    <w:div w:id="17895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901519">
      <w:bodyDiv w:val="1"/>
      <w:marLeft w:val="0"/>
      <w:marRight w:val="0"/>
      <w:marTop w:val="0"/>
      <w:marBottom w:val="0"/>
      <w:divBdr>
        <w:top w:val="none" w:sz="0" w:space="0" w:color="auto"/>
        <w:left w:val="none" w:sz="0" w:space="0" w:color="auto"/>
        <w:bottom w:val="none" w:sz="0" w:space="0" w:color="auto"/>
        <w:right w:val="none" w:sz="0" w:space="0" w:color="auto"/>
      </w:divBdr>
    </w:div>
    <w:div w:id="330720793">
      <w:bodyDiv w:val="1"/>
      <w:marLeft w:val="0"/>
      <w:marRight w:val="0"/>
      <w:marTop w:val="0"/>
      <w:marBottom w:val="0"/>
      <w:divBdr>
        <w:top w:val="none" w:sz="0" w:space="0" w:color="auto"/>
        <w:left w:val="none" w:sz="0" w:space="0" w:color="auto"/>
        <w:bottom w:val="none" w:sz="0" w:space="0" w:color="auto"/>
        <w:right w:val="none" w:sz="0" w:space="0" w:color="auto"/>
      </w:divBdr>
    </w:div>
    <w:div w:id="332489655">
      <w:bodyDiv w:val="1"/>
      <w:marLeft w:val="0"/>
      <w:marRight w:val="0"/>
      <w:marTop w:val="0"/>
      <w:marBottom w:val="0"/>
      <w:divBdr>
        <w:top w:val="none" w:sz="0" w:space="0" w:color="auto"/>
        <w:left w:val="none" w:sz="0" w:space="0" w:color="auto"/>
        <w:bottom w:val="none" w:sz="0" w:space="0" w:color="auto"/>
        <w:right w:val="none" w:sz="0" w:space="0" w:color="auto"/>
      </w:divBdr>
    </w:div>
    <w:div w:id="386732301">
      <w:bodyDiv w:val="1"/>
      <w:marLeft w:val="0"/>
      <w:marRight w:val="0"/>
      <w:marTop w:val="0"/>
      <w:marBottom w:val="0"/>
      <w:divBdr>
        <w:top w:val="none" w:sz="0" w:space="0" w:color="auto"/>
        <w:left w:val="none" w:sz="0" w:space="0" w:color="auto"/>
        <w:bottom w:val="none" w:sz="0" w:space="0" w:color="auto"/>
        <w:right w:val="none" w:sz="0" w:space="0" w:color="auto"/>
      </w:divBdr>
      <w:divsChild>
        <w:div w:id="1472943597">
          <w:marLeft w:val="0"/>
          <w:marRight w:val="1"/>
          <w:marTop w:val="0"/>
          <w:marBottom w:val="0"/>
          <w:divBdr>
            <w:top w:val="none" w:sz="0" w:space="0" w:color="auto"/>
            <w:left w:val="none" w:sz="0" w:space="0" w:color="auto"/>
            <w:bottom w:val="none" w:sz="0" w:space="0" w:color="auto"/>
            <w:right w:val="none" w:sz="0" w:space="0" w:color="auto"/>
          </w:divBdr>
          <w:divsChild>
            <w:div w:id="2132628048">
              <w:marLeft w:val="0"/>
              <w:marRight w:val="0"/>
              <w:marTop w:val="0"/>
              <w:marBottom w:val="0"/>
              <w:divBdr>
                <w:top w:val="none" w:sz="0" w:space="0" w:color="auto"/>
                <w:left w:val="none" w:sz="0" w:space="0" w:color="auto"/>
                <w:bottom w:val="none" w:sz="0" w:space="0" w:color="auto"/>
                <w:right w:val="none" w:sz="0" w:space="0" w:color="auto"/>
              </w:divBdr>
              <w:divsChild>
                <w:div w:id="854265560">
                  <w:marLeft w:val="0"/>
                  <w:marRight w:val="1"/>
                  <w:marTop w:val="0"/>
                  <w:marBottom w:val="0"/>
                  <w:divBdr>
                    <w:top w:val="none" w:sz="0" w:space="0" w:color="auto"/>
                    <w:left w:val="none" w:sz="0" w:space="0" w:color="auto"/>
                    <w:bottom w:val="none" w:sz="0" w:space="0" w:color="auto"/>
                    <w:right w:val="none" w:sz="0" w:space="0" w:color="auto"/>
                  </w:divBdr>
                  <w:divsChild>
                    <w:div w:id="1467047961">
                      <w:marLeft w:val="0"/>
                      <w:marRight w:val="0"/>
                      <w:marTop w:val="0"/>
                      <w:marBottom w:val="0"/>
                      <w:divBdr>
                        <w:top w:val="none" w:sz="0" w:space="0" w:color="auto"/>
                        <w:left w:val="none" w:sz="0" w:space="0" w:color="auto"/>
                        <w:bottom w:val="none" w:sz="0" w:space="0" w:color="auto"/>
                        <w:right w:val="none" w:sz="0" w:space="0" w:color="auto"/>
                      </w:divBdr>
                      <w:divsChild>
                        <w:div w:id="1722972965">
                          <w:marLeft w:val="0"/>
                          <w:marRight w:val="0"/>
                          <w:marTop w:val="0"/>
                          <w:marBottom w:val="0"/>
                          <w:divBdr>
                            <w:top w:val="none" w:sz="0" w:space="0" w:color="auto"/>
                            <w:left w:val="none" w:sz="0" w:space="0" w:color="auto"/>
                            <w:bottom w:val="none" w:sz="0" w:space="0" w:color="auto"/>
                            <w:right w:val="none" w:sz="0" w:space="0" w:color="auto"/>
                          </w:divBdr>
                          <w:divsChild>
                            <w:div w:id="1644845682">
                              <w:marLeft w:val="0"/>
                              <w:marRight w:val="0"/>
                              <w:marTop w:val="120"/>
                              <w:marBottom w:val="360"/>
                              <w:divBdr>
                                <w:top w:val="none" w:sz="0" w:space="0" w:color="auto"/>
                                <w:left w:val="none" w:sz="0" w:space="0" w:color="auto"/>
                                <w:bottom w:val="none" w:sz="0" w:space="0" w:color="auto"/>
                                <w:right w:val="none" w:sz="0" w:space="0" w:color="auto"/>
                              </w:divBdr>
                              <w:divsChild>
                                <w:div w:id="1406221238">
                                  <w:marLeft w:val="0"/>
                                  <w:marRight w:val="0"/>
                                  <w:marTop w:val="0"/>
                                  <w:marBottom w:val="0"/>
                                  <w:divBdr>
                                    <w:top w:val="none" w:sz="0" w:space="0" w:color="auto"/>
                                    <w:left w:val="none" w:sz="0" w:space="0" w:color="auto"/>
                                    <w:bottom w:val="none" w:sz="0" w:space="0" w:color="auto"/>
                                    <w:right w:val="none" w:sz="0" w:space="0" w:color="auto"/>
                                  </w:divBdr>
                                  <w:divsChild>
                                    <w:div w:id="17720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851166">
      <w:bodyDiv w:val="1"/>
      <w:marLeft w:val="0"/>
      <w:marRight w:val="0"/>
      <w:marTop w:val="0"/>
      <w:marBottom w:val="0"/>
      <w:divBdr>
        <w:top w:val="none" w:sz="0" w:space="0" w:color="auto"/>
        <w:left w:val="none" w:sz="0" w:space="0" w:color="auto"/>
        <w:bottom w:val="none" w:sz="0" w:space="0" w:color="auto"/>
        <w:right w:val="none" w:sz="0" w:space="0" w:color="auto"/>
      </w:divBdr>
      <w:divsChild>
        <w:div w:id="1172181424">
          <w:marLeft w:val="0"/>
          <w:marRight w:val="1"/>
          <w:marTop w:val="0"/>
          <w:marBottom w:val="0"/>
          <w:divBdr>
            <w:top w:val="none" w:sz="0" w:space="0" w:color="auto"/>
            <w:left w:val="none" w:sz="0" w:space="0" w:color="auto"/>
            <w:bottom w:val="none" w:sz="0" w:space="0" w:color="auto"/>
            <w:right w:val="none" w:sz="0" w:space="0" w:color="auto"/>
          </w:divBdr>
          <w:divsChild>
            <w:div w:id="13729596">
              <w:marLeft w:val="0"/>
              <w:marRight w:val="0"/>
              <w:marTop w:val="0"/>
              <w:marBottom w:val="0"/>
              <w:divBdr>
                <w:top w:val="none" w:sz="0" w:space="0" w:color="auto"/>
                <w:left w:val="none" w:sz="0" w:space="0" w:color="auto"/>
                <w:bottom w:val="none" w:sz="0" w:space="0" w:color="auto"/>
                <w:right w:val="none" w:sz="0" w:space="0" w:color="auto"/>
              </w:divBdr>
              <w:divsChild>
                <w:div w:id="1896971279">
                  <w:marLeft w:val="0"/>
                  <w:marRight w:val="1"/>
                  <w:marTop w:val="0"/>
                  <w:marBottom w:val="0"/>
                  <w:divBdr>
                    <w:top w:val="none" w:sz="0" w:space="0" w:color="auto"/>
                    <w:left w:val="none" w:sz="0" w:space="0" w:color="auto"/>
                    <w:bottom w:val="none" w:sz="0" w:space="0" w:color="auto"/>
                    <w:right w:val="none" w:sz="0" w:space="0" w:color="auto"/>
                  </w:divBdr>
                  <w:divsChild>
                    <w:div w:id="1173955523">
                      <w:marLeft w:val="0"/>
                      <w:marRight w:val="0"/>
                      <w:marTop w:val="0"/>
                      <w:marBottom w:val="0"/>
                      <w:divBdr>
                        <w:top w:val="none" w:sz="0" w:space="0" w:color="auto"/>
                        <w:left w:val="none" w:sz="0" w:space="0" w:color="auto"/>
                        <w:bottom w:val="none" w:sz="0" w:space="0" w:color="auto"/>
                        <w:right w:val="none" w:sz="0" w:space="0" w:color="auto"/>
                      </w:divBdr>
                      <w:divsChild>
                        <w:div w:id="2127962029">
                          <w:marLeft w:val="0"/>
                          <w:marRight w:val="0"/>
                          <w:marTop w:val="0"/>
                          <w:marBottom w:val="0"/>
                          <w:divBdr>
                            <w:top w:val="none" w:sz="0" w:space="0" w:color="auto"/>
                            <w:left w:val="none" w:sz="0" w:space="0" w:color="auto"/>
                            <w:bottom w:val="none" w:sz="0" w:space="0" w:color="auto"/>
                            <w:right w:val="none" w:sz="0" w:space="0" w:color="auto"/>
                          </w:divBdr>
                          <w:divsChild>
                            <w:div w:id="112527250">
                              <w:marLeft w:val="0"/>
                              <w:marRight w:val="0"/>
                              <w:marTop w:val="120"/>
                              <w:marBottom w:val="360"/>
                              <w:divBdr>
                                <w:top w:val="none" w:sz="0" w:space="0" w:color="auto"/>
                                <w:left w:val="none" w:sz="0" w:space="0" w:color="auto"/>
                                <w:bottom w:val="none" w:sz="0" w:space="0" w:color="auto"/>
                                <w:right w:val="none" w:sz="0" w:space="0" w:color="auto"/>
                              </w:divBdr>
                              <w:divsChild>
                                <w:div w:id="220672517">
                                  <w:marLeft w:val="0"/>
                                  <w:marRight w:val="0"/>
                                  <w:marTop w:val="0"/>
                                  <w:marBottom w:val="0"/>
                                  <w:divBdr>
                                    <w:top w:val="none" w:sz="0" w:space="0" w:color="auto"/>
                                    <w:left w:val="none" w:sz="0" w:space="0" w:color="auto"/>
                                    <w:bottom w:val="none" w:sz="0" w:space="0" w:color="auto"/>
                                    <w:right w:val="none" w:sz="0" w:space="0" w:color="auto"/>
                                  </w:divBdr>
                                  <w:divsChild>
                                    <w:div w:id="5262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461999">
      <w:bodyDiv w:val="1"/>
      <w:marLeft w:val="0"/>
      <w:marRight w:val="0"/>
      <w:marTop w:val="0"/>
      <w:marBottom w:val="0"/>
      <w:divBdr>
        <w:top w:val="none" w:sz="0" w:space="0" w:color="auto"/>
        <w:left w:val="none" w:sz="0" w:space="0" w:color="auto"/>
        <w:bottom w:val="none" w:sz="0" w:space="0" w:color="auto"/>
        <w:right w:val="none" w:sz="0" w:space="0" w:color="auto"/>
      </w:divBdr>
      <w:divsChild>
        <w:div w:id="2107071091">
          <w:marLeft w:val="0"/>
          <w:marRight w:val="1"/>
          <w:marTop w:val="0"/>
          <w:marBottom w:val="0"/>
          <w:divBdr>
            <w:top w:val="none" w:sz="0" w:space="0" w:color="auto"/>
            <w:left w:val="none" w:sz="0" w:space="0" w:color="auto"/>
            <w:bottom w:val="none" w:sz="0" w:space="0" w:color="auto"/>
            <w:right w:val="none" w:sz="0" w:space="0" w:color="auto"/>
          </w:divBdr>
          <w:divsChild>
            <w:div w:id="1025709578">
              <w:marLeft w:val="0"/>
              <w:marRight w:val="0"/>
              <w:marTop w:val="0"/>
              <w:marBottom w:val="0"/>
              <w:divBdr>
                <w:top w:val="none" w:sz="0" w:space="0" w:color="auto"/>
                <w:left w:val="none" w:sz="0" w:space="0" w:color="auto"/>
                <w:bottom w:val="none" w:sz="0" w:space="0" w:color="auto"/>
                <w:right w:val="none" w:sz="0" w:space="0" w:color="auto"/>
              </w:divBdr>
              <w:divsChild>
                <w:div w:id="1290018396">
                  <w:marLeft w:val="0"/>
                  <w:marRight w:val="1"/>
                  <w:marTop w:val="0"/>
                  <w:marBottom w:val="0"/>
                  <w:divBdr>
                    <w:top w:val="none" w:sz="0" w:space="0" w:color="auto"/>
                    <w:left w:val="none" w:sz="0" w:space="0" w:color="auto"/>
                    <w:bottom w:val="none" w:sz="0" w:space="0" w:color="auto"/>
                    <w:right w:val="none" w:sz="0" w:space="0" w:color="auto"/>
                  </w:divBdr>
                  <w:divsChild>
                    <w:div w:id="345717272">
                      <w:marLeft w:val="0"/>
                      <w:marRight w:val="0"/>
                      <w:marTop w:val="0"/>
                      <w:marBottom w:val="0"/>
                      <w:divBdr>
                        <w:top w:val="none" w:sz="0" w:space="0" w:color="auto"/>
                        <w:left w:val="none" w:sz="0" w:space="0" w:color="auto"/>
                        <w:bottom w:val="none" w:sz="0" w:space="0" w:color="auto"/>
                        <w:right w:val="none" w:sz="0" w:space="0" w:color="auto"/>
                      </w:divBdr>
                      <w:divsChild>
                        <w:div w:id="1024870339">
                          <w:marLeft w:val="0"/>
                          <w:marRight w:val="0"/>
                          <w:marTop w:val="0"/>
                          <w:marBottom w:val="0"/>
                          <w:divBdr>
                            <w:top w:val="none" w:sz="0" w:space="0" w:color="auto"/>
                            <w:left w:val="none" w:sz="0" w:space="0" w:color="auto"/>
                            <w:bottom w:val="none" w:sz="0" w:space="0" w:color="auto"/>
                            <w:right w:val="none" w:sz="0" w:space="0" w:color="auto"/>
                          </w:divBdr>
                          <w:divsChild>
                            <w:div w:id="602150038">
                              <w:marLeft w:val="0"/>
                              <w:marRight w:val="0"/>
                              <w:marTop w:val="120"/>
                              <w:marBottom w:val="360"/>
                              <w:divBdr>
                                <w:top w:val="none" w:sz="0" w:space="0" w:color="auto"/>
                                <w:left w:val="none" w:sz="0" w:space="0" w:color="auto"/>
                                <w:bottom w:val="none" w:sz="0" w:space="0" w:color="auto"/>
                                <w:right w:val="none" w:sz="0" w:space="0" w:color="auto"/>
                              </w:divBdr>
                              <w:divsChild>
                                <w:div w:id="2136554247">
                                  <w:marLeft w:val="0"/>
                                  <w:marRight w:val="0"/>
                                  <w:marTop w:val="0"/>
                                  <w:marBottom w:val="0"/>
                                  <w:divBdr>
                                    <w:top w:val="none" w:sz="0" w:space="0" w:color="auto"/>
                                    <w:left w:val="none" w:sz="0" w:space="0" w:color="auto"/>
                                    <w:bottom w:val="none" w:sz="0" w:space="0" w:color="auto"/>
                                    <w:right w:val="none" w:sz="0" w:space="0" w:color="auto"/>
                                  </w:divBdr>
                                  <w:divsChild>
                                    <w:div w:id="18990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326373">
      <w:bodyDiv w:val="1"/>
      <w:marLeft w:val="0"/>
      <w:marRight w:val="0"/>
      <w:marTop w:val="0"/>
      <w:marBottom w:val="0"/>
      <w:divBdr>
        <w:top w:val="none" w:sz="0" w:space="0" w:color="auto"/>
        <w:left w:val="none" w:sz="0" w:space="0" w:color="auto"/>
        <w:bottom w:val="none" w:sz="0" w:space="0" w:color="auto"/>
        <w:right w:val="none" w:sz="0" w:space="0" w:color="auto"/>
      </w:divBdr>
      <w:divsChild>
        <w:div w:id="40981064">
          <w:marLeft w:val="0"/>
          <w:marRight w:val="1"/>
          <w:marTop w:val="0"/>
          <w:marBottom w:val="0"/>
          <w:divBdr>
            <w:top w:val="none" w:sz="0" w:space="0" w:color="auto"/>
            <w:left w:val="none" w:sz="0" w:space="0" w:color="auto"/>
            <w:bottom w:val="none" w:sz="0" w:space="0" w:color="auto"/>
            <w:right w:val="none" w:sz="0" w:space="0" w:color="auto"/>
          </w:divBdr>
          <w:divsChild>
            <w:div w:id="881596661">
              <w:marLeft w:val="0"/>
              <w:marRight w:val="0"/>
              <w:marTop w:val="0"/>
              <w:marBottom w:val="0"/>
              <w:divBdr>
                <w:top w:val="none" w:sz="0" w:space="0" w:color="auto"/>
                <w:left w:val="none" w:sz="0" w:space="0" w:color="auto"/>
                <w:bottom w:val="none" w:sz="0" w:space="0" w:color="auto"/>
                <w:right w:val="none" w:sz="0" w:space="0" w:color="auto"/>
              </w:divBdr>
              <w:divsChild>
                <w:div w:id="265162527">
                  <w:marLeft w:val="0"/>
                  <w:marRight w:val="1"/>
                  <w:marTop w:val="0"/>
                  <w:marBottom w:val="0"/>
                  <w:divBdr>
                    <w:top w:val="none" w:sz="0" w:space="0" w:color="auto"/>
                    <w:left w:val="none" w:sz="0" w:space="0" w:color="auto"/>
                    <w:bottom w:val="none" w:sz="0" w:space="0" w:color="auto"/>
                    <w:right w:val="none" w:sz="0" w:space="0" w:color="auto"/>
                  </w:divBdr>
                  <w:divsChild>
                    <w:div w:id="1915047638">
                      <w:marLeft w:val="0"/>
                      <w:marRight w:val="0"/>
                      <w:marTop w:val="0"/>
                      <w:marBottom w:val="0"/>
                      <w:divBdr>
                        <w:top w:val="none" w:sz="0" w:space="0" w:color="auto"/>
                        <w:left w:val="none" w:sz="0" w:space="0" w:color="auto"/>
                        <w:bottom w:val="none" w:sz="0" w:space="0" w:color="auto"/>
                        <w:right w:val="none" w:sz="0" w:space="0" w:color="auto"/>
                      </w:divBdr>
                      <w:divsChild>
                        <w:div w:id="1700158146">
                          <w:marLeft w:val="0"/>
                          <w:marRight w:val="0"/>
                          <w:marTop w:val="0"/>
                          <w:marBottom w:val="0"/>
                          <w:divBdr>
                            <w:top w:val="none" w:sz="0" w:space="0" w:color="auto"/>
                            <w:left w:val="none" w:sz="0" w:space="0" w:color="auto"/>
                            <w:bottom w:val="none" w:sz="0" w:space="0" w:color="auto"/>
                            <w:right w:val="none" w:sz="0" w:space="0" w:color="auto"/>
                          </w:divBdr>
                          <w:divsChild>
                            <w:div w:id="418795308">
                              <w:marLeft w:val="0"/>
                              <w:marRight w:val="0"/>
                              <w:marTop w:val="120"/>
                              <w:marBottom w:val="360"/>
                              <w:divBdr>
                                <w:top w:val="none" w:sz="0" w:space="0" w:color="auto"/>
                                <w:left w:val="none" w:sz="0" w:space="0" w:color="auto"/>
                                <w:bottom w:val="none" w:sz="0" w:space="0" w:color="auto"/>
                                <w:right w:val="none" w:sz="0" w:space="0" w:color="auto"/>
                              </w:divBdr>
                              <w:divsChild>
                                <w:div w:id="899173172">
                                  <w:marLeft w:val="0"/>
                                  <w:marRight w:val="0"/>
                                  <w:marTop w:val="0"/>
                                  <w:marBottom w:val="0"/>
                                  <w:divBdr>
                                    <w:top w:val="none" w:sz="0" w:space="0" w:color="auto"/>
                                    <w:left w:val="none" w:sz="0" w:space="0" w:color="auto"/>
                                    <w:bottom w:val="none" w:sz="0" w:space="0" w:color="auto"/>
                                    <w:right w:val="none" w:sz="0" w:space="0" w:color="auto"/>
                                  </w:divBdr>
                                  <w:divsChild>
                                    <w:div w:id="458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994138">
      <w:bodyDiv w:val="1"/>
      <w:marLeft w:val="0"/>
      <w:marRight w:val="0"/>
      <w:marTop w:val="0"/>
      <w:marBottom w:val="0"/>
      <w:divBdr>
        <w:top w:val="none" w:sz="0" w:space="0" w:color="auto"/>
        <w:left w:val="none" w:sz="0" w:space="0" w:color="auto"/>
        <w:bottom w:val="none" w:sz="0" w:space="0" w:color="auto"/>
        <w:right w:val="none" w:sz="0" w:space="0" w:color="auto"/>
      </w:divBdr>
    </w:div>
    <w:div w:id="786923329">
      <w:bodyDiv w:val="1"/>
      <w:marLeft w:val="0"/>
      <w:marRight w:val="0"/>
      <w:marTop w:val="0"/>
      <w:marBottom w:val="0"/>
      <w:divBdr>
        <w:top w:val="none" w:sz="0" w:space="0" w:color="auto"/>
        <w:left w:val="none" w:sz="0" w:space="0" w:color="auto"/>
        <w:bottom w:val="none" w:sz="0" w:space="0" w:color="auto"/>
        <w:right w:val="none" w:sz="0" w:space="0" w:color="auto"/>
      </w:divBdr>
      <w:divsChild>
        <w:div w:id="1354186274">
          <w:marLeft w:val="0"/>
          <w:marRight w:val="1"/>
          <w:marTop w:val="0"/>
          <w:marBottom w:val="0"/>
          <w:divBdr>
            <w:top w:val="none" w:sz="0" w:space="0" w:color="auto"/>
            <w:left w:val="none" w:sz="0" w:space="0" w:color="auto"/>
            <w:bottom w:val="none" w:sz="0" w:space="0" w:color="auto"/>
            <w:right w:val="none" w:sz="0" w:space="0" w:color="auto"/>
          </w:divBdr>
          <w:divsChild>
            <w:div w:id="1385447087">
              <w:marLeft w:val="0"/>
              <w:marRight w:val="0"/>
              <w:marTop w:val="0"/>
              <w:marBottom w:val="0"/>
              <w:divBdr>
                <w:top w:val="none" w:sz="0" w:space="0" w:color="auto"/>
                <w:left w:val="none" w:sz="0" w:space="0" w:color="auto"/>
                <w:bottom w:val="none" w:sz="0" w:space="0" w:color="auto"/>
                <w:right w:val="none" w:sz="0" w:space="0" w:color="auto"/>
              </w:divBdr>
              <w:divsChild>
                <w:div w:id="1894728330">
                  <w:marLeft w:val="0"/>
                  <w:marRight w:val="1"/>
                  <w:marTop w:val="0"/>
                  <w:marBottom w:val="0"/>
                  <w:divBdr>
                    <w:top w:val="none" w:sz="0" w:space="0" w:color="auto"/>
                    <w:left w:val="none" w:sz="0" w:space="0" w:color="auto"/>
                    <w:bottom w:val="none" w:sz="0" w:space="0" w:color="auto"/>
                    <w:right w:val="none" w:sz="0" w:space="0" w:color="auto"/>
                  </w:divBdr>
                  <w:divsChild>
                    <w:div w:id="1479149094">
                      <w:marLeft w:val="0"/>
                      <w:marRight w:val="0"/>
                      <w:marTop w:val="0"/>
                      <w:marBottom w:val="0"/>
                      <w:divBdr>
                        <w:top w:val="none" w:sz="0" w:space="0" w:color="auto"/>
                        <w:left w:val="none" w:sz="0" w:space="0" w:color="auto"/>
                        <w:bottom w:val="none" w:sz="0" w:space="0" w:color="auto"/>
                        <w:right w:val="none" w:sz="0" w:space="0" w:color="auto"/>
                      </w:divBdr>
                      <w:divsChild>
                        <w:div w:id="1999916577">
                          <w:marLeft w:val="0"/>
                          <w:marRight w:val="0"/>
                          <w:marTop w:val="0"/>
                          <w:marBottom w:val="0"/>
                          <w:divBdr>
                            <w:top w:val="none" w:sz="0" w:space="0" w:color="auto"/>
                            <w:left w:val="none" w:sz="0" w:space="0" w:color="auto"/>
                            <w:bottom w:val="none" w:sz="0" w:space="0" w:color="auto"/>
                            <w:right w:val="none" w:sz="0" w:space="0" w:color="auto"/>
                          </w:divBdr>
                          <w:divsChild>
                            <w:div w:id="1323465796">
                              <w:marLeft w:val="0"/>
                              <w:marRight w:val="0"/>
                              <w:marTop w:val="120"/>
                              <w:marBottom w:val="360"/>
                              <w:divBdr>
                                <w:top w:val="none" w:sz="0" w:space="0" w:color="auto"/>
                                <w:left w:val="none" w:sz="0" w:space="0" w:color="auto"/>
                                <w:bottom w:val="none" w:sz="0" w:space="0" w:color="auto"/>
                                <w:right w:val="none" w:sz="0" w:space="0" w:color="auto"/>
                              </w:divBdr>
                              <w:divsChild>
                                <w:div w:id="1440099350">
                                  <w:marLeft w:val="0"/>
                                  <w:marRight w:val="0"/>
                                  <w:marTop w:val="0"/>
                                  <w:marBottom w:val="0"/>
                                  <w:divBdr>
                                    <w:top w:val="none" w:sz="0" w:space="0" w:color="auto"/>
                                    <w:left w:val="none" w:sz="0" w:space="0" w:color="auto"/>
                                    <w:bottom w:val="none" w:sz="0" w:space="0" w:color="auto"/>
                                    <w:right w:val="none" w:sz="0" w:space="0" w:color="auto"/>
                                  </w:divBdr>
                                  <w:divsChild>
                                    <w:div w:id="13114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037444">
      <w:bodyDiv w:val="1"/>
      <w:marLeft w:val="0"/>
      <w:marRight w:val="0"/>
      <w:marTop w:val="0"/>
      <w:marBottom w:val="0"/>
      <w:divBdr>
        <w:top w:val="none" w:sz="0" w:space="0" w:color="auto"/>
        <w:left w:val="none" w:sz="0" w:space="0" w:color="auto"/>
        <w:bottom w:val="none" w:sz="0" w:space="0" w:color="auto"/>
        <w:right w:val="none" w:sz="0" w:space="0" w:color="auto"/>
      </w:divBdr>
    </w:div>
    <w:div w:id="831407525">
      <w:bodyDiv w:val="1"/>
      <w:marLeft w:val="0"/>
      <w:marRight w:val="0"/>
      <w:marTop w:val="0"/>
      <w:marBottom w:val="0"/>
      <w:divBdr>
        <w:top w:val="none" w:sz="0" w:space="0" w:color="auto"/>
        <w:left w:val="none" w:sz="0" w:space="0" w:color="auto"/>
        <w:bottom w:val="none" w:sz="0" w:space="0" w:color="auto"/>
        <w:right w:val="none" w:sz="0" w:space="0" w:color="auto"/>
      </w:divBdr>
      <w:divsChild>
        <w:div w:id="343286501">
          <w:marLeft w:val="0"/>
          <w:marRight w:val="1"/>
          <w:marTop w:val="0"/>
          <w:marBottom w:val="0"/>
          <w:divBdr>
            <w:top w:val="none" w:sz="0" w:space="0" w:color="auto"/>
            <w:left w:val="none" w:sz="0" w:space="0" w:color="auto"/>
            <w:bottom w:val="none" w:sz="0" w:space="0" w:color="auto"/>
            <w:right w:val="none" w:sz="0" w:space="0" w:color="auto"/>
          </w:divBdr>
          <w:divsChild>
            <w:div w:id="1261135986">
              <w:marLeft w:val="0"/>
              <w:marRight w:val="0"/>
              <w:marTop w:val="0"/>
              <w:marBottom w:val="0"/>
              <w:divBdr>
                <w:top w:val="none" w:sz="0" w:space="0" w:color="auto"/>
                <w:left w:val="none" w:sz="0" w:space="0" w:color="auto"/>
                <w:bottom w:val="none" w:sz="0" w:space="0" w:color="auto"/>
                <w:right w:val="none" w:sz="0" w:space="0" w:color="auto"/>
              </w:divBdr>
              <w:divsChild>
                <w:div w:id="583340816">
                  <w:marLeft w:val="0"/>
                  <w:marRight w:val="1"/>
                  <w:marTop w:val="0"/>
                  <w:marBottom w:val="0"/>
                  <w:divBdr>
                    <w:top w:val="none" w:sz="0" w:space="0" w:color="auto"/>
                    <w:left w:val="none" w:sz="0" w:space="0" w:color="auto"/>
                    <w:bottom w:val="none" w:sz="0" w:space="0" w:color="auto"/>
                    <w:right w:val="none" w:sz="0" w:space="0" w:color="auto"/>
                  </w:divBdr>
                  <w:divsChild>
                    <w:div w:id="603659954">
                      <w:marLeft w:val="0"/>
                      <w:marRight w:val="0"/>
                      <w:marTop w:val="0"/>
                      <w:marBottom w:val="0"/>
                      <w:divBdr>
                        <w:top w:val="none" w:sz="0" w:space="0" w:color="auto"/>
                        <w:left w:val="none" w:sz="0" w:space="0" w:color="auto"/>
                        <w:bottom w:val="none" w:sz="0" w:space="0" w:color="auto"/>
                        <w:right w:val="none" w:sz="0" w:space="0" w:color="auto"/>
                      </w:divBdr>
                      <w:divsChild>
                        <w:div w:id="636372090">
                          <w:marLeft w:val="0"/>
                          <w:marRight w:val="0"/>
                          <w:marTop w:val="0"/>
                          <w:marBottom w:val="0"/>
                          <w:divBdr>
                            <w:top w:val="none" w:sz="0" w:space="0" w:color="auto"/>
                            <w:left w:val="none" w:sz="0" w:space="0" w:color="auto"/>
                            <w:bottom w:val="none" w:sz="0" w:space="0" w:color="auto"/>
                            <w:right w:val="none" w:sz="0" w:space="0" w:color="auto"/>
                          </w:divBdr>
                          <w:divsChild>
                            <w:div w:id="1685280244">
                              <w:marLeft w:val="0"/>
                              <w:marRight w:val="0"/>
                              <w:marTop w:val="120"/>
                              <w:marBottom w:val="360"/>
                              <w:divBdr>
                                <w:top w:val="none" w:sz="0" w:space="0" w:color="auto"/>
                                <w:left w:val="none" w:sz="0" w:space="0" w:color="auto"/>
                                <w:bottom w:val="none" w:sz="0" w:space="0" w:color="auto"/>
                                <w:right w:val="none" w:sz="0" w:space="0" w:color="auto"/>
                              </w:divBdr>
                              <w:divsChild>
                                <w:div w:id="1598445610">
                                  <w:marLeft w:val="0"/>
                                  <w:marRight w:val="0"/>
                                  <w:marTop w:val="0"/>
                                  <w:marBottom w:val="0"/>
                                  <w:divBdr>
                                    <w:top w:val="none" w:sz="0" w:space="0" w:color="auto"/>
                                    <w:left w:val="none" w:sz="0" w:space="0" w:color="auto"/>
                                    <w:bottom w:val="none" w:sz="0" w:space="0" w:color="auto"/>
                                    <w:right w:val="none" w:sz="0" w:space="0" w:color="auto"/>
                                  </w:divBdr>
                                  <w:divsChild>
                                    <w:div w:id="8176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120650">
      <w:bodyDiv w:val="1"/>
      <w:marLeft w:val="0"/>
      <w:marRight w:val="0"/>
      <w:marTop w:val="0"/>
      <w:marBottom w:val="0"/>
      <w:divBdr>
        <w:top w:val="none" w:sz="0" w:space="0" w:color="auto"/>
        <w:left w:val="none" w:sz="0" w:space="0" w:color="auto"/>
        <w:bottom w:val="none" w:sz="0" w:space="0" w:color="auto"/>
        <w:right w:val="none" w:sz="0" w:space="0" w:color="auto"/>
      </w:divBdr>
      <w:divsChild>
        <w:div w:id="2026711898">
          <w:marLeft w:val="0"/>
          <w:marRight w:val="1"/>
          <w:marTop w:val="0"/>
          <w:marBottom w:val="0"/>
          <w:divBdr>
            <w:top w:val="none" w:sz="0" w:space="0" w:color="auto"/>
            <w:left w:val="none" w:sz="0" w:space="0" w:color="auto"/>
            <w:bottom w:val="none" w:sz="0" w:space="0" w:color="auto"/>
            <w:right w:val="none" w:sz="0" w:space="0" w:color="auto"/>
          </w:divBdr>
          <w:divsChild>
            <w:div w:id="1823691978">
              <w:marLeft w:val="0"/>
              <w:marRight w:val="0"/>
              <w:marTop w:val="0"/>
              <w:marBottom w:val="0"/>
              <w:divBdr>
                <w:top w:val="none" w:sz="0" w:space="0" w:color="auto"/>
                <w:left w:val="none" w:sz="0" w:space="0" w:color="auto"/>
                <w:bottom w:val="none" w:sz="0" w:space="0" w:color="auto"/>
                <w:right w:val="none" w:sz="0" w:space="0" w:color="auto"/>
              </w:divBdr>
              <w:divsChild>
                <w:div w:id="1633168860">
                  <w:marLeft w:val="0"/>
                  <w:marRight w:val="1"/>
                  <w:marTop w:val="0"/>
                  <w:marBottom w:val="0"/>
                  <w:divBdr>
                    <w:top w:val="none" w:sz="0" w:space="0" w:color="auto"/>
                    <w:left w:val="none" w:sz="0" w:space="0" w:color="auto"/>
                    <w:bottom w:val="none" w:sz="0" w:space="0" w:color="auto"/>
                    <w:right w:val="none" w:sz="0" w:space="0" w:color="auto"/>
                  </w:divBdr>
                  <w:divsChild>
                    <w:div w:id="454953794">
                      <w:marLeft w:val="0"/>
                      <w:marRight w:val="0"/>
                      <w:marTop w:val="0"/>
                      <w:marBottom w:val="0"/>
                      <w:divBdr>
                        <w:top w:val="none" w:sz="0" w:space="0" w:color="auto"/>
                        <w:left w:val="none" w:sz="0" w:space="0" w:color="auto"/>
                        <w:bottom w:val="none" w:sz="0" w:space="0" w:color="auto"/>
                        <w:right w:val="none" w:sz="0" w:space="0" w:color="auto"/>
                      </w:divBdr>
                      <w:divsChild>
                        <w:div w:id="1176529444">
                          <w:marLeft w:val="0"/>
                          <w:marRight w:val="0"/>
                          <w:marTop w:val="0"/>
                          <w:marBottom w:val="0"/>
                          <w:divBdr>
                            <w:top w:val="none" w:sz="0" w:space="0" w:color="auto"/>
                            <w:left w:val="none" w:sz="0" w:space="0" w:color="auto"/>
                            <w:bottom w:val="none" w:sz="0" w:space="0" w:color="auto"/>
                            <w:right w:val="none" w:sz="0" w:space="0" w:color="auto"/>
                          </w:divBdr>
                          <w:divsChild>
                            <w:div w:id="306016876">
                              <w:marLeft w:val="0"/>
                              <w:marRight w:val="0"/>
                              <w:marTop w:val="120"/>
                              <w:marBottom w:val="360"/>
                              <w:divBdr>
                                <w:top w:val="none" w:sz="0" w:space="0" w:color="auto"/>
                                <w:left w:val="none" w:sz="0" w:space="0" w:color="auto"/>
                                <w:bottom w:val="none" w:sz="0" w:space="0" w:color="auto"/>
                                <w:right w:val="none" w:sz="0" w:space="0" w:color="auto"/>
                              </w:divBdr>
                              <w:divsChild>
                                <w:div w:id="2244693">
                                  <w:marLeft w:val="0"/>
                                  <w:marRight w:val="0"/>
                                  <w:marTop w:val="0"/>
                                  <w:marBottom w:val="0"/>
                                  <w:divBdr>
                                    <w:top w:val="none" w:sz="0" w:space="0" w:color="auto"/>
                                    <w:left w:val="none" w:sz="0" w:space="0" w:color="auto"/>
                                    <w:bottom w:val="none" w:sz="0" w:space="0" w:color="auto"/>
                                    <w:right w:val="none" w:sz="0" w:space="0" w:color="auto"/>
                                  </w:divBdr>
                                  <w:divsChild>
                                    <w:div w:id="7390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074124">
      <w:bodyDiv w:val="1"/>
      <w:marLeft w:val="0"/>
      <w:marRight w:val="0"/>
      <w:marTop w:val="0"/>
      <w:marBottom w:val="0"/>
      <w:divBdr>
        <w:top w:val="none" w:sz="0" w:space="0" w:color="auto"/>
        <w:left w:val="none" w:sz="0" w:space="0" w:color="auto"/>
        <w:bottom w:val="none" w:sz="0" w:space="0" w:color="auto"/>
        <w:right w:val="none" w:sz="0" w:space="0" w:color="auto"/>
      </w:divBdr>
      <w:divsChild>
        <w:div w:id="2088257626">
          <w:marLeft w:val="0"/>
          <w:marRight w:val="1"/>
          <w:marTop w:val="0"/>
          <w:marBottom w:val="0"/>
          <w:divBdr>
            <w:top w:val="none" w:sz="0" w:space="0" w:color="auto"/>
            <w:left w:val="none" w:sz="0" w:space="0" w:color="auto"/>
            <w:bottom w:val="none" w:sz="0" w:space="0" w:color="auto"/>
            <w:right w:val="none" w:sz="0" w:space="0" w:color="auto"/>
          </w:divBdr>
          <w:divsChild>
            <w:div w:id="1831213498">
              <w:marLeft w:val="0"/>
              <w:marRight w:val="0"/>
              <w:marTop w:val="0"/>
              <w:marBottom w:val="0"/>
              <w:divBdr>
                <w:top w:val="none" w:sz="0" w:space="0" w:color="auto"/>
                <w:left w:val="none" w:sz="0" w:space="0" w:color="auto"/>
                <w:bottom w:val="none" w:sz="0" w:space="0" w:color="auto"/>
                <w:right w:val="none" w:sz="0" w:space="0" w:color="auto"/>
              </w:divBdr>
              <w:divsChild>
                <w:div w:id="1934126614">
                  <w:marLeft w:val="0"/>
                  <w:marRight w:val="1"/>
                  <w:marTop w:val="0"/>
                  <w:marBottom w:val="0"/>
                  <w:divBdr>
                    <w:top w:val="none" w:sz="0" w:space="0" w:color="auto"/>
                    <w:left w:val="none" w:sz="0" w:space="0" w:color="auto"/>
                    <w:bottom w:val="none" w:sz="0" w:space="0" w:color="auto"/>
                    <w:right w:val="none" w:sz="0" w:space="0" w:color="auto"/>
                  </w:divBdr>
                  <w:divsChild>
                    <w:div w:id="398091431">
                      <w:marLeft w:val="0"/>
                      <w:marRight w:val="0"/>
                      <w:marTop w:val="0"/>
                      <w:marBottom w:val="0"/>
                      <w:divBdr>
                        <w:top w:val="none" w:sz="0" w:space="0" w:color="auto"/>
                        <w:left w:val="none" w:sz="0" w:space="0" w:color="auto"/>
                        <w:bottom w:val="none" w:sz="0" w:space="0" w:color="auto"/>
                        <w:right w:val="none" w:sz="0" w:space="0" w:color="auto"/>
                      </w:divBdr>
                      <w:divsChild>
                        <w:div w:id="319892113">
                          <w:marLeft w:val="0"/>
                          <w:marRight w:val="0"/>
                          <w:marTop w:val="0"/>
                          <w:marBottom w:val="0"/>
                          <w:divBdr>
                            <w:top w:val="none" w:sz="0" w:space="0" w:color="auto"/>
                            <w:left w:val="none" w:sz="0" w:space="0" w:color="auto"/>
                            <w:bottom w:val="none" w:sz="0" w:space="0" w:color="auto"/>
                            <w:right w:val="none" w:sz="0" w:space="0" w:color="auto"/>
                          </w:divBdr>
                          <w:divsChild>
                            <w:div w:id="101002080">
                              <w:marLeft w:val="0"/>
                              <w:marRight w:val="0"/>
                              <w:marTop w:val="120"/>
                              <w:marBottom w:val="360"/>
                              <w:divBdr>
                                <w:top w:val="none" w:sz="0" w:space="0" w:color="auto"/>
                                <w:left w:val="none" w:sz="0" w:space="0" w:color="auto"/>
                                <w:bottom w:val="none" w:sz="0" w:space="0" w:color="auto"/>
                                <w:right w:val="none" w:sz="0" w:space="0" w:color="auto"/>
                              </w:divBdr>
                              <w:divsChild>
                                <w:div w:id="1170486052">
                                  <w:marLeft w:val="0"/>
                                  <w:marRight w:val="0"/>
                                  <w:marTop w:val="0"/>
                                  <w:marBottom w:val="0"/>
                                  <w:divBdr>
                                    <w:top w:val="none" w:sz="0" w:space="0" w:color="auto"/>
                                    <w:left w:val="none" w:sz="0" w:space="0" w:color="auto"/>
                                    <w:bottom w:val="none" w:sz="0" w:space="0" w:color="auto"/>
                                    <w:right w:val="none" w:sz="0" w:space="0" w:color="auto"/>
                                  </w:divBdr>
                                  <w:divsChild>
                                    <w:div w:id="19770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969297">
      <w:bodyDiv w:val="1"/>
      <w:marLeft w:val="0"/>
      <w:marRight w:val="0"/>
      <w:marTop w:val="0"/>
      <w:marBottom w:val="0"/>
      <w:divBdr>
        <w:top w:val="none" w:sz="0" w:space="0" w:color="auto"/>
        <w:left w:val="none" w:sz="0" w:space="0" w:color="auto"/>
        <w:bottom w:val="none" w:sz="0" w:space="0" w:color="auto"/>
        <w:right w:val="none" w:sz="0" w:space="0" w:color="auto"/>
      </w:divBdr>
      <w:divsChild>
        <w:div w:id="1992560115">
          <w:marLeft w:val="0"/>
          <w:marRight w:val="1"/>
          <w:marTop w:val="0"/>
          <w:marBottom w:val="0"/>
          <w:divBdr>
            <w:top w:val="none" w:sz="0" w:space="0" w:color="auto"/>
            <w:left w:val="none" w:sz="0" w:space="0" w:color="auto"/>
            <w:bottom w:val="none" w:sz="0" w:space="0" w:color="auto"/>
            <w:right w:val="none" w:sz="0" w:space="0" w:color="auto"/>
          </w:divBdr>
          <w:divsChild>
            <w:div w:id="835848092">
              <w:marLeft w:val="0"/>
              <w:marRight w:val="0"/>
              <w:marTop w:val="0"/>
              <w:marBottom w:val="0"/>
              <w:divBdr>
                <w:top w:val="none" w:sz="0" w:space="0" w:color="auto"/>
                <w:left w:val="none" w:sz="0" w:space="0" w:color="auto"/>
                <w:bottom w:val="none" w:sz="0" w:space="0" w:color="auto"/>
                <w:right w:val="none" w:sz="0" w:space="0" w:color="auto"/>
              </w:divBdr>
              <w:divsChild>
                <w:div w:id="882904396">
                  <w:marLeft w:val="0"/>
                  <w:marRight w:val="1"/>
                  <w:marTop w:val="0"/>
                  <w:marBottom w:val="0"/>
                  <w:divBdr>
                    <w:top w:val="none" w:sz="0" w:space="0" w:color="auto"/>
                    <w:left w:val="none" w:sz="0" w:space="0" w:color="auto"/>
                    <w:bottom w:val="none" w:sz="0" w:space="0" w:color="auto"/>
                    <w:right w:val="none" w:sz="0" w:space="0" w:color="auto"/>
                  </w:divBdr>
                  <w:divsChild>
                    <w:div w:id="92630769">
                      <w:marLeft w:val="0"/>
                      <w:marRight w:val="0"/>
                      <w:marTop w:val="0"/>
                      <w:marBottom w:val="0"/>
                      <w:divBdr>
                        <w:top w:val="none" w:sz="0" w:space="0" w:color="auto"/>
                        <w:left w:val="none" w:sz="0" w:space="0" w:color="auto"/>
                        <w:bottom w:val="none" w:sz="0" w:space="0" w:color="auto"/>
                        <w:right w:val="none" w:sz="0" w:space="0" w:color="auto"/>
                      </w:divBdr>
                      <w:divsChild>
                        <w:div w:id="311913786">
                          <w:marLeft w:val="0"/>
                          <w:marRight w:val="0"/>
                          <w:marTop w:val="0"/>
                          <w:marBottom w:val="0"/>
                          <w:divBdr>
                            <w:top w:val="none" w:sz="0" w:space="0" w:color="auto"/>
                            <w:left w:val="none" w:sz="0" w:space="0" w:color="auto"/>
                            <w:bottom w:val="none" w:sz="0" w:space="0" w:color="auto"/>
                            <w:right w:val="none" w:sz="0" w:space="0" w:color="auto"/>
                          </w:divBdr>
                          <w:divsChild>
                            <w:div w:id="674921451">
                              <w:marLeft w:val="0"/>
                              <w:marRight w:val="0"/>
                              <w:marTop w:val="120"/>
                              <w:marBottom w:val="360"/>
                              <w:divBdr>
                                <w:top w:val="none" w:sz="0" w:space="0" w:color="auto"/>
                                <w:left w:val="none" w:sz="0" w:space="0" w:color="auto"/>
                                <w:bottom w:val="none" w:sz="0" w:space="0" w:color="auto"/>
                                <w:right w:val="none" w:sz="0" w:space="0" w:color="auto"/>
                              </w:divBdr>
                              <w:divsChild>
                                <w:div w:id="27218273">
                                  <w:marLeft w:val="0"/>
                                  <w:marRight w:val="0"/>
                                  <w:marTop w:val="0"/>
                                  <w:marBottom w:val="0"/>
                                  <w:divBdr>
                                    <w:top w:val="none" w:sz="0" w:space="0" w:color="auto"/>
                                    <w:left w:val="none" w:sz="0" w:space="0" w:color="auto"/>
                                    <w:bottom w:val="none" w:sz="0" w:space="0" w:color="auto"/>
                                    <w:right w:val="none" w:sz="0" w:space="0" w:color="auto"/>
                                  </w:divBdr>
                                  <w:divsChild>
                                    <w:div w:id="1424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032861">
      <w:bodyDiv w:val="1"/>
      <w:marLeft w:val="0"/>
      <w:marRight w:val="0"/>
      <w:marTop w:val="0"/>
      <w:marBottom w:val="0"/>
      <w:divBdr>
        <w:top w:val="none" w:sz="0" w:space="0" w:color="auto"/>
        <w:left w:val="none" w:sz="0" w:space="0" w:color="auto"/>
        <w:bottom w:val="none" w:sz="0" w:space="0" w:color="auto"/>
        <w:right w:val="none" w:sz="0" w:space="0" w:color="auto"/>
      </w:divBdr>
      <w:divsChild>
        <w:div w:id="570848392">
          <w:marLeft w:val="0"/>
          <w:marRight w:val="1"/>
          <w:marTop w:val="0"/>
          <w:marBottom w:val="0"/>
          <w:divBdr>
            <w:top w:val="none" w:sz="0" w:space="0" w:color="auto"/>
            <w:left w:val="none" w:sz="0" w:space="0" w:color="auto"/>
            <w:bottom w:val="none" w:sz="0" w:space="0" w:color="auto"/>
            <w:right w:val="none" w:sz="0" w:space="0" w:color="auto"/>
          </w:divBdr>
          <w:divsChild>
            <w:div w:id="1309820950">
              <w:marLeft w:val="0"/>
              <w:marRight w:val="0"/>
              <w:marTop w:val="0"/>
              <w:marBottom w:val="0"/>
              <w:divBdr>
                <w:top w:val="none" w:sz="0" w:space="0" w:color="auto"/>
                <w:left w:val="none" w:sz="0" w:space="0" w:color="auto"/>
                <w:bottom w:val="none" w:sz="0" w:space="0" w:color="auto"/>
                <w:right w:val="none" w:sz="0" w:space="0" w:color="auto"/>
              </w:divBdr>
              <w:divsChild>
                <w:div w:id="2020428901">
                  <w:marLeft w:val="0"/>
                  <w:marRight w:val="1"/>
                  <w:marTop w:val="0"/>
                  <w:marBottom w:val="0"/>
                  <w:divBdr>
                    <w:top w:val="none" w:sz="0" w:space="0" w:color="auto"/>
                    <w:left w:val="none" w:sz="0" w:space="0" w:color="auto"/>
                    <w:bottom w:val="none" w:sz="0" w:space="0" w:color="auto"/>
                    <w:right w:val="none" w:sz="0" w:space="0" w:color="auto"/>
                  </w:divBdr>
                  <w:divsChild>
                    <w:div w:id="691881088">
                      <w:marLeft w:val="0"/>
                      <w:marRight w:val="0"/>
                      <w:marTop w:val="0"/>
                      <w:marBottom w:val="0"/>
                      <w:divBdr>
                        <w:top w:val="none" w:sz="0" w:space="0" w:color="auto"/>
                        <w:left w:val="none" w:sz="0" w:space="0" w:color="auto"/>
                        <w:bottom w:val="none" w:sz="0" w:space="0" w:color="auto"/>
                        <w:right w:val="none" w:sz="0" w:space="0" w:color="auto"/>
                      </w:divBdr>
                      <w:divsChild>
                        <w:div w:id="1556964754">
                          <w:marLeft w:val="0"/>
                          <w:marRight w:val="0"/>
                          <w:marTop w:val="0"/>
                          <w:marBottom w:val="0"/>
                          <w:divBdr>
                            <w:top w:val="none" w:sz="0" w:space="0" w:color="auto"/>
                            <w:left w:val="none" w:sz="0" w:space="0" w:color="auto"/>
                            <w:bottom w:val="none" w:sz="0" w:space="0" w:color="auto"/>
                            <w:right w:val="none" w:sz="0" w:space="0" w:color="auto"/>
                          </w:divBdr>
                          <w:divsChild>
                            <w:div w:id="1151865649">
                              <w:marLeft w:val="0"/>
                              <w:marRight w:val="0"/>
                              <w:marTop w:val="120"/>
                              <w:marBottom w:val="360"/>
                              <w:divBdr>
                                <w:top w:val="none" w:sz="0" w:space="0" w:color="auto"/>
                                <w:left w:val="none" w:sz="0" w:space="0" w:color="auto"/>
                                <w:bottom w:val="none" w:sz="0" w:space="0" w:color="auto"/>
                                <w:right w:val="none" w:sz="0" w:space="0" w:color="auto"/>
                              </w:divBdr>
                              <w:divsChild>
                                <w:div w:id="838276606">
                                  <w:marLeft w:val="0"/>
                                  <w:marRight w:val="0"/>
                                  <w:marTop w:val="0"/>
                                  <w:marBottom w:val="0"/>
                                  <w:divBdr>
                                    <w:top w:val="none" w:sz="0" w:space="0" w:color="auto"/>
                                    <w:left w:val="none" w:sz="0" w:space="0" w:color="auto"/>
                                    <w:bottom w:val="none" w:sz="0" w:space="0" w:color="auto"/>
                                    <w:right w:val="none" w:sz="0" w:space="0" w:color="auto"/>
                                  </w:divBdr>
                                  <w:divsChild>
                                    <w:div w:id="16391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593229">
      <w:bodyDiv w:val="1"/>
      <w:marLeft w:val="0"/>
      <w:marRight w:val="0"/>
      <w:marTop w:val="0"/>
      <w:marBottom w:val="0"/>
      <w:divBdr>
        <w:top w:val="none" w:sz="0" w:space="0" w:color="auto"/>
        <w:left w:val="none" w:sz="0" w:space="0" w:color="auto"/>
        <w:bottom w:val="none" w:sz="0" w:space="0" w:color="auto"/>
        <w:right w:val="none" w:sz="0" w:space="0" w:color="auto"/>
      </w:divBdr>
      <w:divsChild>
        <w:div w:id="508907884">
          <w:marLeft w:val="0"/>
          <w:marRight w:val="1"/>
          <w:marTop w:val="0"/>
          <w:marBottom w:val="0"/>
          <w:divBdr>
            <w:top w:val="none" w:sz="0" w:space="0" w:color="auto"/>
            <w:left w:val="none" w:sz="0" w:space="0" w:color="auto"/>
            <w:bottom w:val="none" w:sz="0" w:space="0" w:color="auto"/>
            <w:right w:val="none" w:sz="0" w:space="0" w:color="auto"/>
          </w:divBdr>
          <w:divsChild>
            <w:div w:id="328870485">
              <w:marLeft w:val="0"/>
              <w:marRight w:val="0"/>
              <w:marTop w:val="0"/>
              <w:marBottom w:val="0"/>
              <w:divBdr>
                <w:top w:val="none" w:sz="0" w:space="0" w:color="auto"/>
                <w:left w:val="none" w:sz="0" w:space="0" w:color="auto"/>
                <w:bottom w:val="none" w:sz="0" w:space="0" w:color="auto"/>
                <w:right w:val="none" w:sz="0" w:space="0" w:color="auto"/>
              </w:divBdr>
              <w:divsChild>
                <w:div w:id="1816488164">
                  <w:marLeft w:val="0"/>
                  <w:marRight w:val="1"/>
                  <w:marTop w:val="0"/>
                  <w:marBottom w:val="0"/>
                  <w:divBdr>
                    <w:top w:val="none" w:sz="0" w:space="0" w:color="auto"/>
                    <w:left w:val="none" w:sz="0" w:space="0" w:color="auto"/>
                    <w:bottom w:val="none" w:sz="0" w:space="0" w:color="auto"/>
                    <w:right w:val="none" w:sz="0" w:space="0" w:color="auto"/>
                  </w:divBdr>
                  <w:divsChild>
                    <w:div w:id="714545927">
                      <w:marLeft w:val="0"/>
                      <w:marRight w:val="0"/>
                      <w:marTop w:val="0"/>
                      <w:marBottom w:val="0"/>
                      <w:divBdr>
                        <w:top w:val="none" w:sz="0" w:space="0" w:color="auto"/>
                        <w:left w:val="none" w:sz="0" w:space="0" w:color="auto"/>
                        <w:bottom w:val="none" w:sz="0" w:space="0" w:color="auto"/>
                        <w:right w:val="none" w:sz="0" w:space="0" w:color="auto"/>
                      </w:divBdr>
                      <w:divsChild>
                        <w:div w:id="1178039292">
                          <w:marLeft w:val="0"/>
                          <w:marRight w:val="0"/>
                          <w:marTop w:val="0"/>
                          <w:marBottom w:val="0"/>
                          <w:divBdr>
                            <w:top w:val="none" w:sz="0" w:space="0" w:color="auto"/>
                            <w:left w:val="none" w:sz="0" w:space="0" w:color="auto"/>
                            <w:bottom w:val="none" w:sz="0" w:space="0" w:color="auto"/>
                            <w:right w:val="none" w:sz="0" w:space="0" w:color="auto"/>
                          </w:divBdr>
                          <w:divsChild>
                            <w:div w:id="1115638427">
                              <w:marLeft w:val="0"/>
                              <w:marRight w:val="0"/>
                              <w:marTop w:val="120"/>
                              <w:marBottom w:val="360"/>
                              <w:divBdr>
                                <w:top w:val="none" w:sz="0" w:space="0" w:color="auto"/>
                                <w:left w:val="none" w:sz="0" w:space="0" w:color="auto"/>
                                <w:bottom w:val="none" w:sz="0" w:space="0" w:color="auto"/>
                                <w:right w:val="none" w:sz="0" w:space="0" w:color="auto"/>
                              </w:divBdr>
                              <w:divsChild>
                                <w:div w:id="2130198467">
                                  <w:marLeft w:val="0"/>
                                  <w:marRight w:val="0"/>
                                  <w:marTop w:val="0"/>
                                  <w:marBottom w:val="0"/>
                                  <w:divBdr>
                                    <w:top w:val="none" w:sz="0" w:space="0" w:color="auto"/>
                                    <w:left w:val="none" w:sz="0" w:space="0" w:color="auto"/>
                                    <w:bottom w:val="none" w:sz="0" w:space="0" w:color="auto"/>
                                    <w:right w:val="none" w:sz="0" w:space="0" w:color="auto"/>
                                  </w:divBdr>
                                  <w:divsChild>
                                    <w:div w:id="13943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024344">
      <w:bodyDiv w:val="1"/>
      <w:marLeft w:val="0"/>
      <w:marRight w:val="0"/>
      <w:marTop w:val="0"/>
      <w:marBottom w:val="0"/>
      <w:divBdr>
        <w:top w:val="none" w:sz="0" w:space="0" w:color="auto"/>
        <w:left w:val="none" w:sz="0" w:space="0" w:color="auto"/>
        <w:bottom w:val="none" w:sz="0" w:space="0" w:color="auto"/>
        <w:right w:val="none" w:sz="0" w:space="0" w:color="auto"/>
      </w:divBdr>
      <w:divsChild>
        <w:div w:id="645163100">
          <w:marLeft w:val="0"/>
          <w:marRight w:val="1"/>
          <w:marTop w:val="0"/>
          <w:marBottom w:val="0"/>
          <w:divBdr>
            <w:top w:val="none" w:sz="0" w:space="0" w:color="auto"/>
            <w:left w:val="none" w:sz="0" w:space="0" w:color="auto"/>
            <w:bottom w:val="none" w:sz="0" w:space="0" w:color="auto"/>
            <w:right w:val="none" w:sz="0" w:space="0" w:color="auto"/>
          </w:divBdr>
          <w:divsChild>
            <w:div w:id="1053195764">
              <w:marLeft w:val="0"/>
              <w:marRight w:val="0"/>
              <w:marTop w:val="0"/>
              <w:marBottom w:val="0"/>
              <w:divBdr>
                <w:top w:val="none" w:sz="0" w:space="0" w:color="auto"/>
                <w:left w:val="none" w:sz="0" w:space="0" w:color="auto"/>
                <w:bottom w:val="none" w:sz="0" w:space="0" w:color="auto"/>
                <w:right w:val="none" w:sz="0" w:space="0" w:color="auto"/>
              </w:divBdr>
              <w:divsChild>
                <w:div w:id="27221250">
                  <w:marLeft w:val="0"/>
                  <w:marRight w:val="1"/>
                  <w:marTop w:val="0"/>
                  <w:marBottom w:val="0"/>
                  <w:divBdr>
                    <w:top w:val="none" w:sz="0" w:space="0" w:color="auto"/>
                    <w:left w:val="none" w:sz="0" w:space="0" w:color="auto"/>
                    <w:bottom w:val="none" w:sz="0" w:space="0" w:color="auto"/>
                    <w:right w:val="none" w:sz="0" w:space="0" w:color="auto"/>
                  </w:divBdr>
                  <w:divsChild>
                    <w:div w:id="1943295302">
                      <w:marLeft w:val="0"/>
                      <w:marRight w:val="0"/>
                      <w:marTop w:val="0"/>
                      <w:marBottom w:val="0"/>
                      <w:divBdr>
                        <w:top w:val="none" w:sz="0" w:space="0" w:color="auto"/>
                        <w:left w:val="none" w:sz="0" w:space="0" w:color="auto"/>
                        <w:bottom w:val="none" w:sz="0" w:space="0" w:color="auto"/>
                        <w:right w:val="none" w:sz="0" w:space="0" w:color="auto"/>
                      </w:divBdr>
                      <w:divsChild>
                        <w:div w:id="261569460">
                          <w:marLeft w:val="0"/>
                          <w:marRight w:val="0"/>
                          <w:marTop w:val="0"/>
                          <w:marBottom w:val="0"/>
                          <w:divBdr>
                            <w:top w:val="none" w:sz="0" w:space="0" w:color="auto"/>
                            <w:left w:val="none" w:sz="0" w:space="0" w:color="auto"/>
                            <w:bottom w:val="none" w:sz="0" w:space="0" w:color="auto"/>
                            <w:right w:val="none" w:sz="0" w:space="0" w:color="auto"/>
                          </w:divBdr>
                          <w:divsChild>
                            <w:div w:id="1225486718">
                              <w:marLeft w:val="0"/>
                              <w:marRight w:val="0"/>
                              <w:marTop w:val="120"/>
                              <w:marBottom w:val="360"/>
                              <w:divBdr>
                                <w:top w:val="none" w:sz="0" w:space="0" w:color="auto"/>
                                <w:left w:val="none" w:sz="0" w:space="0" w:color="auto"/>
                                <w:bottom w:val="none" w:sz="0" w:space="0" w:color="auto"/>
                                <w:right w:val="none" w:sz="0" w:space="0" w:color="auto"/>
                              </w:divBdr>
                              <w:divsChild>
                                <w:div w:id="84882958">
                                  <w:marLeft w:val="0"/>
                                  <w:marRight w:val="0"/>
                                  <w:marTop w:val="0"/>
                                  <w:marBottom w:val="0"/>
                                  <w:divBdr>
                                    <w:top w:val="none" w:sz="0" w:space="0" w:color="auto"/>
                                    <w:left w:val="none" w:sz="0" w:space="0" w:color="auto"/>
                                    <w:bottom w:val="none" w:sz="0" w:space="0" w:color="auto"/>
                                    <w:right w:val="none" w:sz="0" w:space="0" w:color="auto"/>
                                  </w:divBdr>
                                  <w:divsChild>
                                    <w:div w:id="12379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055108">
      <w:bodyDiv w:val="1"/>
      <w:marLeft w:val="0"/>
      <w:marRight w:val="0"/>
      <w:marTop w:val="0"/>
      <w:marBottom w:val="0"/>
      <w:divBdr>
        <w:top w:val="none" w:sz="0" w:space="0" w:color="auto"/>
        <w:left w:val="none" w:sz="0" w:space="0" w:color="auto"/>
        <w:bottom w:val="none" w:sz="0" w:space="0" w:color="auto"/>
        <w:right w:val="none" w:sz="0" w:space="0" w:color="auto"/>
      </w:divBdr>
      <w:divsChild>
        <w:div w:id="1094865921">
          <w:marLeft w:val="0"/>
          <w:marRight w:val="1"/>
          <w:marTop w:val="0"/>
          <w:marBottom w:val="0"/>
          <w:divBdr>
            <w:top w:val="none" w:sz="0" w:space="0" w:color="auto"/>
            <w:left w:val="none" w:sz="0" w:space="0" w:color="auto"/>
            <w:bottom w:val="none" w:sz="0" w:space="0" w:color="auto"/>
            <w:right w:val="none" w:sz="0" w:space="0" w:color="auto"/>
          </w:divBdr>
          <w:divsChild>
            <w:div w:id="1915433295">
              <w:marLeft w:val="0"/>
              <w:marRight w:val="0"/>
              <w:marTop w:val="0"/>
              <w:marBottom w:val="0"/>
              <w:divBdr>
                <w:top w:val="none" w:sz="0" w:space="0" w:color="auto"/>
                <w:left w:val="none" w:sz="0" w:space="0" w:color="auto"/>
                <w:bottom w:val="none" w:sz="0" w:space="0" w:color="auto"/>
                <w:right w:val="none" w:sz="0" w:space="0" w:color="auto"/>
              </w:divBdr>
              <w:divsChild>
                <w:div w:id="1589577478">
                  <w:marLeft w:val="0"/>
                  <w:marRight w:val="1"/>
                  <w:marTop w:val="0"/>
                  <w:marBottom w:val="0"/>
                  <w:divBdr>
                    <w:top w:val="none" w:sz="0" w:space="0" w:color="auto"/>
                    <w:left w:val="none" w:sz="0" w:space="0" w:color="auto"/>
                    <w:bottom w:val="none" w:sz="0" w:space="0" w:color="auto"/>
                    <w:right w:val="none" w:sz="0" w:space="0" w:color="auto"/>
                  </w:divBdr>
                  <w:divsChild>
                    <w:div w:id="1459228245">
                      <w:marLeft w:val="0"/>
                      <w:marRight w:val="0"/>
                      <w:marTop w:val="0"/>
                      <w:marBottom w:val="0"/>
                      <w:divBdr>
                        <w:top w:val="none" w:sz="0" w:space="0" w:color="auto"/>
                        <w:left w:val="none" w:sz="0" w:space="0" w:color="auto"/>
                        <w:bottom w:val="none" w:sz="0" w:space="0" w:color="auto"/>
                        <w:right w:val="none" w:sz="0" w:space="0" w:color="auto"/>
                      </w:divBdr>
                      <w:divsChild>
                        <w:div w:id="1904562621">
                          <w:marLeft w:val="0"/>
                          <w:marRight w:val="0"/>
                          <w:marTop w:val="0"/>
                          <w:marBottom w:val="0"/>
                          <w:divBdr>
                            <w:top w:val="none" w:sz="0" w:space="0" w:color="auto"/>
                            <w:left w:val="none" w:sz="0" w:space="0" w:color="auto"/>
                            <w:bottom w:val="none" w:sz="0" w:space="0" w:color="auto"/>
                            <w:right w:val="none" w:sz="0" w:space="0" w:color="auto"/>
                          </w:divBdr>
                          <w:divsChild>
                            <w:div w:id="1203403781">
                              <w:marLeft w:val="0"/>
                              <w:marRight w:val="0"/>
                              <w:marTop w:val="120"/>
                              <w:marBottom w:val="360"/>
                              <w:divBdr>
                                <w:top w:val="none" w:sz="0" w:space="0" w:color="auto"/>
                                <w:left w:val="none" w:sz="0" w:space="0" w:color="auto"/>
                                <w:bottom w:val="none" w:sz="0" w:space="0" w:color="auto"/>
                                <w:right w:val="none" w:sz="0" w:space="0" w:color="auto"/>
                              </w:divBdr>
                              <w:divsChild>
                                <w:div w:id="1222911844">
                                  <w:marLeft w:val="0"/>
                                  <w:marRight w:val="0"/>
                                  <w:marTop w:val="0"/>
                                  <w:marBottom w:val="0"/>
                                  <w:divBdr>
                                    <w:top w:val="none" w:sz="0" w:space="0" w:color="auto"/>
                                    <w:left w:val="none" w:sz="0" w:space="0" w:color="auto"/>
                                    <w:bottom w:val="none" w:sz="0" w:space="0" w:color="auto"/>
                                    <w:right w:val="none" w:sz="0" w:space="0" w:color="auto"/>
                                  </w:divBdr>
                                  <w:divsChild>
                                    <w:div w:id="18714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518783">
      <w:bodyDiv w:val="1"/>
      <w:marLeft w:val="0"/>
      <w:marRight w:val="0"/>
      <w:marTop w:val="0"/>
      <w:marBottom w:val="0"/>
      <w:divBdr>
        <w:top w:val="none" w:sz="0" w:space="0" w:color="auto"/>
        <w:left w:val="none" w:sz="0" w:space="0" w:color="auto"/>
        <w:bottom w:val="none" w:sz="0" w:space="0" w:color="auto"/>
        <w:right w:val="none" w:sz="0" w:space="0" w:color="auto"/>
      </w:divBdr>
    </w:div>
    <w:div w:id="1350059154">
      <w:bodyDiv w:val="1"/>
      <w:marLeft w:val="0"/>
      <w:marRight w:val="0"/>
      <w:marTop w:val="0"/>
      <w:marBottom w:val="0"/>
      <w:divBdr>
        <w:top w:val="none" w:sz="0" w:space="0" w:color="auto"/>
        <w:left w:val="none" w:sz="0" w:space="0" w:color="auto"/>
        <w:bottom w:val="none" w:sz="0" w:space="0" w:color="auto"/>
        <w:right w:val="none" w:sz="0" w:space="0" w:color="auto"/>
      </w:divBdr>
      <w:divsChild>
        <w:div w:id="1481774253">
          <w:marLeft w:val="0"/>
          <w:marRight w:val="1"/>
          <w:marTop w:val="0"/>
          <w:marBottom w:val="0"/>
          <w:divBdr>
            <w:top w:val="none" w:sz="0" w:space="0" w:color="auto"/>
            <w:left w:val="none" w:sz="0" w:space="0" w:color="auto"/>
            <w:bottom w:val="none" w:sz="0" w:space="0" w:color="auto"/>
            <w:right w:val="none" w:sz="0" w:space="0" w:color="auto"/>
          </w:divBdr>
          <w:divsChild>
            <w:div w:id="1088497989">
              <w:marLeft w:val="0"/>
              <w:marRight w:val="0"/>
              <w:marTop w:val="0"/>
              <w:marBottom w:val="0"/>
              <w:divBdr>
                <w:top w:val="none" w:sz="0" w:space="0" w:color="auto"/>
                <w:left w:val="none" w:sz="0" w:space="0" w:color="auto"/>
                <w:bottom w:val="none" w:sz="0" w:space="0" w:color="auto"/>
                <w:right w:val="none" w:sz="0" w:space="0" w:color="auto"/>
              </w:divBdr>
              <w:divsChild>
                <w:div w:id="39478517">
                  <w:marLeft w:val="0"/>
                  <w:marRight w:val="1"/>
                  <w:marTop w:val="0"/>
                  <w:marBottom w:val="0"/>
                  <w:divBdr>
                    <w:top w:val="none" w:sz="0" w:space="0" w:color="auto"/>
                    <w:left w:val="none" w:sz="0" w:space="0" w:color="auto"/>
                    <w:bottom w:val="none" w:sz="0" w:space="0" w:color="auto"/>
                    <w:right w:val="none" w:sz="0" w:space="0" w:color="auto"/>
                  </w:divBdr>
                  <w:divsChild>
                    <w:div w:id="954865062">
                      <w:marLeft w:val="0"/>
                      <w:marRight w:val="0"/>
                      <w:marTop w:val="0"/>
                      <w:marBottom w:val="0"/>
                      <w:divBdr>
                        <w:top w:val="none" w:sz="0" w:space="0" w:color="auto"/>
                        <w:left w:val="none" w:sz="0" w:space="0" w:color="auto"/>
                        <w:bottom w:val="none" w:sz="0" w:space="0" w:color="auto"/>
                        <w:right w:val="none" w:sz="0" w:space="0" w:color="auto"/>
                      </w:divBdr>
                      <w:divsChild>
                        <w:div w:id="16541725">
                          <w:marLeft w:val="0"/>
                          <w:marRight w:val="0"/>
                          <w:marTop w:val="0"/>
                          <w:marBottom w:val="0"/>
                          <w:divBdr>
                            <w:top w:val="none" w:sz="0" w:space="0" w:color="auto"/>
                            <w:left w:val="none" w:sz="0" w:space="0" w:color="auto"/>
                            <w:bottom w:val="none" w:sz="0" w:space="0" w:color="auto"/>
                            <w:right w:val="none" w:sz="0" w:space="0" w:color="auto"/>
                          </w:divBdr>
                          <w:divsChild>
                            <w:div w:id="1706757758">
                              <w:marLeft w:val="0"/>
                              <w:marRight w:val="0"/>
                              <w:marTop w:val="120"/>
                              <w:marBottom w:val="360"/>
                              <w:divBdr>
                                <w:top w:val="none" w:sz="0" w:space="0" w:color="auto"/>
                                <w:left w:val="none" w:sz="0" w:space="0" w:color="auto"/>
                                <w:bottom w:val="none" w:sz="0" w:space="0" w:color="auto"/>
                                <w:right w:val="none" w:sz="0" w:space="0" w:color="auto"/>
                              </w:divBdr>
                              <w:divsChild>
                                <w:div w:id="776566071">
                                  <w:marLeft w:val="0"/>
                                  <w:marRight w:val="0"/>
                                  <w:marTop w:val="0"/>
                                  <w:marBottom w:val="0"/>
                                  <w:divBdr>
                                    <w:top w:val="none" w:sz="0" w:space="0" w:color="auto"/>
                                    <w:left w:val="none" w:sz="0" w:space="0" w:color="auto"/>
                                    <w:bottom w:val="none" w:sz="0" w:space="0" w:color="auto"/>
                                    <w:right w:val="none" w:sz="0" w:space="0" w:color="auto"/>
                                  </w:divBdr>
                                  <w:divsChild>
                                    <w:div w:id="19729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7068">
      <w:bodyDiv w:val="1"/>
      <w:marLeft w:val="0"/>
      <w:marRight w:val="0"/>
      <w:marTop w:val="0"/>
      <w:marBottom w:val="0"/>
      <w:divBdr>
        <w:top w:val="none" w:sz="0" w:space="0" w:color="auto"/>
        <w:left w:val="none" w:sz="0" w:space="0" w:color="auto"/>
        <w:bottom w:val="none" w:sz="0" w:space="0" w:color="auto"/>
        <w:right w:val="none" w:sz="0" w:space="0" w:color="auto"/>
      </w:divBdr>
    </w:div>
    <w:div w:id="1403289461">
      <w:bodyDiv w:val="1"/>
      <w:marLeft w:val="0"/>
      <w:marRight w:val="0"/>
      <w:marTop w:val="0"/>
      <w:marBottom w:val="0"/>
      <w:divBdr>
        <w:top w:val="none" w:sz="0" w:space="0" w:color="auto"/>
        <w:left w:val="none" w:sz="0" w:space="0" w:color="auto"/>
        <w:bottom w:val="none" w:sz="0" w:space="0" w:color="auto"/>
        <w:right w:val="none" w:sz="0" w:space="0" w:color="auto"/>
      </w:divBdr>
    </w:div>
    <w:div w:id="1411926026">
      <w:bodyDiv w:val="1"/>
      <w:marLeft w:val="0"/>
      <w:marRight w:val="0"/>
      <w:marTop w:val="0"/>
      <w:marBottom w:val="0"/>
      <w:divBdr>
        <w:top w:val="none" w:sz="0" w:space="0" w:color="auto"/>
        <w:left w:val="none" w:sz="0" w:space="0" w:color="auto"/>
        <w:bottom w:val="none" w:sz="0" w:space="0" w:color="auto"/>
        <w:right w:val="none" w:sz="0" w:space="0" w:color="auto"/>
      </w:divBdr>
      <w:divsChild>
        <w:div w:id="965237515">
          <w:marLeft w:val="0"/>
          <w:marRight w:val="1"/>
          <w:marTop w:val="0"/>
          <w:marBottom w:val="0"/>
          <w:divBdr>
            <w:top w:val="none" w:sz="0" w:space="0" w:color="auto"/>
            <w:left w:val="none" w:sz="0" w:space="0" w:color="auto"/>
            <w:bottom w:val="none" w:sz="0" w:space="0" w:color="auto"/>
            <w:right w:val="none" w:sz="0" w:space="0" w:color="auto"/>
          </w:divBdr>
          <w:divsChild>
            <w:div w:id="722489935">
              <w:marLeft w:val="0"/>
              <w:marRight w:val="0"/>
              <w:marTop w:val="0"/>
              <w:marBottom w:val="0"/>
              <w:divBdr>
                <w:top w:val="none" w:sz="0" w:space="0" w:color="auto"/>
                <w:left w:val="none" w:sz="0" w:space="0" w:color="auto"/>
                <w:bottom w:val="none" w:sz="0" w:space="0" w:color="auto"/>
                <w:right w:val="none" w:sz="0" w:space="0" w:color="auto"/>
              </w:divBdr>
              <w:divsChild>
                <w:div w:id="281545046">
                  <w:marLeft w:val="0"/>
                  <w:marRight w:val="1"/>
                  <w:marTop w:val="0"/>
                  <w:marBottom w:val="0"/>
                  <w:divBdr>
                    <w:top w:val="none" w:sz="0" w:space="0" w:color="auto"/>
                    <w:left w:val="none" w:sz="0" w:space="0" w:color="auto"/>
                    <w:bottom w:val="none" w:sz="0" w:space="0" w:color="auto"/>
                    <w:right w:val="none" w:sz="0" w:space="0" w:color="auto"/>
                  </w:divBdr>
                  <w:divsChild>
                    <w:div w:id="1011295689">
                      <w:marLeft w:val="0"/>
                      <w:marRight w:val="0"/>
                      <w:marTop w:val="0"/>
                      <w:marBottom w:val="0"/>
                      <w:divBdr>
                        <w:top w:val="none" w:sz="0" w:space="0" w:color="auto"/>
                        <w:left w:val="none" w:sz="0" w:space="0" w:color="auto"/>
                        <w:bottom w:val="none" w:sz="0" w:space="0" w:color="auto"/>
                        <w:right w:val="none" w:sz="0" w:space="0" w:color="auto"/>
                      </w:divBdr>
                      <w:divsChild>
                        <w:div w:id="1920749522">
                          <w:marLeft w:val="0"/>
                          <w:marRight w:val="0"/>
                          <w:marTop w:val="0"/>
                          <w:marBottom w:val="0"/>
                          <w:divBdr>
                            <w:top w:val="none" w:sz="0" w:space="0" w:color="auto"/>
                            <w:left w:val="none" w:sz="0" w:space="0" w:color="auto"/>
                            <w:bottom w:val="none" w:sz="0" w:space="0" w:color="auto"/>
                            <w:right w:val="none" w:sz="0" w:space="0" w:color="auto"/>
                          </w:divBdr>
                          <w:divsChild>
                            <w:div w:id="849492715">
                              <w:marLeft w:val="0"/>
                              <w:marRight w:val="0"/>
                              <w:marTop w:val="120"/>
                              <w:marBottom w:val="360"/>
                              <w:divBdr>
                                <w:top w:val="none" w:sz="0" w:space="0" w:color="auto"/>
                                <w:left w:val="none" w:sz="0" w:space="0" w:color="auto"/>
                                <w:bottom w:val="none" w:sz="0" w:space="0" w:color="auto"/>
                                <w:right w:val="none" w:sz="0" w:space="0" w:color="auto"/>
                              </w:divBdr>
                              <w:divsChild>
                                <w:div w:id="676150187">
                                  <w:marLeft w:val="0"/>
                                  <w:marRight w:val="0"/>
                                  <w:marTop w:val="0"/>
                                  <w:marBottom w:val="0"/>
                                  <w:divBdr>
                                    <w:top w:val="none" w:sz="0" w:space="0" w:color="auto"/>
                                    <w:left w:val="none" w:sz="0" w:space="0" w:color="auto"/>
                                    <w:bottom w:val="none" w:sz="0" w:space="0" w:color="auto"/>
                                    <w:right w:val="none" w:sz="0" w:space="0" w:color="auto"/>
                                  </w:divBdr>
                                  <w:divsChild>
                                    <w:div w:id="10525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764230">
      <w:bodyDiv w:val="1"/>
      <w:marLeft w:val="0"/>
      <w:marRight w:val="0"/>
      <w:marTop w:val="0"/>
      <w:marBottom w:val="0"/>
      <w:divBdr>
        <w:top w:val="none" w:sz="0" w:space="0" w:color="auto"/>
        <w:left w:val="none" w:sz="0" w:space="0" w:color="auto"/>
        <w:bottom w:val="none" w:sz="0" w:space="0" w:color="auto"/>
        <w:right w:val="none" w:sz="0" w:space="0" w:color="auto"/>
      </w:divBdr>
      <w:divsChild>
        <w:div w:id="926159208">
          <w:marLeft w:val="0"/>
          <w:marRight w:val="1"/>
          <w:marTop w:val="0"/>
          <w:marBottom w:val="0"/>
          <w:divBdr>
            <w:top w:val="none" w:sz="0" w:space="0" w:color="auto"/>
            <w:left w:val="none" w:sz="0" w:space="0" w:color="auto"/>
            <w:bottom w:val="none" w:sz="0" w:space="0" w:color="auto"/>
            <w:right w:val="none" w:sz="0" w:space="0" w:color="auto"/>
          </w:divBdr>
          <w:divsChild>
            <w:div w:id="478352513">
              <w:marLeft w:val="0"/>
              <w:marRight w:val="0"/>
              <w:marTop w:val="0"/>
              <w:marBottom w:val="0"/>
              <w:divBdr>
                <w:top w:val="none" w:sz="0" w:space="0" w:color="auto"/>
                <w:left w:val="none" w:sz="0" w:space="0" w:color="auto"/>
                <w:bottom w:val="none" w:sz="0" w:space="0" w:color="auto"/>
                <w:right w:val="none" w:sz="0" w:space="0" w:color="auto"/>
              </w:divBdr>
              <w:divsChild>
                <w:div w:id="929891616">
                  <w:marLeft w:val="0"/>
                  <w:marRight w:val="1"/>
                  <w:marTop w:val="0"/>
                  <w:marBottom w:val="0"/>
                  <w:divBdr>
                    <w:top w:val="none" w:sz="0" w:space="0" w:color="auto"/>
                    <w:left w:val="none" w:sz="0" w:space="0" w:color="auto"/>
                    <w:bottom w:val="none" w:sz="0" w:space="0" w:color="auto"/>
                    <w:right w:val="none" w:sz="0" w:space="0" w:color="auto"/>
                  </w:divBdr>
                  <w:divsChild>
                    <w:div w:id="1291474171">
                      <w:marLeft w:val="0"/>
                      <w:marRight w:val="0"/>
                      <w:marTop w:val="0"/>
                      <w:marBottom w:val="0"/>
                      <w:divBdr>
                        <w:top w:val="none" w:sz="0" w:space="0" w:color="auto"/>
                        <w:left w:val="none" w:sz="0" w:space="0" w:color="auto"/>
                        <w:bottom w:val="none" w:sz="0" w:space="0" w:color="auto"/>
                        <w:right w:val="none" w:sz="0" w:space="0" w:color="auto"/>
                      </w:divBdr>
                      <w:divsChild>
                        <w:div w:id="167410755">
                          <w:marLeft w:val="0"/>
                          <w:marRight w:val="0"/>
                          <w:marTop w:val="0"/>
                          <w:marBottom w:val="0"/>
                          <w:divBdr>
                            <w:top w:val="none" w:sz="0" w:space="0" w:color="auto"/>
                            <w:left w:val="none" w:sz="0" w:space="0" w:color="auto"/>
                            <w:bottom w:val="none" w:sz="0" w:space="0" w:color="auto"/>
                            <w:right w:val="none" w:sz="0" w:space="0" w:color="auto"/>
                          </w:divBdr>
                          <w:divsChild>
                            <w:div w:id="2021547488">
                              <w:marLeft w:val="0"/>
                              <w:marRight w:val="0"/>
                              <w:marTop w:val="120"/>
                              <w:marBottom w:val="360"/>
                              <w:divBdr>
                                <w:top w:val="none" w:sz="0" w:space="0" w:color="auto"/>
                                <w:left w:val="none" w:sz="0" w:space="0" w:color="auto"/>
                                <w:bottom w:val="none" w:sz="0" w:space="0" w:color="auto"/>
                                <w:right w:val="none" w:sz="0" w:space="0" w:color="auto"/>
                              </w:divBdr>
                              <w:divsChild>
                                <w:div w:id="872768549">
                                  <w:marLeft w:val="0"/>
                                  <w:marRight w:val="0"/>
                                  <w:marTop w:val="0"/>
                                  <w:marBottom w:val="0"/>
                                  <w:divBdr>
                                    <w:top w:val="none" w:sz="0" w:space="0" w:color="auto"/>
                                    <w:left w:val="none" w:sz="0" w:space="0" w:color="auto"/>
                                    <w:bottom w:val="none" w:sz="0" w:space="0" w:color="auto"/>
                                    <w:right w:val="none" w:sz="0" w:space="0" w:color="auto"/>
                                  </w:divBdr>
                                  <w:divsChild>
                                    <w:div w:id="4135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087995">
      <w:bodyDiv w:val="1"/>
      <w:marLeft w:val="0"/>
      <w:marRight w:val="0"/>
      <w:marTop w:val="0"/>
      <w:marBottom w:val="0"/>
      <w:divBdr>
        <w:top w:val="none" w:sz="0" w:space="0" w:color="auto"/>
        <w:left w:val="none" w:sz="0" w:space="0" w:color="auto"/>
        <w:bottom w:val="none" w:sz="0" w:space="0" w:color="auto"/>
        <w:right w:val="none" w:sz="0" w:space="0" w:color="auto"/>
      </w:divBdr>
      <w:divsChild>
        <w:div w:id="1914926040">
          <w:marLeft w:val="0"/>
          <w:marRight w:val="1"/>
          <w:marTop w:val="0"/>
          <w:marBottom w:val="0"/>
          <w:divBdr>
            <w:top w:val="none" w:sz="0" w:space="0" w:color="auto"/>
            <w:left w:val="none" w:sz="0" w:space="0" w:color="auto"/>
            <w:bottom w:val="none" w:sz="0" w:space="0" w:color="auto"/>
            <w:right w:val="none" w:sz="0" w:space="0" w:color="auto"/>
          </w:divBdr>
          <w:divsChild>
            <w:div w:id="311954175">
              <w:marLeft w:val="0"/>
              <w:marRight w:val="0"/>
              <w:marTop w:val="0"/>
              <w:marBottom w:val="0"/>
              <w:divBdr>
                <w:top w:val="none" w:sz="0" w:space="0" w:color="auto"/>
                <w:left w:val="none" w:sz="0" w:space="0" w:color="auto"/>
                <w:bottom w:val="none" w:sz="0" w:space="0" w:color="auto"/>
                <w:right w:val="none" w:sz="0" w:space="0" w:color="auto"/>
              </w:divBdr>
              <w:divsChild>
                <w:div w:id="1496844946">
                  <w:marLeft w:val="0"/>
                  <w:marRight w:val="1"/>
                  <w:marTop w:val="0"/>
                  <w:marBottom w:val="0"/>
                  <w:divBdr>
                    <w:top w:val="none" w:sz="0" w:space="0" w:color="auto"/>
                    <w:left w:val="none" w:sz="0" w:space="0" w:color="auto"/>
                    <w:bottom w:val="none" w:sz="0" w:space="0" w:color="auto"/>
                    <w:right w:val="none" w:sz="0" w:space="0" w:color="auto"/>
                  </w:divBdr>
                  <w:divsChild>
                    <w:div w:id="1635939795">
                      <w:marLeft w:val="0"/>
                      <w:marRight w:val="0"/>
                      <w:marTop w:val="0"/>
                      <w:marBottom w:val="0"/>
                      <w:divBdr>
                        <w:top w:val="none" w:sz="0" w:space="0" w:color="auto"/>
                        <w:left w:val="none" w:sz="0" w:space="0" w:color="auto"/>
                        <w:bottom w:val="none" w:sz="0" w:space="0" w:color="auto"/>
                        <w:right w:val="none" w:sz="0" w:space="0" w:color="auto"/>
                      </w:divBdr>
                      <w:divsChild>
                        <w:div w:id="1285692267">
                          <w:marLeft w:val="0"/>
                          <w:marRight w:val="0"/>
                          <w:marTop w:val="0"/>
                          <w:marBottom w:val="0"/>
                          <w:divBdr>
                            <w:top w:val="none" w:sz="0" w:space="0" w:color="auto"/>
                            <w:left w:val="none" w:sz="0" w:space="0" w:color="auto"/>
                            <w:bottom w:val="none" w:sz="0" w:space="0" w:color="auto"/>
                            <w:right w:val="none" w:sz="0" w:space="0" w:color="auto"/>
                          </w:divBdr>
                          <w:divsChild>
                            <w:div w:id="212087039">
                              <w:marLeft w:val="0"/>
                              <w:marRight w:val="0"/>
                              <w:marTop w:val="120"/>
                              <w:marBottom w:val="360"/>
                              <w:divBdr>
                                <w:top w:val="none" w:sz="0" w:space="0" w:color="auto"/>
                                <w:left w:val="none" w:sz="0" w:space="0" w:color="auto"/>
                                <w:bottom w:val="none" w:sz="0" w:space="0" w:color="auto"/>
                                <w:right w:val="none" w:sz="0" w:space="0" w:color="auto"/>
                              </w:divBdr>
                              <w:divsChild>
                                <w:div w:id="1376849764">
                                  <w:marLeft w:val="0"/>
                                  <w:marRight w:val="0"/>
                                  <w:marTop w:val="0"/>
                                  <w:marBottom w:val="0"/>
                                  <w:divBdr>
                                    <w:top w:val="none" w:sz="0" w:space="0" w:color="auto"/>
                                    <w:left w:val="none" w:sz="0" w:space="0" w:color="auto"/>
                                    <w:bottom w:val="none" w:sz="0" w:space="0" w:color="auto"/>
                                    <w:right w:val="none" w:sz="0" w:space="0" w:color="auto"/>
                                  </w:divBdr>
                                  <w:divsChild>
                                    <w:div w:id="11660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428067">
      <w:bodyDiv w:val="1"/>
      <w:marLeft w:val="0"/>
      <w:marRight w:val="0"/>
      <w:marTop w:val="0"/>
      <w:marBottom w:val="0"/>
      <w:divBdr>
        <w:top w:val="none" w:sz="0" w:space="0" w:color="auto"/>
        <w:left w:val="none" w:sz="0" w:space="0" w:color="auto"/>
        <w:bottom w:val="none" w:sz="0" w:space="0" w:color="auto"/>
        <w:right w:val="none" w:sz="0" w:space="0" w:color="auto"/>
      </w:divBdr>
    </w:div>
    <w:div w:id="1575235458">
      <w:bodyDiv w:val="1"/>
      <w:marLeft w:val="0"/>
      <w:marRight w:val="0"/>
      <w:marTop w:val="0"/>
      <w:marBottom w:val="0"/>
      <w:divBdr>
        <w:top w:val="none" w:sz="0" w:space="0" w:color="auto"/>
        <w:left w:val="none" w:sz="0" w:space="0" w:color="auto"/>
        <w:bottom w:val="none" w:sz="0" w:space="0" w:color="auto"/>
        <w:right w:val="none" w:sz="0" w:space="0" w:color="auto"/>
      </w:divBdr>
      <w:divsChild>
        <w:div w:id="862520996">
          <w:marLeft w:val="0"/>
          <w:marRight w:val="1"/>
          <w:marTop w:val="0"/>
          <w:marBottom w:val="0"/>
          <w:divBdr>
            <w:top w:val="none" w:sz="0" w:space="0" w:color="auto"/>
            <w:left w:val="none" w:sz="0" w:space="0" w:color="auto"/>
            <w:bottom w:val="none" w:sz="0" w:space="0" w:color="auto"/>
            <w:right w:val="none" w:sz="0" w:space="0" w:color="auto"/>
          </w:divBdr>
          <w:divsChild>
            <w:div w:id="492915692">
              <w:marLeft w:val="0"/>
              <w:marRight w:val="0"/>
              <w:marTop w:val="0"/>
              <w:marBottom w:val="0"/>
              <w:divBdr>
                <w:top w:val="none" w:sz="0" w:space="0" w:color="auto"/>
                <w:left w:val="none" w:sz="0" w:space="0" w:color="auto"/>
                <w:bottom w:val="none" w:sz="0" w:space="0" w:color="auto"/>
                <w:right w:val="none" w:sz="0" w:space="0" w:color="auto"/>
              </w:divBdr>
              <w:divsChild>
                <w:div w:id="1152286089">
                  <w:marLeft w:val="0"/>
                  <w:marRight w:val="1"/>
                  <w:marTop w:val="0"/>
                  <w:marBottom w:val="0"/>
                  <w:divBdr>
                    <w:top w:val="none" w:sz="0" w:space="0" w:color="auto"/>
                    <w:left w:val="none" w:sz="0" w:space="0" w:color="auto"/>
                    <w:bottom w:val="none" w:sz="0" w:space="0" w:color="auto"/>
                    <w:right w:val="none" w:sz="0" w:space="0" w:color="auto"/>
                  </w:divBdr>
                  <w:divsChild>
                    <w:div w:id="925115379">
                      <w:marLeft w:val="0"/>
                      <w:marRight w:val="0"/>
                      <w:marTop w:val="0"/>
                      <w:marBottom w:val="0"/>
                      <w:divBdr>
                        <w:top w:val="none" w:sz="0" w:space="0" w:color="auto"/>
                        <w:left w:val="none" w:sz="0" w:space="0" w:color="auto"/>
                        <w:bottom w:val="none" w:sz="0" w:space="0" w:color="auto"/>
                        <w:right w:val="none" w:sz="0" w:space="0" w:color="auto"/>
                      </w:divBdr>
                      <w:divsChild>
                        <w:div w:id="261181280">
                          <w:marLeft w:val="0"/>
                          <w:marRight w:val="0"/>
                          <w:marTop w:val="0"/>
                          <w:marBottom w:val="0"/>
                          <w:divBdr>
                            <w:top w:val="none" w:sz="0" w:space="0" w:color="auto"/>
                            <w:left w:val="none" w:sz="0" w:space="0" w:color="auto"/>
                            <w:bottom w:val="none" w:sz="0" w:space="0" w:color="auto"/>
                            <w:right w:val="none" w:sz="0" w:space="0" w:color="auto"/>
                          </w:divBdr>
                          <w:divsChild>
                            <w:div w:id="1300646374">
                              <w:marLeft w:val="0"/>
                              <w:marRight w:val="0"/>
                              <w:marTop w:val="120"/>
                              <w:marBottom w:val="360"/>
                              <w:divBdr>
                                <w:top w:val="none" w:sz="0" w:space="0" w:color="auto"/>
                                <w:left w:val="none" w:sz="0" w:space="0" w:color="auto"/>
                                <w:bottom w:val="none" w:sz="0" w:space="0" w:color="auto"/>
                                <w:right w:val="none" w:sz="0" w:space="0" w:color="auto"/>
                              </w:divBdr>
                              <w:divsChild>
                                <w:div w:id="835150513">
                                  <w:marLeft w:val="0"/>
                                  <w:marRight w:val="0"/>
                                  <w:marTop w:val="0"/>
                                  <w:marBottom w:val="0"/>
                                  <w:divBdr>
                                    <w:top w:val="none" w:sz="0" w:space="0" w:color="auto"/>
                                    <w:left w:val="none" w:sz="0" w:space="0" w:color="auto"/>
                                    <w:bottom w:val="none" w:sz="0" w:space="0" w:color="auto"/>
                                    <w:right w:val="none" w:sz="0" w:space="0" w:color="auto"/>
                                  </w:divBdr>
                                  <w:divsChild>
                                    <w:div w:id="18512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768184">
      <w:bodyDiv w:val="1"/>
      <w:marLeft w:val="0"/>
      <w:marRight w:val="0"/>
      <w:marTop w:val="0"/>
      <w:marBottom w:val="0"/>
      <w:divBdr>
        <w:top w:val="none" w:sz="0" w:space="0" w:color="auto"/>
        <w:left w:val="none" w:sz="0" w:space="0" w:color="auto"/>
        <w:bottom w:val="none" w:sz="0" w:space="0" w:color="auto"/>
        <w:right w:val="none" w:sz="0" w:space="0" w:color="auto"/>
      </w:divBdr>
      <w:divsChild>
        <w:div w:id="1205756437">
          <w:marLeft w:val="0"/>
          <w:marRight w:val="1"/>
          <w:marTop w:val="0"/>
          <w:marBottom w:val="0"/>
          <w:divBdr>
            <w:top w:val="none" w:sz="0" w:space="0" w:color="auto"/>
            <w:left w:val="none" w:sz="0" w:space="0" w:color="auto"/>
            <w:bottom w:val="none" w:sz="0" w:space="0" w:color="auto"/>
            <w:right w:val="none" w:sz="0" w:space="0" w:color="auto"/>
          </w:divBdr>
          <w:divsChild>
            <w:div w:id="1258907834">
              <w:marLeft w:val="0"/>
              <w:marRight w:val="0"/>
              <w:marTop w:val="0"/>
              <w:marBottom w:val="0"/>
              <w:divBdr>
                <w:top w:val="none" w:sz="0" w:space="0" w:color="auto"/>
                <w:left w:val="none" w:sz="0" w:space="0" w:color="auto"/>
                <w:bottom w:val="none" w:sz="0" w:space="0" w:color="auto"/>
                <w:right w:val="none" w:sz="0" w:space="0" w:color="auto"/>
              </w:divBdr>
              <w:divsChild>
                <w:div w:id="1071462266">
                  <w:marLeft w:val="0"/>
                  <w:marRight w:val="1"/>
                  <w:marTop w:val="0"/>
                  <w:marBottom w:val="0"/>
                  <w:divBdr>
                    <w:top w:val="none" w:sz="0" w:space="0" w:color="auto"/>
                    <w:left w:val="none" w:sz="0" w:space="0" w:color="auto"/>
                    <w:bottom w:val="none" w:sz="0" w:space="0" w:color="auto"/>
                    <w:right w:val="none" w:sz="0" w:space="0" w:color="auto"/>
                  </w:divBdr>
                  <w:divsChild>
                    <w:div w:id="1626741537">
                      <w:marLeft w:val="0"/>
                      <w:marRight w:val="0"/>
                      <w:marTop w:val="0"/>
                      <w:marBottom w:val="0"/>
                      <w:divBdr>
                        <w:top w:val="none" w:sz="0" w:space="0" w:color="auto"/>
                        <w:left w:val="none" w:sz="0" w:space="0" w:color="auto"/>
                        <w:bottom w:val="none" w:sz="0" w:space="0" w:color="auto"/>
                        <w:right w:val="none" w:sz="0" w:space="0" w:color="auto"/>
                      </w:divBdr>
                      <w:divsChild>
                        <w:div w:id="1362900711">
                          <w:marLeft w:val="0"/>
                          <w:marRight w:val="0"/>
                          <w:marTop w:val="0"/>
                          <w:marBottom w:val="0"/>
                          <w:divBdr>
                            <w:top w:val="none" w:sz="0" w:space="0" w:color="auto"/>
                            <w:left w:val="none" w:sz="0" w:space="0" w:color="auto"/>
                            <w:bottom w:val="none" w:sz="0" w:space="0" w:color="auto"/>
                            <w:right w:val="none" w:sz="0" w:space="0" w:color="auto"/>
                          </w:divBdr>
                          <w:divsChild>
                            <w:div w:id="2083403381">
                              <w:marLeft w:val="0"/>
                              <w:marRight w:val="0"/>
                              <w:marTop w:val="120"/>
                              <w:marBottom w:val="360"/>
                              <w:divBdr>
                                <w:top w:val="none" w:sz="0" w:space="0" w:color="auto"/>
                                <w:left w:val="none" w:sz="0" w:space="0" w:color="auto"/>
                                <w:bottom w:val="none" w:sz="0" w:space="0" w:color="auto"/>
                                <w:right w:val="none" w:sz="0" w:space="0" w:color="auto"/>
                              </w:divBdr>
                              <w:divsChild>
                                <w:div w:id="1367875112">
                                  <w:marLeft w:val="0"/>
                                  <w:marRight w:val="0"/>
                                  <w:marTop w:val="0"/>
                                  <w:marBottom w:val="0"/>
                                  <w:divBdr>
                                    <w:top w:val="none" w:sz="0" w:space="0" w:color="auto"/>
                                    <w:left w:val="none" w:sz="0" w:space="0" w:color="auto"/>
                                    <w:bottom w:val="none" w:sz="0" w:space="0" w:color="auto"/>
                                    <w:right w:val="none" w:sz="0" w:space="0" w:color="auto"/>
                                  </w:divBdr>
                                  <w:divsChild>
                                    <w:div w:id="7851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013483">
      <w:bodyDiv w:val="1"/>
      <w:marLeft w:val="0"/>
      <w:marRight w:val="0"/>
      <w:marTop w:val="0"/>
      <w:marBottom w:val="0"/>
      <w:divBdr>
        <w:top w:val="none" w:sz="0" w:space="0" w:color="auto"/>
        <w:left w:val="none" w:sz="0" w:space="0" w:color="auto"/>
        <w:bottom w:val="none" w:sz="0" w:space="0" w:color="auto"/>
        <w:right w:val="none" w:sz="0" w:space="0" w:color="auto"/>
      </w:divBdr>
    </w:div>
    <w:div w:id="1690792663">
      <w:bodyDiv w:val="1"/>
      <w:marLeft w:val="0"/>
      <w:marRight w:val="0"/>
      <w:marTop w:val="0"/>
      <w:marBottom w:val="0"/>
      <w:divBdr>
        <w:top w:val="none" w:sz="0" w:space="0" w:color="auto"/>
        <w:left w:val="none" w:sz="0" w:space="0" w:color="auto"/>
        <w:bottom w:val="none" w:sz="0" w:space="0" w:color="auto"/>
        <w:right w:val="none" w:sz="0" w:space="0" w:color="auto"/>
      </w:divBdr>
      <w:divsChild>
        <w:div w:id="155920249">
          <w:marLeft w:val="0"/>
          <w:marRight w:val="1"/>
          <w:marTop w:val="0"/>
          <w:marBottom w:val="0"/>
          <w:divBdr>
            <w:top w:val="none" w:sz="0" w:space="0" w:color="auto"/>
            <w:left w:val="none" w:sz="0" w:space="0" w:color="auto"/>
            <w:bottom w:val="none" w:sz="0" w:space="0" w:color="auto"/>
            <w:right w:val="none" w:sz="0" w:space="0" w:color="auto"/>
          </w:divBdr>
          <w:divsChild>
            <w:div w:id="928150443">
              <w:marLeft w:val="0"/>
              <w:marRight w:val="0"/>
              <w:marTop w:val="0"/>
              <w:marBottom w:val="0"/>
              <w:divBdr>
                <w:top w:val="none" w:sz="0" w:space="0" w:color="auto"/>
                <w:left w:val="none" w:sz="0" w:space="0" w:color="auto"/>
                <w:bottom w:val="none" w:sz="0" w:space="0" w:color="auto"/>
                <w:right w:val="none" w:sz="0" w:space="0" w:color="auto"/>
              </w:divBdr>
              <w:divsChild>
                <w:div w:id="2036610066">
                  <w:marLeft w:val="0"/>
                  <w:marRight w:val="1"/>
                  <w:marTop w:val="0"/>
                  <w:marBottom w:val="0"/>
                  <w:divBdr>
                    <w:top w:val="none" w:sz="0" w:space="0" w:color="auto"/>
                    <w:left w:val="none" w:sz="0" w:space="0" w:color="auto"/>
                    <w:bottom w:val="none" w:sz="0" w:space="0" w:color="auto"/>
                    <w:right w:val="none" w:sz="0" w:space="0" w:color="auto"/>
                  </w:divBdr>
                  <w:divsChild>
                    <w:div w:id="881671032">
                      <w:marLeft w:val="0"/>
                      <w:marRight w:val="0"/>
                      <w:marTop w:val="0"/>
                      <w:marBottom w:val="0"/>
                      <w:divBdr>
                        <w:top w:val="none" w:sz="0" w:space="0" w:color="auto"/>
                        <w:left w:val="none" w:sz="0" w:space="0" w:color="auto"/>
                        <w:bottom w:val="none" w:sz="0" w:space="0" w:color="auto"/>
                        <w:right w:val="none" w:sz="0" w:space="0" w:color="auto"/>
                      </w:divBdr>
                      <w:divsChild>
                        <w:div w:id="1313867874">
                          <w:marLeft w:val="0"/>
                          <w:marRight w:val="0"/>
                          <w:marTop w:val="0"/>
                          <w:marBottom w:val="0"/>
                          <w:divBdr>
                            <w:top w:val="none" w:sz="0" w:space="0" w:color="auto"/>
                            <w:left w:val="none" w:sz="0" w:space="0" w:color="auto"/>
                            <w:bottom w:val="none" w:sz="0" w:space="0" w:color="auto"/>
                            <w:right w:val="none" w:sz="0" w:space="0" w:color="auto"/>
                          </w:divBdr>
                          <w:divsChild>
                            <w:div w:id="434859888">
                              <w:marLeft w:val="0"/>
                              <w:marRight w:val="0"/>
                              <w:marTop w:val="120"/>
                              <w:marBottom w:val="360"/>
                              <w:divBdr>
                                <w:top w:val="none" w:sz="0" w:space="0" w:color="auto"/>
                                <w:left w:val="none" w:sz="0" w:space="0" w:color="auto"/>
                                <w:bottom w:val="none" w:sz="0" w:space="0" w:color="auto"/>
                                <w:right w:val="none" w:sz="0" w:space="0" w:color="auto"/>
                              </w:divBdr>
                              <w:divsChild>
                                <w:div w:id="2138254843">
                                  <w:marLeft w:val="0"/>
                                  <w:marRight w:val="0"/>
                                  <w:marTop w:val="0"/>
                                  <w:marBottom w:val="0"/>
                                  <w:divBdr>
                                    <w:top w:val="none" w:sz="0" w:space="0" w:color="auto"/>
                                    <w:left w:val="none" w:sz="0" w:space="0" w:color="auto"/>
                                    <w:bottom w:val="none" w:sz="0" w:space="0" w:color="auto"/>
                                    <w:right w:val="none" w:sz="0" w:space="0" w:color="auto"/>
                                  </w:divBdr>
                                  <w:divsChild>
                                    <w:div w:id="20060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563646">
      <w:bodyDiv w:val="1"/>
      <w:marLeft w:val="0"/>
      <w:marRight w:val="0"/>
      <w:marTop w:val="0"/>
      <w:marBottom w:val="0"/>
      <w:divBdr>
        <w:top w:val="none" w:sz="0" w:space="0" w:color="auto"/>
        <w:left w:val="none" w:sz="0" w:space="0" w:color="auto"/>
        <w:bottom w:val="none" w:sz="0" w:space="0" w:color="auto"/>
        <w:right w:val="none" w:sz="0" w:space="0" w:color="auto"/>
      </w:divBdr>
    </w:div>
    <w:div w:id="1765690515">
      <w:bodyDiv w:val="1"/>
      <w:marLeft w:val="0"/>
      <w:marRight w:val="0"/>
      <w:marTop w:val="0"/>
      <w:marBottom w:val="0"/>
      <w:divBdr>
        <w:top w:val="none" w:sz="0" w:space="0" w:color="auto"/>
        <w:left w:val="none" w:sz="0" w:space="0" w:color="auto"/>
        <w:bottom w:val="none" w:sz="0" w:space="0" w:color="auto"/>
        <w:right w:val="none" w:sz="0" w:space="0" w:color="auto"/>
      </w:divBdr>
      <w:divsChild>
        <w:div w:id="1170946748">
          <w:marLeft w:val="0"/>
          <w:marRight w:val="1"/>
          <w:marTop w:val="0"/>
          <w:marBottom w:val="0"/>
          <w:divBdr>
            <w:top w:val="none" w:sz="0" w:space="0" w:color="auto"/>
            <w:left w:val="none" w:sz="0" w:space="0" w:color="auto"/>
            <w:bottom w:val="none" w:sz="0" w:space="0" w:color="auto"/>
            <w:right w:val="none" w:sz="0" w:space="0" w:color="auto"/>
          </w:divBdr>
          <w:divsChild>
            <w:div w:id="346177028">
              <w:marLeft w:val="0"/>
              <w:marRight w:val="0"/>
              <w:marTop w:val="0"/>
              <w:marBottom w:val="0"/>
              <w:divBdr>
                <w:top w:val="none" w:sz="0" w:space="0" w:color="auto"/>
                <w:left w:val="none" w:sz="0" w:space="0" w:color="auto"/>
                <w:bottom w:val="none" w:sz="0" w:space="0" w:color="auto"/>
                <w:right w:val="none" w:sz="0" w:space="0" w:color="auto"/>
              </w:divBdr>
              <w:divsChild>
                <w:div w:id="1140655825">
                  <w:marLeft w:val="0"/>
                  <w:marRight w:val="1"/>
                  <w:marTop w:val="0"/>
                  <w:marBottom w:val="0"/>
                  <w:divBdr>
                    <w:top w:val="none" w:sz="0" w:space="0" w:color="auto"/>
                    <w:left w:val="none" w:sz="0" w:space="0" w:color="auto"/>
                    <w:bottom w:val="none" w:sz="0" w:space="0" w:color="auto"/>
                    <w:right w:val="none" w:sz="0" w:space="0" w:color="auto"/>
                  </w:divBdr>
                  <w:divsChild>
                    <w:div w:id="230122408">
                      <w:marLeft w:val="0"/>
                      <w:marRight w:val="0"/>
                      <w:marTop w:val="0"/>
                      <w:marBottom w:val="0"/>
                      <w:divBdr>
                        <w:top w:val="none" w:sz="0" w:space="0" w:color="auto"/>
                        <w:left w:val="none" w:sz="0" w:space="0" w:color="auto"/>
                        <w:bottom w:val="none" w:sz="0" w:space="0" w:color="auto"/>
                        <w:right w:val="none" w:sz="0" w:space="0" w:color="auto"/>
                      </w:divBdr>
                      <w:divsChild>
                        <w:div w:id="892158090">
                          <w:marLeft w:val="0"/>
                          <w:marRight w:val="0"/>
                          <w:marTop w:val="0"/>
                          <w:marBottom w:val="0"/>
                          <w:divBdr>
                            <w:top w:val="none" w:sz="0" w:space="0" w:color="auto"/>
                            <w:left w:val="none" w:sz="0" w:space="0" w:color="auto"/>
                            <w:bottom w:val="none" w:sz="0" w:space="0" w:color="auto"/>
                            <w:right w:val="none" w:sz="0" w:space="0" w:color="auto"/>
                          </w:divBdr>
                          <w:divsChild>
                            <w:div w:id="1887716965">
                              <w:marLeft w:val="0"/>
                              <w:marRight w:val="0"/>
                              <w:marTop w:val="120"/>
                              <w:marBottom w:val="360"/>
                              <w:divBdr>
                                <w:top w:val="none" w:sz="0" w:space="0" w:color="auto"/>
                                <w:left w:val="none" w:sz="0" w:space="0" w:color="auto"/>
                                <w:bottom w:val="none" w:sz="0" w:space="0" w:color="auto"/>
                                <w:right w:val="none" w:sz="0" w:space="0" w:color="auto"/>
                              </w:divBdr>
                              <w:divsChild>
                                <w:div w:id="1251819517">
                                  <w:marLeft w:val="0"/>
                                  <w:marRight w:val="0"/>
                                  <w:marTop w:val="0"/>
                                  <w:marBottom w:val="0"/>
                                  <w:divBdr>
                                    <w:top w:val="none" w:sz="0" w:space="0" w:color="auto"/>
                                    <w:left w:val="none" w:sz="0" w:space="0" w:color="auto"/>
                                    <w:bottom w:val="none" w:sz="0" w:space="0" w:color="auto"/>
                                    <w:right w:val="none" w:sz="0" w:space="0" w:color="auto"/>
                                  </w:divBdr>
                                  <w:divsChild>
                                    <w:div w:id="15574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6547">
      <w:bodyDiv w:val="1"/>
      <w:marLeft w:val="0"/>
      <w:marRight w:val="0"/>
      <w:marTop w:val="0"/>
      <w:marBottom w:val="0"/>
      <w:divBdr>
        <w:top w:val="none" w:sz="0" w:space="0" w:color="auto"/>
        <w:left w:val="none" w:sz="0" w:space="0" w:color="auto"/>
        <w:bottom w:val="none" w:sz="0" w:space="0" w:color="auto"/>
        <w:right w:val="none" w:sz="0" w:space="0" w:color="auto"/>
      </w:divBdr>
    </w:div>
    <w:div w:id="1810201802">
      <w:bodyDiv w:val="1"/>
      <w:marLeft w:val="0"/>
      <w:marRight w:val="0"/>
      <w:marTop w:val="0"/>
      <w:marBottom w:val="0"/>
      <w:divBdr>
        <w:top w:val="none" w:sz="0" w:space="0" w:color="auto"/>
        <w:left w:val="none" w:sz="0" w:space="0" w:color="auto"/>
        <w:bottom w:val="none" w:sz="0" w:space="0" w:color="auto"/>
        <w:right w:val="none" w:sz="0" w:space="0" w:color="auto"/>
      </w:divBdr>
    </w:div>
    <w:div w:id="1830779973">
      <w:bodyDiv w:val="1"/>
      <w:marLeft w:val="0"/>
      <w:marRight w:val="0"/>
      <w:marTop w:val="0"/>
      <w:marBottom w:val="0"/>
      <w:divBdr>
        <w:top w:val="none" w:sz="0" w:space="0" w:color="auto"/>
        <w:left w:val="none" w:sz="0" w:space="0" w:color="auto"/>
        <w:bottom w:val="none" w:sz="0" w:space="0" w:color="auto"/>
        <w:right w:val="none" w:sz="0" w:space="0" w:color="auto"/>
      </w:divBdr>
      <w:divsChild>
        <w:div w:id="935555123">
          <w:marLeft w:val="0"/>
          <w:marRight w:val="1"/>
          <w:marTop w:val="0"/>
          <w:marBottom w:val="0"/>
          <w:divBdr>
            <w:top w:val="none" w:sz="0" w:space="0" w:color="auto"/>
            <w:left w:val="none" w:sz="0" w:space="0" w:color="auto"/>
            <w:bottom w:val="none" w:sz="0" w:space="0" w:color="auto"/>
            <w:right w:val="none" w:sz="0" w:space="0" w:color="auto"/>
          </w:divBdr>
          <w:divsChild>
            <w:div w:id="1694651796">
              <w:marLeft w:val="0"/>
              <w:marRight w:val="0"/>
              <w:marTop w:val="0"/>
              <w:marBottom w:val="0"/>
              <w:divBdr>
                <w:top w:val="none" w:sz="0" w:space="0" w:color="auto"/>
                <w:left w:val="none" w:sz="0" w:space="0" w:color="auto"/>
                <w:bottom w:val="none" w:sz="0" w:space="0" w:color="auto"/>
                <w:right w:val="none" w:sz="0" w:space="0" w:color="auto"/>
              </w:divBdr>
              <w:divsChild>
                <w:div w:id="1342245741">
                  <w:marLeft w:val="0"/>
                  <w:marRight w:val="1"/>
                  <w:marTop w:val="0"/>
                  <w:marBottom w:val="0"/>
                  <w:divBdr>
                    <w:top w:val="none" w:sz="0" w:space="0" w:color="auto"/>
                    <w:left w:val="none" w:sz="0" w:space="0" w:color="auto"/>
                    <w:bottom w:val="none" w:sz="0" w:space="0" w:color="auto"/>
                    <w:right w:val="none" w:sz="0" w:space="0" w:color="auto"/>
                  </w:divBdr>
                  <w:divsChild>
                    <w:div w:id="191578599">
                      <w:marLeft w:val="0"/>
                      <w:marRight w:val="0"/>
                      <w:marTop w:val="0"/>
                      <w:marBottom w:val="0"/>
                      <w:divBdr>
                        <w:top w:val="none" w:sz="0" w:space="0" w:color="auto"/>
                        <w:left w:val="none" w:sz="0" w:space="0" w:color="auto"/>
                        <w:bottom w:val="none" w:sz="0" w:space="0" w:color="auto"/>
                        <w:right w:val="none" w:sz="0" w:space="0" w:color="auto"/>
                      </w:divBdr>
                      <w:divsChild>
                        <w:div w:id="1234851046">
                          <w:marLeft w:val="0"/>
                          <w:marRight w:val="0"/>
                          <w:marTop w:val="0"/>
                          <w:marBottom w:val="0"/>
                          <w:divBdr>
                            <w:top w:val="none" w:sz="0" w:space="0" w:color="auto"/>
                            <w:left w:val="none" w:sz="0" w:space="0" w:color="auto"/>
                            <w:bottom w:val="none" w:sz="0" w:space="0" w:color="auto"/>
                            <w:right w:val="none" w:sz="0" w:space="0" w:color="auto"/>
                          </w:divBdr>
                          <w:divsChild>
                            <w:div w:id="1457522150">
                              <w:marLeft w:val="0"/>
                              <w:marRight w:val="0"/>
                              <w:marTop w:val="120"/>
                              <w:marBottom w:val="360"/>
                              <w:divBdr>
                                <w:top w:val="none" w:sz="0" w:space="0" w:color="auto"/>
                                <w:left w:val="none" w:sz="0" w:space="0" w:color="auto"/>
                                <w:bottom w:val="none" w:sz="0" w:space="0" w:color="auto"/>
                                <w:right w:val="none" w:sz="0" w:space="0" w:color="auto"/>
                              </w:divBdr>
                              <w:divsChild>
                                <w:div w:id="71203150">
                                  <w:marLeft w:val="0"/>
                                  <w:marRight w:val="0"/>
                                  <w:marTop w:val="0"/>
                                  <w:marBottom w:val="0"/>
                                  <w:divBdr>
                                    <w:top w:val="none" w:sz="0" w:space="0" w:color="auto"/>
                                    <w:left w:val="none" w:sz="0" w:space="0" w:color="auto"/>
                                    <w:bottom w:val="none" w:sz="0" w:space="0" w:color="auto"/>
                                    <w:right w:val="none" w:sz="0" w:space="0" w:color="auto"/>
                                  </w:divBdr>
                                  <w:divsChild>
                                    <w:div w:id="3555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63538">
      <w:bodyDiv w:val="1"/>
      <w:marLeft w:val="0"/>
      <w:marRight w:val="0"/>
      <w:marTop w:val="0"/>
      <w:marBottom w:val="0"/>
      <w:divBdr>
        <w:top w:val="none" w:sz="0" w:space="0" w:color="auto"/>
        <w:left w:val="none" w:sz="0" w:space="0" w:color="auto"/>
        <w:bottom w:val="none" w:sz="0" w:space="0" w:color="auto"/>
        <w:right w:val="none" w:sz="0" w:space="0" w:color="auto"/>
      </w:divBdr>
      <w:divsChild>
        <w:div w:id="1729258145">
          <w:marLeft w:val="0"/>
          <w:marRight w:val="1"/>
          <w:marTop w:val="0"/>
          <w:marBottom w:val="0"/>
          <w:divBdr>
            <w:top w:val="none" w:sz="0" w:space="0" w:color="auto"/>
            <w:left w:val="none" w:sz="0" w:space="0" w:color="auto"/>
            <w:bottom w:val="none" w:sz="0" w:space="0" w:color="auto"/>
            <w:right w:val="none" w:sz="0" w:space="0" w:color="auto"/>
          </w:divBdr>
          <w:divsChild>
            <w:div w:id="1965844450">
              <w:marLeft w:val="0"/>
              <w:marRight w:val="0"/>
              <w:marTop w:val="0"/>
              <w:marBottom w:val="0"/>
              <w:divBdr>
                <w:top w:val="none" w:sz="0" w:space="0" w:color="auto"/>
                <w:left w:val="none" w:sz="0" w:space="0" w:color="auto"/>
                <w:bottom w:val="none" w:sz="0" w:space="0" w:color="auto"/>
                <w:right w:val="none" w:sz="0" w:space="0" w:color="auto"/>
              </w:divBdr>
              <w:divsChild>
                <w:div w:id="655302277">
                  <w:marLeft w:val="0"/>
                  <w:marRight w:val="1"/>
                  <w:marTop w:val="0"/>
                  <w:marBottom w:val="0"/>
                  <w:divBdr>
                    <w:top w:val="none" w:sz="0" w:space="0" w:color="auto"/>
                    <w:left w:val="none" w:sz="0" w:space="0" w:color="auto"/>
                    <w:bottom w:val="none" w:sz="0" w:space="0" w:color="auto"/>
                    <w:right w:val="none" w:sz="0" w:space="0" w:color="auto"/>
                  </w:divBdr>
                  <w:divsChild>
                    <w:div w:id="330645826">
                      <w:marLeft w:val="0"/>
                      <w:marRight w:val="0"/>
                      <w:marTop w:val="0"/>
                      <w:marBottom w:val="0"/>
                      <w:divBdr>
                        <w:top w:val="none" w:sz="0" w:space="0" w:color="auto"/>
                        <w:left w:val="none" w:sz="0" w:space="0" w:color="auto"/>
                        <w:bottom w:val="none" w:sz="0" w:space="0" w:color="auto"/>
                        <w:right w:val="none" w:sz="0" w:space="0" w:color="auto"/>
                      </w:divBdr>
                      <w:divsChild>
                        <w:div w:id="642927992">
                          <w:marLeft w:val="0"/>
                          <w:marRight w:val="0"/>
                          <w:marTop w:val="0"/>
                          <w:marBottom w:val="0"/>
                          <w:divBdr>
                            <w:top w:val="none" w:sz="0" w:space="0" w:color="auto"/>
                            <w:left w:val="none" w:sz="0" w:space="0" w:color="auto"/>
                            <w:bottom w:val="none" w:sz="0" w:space="0" w:color="auto"/>
                            <w:right w:val="none" w:sz="0" w:space="0" w:color="auto"/>
                          </w:divBdr>
                          <w:divsChild>
                            <w:div w:id="1835103228">
                              <w:marLeft w:val="0"/>
                              <w:marRight w:val="0"/>
                              <w:marTop w:val="120"/>
                              <w:marBottom w:val="360"/>
                              <w:divBdr>
                                <w:top w:val="none" w:sz="0" w:space="0" w:color="auto"/>
                                <w:left w:val="none" w:sz="0" w:space="0" w:color="auto"/>
                                <w:bottom w:val="none" w:sz="0" w:space="0" w:color="auto"/>
                                <w:right w:val="none" w:sz="0" w:space="0" w:color="auto"/>
                              </w:divBdr>
                              <w:divsChild>
                                <w:div w:id="1626308393">
                                  <w:marLeft w:val="0"/>
                                  <w:marRight w:val="0"/>
                                  <w:marTop w:val="0"/>
                                  <w:marBottom w:val="0"/>
                                  <w:divBdr>
                                    <w:top w:val="none" w:sz="0" w:space="0" w:color="auto"/>
                                    <w:left w:val="none" w:sz="0" w:space="0" w:color="auto"/>
                                    <w:bottom w:val="none" w:sz="0" w:space="0" w:color="auto"/>
                                    <w:right w:val="none" w:sz="0" w:space="0" w:color="auto"/>
                                  </w:divBdr>
                                  <w:divsChild>
                                    <w:div w:id="7155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137138">
      <w:bodyDiv w:val="1"/>
      <w:marLeft w:val="0"/>
      <w:marRight w:val="0"/>
      <w:marTop w:val="0"/>
      <w:marBottom w:val="0"/>
      <w:divBdr>
        <w:top w:val="none" w:sz="0" w:space="0" w:color="auto"/>
        <w:left w:val="none" w:sz="0" w:space="0" w:color="auto"/>
        <w:bottom w:val="none" w:sz="0" w:space="0" w:color="auto"/>
        <w:right w:val="none" w:sz="0" w:space="0" w:color="auto"/>
      </w:divBdr>
      <w:divsChild>
        <w:div w:id="1106074383">
          <w:marLeft w:val="0"/>
          <w:marRight w:val="1"/>
          <w:marTop w:val="0"/>
          <w:marBottom w:val="0"/>
          <w:divBdr>
            <w:top w:val="none" w:sz="0" w:space="0" w:color="auto"/>
            <w:left w:val="none" w:sz="0" w:space="0" w:color="auto"/>
            <w:bottom w:val="none" w:sz="0" w:space="0" w:color="auto"/>
            <w:right w:val="none" w:sz="0" w:space="0" w:color="auto"/>
          </w:divBdr>
          <w:divsChild>
            <w:div w:id="406878755">
              <w:marLeft w:val="0"/>
              <w:marRight w:val="0"/>
              <w:marTop w:val="0"/>
              <w:marBottom w:val="0"/>
              <w:divBdr>
                <w:top w:val="none" w:sz="0" w:space="0" w:color="auto"/>
                <w:left w:val="none" w:sz="0" w:space="0" w:color="auto"/>
                <w:bottom w:val="none" w:sz="0" w:space="0" w:color="auto"/>
                <w:right w:val="none" w:sz="0" w:space="0" w:color="auto"/>
              </w:divBdr>
              <w:divsChild>
                <w:div w:id="38096632">
                  <w:marLeft w:val="0"/>
                  <w:marRight w:val="1"/>
                  <w:marTop w:val="0"/>
                  <w:marBottom w:val="0"/>
                  <w:divBdr>
                    <w:top w:val="none" w:sz="0" w:space="0" w:color="auto"/>
                    <w:left w:val="none" w:sz="0" w:space="0" w:color="auto"/>
                    <w:bottom w:val="none" w:sz="0" w:space="0" w:color="auto"/>
                    <w:right w:val="none" w:sz="0" w:space="0" w:color="auto"/>
                  </w:divBdr>
                  <w:divsChild>
                    <w:div w:id="1096511242">
                      <w:marLeft w:val="0"/>
                      <w:marRight w:val="0"/>
                      <w:marTop w:val="0"/>
                      <w:marBottom w:val="0"/>
                      <w:divBdr>
                        <w:top w:val="none" w:sz="0" w:space="0" w:color="auto"/>
                        <w:left w:val="none" w:sz="0" w:space="0" w:color="auto"/>
                        <w:bottom w:val="none" w:sz="0" w:space="0" w:color="auto"/>
                        <w:right w:val="none" w:sz="0" w:space="0" w:color="auto"/>
                      </w:divBdr>
                      <w:divsChild>
                        <w:div w:id="1372724915">
                          <w:marLeft w:val="0"/>
                          <w:marRight w:val="0"/>
                          <w:marTop w:val="0"/>
                          <w:marBottom w:val="0"/>
                          <w:divBdr>
                            <w:top w:val="none" w:sz="0" w:space="0" w:color="auto"/>
                            <w:left w:val="none" w:sz="0" w:space="0" w:color="auto"/>
                            <w:bottom w:val="none" w:sz="0" w:space="0" w:color="auto"/>
                            <w:right w:val="none" w:sz="0" w:space="0" w:color="auto"/>
                          </w:divBdr>
                          <w:divsChild>
                            <w:div w:id="144786522">
                              <w:marLeft w:val="0"/>
                              <w:marRight w:val="0"/>
                              <w:marTop w:val="120"/>
                              <w:marBottom w:val="360"/>
                              <w:divBdr>
                                <w:top w:val="none" w:sz="0" w:space="0" w:color="auto"/>
                                <w:left w:val="none" w:sz="0" w:space="0" w:color="auto"/>
                                <w:bottom w:val="none" w:sz="0" w:space="0" w:color="auto"/>
                                <w:right w:val="none" w:sz="0" w:space="0" w:color="auto"/>
                              </w:divBdr>
                              <w:divsChild>
                                <w:div w:id="10686732">
                                  <w:marLeft w:val="0"/>
                                  <w:marRight w:val="0"/>
                                  <w:marTop w:val="0"/>
                                  <w:marBottom w:val="0"/>
                                  <w:divBdr>
                                    <w:top w:val="none" w:sz="0" w:space="0" w:color="auto"/>
                                    <w:left w:val="none" w:sz="0" w:space="0" w:color="auto"/>
                                    <w:bottom w:val="none" w:sz="0" w:space="0" w:color="auto"/>
                                    <w:right w:val="none" w:sz="0" w:space="0" w:color="auto"/>
                                  </w:divBdr>
                                  <w:divsChild>
                                    <w:div w:id="4738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5612">
      <w:bodyDiv w:val="1"/>
      <w:marLeft w:val="0"/>
      <w:marRight w:val="0"/>
      <w:marTop w:val="0"/>
      <w:marBottom w:val="0"/>
      <w:divBdr>
        <w:top w:val="none" w:sz="0" w:space="0" w:color="auto"/>
        <w:left w:val="none" w:sz="0" w:space="0" w:color="auto"/>
        <w:bottom w:val="none" w:sz="0" w:space="0" w:color="auto"/>
        <w:right w:val="none" w:sz="0" w:space="0" w:color="auto"/>
      </w:divBdr>
      <w:divsChild>
        <w:div w:id="101073998">
          <w:marLeft w:val="0"/>
          <w:marRight w:val="1"/>
          <w:marTop w:val="0"/>
          <w:marBottom w:val="0"/>
          <w:divBdr>
            <w:top w:val="none" w:sz="0" w:space="0" w:color="auto"/>
            <w:left w:val="none" w:sz="0" w:space="0" w:color="auto"/>
            <w:bottom w:val="none" w:sz="0" w:space="0" w:color="auto"/>
            <w:right w:val="none" w:sz="0" w:space="0" w:color="auto"/>
          </w:divBdr>
          <w:divsChild>
            <w:div w:id="96218432">
              <w:marLeft w:val="0"/>
              <w:marRight w:val="0"/>
              <w:marTop w:val="0"/>
              <w:marBottom w:val="0"/>
              <w:divBdr>
                <w:top w:val="none" w:sz="0" w:space="0" w:color="auto"/>
                <w:left w:val="none" w:sz="0" w:space="0" w:color="auto"/>
                <w:bottom w:val="none" w:sz="0" w:space="0" w:color="auto"/>
                <w:right w:val="none" w:sz="0" w:space="0" w:color="auto"/>
              </w:divBdr>
              <w:divsChild>
                <w:div w:id="1933929436">
                  <w:marLeft w:val="0"/>
                  <w:marRight w:val="1"/>
                  <w:marTop w:val="0"/>
                  <w:marBottom w:val="0"/>
                  <w:divBdr>
                    <w:top w:val="none" w:sz="0" w:space="0" w:color="auto"/>
                    <w:left w:val="none" w:sz="0" w:space="0" w:color="auto"/>
                    <w:bottom w:val="none" w:sz="0" w:space="0" w:color="auto"/>
                    <w:right w:val="none" w:sz="0" w:space="0" w:color="auto"/>
                  </w:divBdr>
                  <w:divsChild>
                    <w:div w:id="1065683912">
                      <w:marLeft w:val="0"/>
                      <w:marRight w:val="0"/>
                      <w:marTop w:val="0"/>
                      <w:marBottom w:val="0"/>
                      <w:divBdr>
                        <w:top w:val="none" w:sz="0" w:space="0" w:color="auto"/>
                        <w:left w:val="none" w:sz="0" w:space="0" w:color="auto"/>
                        <w:bottom w:val="none" w:sz="0" w:space="0" w:color="auto"/>
                        <w:right w:val="none" w:sz="0" w:space="0" w:color="auto"/>
                      </w:divBdr>
                      <w:divsChild>
                        <w:div w:id="1451511401">
                          <w:marLeft w:val="0"/>
                          <w:marRight w:val="0"/>
                          <w:marTop w:val="0"/>
                          <w:marBottom w:val="0"/>
                          <w:divBdr>
                            <w:top w:val="none" w:sz="0" w:space="0" w:color="auto"/>
                            <w:left w:val="none" w:sz="0" w:space="0" w:color="auto"/>
                            <w:bottom w:val="none" w:sz="0" w:space="0" w:color="auto"/>
                            <w:right w:val="none" w:sz="0" w:space="0" w:color="auto"/>
                          </w:divBdr>
                          <w:divsChild>
                            <w:div w:id="581647843">
                              <w:marLeft w:val="0"/>
                              <w:marRight w:val="0"/>
                              <w:marTop w:val="120"/>
                              <w:marBottom w:val="360"/>
                              <w:divBdr>
                                <w:top w:val="none" w:sz="0" w:space="0" w:color="auto"/>
                                <w:left w:val="none" w:sz="0" w:space="0" w:color="auto"/>
                                <w:bottom w:val="none" w:sz="0" w:space="0" w:color="auto"/>
                                <w:right w:val="none" w:sz="0" w:space="0" w:color="auto"/>
                              </w:divBdr>
                              <w:divsChild>
                                <w:div w:id="1624459457">
                                  <w:marLeft w:val="0"/>
                                  <w:marRight w:val="0"/>
                                  <w:marTop w:val="0"/>
                                  <w:marBottom w:val="0"/>
                                  <w:divBdr>
                                    <w:top w:val="none" w:sz="0" w:space="0" w:color="auto"/>
                                    <w:left w:val="none" w:sz="0" w:space="0" w:color="auto"/>
                                    <w:bottom w:val="none" w:sz="0" w:space="0" w:color="auto"/>
                                    <w:right w:val="none" w:sz="0" w:space="0" w:color="auto"/>
                                  </w:divBdr>
                                  <w:divsChild>
                                    <w:div w:id="11970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620757">
      <w:bodyDiv w:val="1"/>
      <w:marLeft w:val="0"/>
      <w:marRight w:val="0"/>
      <w:marTop w:val="0"/>
      <w:marBottom w:val="0"/>
      <w:divBdr>
        <w:top w:val="none" w:sz="0" w:space="0" w:color="auto"/>
        <w:left w:val="none" w:sz="0" w:space="0" w:color="auto"/>
        <w:bottom w:val="none" w:sz="0" w:space="0" w:color="auto"/>
        <w:right w:val="none" w:sz="0" w:space="0" w:color="auto"/>
      </w:divBdr>
      <w:divsChild>
        <w:div w:id="1326980628">
          <w:marLeft w:val="0"/>
          <w:marRight w:val="1"/>
          <w:marTop w:val="0"/>
          <w:marBottom w:val="0"/>
          <w:divBdr>
            <w:top w:val="none" w:sz="0" w:space="0" w:color="auto"/>
            <w:left w:val="none" w:sz="0" w:space="0" w:color="auto"/>
            <w:bottom w:val="none" w:sz="0" w:space="0" w:color="auto"/>
            <w:right w:val="none" w:sz="0" w:space="0" w:color="auto"/>
          </w:divBdr>
          <w:divsChild>
            <w:div w:id="910626832">
              <w:marLeft w:val="0"/>
              <w:marRight w:val="0"/>
              <w:marTop w:val="0"/>
              <w:marBottom w:val="0"/>
              <w:divBdr>
                <w:top w:val="none" w:sz="0" w:space="0" w:color="auto"/>
                <w:left w:val="none" w:sz="0" w:space="0" w:color="auto"/>
                <w:bottom w:val="none" w:sz="0" w:space="0" w:color="auto"/>
                <w:right w:val="none" w:sz="0" w:space="0" w:color="auto"/>
              </w:divBdr>
              <w:divsChild>
                <w:div w:id="1815445244">
                  <w:marLeft w:val="0"/>
                  <w:marRight w:val="1"/>
                  <w:marTop w:val="0"/>
                  <w:marBottom w:val="0"/>
                  <w:divBdr>
                    <w:top w:val="none" w:sz="0" w:space="0" w:color="auto"/>
                    <w:left w:val="none" w:sz="0" w:space="0" w:color="auto"/>
                    <w:bottom w:val="none" w:sz="0" w:space="0" w:color="auto"/>
                    <w:right w:val="none" w:sz="0" w:space="0" w:color="auto"/>
                  </w:divBdr>
                  <w:divsChild>
                    <w:div w:id="1146506155">
                      <w:marLeft w:val="0"/>
                      <w:marRight w:val="0"/>
                      <w:marTop w:val="0"/>
                      <w:marBottom w:val="0"/>
                      <w:divBdr>
                        <w:top w:val="none" w:sz="0" w:space="0" w:color="auto"/>
                        <w:left w:val="none" w:sz="0" w:space="0" w:color="auto"/>
                        <w:bottom w:val="none" w:sz="0" w:space="0" w:color="auto"/>
                        <w:right w:val="none" w:sz="0" w:space="0" w:color="auto"/>
                      </w:divBdr>
                      <w:divsChild>
                        <w:div w:id="1269695503">
                          <w:marLeft w:val="0"/>
                          <w:marRight w:val="0"/>
                          <w:marTop w:val="0"/>
                          <w:marBottom w:val="0"/>
                          <w:divBdr>
                            <w:top w:val="none" w:sz="0" w:space="0" w:color="auto"/>
                            <w:left w:val="none" w:sz="0" w:space="0" w:color="auto"/>
                            <w:bottom w:val="none" w:sz="0" w:space="0" w:color="auto"/>
                            <w:right w:val="none" w:sz="0" w:space="0" w:color="auto"/>
                          </w:divBdr>
                          <w:divsChild>
                            <w:div w:id="311103831">
                              <w:marLeft w:val="0"/>
                              <w:marRight w:val="0"/>
                              <w:marTop w:val="120"/>
                              <w:marBottom w:val="360"/>
                              <w:divBdr>
                                <w:top w:val="none" w:sz="0" w:space="0" w:color="auto"/>
                                <w:left w:val="none" w:sz="0" w:space="0" w:color="auto"/>
                                <w:bottom w:val="none" w:sz="0" w:space="0" w:color="auto"/>
                                <w:right w:val="none" w:sz="0" w:space="0" w:color="auto"/>
                              </w:divBdr>
                              <w:divsChild>
                                <w:div w:id="1623612243">
                                  <w:marLeft w:val="0"/>
                                  <w:marRight w:val="0"/>
                                  <w:marTop w:val="0"/>
                                  <w:marBottom w:val="0"/>
                                  <w:divBdr>
                                    <w:top w:val="none" w:sz="0" w:space="0" w:color="auto"/>
                                    <w:left w:val="none" w:sz="0" w:space="0" w:color="auto"/>
                                    <w:bottom w:val="none" w:sz="0" w:space="0" w:color="auto"/>
                                    <w:right w:val="none" w:sz="0" w:space="0" w:color="auto"/>
                                  </w:divBdr>
                                  <w:divsChild>
                                    <w:div w:id="1031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23779">
      <w:bodyDiv w:val="1"/>
      <w:marLeft w:val="0"/>
      <w:marRight w:val="0"/>
      <w:marTop w:val="0"/>
      <w:marBottom w:val="0"/>
      <w:divBdr>
        <w:top w:val="none" w:sz="0" w:space="0" w:color="auto"/>
        <w:left w:val="none" w:sz="0" w:space="0" w:color="auto"/>
        <w:bottom w:val="none" w:sz="0" w:space="0" w:color="auto"/>
        <w:right w:val="none" w:sz="0" w:space="0" w:color="auto"/>
      </w:divBdr>
      <w:divsChild>
        <w:div w:id="1731146265">
          <w:marLeft w:val="0"/>
          <w:marRight w:val="1"/>
          <w:marTop w:val="0"/>
          <w:marBottom w:val="0"/>
          <w:divBdr>
            <w:top w:val="none" w:sz="0" w:space="0" w:color="auto"/>
            <w:left w:val="none" w:sz="0" w:space="0" w:color="auto"/>
            <w:bottom w:val="none" w:sz="0" w:space="0" w:color="auto"/>
            <w:right w:val="none" w:sz="0" w:space="0" w:color="auto"/>
          </w:divBdr>
          <w:divsChild>
            <w:div w:id="814301268">
              <w:marLeft w:val="0"/>
              <w:marRight w:val="0"/>
              <w:marTop w:val="0"/>
              <w:marBottom w:val="0"/>
              <w:divBdr>
                <w:top w:val="none" w:sz="0" w:space="0" w:color="auto"/>
                <w:left w:val="none" w:sz="0" w:space="0" w:color="auto"/>
                <w:bottom w:val="none" w:sz="0" w:space="0" w:color="auto"/>
                <w:right w:val="none" w:sz="0" w:space="0" w:color="auto"/>
              </w:divBdr>
              <w:divsChild>
                <w:div w:id="2118210901">
                  <w:marLeft w:val="0"/>
                  <w:marRight w:val="1"/>
                  <w:marTop w:val="0"/>
                  <w:marBottom w:val="0"/>
                  <w:divBdr>
                    <w:top w:val="none" w:sz="0" w:space="0" w:color="auto"/>
                    <w:left w:val="none" w:sz="0" w:space="0" w:color="auto"/>
                    <w:bottom w:val="none" w:sz="0" w:space="0" w:color="auto"/>
                    <w:right w:val="none" w:sz="0" w:space="0" w:color="auto"/>
                  </w:divBdr>
                  <w:divsChild>
                    <w:div w:id="587926899">
                      <w:marLeft w:val="0"/>
                      <w:marRight w:val="0"/>
                      <w:marTop w:val="0"/>
                      <w:marBottom w:val="0"/>
                      <w:divBdr>
                        <w:top w:val="none" w:sz="0" w:space="0" w:color="auto"/>
                        <w:left w:val="none" w:sz="0" w:space="0" w:color="auto"/>
                        <w:bottom w:val="none" w:sz="0" w:space="0" w:color="auto"/>
                        <w:right w:val="none" w:sz="0" w:space="0" w:color="auto"/>
                      </w:divBdr>
                      <w:divsChild>
                        <w:div w:id="26954051">
                          <w:marLeft w:val="0"/>
                          <w:marRight w:val="0"/>
                          <w:marTop w:val="0"/>
                          <w:marBottom w:val="0"/>
                          <w:divBdr>
                            <w:top w:val="none" w:sz="0" w:space="0" w:color="auto"/>
                            <w:left w:val="none" w:sz="0" w:space="0" w:color="auto"/>
                            <w:bottom w:val="none" w:sz="0" w:space="0" w:color="auto"/>
                            <w:right w:val="none" w:sz="0" w:space="0" w:color="auto"/>
                          </w:divBdr>
                          <w:divsChild>
                            <w:div w:id="1448235394">
                              <w:marLeft w:val="0"/>
                              <w:marRight w:val="0"/>
                              <w:marTop w:val="120"/>
                              <w:marBottom w:val="360"/>
                              <w:divBdr>
                                <w:top w:val="none" w:sz="0" w:space="0" w:color="auto"/>
                                <w:left w:val="none" w:sz="0" w:space="0" w:color="auto"/>
                                <w:bottom w:val="none" w:sz="0" w:space="0" w:color="auto"/>
                                <w:right w:val="none" w:sz="0" w:space="0" w:color="auto"/>
                              </w:divBdr>
                              <w:divsChild>
                                <w:div w:id="346300080">
                                  <w:marLeft w:val="0"/>
                                  <w:marRight w:val="0"/>
                                  <w:marTop w:val="0"/>
                                  <w:marBottom w:val="0"/>
                                  <w:divBdr>
                                    <w:top w:val="none" w:sz="0" w:space="0" w:color="auto"/>
                                    <w:left w:val="none" w:sz="0" w:space="0" w:color="auto"/>
                                    <w:bottom w:val="none" w:sz="0" w:space="0" w:color="auto"/>
                                    <w:right w:val="none" w:sz="0" w:space="0" w:color="auto"/>
                                  </w:divBdr>
                                  <w:divsChild>
                                    <w:div w:id="13347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269244">
      <w:bodyDiv w:val="1"/>
      <w:marLeft w:val="0"/>
      <w:marRight w:val="0"/>
      <w:marTop w:val="0"/>
      <w:marBottom w:val="0"/>
      <w:divBdr>
        <w:top w:val="none" w:sz="0" w:space="0" w:color="auto"/>
        <w:left w:val="none" w:sz="0" w:space="0" w:color="auto"/>
        <w:bottom w:val="none" w:sz="0" w:space="0" w:color="auto"/>
        <w:right w:val="none" w:sz="0" w:space="0" w:color="auto"/>
      </w:divBdr>
      <w:divsChild>
        <w:div w:id="1940522421">
          <w:marLeft w:val="0"/>
          <w:marRight w:val="1"/>
          <w:marTop w:val="0"/>
          <w:marBottom w:val="0"/>
          <w:divBdr>
            <w:top w:val="none" w:sz="0" w:space="0" w:color="auto"/>
            <w:left w:val="none" w:sz="0" w:space="0" w:color="auto"/>
            <w:bottom w:val="none" w:sz="0" w:space="0" w:color="auto"/>
            <w:right w:val="none" w:sz="0" w:space="0" w:color="auto"/>
          </w:divBdr>
          <w:divsChild>
            <w:div w:id="83768306">
              <w:marLeft w:val="0"/>
              <w:marRight w:val="0"/>
              <w:marTop w:val="0"/>
              <w:marBottom w:val="0"/>
              <w:divBdr>
                <w:top w:val="none" w:sz="0" w:space="0" w:color="auto"/>
                <w:left w:val="none" w:sz="0" w:space="0" w:color="auto"/>
                <w:bottom w:val="none" w:sz="0" w:space="0" w:color="auto"/>
                <w:right w:val="none" w:sz="0" w:space="0" w:color="auto"/>
              </w:divBdr>
              <w:divsChild>
                <w:div w:id="2019190544">
                  <w:marLeft w:val="0"/>
                  <w:marRight w:val="1"/>
                  <w:marTop w:val="0"/>
                  <w:marBottom w:val="0"/>
                  <w:divBdr>
                    <w:top w:val="none" w:sz="0" w:space="0" w:color="auto"/>
                    <w:left w:val="none" w:sz="0" w:space="0" w:color="auto"/>
                    <w:bottom w:val="none" w:sz="0" w:space="0" w:color="auto"/>
                    <w:right w:val="none" w:sz="0" w:space="0" w:color="auto"/>
                  </w:divBdr>
                  <w:divsChild>
                    <w:div w:id="801002255">
                      <w:marLeft w:val="0"/>
                      <w:marRight w:val="0"/>
                      <w:marTop w:val="0"/>
                      <w:marBottom w:val="0"/>
                      <w:divBdr>
                        <w:top w:val="none" w:sz="0" w:space="0" w:color="auto"/>
                        <w:left w:val="none" w:sz="0" w:space="0" w:color="auto"/>
                        <w:bottom w:val="none" w:sz="0" w:space="0" w:color="auto"/>
                        <w:right w:val="none" w:sz="0" w:space="0" w:color="auto"/>
                      </w:divBdr>
                      <w:divsChild>
                        <w:div w:id="257950565">
                          <w:marLeft w:val="0"/>
                          <w:marRight w:val="0"/>
                          <w:marTop w:val="0"/>
                          <w:marBottom w:val="0"/>
                          <w:divBdr>
                            <w:top w:val="none" w:sz="0" w:space="0" w:color="auto"/>
                            <w:left w:val="none" w:sz="0" w:space="0" w:color="auto"/>
                            <w:bottom w:val="none" w:sz="0" w:space="0" w:color="auto"/>
                            <w:right w:val="none" w:sz="0" w:space="0" w:color="auto"/>
                          </w:divBdr>
                          <w:divsChild>
                            <w:div w:id="2046100627">
                              <w:marLeft w:val="0"/>
                              <w:marRight w:val="0"/>
                              <w:marTop w:val="120"/>
                              <w:marBottom w:val="360"/>
                              <w:divBdr>
                                <w:top w:val="none" w:sz="0" w:space="0" w:color="auto"/>
                                <w:left w:val="none" w:sz="0" w:space="0" w:color="auto"/>
                                <w:bottom w:val="none" w:sz="0" w:space="0" w:color="auto"/>
                                <w:right w:val="none" w:sz="0" w:space="0" w:color="auto"/>
                              </w:divBdr>
                              <w:divsChild>
                                <w:div w:id="673536079">
                                  <w:marLeft w:val="0"/>
                                  <w:marRight w:val="0"/>
                                  <w:marTop w:val="0"/>
                                  <w:marBottom w:val="0"/>
                                  <w:divBdr>
                                    <w:top w:val="none" w:sz="0" w:space="0" w:color="auto"/>
                                    <w:left w:val="none" w:sz="0" w:space="0" w:color="auto"/>
                                    <w:bottom w:val="none" w:sz="0" w:space="0" w:color="auto"/>
                                    <w:right w:val="none" w:sz="0" w:space="0" w:color="auto"/>
                                  </w:divBdr>
                                  <w:divsChild>
                                    <w:div w:id="5365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285176">
      <w:bodyDiv w:val="1"/>
      <w:marLeft w:val="0"/>
      <w:marRight w:val="0"/>
      <w:marTop w:val="0"/>
      <w:marBottom w:val="0"/>
      <w:divBdr>
        <w:top w:val="none" w:sz="0" w:space="0" w:color="auto"/>
        <w:left w:val="none" w:sz="0" w:space="0" w:color="auto"/>
        <w:bottom w:val="none" w:sz="0" w:space="0" w:color="auto"/>
        <w:right w:val="none" w:sz="0" w:space="0" w:color="auto"/>
      </w:divBdr>
    </w:div>
    <w:div w:id="1993177800">
      <w:bodyDiv w:val="1"/>
      <w:marLeft w:val="0"/>
      <w:marRight w:val="0"/>
      <w:marTop w:val="0"/>
      <w:marBottom w:val="0"/>
      <w:divBdr>
        <w:top w:val="none" w:sz="0" w:space="0" w:color="auto"/>
        <w:left w:val="none" w:sz="0" w:space="0" w:color="auto"/>
        <w:bottom w:val="none" w:sz="0" w:space="0" w:color="auto"/>
        <w:right w:val="none" w:sz="0" w:space="0" w:color="auto"/>
      </w:divBdr>
    </w:div>
    <w:div w:id="2007593581">
      <w:bodyDiv w:val="1"/>
      <w:marLeft w:val="0"/>
      <w:marRight w:val="0"/>
      <w:marTop w:val="0"/>
      <w:marBottom w:val="0"/>
      <w:divBdr>
        <w:top w:val="none" w:sz="0" w:space="0" w:color="auto"/>
        <w:left w:val="none" w:sz="0" w:space="0" w:color="auto"/>
        <w:bottom w:val="none" w:sz="0" w:space="0" w:color="auto"/>
        <w:right w:val="none" w:sz="0" w:space="0" w:color="auto"/>
      </w:divBdr>
      <w:divsChild>
        <w:div w:id="1114977553">
          <w:marLeft w:val="0"/>
          <w:marRight w:val="1"/>
          <w:marTop w:val="0"/>
          <w:marBottom w:val="0"/>
          <w:divBdr>
            <w:top w:val="none" w:sz="0" w:space="0" w:color="auto"/>
            <w:left w:val="none" w:sz="0" w:space="0" w:color="auto"/>
            <w:bottom w:val="none" w:sz="0" w:space="0" w:color="auto"/>
            <w:right w:val="none" w:sz="0" w:space="0" w:color="auto"/>
          </w:divBdr>
          <w:divsChild>
            <w:div w:id="907614899">
              <w:marLeft w:val="0"/>
              <w:marRight w:val="0"/>
              <w:marTop w:val="0"/>
              <w:marBottom w:val="0"/>
              <w:divBdr>
                <w:top w:val="none" w:sz="0" w:space="0" w:color="auto"/>
                <w:left w:val="none" w:sz="0" w:space="0" w:color="auto"/>
                <w:bottom w:val="none" w:sz="0" w:space="0" w:color="auto"/>
                <w:right w:val="none" w:sz="0" w:space="0" w:color="auto"/>
              </w:divBdr>
              <w:divsChild>
                <w:div w:id="878590257">
                  <w:marLeft w:val="0"/>
                  <w:marRight w:val="1"/>
                  <w:marTop w:val="0"/>
                  <w:marBottom w:val="0"/>
                  <w:divBdr>
                    <w:top w:val="none" w:sz="0" w:space="0" w:color="auto"/>
                    <w:left w:val="none" w:sz="0" w:space="0" w:color="auto"/>
                    <w:bottom w:val="none" w:sz="0" w:space="0" w:color="auto"/>
                    <w:right w:val="none" w:sz="0" w:space="0" w:color="auto"/>
                  </w:divBdr>
                  <w:divsChild>
                    <w:div w:id="1463695679">
                      <w:marLeft w:val="0"/>
                      <w:marRight w:val="0"/>
                      <w:marTop w:val="0"/>
                      <w:marBottom w:val="0"/>
                      <w:divBdr>
                        <w:top w:val="none" w:sz="0" w:space="0" w:color="auto"/>
                        <w:left w:val="none" w:sz="0" w:space="0" w:color="auto"/>
                        <w:bottom w:val="none" w:sz="0" w:space="0" w:color="auto"/>
                        <w:right w:val="none" w:sz="0" w:space="0" w:color="auto"/>
                      </w:divBdr>
                      <w:divsChild>
                        <w:div w:id="359160744">
                          <w:marLeft w:val="0"/>
                          <w:marRight w:val="0"/>
                          <w:marTop w:val="0"/>
                          <w:marBottom w:val="0"/>
                          <w:divBdr>
                            <w:top w:val="none" w:sz="0" w:space="0" w:color="auto"/>
                            <w:left w:val="none" w:sz="0" w:space="0" w:color="auto"/>
                            <w:bottom w:val="none" w:sz="0" w:space="0" w:color="auto"/>
                            <w:right w:val="none" w:sz="0" w:space="0" w:color="auto"/>
                          </w:divBdr>
                          <w:divsChild>
                            <w:div w:id="1634482054">
                              <w:marLeft w:val="0"/>
                              <w:marRight w:val="0"/>
                              <w:marTop w:val="120"/>
                              <w:marBottom w:val="360"/>
                              <w:divBdr>
                                <w:top w:val="none" w:sz="0" w:space="0" w:color="auto"/>
                                <w:left w:val="none" w:sz="0" w:space="0" w:color="auto"/>
                                <w:bottom w:val="none" w:sz="0" w:space="0" w:color="auto"/>
                                <w:right w:val="none" w:sz="0" w:space="0" w:color="auto"/>
                              </w:divBdr>
                              <w:divsChild>
                                <w:div w:id="198856325">
                                  <w:marLeft w:val="0"/>
                                  <w:marRight w:val="0"/>
                                  <w:marTop w:val="0"/>
                                  <w:marBottom w:val="0"/>
                                  <w:divBdr>
                                    <w:top w:val="none" w:sz="0" w:space="0" w:color="auto"/>
                                    <w:left w:val="none" w:sz="0" w:space="0" w:color="auto"/>
                                    <w:bottom w:val="none" w:sz="0" w:space="0" w:color="auto"/>
                                    <w:right w:val="none" w:sz="0" w:space="0" w:color="auto"/>
                                  </w:divBdr>
                                  <w:divsChild>
                                    <w:div w:id="2163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084122">
      <w:bodyDiv w:val="1"/>
      <w:marLeft w:val="0"/>
      <w:marRight w:val="0"/>
      <w:marTop w:val="0"/>
      <w:marBottom w:val="0"/>
      <w:divBdr>
        <w:top w:val="none" w:sz="0" w:space="0" w:color="auto"/>
        <w:left w:val="none" w:sz="0" w:space="0" w:color="auto"/>
        <w:bottom w:val="none" w:sz="0" w:space="0" w:color="auto"/>
        <w:right w:val="none" w:sz="0" w:space="0" w:color="auto"/>
      </w:divBdr>
      <w:divsChild>
        <w:div w:id="1125200536">
          <w:marLeft w:val="0"/>
          <w:marRight w:val="1"/>
          <w:marTop w:val="0"/>
          <w:marBottom w:val="0"/>
          <w:divBdr>
            <w:top w:val="none" w:sz="0" w:space="0" w:color="auto"/>
            <w:left w:val="none" w:sz="0" w:space="0" w:color="auto"/>
            <w:bottom w:val="none" w:sz="0" w:space="0" w:color="auto"/>
            <w:right w:val="none" w:sz="0" w:space="0" w:color="auto"/>
          </w:divBdr>
          <w:divsChild>
            <w:div w:id="79134213">
              <w:marLeft w:val="0"/>
              <w:marRight w:val="0"/>
              <w:marTop w:val="0"/>
              <w:marBottom w:val="0"/>
              <w:divBdr>
                <w:top w:val="none" w:sz="0" w:space="0" w:color="auto"/>
                <w:left w:val="none" w:sz="0" w:space="0" w:color="auto"/>
                <w:bottom w:val="none" w:sz="0" w:space="0" w:color="auto"/>
                <w:right w:val="none" w:sz="0" w:space="0" w:color="auto"/>
              </w:divBdr>
              <w:divsChild>
                <w:div w:id="502478408">
                  <w:marLeft w:val="0"/>
                  <w:marRight w:val="1"/>
                  <w:marTop w:val="0"/>
                  <w:marBottom w:val="0"/>
                  <w:divBdr>
                    <w:top w:val="none" w:sz="0" w:space="0" w:color="auto"/>
                    <w:left w:val="none" w:sz="0" w:space="0" w:color="auto"/>
                    <w:bottom w:val="none" w:sz="0" w:space="0" w:color="auto"/>
                    <w:right w:val="none" w:sz="0" w:space="0" w:color="auto"/>
                  </w:divBdr>
                  <w:divsChild>
                    <w:div w:id="2097902030">
                      <w:marLeft w:val="0"/>
                      <w:marRight w:val="0"/>
                      <w:marTop w:val="0"/>
                      <w:marBottom w:val="0"/>
                      <w:divBdr>
                        <w:top w:val="none" w:sz="0" w:space="0" w:color="auto"/>
                        <w:left w:val="none" w:sz="0" w:space="0" w:color="auto"/>
                        <w:bottom w:val="none" w:sz="0" w:space="0" w:color="auto"/>
                        <w:right w:val="none" w:sz="0" w:space="0" w:color="auto"/>
                      </w:divBdr>
                      <w:divsChild>
                        <w:div w:id="1650750031">
                          <w:marLeft w:val="0"/>
                          <w:marRight w:val="0"/>
                          <w:marTop w:val="0"/>
                          <w:marBottom w:val="0"/>
                          <w:divBdr>
                            <w:top w:val="none" w:sz="0" w:space="0" w:color="auto"/>
                            <w:left w:val="none" w:sz="0" w:space="0" w:color="auto"/>
                            <w:bottom w:val="none" w:sz="0" w:space="0" w:color="auto"/>
                            <w:right w:val="none" w:sz="0" w:space="0" w:color="auto"/>
                          </w:divBdr>
                          <w:divsChild>
                            <w:div w:id="741298401">
                              <w:marLeft w:val="0"/>
                              <w:marRight w:val="0"/>
                              <w:marTop w:val="120"/>
                              <w:marBottom w:val="360"/>
                              <w:divBdr>
                                <w:top w:val="none" w:sz="0" w:space="0" w:color="auto"/>
                                <w:left w:val="none" w:sz="0" w:space="0" w:color="auto"/>
                                <w:bottom w:val="none" w:sz="0" w:space="0" w:color="auto"/>
                                <w:right w:val="none" w:sz="0" w:space="0" w:color="auto"/>
                              </w:divBdr>
                              <w:divsChild>
                                <w:div w:id="677662296">
                                  <w:marLeft w:val="0"/>
                                  <w:marRight w:val="0"/>
                                  <w:marTop w:val="0"/>
                                  <w:marBottom w:val="0"/>
                                  <w:divBdr>
                                    <w:top w:val="none" w:sz="0" w:space="0" w:color="auto"/>
                                    <w:left w:val="none" w:sz="0" w:space="0" w:color="auto"/>
                                    <w:bottom w:val="none" w:sz="0" w:space="0" w:color="auto"/>
                                    <w:right w:val="none" w:sz="0" w:space="0" w:color="auto"/>
                                  </w:divBdr>
                                  <w:divsChild>
                                    <w:div w:id="4746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348247">
      <w:bodyDiv w:val="1"/>
      <w:marLeft w:val="0"/>
      <w:marRight w:val="0"/>
      <w:marTop w:val="0"/>
      <w:marBottom w:val="0"/>
      <w:divBdr>
        <w:top w:val="none" w:sz="0" w:space="0" w:color="auto"/>
        <w:left w:val="none" w:sz="0" w:space="0" w:color="auto"/>
        <w:bottom w:val="none" w:sz="0" w:space="0" w:color="auto"/>
        <w:right w:val="none" w:sz="0" w:space="0" w:color="auto"/>
      </w:divBdr>
      <w:divsChild>
        <w:div w:id="881284512">
          <w:marLeft w:val="0"/>
          <w:marRight w:val="1"/>
          <w:marTop w:val="0"/>
          <w:marBottom w:val="0"/>
          <w:divBdr>
            <w:top w:val="none" w:sz="0" w:space="0" w:color="auto"/>
            <w:left w:val="none" w:sz="0" w:space="0" w:color="auto"/>
            <w:bottom w:val="none" w:sz="0" w:space="0" w:color="auto"/>
            <w:right w:val="none" w:sz="0" w:space="0" w:color="auto"/>
          </w:divBdr>
          <w:divsChild>
            <w:div w:id="1663584389">
              <w:marLeft w:val="0"/>
              <w:marRight w:val="0"/>
              <w:marTop w:val="0"/>
              <w:marBottom w:val="0"/>
              <w:divBdr>
                <w:top w:val="none" w:sz="0" w:space="0" w:color="auto"/>
                <w:left w:val="none" w:sz="0" w:space="0" w:color="auto"/>
                <w:bottom w:val="none" w:sz="0" w:space="0" w:color="auto"/>
                <w:right w:val="none" w:sz="0" w:space="0" w:color="auto"/>
              </w:divBdr>
              <w:divsChild>
                <w:div w:id="398938370">
                  <w:marLeft w:val="0"/>
                  <w:marRight w:val="1"/>
                  <w:marTop w:val="0"/>
                  <w:marBottom w:val="0"/>
                  <w:divBdr>
                    <w:top w:val="none" w:sz="0" w:space="0" w:color="auto"/>
                    <w:left w:val="none" w:sz="0" w:space="0" w:color="auto"/>
                    <w:bottom w:val="none" w:sz="0" w:space="0" w:color="auto"/>
                    <w:right w:val="none" w:sz="0" w:space="0" w:color="auto"/>
                  </w:divBdr>
                  <w:divsChild>
                    <w:div w:id="1395810558">
                      <w:marLeft w:val="0"/>
                      <w:marRight w:val="0"/>
                      <w:marTop w:val="0"/>
                      <w:marBottom w:val="0"/>
                      <w:divBdr>
                        <w:top w:val="none" w:sz="0" w:space="0" w:color="auto"/>
                        <w:left w:val="none" w:sz="0" w:space="0" w:color="auto"/>
                        <w:bottom w:val="none" w:sz="0" w:space="0" w:color="auto"/>
                        <w:right w:val="none" w:sz="0" w:space="0" w:color="auto"/>
                      </w:divBdr>
                      <w:divsChild>
                        <w:div w:id="771129151">
                          <w:marLeft w:val="0"/>
                          <w:marRight w:val="0"/>
                          <w:marTop w:val="0"/>
                          <w:marBottom w:val="0"/>
                          <w:divBdr>
                            <w:top w:val="none" w:sz="0" w:space="0" w:color="auto"/>
                            <w:left w:val="none" w:sz="0" w:space="0" w:color="auto"/>
                            <w:bottom w:val="none" w:sz="0" w:space="0" w:color="auto"/>
                            <w:right w:val="none" w:sz="0" w:space="0" w:color="auto"/>
                          </w:divBdr>
                          <w:divsChild>
                            <w:div w:id="959609228">
                              <w:marLeft w:val="0"/>
                              <w:marRight w:val="0"/>
                              <w:marTop w:val="120"/>
                              <w:marBottom w:val="360"/>
                              <w:divBdr>
                                <w:top w:val="none" w:sz="0" w:space="0" w:color="auto"/>
                                <w:left w:val="none" w:sz="0" w:space="0" w:color="auto"/>
                                <w:bottom w:val="none" w:sz="0" w:space="0" w:color="auto"/>
                                <w:right w:val="none" w:sz="0" w:space="0" w:color="auto"/>
                              </w:divBdr>
                              <w:divsChild>
                                <w:div w:id="391466484">
                                  <w:marLeft w:val="0"/>
                                  <w:marRight w:val="0"/>
                                  <w:marTop w:val="0"/>
                                  <w:marBottom w:val="0"/>
                                  <w:divBdr>
                                    <w:top w:val="none" w:sz="0" w:space="0" w:color="auto"/>
                                    <w:left w:val="none" w:sz="0" w:space="0" w:color="auto"/>
                                    <w:bottom w:val="none" w:sz="0" w:space="0" w:color="auto"/>
                                    <w:right w:val="none" w:sz="0" w:space="0" w:color="auto"/>
                                  </w:divBdr>
                                  <w:divsChild>
                                    <w:div w:id="20346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6690</Words>
  <Characters>38135</Characters>
  <Application>Microsoft Office Word</Application>
  <DocSecurity>0</DocSecurity>
  <Lines>317</Lines>
  <Paragraphs>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44736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tyokoya</dc:creator>
  <cp:lastModifiedBy>Na Ma</cp:lastModifiedBy>
  <cp:revision>2</cp:revision>
  <dcterms:created xsi:type="dcterms:W3CDTF">2017-09-28T17:33:00Z</dcterms:created>
  <dcterms:modified xsi:type="dcterms:W3CDTF">2017-09-28T17:33:00Z</dcterms:modified>
</cp:coreProperties>
</file>