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C08" w:rsidRPr="00723878" w:rsidRDefault="000C2C08" w:rsidP="00723878">
      <w:pPr>
        <w:adjustRightInd w:val="0"/>
        <w:snapToGrid w:val="0"/>
        <w:spacing w:after="0" w:line="360" w:lineRule="auto"/>
        <w:jc w:val="both"/>
        <w:rPr>
          <w:rFonts w:ascii="Book Antiqua" w:eastAsia="Times New Roman" w:hAnsi="Book Antiqua" w:cs="SimSun"/>
          <w:color w:val="000000"/>
          <w:sz w:val="24"/>
          <w:szCs w:val="24"/>
          <w:lang w:val="en-US"/>
        </w:rPr>
      </w:pPr>
      <w:bookmarkStart w:id="0" w:name="OLE_LINK545"/>
      <w:bookmarkStart w:id="1" w:name="OLE_LINK546"/>
      <w:bookmarkStart w:id="2" w:name="OLE_LINK592"/>
      <w:r w:rsidRPr="00723878">
        <w:rPr>
          <w:rFonts w:ascii="Book Antiqua" w:eastAsia="Times New Roman" w:hAnsi="Book Antiqua" w:cs="SimSun"/>
          <w:b/>
          <w:color w:val="000000"/>
          <w:sz w:val="24"/>
          <w:szCs w:val="24"/>
          <w:lang w:val="en-US"/>
        </w:rPr>
        <w:t xml:space="preserve">Name of </w:t>
      </w:r>
      <w:r w:rsidRPr="00617BBE">
        <w:rPr>
          <w:rFonts w:ascii="Book Antiqua" w:eastAsia="Times New Roman" w:hAnsi="Book Antiqua" w:cs="SimSun"/>
          <w:b/>
          <w:caps/>
          <w:color w:val="000000"/>
          <w:sz w:val="24"/>
          <w:szCs w:val="24"/>
          <w:lang w:val="en-US"/>
        </w:rPr>
        <w:t>j</w:t>
      </w:r>
      <w:r w:rsidRPr="00723878">
        <w:rPr>
          <w:rFonts w:ascii="Book Antiqua" w:eastAsia="Times New Roman" w:hAnsi="Book Antiqua" w:cs="SimSun"/>
          <w:b/>
          <w:color w:val="000000"/>
          <w:sz w:val="24"/>
          <w:szCs w:val="24"/>
          <w:lang w:val="en-US"/>
        </w:rPr>
        <w:t xml:space="preserve">ournal: </w:t>
      </w:r>
      <w:bookmarkStart w:id="3" w:name="OLE_LINK718"/>
      <w:bookmarkStart w:id="4" w:name="OLE_LINK719"/>
      <w:bookmarkStart w:id="5" w:name="OLE_LINK645"/>
      <w:bookmarkStart w:id="6" w:name="OLE_LINK661"/>
      <w:bookmarkStart w:id="7" w:name="OLE_LINK1068"/>
      <w:r w:rsidRPr="00306D62">
        <w:rPr>
          <w:rFonts w:ascii="Book Antiqua" w:eastAsia="Times New Roman" w:hAnsi="Book Antiqua" w:cs="SimSun"/>
          <w:b/>
          <w:i/>
          <w:color w:val="000000"/>
          <w:sz w:val="24"/>
          <w:szCs w:val="24"/>
          <w:lang w:val="en-US"/>
        </w:rPr>
        <w:t xml:space="preserve">World Journal of </w:t>
      </w:r>
      <w:bookmarkStart w:id="8" w:name="OLE_LINK1222"/>
      <w:bookmarkStart w:id="9" w:name="OLE_LINK1223"/>
      <w:r w:rsidRPr="00306D62">
        <w:rPr>
          <w:rFonts w:ascii="Book Antiqua" w:eastAsia="Times New Roman" w:hAnsi="Book Antiqua" w:cs="SimSun"/>
          <w:b/>
          <w:i/>
          <w:color w:val="000000"/>
          <w:sz w:val="24"/>
          <w:szCs w:val="24"/>
          <w:lang w:val="en-US"/>
        </w:rPr>
        <w:t>Gastroenterology</w:t>
      </w:r>
      <w:bookmarkEnd w:id="3"/>
      <w:bookmarkEnd w:id="4"/>
      <w:bookmarkEnd w:id="5"/>
      <w:bookmarkEnd w:id="6"/>
      <w:bookmarkEnd w:id="7"/>
      <w:bookmarkEnd w:id="8"/>
      <w:bookmarkEnd w:id="9"/>
    </w:p>
    <w:p w:rsidR="000C2C08" w:rsidRPr="00723878" w:rsidRDefault="000C2C08" w:rsidP="00723878">
      <w:pPr>
        <w:adjustRightInd w:val="0"/>
        <w:snapToGrid w:val="0"/>
        <w:spacing w:after="0" w:line="360" w:lineRule="auto"/>
        <w:jc w:val="both"/>
        <w:rPr>
          <w:rFonts w:ascii="Book Antiqua" w:hAnsi="Book Antiqua" w:cs="Arial"/>
          <w:color w:val="000000"/>
          <w:sz w:val="24"/>
          <w:szCs w:val="24"/>
          <w:lang w:val="en-US" w:eastAsia="zh-CN"/>
        </w:rPr>
      </w:pPr>
      <w:r w:rsidRPr="00723878">
        <w:rPr>
          <w:rFonts w:ascii="Book Antiqua" w:hAnsi="Book Antiqua" w:cs="Arial"/>
          <w:b/>
          <w:color w:val="000000"/>
          <w:sz w:val="24"/>
          <w:szCs w:val="24"/>
          <w:lang w:val="en-US"/>
        </w:rPr>
        <w:t xml:space="preserve">Manuscript NO: </w:t>
      </w:r>
      <w:r w:rsidRPr="00723878">
        <w:rPr>
          <w:rFonts w:ascii="Book Antiqua" w:hAnsi="Book Antiqua" w:cs="Arial"/>
          <w:b/>
          <w:color w:val="000000"/>
          <w:sz w:val="24"/>
          <w:szCs w:val="24"/>
          <w:lang w:val="en-US" w:eastAsia="zh-CN"/>
        </w:rPr>
        <w:t>35870</w:t>
      </w:r>
    </w:p>
    <w:p w:rsidR="000C2C08" w:rsidRPr="00723878" w:rsidRDefault="000C2C08" w:rsidP="00723878">
      <w:pPr>
        <w:spacing w:after="0" w:line="360" w:lineRule="auto"/>
        <w:jc w:val="both"/>
        <w:rPr>
          <w:rFonts w:ascii="Book Antiqua" w:hAnsi="Book Antiqua"/>
          <w:b/>
          <w:sz w:val="24"/>
          <w:szCs w:val="24"/>
          <w:lang w:val="en-US"/>
        </w:rPr>
      </w:pPr>
      <w:r w:rsidRPr="00723878">
        <w:rPr>
          <w:rFonts w:ascii="Book Antiqua" w:hAnsi="Book Antiqua"/>
          <w:b/>
          <w:sz w:val="24"/>
          <w:szCs w:val="24"/>
          <w:lang w:val="en-US"/>
        </w:rPr>
        <w:t xml:space="preserve">Manuscript Type: </w:t>
      </w:r>
      <w:r w:rsidR="00617BBE" w:rsidRPr="00617BBE">
        <w:rPr>
          <w:rFonts w:ascii="Book Antiqua" w:eastAsia="Arial" w:hAnsi="Book Antiqua" w:cs="Arial"/>
          <w:b/>
          <w:caps/>
          <w:color w:val="000000"/>
          <w:sz w:val="24"/>
          <w:szCs w:val="24"/>
          <w:lang w:val="en-US" w:eastAsia="pt-BR"/>
        </w:rPr>
        <w:t>Mini</w:t>
      </w:r>
      <w:r w:rsidRPr="00617BBE">
        <w:rPr>
          <w:rFonts w:ascii="Book Antiqua" w:eastAsia="Arial" w:hAnsi="Book Antiqua" w:cs="Arial"/>
          <w:b/>
          <w:caps/>
          <w:color w:val="000000"/>
          <w:sz w:val="24"/>
          <w:szCs w:val="24"/>
          <w:lang w:val="en-US" w:eastAsia="pt-BR"/>
        </w:rPr>
        <w:t>Review</w:t>
      </w:r>
      <w:r w:rsidR="00617BBE" w:rsidRPr="00617BBE">
        <w:rPr>
          <w:rFonts w:ascii="Book Antiqua" w:hAnsi="Book Antiqua" w:cs="Arial"/>
          <w:b/>
          <w:caps/>
          <w:color w:val="000000"/>
          <w:sz w:val="24"/>
          <w:szCs w:val="24"/>
          <w:lang w:val="en-US" w:eastAsia="zh-CN"/>
        </w:rPr>
        <w:t>s</w:t>
      </w:r>
    </w:p>
    <w:bookmarkEnd w:id="0"/>
    <w:bookmarkEnd w:id="1"/>
    <w:bookmarkEnd w:id="2"/>
    <w:p w:rsidR="00DB6F7F" w:rsidRPr="00723878" w:rsidRDefault="00DB6F7F" w:rsidP="00723878">
      <w:pPr>
        <w:spacing w:after="0" w:line="360" w:lineRule="auto"/>
        <w:jc w:val="both"/>
        <w:rPr>
          <w:rFonts w:ascii="Book Antiqua" w:hAnsi="Book Antiqua" w:cs="Arial"/>
          <w:b/>
          <w:bCs/>
          <w:color w:val="000000" w:themeColor="text1"/>
          <w:sz w:val="24"/>
          <w:szCs w:val="24"/>
          <w:lang w:eastAsia="zh-CN"/>
        </w:rPr>
      </w:pPr>
    </w:p>
    <w:p w:rsidR="00F64F17" w:rsidRPr="00723878" w:rsidRDefault="005320B6" w:rsidP="00723878">
      <w:pPr>
        <w:spacing w:after="0" w:line="360" w:lineRule="auto"/>
        <w:jc w:val="both"/>
        <w:rPr>
          <w:rFonts w:ascii="Book Antiqua" w:hAnsi="Book Antiqua" w:cs="Arial"/>
          <w:b/>
          <w:bCs/>
          <w:color w:val="000000" w:themeColor="text1"/>
          <w:sz w:val="24"/>
          <w:szCs w:val="24"/>
          <w:lang w:eastAsia="zh-CN"/>
        </w:rPr>
      </w:pPr>
      <w:r w:rsidRPr="00723878">
        <w:rPr>
          <w:rFonts w:ascii="Book Antiqua" w:hAnsi="Book Antiqua" w:cs="Arial"/>
          <w:b/>
          <w:bCs/>
          <w:color w:val="000000" w:themeColor="text1"/>
          <w:sz w:val="24"/>
          <w:szCs w:val="24"/>
        </w:rPr>
        <w:t xml:space="preserve">Role of </w:t>
      </w:r>
      <w:r w:rsidR="000C2C08" w:rsidRPr="00723878">
        <w:rPr>
          <w:rFonts w:ascii="Book Antiqua" w:hAnsi="Book Antiqua" w:cs="Arial"/>
          <w:b/>
          <w:bCs/>
          <w:color w:val="000000" w:themeColor="text1"/>
          <w:sz w:val="24"/>
          <w:szCs w:val="24"/>
        </w:rPr>
        <w:t>e</w:t>
      </w:r>
      <w:r w:rsidRPr="00723878">
        <w:rPr>
          <w:rFonts w:ascii="Book Antiqua" w:hAnsi="Book Antiqua" w:cs="Arial"/>
          <w:b/>
          <w:bCs/>
          <w:color w:val="000000" w:themeColor="text1"/>
          <w:sz w:val="24"/>
          <w:szCs w:val="24"/>
        </w:rPr>
        <w:t xml:space="preserve">ndoscopic </w:t>
      </w:r>
      <w:r w:rsidR="000C2C08" w:rsidRPr="00723878">
        <w:rPr>
          <w:rFonts w:ascii="Book Antiqua" w:hAnsi="Book Antiqua" w:cs="Arial"/>
          <w:b/>
          <w:bCs/>
          <w:color w:val="000000" w:themeColor="text1"/>
          <w:sz w:val="24"/>
          <w:szCs w:val="24"/>
        </w:rPr>
        <w:t>u</w:t>
      </w:r>
      <w:r w:rsidRPr="00723878">
        <w:rPr>
          <w:rFonts w:ascii="Book Antiqua" w:hAnsi="Book Antiqua" w:cs="Arial"/>
          <w:b/>
          <w:bCs/>
          <w:color w:val="000000" w:themeColor="text1"/>
          <w:sz w:val="24"/>
          <w:szCs w:val="24"/>
        </w:rPr>
        <w:t xml:space="preserve">ltrasound in </w:t>
      </w:r>
      <w:r w:rsidR="000C2C08" w:rsidRPr="00723878">
        <w:rPr>
          <w:rFonts w:ascii="Book Antiqua" w:hAnsi="Book Antiqua" w:cs="Arial"/>
          <w:b/>
          <w:bCs/>
          <w:color w:val="000000" w:themeColor="text1"/>
          <w:sz w:val="24"/>
          <w:szCs w:val="24"/>
        </w:rPr>
        <w:t>i</w:t>
      </w:r>
      <w:r w:rsidRPr="00723878">
        <w:rPr>
          <w:rFonts w:ascii="Book Antiqua" w:hAnsi="Book Antiqua" w:cs="Arial"/>
          <w:b/>
          <w:bCs/>
          <w:color w:val="000000" w:themeColor="text1"/>
          <w:sz w:val="24"/>
          <w:szCs w:val="24"/>
        </w:rPr>
        <w:t xml:space="preserve">diopathic </w:t>
      </w:r>
      <w:r w:rsidR="000C2C08" w:rsidRPr="00723878">
        <w:rPr>
          <w:rFonts w:ascii="Book Antiqua" w:hAnsi="Book Antiqua" w:cs="Arial"/>
          <w:b/>
          <w:bCs/>
          <w:color w:val="000000" w:themeColor="text1"/>
          <w:sz w:val="24"/>
          <w:szCs w:val="24"/>
        </w:rPr>
        <w:t>p</w:t>
      </w:r>
      <w:r w:rsidR="00F64F17" w:rsidRPr="00723878">
        <w:rPr>
          <w:rFonts w:ascii="Book Antiqua" w:hAnsi="Book Antiqua" w:cs="Arial"/>
          <w:b/>
          <w:bCs/>
          <w:color w:val="000000" w:themeColor="text1"/>
          <w:sz w:val="24"/>
          <w:szCs w:val="24"/>
        </w:rPr>
        <w:t>ancreatitis</w:t>
      </w:r>
    </w:p>
    <w:p w:rsidR="000C2C08" w:rsidRPr="00723878" w:rsidRDefault="000C2C08" w:rsidP="00723878">
      <w:pPr>
        <w:spacing w:after="0" w:line="360" w:lineRule="auto"/>
        <w:jc w:val="both"/>
        <w:rPr>
          <w:rFonts w:ascii="Book Antiqua" w:hAnsi="Book Antiqua" w:cs="Arial"/>
          <w:b/>
          <w:bCs/>
          <w:color w:val="000000" w:themeColor="text1"/>
          <w:sz w:val="24"/>
          <w:szCs w:val="24"/>
          <w:lang w:eastAsia="zh-CN"/>
        </w:rPr>
      </w:pPr>
    </w:p>
    <w:p w:rsidR="00D577AE" w:rsidRPr="00723878" w:rsidRDefault="000C2C08" w:rsidP="00723878">
      <w:pPr>
        <w:spacing w:after="0" w:line="360" w:lineRule="auto"/>
        <w:jc w:val="both"/>
        <w:rPr>
          <w:rFonts w:ascii="Book Antiqua" w:hAnsi="Book Antiqua" w:cs="Arial"/>
          <w:bCs/>
          <w:color w:val="000000" w:themeColor="text1"/>
          <w:sz w:val="24"/>
          <w:szCs w:val="24"/>
          <w:lang w:eastAsia="zh-CN"/>
        </w:rPr>
      </w:pPr>
      <w:r w:rsidRPr="00723878">
        <w:rPr>
          <w:rFonts w:ascii="Book Antiqua" w:hAnsi="Book Antiqua" w:cs="Arial"/>
          <w:bCs/>
          <w:color w:val="000000" w:themeColor="text1"/>
          <w:sz w:val="24"/>
          <w:szCs w:val="24"/>
        </w:rPr>
        <w:t>Somani P</w:t>
      </w:r>
      <w:r w:rsidRPr="00723878">
        <w:rPr>
          <w:rFonts w:ascii="Book Antiqua" w:hAnsi="Book Antiqua" w:cs="Arial"/>
          <w:bCs/>
          <w:color w:val="000000" w:themeColor="text1"/>
          <w:sz w:val="24"/>
          <w:szCs w:val="24"/>
          <w:lang w:eastAsia="zh-CN"/>
        </w:rPr>
        <w:t xml:space="preserve"> </w:t>
      </w:r>
      <w:r w:rsidR="00B24C4F" w:rsidRPr="00723878">
        <w:rPr>
          <w:rFonts w:ascii="Book Antiqua" w:hAnsi="Book Antiqua" w:cs="Arial"/>
          <w:i/>
          <w:color w:val="000000"/>
          <w:sz w:val="24"/>
          <w:szCs w:val="24"/>
          <w:lang w:val="en-US" w:eastAsia="zh-CN"/>
        </w:rPr>
        <w:t>et al</w:t>
      </w:r>
      <w:r w:rsidRPr="00723878">
        <w:rPr>
          <w:rFonts w:ascii="Book Antiqua" w:hAnsi="Book Antiqua" w:cs="Arial"/>
          <w:i/>
          <w:color w:val="000000"/>
          <w:sz w:val="24"/>
          <w:szCs w:val="24"/>
          <w:lang w:val="en-US" w:eastAsia="zh-CN"/>
        </w:rPr>
        <w:t xml:space="preserve">. </w:t>
      </w:r>
      <w:r w:rsidRPr="00723878">
        <w:rPr>
          <w:rFonts w:ascii="Book Antiqua" w:hAnsi="Book Antiqua" w:cs="Arial"/>
          <w:bCs/>
          <w:color w:val="000000" w:themeColor="text1"/>
          <w:sz w:val="24"/>
          <w:szCs w:val="24"/>
        </w:rPr>
        <w:t xml:space="preserve"> </w:t>
      </w:r>
      <w:r w:rsidR="00D577AE" w:rsidRPr="00723878">
        <w:rPr>
          <w:rFonts w:ascii="Book Antiqua" w:hAnsi="Book Antiqua" w:cs="Arial"/>
          <w:bCs/>
          <w:color w:val="000000" w:themeColor="text1"/>
          <w:sz w:val="24"/>
          <w:szCs w:val="24"/>
        </w:rPr>
        <w:t>Role of EUS in</w:t>
      </w:r>
      <w:r w:rsidRPr="00723878">
        <w:rPr>
          <w:rFonts w:ascii="Book Antiqua" w:hAnsi="Book Antiqua" w:cs="Arial"/>
          <w:bCs/>
          <w:color w:val="000000" w:themeColor="text1"/>
          <w:sz w:val="24"/>
          <w:szCs w:val="24"/>
        </w:rPr>
        <w:t xml:space="preserve"> i</w:t>
      </w:r>
      <w:r w:rsidR="005320B6" w:rsidRPr="00723878">
        <w:rPr>
          <w:rFonts w:ascii="Book Antiqua" w:hAnsi="Book Antiqua" w:cs="Arial"/>
          <w:bCs/>
          <w:color w:val="000000" w:themeColor="text1"/>
          <w:sz w:val="24"/>
          <w:szCs w:val="24"/>
        </w:rPr>
        <w:t xml:space="preserve">diopathic </w:t>
      </w:r>
      <w:r w:rsidRPr="00723878">
        <w:rPr>
          <w:rFonts w:ascii="Book Antiqua" w:hAnsi="Book Antiqua" w:cs="Arial"/>
          <w:bCs/>
          <w:color w:val="000000" w:themeColor="text1"/>
          <w:sz w:val="24"/>
          <w:szCs w:val="24"/>
        </w:rPr>
        <w:t>p</w:t>
      </w:r>
      <w:r w:rsidR="00D577AE" w:rsidRPr="00723878">
        <w:rPr>
          <w:rFonts w:ascii="Book Antiqua" w:hAnsi="Book Antiqua" w:cs="Arial"/>
          <w:bCs/>
          <w:color w:val="000000" w:themeColor="text1"/>
          <w:sz w:val="24"/>
          <w:szCs w:val="24"/>
        </w:rPr>
        <w:t>ancreatitis</w:t>
      </w:r>
    </w:p>
    <w:p w:rsidR="00DB6F7F" w:rsidRPr="00723878" w:rsidRDefault="00DB6F7F" w:rsidP="00723878">
      <w:pPr>
        <w:spacing w:after="0" w:line="360" w:lineRule="auto"/>
        <w:jc w:val="both"/>
        <w:rPr>
          <w:rFonts w:ascii="Book Antiqua" w:hAnsi="Book Antiqua" w:cs="Arial"/>
          <w:b/>
          <w:bCs/>
          <w:color w:val="000000" w:themeColor="text1"/>
          <w:sz w:val="24"/>
          <w:szCs w:val="24"/>
          <w:lang w:eastAsia="zh-CN"/>
        </w:rPr>
      </w:pPr>
    </w:p>
    <w:p w:rsidR="00B1321C" w:rsidRPr="00723878" w:rsidRDefault="00D577AE" w:rsidP="00723878">
      <w:pPr>
        <w:spacing w:after="0" w:line="360" w:lineRule="auto"/>
        <w:jc w:val="both"/>
        <w:rPr>
          <w:rFonts w:ascii="Book Antiqua" w:hAnsi="Book Antiqua" w:cs="Arial"/>
          <w:bCs/>
          <w:color w:val="000000" w:themeColor="text1"/>
          <w:sz w:val="24"/>
          <w:szCs w:val="24"/>
          <w:lang w:eastAsia="zh-CN"/>
        </w:rPr>
      </w:pPr>
      <w:r w:rsidRPr="00723878">
        <w:rPr>
          <w:rFonts w:ascii="Book Antiqua" w:hAnsi="Book Antiqua" w:cs="Arial"/>
          <w:bCs/>
          <w:color w:val="000000" w:themeColor="text1"/>
          <w:sz w:val="24"/>
          <w:szCs w:val="24"/>
        </w:rPr>
        <w:t xml:space="preserve">Piyush Somani, </w:t>
      </w:r>
      <w:r w:rsidR="005320B6" w:rsidRPr="00723878">
        <w:rPr>
          <w:rFonts w:ascii="Book Antiqua" w:hAnsi="Book Antiqua" w:cs="Arial"/>
          <w:bCs/>
          <w:color w:val="000000" w:themeColor="text1"/>
          <w:sz w:val="24"/>
          <w:szCs w:val="24"/>
        </w:rPr>
        <w:t>Tagore Sunkara</w:t>
      </w:r>
      <w:r w:rsidR="00B1321C" w:rsidRPr="00723878">
        <w:rPr>
          <w:rFonts w:ascii="Book Antiqua" w:hAnsi="Book Antiqua" w:cs="Arial"/>
          <w:bCs/>
          <w:color w:val="000000" w:themeColor="text1"/>
          <w:sz w:val="24"/>
          <w:szCs w:val="24"/>
        </w:rPr>
        <w:t xml:space="preserve">, </w:t>
      </w:r>
      <w:r w:rsidRPr="00723878">
        <w:rPr>
          <w:rFonts w:ascii="Book Antiqua" w:hAnsi="Book Antiqua" w:cs="Arial"/>
          <w:bCs/>
          <w:color w:val="000000" w:themeColor="text1"/>
          <w:sz w:val="24"/>
          <w:szCs w:val="24"/>
        </w:rPr>
        <w:t>Malay Sharma</w:t>
      </w:r>
    </w:p>
    <w:p w:rsidR="00DB6F7F" w:rsidRPr="00723878" w:rsidRDefault="00DB6F7F" w:rsidP="00723878">
      <w:pPr>
        <w:spacing w:after="0" w:line="360" w:lineRule="auto"/>
        <w:jc w:val="both"/>
        <w:rPr>
          <w:rFonts w:ascii="Book Antiqua" w:hAnsi="Book Antiqua" w:cs="Arial"/>
          <w:b/>
          <w:bCs/>
          <w:color w:val="000000" w:themeColor="text1"/>
          <w:sz w:val="24"/>
          <w:szCs w:val="24"/>
          <w:lang w:eastAsia="zh-CN"/>
        </w:rPr>
      </w:pPr>
    </w:p>
    <w:p w:rsidR="00D577AE" w:rsidRPr="00723878" w:rsidRDefault="000C2C08"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Piyush Somani</w:t>
      </w:r>
      <w:r w:rsidRPr="00723878">
        <w:rPr>
          <w:rFonts w:ascii="Book Antiqua" w:hAnsi="Book Antiqua" w:cs="Arial"/>
          <w:b/>
          <w:bCs/>
          <w:color w:val="000000" w:themeColor="text1"/>
          <w:sz w:val="24"/>
          <w:szCs w:val="24"/>
          <w:lang w:eastAsia="zh-CN"/>
        </w:rPr>
        <w:t xml:space="preserve">, </w:t>
      </w:r>
      <w:r w:rsidR="00B1321C" w:rsidRPr="00723878">
        <w:rPr>
          <w:rFonts w:ascii="Book Antiqua" w:hAnsi="Book Antiqua" w:cs="Arial"/>
          <w:b/>
          <w:bCs/>
          <w:color w:val="000000" w:themeColor="text1"/>
          <w:sz w:val="24"/>
          <w:szCs w:val="24"/>
        </w:rPr>
        <w:t>Malay Sharma,</w:t>
      </w:r>
      <w:r w:rsidR="002F27B8" w:rsidRPr="00723878">
        <w:rPr>
          <w:rFonts w:ascii="Book Antiqua" w:hAnsi="Book Antiqua" w:cs="Arial"/>
          <w:b/>
          <w:bCs/>
          <w:color w:val="000000" w:themeColor="text1"/>
          <w:sz w:val="24"/>
          <w:szCs w:val="24"/>
        </w:rPr>
        <w:t xml:space="preserve"> </w:t>
      </w:r>
      <w:r w:rsidR="00D577AE" w:rsidRPr="00723878">
        <w:rPr>
          <w:rFonts w:ascii="Book Antiqua" w:hAnsi="Book Antiqua" w:cs="Arial"/>
          <w:color w:val="000000" w:themeColor="text1"/>
          <w:sz w:val="24"/>
          <w:szCs w:val="24"/>
        </w:rPr>
        <w:t>Department of Gastroenterology, Jaswant Rai Speciality Hospital, Meerut</w:t>
      </w:r>
      <w:r w:rsidR="00102A78" w:rsidRPr="00723878">
        <w:rPr>
          <w:rFonts w:ascii="Book Antiqua" w:hAnsi="Book Antiqua" w:cs="Arial"/>
          <w:color w:val="000000" w:themeColor="text1"/>
          <w:sz w:val="24"/>
          <w:szCs w:val="24"/>
        </w:rPr>
        <w:t xml:space="preserve"> </w:t>
      </w:r>
      <w:r w:rsidR="00D577AE" w:rsidRPr="00723878">
        <w:rPr>
          <w:rFonts w:ascii="Book Antiqua" w:hAnsi="Book Antiqua" w:cs="Arial"/>
          <w:color w:val="000000" w:themeColor="text1"/>
          <w:sz w:val="24"/>
          <w:szCs w:val="24"/>
        </w:rPr>
        <w:t>25001, India</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B1321C" w:rsidRPr="00723878" w:rsidRDefault="005320B6"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Tagore Sunkara</w:t>
      </w:r>
      <w:r w:rsidR="00B1321C" w:rsidRPr="00723878">
        <w:rPr>
          <w:rFonts w:ascii="Book Antiqua" w:hAnsi="Book Antiqua" w:cs="Arial"/>
          <w:b/>
          <w:bCs/>
          <w:color w:val="000000" w:themeColor="text1"/>
          <w:sz w:val="24"/>
          <w:szCs w:val="24"/>
        </w:rPr>
        <w:t xml:space="preserve">, </w:t>
      </w:r>
      <w:r w:rsidR="00B1321C" w:rsidRPr="00723878">
        <w:rPr>
          <w:rFonts w:ascii="Book Antiqua" w:hAnsi="Book Antiqua" w:cs="Arial"/>
          <w:color w:val="000000" w:themeColor="text1"/>
          <w:sz w:val="24"/>
          <w:szCs w:val="24"/>
        </w:rPr>
        <w:t>Department of Gastroenterology and</w:t>
      </w:r>
      <w:r w:rsidR="002F27B8" w:rsidRPr="00723878">
        <w:rPr>
          <w:rFonts w:ascii="Book Antiqua" w:hAnsi="Book Antiqua" w:cs="Arial"/>
          <w:color w:val="000000" w:themeColor="text1"/>
          <w:sz w:val="24"/>
          <w:szCs w:val="24"/>
        </w:rPr>
        <w:t xml:space="preserve"> </w:t>
      </w:r>
      <w:r w:rsidR="00B1321C" w:rsidRPr="00723878">
        <w:rPr>
          <w:rFonts w:ascii="Book Antiqua" w:hAnsi="Book Antiqua" w:cs="Arial"/>
          <w:color w:val="000000" w:themeColor="text1"/>
          <w:sz w:val="24"/>
          <w:szCs w:val="24"/>
        </w:rPr>
        <w:t>Hepatology, The Brooklyn Hospital Center, Clinical Affliate of The Mount</w:t>
      </w:r>
      <w:r w:rsidR="002F27B8" w:rsidRPr="00723878">
        <w:rPr>
          <w:rFonts w:ascii="Book Antiqua" w:hAnsi="Book Antiqua" w:cs="Arial"/>
          <w:color w:val="000000" w:themeColor="text1"/>
          <w:sz w:val="24"/>
          <w:szCs w:val="24"/>
        </w:rPr>
        <w:t xml:space="preserve"> </w:t>
      </w:r>
      <w:r w:rsidR="00B1321C" w:rsidRPr="00723878">
        <w:rPr>
          <w:rFonts w:ascii="Book Antiqua" w:hAnsi="Book Antiqua" w:cs="Arial"/>
          <w:color w:val="000000" w:themeColor="text1"/>
          <w:sz w:val="24"/>
          <w:szCs w:val="24"/>
        </w:rPr>
        <w:t xml:space="preserve">Sinai Hospital, Brooklyn, NY 11201, </w:t>
      </w:r>
      <w:r w:rsidR="000C2C08" w:rsidRPr="00723878">
        <w:rPr>
          <w:rFonts w:ascii="Book Antiqua" w:hAnsi="Book Antiqua" w:cs="Arial"/>
          <w:color w:val="000000" w:themeColor="text1"/>
          <w:sz w:val="24"/>
          <w:szCs w:val="24"/>
        </w:rPr>
        <w:t>United States</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1D12BC" w:rsidRPr="00723878" w:rsidRDefault="001D12BC" w:rsidP="00723878">
      <w:pPr>
        <w:spacing w:after="0" w:line="360" w:lineRule="auto"/>
        <w:jc w:val="both"/>
        <w:rPr>
          <w:rFonts w:ascii="Book Antiqua" w:hAnsi="Book Antiqua"/>
          <w:b/>
          <w:bCs/>
          <w:sz w:val="24"/>
          <w:szCs w:val="24"/>
          <w:lang w:eastAsia="zh-CN"/>
        </w:rPr>
      </w:pPr>
      <w:r w:rsidRPr="00723878">
        <w:rPr>
          <w:rFonts w:ascii="Book Antiqua" w:hAnsi="Book Antiqua"/>
          <w:b/>
          <w:bCs/>
          <w:sz w:val="24"/>
          <w:szCs w:val="24"/>
        </w:rPr>
        <w:t>ORCID number:</w:t>
      </w:r>
      <w:r w:rsidRPr="00723878">
        <w:rPr>
          <w:rFonts w:ascii="Book Antiqua" w:hAnsi="Book Antiqua"/>
          <w:b/>
          <w:bCs/>
          <w:sz w:val="24"/>
          <w:szCs w:val="24"/>
          <w:lang w:eastAsia="zh-CN"/>
        </w:rPr>
        <w:t xml:space="preserve"> </w:t>
      </w:r>
      <w:r w:rsidRPr="00723878">
        <w:rPr>
          <w:rFonts w:ascii="Book Antiqua" w:hAnsi="Book Antiqua" w:cs="Arial"/>
          <w:bCs/>
          <w:color w:val="000000" w:themeColor="text1"/>
          <w:sz w:val="24"/>
          <w:szCs w:val="24"/>
        </w:rPr>
        <w:t>Piyush Somani</w:t>
      </w:r>
      <w:r w:rsidRPr="00723878">
        <w:rPr>
          <w:rFonts w:ascii="Book Antiqua" w:hAnsi="Book Antiqua"/>
          <w:sz w:val="24"/>
          <w:szCs w:val="24"/>
        </w:rPr>
        <w:t xml:space="preserve"> </w:t>
      </w:r>
      <w:r w:rsidRPr="00723878">
        <w:rPr>
          <w:rFonts w:ascii="Book Antiqua" w:hAnsi="Book Antiqua"/>
          <w:sz w:val="24"/>
          <w:szCs w:val="24"/>
          <w:lang w:eastAsia="zh-CN"/>
        </w:rPr>
        <w:t>(</w:t>
      </w:r>
      <w:r w:rsidRPr="00723878">
        <w:rPr>
          <w:rFonts w:ascii="Book Antiqua" w:hAnsi="Book Antiqua" w:cs="Arial"/>
          <w:bCs/>
          <w:color w:val="000000" w:themeColor="text1"/>
          <w:sz w:val="24"/>
          <w:szCs w:val="24"/>
        </w:rPr>
        <w:t>0000-0002-5473-7265</w:t>
      </w:r>
      <w:r w:rsidRPr="00723878">
        <w:rPr>
          <w:rFonts w:ascii="Book Antiqua" w:hAnsi="Book Antiqua" w:cs="Arial"/>
          <w:bCs/>
          <w:color w:val="000000" w:themeColor="text1"/>
          <w:sz w:val="24"/>
          <w:szCs w:val="24"/>
          <w:lang w:eastAsia="zh-CN"/>
        </w:rPr>
        <w:t>);</w:t>
      </w:r>
      <w:r w:rsidRPr="00723878">
        <w:rPr>
          <w:rFonts w:ascii="Book Antiqua" w:hAnsi="Book Antiqua" w:cs="Arial"/>
          <w:bCs/>
          <w:color w:val="000000" w:themeColor="text1"/>
          <w:sz w:val="24"/>
          <w:szCs w:val="24"/>
        </w:rPr>
        <w:t xml:space="preserve"> Tagore Sunkara</w:t>
      </w:r>
      <w:r w:rsidRPr="00723878">
        <w:rPr>
          <w:rFonts w:ascii="Book Antiqua" w:hAnsi="Book Antiqua"/>
          <w:sz w:val="24"/>
          <w:szCs w:val="24"/>
        </w:rPr>
        <w:t xml:space="preserve"> </w:t>
      </w:r>
      <w:r w:rsidRPr="00723878">
        <w:rPr>
          <w:rFonts w:ascii="Book Antiqua" w:hAnsi="Book Antiqua"/>
          <w:sz w:val="24"/>
          <w:szCs w:val="24"/>
          <w:lang w:eastAsia="zh-CN"/>
        </w:rPr>
        <w:t>(</w:t>
      </w:r>
      <w:r w:rsidRPr="00723878">
        <w:rPr>
          <w:rFonts w:ascii="Book Antiqua" w:hAnsi="Book Antiqua" w:cs="Arial"/>
          <w:bCs/>
          <w:color w:val="000000" w:themeColor="text1"/>
          <w:sz w:val="24"/>
          <w:szCs w:val="24"/>
        </w:rPr>
        <w:t>0000-0001-9536-9027</w:t>
      </w:r>
      <w:r w:rsidRPr="00723878">
        <w:rPr>
          <w:rFonts w:ascii="Book Antiqua" w:hAnsi="Book Antiqua" w:cs="Arial"/>
          <w:bCs/>
          <w:color w:val="000000" w:themeColor="text1"/>
          <w:sz w:val="24"/>
          <w:szCs w:val="24"/>
          <w:lang w:eastAsia="zh-CN"/>
        </w:rPr>
        <w:t>);</w:t>
      </w:r>
      <w:r w:rsidRPr="00723878">
        <w:rPr>
          <w:rFonts w:ascii="Book Antiqua" w:hAnsi="Book Antiqua" w:cs="Arial"/>
          <w:bCs/>
          <w:color w:val="000000" w:themeColor="text1"/>
          <w:sz w:val="24"/>
          <w:szCs w:val="24"/>
        </w:rPr>
        <w:t xml:space="preserve"> Malay Sharma</w:t>
      </w:r>
      <w:r w:rsidRPr="00723878">
        <w:rPr>
          <w:rFonts w:ascii="Book Antiqua" w:hAnsi="Book Antiqua"/>
          <w:sz w:val="24"/>
          <w:szCs w:val="24"/>
        </w:rPr>
        <w:t xml:space="preserve"> </w:t>
      </w:r>
      <w:r w:rsidRPr="00723878">
        <w:rPr>
          <w:rFonts w:ascii="Book Antiqua" w:hAnsi="Book Antiqua"/>
          <w:sz w:val="24"/>
          <w:szCs w:val="24"/>
          <w:lang w:eastAsia="zh-CN"/>
        </w:rPr>
        <w:t>(</w:t>
      </w:r>
      <w:r w:rsidRPr="00723878">
        <w:rPr>
          <w:rFonts w:ascii="Book Antiqua" w:hAnsi="Book Antiqua" w:cs="Arial"/>
          <w:bCs/>
          <w:color w:val="000000" w:themeColor="text1"/>
          <w:sz w:val="24"/>
          <w:szCs w:val="24"/>
        </w:rPr>
        <w:t>0000-0003-2478-9117</w:t>
      </w:r>
      <w:r w:rsidRPr="00723878">
        <w:rPr>
          <w:rFonts w:ascii="Book Antiqua" w:hAnsi="Book Antiqua" w:cs="Arial"/>
          <w:bCs/>
          <w:color w:val="000000" w:themeColor="text1"/>
          <w:sz w:val="24"/>
          <w:szCs w:val="24"/>
          <w:lang w:eastAsia="zh-CN"/>
        </w:rPr>
        <w:t>).</w:t>
      </w:r>
    </w:p>
    <w:p w:rsidR="001D12BC" w:rsidRPr="00723878" w:rsidRDefault="001D12BC" w:rsidP="00723878">
      <w:pPr>
        <w:spacing w:after="0" w:line="360" w:lineRule="auto"/>
        <w:jc w:val="both"/>
        <w:rPr>
          <w:rFonts w:ascii="Book Antiqua" w:hAnsi="Book Antiqua" w:cs="Arial"/>
          <w:color w:val="000000" w:themeColor="text1"/>
          <w:sz w:val="24"/>
          <w:szCs w:val="24"/>
          <w:lang w:eastAsia="zh-CN"/>
        </w:rPr>
      </w:pPr>
    </w:p>
    <w:p w:rsidR="000C2C08" w:rsidRPr="00723878" w:rsidRDefault="00DB6F7F" w:rsidP="00723878">
      <w:pPr>
        <w:pStyle w:val="CommentText"/>
        <w:spacing w:after="0" w:line="360" w:lineRule="auto"/>
        <w:jc w:val="both"/>
        <w:rPr>
          <w:rFonts w:ascii="Book Antiqua" w:hAnsi="Book Antiqua"/>
          <w:sz w:val="24"/>
          <w:szCs w:val="24"/>
        </w:rPr>
      </w:pPr>
      <w:bookmarkStart w:id="10" w:name="OLE_LINK231"/>
      <w:bookmarkStart w:id="11" w:name="OLE_LINK234"/>
      <w:bookmarkStart w:id="12" w:name="OLE_LINK342"/>
      <w:bookmarkStart w:id="13" w:name="OLE_LINK473"/>
      <w:r w:rsidRPr="00723878">
        <w:rPr>
          <w:rFonts w:ascii="Book Antiqua" w:eastAsia="MS Mincho" w:hAnsi="Book Antiqua"/>
          <w:b/>
          <w:sz w:val="24"/>
          <w:szCs w:val="24"/>
          <w:lang w:eastAsia="ja-JP"/>
        </w:rPr>
        <w:t>Author contributions:</w:t>
      </w:r>
      <w:r w:rsidR="000C2C08" w:rsidRPr="00723878">
        <w:rPr>
          <w:rFonts w:ascii="Book Antiqua" w:hAnsi="Book Antiqua"/>
          <w:b/>
          <w:sz w:val="24"/>
          <w:szCs w:val="24"/>
          <w:lang w:eastAsia="zh-CN"/>
        </w:rPr>
        <w:t xml:space="preserve"> </w:t>
      </w:r>
      <w:r w:rsidR="000C2C08" w:rsidRPr="00723878">
        <w:rPr>
          <w:rFonts w:ascii="Book Antiqua" w:hAnsi="Book Antiqua"/>
          <w:sz w:val="24"/>
          <w:szCs w:val="24"/>
        </w:rPr>
        <w:t>Somani P wrote the manuscript; Sunkara T and Sharma M edited the manuscript; Sharma M, Somani P and Sunkara T designed the study.</w:t>
      </w:r>
    </w:p>
    <w:bookmarkEnd w:id="10"/>
    <w:bookmarkEnd w:id="11"/>
    <w:bookmarkEnd w:id="12"/>
    <w:bookmarkEnd w:id="13"/>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DD1A56" w:rsidRPr="00723878" w:rsidRDefault="00DB6F7F" w:rsidP="00723878">
      <w:pPr>
        <w:autoSpaceDE w:val="0"/>
        <w:autoSpaceDN w:val="0"/>
        <w:adjustRightInd w:val="0"/>
        <w:spacing w:after="0" w:line="360" w:lineRule="auto"/>
        <w:jc w:val="both"/>
        <w:rPr>
          <w:rFonts w:ascii="Book Antiqua" w:hAnsi="Book Antiqua" w:cs="TimesNewRomanPS-BoldItalicMT"/>
          <w:b/>
          <w:bCs/>
          <w:iCs/>
          <w:color w:val="000000"/>
          <w:sz w:val="24"/>
          <w:szCs w:val="24"/>
        </w:rPr>
      </w:pPr>
      <w:bookmarkStart w:id="14" w:name="OLE_LINK526"/>
      <w:bookmarkStart w:id="15" w:name="OLE_LINK527"/>
      <w:r w:rsidRPr="00723878">
        <w:rPr>
          <w:rFonts w:ascii="Book Antiqua" w:hAnsi="Book Antiqua" w:cs="TimesNewRomanPS-BoldItalicMT"/>
          <w:b/>
          <w:bCs/>
          <w:iCs/>
          <w:color w:val="000000"/>
          <w:sz w:val="24"/>
          <w:szCs w:val="24"/>
        </w:rPr>
        <w:t>Conflict-of-interest</w:t>
      </w:r>
      <w:r w:rsidR="00A619D6" w:rsidRPr="00723878">
        <w:rPr>
          <w:rFonts w:ascii="Book Antiqua" w:hAnsi="Book Antiqua" w:cs="TimesNewRomanPS-BoldItalicMT"/>
          <w:b/>
          <w:bCs/>
          <w:iCs/>
          <w:color w:val="000000"/>
          <w:sz w:val="24"/>
          <w:szCs w:val="24"/>
        </w:rPr>
        <w:t xml:space="preserve"> </w:t>
      </w:r>
      <w:r w:rsidRPr="00723878">
        <w:rPr>
          <w:rFonts w:ascii="Book Antiqua" w:hAnsi="Book Antiqua"/>
          <w:b/>
          <w:bCs/>
          <w:iCs/>
          <w:sz w:val="24"/>
          <w:szCs w:val="24"/>
        </w:rPr>
        <w:t>statement</w:t>
      </w:r>
      <w:r w:rsidRPr="00723878">
        <w:rPr>
          <w:rFonts w:ascii="Book Antiqua" w:hAnsi="Book Antiqua" w:cs="TimesNewRomanPS-BoldItalicMT"/>
          <w:b/>
          <w:bCs/>
          <w:iCs/>
          <w:color w:val="000000"/>
          <w:sz w:val="24"/>
          <w:szCs w:val="24"/>
        </w:rPr>
        <w:t>:</w:t>
      </w:r>
      <w:bookmarkEnd w:id="14"/>
      <w:bookmarkEnd w:id="15"/>
      <w:r w:rsidR="000C2C08" w:rsidRPr="00723878">
        <w:rPr>
          <w:rFonts w:ascii="Book Antiqua" w:hAnsi="Book Antiqua" w:cs="TimesNewRomanPS-BoldItalicMT"/>
          <w:b/>
          <w:bCs/>
          <w:iCs/>
          <w:color w:val="000000"/>
          <w:sz w:val="24"/>
          <w:szCs w:val="24"/>
          <w:lang w:eastAsia="zh-CN"/>
        </w:rPr>
        <w:t xml:space="preserve"> </w:t>
      </w:r>
      <w:r w:rsidR="00DD1A56" w:rsidRPr="00723878">
        <w:rPr>
          <w:rFonts w:ascii="Book Antiqua" w:hAnsi="Book Antiqua" w:cs="Arial"/>
          <w:color w:val="000000" w:themeColor="text1"/>
          <w:sz w:val="24"/>
          <w:szCs w:val="24"/>
        </w:rPr>
        <w:t>Authors declare no conflic</w:t>
      </w:r>
      <w:r w:rsidR="00012759" w:rsidRPr="00723878">
        <w:rPr>
          <w:rFonts w:ascii="Book Antiqua" w:hAnsi="Book Antiqua" w:cs="Arial"/>
          <w:color w:val="000000" w:themeColor="text1"/>
          <w:sz w:val="24"/>
          <w:szCs w:val="24"/>
        </w:rPr>
        <w:t>t of interests for this article</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012759" w:rsidRPr="00723878" w:rsidRDefault="00012759"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Open-Access</w:t>
      </w:r>
      <w:r w:rsidRPr="00723878">
        <w:rPr>
          <w:rFonts w:ascii="Book Antiqua" w:hAnsi="Book Antiqua" w:cs="Arial"/>
          <w:color w:val="000000" w:themeColor="text1"/>
          <w:sz w:val="24"/>
          <w:szCs w:val="24"/>
        </w:rPr>
        <w:t>: This article is an open-access article which was selected by</w:t>
      </w:r>
      <w:r w:rsidR="00A619D6" w:rsidRPr="00723878">
        <w:rPr>
          <w:rFonts w:ascii="Book Antiqua" w:hAnsi="Book Antiqua" w:cs="Arial"/>
          <w:color w:val="000000" w:themeColor="text1"/>
          <w:sz w:val="24"/>
          <w:szCs w:val="24"/>
        </w:rPr>
        <w:t xml:space="preserve"> </w:t>
      </w:r>
      <w:r w:rsidRPr="00723878">
        <w:rPr>
          <w:rFonts w:ascii="Book Antiqua" w:hAnsi="Book Antiqua" w:cs="Arial"/>
          <w:color w:val="000000" w:themeColor="text1"/>
          <w:sz w:val="24"/>
          <w:szCs w:val="24"/>
        </w:rPr>
        <w:t>an</w:t>
      </w:r>
      <w:r w:rsidR="002F2DC0" w:rsidRPr="00723878">
        <w:rPr>
          <w:rFonts w:ascii="Book Antiqua" w:hAnsi="Book Antiqua" w:cs="Arial"/>
          <w:color w:val="000000" w:themeColor="text1"/>
          <w:sz w:val="24"/>
          <w:szCs w:val="24"/>
        </w:rPr>
        <w:t xml:space="preserve"> in-house </w:t>
      </w:r>
      <w:r w:rsidRPr="00723878">
        <w:rPr>
          <w:rFonts w:ascii="Book Antiqua" w:hAnsi="Book Antiqua" w:cs="Arial"/>
          <w:color w:val="000000" w:themeColor="text1"/>
          <w:sz w:val="24"/>
          <w:szCs w:val="24"/>
        </w:rPr>
        <w:t>editor and fully peer-reviewed by external reviewers. It is</w:t>
      </w:r>
      <w:r w:rsidR="00A619D6" w:rsidRPr="00723878">
        <w:rPr>
          <w:rFonts w:ascii="Book Antiqua" w:hAnsi="Book Antiqua" w:cs="Arial"/>
          <w:color w:val="000000" w:themeColor="text1"/>
          <w:sz w:val="24"/>
          <w:szCs w:val="24"/>
        </w:rPr>
        <w:t xml:space="preserve"> </w:t>
      </w:r>
      <w:r w:rsidRPr="00723878">
        <w:rPr>
          <w:rFonts w:ascii="Book Antiqua" w:hAnsi="Book Antiqua" w:cs="Arial"/>
          <w:color w:val="000000" w:themeColor="text1"/>
          <w:sz w:val="24"/>
          <w:szCs w:val="24"/>
        </w:rPr>
        <w:t>distributed in accordance with the Creative Commons Attribution Non Commercial(CC BY-NC 4.0) license, which permits others to distribute, remix, adapt, build up</w:t>
      </w:r>
      <w:r w:rsidR="00A619D6" w:rsidRPr="00723878">
        <w:rPr>
          <w:rFonts w:ascii="Book Antiqua" w:hAnsi="Book Antiqua" w:cs="Arial"/>
          <w:color w:val="000000" w:themeColor="text1"/>
          <w:sz w:val="24"/>
          <w:szCs w:val="24"/>
        </w:rPr>
        <w:t xml:space="preserve"> </w:t>
      </w:r>
      <w:r w:rsidRPr="00723878">
        <w:rPr>
          <w:rFonts w:ascii="Book Antiqua" w:hAnsi="Book Antiqua" w:cs="Arial"/>
          <w:color w:val="000000" w:themeColor="text1"/>
          <w:sz w:val="24"/>
          <w:szCs w:val="24"/>
        </w:rPr>
        <w:t>on</w:t>
      </w:r>
      <w:r w:rsidR="00A619D6" w:rsidRPr="00723878">
        <w:rPr>
          <w:rFonts w:ascii="Book Antiqua" w:hAnsi="Book Antiqua" w:cs="Arial"/>
          <w:color w:val="000000" w:themeColor="text1"/>
          <w:sz w:val="24"/>
          <w:szCs w:val="24"/>
        </w:rPr>
        <w:t xml:space="preserve"> </w:t>
      </w:r>
      <w:r w:rsidRPr="00723878">
        <w:rPr>
          <w:rFonts w:ascii="Book Antiqua" w:hAnsi="Book Antiqua" w:cs="Arial"/>
          <w:color w:val="000000" w:themeColor="text1"/>
          <w:sz w:val="24"/>
          <w:szCs w:val="24"/>
        </w:rPr>
        <w:t>this work non-commercially, and license their derivative works on different terms,</w:t>
      </w:r>
      <w:r w:rsidR="00A619D6" w:rsidRPr="00723878">
        <w:rPr>
          <w:rFonts w:ascii="Book Antiqua" w:hAnsi="Book Antiqua" w:cs="Arial"/>
          <w:color w:val="000000" w:themeColor="text1"/>
          <w:sz w:val="24"/>
          <w:szCs w:val="24"/>
        </w:rPr>
        <w:t xml:space="preserve"> </w:t>
      </w:r>
      <w:r w:rsidRPr="00723878">
        <w:rPr>
          <w:rFonts w:ascii="Book Antiqua" w:hAnsi="Book Antiqua" w:cs="Arial"/>
          <w:color w:val="000000" w:themeColor="text1"/>
          <w:sz w:val="24"/>
          <w:szCs w:val="24"/>
        </w:rPr>
        <w:t xml:space="preserve">provided </w:t>
      </w:r>
      <w:r w:rsidRPr="00723878">
        <w:rPr>
          <w:rFonts w:ascii="Book Antiqua" w:hAnsi="Book Antiqua" w:cs="Arial"/>
          <w:color w:val="000000" w:themeColor="text1"/>
          <w:sz w:val="24"/>
          <w:szCs w:val="24"/>
        </w:rPr>
        <w:lastRenderedPageBreak/>
        <w:t xml:space="preserve">the original work is properly cited and the use is non-commercial. See: </w:t>
      </w:r>
      <w:hyperlink r:id="rId7" w:history="1">
        <w:r w:rsidR="00DB6F7F" w:rsidRPr="00723878">
          <w:rPr>
            <w:rStyle w:val="Hyperlink"/>
            <w:rFonts w:ascii="Book Antiqua" w:hAnsi="Book Antiqua" w:cs="Arial"/>
            <w:sz w:val="24"/>
            <w:szCs w:val="24"/>
          </w:rPr>
          <w:t>http://creativecommons.org/licenses/by-nc/4.0/</w:t>
        </w:r>
      </w:hyperlink>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F85396" w:rsidRPr="00723878" w:rsidRDefault="00F85396" w:rsidP="00723878">
      <w:pPr>
        <w:spacing w:after="0" w:line="360" w:lineRule="auto"/>
        <w:jc w:val="both"/>
        <w:rPr>
          <w:rFonts w:ascii="Book Antiqua" w:hAnsi="Book Antiqua" w:cs="Arial Unicode MS"/>
          <w:color w:val="000000"/>
          <w:sz w:val="24"/>
          <w:szCs w:val="24"/>
          <w:lang w:val="en-US" w:eastAsia="zh-CN"/>
        </w:rPr>
      </w:pPr>
      <w:r w:rsidRPr="00723878">
        <w:rPr>
          <w:rFonts w:ascii="Book Antiqua" w:hAnsi="Book Antiqua" w:cs="Arial Unicode MS"/>
          <w:b/>
          <w:color w:val="000000"/>
          <w:sz w:val="24"/>
          <w:szCs w:val="24"/>
          <w:lang w:val="en-US"/>
        </w:rPr>
        <w:t>Manuscript source:</w:t>
      </w:r>
      <w:r w:rsidRPr="00723878">
        <w:rPr>
          <w:rFonts w:ascii="Book Antiqua" w:hAnsi="Book Antiqua" w:cs="Arial Unicode MS"/>
          <w:color w:val="000000"/>
          <w:sz w:val="24"/>
          <w:szCs w:val="24"/>
          <w:lang w:val="en-US"/>
        </w:rPr>
        <w:t xml:space="preserve"> Invited manuscript</w:t>
      </w:r>
    </w:p>
    <w:p w:rsidR="001D12BC" w:rsidRPr="00723878" w:rsidRDefault="001D12BC" w:rsidP="00723878">
      <w:pPr>
        <w:spacing w:after="0" w:line="360" w:lineRule="auto"/>
        <w:jc w:val="both"/>
        <w:rPr>
          <w:rFonts w:ascii="Book Antiqua" w:hAnsi="Book Antiqua" w:cs="Arial"/>
          <w:color w:val="000000" w:themeColor="text1"/>
          <w:sz w:val="24"/>
          <w:szCs w:val="24"/>
          <w:lang w:eastAsia="zh-CN"/>
        </w:rPr>
      </w:pPr>
    </w:p>
    <w:p w:rsidR="00F85396" w:rsidRPr="00617BBE" w:rsidRDefault="00DB6F7F"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b/>
          <w:color w:val="000000"/>
          <w:sz w:val="24"/>
          <w:szCs w:val="24"/>
        </w:rPr>
        <w:t>Correspondence to:</w:t>
      </w:r>
      <w:r w:rsidR="00DD1A56" w:rsidRPr="00723878">
        <w:rPr>
          <w:rFonts w:ascii="Book Antiqua" w:hAnsi="Book Antiqua" w:cs="Arial"/>
          <w:b/>
          <w:bCs/>
          <w:color w:val="000000" w:themeColor="text1"/>
          <w:sz w:val="24"/>
          <w:szCs w:val="24"/>
        </w:rPr>
        <w:t xml:space="preserve"> Piyush Somani, MD, DM</w:t>
      </w:r>
      <w:r w:rsidR="00012F21" w:rsidRPr="00723878">
        <w:rPr>
          <w:rFonts w:ascii="Book Antiqua" w:hAnsi="Book Antiqua" w:cs="Arial"/>
          <w:b/>
          <w:bCs/>
          <w:color w:val="000000" w:themeColor="text1"/>
          <w:sz w:val="24"/>
          <w:szCs w:val="24"/>
        </w:rPr>
        <w:t>,</w:t>
      </w:r>
      <w:r w:rsidR="00DD1A56" w:rsidRPr="00723878">
        <w:rPr>
          <w:rFonts w:ascii="Book Antiqua" w:hAnsi="Book Antiqua" w:cs="Arial"/>
          <w:color w:val="000000" w:themeColor="text1"/>
          <w:sz w:val="24"/>
          <w:szCs w:val="24"/>
        </w:rPr>
        <w:t xml:space="preserve"> Department of Gastroenterology, Jaswant Rai Speciality Hospital,</w:t>
      </w:r>
      <w:r w:rsidR="00163897" w:rsidRPr="00723878">
        <w:rPr>
          <w:rFonts w:ascii="Book Antiqua" w:hAnsi="Book Antiqua" w:cs="Arial"/>
          <w:color w:val="000000" w:themeColor="text1"/>
          <w:sz w:val="24"/>
          <w:szCs w:val="24"/>
        </w:rPr>
        <w:t xml:space="preserve"> </w:t>
      </w:r>
      <w:r w:rsidR="00CF5B63" w:rsidRPr="00723878">
        <w:rPr>
          <w:rFonts w:ascii="Book Antiqua" w:hAnsi="Book Antiqua" w:cs="Arial"/>
          <w:color w:val="000000" w:themeColor="text1"/>
          <w:sz w:val="24"/>
          <w:szCs w:val="24"/>
        </w:rPr>
        <w:t>Saket,</w:t>
      </w:r>
      <w:r w:rsidR="00DD1A56" w:rsidRPr="00723878">
        <w:rPr>
          <w:rFonts w:ascii="Book Antiqua" w:hAnsi="Book Antiqua" w:cs="Arial"/>
          <w:color w:val="000000" w:themeColor="text1"/>
          <w:sz w:val="24"/>
          <w:szCs w:val="24"/>
        </w:rPr>
        <w:t xml:space="preserve"> </w:t>
      </w:r>
      <w:r w:rsidR="00012F21" w:rsidRPr="00723878">
        <w:rPr>
          <w:rFonts w:ascii="Book Antiqua" w:hAnsi="Book Antiqua" w:cs="Arial"/>
          <w:color w:val="000000" w:themeColor="text1"/>
          <w:sz w:val="24"/>
          <w:szCs w:val="24"/>
        </w:rPr>
        <w:t>Uttar Pradesh,</w:t>
      </w:r>
      <w:r w:rsidR="00DD1A56" w:rsidRPr="00723878">
        <w:rPr>
          <w:rFonts w:ascii="Book Antiqua" w:hAnsi="Book Antiqua" w:cs="Arial"/>
          <w:color w:val="000000" w:themeColor="text1"/>
          <w:sz w:val="24"/>
          <w:szCs w:val="24"/>
        </w:rPr>
        <w:t xml:space="preserve"> </w:t>
      </w:r>
      <w:r w:rsidR="00F85396" w:rsidRPr="00723878">
        <w:rPr>
          <w:rFonts w:ascii="Book Antiqua" w:hAnsi="Book Antiqua" w:cs="Arial"/>
          <w:color w:val="000000" w:themeColor="text1"/>
          <w:sz w:val="24"/>
          <w:szCs w:val="24"/>
        </w:rPr>
        <w:t xml:space="preserve">Meerut </w:t>
      </w:r>
      <w:r w:rsidR="00DD1A56" w:rsidRPr="00723878">
        <w:rPr>
          <w:rFonts w:ascii="Book Antiqua" w:hAnsi="Book Antiqua" w:cs="Arial"/>
          <w:color w:val="000000" w:themeColor="text1"/>
          <w:sz w:val="24"/>
          <w:szCs w:val="24"/>
        </w:rPr>
        <w:t>25001, India</w:t>
      </w:r>
      <w:r w:rsidR="00012759" w:rsidRPr="00723878">
        <w:rPr>
          <w:rFonts w:ascii="Book Antiqua" w:hAnsi="Book Antiqua" w:cs="Arial"/>
          <w:color w:val="000000" w:themeColor="text1"/>
          <w:sz w:val="24"/>
          <w:szCs w:val="24"/>
        </w:rPr>
        <w:t>.</w:t>
      </w:r>
      <w:r w:rsidR="00617BBE">
        <w:rPr>
          <w:rFonts w:ascii="Book Antiqua" w:hAnsi="Book Antiqua" w:cs="Arial" w:hint="eastAsia"/>
          <w:color w:val="000000" w:themeColor="text1"/>
          <w:sz w:val="24"/>
          <w:szCs w:val="24"/>
          <w:lang w:eastAsia="zh-CN"/>
        </w:rPr>
        <w:t xml:space="preserve"> </w:t>
      </w:r>
      <w:r w:rsidR="00F85396" w:rsidRPr="00723878">
        <w:rPr>
          <w:rFonts w:ascii="Book Antiqua" w:hAnsi="Book Antiqua" w:cs="Arial"/>
          <w:color w:val="000000" w:themeColor="text1"/>
          <w:sz w:val="24"/>
          <w:szCs w:val="24"/>
        </w:rPr>
        <w:t>dr_piyushsomani@yahoo.co.in</w:t>
      </w:r>
    </w:p>
    <w:p w:rsidR="00F85396" w:rsidRPr="00723878" w:rsidRDefault="00F85396" w:rsidP="00723878">
      <w:pPr>
        <w:spacing w:after="0" w:line="360" w:lineRule="auto"/>
        <w:jc w:val="both"/>
        <w:rPr>
          <w:rFonts w:ascii="Book Antiqua" w:hAnsi="Book Antiqua" w:cs="Arial"/>
          <w:b/>
          <w:bCs/>
          <w:color w:val="000000" w:themeColor="text1"/>
          <w:sz w:val="24"/>
          <w:szCs w:val="24"/>
          <w:lang w:eastAsia="zh-CN"/>
        </w:rPr>
      </w:pPr>
      <w:r w:rsidRPr="00723878">
        <w:rPr>
          <w:rFonts w:ascii="Book Antiqua" w:hAnsi="Book Antiqua" w:cs="Arial"/>
          <w:b/>
          <w:bCs/>
          <w:color w:val="000000" w:themeColor="text1"/>
          <w:sz w:val="24"/>
          <w:szCs w:val="24"/>
        </w:rPr>
        <w:t>Telephone:</w:t>
      </w:r>
      <w:r w:rsidRPr="00723878">
        <w:rPr>
          <w:rFonts w:ascii="Book Antiqua" w:hAnsi="Book Antiqua" w:cs="Arial"/>
          <w:b/>
          <w:bCs/>
          <w:color w:val="000000" w:themeColor="text1"/>
          <w:sz w:val="24"/>
          <w:szCs w:val="24"/>
          <w:lang w:eastAsia="zh-CN"/>
        </w:rPr>
        <w:t xml:space="preserve"> </w:t>
      </w:r>
      <w:r w:rsidR="00DD1A56" w:rsidRPr="00723878">
        <w:rPr>
          <w:rFonts w:ascii="Book Antiqua" w:hAnsi="Book Antiqua" w:cs="Arial"/>
          <w:color w:val="000000" w:themeColor="text1"/>
          <w:sz w:val="24"/>
          <w:szCs w:val="24"/>
        </w:rPr>
        <w:t>+91-9320740518</w:t>
      </w:r>
    </w:p>
    <w:p w:rsidR="00DD1A56" w:rsidRPr="00723878" w:rsidRDefault="00DD1A56" w:rsidP="00723878">
      <w:pPr>
        <w:spacing w:after="0" w:line="360" w:lineRule="auto"/>
        <w:jc w:val="both"/>
        <w:rPr>
          <w:rFonts w:ascii="Book Antiqua" w:hAnsi="Book Antiqua" w:cs="Arial"/>
          <w:b/>
          <w:bCs/>
          <w:color w:val="000000" w:themeColor="text1"/>
          <w:sz w:val="24"/>
          <w:szCs w:val="24"/>
          <w:lang w:eastAsia="zh-CN"/>
        </w:rPr>
      </w:pPr>
      <w:r w:rsidRPr="00723878">
        <w:rPr>
          <w:rFonts w:ascii="Book Antiqua" w:hAnsi="Book Antiqua" w:cs="Arial"/>
          <w:b/>
          <w:bCs/>
          <w:color w:val="000000" w:themeColor="text1"/>
          <w:sz w:val="24"/>
          <w:szCs w:val="24"/>
        </w:rPr>
        <w:t xml:space="preserve">Fax: </w:t>
      </w:r>
      <w:r w:rsidR="00012F21" w:rsidRPr="00723878">
        <w:rPr>
          <w:rFonts w:ascii="Book Antiqua" w:hAnsi="Book Antiqua" w:cs="Arial"/>
          <w:color w:val="000000" w:themeColor="text1"/>
          <w:sz w:val="24"/>
          <w:szCs w:val="24"/>
        </w:rPr>
        <w:t>+91-121-</w:t>
      </w:r>
      <w:r w:rsidR="004335F0" w:rsidRPr="00723878">
        <w:rPr>
          <w:rFonts w:ascii="Book Antiqua" w:hAnsi="Book Antiqua" w:cs="Arial"/>
          <w:color w:val="000000" w:themeColor="text1"/>
          <w:sz w:val="24"/>
          <w:szCs w:val="24"/>
        </w:rPr>
        <w:t>2657154</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1D12BC" w:rsidRPr="00723878" w:rsidRDefault="001D12BC" w:rsidP="00723878">
      <w:pPr>
        <w:spacing w:after="0" w:line="360" w:lineRule="auto"/>
        <w:jc w:val="both"/>
        <w:rPr>
          <w:rFonts w:ascii="Book Antiqua" w:hAnsi="Book Antiqua"/>
          <w:b/>
          <w:sz w:val="24"/>
          <w:szCs w:val="24"/>
          <w:lang w:eastAsia="zh-CN"/>
        </w:rPr>
      </w:pPr>
      <w:bookmarkStart w:id="16" w:name="OLE_LINK476"/>
      <w:bookmarkStart w:id="17" w:name="OLE_LINK477"/>
      <w:bookmarkStart w:id="18" w:name="OLE_LINK117"/>
      <w:bookmarkStart w:id="19" w:name="OLE_LINK528"/>
      <w:bookmarkStart w:id="20" w:name="OLE_LINK557"/>
      <w:r w:rsidRPr="00723878">
        <w:rPr>
          <w:rFonts w:ascii="Book Antiqua" w:hAnsi="Book Antiqua"/>
          <w:b/>
          <w:sz w:val="24"/>
          <w:szCs w:val="24"/>
        </w:rPr>
        <w:t>Received:</w:t>
      </w:r>
      <w:r w:rsidRPr="00723878">
        <w:rPr>
          <w:rFonts w:ascii="Book Antiqua" w:hAnsi="Book Antiqua"/>
          <w:b/>
          <w:sz w:val="24"/>
          <w:szCs w:val="24"/>
          <w:lang w:eastAsia="zh-CN"/>
        </w:rPr>
        <w:t xml:space="preserve"> </w:t>
      </w:r>
      <w:r w:rsidRPr="00723878">
        <w:rPr>
          <w:rFonts w:ascii="Book Antiqua" w:hAnsi="Book Antiqua"/>
          <w:sz w:val="24"/>
          <w:szCs w:val="24"/>
          <w:lang w:eastAsia="zh-CN"/>
        </w:rPr>
        <w:t>August 12, 2017</w:t>
      </w:r>
    </w:p>
    <w:p w:rsidR="001D12BC" w:rsidRPr="00723878" w:rsidRDefault="001D12BC" w:rsidP="00723878">
      <w:pPr>
        <w:spacing w:after="0" w:line="360" w:lineRule="auto"/>
        <w:jc w:val="both"/>
        <w:rPr>
          <w:rFonts w:ascii="Book Antiqua" w:hAnsi="Book Antiqua"/>
          <w:b/>
          <w:sz w:val="24"/>
          <w:szCs w:val="24"/>
          <w:lang w:eastAsia="zh-CN"/>
        </w:rPr>
      </w:pPr>
      <w:r w:rsidRPr="00723878">
        <w:rPr>
          <w:rFonts w:ascii="Book Antiqua" w:hAnsi="Book Antiqua"/>
          <w:b/>
          <w:sz w:val="24"/>
          <w:szCs w:val="24"/>
        </w:rPr>
        <w:t>Peer-review started:</w:t>
      </w:r>
      <w:r w:rsidRPr="00723878">
        <w:rPr>
          <w:rFonts w:ascii="Book Antiqua" w:hAnsi="Book Antiqua"/>
          <w:b/>
          <w:sz w:val="24"/>
          <w:szCs w:val="24"/>
          <w:lang w:eastAsia="zh-CN"/>
        </w:rPr>
        <w:t xml:space="preserve"> </w:t>
      </w:r>
      <w:r w:rsidRPr="00723878">
        <w:rPr>
          <w:rFonts w:ascii="Book Antiqua" w:hAnsi="Book Antiqua"/>
          <w:sz w:val="24"/>
          <w:szCs w:val="24"/>
          <w:lang w:eastAsia="zh-CN"/>
        </w:rPr>
        <w:t>August 13, 2017</w:t>
      </w:r>
    </w:p>
    <w:p w:rsidR="001D12BC" w:rsidRPr="00723878" w:rsidRDefault="001D12BC" w:rsidP="00723878">
      <w:pPr>
        <w:spacing w:after="0" w:line="360" w:lineRule="auto"/>
        <w:jc w:val="both"/>
        <w:rPr>
          <w:rFonts w:ascii="Book Antiqua" w:hAnsi="Book Antiqua"/>
          <w:b/>
          <w:sz w:val="24"/>
          <w:szCs w:val="24"/>
          <w:lang w:eastAsia="zh-CN"/>
        </w:rPr>
      </w:pPr>
      <w:r w:rsidRPr="00723878">
        <w:rPr>
          <w:rFonts w:ascii="Book Antiqua" w:hAnsi="Book Antiqua"/>
          <w:b/>
          <w:sz w:val="24"/>
          <w:szCs w:val="24"/>
        </w:rPr>
        <w:t>First decision:</w:t>
      </w:r>
      <w:r w:rsidRPr="00723878">
        <w:rPr>
          <w:rFonts w:ascii="Book Antiqua" w:hAnsi="Book Antiqua"/>
          <w:b/>
          <w:sz w:val="24"/>
          <w:szCs w:val="24"/>
          <w:lang w:eastAsia="zh-CN"/>
        </w:rPr>
        <w:t xml:space="preserve"> </w:t>
      </w:r>
      <w:r w:rsidRPr="00723878">
        <w:rPr>
          <w:rFonts w:ascii="Book Antiqua" w:hAnsi="Book Antiqua"/>
          <w:sz w:val="24"/>
          <w:szCs w:val="24"/>
          <w:lang w:eastAsia="zh-CN"/>
        </w:rPr>
        <w:t>August 30, 2017</w:t>
      </w:r>
    </w:p>
    <w:p w:rsidR="001D12BC" w:rsidRPr="00723878" w:rsidRDefault="001D12BC" w:rsidP="00723878">
      <w:pPr>
        <w:spacing w:after="0" w:line="360" w:lineRule="auto"/>
        <w:jc w:val="both"/>
        <w:rPr>
          <w:rFonts w:ascii="Book Antiqua" w:hAnsi="Book Antiqua"/>
          <w:b/>
          <w:sz w:val="24"/>
          <w:szCs w:val="24"/>
          <w:lang w:eastAsia="zh-CN"/>
        </w:rPr>
      </w:pPr>
      <w:r w:rsidRPr="00723878">
        <w:rPr>
          <w:rFonts w:ascii="Book Antiqua" w:hAnsi="Book Antiqua"/>
          <w:b/>
          <w:sz w:val="24"/>
          <w:szCs w:val="24"/>
        </w:rPr>
        <w:t>Revised:</w:t>
      </w:r>
      <w:r w:rsidRPr="00723878">
        <w:rPr>
          <w:rFonts w:ascii="Book Antiqua" w:hAnsi="Book Antiqua"/>
          <w:b/>
          <w:sz w:val="24"/>
          <w:szCs w:val="24"/>
          <w:lang w:eastAsia="zh-CN"/>
        </w:rPr>
        <w:t xml:space="preserve"> </w:t>
      </w:r>
      <w:r w:rsidRPr="00723878">
        <w:rPr>
          <w:rFonts w:ascii="Book Antiqua" w:hAnsi="Book Antiqua"/>
          <w:sz w:val="24"/>
          <w:szCs w:val="24"/>
          <w:lang w:eastAsia="zh-CN"/>
        </w:rPr>
        <w:t>September 11, 2017</w:t>
      </w:r>
    </w:p>
    <w:p w:rsidR="001D12BC" w:rsidRPr="00723878" w:rsidRDefault="001D12BC" w:rsidP="00723878">
      <w:pPr>
        <w:spacing w:after="0" w:line="360" w:lineRule="auto"/>
        <w:jc w:val="both"/>
        <w:rPr>
          <w:rFonts w:ascii="Book Antiqua" w:hAnsi="Book Antiqua"/>
          <w:b/>
          <w:sz w:val="24"/>
          <w:szCs w:val="24"/>
        </w:rPr>
      </w:pPr>
      <w:r w:rsidRPr="00723878">
        <w:rPr>
          <w:rFonts w:ascii="Book Antiqua" w:hAnsi="Book Antiqua"/>
          <w:b/>
          <w:sz w:val="24"/>
          <w:szCs w:val="24"/>
        </w:rPr>
        <w:t>Accepted:</w:t>
      </w:r>
      <w:r w:rsidR="00E24B0E" w:rsidRPr="00E24B0E">
        <w:t xml:space="preserve"> </w:t>
      </w:r>
      <w:r w:rsidR="00E24B0E" w:rsidRPr="00E24B0E">
        <w:rPr>
          <w:rFonts w:ascii="Book Antiqua" w:hAnsi="Book Antiqua"/>
          <w:sz w:val="24"/>
          <w:szCs w:val="24"/>
        </w:rPr>
        <w:t>September 20, 2017</w:t>
      </w:r>
      <w:r w:rsidRPr="00723878">
        <w:rPr>
          <w:rFonts w:ascii="Book Antiqua" w:hAnsi="Book Antiqua"/>
          <w:b/>
          <w:sz w:val="24"/>
          <w:szCs w:val="24"/>
        </w:rPr>
        <w:t xml:space="preserve">  </w:t>
      </w:r>
    </w:p>
    <w:p w:rsidR="001D12BC" w:rsidRPr="00723878" w:rsidRDefault="001D12BC" w:rsidP="00723878">
      <w:pPr>
        <w:spacing w:after="0" w:line="360" w:lineRule="auto"/>
        <w:jc w:val="both"/>
        <w:rPr>
          <w:rFonts w:ascii="Book Antiqua" w:hAnsi="Book Antiqua"/>
          <w:b/>
          <w:sz w:val="24"/>
          <w:szCs w:val="24"/>
        </w:rPr>
      </w:pPr>
      <w:r w:rsidRPr="00723878">
        <w:rPr>
          <w:rFonts w:ascii="Book Antiqua" w:hAnsi="Book Antiqua"/>
          <w:b/>
          <w:sz w:val="24"/>
          <w:szCs w:val="24"/>
        </w:rPr>
        <w:t>Article in press:</w:t>
      </w:r>
    </w:p>
    <w:p w:rsidR="001D12BC" w:rsidRPr="00723878" w:rsidRDefault="001D12BC" w:rsidP="00723878">
      <w:pPr>
        <w:spacing w:after="0" w:line="360" w:lineRule="auto"/>
        <w:jc w:val="both"/>
        <w:rPr>
          <w:rFonts w:ascii="Book Antiqua" w:hAnsi="Book Antiqua"/>
          <w:b/>
          <w:sz w:val="24"/>
          <w:szCs w:val="24"/>
        </w:rPr>
      </w:pPr>
      <w:r w:rsidRPr="00723878">
        <w:rPr>
          <w:rFonts w:ascii="Book Antiqua" w:hAnsi="Book Antiqua"/>
          <w:b/>
          <w:sz w:val="24"/>
          <w:szCs w:val="24"/>
        </w:rPr>
        <w:t>Published online:</w:t>
      </w:r>
    </w:p>
    <w:bookmarkEnd w:id="16"/>
    <w:bookmarkEnd w:id="17"/>
    <w:bookmarkEnd w:id="18"/>
    <w:bookmarkEnd w:id="19"/>
    <w:bookmarkEnd w:id="20"/>
    <w:p w:rsidR="00D50E6B" w:rsidRPr="00723878" w:rsidRDefault="00D50E6B" w:rsidP="00723878">
      <w:pPr>
        <w:spacing w:after="0" w:line="360" w:lineRule="auto"/>
        <w:jc w:val="both"/>
        <w:rPr>
          <w:rFonts w:ascii="Book Antiqua" w:hAnsi="Book Antiqua" w:cs="Arial"/>
          <w:b/>
          <w:bCs/>
          <w:color w:val="000000" w:themeColor="text1"/>
          <w:sz w:val="24"/>
          <w:szCs w:val="24"/>
        </w:rPr>
      </w:pPr>
    </w:p>
    <w:p w:rsidR="00617BBE" w:rsidRDefault="00617BBE">
      <w:pPr>
        <w:rPr>
          <w:rFonts w:ascii="Book Antiqua" w:hAnsi="Book Antiqua" w:cs="Arial"/>
          <w:b/>
          <w:bCs/>
          <w:color w:val="000000" w:themeColor="text1"/>
          <w:sz w:val="24"/>
          <w:szCs w:val="24"/>
        </w:rPr>
      </w:pPr>
      <w:r>
        <w:rPr>
          <w:rFonts w:ascii="Book Antiqua" w:hAnsi="Book Antiqua" w:cs="Arial"/>
          <w:b/>
          <w:bCs/>
          <w:color w:val="000000" w:themeColor="text1"/>
          <w:sz w:val="24"/>
          <w:szCs w:val="24"/>
        </w:rPr>
        <w:br w:type="page"/>
      </w:r>
    </w:p>
    <w:p w:rsidR="00F85396" w:rsidRPr="00723878" w:rsidRDefault="00744037" w:rsidP="00723878">
      <w:pPr>
        <w:spacing w:after="0" w:line="360" w:lineRule="auto"/>
        <w:jc w:val="both"/>
        <w:rPr>
          <w:rFonts w:ascii="Book Antiqua" w:hAnsi="Book Antiqua" w:cs="Arial"/>
          <w:b/>
          <w:bCs/>
          <w:color w:val="000000" w:themeColor="text1"/>
          <w:sz w:val="24"/>
          <w:szCs w:val="24"/>
          <w:lang w:eastAsia="zh-CN"/>
        </w:rPr>
      </w:pPr>
      <w:r w:rsidRPr="00723878">
        <w:rPr>
          <w:rFonts w:ascii="Book Antiqua" w:hAnsi="Book Antiqua" w:cs="Arial"/>
          <w:b/>
          <w:bCs/>
          <w:color w:val="000000" w:themeColor="text1"/>
          <w:sz w:val="24"/>
          <w:szCs w:val="24"/>
        </w:rPr>
        <w:lastRenderedPageBreak/>
        <w:t>A</w:t>
      </w:r>
      <w:r w:rsidR="00F85396" w:rsidRPr="00723878">
        <w:rPr>
          <w:rFonts w:ascii="Book Antiqua" w:hAnsi="Book Antiqua" w:cs="Arial"/>
          <w:b/>
          <w:bCs/>
          <w:color w:val="000000" w:themeColor="text1"/>
          <w:sz w:val="24"/>
          <w:szCs w:val="24"/>
        </w:rPr>
        <w:t>bstract</w:t>
      </w:r>
    </w:p>
    <w:p w:rsidR="005A5083" w:rsidRPr="00723878" w:rsidRDefault="00380ABC"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color w:val="000000" w:themeColor="text1"/>
          <w:sz w:val="24"/>
          <w:szCs w:val="24"/>
        </w:rPr>
        <w:t>Recurrent acute pancreatitis (RAP) is defined based o</w:t>
      </w:r>
      <w:r w:rsidR="002F2DC0" w:rsidRPr="00723878">
        <w:rPr>
          <w:rFonts w:ascii="Book Antiqua" w:hAnsi="Book Antiqua" w:cs="Arial"/>
          <w:color w:val="000000" w:themeColor="text1"/>
          <w:sz w:val="24"/>
          <w:szCs w:val="24"/>
        </w:rPr>
        <w:t xml:space="preserve">n the occurrence of two or more </w:t>
      </w:r>
      <w:r w:rsidRPr="00723878">
        <w:rPr>
          <w:rFonts w:ascii="Book Antiqua" w:hAnsi="Book Antiqua" w:cs="Arial"/>
          <w:color w:val="000000" w:themeColor="text1"/>
          <w:sz w:val="24"/>
          <w:szCs w:val="24"/>
        </w:rPr>
        <w:t>episodes of acute pancreatitis</w:t>
      </w:r>
      <w:r w:rsidR="00132CC5" w:rsidRPr="00723878">
        <w:rPr>
          <w:rFonts w:ascii="Book Antiqua" w:hAnsi="Book Antiqua" w:cs="Arial"/>
          <w:color w:val="000000" w:themeColor="text1"/>
          <w:sz w:val="24"/>
          <w:szCs w:val="24"/>
        </w:rPr>
        <w:t xml:space="preserve">. The initial evaluation fails to detect the cause of </w:t>
      </w:r>
      <w:r w:rsidR="000B3687" w:rsidRPr="00723878">
        <w:rPr>
          <w:rFonts w:ascii="Book Antiqua" w:hAnsi="Book Antiqua" w:cs="Arial"/>
          <w:color w:val="000000" w:themeColor="text1"/>
          <w:sz w:val="24"/>
          <w:szCs w:val="24"/>
        </w:rPr>
        <w:t>RAP</w:t>
      </w:r>
      <w:r w:rsidR="001F353D" w:rsidRPr="00723878">
        <w:rPr>
          <w:rFonts w:ascii="Book Antiqua" w:hAnsi="Book Antiqua" w:cs="Arial"/>
          <w:color w:val="000000" w:themeColor="text1"/>
          <w:sz w:val="24"/>
          <w:szCs w:val="24"/>
        </w:rPr>
        <w:t xml:space="preserve"> in 10%–30% of patients, whose condition is classified as idiopathic </w:t>
      </w:r>
      <w:r w:rsidR="005344C3" w:rsidRPr="00723878">
        <w:rPr>
          <w:rFonts w:ascii="Book Antiqua" w:hAnsi="Book Antiqua" w:cs="Arial"/>
          <w:color w:val="000000" w:themeColor="text1"/>
          <w:sz w:val="24"/>
          <w:szCs w:val="24"/>
        </w:rPr>
        <w:t>RAP (</w:t>
      </w:r>
      <w:r w:rsidR="0073166A" w:rsidRPr="00723878">
        <w:rPr>
          <w:rFonts w:ascii="Book Antiqua" w:hAnsi="Book Antiqua" w:cs="Arial"/>
          <w:color w:val="000000" w:themeColor="text1"/>
          <w:sz w:val="24"/>
          <w:szCs w:val="24"/>
        </w:rPr>
        <w:t>IRAP)</w:t>
      </w:r>
      <w:r w:rsidR="00132CC5" w:rsidRPr="00723878">
        <w:rPr>
          <w:rFonts w:ascii="Book Antiqua" w:hAnsi="Book Antiqua" w:cs="Arial"/>
          <w:color w:val="000000" w:themeColor="text1"/>
          <w:sz w:val="24"/>
          <w:szCs w:val="24"/>
        </w:rPr>
        <w:t>.</w:t>
      </w:r>
      <w:r w:rsidR="00963C76" w:rsidRPr="00723878">
        <w:rPr>
          <w:rFonts w:ascii="Book Antiqua" w:hAnsi="Book Antiqua" w:cs="Arial"/>
          <w:color w:val="000000" w:themeColor="text1"/>
          <w:sz w:val="24"/>
          <w:szCs w:val="24"/>
        </w:rPr>
        <w:t xml:space="preserve"> Idiopathic acute pancreatitis</w:t>
      </w:r>
      <w:r w:rsidR="00AC04B7" w:rsidRPr="00723878">
        <w:rPr>
          <w:rFonts w:ascii="Book Antiqua" w:hAnsi="Book Antiqua" w:cs="Arial"/>
          <w:color w:val="000000" w:themeColor="text1"/>
          <w:sz w:val="24"/>
          <w:szCs w:val="24"/>
        </w:rPr>
        <w:t xml:space="preserve"> (IAP)</w:t>
      </w:r>
      <w:r w:rsidR="00963C76" w:rsidRPr="00723878">
        <w:rPr>
          <w:rFonts w:ascii="Book Antiqua" w:hAnsi="Book Antiqua" w:cs="Arial"/>
          <w:color w:val="000000" w:themeColor="text1"/>
          <w:sz w:val="24"/>
          <w:szCs w:val="24"/>
        </w:rPr>
        <w:t xml:space="preserve"> is a diagnostic challenge for gastroenterologists.</w:t>
      </w:r>
      <w:r w:rsidR="00CC7AA5" w:rsidRPr="00723878">
        <w:rPr>
          <w:rFonts w:ascii="Book Antiqua" w:hAnsi="Book Antiqua" w:cs="Arial"/>
          <w:color w:val="000000" w:themeColor="text1"/>
          <w:sz w:val="24"/>
          <w:szCs w:val="24"/>
        </w:rPr>
        <w:t xml:space="preserve"> In view of associated morbidity and mortality, it is important to determine the </w:t>
      </w:r>
      <w:r w:rsidR="00D35987" w:rsidRPr="00723878">
        <w:rPr>
          <w:rFonts w:ascii="Book Antiqua" w:hAnsi="Book Antiqua" w:cs="Arial"/>
          <w:color w:val="000000" w:themeColor="text1"/>
          <w:sz w:val="24"/>
          <w:szCs w:val="24"/>
        </w:rPr>
        <w:t>aetiology</w:t>
      </w:r>
      <w:r w:rsidR="00CC7AA5" w:rsidRPr="00723878">
        <w:rPr>
          <w:rFonts w:ascii="Book Antiqua" w:hAnsi="Book Antiqua" w:cs="Arial"/>
          <w:color w:val="000000" w:themeColor="text1"/>
          <w:sz w:val="24"/>
          <w:szCs w:val="24"/>
        </w:rPr>
        <w:t xml:space="preserve"> of pancreatitis to provide early treatment and prevent recurrence. </w:t>
      </w:r>
      <w:r w:rsidR="00132CC5" w:rsidRPr="00723878">
        <w:rPr>
          <w:rFonts w:ascii="Book Antiqua" w:hAnsi="Book Antiqua" w:cs="Arial"/>
          <w:color w:val="000000" w:themeColor="text1"/>
          <w:sz w:val="24"/>
          <w:szCs w:val="24"/>
        </w:rPr>
        <w:t xml:space="preserve">Endoscopic ultrasound (EUS) </w:t>
      </w:r>
      <w:r w:rsidR="006C0FF8" w:rsidRPr="00723878">
        <w:rPr>
          <w:rFonts w:ascii="Book Antiqua" w:hAnsi="Book Antiqua" w:cs="Arial"/>
          <w:color w:val="000000" w:themeColor="text1"/>
          <w:sz w:val="24"/>
          <w:szCs w:val="24"/>
        </w:rPr>
        <w:t xml:space="preserve">is </w:t>
      </w:r>
      <w:r w:rsidR="002F2DC0" w:rsidRPr="00723878">
        <w:rPr>
          <w:rFonts w:ascii="Book Antiqua" w:hAnsi="Book Antiqua" w:cs="Arial"/>
          <w:color w:val="000000" w:themeColor="text1"/>
          <w:sz w:val="24"/>
          <w:szCs w:val="24"/>
        </w:rPr>
        <w:t xml:space="preserve">an </w:t>
      </w:r>
      <w:r w:rsidR="006C0FF8" w:rsidRPr="00723878">
        <w:rPr>
          <w:rFonts w:ascii="Book Antiqua" w:hAnsi="Book Antiqua" w:cs="Arial"/>
          <w:color w:val="000000" w:themeColor="text1"/>
          <w:sz w:val="24"/>
          <w:szCs w:val="24"/>
        </w:rPr>
        <w:t>investigation of choice for imaging of pancreas</w:t>
      </w:r>
      <w:r w:rsidR="000003B2" w:rsidRPr="00723878">
        <w:rPr>
          <w:rFonts w:ascii="Book Antiqua" w:hAnsi="Book Antiqua" w:cs="Arial"/>
          <w:color w:val="000000" w:themeColor="text1"/>
          <w:sz w:val="24"/>
          <w:szCs w:val="24"/>
        </w:rPr>
        <w:t xml:space="preserve"> and biliary tract</w:t>
      </w:r>
      <w:r w:rsidR="002D62C0" w:rsidRPr="00723878">
        <w:rPr>
          <w:rFonts w:ascii="Book Antiqua" w:hAnsi="Book Antiqua" w:cs="Arial"/>
          <w:color w:val="000000" w:themeColor="text1"/>
          <w:sz w:val="24"/>
          <w:szCs w:val="24"/>
        </w:rPr>
        <w:t xml:space="preserve">. </w:t>
      </w:r>
      <w:r w:rsidR="000003B2" w:rsidRPr="00723878">
        <w:rPr>
          <w:rFonts w:ascii="Book Antiqua" w:hAnsi="Book Antiqua" w:cs="Arial"/>
          <w:color w:val="000000" w:themeColor="text1"/>
          <w:sz w:val="24"/>
          <w:szCs w:val="24"/>
        </w:rPr>
        <w:t>In view of high diagnostic accuracy</w:t>
      </w:r>
      <w:r w:rsidR="000D04DE" w:rsidRPr="00723878">
        <w:rPr>
          <w:rFonts w:ascii="Book Antiqua" w:hAnsi="Book Antiqua" w:cs="Arial"/>
          <w:color w:val="000000" w:themeColor="text1"/>
          <w:sz w:val="24"/>
          <w:szCs w:val="24"/>
        </w:rPr>
        <w:t xml:space="preserve"> and safety</w:t>
      </w:r>
      <w:r w:rsidR="000003B2" w:rsidRPr="00723878">
        <w:rPr>
          <w:rFonts w:ascii="Book Antiqua" w:hAnsi="Book Antiqua" w:cs="Arial"/>
          <w:color w:val="000000" w:themeColor="text1"/>
          <w:sz w:val="24"/>
          <w:szCs w:val="24"/>
        </w:rPr>
        <w:t xml:space="preserve"> of EUS, </w:t>
      </w:r>
      <w:r w:rsidR="002E6068" w:rsidRPr="00723878">
        <w:rPr>
          <w:rFonts w:ascii="Book Antiqua" w:hAnsi="Book Antiqua" w:cs="Arial"/>
          <w:color w:val="000000" w:themeColor="text1"/>
          <w:sz w:val="24"/>
          <w:szCs w:val="24"/>
        </w:rPr>
        <w:t>a</w:t>
      </w:r>
      <w:r w:rsidR="000003B2" w:rsidRPr="00723878">
        <w:rPr>
          <w:rFonts w:ascii="Book Antiqua" w:hAnsi="Book Antiqua" w:cs="Arial"/>
          <w:color w:val="000000" w:themeColor="text1"/>
          <w:sz w:val="24"/>
          <w:szCs w:val="24"/>
        </w:rPr>
        <w:t xml:space="preserve"> EUS based management strategy appears to be a reasonable approach for evaluation </w:t>
      </w:r>
      <w:r w:rsidR="00C628A5" w:rsidRPr="00723878">
        <w:rPr>
          <w:rFonts w:ascii="Book Antiqua" w:hAnsi="Book Antiqua" w:cs="Arial"/>
          <w:color w:val="000000" w:themeColor="text1"/>
          <w:sz w:val="24"/>
          <w:szCs w:val="24"/>
        </w:rPr>
        <w:t>of patients</w:t>
      </w:r>
      <w:r w:rsidR="000003B2" w:rsidRPr="00723878">
        <w:rPr>
          <w:rFonts w:ascii="Book Antiqua" w:hAnsi="Book Antiqua" w:cs="Arial"/>
          <w:color w:val="000000" w:themeColor="text1"/>
          <w:sz w:val="24"/>
          <w:szCs w:val="24"/>
        </w:rPr>
        <w:t xml:space="preserve"> with a sin</w:t>
      </w:r>
      <w:r w:rsidR="000D04DE" w:rsidRPr="00723878">
        <w:rPr>
          <w:rFonts w:ascii="Book Antiqua" w:hAnsi="Book Antiqua" w:cs="Arial"/>
          <w:color w:val="000000" w:themeColor="text1"/>
          <w:sz w:val="24"/>
          <w:szCs w:val="24"/>
        </w:rPr>
        <w:t>gle/recurrent idiopathic pancreatitis</w:t>
      </w:r>
      <w:r w:rsidR="005E2074" w:rsidRPr="00723878">
        <w:rPr>
          <w:rFonts w:ascii="Book Antiqua" w:hAnsi="Book Antiqua" w:cs="Arial"/>
          <w:color w:val="000000" w:themeColor="text1"/>
          <w:sz w:val="24"/>
          <w:szCs w:val="24"/>
        </w:rPr>
        <w:t>.</w:t>
      </w:r>
      <w:r w:rsidR="00744037" w:rsidRPr="00723878">
        <w:rPr>
          <w:rFonts w:ascii="Book Antiqua" w:hAnsi="Book Antiqua" w:cs="Arial"/>
          <w:color w:val="000000" w:themeColor="text1"/>
          <w:sz w:val="24"/>
          <w:szCs w:val="24"/>
        </w:rPr>
        <w:t xml:space="preserve"> </w:t>
      </w:r>
      <w:r w:rsidR="00887C60" w:rsidRPr="00723878">
        <w:rPr>
          <w:rFonts w:ascii="Book Antiqua" w:hAnsi="Book Antiqua" w:cs="Arial"/>
          <w:color w:val="000000" w:themeColor="text1"/>
          <w:sz w:val="24"/>
          <w:szCs w:val="24"/>
        </w:rPr>
        <w:t xml:space="preserve">The most common diagnoses by EUS in IAP is biliary tract </w:t>
      </w:r>
      <w:r w:rsidR="00EB710B" w:rsidRPr="00723878">
        <w:rPr>
          <w:rFonts w:ascii="Book Antiqua" w:hAnsi="Book Antiqua" w:cs="Arial"/>
          <w:color w:val="000000" w:themeColor="text1"/>
          <w:sz w:val="24"/>
          <w:szCs w:val="24"/>
        </w:rPr>
        <w:t>disease. The</w:t>
      </w:r>
      <w:r w:rsidR="00744037" w:rsidRPr="00723878">
        <w:rPr>
          <w:rFonts w:ascii="Book Antiqua" w:hAnsi="Book Antiqua" w:cs="Arial"/>
          <w:color w:val="000000" w:themeColor="text1"/>
          <w:sz w:val="24"/>
          <w:szCs w:val="24"/>
        </w:rPr>
        <w:t xml:space="preserve"> </w:t>
      </w:r>
      <w:r w:rsidR="00C67356" w:rsidRPr="00723878">
        <w:rPr>
          <w:rFonts w:ascii="Book Antiqua" w:hAnsi="Book Antiqua" w:cs="Arial"/>
          <w:color w:val="000000" w:themeColor="text1"/>
          <w:sz w:val="24"/>
          <w:szCs w:val="24"/>
        </w:rPr>
        <w:t>present review</w:t>
      </w:r>
      <w:r w:rsidR="00744037" w:rsidRPr="00723878">
        <w:rPr>
          <w:rFonts w:ascii="Book Antiqua" w:hAnsi="Book Antiqua" w:cs="Arial"/>
          <w:color w:val="000000" w:themeColor="text1"/>
          <w:sz w:val="24"/>
          <w:szCs w:val="24"/>
        </w:rPr>
        <w:t xml:space="preserve"> </w:t>
      </w:r>
      <w:r w:rsidR="006C0FF8" w:rsidRPr="00723878">
        <w:rPr>
          <w:rFonts w:ascii="Book Antiqua" w:hAnsi="Book Antiqua" w:cs="Arial"/>
          <w:color w:val="000000" w:themeColor="text1"/>
          <w:sz w:val="24"/>
          <w:szCs w:val="24"/>
        </w:rPr>
        <w:t>aims</w:t>
      </w:r>
      <w:r w:rsidR="00744037" w:rsidRPr="00723878">
        <w:rPr>
          <w:rFonts w:ascii="Book Antiqua" w:hAnsi="Book Antiqua" w:cs="Arial"/>
          <w:color w:val="000000" w:themeColor="text1"/>
          <w:sz w:val="24"/>
          <w:szCs w:val="24"/>
        </w:rPr>
        <w:t xml:space="preserve"> </w:t>
      </w:r>
      <w:r w:rsidR="006C0FF8" w:rsidRPr="00723878">
        <w:rPr>
          <w:rFonts w:ascii="Book Antiqua" w:hAnsi="Book Antiqua" w:cs="Arial"/>
          <w:color w:val="000000" w:themeColor="text1"/>
          <w:sz w:val="24"/>
          <w:szCs w:val="24"/>
        </w:rPr>
        <w:t>to</w:t>
      </w:r>
      <w:r w:rsidR="002D62C0" w:rsidRPr="00723878">
        <w:rPr>
          <w:rFonts w:ascii="Book Antiqua" w:hAnsi="Book Antiqua" w:cs="Arial"/>
          <w:color w:val="000000" w:themeColor="text1"/>
          <w:sz w:val="24"/>
          <w:szCs w:val="24"/>
        </w:rPr>
        <w:t xml:space="preserve"> discuss the role of EUS</w:t>
      </w:r>
      <w:r w:rsidR="00132CC5" w:rsidRPr="00723878">
        <w:rPr>
          <w:rFonts w:ascii="Book Antiqua" w:hAnsi="Book Antiqua" w:cs="Arial"/>
          <w:color w:val="000000" w:themeColor="text1"/>
          <w:sz w:val="24"/>
          <w:szCs w:val="24"/>
        </w:rPr>
        <w:t xml:space="preserve"> in the clinical management</w:t>
      </w:r>
      <w:r w:rsidR="002D62C0" w:rsidRPr="00723878">
        <w:rPr>
          <w:rFonts w:ascii="Book Antiqua" w:hAnsi="Book Antiqua" w:cs="Arial"/>
          <w:color w:val="000000" w:themeColor="text1"/>
          <w:sz w:val="24"/>
          <w:szCs w:val="24"/>
        </w:rPr>
        <w:t xml:space="preserve"> and</w:t>
      </w:r>
      <w:r w:rsidR="005E2074" w:rsidRPr="00723878">
        <w:rPr>
          <w:rFonts w:ascii="Book Antiqua" w:hAnsi="Book Antiqua" w:cs="Arial"/>
          <w:color w:val="000000" w:themeColor="text1"/>
          <w:sz w:val="24"/>
          <w:szCs w:val="24"/>
        </w:rPr>
        <w:t xml:space="preserve"> diagnosis of patients with IAP</w:t>
      </w:r>
      <w:r w:rsidR="00DE6EDB" w:rsidRPr="00723878">
        <w:rPr>
          <w:rFonts w:ascii="Book Antiqua" w:hAnsi="Book Antiqua" w:cs="Arial"/>
          <w:color w:val="000000" w:themeColor="text1"/>
          <w:sz w:val="24"/>
          <w:szCs w:val="24"/>
        </w:rPr>
        <w:t>.</w:t>
      </w:r>
      <w:r w:rsidR="00E81DE0" w:rsidRPr="00723878">
        <w:rPr>
          <w:rFonts w:ascii="Book Antiqua" w:hAnsi="Book Antiqua" w:cs="Arial"/>
          <w:color w:val="000000" w:themeColor="text1"/>
          <w:sz w:val="24"/>
          <w:szCs w:val="24"/>
        </w:rPr>
        <w:t xml:space="preserve"> It elaborates</w:t>
      </w:r>
      <w:r w:rsidR="00744037" w:rsidRPr="00723878">
        <w:rPr>
          <w:rFonts w:ascii="Book Antiqua" w:hAnsi="Book Antiqua" w:cs="Arial"/>
          <w:color w:val="000000" w:themeColor="text1"/>
          <w:sz w:val="24"/>
          <w:szCs w:val="24"/>
        </w:rPr>
        <w:t xml:space="preserve"> </w:t>
      </w:r>
      <w:r w:rsidR="00E835AB" w:rsidRPr="00723878">
        <w:rPr>
          <w:rFonts w:ascii="Book Antiqua" w:hAnsi="Book Antiqua" w:cs="Arial"/>
          <w:color w:val="000000" w:themeColor="text1"/>
          <w:sz w:val="24"/>
          <w:szCs w:val="24"/>
        </w:rPr>
        <w:t>the</w:t>
      </w:r>
      <w:r w:rsidR="00107E98" w:rsidRPr="00723878">
        <w:rPr>
          <w:rFonts w:ascii="Book Antiqua" w:hAnsi="Book Antiqua" w:cs="Arial"/>
          <w:color w:val="000000" w:themeColor="text1"/>
          <w:sz w:val="24"/>
          <w:szCs w:val="24"/>
        </w:rPr>
        <w:t xml:space="preserve"> diagnostic</w:t>
      </w:r>
      <w:r w:rsidR="00AC04B7" w:rsidRPr="00723878">
        <w:rPr>
          <w:rFonts w:ascii="Book Antiqua" w:hAnsi="Book Antiqua" w:cs="Arial"/>
          <w:color w:val="000000" w:themeColor="text1"/>
          <w:sz w:val="24"/>
          <w:szCs w:val="24"/>
        </w:rPr>
        <w:t xml:space="preserve"> approach</w:t>
      </w:r>
      <w:r w:rsidR="00E835AB" w:rsidRPr="00723878">
        <w:rPr>
          <w:rFonts w:ascii="Book Antiqua" w:hAnsi="Book Antiqua" w:cs="Arial"/>
          <w:color w:val="000000" w:themeColor="text1"/>
          <w:sz w:val="24"/>
          <w:szCs w:val="24"/>
        </w:rPr>
        <w:t xml:space="preserve"> to </w:t>
      </w:r>
      <w:r w:rsidR="00AC04B7" w:rsidRPr="00723878">
        <w:rPr>
          <w:rFonts w:ascii="Book Antiqua" w:hAnsi="Book Antiqua" w:cs="Arial"/>
          <w:color w:val="000000" w:themeColor="text1"/>
          <w:sz w:val="24"/>
          <w:szCs w:val="24"/>
        </w:rPr>
        <w:t xml:space="preserve">IAP in relation to </w:t>
      </w:r>
      <w:r w:rsidR="00E835AB" w:rsidRPr="00723878">
        <w:rPr>
          <w:rFonts w:ascii="Book Antiqua" w:hAnsi="Book Antiqua" w:cs="Arial"/>
          <w:color w:val="000000" w:themeColor="text1"/>
          <w:sz w:val="24"/>
          <w:szCs w:val="24"/>
        </w:rPr>
        <w:t xml:space="preserve">EUS </w:t>
      </w:r>
      <w:r w:rsidR="00AC04B7" w:rsidRPr="00723878">
        <w:rPr>
          <w:rFonts w:ascii="Book Antiqua" w:hAnsi="Book Antiqua" w:cs="Arial"/>
          <w:color w:val="000000" w:themeColor="text1"/>
          <w:sz w:val="24"/>
          <w:szCs w:val="24"/>
        </w:rPr>
        <w:t xml:space="preserve">and other different modalities. </w:t>
      </w:r>
      <w:r w:rsidR="00E835AB" w:rsidRPr="00723878">
        <w:rPr>
          <w:rFonts w:ascii="Book Antiqua" w:hAnsi="Book Antiqua" w:cs="Arial"/>
          <w:color w:val="000000" w:themeColor="text1"/>
          <w:sz w:val="24"/>
          <w:szCs w:val="24"/>
        </w:rPr>
        <w:t xml:space="preserve">Controversial issues </w:t>
      </w:r>
      <w:r w:rsidR="00EB710B" w:rsidRPr="00723878">
        <w:rPr>
          <w:rFonts w:ascii="Book Antiqua" w:hAnsi="Book Antiqua" w:cs="Arial"/>
          <w:color w:val="000000" w:themeColor="text1"/>
          <w:sz w:val="24"/>
          <w:szCs w:val="24"/>
        </w:rPr>
        <w:t xml:space="preserve">in IAP </w:t>
      </w:r>
      <w:r w:rsidR="00E835AB" w:rsidRPr="00723878">
        <w:rPr>
          <w:rFonts w:ascii="Book Antiqua" w:hAnsi="Book Antiqua" w:cs="Arial"/>
          <w:color w:val="000000" w:themeColor="text1"/>
          <w:sz w:val="24"/>
          <w:szCs w:val="24"/>
        </w:rPr>
        <w:t>like when to perform EUS</w:t>
      </w:r>
      <w:r w:rsidR="00AC04B7" w:rsidRPr="00723878">
        <w:rPr>
          <w:rFonts w:ascii="Book Antiqua" w:hAnsi="Book Antiqua" w:cs="Arial"/>
          <w:color w:val="000000" w:themeColor="text1"/>
          <w:sz w:val="24"/>
          <w:szCs w:val="24"/>
        </w:rPr>
        <w:t>, whether to pe</w:t>
      </w:r>
      <w:r w:rsidR="00EB710B" w:rsidRPr="00723878">
        <w:rPr>
          <w:rFonts w:ascii="Book Antiqua" w:hAnsi="Book Antiqua" w:cs="Arial"/>
          <w:color w:val="000000" w:themeColor="text1"/>
          <w:sz w:val="24"/>
          <w:szCs w:val="24"/>
        </w:rPr>
        <w:t>rform after first episode or recurrent episodes</w:t>
      </w:r>
      <w:r w:rsidR="008E286F" w:rsidRPr="00723878">
        <w:rPr>
          <w:rFonts w:ascii="Book Antiqua" w:hAnsi="Book Antiqua" w:cs="Arial"/>
          <w:color w:val="000000" w:themeColor="text1"/>
          <w:sz w:val="24"/>
          <w:szCs w:val="24"/>
        </w:rPr>
        <w:t>, comparison among different investigations</w:t>
      </w:r>
      <w:r w:rsidR="00AC04B7" w:rsidRPr="00723878">
        <w:rPr>
          <w:rFonts w:ascii="Book Antiqua" w:hAnsi="Book Antiqua" w:cs="Arial"/>
          <w:color w:val="000000" w:themeColor="text1"/>
          <w:sz w:val="24"/>
          <w:szCs w:val="24"/>
        </w:rPr>
        <w:t xml:space="preserve"> and the latest evidence significance are detailed.</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5F6FCA" w:rsidRPr="00723878" w:rsidRDefault="005F6FCA"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Key</w:t>
      </w:r>
      <w:r w:rsidR="00F85396" w:rsidRPr="00723878">
        <w:rPr>
          <w:rFonts w:ascii="Book Antiqua" w:hAnsi="Book Antiqua" w:cs="Arial"/>
          <w:b/>
          <w:bCs/>
          <w:color w:val="000000" w:themeColor="text1"/>
          <w:sz w:val="24"/>
          <w:szCs w:val="24"/>
          <w:lang w:eastAsia="zh-CN"/>
        </w:rPr>
        <w:t xml:space="preserve"> </w:t>
      </w:r>
      <w:r w:rsidRPr="00723878">
        <w:rPr>
          <w:rFonts w:ascii="Book Antiqua" w:hAnsi="Book Antiqua" w:cs="Arial"/>
          <w:b/>
          <w:bCs/>
          <w:color w:val="000000" w:themeColor="text1"/>
          <w:sz w:val="24"/>
          <w:szCs w:val="24"/>
        </w:rPr>
        <w:t xml:space="preserve">words: </w:t>
      </w:r>
      <w:r w:rsidRPr="00723878">
        <w:rPr>
          <w:rFonts w:ascii="Book Antiqua" w:hAnsi="Book Antiqua" w:cs="Arial"/>
          <w:color w:val="000000" w:themeColor="text1"/>
          <w:sz w:val="24"/>
          <w:szCs w:val="24"/>
        </w:rPr>
        <w:t>Endoscopic ultrasound</w:t>
      </w:r>
      <w:r w:rsidR="00A4232D" w:rsidRPr="00723878">
        <w:rPr>
          <w:rFonts w:ascii="Book Antiqua" w:hAnsi="Book Antiqua" w:cs="Arial"/>
          <w:color w:val="000000" w:themeColor="text1"/>
          <w:sz w:val="24"/>
          <w:szCs w:val="24"/>
        </w:rPr>
        <w:t>;</w:t>
      </w:r>
      <w:r w:rsidRPr="00723878">
        <w:rPr>
          <w:rFonts w:ascii="Book Antiqua" w:hAnsi="Book Antiqua" w:cs="Arial"/>
          <w:color w:val="000000" w:themeColor="text1"/>
          <w:sz w:val="24"/>
          <w:szCs w:val="24"/>
        </w:rPr>
        <w:t xml:space="preserve"> </w:t>
      </w:r>
      <w:r w:rsidR="00CE7F09" w:rsidRPr="00723878">
        <w:rPr>
          <w:rFonts w:ascii="Book Antiqua" w:hAnsi="Book Antiqua" w:cs="Arial"/>
          <w:color w:val="000000" w:themeColor="text1"/>
          <w:sz w:val="24"/>
          <w:szCs w:val="24"/>
        </w:rPr>
        <w:t>P</w:t>
      </w:r>
      <w:r w:rsidRPr="00723878">
        <w:rPr>
          <w:rFonts w:ascii="Book Antiqua" w:hAnsi="Book Antiqua" w:cs="Arial"/>
          <w:color w:val="000000" w:themeColor="text1"/>
          <w:sz w:val="24"/>
          <w:szCs w:val="24"/>
        </w:rPr>
        <w:t>anc</w:t>
      </w:r>
      <w:r w:rsidR="00A4232D" w:rsidRPr="00723878">
        <w:rPr>
          <w:rFonts w:ascii="Book Antiqua" w:hAnsi="Book Antiqua" w:cs="Arial"/>
          <w:color w:val="000000" w:themeColor="text1"/>
          <w:sz w:val="24"/>
          <w:szCs w:val="24"/>
        </w:rPr>
        <w:t>reatitis;</w:t>
      </w:r>
      <w:r w:rsidR="00744037" w:rsidRPr="00723878">
        <w:rPr>
          <w:rFonts w:ascii="Book Antiqua" w:hAnsi="Book Antiqua" w:cs="Arial"/>
          <w:color w:val="000000" w:themeColor="text1"/>
          <w:sz w:val="24"/>
          <w:szCs w:val="24"/>
        </w:rPr>
        <w:t xml:space="preserve"> </w:t>
      </w:r>
      <w:r w:rsidR="00A4232D" w:rsidRPr="00723878">
        <w:rPr>
          <w:rFonts w:ascii="Book Antiqua" w:hAnsi="Book Antiqua" w:cs="Arial"/>
          <w:color w:val="000000" w:themeColor="text1"/>
          <w:sz w:val="24"/>
          <w:szCs w:val="24"/>
        </w:rPr>
        <w:t xml:space="preserve">ERCP; MRCP; USG; CT; </w:t>
      </w:r>
      <w:r w:rsidR="00DE0488" w:rsidRPr="00723878">
        <w:rPr>
          <w:rFonts w:ascii="Book Antiqua" w:hAnsi="Book Antiqua" w:cs="Arial"/>
          <w:color w:val="000000" w:themeColor="text1"/>
          <w:sz w:val="24"/>
          <w:szCs w:val="24"/>
        </w:rPr>
        <w:t>I</w:t>
      </w:r>
      <w:r w:rsidRPr="00723878">
        <w:rPr>
          <w:rFonts w:ascii="Book Antiqua" w:hAnsi="Book Antiqua" w:cs="Arial"/>
          <w:color w:val="000000" w:themeColor="text1"/>
          <w:sz w:val="24"/>
          <w:szCs w:val="24"/>
        </w:rPr>
        <w:t>diopath</w:t>
      </w:r>
      <w:r w:rsidR="00A4232D" w:rsidRPr="00723878">
        <w:rPr>
          <w:rFonts w:ascii="Book Antiqua" w:hAnsi="Book Antiqua" w:cs="Arial"/>
          <w:color w:val="000000" w:themeColor="text1"/>
          <w:sz w:val="24"/>
          <w:szCs w:val="24"/>
        </w:rPr>
        <w:t xml:space="preserve">ic recurrent pancreatitis; </w:t>
      </w:r>
      <w:r w:rsidR="00F85396" w:rsidRPr="00723878">
        <w:rPr>
          <w:rFonts w:ascii="Book Antiqua" w:hAnsi="Book Antiqua" w:cs="Arial"/>
          <w:color w:val="000000" w:themeColor="text1"/>
          <w:sz w:val="24"/>
          <w:szCs w:val="24"/>
        </w:rPr>
        <w:t>A</w:t>
      </w:r>
      <w:r w:rsidR="00A4232D" w:rsidRPr="00723878">
        <w:rPr>
          <w:rFonts w:ascii="Book Antiqua" w:hAnsi="Book Antiqua" w:cs="Arial"/>
          <w:color w:val="000000" w:themeColor="text1"/>
          <w:sz w:val="24"/>
          <w:szCs w:val="24"/>
        </w:rPr>
        <w:t>scariasis;</w:t>
      </w:r>
      <w:r w:rsidRPr="00723878">
        <w:rPr>
          <w:rFonts w:ascii="Book Antiqua" w:hAnsi="Book Antiqua" w:cs="Arial"/>
          <w:color w:val="000000" w:themeColor="text1"/>
          <w:sz w:val="24"/>
          <w:szCs w:val="24"/>
        </w:rPr>
        <w:t xml:space="preserve"> </w:t>
      </w:r>
      <w:r w:rsidR="00F85396" w:rsidRPr="00723878">
        <w:rPr>
          <w:rFonts w:ascii="Book Antiqua" w:hAnsi="Book Antiqua" w:cs="Arial"/>
          <w:color w:val="000000" w:themeColor="text1"/>
          <w:sz w:val="24"/>
          <w:szCs w:val="24"/>
        </w:rPr>
        <w:t>P</w:t>
      </w:r>
      <w:r w:rsidRPr="00723878">
        <w:rPr>
          <w:rFonts w:ascii="Book Antiqua" w:hAnsi="Book Antiqua" w:cs="Arial"/>
          <w:color w:val="000000" w:themeColor="text1"/>
          <w:sz w:val="24"/>
          <w:szCs w:val="24"/>
        </w:rPr>
        <w:t>ancreatic cancer</w:t>
      </w:r>
      <w:r w:rsidR="00DB7EA7" w:rsidRPr="00723878">
        <w:rPr>
          <w:rFonts w:ascii="Book Antiqua" w:hAnsi="Book Antiqua" w:cs="Arial"/>
          <w:color w:val="000000" w:themeColor="text1"/>
          <w:sz w:val="24"/>
          <w:szCs w:val="24"/>
        </w:rPr>
        <w:t xml:space="preserve">; </w:t>
      </w:r>
      <w:r w:rsidR="00F85396" w:rsidRPr="00723878">
        <w:rPr>
          <w:rFonts w:ascii="Book Antiqua" w:hAnsi="Book Antiqua" w:cs="Arial"/>
          <w:color w:val="000000" w:themeColor="text1"/>
          <w:sz w:val="24"/>
          <w:szCs w:val="24"/>
        </w:rPr>
        <w:t>B</w:t>
      </w:r>
      <w:r w:rsidR="00DB7EA7" w:rsidRPr="00723878">
        <w:rPr>
          <w:rFonts w:ascii="Book Antiqua" w:hAnsi="Book Antiqua" w:cs="Arial"/>
          <w:color w:val="000000" w:themeColor="text1"/>
          <w:sz w:val="24"/>
          <w:szCs w:val="24"/>
        </w:rPr>
        <w:t xml:space="preserve">iliary sludge; </w:t>
      </w:r>
      <w:r w:rsidR="00F85396" w:rsidRPr="00723878">
        <w:rPr>
          <w:rFonts w:ascii="Book Antiqua" w:hAnsi="Book Antiqua" w:cs="Arial"/>
          <w:color w:val="000000" w:themeColor="text1"/>
          <w:sz w:val="24"/>
          <w:szCs w:val="24"/>
        </w:rPr>
        <w:t>G</w:t>
      </w:r>
      <w:r w:rsidR="00DB7EA7" w:rsidRPr="00723878">
        <w:rPr>
          <w:rFonts w:ascii="Book Antiqua" w:hAnsi="Book Antiqua" w:cs="Arial"/>
          <w:color w:val="000000" w:themeColor="text1"/>
          <w:sz w:val="24"/>
          <w:szCs w:val="24"/>
        </w:rPr>
        <w:t xml:space="preserve">allstones; </w:t>
      </w:r>
      <w:r w:rsidR="00F85396" w:rsidRPr="00723878">
        <w:rPr>
          <w:rFonts w:ascii="Book Antiqua" w:hAnsi="Book Antiqua" w:cs="Arial"/>
          <w:color w:val="000000" w:themeColor="text1"/>
          <w:sz w:val="24"/>
          <w:szCs w:val="24"/>
        </w:rPr>
        <w:t>M</w:t>
      </w:r>
      <w:r w:rsidR="00DB7EA7" w:rsidRPr="00723878">
        <w:rPr>
          <w:rFonts w:ascii="Book Antiqua" w:hAnsi="Book Antiqua" w:cs="Arial"/>
          <w:color w:val="000000" w:themeColor="text1"/>
          <w:sz w:val="24"/>
          <w:szCs w:val="24"/>
        </w:rPr>
        <w:t xml:space="preserve">icrolithiasis; </w:t>
      </w:r>
      <w:r w:rsidR="00F85396" w:rsidRPr="00723878">
        <w:rPr>
          <w:rFonts w:ascii="Book Antiqua" w:hAnsi="Book Antiqua" w:cs="Arial"/>
          <w:color w:val="000000" w:themeColor="text1"/>
          <w:sz w:val="24"/>
          <w:szCs w:val="24"/>
        </w:rPr>
        <w:t>C</w:t>
      </w:r>
      <w:r w:rsidR="00DB7EA7" w:rsidRPr="00723878">
        <w:rPr>
          <w:rFonts w:ascii="Book Antiqua" w:hAnsi="Book Antiqua" w:cs="Arial"/>
          <w:color w:val="000000" w:themeColor="text1"/>
          <w:sz w:val="24"/>
          <w:szCs w:val="24"/>
        </w:rPr>
        <w:t>ommon bile duct stones</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A4232D" w:rsidRPr="00723878" w:rsidRDefault="00A4232D"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 The Author(s) 2017</w:t>
      </w:r>
      <w:r w:rsidRPr="00723878">
        <w:rPr>
          <w:rFonts w:ascii="Book Antiqua" w:hAnsi="Book Antiqua" w:cs="Arial"/>
          <w:color w:val="000000" w:themeColor="text1"/>
          <w:sz w:val="24"/>
          <w:szCs w:val="24"/>
        </w:rPr>
        <w:t>. Published by Baishideng P</w:t>
      </w:r>
      <w:r w:rsidR="003461D6">
        <w:rPr>
          <w:rFonts w:ascii="Book Antiqua" w:hAnsi="Book Antiqua" w:cs="Arial"/>
          <w:color w:val="000000" w:themeColor="text1"/>
          <w:sz w:val="24"/>
          <w:szCs w:val="24"/>
        </w:rPr>
        <w:t>ublishing Group Inc. All rights</w:t>
      </w:r>
      <w:r w:rsidR="003461D6">
        <w:rPr>
          <w:rFonts w:ascii="Book Antiqua" w:hAnsi="Book Antiqua" w:cs="Arial" w:hint="eastAsia"/>
          <w:color w:val="000000" w:themeColor="text1"/>
          <w:sz w:val="24"/>
          <w:szCs w:val="24"/>
          <w:lang w:eastAsia="zh-CN"/>
        </w:rPr>
        <w:t xml:space="preserve"> </w:t>
      </w:r>
      <w:r w:rsidRPr="00723878">
        <w:rPr>
          <w:rFonts w:ascii="Book Antiqua" w:hAnsi="Book Antiqua" w:cs="Arial"/>
          <w:color w:val="000000" w:themeColor="text1"/>
          <w:sz w:val="24"/>
          <w:szCs w:val="24"/>
        </w:rPr>
        <w:t>reserved</w:t>
      </w:r>
      <w:r w:rsidR="003461D6">
        <w:rPr>
          <w:rFonts w:ascii="Book Antiqua" w:hAnsi="Book Antiqua" w:cs="Arial" w:hint="eastAsia"/>
          <w:color w:val="000000" w:themeColor="text1"/>
          <w:sz w:val="24"/>
          <w:szCs w:val="24"/>
          <w:lang w:eastAsia="zh-CN"/>
        </w:rPr>
        <w:t>.</w:t>
      </w:r>
    </w:p>
    <w:p w:rsidR="00DB6F7F" w:rsidRPr="00723878" w:rsidRDefault="00DB6F7F" w:rsidP="00723878">
      <w:pPr>
        <w:spacing w:after="0" w:line="360" w:lineRule="auto"/>
        <w:jc w:val="both"/>
        <w:rPr>
          <w:rFonts w:ascii="Book Antiqua" w:hAnsi="Book Antiqua" w:cs="Arial"/>
          <w:color w:val="000000" w:themeColor="text1"/>
          <w:sz w:val="24"/>
          <w:szCs w:val="24"/>
          <w:lang w:eastAsia="zh-CN"/>
        </w:rPr>
      </w:pPr>
    </w:p>
    <w:p w:rsidR="007F6658" w:rsidRPr="00723878" w:rsidRDefault="007F6658"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t xml:space="preserve">Core </w:t>
      </w:r>
      <w:r w:rsidR="00825AB6" w:rsidRPr="00723878">
        <w:rPr>
          <w:rFonts w:ascii="Book Antiqua" w:hAnsi="Book Antiqua" w:cs="Arial"/>
          <w:b/>
          <w:bCs/>
          <w:color w:val="000000" w:themeColor="text1"/>
          <w:sz w:val="24"/>
          <w:szCs w:val="24"/>
        </w:rPr>
        <w:t>t</w:t>
      </w:r>
      <w:r w:rsidRPr="00723878">
        <w:rPr>
          <w:rFonts w:ascii="Book Antiqua" w:hAnsi="Book Antiqua" w:cs="Arial"/>
          <w:b/>
          <w:bCs/>
          <w:color w:val="000000" w:themeColor="text1"/>
          <w:sz w:val="24"/>
          <w:szCs w:val="24"/>
        </w:rPr>
        <w:t>ip</w:t>
      </w:r>
      <w:r w:rsidRPr="00723878">
        <w:rPr>
          <w:rFonts w:ascii="Book Antiqua" w:hAnsi="Book Antiqua" w:cs="Arial"/>
          <w:color w:val="000000" w:themeColor="text1"/>
          <w:sz w:val="24"/>
          <w:szCs w:val="24"/>
        </w:rPr>
        <w:t xml:space="preserve">: </w:t>
      </w:r>
      <w:r w:rsidR="00111564" w:rsidRPr="00723878">
        <w:rPr>
          <w:rFonts w:ascii="Book Antiqua" w:hAnsi="Book Antiqua" w:cs="Arial"/>
          <w:color w:val="000000" w:themeColor="text1"/>
          <w:sz w:val="24"/>
          <w:szCs w:val="24"/>
        </w:rPr>
        <w:t>The initial evaluation fails to detect the cause of recurrent acute pancreatitis (RAP) in 10%</w:t>
      </w:r>
      <w:r w:rsidR="003461D6">
        <w:rPr>
          <w:rFonts w:ascii="Book Antiqua" w:hAnsi="Book Antiqua" w:cs="Arial" w:hint="eastAsia"/>
          <w:color w:val="000000" w:themeColor="text1"/>
          <w:sz w:val="24"/>
          <w:szCs w:val="24"/>
          <w:lang w:eastAsia="zh-CN"/>
        </w:rPr>
        <w:t>-</w:t>
      </w:r>
      <w:r w:rsidR="00111564" w:rsidRPr="00723878">
        <w:rPr>
          <w:rFonts w:ascii="Book Antiqua" w:hAnsi="Book Antiqua" w:cs="Arial"/>
          <w:color w:val="000000" w:themeColor="text1"/>
          <w:sz w:val="24"/>
          <w:szCs w:val="24"/>
        </w:rPr>
        <w:t>30% of patients, whose condition is classified as idiopathic RAP. Idiopathic acute pancreatitis (IAP) is a diagnostic challenge for gastroenterologists.</w:t>
      </w:r>
      <w:r w:rsidR="00A06B30" w:rsidRPr="00723878">
        <w:rPr>
          <w:rFonts w:ascii="Book Antiqua" w:hAnsi="Book Antiqua" w:cs="Arial"/>
          <w:color w:val="000000" w:themeColor="text1"/>
          <w:sz w:val="24"/>
          <w:szCs w:val="24"/>
        </w:rPr>
        <w:t xml:space="preserve"> </w:t>
      </w:r>
      <w:r w:rsidR="00111564" w:rsidRPr="00723878">
        <w:rPr>
          <w:rFonts w:ascii="Book Antiqua" w:hAnsi="Book Antiqua" w:cs="Arial"/>
          <w:color w:val="000000" w:themeColor="text1"/>
          <w:sz w:val="24"/>
          <w:szCs w:val="24"/>
        </w:rPr>
        <w:t xml:space="preserve">In view of high diagnostic accuracy and safety of endoscopic ultrasound (EUS), a EUS based management strategy appears to be a reasonable approach for evaluation of patients with a single/recurrent idiopathic pancreatitis. The most common </w:t>
      </w:r>
      <w:r w:rsidR="00111564" w:rsidRPr="00723878">
        <w:rPr>
          <w:rFonts w:ascii="Book Antiqua" w:hAnsi="Book Antiqua" w:cs="Arial"/>
          <w:color w:val="000000" w:themeColor="text1"/>
          <w:sz w:val="24"/>
          <w:szCs w:val="24"/>
        </w:rPr>
        <w:lastRenderedPageBreak/>
        <w:t>diagnoses by EUS in IAP is bi</w:t>
      </w:r>
      <w:r w:rsidR="00F16AAB" w:rsidRPr="00723878">
        <w:rPr>
          <w:rFonts w:ascii="Book Antiqua" w:hAnsi="Book Antiqua" w:cs="Arial"/>
          <w:color w:val="000000" w:themeColor="text1"/>
          <w:sz w:val="24"/>
          <w:szCs w:val="24"/>
        </w:rPr>
        <w:t>liary tract disease. This</w:t>
      </w:r>
      <w:r w:rsidR="00111564" w:rsidRPr="00723878">
        <w:rPr>
          <w:rFonts w:ascii="Book Antiqua" w:hAnsi="Book Antiqua" w:cs="Arial"/>
          <w:color w:val="000000" w:themeColor="text1"/>
          <w:sz w:val="24"/>
          <w:szCs w:val="24"/>
        </w:rPr>
        <w:t xml:space="preserve"> review aims to discuss the role of EUS in the clinical management and diagnosis of patients with IAP</w:t>
      </w:r>
      <w:r w:rsidR="00F16AAB" w:rsidRPr="00723878">
        <w:rPr>
          <w:rFonts w:ascii="Book Antiqua" w:hAnsi="Book Antiqua" w:cs="Arial"/>
          <w:color w:val="000000" w:themeColor="text1"/>
          <w:sz w:val="24"/>
          <w:szCs w:val="24"/>
        </w:rPr>
        <w:t>.</w:t>
      </w:r>
    </w:p>
    <w:p w:rsidR="00F85396" w:rsidRPr="00723878" w:rsidRDefault="00F85396" w:rsidP="00723878">
      <w:pPr>
        <w:spacing w:after="0" w:line="360" w:lineRule="auto"/>
        <w:jc w:val="both"/>
        <w:rPr>
          <w:rFonts w:ascii="Book Antiqua" w:hAnsi="Book Antiqua" w:cs="Arial"/>
          <w:color w:val="000000" w:themeColor="text1"/>
          <w:sz w:val="24"/>
          <w:szCs w:val="24"/>
          <w:lang w:eastAsia="zh-CN"/>
        </w:rPr>
      </w:pPr>
    </w:p>
    <w:p w:rsidR="00F16AAB" w:rsidRPr="00723878" w:rsidRDefault="007F6658"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bCs/>
          <w:color w:val="000000" w:themeColor="text1"/>
          <w:sz w:val="24"/>
          <w:szCs w:val="24"/>
        </w:rPr>
        <w:t>Somani P</w:t>
      </w:r>
      <w:r w:rsidRPr="00723878">
        <w:rPr>
          <w:rFonts w:ascii="Book Antiqua" w:hAnsi="Book Antiqua" w:cs="Arial"/>
          <w:color w:val="000000" w:themeColor="text1"/>
          <w:sz w:val="24"/>
          <w:szCs w:val="24"/>
        </w:rPr>
        <w:t xml:space="preserve">, </w:t>
      </w:r>
      <w:r w:rsidR="00941474" w:rsidRPr="00723878">
        <w:rPr>
          <w:rFonts w:ascii="Book Antiqua" w:hAnsi="Book Antiqua" w:cs="Arial"/>
          <w:color w:val="000000" w:themeColor="text1"/>
          <w:sz w:val="24"/>
          <w:szCs w:val="24"/>
        </w:rPr>
        <w:t xml:space="preserve">Sunkara T, </w:t>
      </w:r>
      <w:r w:rsidRPr="00723878">
        <w:rPr>
          <w:rFonts w:ascii="Book Antiqua" w:hAnsi="Book Antiqua" w:cs="Arial"/>
          <w:color w:val="000000" w:themeColor="text1"/>
          <w:sz w:val="24"/>
          <w:szCs w:val="24"/>
        </w:rPr>
        <w:t xml:space="preserve">Sharma M. Role of endoscopic ultrasound in idiopathic pancreatitis. </w:t>
      </w:r>
      <w:r w:rsidRPr="00723878">
        <w:rPr>
          <w:rFonts w:ascii="Book Antiqua" w:hAnsi="Book Antiqua" w:cs="Arial"/>
          <w:i/>
          <w:iCs/>
          <w:color w:val="000000" w:themeColor="text1"/>
          <w:sz w:val="24"/>
          <w:szCs w:val="24"/>
        </w:rPr>
        <w:t xml:space="preserve">World J </w:t>
      </w:r>
      <w:r w:rsidRPr="003461D6">
        <w:rPr>
          <w:rFonts w:ascii="Book Antiqua" w:hAnsi="Book Antiqua" w:cs="Arial"/>
          <w:i/>
          <w:iCs/>
          <w:caps/>
          <w:color w:val="000000" w:themeColor="text1"/>
          <w:sz w:val="24"/>
          <w:szCs w:val="24"/>
        </w:rPr>
        <w:t>g</w:t>
      </w:r>
      <w:r w:rsidRPr="00723878">
        <w:rPr>
          <w:rFonts w:ascii="Book Antiqua" w:hAnsi="Book Antiqua" w:cs="Arial"/>
          <w:i/>
          <w:iCs/>
          <w:color w:val="000000" w:themeColor="text1"/>
          <w:sz w:val="24"/>
          <w:szCs w:val="24"/>
        </w:rPr>
        <w:t>astroenterol</w:t>
      </w:r>
      <w:r w:rsidR="00306D62">
        <w:rPr>
          <w:rFonts w:ascii="Book Antiqua" w:hAnsi="Book Antiqua" w:cs="Arial" w:hint="eastAsia"/>
          <w:i/>
          <w:iCs/>
          <w:color w:val="000000" w:themeColor="text1"/>
          <w:sz w:val="24"/>
          <w:szCs w:val="24"/>
          <w:lang w:eastAsia="zh-CN"/>
        </w:rPr>
        <w:t xml:space="preserve"> </w:t>
      </w:r>
      <w:r w:rsidRPr="00723878">
        <w:rPr>
          <w:rFonts w:ascii="Book Antiqua" w:hAnsi="Book Antiqua" w:cs="Arial"/>
          <w:color w:val="000000" w:themeColor="text1"/>
          <w:sz w:val="24"/>
          <w:szCs w:val="24"/>
        </w:rPr>
        <w:t xml:space="preserve">2017; </w:t>
      </w:r>
      <w:r w:rsidR="00DE0488" w:rsidRPr="00723878">
        <w:rPr>
          <w:rFonts w:ascii="Book Antiqua" w:hAnsi="Book Antiqua" w:cs="Arial"/>
          <w:color w:val="000000" w:themeColor="text1"/>
          <w:sz w:val="24"/>
          <w:szCs w:val="24"/>
        </w:rPr>
        <w:t>I</w:t>
      </w:r>
      <w:r w:rsidR="00DB7EA7" w:rsidRPr="00723878">
        <w:rPr>
          <w:rFonts w:ascii="Book Antiqua" w:hAnsi="Book Antiqua" w:cs="Arial"/>
          <w:color w:val="000000" w:themeColor="text1"/>
          <w:sz w:val="24"/>
          <w:szCs w:val="24"/>
        </w:rPr>
        <w:t>n</w:t>
      </w:r>
      <w:r w:rsidRPr="00723878">
        <w:rPr>
          <w:rFonts w:ascii="Book Antiqua" w:hAnsi="Book Antiqua" w:cs="Arial"/>
          <w:color w:val="000000" w:themeColor="text1"/>
          <w:sz w:val="24"/>
          <w:szCs w:val="24"/>
        </w:rPr>
        <w:t xml:space="preserve"> press</w:t>
      </w:r>
    </w:p>
    <w:p w:rsidR="00F16AAB" w:rsidRPr="00723878" w:rsidRDefault="00F16AAB" w:rsidP="00723878">
      <w:pPr>
        <w:spacing w:after="0" w:line="360" w:lineRule="auto"/>
        <w:jc w:val="both"/>
        <w:rPr>
          <w:rFonts w:ascii="Book Antiqua" w:hAnsi="Book Antiqua" w:cs="Arial"/>
          <w:color w:val="000000" w:themeColor="text1"/>
          <w:sz w:val="24"/>
          <w:szCs w:val="24"/>
          <w:lang w:eastAsia="zh-CN"/>
        </w:rPr>
      </w:pPr>
    </w:p>
    <w:p w:rsidR="003461D6" w:rsidRDefault="003461D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bookmarkStart w:id="21" w:name="_GoBack"/>
      <w:bookmarkEnd w:id="21"/>
    </w:p>
    <w:p w:rsidR="0027325D" w:rsidRPr="00723878" w:rsidRDefault="0027325D"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b/>
          <w:bCs/>
          <w:color w:val="000000" w:themeColor="text1"/>
          <w:sz w:val="24"/>
          <w:szCs w:val="24"/>
        </w:rPr>
        <w:lastRenderedPageBreak/>
        <w:t>INTRODUCTION</w:t>
      </w:r>
    </w:p>
    <w:p w:rsidR="00B119DE" w:rsidRPr="00723878" w:rsidRDefault="00751BFB"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hAnsi="Book Antiqua" w:cs="Arial"/>
          <w:color w:val="000000" w:themeColor="text1"/>
          <w:sz w:val="24"/>
          <w:szCs w:val="24"/>
        </w:rPr>
        <w:t>Acute pancreatitis</w:t>
      </w:r>
      <w:r w:rsidR="00463364" w:rsidRPr="00723878">
        <w:rPr>
          <w:rFonts w:ascii="Book Antiqua" w:hAnsi="Book Antiqua" w:cs="Arial"/>
          <w:color w:val="000000" w:themeColor="text1"/>
          <w:sz w:val="24"/>
          <w:szCs w:val="24"/>
        </w:rPr>
        <w:t xml:space="preserve"> (AP)</w:t>
      </w:r>
      <w:r w:rsidRPr="00723878">
        <w:rPr>
          <w:rFonts w:ascii="Book Antiqua" w:hAnsi="Book Antiqua" w:cs="Arial"/>
          <w:color w:val="000000" w:themeColor="text1"/>
          <w:sz w:val="24"/>
          <w:szCs w:val="24"/>
        </w:rPr>
        <w:t xml:space="preserve"> is an inflammatory </w:t>
      </w:r>
      <w:r w:rsidR="00AA3A89" w:rsidRPr="00723878">
        <w:rPr>
          <w:rFonts w:ascii="Book Antiqua" w:hAnsi="Book Antiqua" w:cs="Arial"/>
          <w:color w:val="000000" w:themeColor="text1"/>
          <w:sz w:val="24"/>
          <w:szCs w:val="24"/>
        </w:rPr>
        <w:t xml:space="preserve">process of the pancreas </w:t>
      </w:r>
      <w:r w:rsidRPr="00723878">
        <w:rPr>
          <w:rFonts w:ascii="Book Antiqua" w:hAnsi="Book Antiqua" w:cs="Arial"/>
          <w:color w:val="000000" w:themeColor="text1"/>
          <w:sz w:val="24"/>
          <w:szCs w:val="24"/>
        </w:rPr>
        <w:t>affect</w:t>
      </w:r>
      <w:r w:rsidR="00AA3A89" w:rsidRPr="00723878">
        <w:rPr>
          <w:rFonts w:ascii="Book Antiqua" w:hAnsi="Book Antiqua" w:cs="Arial"/>
          <w:color w:val="000000" w:themeColor="text1"/>
          <w:sz w:val="24"/>
          <w:szCs w:val="24"/>
        </w:rPr>
        <w:t>ing</w:t>
      </w:r>
      <w:r w:rsidRPr="00723878">
        <w:rPr>
          <w:rFonts w:ascii="Book Antiqua" w:hAnsi="Book Antiqua" w:cs="Arial"/>
          <w:color w:val="000000" w:themeColor="text1"/>
          <w:sz w:val="24"/>
          <w:szCs w:val="24"/>
        </w:rPr>
        <w:t xml:space="preserve"> peripancre</w:t>
      </w:r>
      <w:r w:rsidR="00831E72" w:rsidRPr="00723878">
        <w:rPr>
          <w:rFonts w:ascii="Book Antiqua" w:hAnsi="Book Antiqua" w:cs="Arial"/>
          <w:color w:val="000000" w:themeColor="text1"/>
          <w:sz w:val="24"/>
          <w:szCs w:val="24"/>
        </w:rPr>
        <w:t>atic tissues and distant sites.</w:t>
      </w:r>
      <w:r w:rsidR="00831E72" w:rsidRPr="00723878">
        <w:rPr>
          <w:rFonts w:ascii="Book Antiqua" w:eastAsia="Calibri" w:hAnsi="Book Antiqua" w:cs="Arial"/>
          <w:color w:val="000000" w:themeColor="text1"/>
          <w:sz w:val="24"/>
          <w:szCs w:val="24"/>
          <w:lang w:bidi="ar-SA"/>
        </w:rPr>
        <w:t xml:space="preserve"> In</w:t>
      </w:r>
      <w:r w:rsidRPr="00723878">
        <w:rPr>
          <w:rFonts w:ascii="Book Antiqua" w:eastAsia="Calibri" w:hAnsi="Book Antiqua" w:cs="Arial"/>
          <w:color w:val="000000" w:themeColor="text1"/>
          <w:sz w:val="24"/>
          <w:szCs w:val="24"/>
          <w:lang w:bidi="ar-SA"/>
        </w:rPr>
        <w:t xml:space="preserve"> most patients after</w:t>
      </w:r>
      <w:r w:rsidR="00334218" w:rsidRPr="00723878">
        <w:rPr>
          <w:rFonts w:ascii="Book Antiqua" w:eastAsia="Calibri" w:hAnsi="Book Antiqua" w:cs="Arial"/>
          <w:color w:val="000000" w:themeColor="text1"/>
          <w:sz w:val="24"/>
          <w:szCs w:val="24"/>
          <w:lang w:bidi="ar-SA"/>
        </w:rPr>
        <w:t xml:space="preserve"> an attack of AP</w:t>
      </w:r>
      <w:r w:rsidRPr="00723878">
        <w:rPr>
          <w:rFonts w:ascii="Book Antiqua" w:eastAsia="Calibri" w:hAnsi="Book Antiqua" w:cs="Arial"/>
          <w:color w:val="000000" w:themeColor="text1"/>
          <w:sz w:val="24"/>
          <w:szCs w:val="24"/>
          <w:lang w:bidi="ar-SA"/>
        </w:rPr>
        <w:t xml:space="preserve">, </w:t>
      </w:r>
      <w:r w:rsidR="00334218" w:rsidRPr="00723878">
        <w:rPr>
          <w:rFonts w:ascii="Book Antiqua" w:eastAsia="Calibri" w:hAnsi="Book Antiqua" w:cs="Arial"/>
          <w:color w:val="000000" w:themeColor="text1"/>
          <w:sz w:val="24"/>
          <w:szCs w:val="24"/>
          <w:lang w:bidi="ar-SA"/>
        </w:rPr>
        <w:t>aetiology</w:t>
      </w:r>
      <w:r w:rsidR="00831E72" w:rsidRPr="00723878">
        <w:rPr>
          <w:rFonts w:ascii="Book Antiqua" w:eastAsia="Calibri" w:hAnsi="Book Antiqua" w:cs="Arial"/>
          <w:color w:val="000000" w:themeColor="text1"/>
          <w:sz w:val="24"/>
          <w:szCs w:val="24"/>
          <w:lang w:bidi="ar-SA"/>
        </w:rPr>
        <w:t xml:space="preserve"> can be found with gallstones</w:t>
      </w:r>
      <w:r w:rsidRPr="00723878">
        <w:rPr>
          <w:rFonts w:ascii="Book Antiqua" w:eastAsia="Calibri" w:hAnsi="Book Antiqua" w:cs="Arial"/>
          <w:color w:val="000000" w:themeColor="text1"/>
          <w:sz w:val="24"/>
          <w:szCs w:val="24"/>
          <w:lang w:bidi="ar-SA"/>
        </w:rPr>
        <w:t xml:space="preserve"> and alcohol use </w:t>
      </w:r>
      <w:r w:rsidR="00831E72" w:rsidRPr="00723878">
        <w:rPr>
          <w:rFonts w:ascii="Book Antiqua" w:eastAsia="Calibri" w:hAnsi="Book Antiqua" w:cs="Arial"/>
          <w:color w:val="000000" w:themeColor="text1"/>
          <w:sz w:val="24"/>
          <w:szCs w:val="24"/>
          <w:lang w:bidi="ar-SA"/>
        </w:rPr>
        <w:t xml:space="preserve">being </w:t>
      </w:r>
      <w:r w:rsidRPr="00723878">
        <w:rPr>
          <w:rFonts w:ascii="Book Antiqua" w:eastAsia="Calibri" w:hAnsi="Book Antiqua" w:cs="Arial"/>
          <w:color w:val="000000" w:themeColor="text1"/>
          <w:sz w:val="24"/>
          <w:szCs w:val="24"/>
          <w:lang w:bidi="ar-SA"/>
        </w:rPr>
        <w:t xml:space="preserve">most often implicated. </w:t>
      </w:r>
      <w:r w:rsidR="004C4343" w:rsidRPr="00723878">
        <w:rPr>
          <w:rFonts w:ascii="Book Antiqua" w:eastAsia="Calibri" w:hAnsi="Book Antiqua" w:cs="Arial"/>
          <w:color w:val="000000" w:themeColor="text1"/>
          <w:sz w:val="24"/>
          <w:szCs w:val="24"/>
          <w:lang w:bidi="ar-SA"/>
        </w:rPr>
        <w:t>Approximately 20</w:t>
      </w:r>
      <w:r w:rsidR="00E231C9" w:rsidRPr="00723878">
        <w:rPr>
          <w:rFonts w:ascii="Book Antiqua" w:eastAsia="Calibri" w:hAnsi="Book Antiqua" w:cs="Arial"/>
          <w:color w:val="000000" w:themeColor="text1"/>
          <w:sz w:val="24"/>
          <w:szCs w:val="24"/>
          <w:lang w:bidi="ar-SA"/>
        </w:rPr>
        <w:t>% of patients will develop subsequent attacks, defined a</w:t>
      </w:r>
      <w:r w:rsidR="00114C48" w:rsidRPr="00723878">
        <w:rPr>
          <w:rFonts w:ascii="Book Antiqua" w:eastAsia="Calibri" w:hAnsi="Book Antiqua" w:cs="Arial"/>
          <w:color w:val="000000" w:themeColor="text1"/>
          <w:sz w:val="24"/>
          <w:szCs w:val="24"/>
          <w:lang w:bidi="ar-SA"/>
        </w:rPr>
        <w:t xml:space="preserve">s </w:t>
      </w:r>
      <w:r w:rsidR="00E048E5" w:rsidRPr="00723878">
        <w:rPr>
          <w:rFonts w:ascii="Book Antiqua" w:hAnsi="Book Antiqua" w:cs="Arial"/>
          <w:color w:val="000000" w:themeColor="text1"/>
          <w:sz w:val="24"/>
          <w:szCs w:val="24"/>
        </w:rPr>
        <w:t>recurrent acute pancreatitis</w:t>
      </w:r>
      <w:r w:rsidR="00E048E5" w:rsidRPr="00723878">
        <w:rPr>
          <w:rFonts w:ascii="Book Antiqua" w:eastAsia="Calibri" w:hAnsi="Book Antiqua" w:cs="Arial"/>
          <w:color w:val="000000" w:themeColor="text1"/>
          <w:sz w:val="24"/>
          <w:szCs w:val="24"/>
          <w:lang w:bidi="ar-SA"/>
        </w:rPr>
        <w:t xml:space="preserve"> </w:t>
      </w:r>
      <w:r w:rsidR="00E048E5" w:rsidRPr="00723878">
        <w:rPr>
          <w:rFonts w:ascii="Book Antiqua" w:hAnsi="Book Antiqua" w:cs="Arial"/>
          <w:color w:val="000000" w:themeColor="text1"/>
          <w:sz w:val="24"/>
          <w:szCs w:val="24"/>
          <w:lang w:eastAsia="zh-CN" w:bidi="ar-SA"/>
        </w:rPr>
        <w:t>(</w:t>
      </w:r>
      <w:r w:rsidR="00114C48" w:rsidRPr="00723878">
        <w:rPr>
          <w:rFonts w:ascii="Book Antiqua" w:eastAsia="Calibri" w:hAnsi="Book Antiqua" w:cs="Arial"/>
          <w:color w:val="000000" w:themeColor="text1"/>
          <w:sz w:val="24"/>
          <w:szCs w:val="24"/>
          <w:lang w:bidi="ar-SA"/>
        </w:rPr>
        <w:t>RAP</w:t>
      </w:r>
      <w:r w:rsidR="00E048E5" w:rsidRPr="00723878">
        <w:rPr>
          <w:rFonts w:ascii="Book Antiqua" w:hAnsi="Book Antiqua" w:cs="Arial"/>
          <w:color w:val="000000" w:themeColor="text1"/>
          <w:sz w:val="24"/>
          <w:szCs w:val="24"/>
          <w:lang w:eastAsia="zh-CN" w:bidi="ar-SA"/>
        </w:rPr>
        <w:t>)</w:t>
      </w:r>
      <w:r w:rsidR="00A53034" w:rsidRPr="00723878">
        <w:rPr>
          <w:rFonts w:ascii="Book Antiqua" w:eastAsia="Calibri" w:hAnsi="Book Antiqua" w:cs="Arial"/>
          <w:color w:val="000000" w:themeColor="text1"/>
          <w:sz w:val="24"/>
          <w:szCs w:val="24"/>
          <w:lang w:bidi="ar-SA"/>
        </w:rPr>
        <w:t xml:space="preserve">. Most </w:t>
      </w:r>
      <w:r w:rsidR="00F742DA" w:rsidRPr="00723878">
        <w:rPr>
          <w:rFonts w:ascii="Book Antiqua" w:eastAsia="Calibri" w:hAnsi="Book Antiqua" w:cs="Arial"/>
          <w:color w:val="000000" w:themeColor="text1"/>
          <w:sz w:val="24"/>
          <w:szCs w:val="24"/>
          <w:lang w:bidi="ar-SA"/>
        </w:rPr>
        <w:t>aetiologies</w:t>
      </w:r>
      <w:r w:rsidR="00E448BE" w:rsidRPr="00723878">
        <w:rPr>
          <w:rFonts w:ascii="Book Antiqua" w:eastAsia="Calibri" w:hAnsi="Book Antiqua" w:cs="Arial"/>
          <w:color w:val="000000" w:themeColor="text1"/>
          <w:sz w:val="24"/>
          <w:szCs w:val="24"/>
          <w:lang w:bidi="ar-SA"/>
        </w:rPr>
        <w:t xml:space="preserve"> of AP</w:t>
      </w:r>
      <w:r w:rsidR="00A53034" w:rsidRPr="00723878">
        <w:rPr>
          <w:rFonts w:ascii="Book Antiqua" w:eastAsia="Calibri" w:hAnsi="Book Antiqua" w:cs="Arial"/>
          <w:color w:val="000000" w:themeColor="text1"/>
          <w:sz w:val="24"/>
          <w:szCs w:val="24"/>
          <w:lang w:bidi="ar-SA"/>
        </w:rPr>
        <w:t xml:space="preserve"> can lead to recurrent attacks</w:t>
      </w:r>
      <w:r w:rsidR="00F16AAB" w:rsidRPr="00723878">
        <w:rPr>
          <w:rFonts w:ascii="Book Antiqua" w:eastAsia="Calibri" w:hAnsi="Book Antiqua" w:cs="Arial"/>
          <w:color w:val="000000" w:themeColor="text1"/>
          <w:sz w:val="24"/>
          <w:szCs w:val="24"/>
          <w:lang w:bidi="ar-SA"/>
        </w:rPr>
        <w:t>,</w:t>
      </w:r>
      <w:r w:rsidR="00A53034" w:rsidRPr="00723878">
        <w:rPr>
          <w:rFonts w:ascii="Book Antiqua" w:eastAsia="Calibri" w:hAnsi="Book Antiqua" w:cs="Arial"/>
          <w:color w:val="000000" w:themeColor="text1"/>
          <w:sz w:val="24"/>
          <w:szCs w:val="24"/>
          <w:lang w:bidi="ar-SA"/>
        </w:rPr>
        <w:t xml:space="preserve"> if the underlying etiology persists</w:t>
      </w:r>
      <w:r w:rsidR="004C4343" w:rsidRPr="00723878">
        <w:rPr>
          <w:rFonts w:ascii="Book Antiqua" w:eastAsia="Calibri" w:hAnsi="Book Antiqua" w:cs="Arial"/>
          <w:color w:val="000000" w:themeColor="text1"/>
          <w:sz w:val="24"/>
          <w:szCs w:val="24"/>
          <w:vertAlign w:val="superscript"/>
          <w:lang w:bidi="ar-SA"/>
        </w:rPr>
        <w:t>[</w:t>
      </w:r>
      <w:r w:rsidR="00C67356"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begin"/>
      </w:r>
      <w:r w:rsidR="009735C1" w:rsidRPr="00723878">
        <w:rPr>
          <w:rFonts w:ascii="Book Antiqua" w:eastAsia="Calibri" w:hAnsi="Book Antiqua" w:cs="Arial"/>
          <w:color w:val="000000" w:themeColor="text1"/>
          <w:sz w:val="24"/>
          <w:szCs w:val="24"/>
          <w:vertAlign w:val="superscript"/>
          <w:lang w:bidi="ar-SA"/>
        </w:rPr>
        <w:instrText xml:space="preserve"> ADDIN ZOTERO_ITEM CSL_CITATION {"citationID":"2nflq420pm","properties":{"formattedCitation":"{\\rtf \\super 2,3\\nosupersub{}}","plainCitation":"2,3","dontUpdate":true},"citationItems":[{"id":95,"uris":["http://zotero.org/users/2930675/items/J2BU53A3"],"uri":["http://zotero.org/users/2930675/items/J2BU53A3"],"itemData":{"id":95,"type":"article-journal","title":"Acute pancreatitis","container-title":"The New England Journal of Medicine","page":"1198-1210","volume":"330","issue":"17","source":"PubMed","DOI":"10.1056/NEJM199404283301706","ISSN":"0028-4793","note":"PMID: 7811319","journalAbbreviation":"N. Engl. J. Med.","language":"eng","author":[{"family":"Steinberg","given":"W."},{"family":"Tenner","given":"S."}],"issued":{"date-parts":[["1994",4,28]]}},"label":"page"},{"id":65,"uris":["http://zotero.org/users/2930675/items/6XT5XC7A"],"uri":["http://zotero.org/users/2930675/items/6XT5XC7A"],"itemData":{"id":65,"type":"article-journal","title":"Idiopathic acute recurrent pancreatitis","container-title":"The American journal of gastroenterology","page":"2540–2555","volume":"96","issue":"9","source":"Google Scholar","author":[{"family":"Levy","given":"Michael J."},{"family":"Geenen","given":"Joseph E."},{"literal":"others"}],"issued":{"date-parts":[["2001"]]}},"label":"page"}],"schema":"https://github.com/citation-style-language/schema/raw/master/csl-citation.json"}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10931" w:rsidRPr="00723878">
        <w:rPr>
          <w:rFonts w:ascii="Book Antiqua" w:hAnsi="Book Antiqua" w:cs="Arial"/>
          <w:color w:val="000000" w:themeColor="text1"/>
          <w:sz w:val="24"/>
          <w:szCs w:val="24"/>
          <w:vertAlign w:val="superscript"/>
        </w:rPr>
        <w:t>,3</w:t>
      </w:r>
      <w:r w:rsidR="00CB4F00" w:rsidRPr="00723878">
        <w:rPr>
          <w:rFonts w:ascii="Book Antiqua" w:eastAsia="Calibri" w:hAnsi="Book Antiqua" w:cs="Arial"/>
          <w:color w:val="000000" w:themeColor="text1"/>
          <w:sz w:val="24"/>
          <w:szCs w:val="24"/>
          <w:vertAlign w:val="superscript"/>
          <w:lang w:bidi="ar-SA"/>
        </w:rPr>
        <w:fldChar w:fldCharType="end"/>
      </w:r>
      <w:r w:rsidR="004C4343" w:rsidRPr="00723878">
        <w:rPr>
          <w:rFonts w:ascii="Book Antiqua" w:eastAsia="Calibri" w:hAnsi="Book Antiqua" w:cs="Arial"/>
          <w:color w:val="000000" w:themeColor="text1"/>
          <w:sz w:val="24"/>
          <w:szCs w:val="24"/>
          <w:vertAlign w:val="superscript"/>
          <w:lang w:bidi="ar-SA"/>
        </w:rPr>
        <w:t>]</w:t>
      </w:r>
      <w:r w:rsidR="009E3DF6" w:rsidRPr="00723878">
        <w:rPr>
          <w:rFonts w:ascii="Book Antiqua" w:hAnsi="Book Antiqua" w:cs="Arial"/>
          <w:color w:val="000000" w:themeColor="text1"/>
          <w:sz w:val="24"/>
          <w:szCs w:val="24"/>
          <w:lang w:eastAsia="zh-CN" w:bidi="ar-SA"/>
        </w:rPr>
        <w:t>.</w:t>
      </w:r>
      <w:r w:rsidRPr="00723878">
        <w:rPr>
          <w:rFonts w:ascii="Book Antiqua" w:eastAsia="Calibri" w:hAnsi="Book Antiqua" w:cs="Arial"/>
          <w:color w:val="000000" w:themeColor="text1"/>
          <w:sz w:val="24"/>
          <w:szCs w:val="24"/>
          <w:lang w:bidi="ar-SA"/>
        </w:rPr>
        <w:t xml:space="preserve"> RAP is a challenging condition, because it leads to significant patient morbidity, can progress to chronic pancreatitis (CP), and has limited treatment</w:t>
      </w:r>
      <w:r w:rsidR="00FA0FD6" w:rsidRPr="00723878">
        <w:rPr>
          <w:rFonts w:ascii="Book Antiqua" w:eastAsia="Calibri" w:hAnsi="Book Antiqua" w:cs="Arial"/>
          <w:color w:val="000000" w:themeColor="text1"/>
          <w:sz w:val="24"/>
          <w:szCs w:val="24"/>
          <w:lang w:bidi="ar-SA"/>
        </w:rPr>
        <w:t xml:space="preserve"> option</w:t>
      </w:r>
      <w:r w:rsidR="00A10931" w:rsidRPr="00723878">
        <w:rPr>
          <w:rFonts w:ascii="Book Antiqua" w:eastAsia="Calibri" w:hAnsi="Book Antiqua" w:cs="Arial"/>
          <w:color w:val="000000" w:themeColor="text1"/>
          <w:sz w:val="24"/>
          <w:szCs w:val="24"/>
          <w:lang w:bidi="ar-SA"/>
        </w:rPr>
        <w:t>s</w:t>
      </w:r>
      <w:r w:rsidR="004C4343"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C67356" w:rsidRPr="00723878">
        <w:rPr>
          <w:rFonts w:ascii="Book Antiqua" w:eastAsia="Calibri" w:hAnsi="Book Antiqua" w:cs="Arial"/>
          <w:color w:val="000000" w:themeColor="text1"/>
          <w:sz w:val="24"/>
          <w:szCs w:val="24"/>
          <w:vertAlign w:val="superscript"/>
          <w:lang w:bidi="ar-SA"/>
        </w:rPr>
        <w:instrText xml:space="preserve"> ADDIN ZOTERO_ITEM CSL_CITATION {"citationID":"fww7AUNU","properties":{"formattedCitation":"{\\rtf \\super 3\\nosupersub{}}","plainCitation":"3"},"citationItems":[{"id":312,"uris":["http://zotero.org/users/2930675/items/UCTI65PR"],"uri":["http://zotero.org/users/2930675/items/UCTI65PR"],"itemData":{"id":312,"type":"article-journal","title":"Role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C67356" w:rsidRPr="00723878">
        <w:rPr>
          <w:rFonts w:ascii="Book Antiqua" w:hAnsi="Book Antiqua" w:cs="Arial"/>
          <w:color w:val="000000" w:themeColor="text1"/>
          <w:sz w:val="24"/>
          <w:szCs w:val="24"/>
          <w:vertAlign w:val="superscript"/>
        </w:rPr>
        <w:t>3</w:t>
      </w:r>
      <w:r w:rsidR="00CB4F00" w:rsidRPr="00723878">
        <w:rPr>
          <w:rFonts w:ascii="Book Antiqua" w:eastAsia="Calibri" w:hAnsi="Book Antiqua" w:cs="Arial"/>
          <w:color w:val="000000" w:themeColor="text1"/>
          <w:sz w:val="24"/>
          <w:szCs w:val="24"/>
          <w:vertAlign w:val="superscript"/>
          <w:lang w:bidi="ar-SA"/>
        </w:rPr>
        <w:fldChar w:fldCharType="end"/>
      </w:r>
      <w:r w:rsidR="004C4343" w:rsidRPr="00723878">
        <w:rPr>
          <w:rFonts w:ascii="Book Antiqua" w:eastAsia="Calibri" w:hAnsi="Book Antiqua" w:cs="Arial"/>
          <w:color w:val="000000" w:themeColor="text1"/>
          <w:sz w:val="24"/>
          <w:szCs w:val="24"/>
          <w:vertAlign w:val="superscript"/>
          <w:lang w:bidi="ar-SA"/>
        </w:rPr>
        <w:t>]</w:t>
      </w:r>
      <w:r w:rsidR="00A10931" w:rsidRPr="00723878">
        <w:rPr>
          <w:rFonts w:ascii="Book Antiqua" w:eastAsia="Calibri" w:hAnsi="Book Antiqua" w:cs="Arial"/>
          <w:color w:val="000000" w:themeColor="text1"/>
          <w:sz w:val="24"/>
          <w:szCs w:val="24"/>
          <w:lang w:bidi="ar-SA"/>
        </w:rPr>
        <w:t>.</w:t>
      </w:r>
      <w:r w:rsidR="009E3DF6" w:rsidRPr="00723878">
        <w:rPr>
          <w:rFonts w:ascii="Book Antiqua" w:hAnsi="Book Antiqua" w:cs="Arial"/>
          <w:color w:val="000000" w:themeColor="text1"/>
          <w:sz w:val="24"/>
          <w:szCs w:val="24"/>
          <w:lang w:eastAsia="zh-CN" w:bidi="ar-SA"/>
        </w:rPr>
        <w:t xml:space="preserve"> </w:t>
      </w:r>
      <w:r w:rsidR="00E36DA2" w:rsidRPr="00723878">
        <w:rPr>
          <w:rFonts w:ascii="Book Antiqua" w:eastAsia="Calibri" w:hAnsi="Book Antiqua" w:cs="Arial"/>
          <w:color w:val="000000" w:themeColor="text1"/>
          <w:sz w:val="24"/>
          <w:szCs w:val="24"/>
          <w:lang w:bidi="ar-SA"/>
        </w:rPr>
        <w:t xml:space="preserve">In up to 10% of patients with a single episode of AP and in up to 30% of patients with RAP, the aetiology is not identified after the initial evaluation. This condition is known </w:t>
      </w:r>
      <w:r w:rsidR="001F0710" w:rsidRPr="00723878">
        <w:rPr>
          <w:rFonts w:ascii="Book Antiqua" w:eastAsia="Calibri" w:hAnsi="Book Antiqua" w:cs="Arial"/>
          <w:color w:val="000000" w:themeColor="text1"/>
          <w:sz w:val="24"/>
          <w:szCs w:val="24"/>
          <w:lang w:bidi="ar-SA"/>
        </w:rPr>
        <w:t>as idiopathic pancreatitis</w:t>
      </w:r>
      <w:r w:rsidR="004C4343"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{"citationID":"wXTiFUtn","properties":{"formattedCitation":"{\\rtf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4</w:t>
      </w:r>
      <w:r w:rsidR="00CB4F00" w:rsidRPr="00723878">
        <w:rPr>
          <w:rFonts w:ascii="Book Antiqua" w:eastAsia="Calibri" w:hAnsi="Book Antiqua" w:cs="Arial"/>
          <w:color w:val="000000" w:themeColor="text1"/>
          <w:sz w:val="24"/>
          <w:szCs w:val="24"/>
          <w:vertAlign w:val="superscript"/>
          <w:lang w:bidi="ar-SA"/>
        </w:rPr>
        <w:fldChar w:fldCharType="end"/>
      </w:r>
      <w:r w:rsidR="004C4343" w:rsidRPr="00723878">
        <w:rPr>
          <w:rFonts w:ascii="Book Antiqua" w:eastAsia="Calibri" w:hAnsi="Book Antiqua" w:cs="Arial"/>
          <w:color w:val="000000" w:themeColor="text1"/>
          <w:sz w:val="24"/>
          <w:szCs w:val="24"/>
          <w:vertAlign w:val="superscript"/>
          <w:lang w:bidi="ar-SA"/>
        </w:rPr>
        <w:t>]</w:t>
      </w:r>
      <w:r w:rsidR="00FC11C2" w:rsidRPr="00723878">
        <w:rPr>
          <w:rFonts w:ascii="Book Antiqua" w:hAnsi="Book Antiqua" w:cs="Arial"/>
          <w:color w:val="000000" w:themeColor="text1"/>
          <w:sz w:val="24"/>
          <w:szCs w:val="24"/>
        </w:rPr>
        <w:t xml:space="preserve">. </w:t>
      </w:r>
      <w:r w:rsidR="00A662B1" w:rsidRPr="00723878">
        <w:rPr>
          <w:rFonts w:ascii="Book Antiqua" w:eastAsia="Calibri" w:hAnsi="Book Antiqua" w:cs="Arial"/>
          <w:color w:val="000000" w:themeColor="text1"/>
          <w:sz w:val="24"/>
          <w:szCs w:val="24"/>
          <w:lang w:bidi="ar-SA"/>
        </w:rPr>
        <w:t xml:space="preserve">Evaluation and treatment is important as 50% of untreated patients with </w:t>
      </w:r>
      <w:r w:rsidR="00F30CA0" w:rsidRPr="00723878">
        <w:rPr>
          <w:rFonts w:ascii="Book Antiqua" w:eastAsia="Calibri" w:hAnsi="Book Antiqua" w:cs="Arial"/>
          <w:color w:val="000000" w:themeColor="text1"/>
          <w:sz w:val="24"/>
          <w:szCs w:val="24"/>
          <w:lang w:bidi="ar-SA"/>
        </w:rPr>
        <w:t xml:space="preserve">IRAP </w:t>
      </w:r>
      <w:r w:rsidR="00DF65D3" w:rsidRPr="00723878">
        <w:rPr>
          <w:rFonts w:ascii="Book Antiqua" w:eastAsia="Calibri" w:hAnsi="Book Antiqua" w:cs="Arial"/>
          <w:color w:val="000000" w:themeColor="text1"/>
          <w:sz w:val="24"/>
          <w:szCs w:val="24"/>
          <w:lang w:bidi="ar-SA"/>
        </w:rPr>
        <w:t xml:space="preserve">experience </w:t>
      </w:r>
      <w:r w:rsidR="000A2B75" w:rsidRPr="00723878">
        <w:rPr>
          <w:rFonts w:ascii="Book Antiqua" w:eastAsia="Calibri" w:hAnsi="Book Antiqua" w:cs="Arial"/>
          <w:color w:val="000000" w:themeColor="text1"/>
          <w:sz w:val="24"/>
          <w:szCs w:val="24"/>
          <w:lang w:bidi="ar-SA"/>
        </w:rPr>
        <w:t>current</w:t>
      </w:r>
      <w:r w:rsidR="00DF65D3" w:rsidRPr="00723878">
        <w:rPr>
          <w:rFonts w:ascii="Book Antiqua" w:eastAsia="Calibri" w:hAnsi="Book Antiqua" w:cs="Arial"/>
          <w:color w:val="000000" w:themeColor="text1"/>
          <w:sz w:val="24"/>
          <w:szCs w:val="24"/>
          <w:lang w:bidi="ar-SA"/>
        </w:rPr>
        <w:t xml:space="preserve"> </w:t>
      </w:r>
      <w:r w:rsidR="000A2B75" w:rsidRPr="00723878">
        <w:rPr>
          <w:rFonts w:ascii="Book Antiqua" w:eastAsia="Calibri" w:hAnsi="Book Antiqua" w:cs="Arial"/>
          <w:color w:val="000000" w:themeColor="text1"/>
          <w:sz w:val="24"/>
          <w:szCs w:val="24"/>
          <w:lang w:bidi="ar-SA"/>
        </w:rPr>
        <w:t xml:space="preserve">episodes that </w:t>
      </w:r>
      <w:r w:rsidR="00F30CA0" w:rsidRPr="00723878">
        <w:rPr>
          <w:rFonts w:ascii="Book Antiqua" w:eastAsia="Calibri" w:hAnsi="Book Antiqua" w:cs="Arial"/>
          <w:color w:val="000000" w:themeColor="text1"/>
          <w:sz w:val="24"/>
          <w:szCs w:val="24"/>
          <w:lang w:bidi="ar-SA"/>
        </w:rPr>
        <w:t>may lead to CP</w:t>
      </w:r>
      <w:r w:rsidR="004C4343"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F30CA0" w:rsidRPr="00723878">
        <w:rPr>
          <w:rFonts w:ascii="Book Antiqua" w:eastAsia="Calibri" w:hAnsi="Book Antiqua" w:cs="Arial"/>
          <w:color w:val="000000" w:themeColor="text1"/>
          <w:sz w:val="24"/>
          <w:szCs w:val="24"/>
          <w:vertAlign w:val="superscript"/>
          <w:lang w:bidi="ar-SA"/>
        </w:rPr>
        <w:instrText xml:space="preserve"> ADDIN ZOTERO_ITEM CSL_CITATION {"citationID":"LgTYCGCO","properties":{"formattedCitation":"{\\rtf \\super 2\\nosupersub{}}","plainCitation":"2"},"citationItems":[{"id":65,"uris":["http://zotero.org/users/2930675/items/6XT5XC7A"],"uri":["http://zotero.org/users/2930675/items/6XT5XC7A"],"itemData":{"id":65,"type":"article-journal","title":"Idiopathic acute recurrent pancreatitis","container-title":"The American journal of gastroenterology","page":"2540–2555","volume":"96","issue":"9","source":"Google Scholar","author":[{"family":"Levy","given":"Michael J."},{"family":"Geenen","given":"Joseph E."},{"literal":"others"}],"issued":{"date-parts":[["2001"]]}}}],"schema":"https://github.com/citation-style-language/schema/raw/master/csl-citation.json"}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F30CA0" w:rsidRPr="00723878">
        <w:rPr>
          <w:rFonts w:ascii="Book Antiqua" w:hAnsi="Book Antiqua" w:cs="Arial"/>
          <w:color w:val="000000" w:themeColor="text1"/>
          <w:sz w:val="24"/>
          <w:szCs w:val="24"/>
          <w:vertAlign w:val="superscript"/>
        </w:rPr>
        <w:t>2</w:t>
      </w:r>
      <w:r w:rsidR="00CB4F00" w:rsidRPr="00723878">
        <w:rPr>
          <w:rFonts w:ascii="Book Antiqua" w:eastAsia="Calibri" w:hAnsi="Book Antiqua" w:cs="Arial"/>
          <w:color w:val="000000" w:themeColor="text1"/>
          <w:sz w:val="24"/>
          <w:szCs w:val="24"/>
          <w:vertAlign w:val="superscript"/>
          <w:lang w:bidi="ar-SA"/>
        </w:rPr>
        <w:fldChar w:fldCharType="end"/>
      </w:r>
      <w:r w:rsidR="004C4343" w:rsidRPr="00723878">
        <w:rPr>
          <w:rFonts w:ascii="Book Antiqua" w:eastAsia="Calibri" w:hAnsi="Book Antiqua" w:cs="Arial"/>
          <w:color w:val="000000" w:themeColor="text1"/>
          <w:sz w:val="24"/>
          <w:szCs w:val="24"/>
          <w:vertAlign w:val="superscript"/>
          <w:lang w:bidi="ar-SA"/>
        </w:rPr>
        <w:t>]</w:t>
      </w:r>
      <w:r w:rsidR="00FC11C2" w:rsidRPr="00723878">
        <w:rPr>
          <w:rFonts w:ascii="Book Antiqua" w:eastAsia="Calibri" w:hAnsi="Book Antiqua" w:cs="Arial"/>
          <w:color w:val="000000" w:themeColor="text1"/>
          <w:sz w:val="24"/>
          <w:szCs w:val="24"/>
          <w:lang w:bidi="ar-SA"/>
        </w:rPr>
        <w:t>.</w:t>
      </w:r>
      <w:r w:rsidR="00DF65D3" w:rsidRPr="00723878">
        <w:rPr>
          <w:rFonts w:ascii="Book Antiqua" w:eastAsia="Calibri" w:hAnsi="Book Antiqua" w:cs="Arial"/>
          <w:color w:val="000000" w:themeColor="text1"/>
          <w:sz w:val="24"/>
          <w:szCs w:val="24"/>
          <w:lang w:bidi="ar-SA"/>
        </w:rPr>
        <w:t xml:space="preserve"> </w:t>
      </w:r>
      <w:r w:rsidR="009B4F1E" w:rsidRPr="00723878">
        <w:rPr>
          <w:rFonts w:ascii="Book Antiqua" w:hAnsi="Book Antiqua" w:cs="Arial"/>
          <w:color w:val="000000" w:themeColor="text1"/>
          <w:sz w:val="24"/>
          <w:szCs w:val="24"/>
        </w:rPr>
        <w:t>Endoscopic ultrasound</w:t>
      </w:r>
      <w:r w:rsidR="009B4F1E" w:rsidRPr="00723878">
        <w:rPr>
          <w:rFonts w:ascii="Book Antiqua" w:eastAsia="Calibri" w:hAnsi="Book Antiqua" w:cs="Arial"/>
          <w:color w:val="000000" w:themeColor="text1"/>
          <w:sz w:val="24"/>
          <w:szCs w:val="24"/>
          <w:lang w:bidi="ar-SA"/>
        </w:rPr>
        <w:t xml:space="preserve"> </w:t>
      </w:r>
      <w:r w:rsidR="009B4F1E" w:rsidRPr="00723878">
        <w:rPr>
          <w:rFonts w:ascii="Book Antiqua" w:hAnsi="Book Antiqua" w:cs="Arial"/>
          <w:color w:val="000000" w:themeColor="text1"/>
          <w:sz w:val="24"/>
          <w:szCs w:val="24"/>
          <w:lang w:eastAsia="zh-CN" w:bidi="ar-SA"/>
        </w:rPr>
        <w:t>(</w:t>
      </w:r>
      <w:r w:rsidR="00F30CA0" w:rsidRPr="00723878">
        <w:rPr>
          <w:rFonts w:ascii="Book Antiqua" w:eastAsia="Calibri" w:hAnsi="Book Antiqua" w:cs="Arial"/>
          <w:color w:val="000000" w:themeColor="text1"/>
          <w:sz w:val="24"/>
          <w:szCs w:val="24"/>
          <w:lang w:bidi="ar-SA"/>
        </w:rPr>
        <w:t>EUS</w:t>
      </w:r>
      <w:r w:rsidR="009B4F1E" w:rsidRPr="00723878">
        <w:rPr>
          <w:rFonts w:ascii="Book Antiqua" w:hAnsi="Book Antiqua" w:cs="Arial"/>
          <w:color w:val="000000" w:themeColor="text1"/>
          <w:sz w:val="24"/>
          <w:szCs w:val="24"/>
          <w:lang w:eastAsia="zh-CN" w:bidi="ar-SA"/>
        </w:rPr>
        <w:t>)</w:t>
      </w:r>
      <w:r w:rsidR="00E36DA2" w:rsidRPr="00723878">
        <w:rPr>
          <w:rFonts w:ascii="Book Antiqua" w:eastAsia="Calibri" w:hAnsi="Book Antiqua" w:cs="Arial"/>
          <w:color w:val="000000" w:themeColor="text1"/>
          <w:sz w:val="24"/>
          <w:szCs w:val="24"/>
          <w:lang w:bidi="ar-SA"/>
        </w:rPr>
        <w:t xml:space="preserve"> is </w:t>
      </w:r>
      <w:r w:rsidR="009B3CAB" w:rsidRPr="00723878">
        <w:rPr>
          <w:rFonts w:ascii="Book Antiqua" w:eastAsia="Calibri" w:hAnsi="Book Antiqua" w:cs="Arial"/>
          <w:color w:val="000000" w:themeColor="text1"/>
          <w:sz w:val="24"/>
          <w:szCs w:val="24"/>
          <w:lang w:bidi="ar-SA"/>
        </w:rPr>
        <w:t>minimally invasive, highly accurat</w:t>
      </w:r>
      <w:r w:rsidR="00F16AAB" w:rsidRPr="00723878">
        <w:rPr>
          <w:rFonts w:ascii="Book Antiqua" w:eastAsia="Calibri" w:hAnsi="Book Antiqua" w:cs="Arial"/>
          <w:color w:val="000000" w:themeColor="text1"/>
          <w:sz w:val="24"/>
          <w:szCs w:val="24"/>
          <w:lang w:bidi="ar-SA"/>
        </w:rPr>
        <w:t xml:space="preserve">e imaging modality for studying </w:t>
      </w:r>
      <w:r w:rsidR="009B3CAB" w:rsidRPr="00723878">
        <w:rPr>
          <w:rFonts w:ascii="Book Antiqua" w:eastAsia="Calibri" w:hAnsi="Book Antiqua" w:cs="Arial"/>
          <w:color w:val="000000" w:themeColor="text1"/>
          <w:sz w:val="24"/>
          <w:szCs w:val="24"/>
          <w:lang w:bidi="ar-SA"/>
        </w:rPr>
        <w:t>th</w:t>
      </w:r>
      <w:r w:rsidR="006B1E20" w:rsidRPr="00723878">
        <w:rPr>
          <w:rFonts w:ascii="Book Antiqua" w:eastAsia="Calibri" w:hAnsi="Book Antiqua" w:cs="Arial"/>
          <w:color w:val="000000" w:themeColor="text1"/>
          <w:sz w:val="24"/>
          <w:szCs w:val="24"/>
          <w:lang w:bidi="ar-SA"/>
        </w:rPr>
        <w:t>e pancreas and the biliary tree</w:t>
      </w:r>
      <w:r w:rsidR="004C4343"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DE2AC0" w:rsidRPr="00723878">
        <w:rPr>
          <w:rFonts w:ascii="Book Antiqua" w:eastAsia="Calibri" w:hAnsi="Book Antiqua" w:cs="Arial"/>
          <w:color w:val="000000" w:themeColor="text1"/>
          <w:sz w:val="24"/>
          <w:szCs w:val="24"/>
          <w:vertAlign w:val="superscript"/>
          <w:lang w:bidi="ar-SA"/>
        </w:rPr>
        <w:instrText xml:space="preserve"> ADDIN ZOTERO_ITEM CSL_CITATION {"citationID":"o86GIFpp","properties":{"formattedCitation":"{\\rtf \\super 5\\nosupersub{}}","plainCitation":"5"},"citationItems":[{"id":72,"uris":["http://zotero.org/users/2930675/items/X7ZPG25X"],"uri":["http://zotero.org/users/2930675/items/X7ZPG25X"],"itemData":{"id":72,"type":"article-journal","title":"Diagnostic approach to patients with acute idiopathic and recurrent pancreatitis, what should be done?","container-title":"World Journal of Gastroenterology","page":"1007","volume":"14","issue":"7","source":"CrossRef","DOI":"10.3748/wjg.14.1007","ISSN":"1007-9327","language":"en","author":[{"family":"Al-Haddad","given":"Mohammad"}],"issued":{"date-parts":[["2008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DE2AC0" w:rsidRPr="00723878">
        <w:rPr>
          <w:rFonts w:ascii="Book Antiqua" w:hAnsi="Book Antiqua" w:cs="Arial"/>
          <w:color w:val="000000" w:themeColor="text1"/>
          <w:sz w:val="24"/>
          <w:szCs w:val="24"/>
          <w:vertAlign w:val="superscript"/>
        </w:rPr>
        <w:t>5</w:t>
      </w:r>
      <w:r w:rsidR="00CB4F00" w:rsidRPr="00723878">
        <w:rPr>
          <w:rFonts w:ascii="Book Antiqua" w:eastAsia="Calibri" w:hAnsi="Book Antiqua" w:cs="Arial"/>
          <w:color w:val="000000" w:themeColor="text1"/>
          <w:sz w:val="24"/>
          <w:szCs w:val="24"/>
          <w:vertAlign w:val="superscript"/>
          <w:lang w:bidi="ar-SA"/>
        </w:rPr>
        <w:fldChar w:fldCharType="end"/>
      </w:r>
      <w:r w:rsidR="004C4343" w:rsidRPr="00723878">
        <w:rPr>
          <w:rFonts w:ascii="Book Antiqua" w:eastAsia="Calibri" w:hAnsi="Book Antiqua" w:cs="Arial"/>
          <w:color w:val="000000" w:themeColor="text1"/>
          <w:sz w:val="24"/>
          <w:szCs w:val="24"/>
          <w:vertAlign w:val="superscript"/>
          <w:lang w:bidi="ar-SA"/>
        </w:rPr>
        <w:t>]</w:t>
      </w:r>
      <w:r w:rsidR="006B1E20" w:rsidRPr="00723878">
        <w:rPr>
          <w:rFonts w:ascii="Book Antiqua" w:eastAsia="Calibri" w:hAnsi="Book Antiqua" w:cs="Arial"/>
          <w:color w:val="000000" w:themeColor="text1"/>
          <w:sz w:val="24"/>
          <w:szCs w:val="24"/>
          <w:lang w:bidi="ar-SA"/>
        </w:rPr>
        <w:t xml:space="preserve">. </w:t>
      </w:r>
      <w:r w:rsidR="00602DD1" w:rsidRPr="00723878">
        <w:rPr>
          <w:rFonts w:ascii="Book Antiqua" w:eastAsia="Calibri" w:hAnsi="Book Antiqua" w:cs="Arial"/>
          <w:color w:val="000000" w:themeColor="text1"/>
          <w:sz w:val="24"/>
          <w:szCs w:val="24"/>
          <w:lang w:bidi="ar-SA"/>
        </w:rPr>
        <w:t>T</w:t>
      </w:r>
      <w:r w:rsidR="00E36DA2" w:rsidRPr="00723878">
        <w:rPr>
          <w:rFonts w:ascii="Book Antiqua" w:eastAsia="Calibri" w:hAnsi="Book Antiqua" w:cs="Arial"/>
          <w:color w:val="000000" w:themeColor="text1"/>
          <w:sz w:val="24"/>
          <w:szCs w:val="24"/>
          <w:lang w:bidi="ar-SA"/>
        </w:rPr>
        <w:t>he</w:t>
      </w:r>
      <w:r w:rsidR="00AA3805" w:rsidRPr="00723878">
        <w:rPr>
          <w:rFonts w:ascii="Book Antiqua" w:eastAsia="Calibri" w:hAnsi="Book Antiqua" w:cs="Arial"/>
          <w:color w:val="000000" w:themeColor="text1"/>
          <w:sz w:val="24"/>
          <w:szCs w:val="24"/>
          <w:lang w:bidi="ar-SA"/>
        </w:rPr>
        <w:t xml:space="preserve"> goal of this review is to</w:t>
      </w:r>
      <w:r w:rsidR="00602DD1" w:rsidRPr="00723878">
        <w:rPr>
          <w:rFonts w:ascii="Book Antiqua" w:eastAsia="Calibri" w:hAnsi="Book Antiqua" w:cs="Arial"/>
          <w:color w:val="000000" w:themeColor="text1"/>
          <w:sz w:val="24"/>
          <w:szCs w:val="24"/>
          <w:lang w:bidi="ar-SA"/>
        </w:rPr>
        <w:t xml:space="preserve"> discuss the role of EUS in idiopathic pancreatitis</w:t>
      </w:r>
      <w:r w:rsidR="00E25011" w:rsidRPr="00723878">
        <w:rPr>
          <w:rFonts w:ascii="Book Antiqua" w:eastAsia="Calibri" w:hAnsi="Book Antiqua" w:cs="Arial"/>
          <w:color w:val="000000" w:themeColor="text1"/>
          <w:sz w:val="24"/>
          <w:szCs w:val="24"/>
          <w:lang w:bidi="ar-SA"/>
        </w:rPr>
        <w:t>,</w:t>
      </w:r>
      <w:r w:rsidR="00DF65D3" w:rsidRPr="00723878">
        <w:rPr>
          <w:rFonts w:ascii="Book Antiqua" w:eastAsia="Calibri" w:hAnsi="Book Antiqua" w:cs="Arial"/>
          <w:color w:val="000000" w:themeColor="text1"/>
          <w:sz w:val="24"/>
          <w:szCs w:val="24"/>
          <w:lang w:bidi="ar-SA"/>
        </w:rPr>
        <w:t xml:space="preserve"> </w:t>
      </w:r>
      <w:r w:rsidR="00E25011" w:rsidRPr="00723878">
        <w:rPr>
          <w:rFonts w:ascii="Book Antiqua" w:eastAsia="Calibri" w:hAnsi="Book Antiqua" w:cs="Arial"/>
          <w:color w:val="000000" w:themeColor="text1"/>
          <w:sz w:val="24"/>
          <w:szCs w:val="24"/>
          <w:lang w:bidi="ar-SA"/>
        </w:rPr>
        <w:t xml:space="preserve">focusing on the methodology, findings, and limitations of </w:t>
      </w:r>
      <w:r w:rsidR="00F16AAB" w:rsidRPr="00723878">
        <w:rPr>
          <w:rFonts w:ascii="Book Antiqua" w:eastAsia="Calibri" w:hAnsi="Book Antiqua" w:cs="Arial"/>
          <w:color w:val="000000" w:themeColor="text1"/>
          <w:sz w:val="24"/>
          <w:szCs w:val="24"/>
          <w:lang w:bidi="ar-SA"/>
        </w:rPr>
        <w:t xml:space="preserve">the </w:t>
      </w:r>
      <w:r w:rsidR="00E25011" w:rsidRPr="00723878">
        <w:rPr>
          <w:rFonts w:ascii="Book Antiqua" w:eastAsia="Calibri" w:hAnsi="Book Antiqua" w:cs="Arial"/>
          <w:color w:val="000000" w:themeColor="text1"/>
          <w:sz w:val="24"/>
          <w:szCs w:val="24"/>
          <w:lang w:bidi="ar-SA"/>
        </w:rPr>
        <w:t>available literature.</w:t>
      </w:r>
    </w:p>
    <w:p w:rsidR="00ED0879" w:rsidRPr="00723878" w:rsidRDefault="00ED0879" w:rsidP="00723878">
      <w:pPr>
        <w:spacing w:after="0" w:line="360" w:lineRule="auto"/>
        <w:jc w:val="both"/>
        <w:rPr>
          <w:rFonts w:ascii="Book Antiqua" w:hAnsi="Book Antiqua" w:cs="Arial"/>
          <w:b/>
          <w:color w:val="000000" w:themeColor="text1"/>
          <w:sz w:val="24"/>
          <w:szCs w:val="24"/>
          <w:lang w:eastAsia="zh-CN" w:bidi="ar-SA"/>
        </w:rPr>
      </w:pPr>
    </w:p>
    <w:p w:rsidR="00A30C80" w:rsidRPr="00723878" w:rsidRDefault="0053771E" w:rsidP="00723878">
      <w:pPr>
        <w:spacing w:after="0" w:line="360" w:lineRule="auto"/>
        <w:jc w:val="both"/>
        <w:rPr>
          <w:rFonts w:ascii="Book Antiqua" w:eastAsia="Calibri" w:hAnsi="Book Antiqua" w:cs="Arial"/>
          <w:b/>
          <w:color w:val="000000" w:themeColor="text1"/>
          <w:sz w:val="24"/>
          <w:szCs w:val="24"/>
          <w:lang w:bidi="ar-SA"/>
        </w:rPr>
      </w:pPr>
      <w:r w:rsidRPr="00723878">
        <w:rPr>
          <w:rFonts w:ascii="Book Antiqua" w:eastAsia="Calibri" w:hAnsi="Book Antiqua" w:cs="Arial"/>
          <w:b/>
          <w:color w:val="000000" w:themeColor="text1"/>
          <w:sz w:val="24"/>
          <w:szCs w:val="24"/>
          <w:lang w:bidi="ar-SA"/>
        </w:rPr>
        <w:t>WHAT IS IDIOPATHIC PANCREATITIS?</w:t>
      </w:r>
    </w:p>
    <w:p w:rsidR="008805C0" w:rsidRPr="00723878" w:rsidRDefault="0076268C" w:rsidP="00723878">
      <w:pPr>
        <w:spacing w:after="0" w:line="360" w:lineRule="auto"/>
        <w:jc w:val="both"/>
        <w:rPr>
          <w:rFonts w:ascii="Book Antiqua" w:eastAsia="Calibri" w:hAnsi="Book Antiqua" w:cs="Arial"/>
          <w:sz w:val="24"/>
          <w:szCs w:val="24"/>
        </w:rPr>
      </w:pPr>
      <w:r w:rsidRPr="00723878">
        <w:rPr>
          <w:rFonts w:ascii="Book Antiqua" w:eastAsia="Calibri" w:hAnsi="Book Antiqua" w:cs="Arial"/>
          <w:sz w:val="24"/>
          <w:szCs w:val="24"/>
        </w:rPr>
        <w:t>RAP has various definitions. RAP is defined as the occurrence of two or more episodes of AP without concurrent clinical or imaging evidence suggestive of CP</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{"citationID":"fiSBnvkG","properties":{"formattedCitation":"{\\rtf \\super 3\\nosupersub{}}","plainCitation":"3"},"citationItems":[{"id":312,"uris":["http://zotero.org/users/2930675/items/UCTI65PR"],"uri":["http://zotero.org/users/2930675/items/UCTI65PR"],"itemData":{"id":312,"type":"article-journal","title":"Role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3</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 Another definition is two or more episodes of AP with or without complete or near complete resolution of symptoms between episodes</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{"citationID":"nabiK9z3","properties":{"formattedCitation":"{\\rtf \\super 6\\nosupersub{}}","plainCitation":"6"},"citationItems":[{"id":87,"uris":["http://zotero.org/users/2930675/items/VQZ4WWPG"],"uri":["http://zotero.org/users/2930675/items/VQZ4WWPG"],"itemData":{"id":87,"type":"article-journal","title":"Preferred designs, outcomes, and analysis strategies for treatment trials in idiopathic recurrent acute pancreatitis","container-title":"Gastrointestinal Endoscopy","page":"966-974","volume":"68","issue":"5","source":"CrossRef","DOI":"10.1016/j.gie.2008.05.006","ISSN":"00165107","language":"en","author":[{"family":"Romagnuolo","given":"Joseph"},{"family":"Guda","given":"Nalini"},{"family":"Freeman","given":"Martin"},{"family":"Durkalski","given":"Valerie"}],"issued":{"date-parts":[["2008",11]]}}}],"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6</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 AP or RAP can be from an identifiable etiology or idiopathic (unidentifiable etiology). Initial evaluation of a patient with AP/RAP can identify the aetiology in 70</w:t>
      </w:r>
      <w:r w:rsidR="009E3DF6" w:rsidRPr="00723878">
        <w:rPr>
          <w:rFonts w:ascii="Book Antiqua" w:hAnsi="Book Antiqua" w:cs="Arial"/>
          <w:sz w:val="24"/>
          <w:szCs w:val="24"/>
          <w:lang w:eastAsia="zh-CN"/>
        </w:rPr>
        <w:t>%</w:t>
      </w:r>
      <w:r w:rsidRPr="00723878">
        <w:rPr>
          <w:rFonts w:ascii="Book Antiqua" w:eastAsia="Calibri" w:hAnsi="Book Antiqua" w:cs="Arial"/>
          <w:sz w:val="24"/>
          <w:szCs w:val="24"/>
        </w:rPr>
        <w:t>–90%</w:t>
      </w:r>
      <w:r w:rsidR="00D42244">
        <w:rPr>
          <w:rFonts w:ascii="Book Antiqua" w:hAnsi="Book Antiqua" w:cs="Arial" w:hint="eastAsia"/>
          <w:sz w:val="24"/>
          <w:szCs w:val="24"/>
          <w:lang w:eastAsia="zh-CN"/>
        </w:rPr>
        <w:t xml:space="preserve"> </w:t>
      </w:r>
      <w:r w:rsidRPr="00723878">
        <w:rPr>
          <w:rFonts w:ascii="Book Antiqua" w:eastAsia="Calibri" w:hAnsi="Book Antiqua" w:cs="Arial"/>
          <w:sz w:val="24"/>
          <w:szCs w:val="24"/>
        </w:rPr>
        <w:t>of cases. When the etiology could not be identified on initial evaluation as it happens in 10</w:t>
      </w:r>
      <w:r w:rsidR="009E3DF6" w:rsidRPr="00723878">
        <w:rPr>
          <w:rFonts w:ascii="Book Antiqua" w:hAnsi="Book Antiqua" w:cs="Arial"/>
          <w:sz w:val="24"/>
          <w:szCs w:val="24"/>
          <w:lang w:eastAsia="zh-CN"/>
        </w:rPr>
        <w:t>%</w:t>
      </w:r>
      <w:r w:rsidRPr="00723878">
        <w:rPr>
          <w:rFonts w:ascii="Book Antiqua" w:eastAsia="Calibri" w:hAnsi="Book Antiqua" w:cs="Arial"/>
          <w:sz w:val="24"/>
          <w:szCs w:val="24"/>
        </w:rPr>
        <w:t>-30% of the patients, AP/RAP can be defined as IAP</w:t>
      </w:r>
      <w:r w:rsidR="009E3DF6" w:rsidRPr="00723878">
        <w:rPr>
          <w:rFonts w:ascii="Book Antiqua" w:hAnsi="Book Antiqua" w:cs="Arial"/>
          <w:color w:val="000000" w:themeColor="text1"/>
          <w:sz w:val="24"/>
          <w:szCs w:val="24"/>
        </w:rPr>
        <w:t xml:space="preserve"> </w:t>
      </w:r>
      <w:r w:rsidR="009E3DF6" w:rsidRPr="00723878">
        <w:rPr>
          <w:rFonts w:ascii="Book Antiqua" w:hAnsi="Book Antiqua" w:cs="Arial"/>
          <w:color w:val="000000" w:themeColor="text1"/>
          <w:sz w:val="24"/>
          <w:szCs w:val="24"/>
          <w:lang w:eastAsia="zh-CN"/>
        </w:rPr>
        <w:t>(</w:t>
      </w:r>
      <w:r w:rsidR="009E3DF6" w:rsidRPr="00723878">
        <w:rPr>
          <w:rFonts w:ascii="Book Antiqua" w:hAnsi="Book Antiqua" w:cs="Arial"/>
          <w:color w:val="000000" w:themeColor="text1"/>
          <w:sz w:val="24"/>
          <w:szCs w:val="24"/>
        </w:rPr>
        <w:t>idiopathic acute pancreatitis</w:t>
      </w:r>
      <w:r w:rsidR="009E3DF6" w:rsidRPr="00723878">
        <w:rPr>
          <w:rFonts w:ascii="Book Antiqua" w:hAnsi="Book Antiqua" w:cs="Arial"/>
          <w:color w:val="000000" w:themeColor="text1"/>
          <w:sz w:val="24"/>
          <w:szCs w:val="24"/>
          <w:lang w:eastAsia="zh-CN"/>
        </w:rPr>
        <w:t>)</w:t>
      </w:r>
      <w:r w:rsidR="009E3DF6" w:rsidRPr="00723878">
        <w:rPr>
          <w:rFonts w:ascii="Book Antiqua" w:eastAsia="Calibri" w:hAnsi="Book Antiqua" w:cs="Arial"/>
          <w:sz w:val="24"/>
          <w:szCs w:val="24"/>
        </w:rPr>
        <w:t>/IRAP</w:t>
      </w:r>
      <w:r w:rsidRPr="00723878">
        <w:rPr>
          <w:rFonts w:ascii="Book Antiqua" w:eastAsia="Calibri" w:hAnsi="Book Antiqua" w:cs="Arial"/>
          <w:sz w:val="24"/>
          <w:szCs w:val="24"/>
          <w:vertAlign w:val="superscript"/>
        </w:rPr>
        <w:t>[2,3,7]</w:t>
      </w:r>
      <w:r w:rsidRPr="00723878">
        <w:rPr>
          <w:rFonts w:ascii="Book Antiqua" w:eastAsia="Calibri" w:hAnsi="Book Antiqua" w:cs="Arial"/>
          <w:sz w:val="24"/>
          <w:szCs w:val="24"/>
        </w:rPr>
        <w:t>. The initial evaluation includes a thorough history (including medication review and family history of pancreatitis), physical examination, laboratory studies (serum liver tests, calcium and triglyceride levels), transabdominal right upper quadrant ultrasound, contrast-enhanced abdominal computerized tomography</w:t>
      </w:r>
      <w:r w:rsidR="00B24C4F" w:rsidRPr="00723878">
        <w:rPr>
          <w:rFonts w:ascii="Book Antiqua" w:hAnsi="Book Antiqua" w:cs="Arial"/>
          <w:sz w:val="24"/>
          <w:szCs w:val="24"/>
          <w:lang w:eastAsia="zh-CN"/>
        </w:rPr>
        <w:t xml:space="preserve"> </w:t>
      </w:r>
      <w:r w:rsidRPr="00723878">
        <w:rPr>
          <w:rFonts w:ascii="Book Antiqua" w:eastAsia="Calibri" w:hAnsi="Book Antiqua" w:cs="Arial"/>
          <w:sz w:val="24"/>
          <w:szCs w:val="24"/>
        </w:rPr>
        <w:t xml:space="preserve">(CT), or magnetic resonance cholangiopancreatography (MRCP). </w:t>
      </w:r>
      <w:r w:rsidR="00735456" w:rsidRPr="00723878">
        <w:rPr>
          <w:rFonts w:ascii="Book Antiqua" w:eastAsia="Calibri" w:hAnsi="Book Antiqua" w:cs="Arial"/>
          <w:color w:val="000000" w:themeColor="text1"/>
          <w:sz w:val="24"/>
          <w:szCs w:val="24"/>
          <w:lang w:bidi="ar-SA"/>
        </w:rPr>
        <w:t xml:space="preserve">Various explanations for </w:t>
      </w:r>
      <w:r w:rsidR="00735456" w:rsidRPr="00723878">
        <w:rPr>
          <w:rFonts w:ascii="Book Antiqua" w:eastAsia="Calibri" w:hAnsi="Book Antiqua" w:cs="Arial"/>
          <w:color w:val="000000" w:themeColor="text1"/>
          <w:sz w:val="24"/>
          <w:szCs w:val="24"/>
          <w:lang w:bidi="ar-SA"/>
        </w:rPr>
        <w:lastRenderedPageBreak/>
        <w:t>n</w:t>
      </w:r>
      <w:r w:rsidR="007A3C82" w:rsidRPr="00723878">
        <w:rPr>
          <w:rFonts w:ascii="Book Antiqua" w:eastAsia="Calibri" w:hAnsi="Book Antiqua" w:cs="Arial"/>
          <w:color w:val="000000" w:themeColor="text1"/>
          <w:sz w:val="24"/>
          <w:szCs w:val="24"/>
          <w:lang w:bidi="ar-SA"/>
        </w:rPr>
        <w:t xml:space="preserve">on-detection of </w:t>
      </w:r>
      <w:r w:rsidR="002C2963" w:rsidRPr="00723878">
        <w:rPr>
          <w:rFonts w:ascii="Book Antiqua" w:eastAsia="Calibri" w:hAnsi="Book Antiqua" w:cs="Arial"/>
          <w:color w:val="000000" w:themeColor="text1"/>
          <w:sz w:val="24"/>
          <w:szCs w:val="24"/>
          <w:lang w:bidi="ar-SA"/>
        </w:rPr>
        <w:t>aetiology</w:t>
      </w:r>
      <w:r w:rsidR="007A3C82" w:rsidRPr="00723878">
        <w:rPr>
          <w:rFonts w:ascii="Book Antiqua" w:eastAsia="Calibri" w:hAnsi="Book Antiqua" w:cs="Arial"/>
          <w:color w:val="000000" w:themeColor="text1"/>
          <w:sz w:val="24"/>
          <w:szCs w:val="24"/>
          <w:lang w:bidi="ar-SA"/>
        </w:rPr>
        <w:t xml:space="preserve"> of AP </w:t>
      </w:r>
      <w:r w:rsidR="00735456" w:rsidRPr="00723878">
        <w:rPr>
          <w:rFonts w:ascii="Book Antiqua" w:eastAsia="Calibri" w:hAnsi="Book Antiqua" w:cs="Arial"/>
          <w:color w:val="000000" w:themeColor="text1"/>
          <w:sz w:val="24"/>
          <w:szCs w:val="24"/>
          <w:lang w:bidi="ar-SA"/>
        </w:rPr>
        <w:t>includes microlithiasis as the cause being difficult  to</w:t>
      </w:r>
      <w:r w:rsidRPr="00723878">
        <w:rPr>
          <w:rFonts w:ascii="Book Antiqua" w:eastAsia="Calibri" w:hAnsi="Book Antiqua" w:cs="Arial"/>
          <w:color w:val="000000" w:themeColor="text1"/>
          <w:sz w:val="24"/>
          <w:szCs w:val="24"/>
          <w:lang w:bidi="ar-SA"/>
        </w:rPr>
        <w:t xml:space="preserve"> </w:t>
      </w:r>
      <w:r w:rsidR="00735456" w:rsidRPr="00723878">
        <w:rPr>
          <w:rFonts w:ascii="Book Antiqua" w:eastAsia="Calibri" w:hAnsi="Book Antiqua" w:cs="Arial"/>
          <w:color w:val="000000" w:themeColor="text1"/>
          <w:sz w:val="24"/>
          <w:szCs w:val="24"/>
          <w:lang w:bidi="ar-SA"/>
        </w:rPr>
        <w:t>diagnose us</w:t>
      </w:r>
      <w:r w:rsidR="009045BA" w:rsidRPr="00723878">
        <w:rPr>
          <w:rFonts w:ascii="Book Antiqua" w:eastAsia="Calibri" w:hAnsi="Book Antiqua" w:cs="Arial"/>
          <w:color w:val="000000" w:themeColor="text1"/>
          <w:sz w:val="24"/>
          <w:szCs w:val="24"/>
          <w:lang w:bidi="ar-SA"/>
        </w:rPr>
        <w:t xml:space="preserve">ing standard imaging analysis; </w:t>
      </w:r>
      <w:r w:rsidR="00735456" w:rsidRPr="00723878">
        <w:rPr>
          <w:rFonts w:ascii="Book Antiqua" w:eastAsia="Calibri" w:hAnsi="Book Antiqua" w:cs="Arial"/>
          <w:color w:val="000000" w:themeColor="text1"/>
          <w:sz w:val="24"/>
          <w:szCs w:val="24"/>
          <w:lang w:bidi="ar-SA"/>
        </w:rPr>
        <w:t xml:space="preserve">pancreatic inflammation/necrosis, </w:t>
      </w:r>
      <w:r w:rsidR="006D4D0B" w:rsidRPr="00723878">
        <w:rPr>
          <w:rFonts w:ascii="Book Antiqua" w:eastAsia="Calibri" w:hAnsi="Book Antiqua" w:cs="Arial"/>
          <w:color w:val="000000" w:themeColor="text1"/>
          <w:sz w:val="24"/>
          <w:szCs w:val="24"/>
          <w:lang w:bidi="ar-SA"/>
        </w:rPr>
        <w:t xml:space="preserve">preventing visualization of pancreatic solid or cystic </w:t>
      </w:r>
      <w:r w:rsidR="002C2963" w:rsidRPr="00723878">
        <w:rPr>
          <w:rFonts w:ascii="Book Antiqua" w:eastAsia="Calibri" w:hAnsi="Book Antiqua" w:cs="Arial"/>
          <w:color w:val="000000" w:themeColor="text1"/>
          <w:sz w:val="24"/>
          <w:szCs w:val="24"/>
          <w:lang w:bidi="ar-SA"/>
        </w:rPr>
        <w:t>tumours</w:t>
      </w:r>
      <w:r w:rsidR="006D4D0B" w:rsidRPr="00723878">
        <w:rPr>
          <w:rFonts w:ascii="Book Antiqua" w:eastAsia="Calibri" w:hAnsi="Book Antiqua" w:cs="Arial"/>
          <w:color w:val="000000" w:themeColor="text1"/>
          <w:sz w:val="24"/>
          <w:szCs w:val="24"/>
          <w:lang w:bidi="ar-SA"/>
        </w:rPr>
        <w:t xml:space="preserve">; and </w:t>
      </w:r>
      <w:r w:rsidR="00735456" w:rsidRPr="00723878">
        <w:rPr>
          <w:rFonts w:ascii="Book Antiqua" w:eastAsia="Calibri" w:hAnsi="Book Antiqua" w:cs="Arial"/>
          <w:color w:val="000000" w:themeColor="text1"/>
          <w:sz w:val="24"/>
          <w:szCs w:val="24"/>
          <w:lang w:bidi="ar-SA"/>
        </w:rPr>
        <w:t>bio</w:t>
      </w:r>
      <w:r w:rsidR="006D4D0B" w:rsidRPr="00723878">
        <w:rPr>
          <w:rFonts w:ascii="Book Antiqua" w:eastAsia="Calibri" w:hAnsi="Book Antiqua" w:cs="Arial"/>
          <w:color w:val="000000" w:themeColor="text1"/>
          <w:sz w:val="24"/>
          <w:szCs w:val="24"/>
          <w:lang w:bidi="ar-SA"/>
        </w:rPr>
        <w:t xml:space="preserve">logical abnormalities occurring during the initial days of </w:t>
      </w:r>
      <w:r w:rsidR="00735456" w:rsidRPr="00723878">
        <w:rPr>
          <w:rFonts w:ascii="Book Antiqua" w:eastAsia="Calibri" w:hAnsi="Book Antiqua" w:cs="Arial"/>
          <w:color w:val="000000" w:themeColor="text1"/>
          <w:sz w:val="24"/>
          <w:szCs w:val="24"/>
          <w:lang w:bidi="ar-SA"/>
        </w:rPr>
        <w:t>AP, making difficult to diagnose lipid- or calcium metabolism abnormalities</w:t>
      </w:r>
      <w:r w:rsidR="009045B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{"citationID":"C4PvtuS0","properties":{"formattedCitation":"{\\rtf \\super 8\\nosupersub{}}","plainCitation":"8"},"citationItems":[{"id":46,"uris":["http://zotero.org/users/2930675/items/RCUQZ9H6"],"uri":["http://zotero.org/users/2930675/items/RCUQZ9H6"],"itemData":{"id":46,"type":"article-journal","title":"Endoscopic Ultrasound and Magnetic Resonance Cholangiopancreatography in Patients with Idiopathic Acute Pancreatitis","container-title":"Digestive Diseases and Sciences","page":"2361-2368","volume":"58","issue":"8","source":"CrossRef","DOI":"10.1007/s10620-013-2632-y","ISSN":"0163-2116, 1573-2568","language":"en","author":[{"family":"Thevenot","given":"Aldine"},{"family":"Bournet","given":"Barbara"},{"family":"Otal","given":"Philippe"},{"family":"Canevet","given":"Guillaume"},{"family":"Moreau","given":"Jacques"},{"family":"Buscail","given":"Louis"}],"issued":{"date-parts":[["2013",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8</w:t>
      </w:r>
      <w:r w:rsidR="00CB4F00" w:rsidRPr="00723878">
        <w:rPr>
          <w:rFonts w:ascii="Book Antiqua" w:eastAsia="Calibri" w:hAnsi="Book Antiqua" w:cs="Arial"/>
          <w:color w:val="000000" w:themeColor="text1"/>
          <w:sz w:val="24"/>
          <w:szCs w:val="24"/>
          <w:vertAlign w:val="superscript"/>
          <w:lang w:bidi="ar-SA"/>
        </w:rPr>
        <w:fldChar w:fldCharType="end"/>
      </w:r>
      <w:r w:rsidR="009045BA" w:rsidRPr="00723878">
        <w:rPr>
          <w:rFonts w:ascii="Book Antiqua" w:eastAsia="Calibri" w:hAnsi="Book Antiqua" w:cs="Arial"/>
          <w:color w:val="000000" w:themeColor="text1"/>
          <w:sz w:val="24"/>
          <w:szCs w:val="24"/>
          <w:vertAlign w:val="superscript"/>
          <w:lang w:bidi="ar-SA"/>
        </w:rPr>
        <w:t>]</w:t>
      </w:r>
      <w:r w:rsidR="00324202" w:rsidRPr="00723878">
        <w:rPr>
          <w:rFonts w:ascii="Book Antiqua" w:eastAsia="Calibri" w:hAnsi="Book Antiqua" w:cs="Arial"/>
          <w:color w:val="000000" w:themeColor="text1"/>
          <w:sz w:val="24"/>
          <w:szCs w:val="24"/>
          <w:lang w:bidi="ar-SA"/>
        </w:rPr>
        <w:t xml:space="preserve">. </w:t>
      </w:r>
      <w:r w:rsidR="00B119DE" w:rsidRPr="00723878">
        <w:rPr>
          <w:rFonts w:ascii="Book Antiqua" w:eastAsia="Calibri" w:hAnsi="Book Antiqua" w:cs="Arial"/>
          <w:color w:val="000000" w:themeColor="text1"/>
          <w:sz w:val="24"/>
          <w:szCs w:val="24"/>
          <w:lang w:bidi="ar-SA"/>
        </w:rPr>
        <w:t>There are limited studies regarding the natural history following a single a</w:t>
      </w:r>
      <w:r w:rsidR="00A35AA1" w:rsidRPr="00723878">
        <w:rPr>
          <w:rFonts w:ascii="Book Antiqua" w:eastAsia="Calibri" w:hAnsi="Book Antiqua" w:cs="Arial"/>
          <w:color w:val="000000" w:themeColor="text1"/>
          <w:sz w:val="24"/>
          <w:szCs w:val="24"/>
          <w:lang w:bidi="ar-SA"/>
        </w:rPr>
        <w:t>ttack of IAP</w:t>
      </w:r>
      <w:r w:rsidR="005E65ED" w:rsidRPr="00723878">
        <w:rPr>
          <w:rFonts w:ascii="Book Antiqua" w:eastAsia="Calibri" w:hAnsi="Book Antiqua" w:cs="Arial"/>
          <w:color w:val="000000" w:themeColor="text1"/>
          <w:sz w:val="24"/>
          <w:szCs w:val="24"/>
          <w:lang w:bidi="ar-SA"/>
        </w:rPr>
        <w:t xml:space="preserve">. These studies suggest relapse rates </w:t>
      </w:r>
      <w:r w:rsidR="00B119DE" w:rsidRPr="00723878">
        <w:rPr>
          <w:rFonts w:ascii="Book Antiqua" w:eastAsia="Calibri" w:hAnsi="Book Antiqua" w:cs="Arial"/>
          <w:color w:val="000000" w:themeColor="text1"/>
          <w:sz w:val="24"/>
          <w:szCs w:val="24"/>
          <w:lang w:bidi="ar-SA"/>
        </w:rPr>
        <w:t>varying from 14</w:t>
      </w:r>
      <w:r w:rsidR="00B24C4F" w:rsidRPr="00723878">
        <w:rPr>
          <w:rFonts w:ascii="Book Antiqua" w:hAnsi="Book Antiqua" w:cs="Arial"/>
          <w:color w:val="000000" w:themeColor="text1"/>
          <w:sz w:val="24"/>
          <w:szCs w:val="24"/>
          <w:lang w:eastAsia="zh-CN" w:bidi="ar-SA"/>
        </w:rPr>
        <w:t>%</w:t>
      </w:r>
      <w:r w:rsidR="00B119DE" w:rsidRPr="00723878">
        <w:rPr>
          <w:rFonts w:ascii="Book Antiqua" w:eastAsia="Calibri" w:hAnsi="Book Antiqua" w:cs="Arial"/>
          <w:color w:val="000000" w:themeColor="text1"/>
          <w:sz w:val="24"/>
          <w:szCs w:val="24"/>
          <w:lang w:bidi="ar-SA"/>
        </w:rPr>
        <w:t xml:space="preserve"> to 24%</w:t>
      </w:r>
      <w:r w:rsidR="009045B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B033C9" w:rsidRPr="00723878">
        <w:rPr>
          <w:rFonts w:ascii="Book Antiqua" w:eastAsia="Calibri" w:hAnsi="Book Antiqua" w:cs="Arial"/>
          <w:color w:val="000000" w:themeColor="text1"/>
          <w:sz w:val="24"/>
          <w:szCs w:val="24"/>
          <w:vertAlign w:val="superscript"/>
          <w:lang w:bidi="ar-SA"/>
        </w:rPr>
        <w:instrText xml:space="preserve"> ADDIN ZOTERO_ITEM CSL_CITATION {"citationID":"elWOGwY0","properties":{"formattedCitation":"{\\rtf \\super 9\\uc0\\u8211{}11\\nosupersub{}}","plainCitation":"9–11"},"citationItems":[{"id":53,"uris":["http://zotero.org/users/2930675/items/53FVVHC3"],"uri":["http://zotero.org/users/2930675/items/53FVVHC3"],"itemData":{"id":53,"type":"article-journal","title":"Natural history following the first attack of acute pancreatitis","container-title":"The American journal of gastroenterology","page":"1096–1103","volume":"107","issue":"7","source":"Google Scholar","author":[{"family":"Yadav","given":"Dhiraj"},{"family":"O'connell","given":"Michael"},{"family":"Papachristou","given":"Georgios I."}],"issued":{"date-parts":[["2012"]]}},"label":"page"},{"id":85,"uris":["http://zotero.org/users/2930675/items/7XP4VB95"],"uri":["http://zotero.org/users/2930675/items/7XP4VB95"],"itemData":{"id":85,"type":"article-journal","title":"Natural history of acute pancreatitis: a long-term population-based study","container-title":"The American Journal of Gastroenterology","page":"2797-2805; quiz 2806","volume":"104","issue":"11","source":"PubMed","abstract":"OBJECTIVES: It is unknown whether after an initial attack of acute pancreatitis, the inflamed gland heals completely, or whether and under what circumstances the disease progresses to chronic pancreatitis. Therefore, the aim of this study was to investigate the progression of disease from acute to chronic pancreatitis.\nMETHODS: During a 20-year period, 532 patients who were hospitalized after an initial attack of acute pancreatitis were followed up for an average of 7.8 years (range: 1 day to 19.7 years). We used the Kaplan-Meier method to study the frequency of recurrent attacks of pancreatitis, subsequent development of chronic pancreatitis, and all-cause mortality during the follow-up period in patients with pancreatitis due to different causes.\nRESULTS: During the follow-up period, recurrent pancreatitis developed in 88 (16.5%) patients. The annual relapse rates were 5.3, 1.5, 0.6, and 1.9/100 per year in patients with acute pancreatitis due to alcohol, gallstones (biliary), and other identified causes of unknown origin (idiopathic), respectively. Chronic pancreatitis developed only in alcoholics, independent of the severity of the first attack and also of discontinuation of alcohol and nicotine consumption. The cumulative incidence of chronic pancreatitis was 13% in 10 years and 16% in 20 years. After surviving a second attack, the incidence of chronic pancreatitis increased distinctly to 38% after only 2 years of follow-up. Smoking significantly enhanced the risk of progression from acute to chronic alcoholic pancreatitis.\nCONCLUSIONS: The progression from acute to chronic pancreatitis occurred only in alcoholics. In this group, a substantial number of patients developed chronic pancreatitis in a short period of time after surviving a second attack of acute pancreatitis. Both alcohol consumption and smoking at this time are risk factors for the transition from acute to chronic pancreatitis.","DOI":"10.1038/ajg.2009.405","ISSN":"1572-0241","note":"PMID: 19603011","shortTitle":"Natural history of acute pancreatitis","journalAbbreviation":"Am. J. Gastroenterol.","language":"eng","author":[{"family":"Lankisch","given":"Paul Georg"},{"family":"Breuer","given":"Nils"},{"family":"Bruns","given":"Anja"},{"family":"Weber-Dany","given":"Bettina"},{"family":"Lowenfels","given":"Albert B."},{"family":"Maisonneuve","given":"Patrick"}],"issued":{"date-parts":[["2009",11]]}},"label":"page"},{"id":86,"uris":["http://zotero.org/users/2930675/items/M3TK9GRG"],"uri":["http://zotero.org/users/2930675/items/M3TK9GRG"],"itemData":{"id":86,"type":"article-journal","title":"A single-centre prospective, cohort study of the natural history of acute pancreatitis","container-title":"Digestive and Liver Disease: Official Journal of the Italian Society of Gastroenterology and the Italian Association for the Study of the Liver","page":"205-210","volume":"47","issue":"3","source":"PubMed","abstract":"BACKGROUND: The natural history of acute pancreatitis is based on clinical studies that aim to elucidate the course of disease on the basis of predicted risk factors.\nAIMS: To evaluate the long-term occurrence of recurrent acute pancreatitis and chronic pancreatitis in a cohort of patients following an initial episode of acute pancreatitis.\nMETHODS: 196 patients were enrolled consecutively and studied prospectively. Clinical characteristics, exogenously/endogenously-associated factors, and evolution to recurrent acute pancreatitis and chronic pancreatitis were analyzed.\nRESULTS: 40 patients developed recurrent acute pancreatitis 13 of whom developed chronic pancreatitis. In a univariate analysis, recurrent acute pancreatitis was associated with an idiopathic aetiology (p&lt;0.001), pancreas divisum (p=0.001), and higher usage of cigarettes and alcohol (p&lt;0.001; p=0.023). Chronic pancreatitis was associated with a severe first episode of acute pancreatitis (p=0.048), PD (p=0.03), and cigarette smoking (p=0.038). By multivariate analysis, pancreas divisum was an independent risk factor for recurrent acute pancreatitis (OR 11.5, 95% CI 1.6-83.3). A severe first-episode of acute pancreatitis increased the risk of progressing to chronic pancreatitis by nine-fold.\nCONCLUSIONS: Special attention should be given to patients who experience a severe first attack of acute pancreatitis as there appears to be an increased risk of developing chronic pancreatitis over the long term.","DOI":"10.1016/j.dld.2014.11.003","ISSN":"1878-3562","note":"PMID: 25475611","journalAbbreviation":"Dig Liver Dis","language":"eng","author":[{"family":"Cavestro","given":"Giulia Martina"},{"family":"Leandro","given":"Gioacchino"},{"family":"Di Leo","given":"Milena"},{"family":"Zuppardo","given":"Raffaella Alessia"},{"family":"Morrow","given":"Olivia B."},{"family":"Notaristefano","given":"Chiara"},{"family":"Rossi","given":"Gemma"},{"family":"Testoni","given":"Sabrina Gloria Giulia"},{"family":"Mazzoleni","given":"Giorgia"},{"family":"Alessandri","given":"Matteo"},{"family":"Goni","given":"Elisabetta"},{"family":"Singh","given":"Satish K."},{"family":"Giliberti","given":"Aurore"},{"family":"Bianco","given":"Margherita"},{"family":"Fanti","given":"Lorella"},{"family":"Viale","given":"Edi"},{"family":"Arcidiacono","given":"Paolo Giorgio"},{"family":"Mariani","given":"Alberto"},{"family":"Petrone","given":"Maria Chiara"},{"family":"Testoni","given":"Pier Alberto"}],"issued":{"date-parts":[["2015",3]]}},"label":"page"}],"schema":"https://github.com/citation-style-language/schema/raw/master/csl-citation.json"}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B033C9" w:rsidRPr="00723878">
        <w:rPr>
          <w:rFonts w:ascii="Book Antiqua" w:hAnsi="Book Antiqua" w:cs="Arial"/>
          <w:color w:val="000000" w:themeColor="text1"/>
          <w:sz w:val="24"/>
          <w:szCs w:val="24"/>
          <w:vertAlign w:val="superscript"/>
        </w:rPr>
        <w:t>9–11</w:t>
      </w:r>
      <w:r w:rsidR="00CB4F00" w:rsidRPr="00723878">
        <w:rPr>
          <w:rFonts w:ascii="Book Antiqua" w:eastAsia="Calibri" w:hAnsi="Book Antiqua" w:cs="Arial"/>
          <w:color w:val="000000" w:themeColor="text1"/>
          <w:sz w:val="24"/>
          <w:szCs w:val="24"/>
          <w:vertAlign w:val="superscript"/>
          <w:lang w:bidi="ar-SA"/>
        </w:rPr>
        <w:fldChar w:fldCharType="end"/>
      </w:r>
      <w:r w:rsidR="009045BA" w:rsidRPr="00723878">
        <w:rPr>
          <w:rFonts w:ascii="Book Antiqua" w:eastAsia="Calibri" w:hAnsi="Book Antiqua" w:cs="Arial"/>
          <w:color w:val="000000" w:themeColor="text1"/>
          <w:sz w:val="24"/>
          <w:szCs w:val="24"/>
          <w:vertAlign w:val="superscript"/>
          <w:lang w:bidi="ar-SA"/>
        </w:rPr>
        <w:t>]</w:t>
      </w:r>
      <w:r w:rsidR="00E04B9C" w:rsidRPr="00723878">
        <w:rPr>
          <w:rFonts w:ascii="Book Antiqua" w:eastAsia="Calibri" w:hAnsi="Book Antiqua" w:cs="Arial"/>
          <w:color w:val="000000" w:themeColor="text1"/>
          <w:sz w:val="24"/>
          <w:szCs w:val="24"/>
          <w:lang w:bidi="ar-SA"/>
        </w:rPr>
        <w:t>.</w:t>
      </w:r>
      <w:r w:rsidR="00783909" w:rsidRPr="00723878">
        <w:rPr>
          <w:rFonts w:ascii="Book Antiqua" w:eastAsia="Calibri" w:hAnsi="Book Antiqua" w:cs="Arial"/>
          <w:color w:val="000000" w:themeColor="text1"/>
          <w:sz w:val="24"/>
          <w:szCs w:val="24"/>
          <w:lang w:bidi="ar-SA"/>
        </w:rPr>
        <w:t xml:space="preserve"> According to </w:t>
      </w:r>
      <w:r w:rsidR="00DB32F1" w:rsidRPr="00723878">
        <w:rPr>
          <w:rFonts w:ascii="Book Antiqua" w:eastAsia="Calibri" w:hAnsi="Book Antiqua" w:cs="Arial"/>
          <w:color w:val="000000" w:themeColor="text1"/>
          <w:sz w:val="24"/>
          <w:szCs w:val="24"/>
          <w:lang w:bidi="ar-SA"/>
        </w:rPr>
        <w:t xml:space="preserve">the </w:t>
      </w:r>
      <w:r w:rsidR="00783909" w:rsidRPr="00723878">
        <w:rPr>
          <w:rFonts w:ascii="Book Antiqua" w:eastAsia="Calibri" w:hAnsi="Book Antiqua" w:cs="Arial"/>
          <w:color w:val="000000" w:themeColor="text1"/>
          <w:sz w:val="24"/>
          <w:szCs w:val="24"/>
          <w:lang w:bidi="ar-SA"/>
        </w:rPr>
        <w:t>latest prospective</w:t>
      </w:r>
      <w:r w:rsidR="005E65ED" w:rsidRPr="00723878">
        <w:rPr>
          <w:rFonts w:ascii="Book Antiqua" w:eastAsia="Calibri" w:hAnsi="Book Antiqua" w:cs="Arial"/>
          <w:color w:val="000000" w:themeColor="text1"/>
          <w:sz w:val="24"/>
          <w:szCs w:val="24"/>
          <w:lang w:bidi="ar-SA"/>
        </w:rPr>
        <w:t xml:space="preserve"> study</w:t>
      </w:r>
      <w:r w:rsidR="00E04B9C" w:rsidRPr="00723878">
        <w:rPr>
          <w:rFonts w:ascii="Book Antiqua" w:eastAsia="Calibri" w:hAnsi="Book Antiqua" w:cs="Arial"/>
          <w:color w:val="000000" w:themeColor="text1"/>
          <w:sz w:val="24"/>
          <w:szCs w:val="24"/>
          <w:lang w:bidi="ar-SA"/>
        </w:rPr>
        <w:t xml:space="preserve"> by </w:t>
      </w:r>
      <w:r w:rsidR="00E04B9C" w:rsidRPr="00723878">
        <w:rPr>
          <w:rFonts w:ascii="Book Antiqua" w:hAnsi="Book Antiqua"/>
          <w:bCs/>
          <w:color w:val="000000" w:themeColor="text1"/>
          <w:sz w:val="24"/>
          <w:szCs w:val="24"/>
        </w:rPr>
        <w:t xml:space="preserve">Wilcox </w:t>
      </w:r>
      <w:r w:rsidR="00B24C4F" w:rsidRPr="00723878">
        <w:rPr>
          <w:rFonts w:ascii="Book Antiqua" w:hAnsi="Book Antiqua"/>
          <w:bCs/>
          <w:i/>
          <w:color w:val="000000" w:themeColor="text1"/>
          <w:sz w:val="24"/>
          <w:szCs w:val="24"/>
        </w:rPr>
        <w:t>et al</w:t>
      </w:r>
      <w:r w:rsidR="00B24C4F" w:rsidRPr="00723878">
        <w:rPr>
          <w:rFonts w:ascii="Book Antiqua" w:eastAsia="Calibri" w:hAnsi="Book Antiqua" w:cs="Arial"/>
          <w:color w:val="000000" w:themeColor="text1"/>
          <w:sz w:val="24"/>
          <w:szCs w:val="24"/>
          <w:vertAlign w:val="superscript"/>
          <w:lang w:bidi="ar-SA"/>
        </w:rPr>
        <w:t>[</w:t>
      </w:r>
      <w:r w:rsidR="00B24C4F" w:rsidRPr="00723878">
        <w:rPr>
          <w:rFonts w:ascii="Book Antiqua" w:eastAsia="Calibri" w:hAnsi="Book Antiqua" w:cs="Arial"/>
          <w:color w:val="000000" w:themeColor="text1"/>
          <w:sz w:val="24"/>
          <w:szCs w:val="24"/>
          <w:vertAlign w:val="superscript"/>
          <w:lang w:bidi="ar-SA"/>
        </w:rPr>
        <w:fldChar w:fldCharType="begin"/>
      </w:r>
      <w:r w:rsidR="00B24C4F" w:rsidRPr="00723878">
        <w:rPr>
          <w:rFonts w:ascii="Book Antiqua" w:eastAsia="Calibri" w:hAnsi="Book Antiqua" w:cs="Arial"/>
          <w:color w:val="000000" w:themeColor="text1"/>
          <w:sz w:val="24"/>
          <w:szCs w:val="24"/>
          <w:vertAlign w:val="superscript"/>
          <w:lang w:bidi="ar-SA"/>
        </w:rPr>
        <w:instrText xml:space="preserve"> ADDIN ZOTERO_ITEM CSL_CITATION {"citationID":"wZrSsYyj","properties":{"formattedCitation":"{\\rtf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B24C4F" w:rsidRPr="00723878">
        <w:rPr>
          <w:rFonts w:ascii="Book Antiqua" w:eastAsia="Calibri" w:hAnsi="Book Antiqua" w:cs="Arial"/>
          <w:color w:val="000000" w:themeColor="text1"/>
          <w:sz w:val="24"/>
          <w:szCs w:val="24"/>
          <w:vertAlign w:val="superscript"/>
          <w:lang w:bidi="ar-SA"/>
        </w:rPr>
        <w:fldChar w:fldCharType="separate"/>
      </w:r>
      <w:r w:rsidR="00B24C4F" w:rsidRPr="00723878">
        <w:rPr>
          <w:rFonts w:ascii="Book Antiqua" w:hAnsi="Book Antiqua" w:cs="Arial"/>
          <w:color w:val="000000" w:themeColor="text1"/>
          <w:sz w:val="24"/>
          <w:szCs w:val="24"/>
          <w:vertAlign w:val="superscript"/>
        </w:rPr>
        <w:t>12</w:t>
      </w:r>
      <w:r w:rsidR="00B24C4F" w:rsidRPr="00723878">
        <w:rPr>
          <w:rFonts w:ascii="Book Antiqua" w:eastAsia="Calibri" w:hAnsi="Book Antiqua" w:cs="Arial"/>
          <w:color w:val="000000" w:themeColor="text1"/>
          <w:sz w:val="24"/>
          <w:szCs w:val="24"/>
          <w:vertAlign w:val="superscript"/>
          <w:lang w:bidi="ar-SA"/>
        </w:rPr>
        <w:fldChar w:fldCharType="end"/>
      </w:r>
      <w:r w:rsidR="00B24C4F" w:rsidRPr="00723878">
        <w:rPr>
          <w:rFonts w:ascii="Book Antiqua" w:eastAsia="Calibri" w:hAnsi="Book Antiqua" w:cs="Arial"/>
          <w:color w:val="000000" w:themeColor="text1"/>
          <w:sz w:val="24"/>
          <w:szCs w:val="24"/>
          <w:vertAlign w:val="superscript"/>
          <w:lang w:bidi="ar-SA"/>
        </w:rPr>
        <w:t>]</w:t>
      </w:r>
      <w:r w:rsidR="005E65ED" w:rsidRPr="00723878">
        <w:rPr>
          <w:rFonts w:ascii="Book Antiqua" w:eastAsia="Calibri" w:hAnsi="Book Antiqua" w:cs="Arial"/>
          <w:color w:val="000000" w:themeColor="text1"/>
          <w:sz w:val="24"/>
          <w:szCs w:val="24"/>
          <w:lang w:bidi="ar-SA"/>
        </w:rPr>
        <w:t>, th</w:t>
      </w:r>
      <w:r w:rsidR="00B24C4F" w:rsidRPr="00723878">
        <w:rPr>
          <w:rFonts w:ascii="Book Antiqua" w:eastAsia="Calibri" w:hAnsi="Book Antiqua" w:cs="Arial"/>
          <w:color w:val="000000" w:themeColor="text1"/>
          <w:sz w:val="24"/>
          <w:szCs w:val="24"/>
          <w:lang w:bidi="ar-SA"/>
        </w:rPr>
        <w:t>e relapse rate is 24</w:t>
      </w:r>
      <w:r w:rsidR="005E65ED" w:rsidRPr="00723878">
        <w:rPr>
          <w:rFonts w:ascii="Book Antiqua" w:eastAsia="Calibri" w:hAnsi="Book Antiqua" w:cs="Arial"/>
          <w:color w:val="000000" w:themeColor="text1"/>
          <w:sz w:val="24"/>
          <w:szCs w:val="24"/>
          <w:lang w:bidi="ar-SA"/>
        </w:rPr>
        <w:t>.</w:t>
      </w:r>
      <w:r w:rsidR="00B24C4F" w:rsidRPr="00723878">
        <w:rPr>
          <w:rFonts w:ascii="Book Antiqua" w:hAnsi="Book Antiqua" w:cs="Arial"/>
          <w:color w:val="000000" w:themeColor="text1"/>
          <w:sz w:val="24"/>
          <w:szCs w:val="24"/>
          <w:lang w:eastAsia="zh-CN" w:bidi="ar-SA"/>
        </w:rPr>
        <w:t xml:space="preserve"> </w:t>
      </w:r>
      <w:r w:rsidR="0078714D" w:rsidRPr="00723878">
        <w:rPr>
          <w:rFonts w:ascii="Book Antiqua" w:eastAsia="Calibri" w:hAnsi="Book Antiqua" w:cs="Arial"/>
          <w:color w:val="000000" w:themeColor="text1"/>
          <w:sz w:val="24"/>
          <w:szCs w:val="24"/>
          <w:lang w:bidi="ar-SA"/>
        </w:rPr>
        <w:t xml:space="preserve">Various </w:t>
      </w:r>
      <w:r w:rsidR="00297DE6" w:rsidRPr="00723878">
        <w:rPr>
          <w:rFonts w:ascii="Book Antiqua" w:eastAsia="Calibri" w:hAnsi="Book Antiqua" w:cs="Arial"/>
          <w:color w:val="000000" w:themeColor="text1"/>
          <w:sz w:val="24"/>
          <w:szCs w:val="24"/>
          <w:lang w:bidi="ar-SA"/>
        </w:rPr>
        <w:t>diagnostic studies to investigate the remaining 10</w:t>
      </w:r>
      <w:r w:rsidR="00B24C4F" w:rsidRPr="00723878">
        <w:rPr>
          <w:rFonts w:ascii="Book Antiqua" w:hAnsi="Book Antiqua" w:cs="Arial"/>
          <w:color w:val="000000" w:themeColor="text1"/>
          <w:sz w:val="24"/>
          <w:szCs w:val="24"/>
          <w:lang w:eastAsia="zh-CN" w:bidi="ar-SA"/>
        </w:rPr>
        <w:t>%</w:t>
      </w:r>
      <w:r w:rsidR="00297DE6" w:rsidRPr="00723878">
        <w:rPr>
          <w:rFonts w:ascii="Book Antiqua" w:eastAsia="Calibri" w:hAnsi="Book Antiqua" w:cs="Arial"/>
          <w:color w:val="000000" w:themeColor="text1"/>
          <w:sz w:val="24"/>
          <w:szCs w:val="24"/>
          <w:lang w:bidi="ar-SA"/>
        </w:rPr>
        <w:t>-30%</w:t>
      </w:r>
      <w:r w:rsidR="0078714D" w:rsidRPr="00723878">
        <w:rPr>
          <w:rFonts w:ascii="Book Antiqua" w:eastAsia="Calibri" w:hAnsi="Book Antiqua" w:cs="Arial"/>
          <w:color w:val="000000" w:themeColor="text1"/>
          <w:sz w:val="24"/>
          <w:szCs w:val="24"/>
          <w:lang w:bidi="ar-SA"/>
        </w:rPr>
        <w:t xml:space="preserve"> cases includes</w:t>
      </w:r>
      <w:r w:rsidR="00565D85" w:rsidRPr="00723878">
        <w:rPr>
          <w:rFonts w:ascii="Book Antiqua" w:eastAsia="Calibri" w:hAnsi="Book Antiqua" w:cs="Arial"/>
          <w:color w:val="000000" w:themeColor="text1"/>
          <w:sz w:val="24"/>
          <w:szCs w:val="24"/>
          <w:lang w:bidi="ar-SA"/>
        </w:rPr>
        <w:t xml:space="preserve"> microscopic bile examination</w:t>
      </w:r>
      <w:r w:rsidR="00B24C4F" w:rsidRPr="00723878">
        <w:rPr>
          <w:rFonts w:ascii="Book Antiqua" w:hAnsi="Book Antiqua" w:cs="Arial"/>
          <w:color w:val="000000" w:themeColor="text1"/>
          <w:sz w:val="24"/>
          <w:szCs w:val="24"/>
          <w:lang w:eastAsia="zh-CN" w:bidi="ar-SA"/>
        </w:rPr>
        <w:t xml:space="preserve"> </w:t>
      </w:r>
      <w:r w:rsidR="00565D85" w:rsidRPr="00723878">
        <w:rPr>
          <w:rFonts w:ascii="Book Antiqua" w:eastAsia="Calibri" w:hAnsi="Book Antiqua" w:cs="Arial"/>
          <w:color w:val="000000" w:themeColor="text1"/>
          <w:sz w:val="24"/>
          <w:szCs w:val="24"/>
          <w:lang w:bidi="ar-SA"/>
        </w:rPr>
        <w:t>(</w:t>
      </w:r>
      <w:r w:rsidR="00903F56" w:rsidRPr="00723878">
        <w:rPr>
          <w:rFonts w:ascii="Book Antiqua" w:eastAsia="Calibri" w:hAnsi="Book Antiqua" w:cs="Arial"/>
          <w:color w:val="000000" w:themeColor="text1"/>
          <w:sz w:val="24"/>
          <w:szCs w:val="24"/>
          <w:lang w:bidi="ar-SA"/>
        </w:rPr>
        <w:t>MBE</w:t>
      </w:r>
      <w:r w:rsidR="00565D85" w:rsidRPr="00723878">
        <w:rPr>
          <w:rFonts w:ascii="Book Antiqua" w:eastAsia="Calibri" w:hAnsi="Book Antiqua" w:cs="Arial"/>
          <w:color w:val="000000" w:themeColor="text1"/>
          <w:sz w:val="24"/>
          <w:szCs w:val="24"/>
          <w:lang w:bidi="ar-SA"/>
        </w:rPr>
        <w:t>)</w:t>
      </w:r>
      <w:r w:rsidR="00297DE6" w:rsidRPr="00723878">
        <w:rPr>
          <w:rFonts w:ascii="Book Antiqua" w:eastAsia="Calibri" w:hAnsi="Book Antiqua" w:cs="Arial"/>
          <w:color w:val="000000" w:themeColor="text1"/>
          <w:sz w:val="24"/>
          <w:szCs w:val="24"/>
          <w:lang w:bidi="ar-SA"/>
        </w:rPr>
        <w:t>, pancreatic function testing, genetic testing for mutations associated with pancreatitis, secretin-</w:t>
      </w:r>
      <w:r w:rsidR="00002537" w:rsidRPr="00723878">
        <w:rPr>
          <w:rFonts w:ascii="Book Antiqua" w:eastAsia="Calibri" w:hAnsi="Book Antiqua" w:cs="Arial"/>
          <w:color w:val="000000" w:themeColor="text1"/>
          <w:sz w:val="24"/>
          <w:szCs w:val="24"/>
          <w:lang w:bidi="ar-SA"/>
        </w:rPr>
        <w:t>enhanced</w:t>
      </w:r>
      <w:r w:rsidR="00297DE6" w:rsidRPr="00723878">
        <w:rPr>
          <w:rFonts w:ascii="Book Antiqua" w:eastAsia="Calibri" w:hAnsi="Book Antiqua" w:cs="Arial"/>
          <w:color w:val="000000" w:themeColor="text1"/>
          <w:sz w:val="24"/>
          <w:szCs w:val="24"/>
          <w:lang w:bidi="ar-SA"/>
        </w:rPr>
        <w:t xml:space="preserve"> MRCP</w:t>
      </w:r>
      <w:r w:rsidR="007564A6" w:rsidRPr="00723878">
        <w:rPr>
          <w:rFonts w:ascii="Book Antiqua" w:eastAsia="Calibri" w:hAnsi="Book Antiqua" w:cs="Arial"/>
          <w:color w:val="000000" w:themeColor="text1"/>
          <w:sz w:val="24"/>
          <w:szCs w:val="24"/>
          <w:lang w:bidi="ar-SA"/>
        </w:rPr>
        <w:t xml:space="preserve"> (MRCP-</w:t>
      </w:r>
      <w:r w:rsidR="005650EF" w:rsidRPr="00723878">
        <w:rPr>
          <w:rFonts w:ascii="Book Antiqua" w:eastAsia="Calibri" w:hAnsi="Book Antiqua" w:cs="Arial"/>
          <w:color w:val="000000" w:themeColor="text1"/>
          <w:sz w:val="24"/>
          <w:szCs w:val="24"/>
          <w:lang w:bidi="ar-SA"/>
        </w:rPr>
        <w:t>S),</w:t>
      </w:r>
      <w:r w:rsidR="009E3DF6" w:rsidRPr="00723878">
        <w:rPr>
          <w:rFonts w:ascii="Book Antiqua" w:hAnsi="Book Antiqua" w:cs="Arial"/>
          <w:color w:val="000000" w:themeColor="text1"/>
          <w:sz w:val="24"/>
          <w:szCs w:val="24"/>
          <w:lang w:eastAsia="zh-CN" w:bidi="ar-SA"/>
        </w:rPr>
        <w:t xml:space="preserve"> </w:t>
      </w:r>
      <w:r w:rsidR="005650EF" w:rsidRPr="00723878">
        <w:rPr>
          <w:rFonts w:ascii="Book Antiqua" w:eastAsia="Calibri" w:hAnsi="Book Antiqua" w:cs="Arial"/>
          <w:color w:val="000000" w:themeColor="text1"/>
          <w:sz w:val="24"/>
          <w:szCs w:val="24"/>
          <w:lang w:bidi="ar-SA"/>
        </w:rPr>
        <w:t>EUS,</w:t>
      </w:r>
      <w:r w:rsidR="007564A6" w:rsidRPr="00723878">
        <w:rPr>
          <w:rFonts w:ascii="Book Antiqua" w:eastAsia="Calibri" w:hAnsi="Book Antiqua" w:cs="Arial"/>
          <w:color w:val="000000" w:themeColor="text1"/>
          <w:sz w:val="24"/>
          <w:szCs w:val="24"/>
          <w:lang w:bidi="ar-SA"/>
        </w:rPr>
        <w:t xml:space="preserve"> EUS elastography, and endoscopic retrograde cholangiopancreatography (</w:t>
      </w:r>
      <w:r w:rsidR="00297DE6" w:rsidRPr="00723878">
        <w:rPr>
          <w:rFonts w:ascii="Book Antiqua" w:eastAsia="Calibri" w:hAnsi="Book Antiqua" w:cs="Arial"/>
          <w:color w:val="000000" w:themeColor="text1"/>
          <w:sz w:val="24"/>
          <w:szCs w:val="24"/>
          <w:lang w:bidi="ar-SA"/>
        </w:rPr>
        <w:t>ERCP</w:t>
      </w:r>
      <w:r w:rsidR="007564A6" w:rsidRPr="00723878">
        <w:rPr>
          <w:rFonts w:ascii="Book Antiqua" w:eastAsia="Calibri" w:hAnsi="Book Antiqua" w:cs="Arial"/>
          <w:color w:val="000000" w:themeColor="text1"/>
          <w:sz w:val="24"/>
          <w:szCs w:val="24"/>
          <w:lang w:bidi="ar-SA"/>
        </w:rPr>
        <w:t>)</w:t>
      </w:r>
      <w:r w:rsidR="00B24C4F" w:rsidRPr="00723878">
        <w:rPr>
          <w:rFonts w:ascii="Book Antiqua" w:hAnsi="Book Antiqua" w:cs="Arial"/>
          <w:color w:val="000000" w:themeColor="text1"/>
          <w:sz w:val="24"/>
          <w:szCs w:val="24"/>
          <w:lang w:eastAsia="zh-CN" w:bidi="ar-SA"/>
        </w:rPr>
        <w:t xml:space="preserve"> </w:t>
      </w:r>
      <w:r w:rsidR="005650EF" w:rsidRPr="00723878">
        <w:rPr>
          <w:rFonts w:ascii="Book Antiqua" w:eastAsia="Calibri" w:hAnsi="Book Antiqua" w:cs="Arial"/>
          <w:color w:val="000000" w:themeColor="text1"/>
          <w:sz w:val="24"/>
          <w:szCs w:val="24"/>
          <w:lang w:bidi="ar-SA"/>
        </w:rPr>
        <w:t xml:space="preserve">with </w:t>
      </w:r>
      <w:r w:rsidR="007564A6" w:rsidRPr="00723878">
        <w:rPr>
          <w:rFonts w:ascii="Book Antiqua" w:eastAsia="Calibri" w:hAnsi="Book Antiqua" w:cs="Arial"/>
          <w:color w:val="000000" w:themeColor="text1"/>
          <w:sz w:val="24"/>
          <w:szCs w:val="24"/>
          <w:lang w:bidi="ar-SA"/>
        </w:rPr>
        <w:t>sphincter of oddi manometry (</w:t>
      </w:r>
      <w:r w:rsidR="005650EF" w:rsidRPr="00723878">
        <w:rPr>
          <w:rFonts w:ascii="Book Antiqua" w:eastAsia="Calibri" w:hAnsi="Book Antiqua" w:cs="Arial"/>
          <w:color w:val="000000" w:themeColor="text1"/>
          <w:sz w:val="24"/>
          <w:szCs w:val="24"/>
          <w:lang w:bidi="ar-SA"/>
        </w:rPr>
        <w:t>SOM</w:t>
      </w:r>
      <w:r w:rsidR="007564A6" w:rsidRPr="00723878">
        <w:rPr>
          <w:rFonts w:ascii="Book Antiqua" w:eastAsia="Calibri" w:hAnsi="Book Antiqua" w:cs="Arial"/>
          <w:color w:val="000000" w:themeColor="text1"/>
          <w:sz w:val="24"/>
          <w:szCs w:val="24"/>
          <w:lang w:bidi="ar-SA"/>
        </w:rPr>
        <w:t>)</w:t>
      </w:r>
      <w:r w:rsidR="00297DE6" w:rsidRPr="00723878">
        <w:rPr>
          <w:rFonts w:ascii="Book Antiqua" w:eastAsia="Calibri" w:hAnsi="Book Antiqua" w:cs="Arial"/>
          <w:color w:val="000000" w:themeColor="text1"/>
          <w:sz w:val="24"/>
          <w:szCs w:val="24"/>
          <w:lang w:bidi="ar-SA"/>
        </w:rPr>
        <w:t xml:space="preserve">. This additional workup usually leads to the diagnosis of microlithiasis or biliary sludge, </w:t>
      </w:r>
      <w:r w:rsidR="00B36BA4" w:rsidRPr="00723878">
        <w:rPr>
          <w:rFonts w:ascii="Book Antiqua" w:eastAsia="Calibri" w:hAnsi="Book Antiqua" w:cs="Arial"/>
          <w:color w:val="000000" w:themeColor="text1"/>
          <w:sz w:val="24"/>
          <w:szCs w:val="24"/>
          <w:lang w:bidi="ar-SA"/>
        </w:rPr>
        <w:t>sphincter of oddi dysfu</w:t>
      </w:r>
      <w:r w:rsidR="000F747D" w:rsidRPr="00723878">
        <w:rPr>
          <w:rFonts w:ascii="Book Antiqua" w:eastAsia="Calibri" w:hAnsi="Book Antiqua" w:cs="Arial"/>
          <w:color w:val="000000" w:themeColor="text1"/>
          <w:sz w:val="24"/>
          <w:szCs w:val="24"/>
          <w:lang w:bidi="ar-SA"/>
        </w:rPr>
        <w:t>n</w:t>
      </w:r>
      <w:r w:rsidR="00B36BA4" w:rsidRPr="00723878">
        <w:rPr>
          <w:rFonts w:ascii="Book Antiqua" w:eastAsia="Calibri" w:hAnsi="Book Antiqua" w:cs="Arial"/>
          <w:color w:val="000000" w:themeColor="text1"/>
          <w:sz w:val="24"/>
          <w:szCs w:val="24"/>
          <w:lang w:bidi="ar-SA"/>
        </w:rPr>
        <w:t>ction (</w:t>
      </w:r>
      <w:r w:rsidR="00297DE6" w:rsidRPr="00723878">
        <w:rPr>
          <w:rFonts w:ascii="Book Antiqua" w:eastAsia="Calibri" w:hAnsi="Book Antiqua" w:cs="Arial"/>
          <w:color w:val="000000" w:themeColor="text1"/>
          <w:sz w:val="24"/>
          <w:szCs w:val="24"/>
          <w:lang w:bidi="ar-SA"/>
        </w:rPr>
        <w:t>SO</w:t>
      </w:r>
      <w:r w:rsidR="00E955A0" w:rsidRPr="00723878">
        <w:rPr>
          <w:rFonts w:ascii="Book Antiqua" w:eastAsia="Calibri" w:hAnsi="Book Antiqua" w:cs="Arial"/>
          <w:color w:val="000000" w:themeColor="text1"/>
          <w:sz w:val="24"/>
          <w:szCs w:val="24"/>
          <w:lang w:bidi="ar-SA"/>
        </w:rPr>
        <w:t>D</w:t>
      </w:r>
      <w:r w:rsidR="00B36BA4" w:rsidRPr="00723878">
        <w:rPr>
          <w:rFonts w:ascii="Book Antiqua" w:eastAsia="Calibri" w:hAnsi="Book Antiqua" w:cs="Arial"/>
          <w:color w:val="000000" w:themeColor="text1"/>
          <w:sz w:val="24"/>
          <w:szCs w:val="24"/>
          <w:lang w:bidi="ar-SA"/>
        </w:rPr>
        <w:t xml:space="preserve">), </w:t>
      </w:r>
      <w:r w:rsidR="00E955A0" w:rsidRPr="00723878">
        <w:rPr>
          <w:rFonts w:ascii="Book Antiqua" w:eastAsia="Calibri" w:hAnsi="Book Antiqua" w:cs="Arial"/>
          <w:color w:val="000000" w:themeColor="text1"/>
          <w:sz w:val="24"/>
          <w:szCs w:val="24"/>
          <w:lang w:bidi="ar-SA"/>
        </w:rPr>
        <w:t>pancreas divisum</w:t>
      </w:r>
      <w:r w:rsidR="00B36BA4" w:rsidRPr="00723878">
        <w:rPr>
          <w:rFonts w:ascii="Book Antiqua" w:eastAsia="Calibri" w:hAnsi="Book Antiqua" w:cs="Arial"/>
          <w:color w:val="000000" w:themeColor="text1"/>
          <w:sz w:val="24"/>
          <w:szCs w:val="24"/>
          <w:lang w:bidi="ar-SA"/>
        </w:rPr>
        <w:t xml:space="preserve"> (PD)</w:t>
      </w:r>
      <w:r w:rsidR="00E955A0" w:rsidRPr="00723878">
        <w:rPr>
          <w:rFonts w:ascii="Book Antiqua" w:eastAsia="Calibri" w:hAnsi="Book Antiqua" w:cs="Arial"/>
          <w:color w:val="000000" w:themeColor="text1"/>
          <w:sz w:val="24"/>
          <w:szCs w:val="24"/>
          <w:lang w:bidi="ar-SA"/>
        </w:rPr>
        <w:t>,</w:t>
      </w:r>
      <w:r w:rsidR="009B4F1E" w:rsidRPr="00723878">
        <w:rPr>
          <w:rFonts w:ascii="Book Antiqua" w:hAnsi="Book Antiqua" w:cs="Arial"/>
          <w:color w:val="000000" w:themeColor="text1"/>
          <w:sz w:val="24"/>
          <w:szCs w:val="24"/>
          <w:lang w:eastAsia="zh-CN" w:bidi="ar-SA"/>
        </w:rPr>
        <w:t xml:space="preserve"> </w:t>
      </w:r>
      <w:r w:rsidR="00297DE6" w:rsidRPr="00723878">
        <w:rPr>
          <w:rFonts w:ascii="Book Antiqua" w:eastAsia="Calibri" w:hAnsi="Book Antiqua" w:cs="Arial"/>
          <w:color w:val="000000" w:themeColor="text1"/>
          <w:sz w:val="24"/>
          <w:szCs w:val="24"/>
          <w:lang w:bidi="ar-SA"/>
        </w:rPr>
        <w:t>hereditary pancreatitis, cystic fibrosis, a choledochocele, annular pancreas, an anomalous pancreatobiliary junction, pancreatobiliary tumours</w:t>
      </w:r>
      <w:r w:rsidR="00E85055" w:rsidRPr="00723878">
        <w:rPr>
          <w:rFonts w:ascii="Book Antiqua" w:eastAsia="Calibri" w:hAnsi="Book Antiqua" w:cs="Arial"/>
          <w:color w:val="000000" w:themeColor="text1"/>
          <w:sz w:val="24"/>
          <w:szCs w:val="24"/>
          <w:lang w:bidi="ar-SA"/>
        </w:rPr>
        <w:t xml:space="preserve">, duodenal duplication cyst, periampullary diverticulum or </w:t>
      </w:r>
      <w:r w:rsidR="00DB7EA7" w:rsidRPr="00723878">
        <w:rPr>
          <w:rFonts w:ascii="Book Antiqua" w:eastAsia="Calibri" w:hAnsi="Book Antiqua" w:cs="Arial"/>
          <w:color w:val="000000" w:themeColor="text1"/>
          <w:sz w:val="24"/>
          <w:szCs w:val="24"/>
          <w:lang w:bidi="ar-SA"/>
        </w:rPr>
        <w:t>pancreatic</w:t>
      </w:r>
      <w:r w:rsidR="00E85055" w:rsidRPr="00723878">
        <w:rPr>
          <w:rFonts w:ascii="Book Antiqua" w:eastAsia="Calibri" w:hAnsi="Book Antiqua" w:cs="Arial"/>
          <w:color w:val="000000" w:themeColor="text1"/>
          <w:sz w:val="24"/>
          <w:szCs w:val="24"/>
          <w:lang w:bidi="ar-SA"/>
        </w:rPr>
        <w:t>-biliary ascariasis</w:t>
      </w:r>
      <w:r w:rsidR="009B4F1E" w:rsidRPr="00723878">
        <w:rPr>
          <w:rFonts w:ascii="Book Antiqua" w:hAnsi="Book Antiqua" w:cs="Arial"/>
          <w:color w:val="000000" w:themeColor="text1"/>
          <w:sz w:val="24"/>
          <w:szCs w:val="24"/>
          <w:lang w:eastAsia="zh-CN" w:bidi="ar-SA"/>
        </w:rPr>
        <w:t xml:space="preserve"> </w:t>
      </w:r>
      <w:r w:rsidR="00DB7EA7" w:rsidRPr="00723878">
        <w:rPr>
          <w:rFonts w:ascii="Book Antiqua" w:eastAsia="Calibri" w:hAnsi="Book Antiqua" w:cs="Arial"/>
          <w:color w:val="000000" w:themeColor="text1"/>
          <w:sz w:val="24"/>
          <w:szCs w:val="24"/>
          <w:lang w:bidi="ar-SA"/>
        </w:rPr>
        <w:t>(Figure</w:t>
      </w:r>
      <w:r w:rsidR="005E39B9" w:rsidRPr="00723878">
        <w:rPr>
          <w:rFonts w:ascii="Book Antiqua" w:eastAsia="Calibri" w:hAnsi="Book Antiqua" w:cs="Arial"/>
          <w:color w:val="000000" w:themeColor="text1"/>
          <w:sz w:val="24"/>
          <w:szCs w:val="24"/>
          <w:lang w:bidi="ar-SA"/>
        </w:rPr>
        <w:t>s</w:t>
      </w:r>
      <w:r w:rsidR="009B4F1E" w:rsidRPr="00723878">
        <w:rPr>
          <w:rFonts w:ascii="Book Antiqua" w:hAnsi="Book Antiqua" w:cs="Arial"/>
          <w:color w:val="000000" w:themeColor="text1"/>
          <w:sz w:val="24"/>
          <w:szCs w:val="24"/>
          <w:lang w:eastAsia="zh-CN" w:bidi="ar-SA"/>
        </w:rPr>
        <w:t xml:space="preserve"> </w:t>
      </w:r>
      <w:r w:rsidR="00DB7EA7" w:rsidRPr="00723878">
        <w:rPr>
          <w:rFonts w:ascii="Book Antiqua" w:eastAsia="Calibri" w:hAnsi="Book Antiqua" w:cs="Arial"/>
          <w:color w:val="000000" w:themeColor="text1"/>
          <w:sz w:val="24"/>
          <w:szCs w:val="24"/>
          <w:lang w:bidi="ar-SA"/>
        </w:rPr>
        <w:t>1</w:t>
      </w:r>
      <w:r w:rsidR="009B4F1E" w:rsidRPr="00723878">
        <w:rPr>
          <w:rFonts w:ascii="Book Antiqua" w:hAnsi="Book Antiqua" w:cs="Arial"/>
          <w:color w:val="000000" w:themeColor="text1"/>
          <w:sz w:val="24"/>
          <w:szCs w:val="24"/>
          <w:lang w:eastAsia="zh-CN" w:bidi="ar-SA"/>
        </w:rPr>
        <w:t xml:space="preserve"> and </w:t>
      </w:r>
      <w:r w:rsidR="005A5129" w:rsidRPr="00723878">
        <w:rPr>
          <w:rFonts w:ascii="Book Antiqua" w:eastAsia="Calibri" w:hAnsi="Book Antiqua" w:cs="Arial"/>
          <w:color w:val="000000" w:themeColor="text1"/>
          <w:sz w:val="24"/>
          <w:szCs w:val="24"/>
          <w:lang w:bidi="ar-SA"/>
        </w:rPr>
        <w:t>2)</w:t>
      </w:r>
      <w:r w:rsidR="009045B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82052F" w:rsidRPr="00723878">
        <w:rPr>
          <w:rFonts w:ascii="Book Antiqua" w:eastAsia="Calibri" w:hAnsi="Book Antiqua" w:cs="Arial"/>
          <w:color w:val="000000" w:themeColor="text1"/>
          <w:sz w:val="24"/>
          <w:szCs w:val="24"/>
          <w:vertAlign w:val="superscript"/>
          <w:lang w:bidi="ar-SA"/>
        </w:rPr>
        <w:instrText xml:space="preserve"> ADDIN ZOTERO_ITEM CSL_CITATION {"citationID":"aXyGYGp9","properties":{"formattedCitation":"{\\rtf \\super 2,4,13\\uc0\\u8211{}16\\nosupersub{}}","plainCitation":"2,4,13–16"},"citationItems":[{"id":65,"uris":["http://zotero.org/users/2930675/items/6XT5XC7A"],"uri":["http://zotero.org/users/2930675/items/6XT5XC7A"],"itemData":{"id":65,"type":"article-journal","title":"Idiopathic acute recurrent pancreatitis","container-title":"The American journal of gastroenterology","page":"2540–2555","volume":"96","issue":"9","source":"Google Scholar","author":[{"family":"Levy","given":"Michael J."},{"family":"Geenen","given":"Joseph E."},{"literal":"others"}],"issued":{"date-parts":[["2001"]]}},"label":"page"},{"id":79,"uris":["http://zotero.org/users/2930675/items/TTD3Q4FZ"],"uri":["http://zotero.org/users/2930675/items/TTD3Q4FZ"],"itemData":{"id":79,"type":"article-journal","title":"Acute recurrent pancreatitis: Etiopathogenesis, diagnosis and treatment","container-title":"World Journal of Gastroenterology","page":"16891","volume":"20","issue":"45","source":"CrossRef","DOI":"10.3748/wjg.v20.i45.16891","ISSN":"1007-9327","shortTitle":"Acute recurrent pancreatitis","language":"en","author":[{"family":"Testoni","given":"Pier Alberto"}],"issued":{"date-parts":[["2014"]]}},"label":"page"},{"id":286,"uris":["http://zotero.org/users/2930675/items/NJVBEX5A"],"uri":["http://zotero.org/users/2930675/items/NJVBEX5A"],"itemData":{"id":286,"type":"article-journal","title":"Endoscopic ultrasound of pancreatic duct ascariasis: Letters, Techniques and Images","container-title":"Digestive Endoscopy","page":"483-483","volume":"28","issue":"4","source":"CrossRef","DOI":"10.1111/den.12618","ISSN":"09155635","shortTitle":"Endoscopic ultrasound of pancreatic duct ascariasis","language":"en","author":[{"family":"Sharma","given":"Malay"},{"family":"Somani","given":"Piyush"}],"issued":{"date-parts":[["2016",5]]}},"label":"page"},{"id":287,"uris":["http://zotero.org/users/2930675/items/VRW2FGDT"],"uri":["http://zotero.org/users/2930675/items/VRW2FGDT"],"itemData":{"id":287,"type":"article-journal","title":"Endoscopic ultrasound imaging of pancreatic duct ascariasis","container-title":"Endoscopy","page":"E33-E34","volume":"48","issue":"S 01","source":"CrossRef","DOI":"10.1055/s-0041-111030","ISSN":"0013-726X, 1438-8812","language":"en","author":[{"family":"Somani","given":"Piyush"},{"family":"Sharma","given":"Malay"},{"family":"Pathak","given":"Amit"},{"family":"Patil","given":"Amol"},{"family":"Kumar","given":"Avinash"},{"family":"Sreesh","given":"Srijaya"}],"issued":{"date-parts":[["2016",2,1]]}},"label":"page"},{"id":288,"uris":["http://zotero.org/users/2930675/items/M28ITE2R"],"uri":["http://zotero.org/users/2930675/items/M28ITE2R"],"itemData":{"id":288,"type":"article-journal","title":"A child with unexplained etiology of acute pancreatitis diagnosed by endoscopic ultrasound","container-title":"Endoscopic Ultrasound","page":"135","volume":"3","issue":"2","source":"CrossRef","DOI":"10.4103/2303-9027.131042","ISSN":"2303-9027","language":"en","author":[{"family":"Sharma","given":"Malay"},{"family":"Choudhary","given":"NarendraSingh"},{"family":"Puri","given":"Rajesh"}],"issued":{"date-parts":[["2014"]]}},"label":"page"},{"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82052F" w:rsidRPr="00723878">
        <w:rPr>
          <w:rFonts w:ascii="Book Antiqua" w:hAnsi="Book Antiqua" w:cs="Arial"/>
          <w:color w:val="000000" w:themeColor="text1"/>
          <w:sz w:val="24"/>
          <w:szCs w:val="24"/>
          <w:vertAlign w:val="superscript"/>
        </w:rPr>
        <w:t>2,4,13–16</w:t>
      </w:r>
      <w:r w:rsidR="00CB4F00" w:rsidRPr="00723878">
        <w:rPr>
          <w:rFonts w:ascii="Book Antiqua" w:eastAsia="Calibri" w:hAnsi="Book Antiqua" w:cs="Arial"/>
          <w:color w:val="000000" w:themeColor="text1"/>
          <w:sz w:val="24"/>
          <w:szCs w:val="24"/>
          <w:vertAlign w:val="superscript"/>
          <w:lang w:bidi="ar-SA"/>
        </w:rPr>
        <w:fldChar w:fldCharType="end"/>
      </w:r>
      <w:r w:rsidR="009045BA" w:rsidRPr="00723878">
        <w:rPr>
          <w:rFonts w:ascii="Book Antiqua" w:eastAsia="Calibri" w:hAnsi="Book Antiqua" w:cs="Arial"/>
          <w:color w:val="000000" w:themeColor="text1"/>
          <w:sz w:val="24"/>
          <w:szCs w:val="24"/>
          <w:vertAlign w:val="superscript"/>
          <w:lang w:bidi="ar-SA"/>
        </w:rPr>
        <w:t>]</w:t>
      </w:r>
      <w:r w:rsidR="00022828" w:rsidRPr="00723878">
        <w:rPr>
          <w:rFonts w:ascii="Book Antiqua" w:eastAsia="Calibri" w:hAnsi="Book Antiqua" w:cs="Arial"/>
          <w:color w:val="000000" w:themeColor="text1"/>
          <w:sz w:val="24"/>
          <w:szCs w:val="24"/>
          <w:lang w:bidi="ar-SA"/>
        </w:rPr>
        <w:t>.</w:t>
      </w:r>
      <w:r w:rsidR="00297DE6" w:rsidRPr="00723878">
        <w:rPr>
          <w:rFonts w:ascii="Book Antiqua" w:eastAsia="Calibri" w:hAnsi="Book Antiqua" w:cs="Arial"/>
          <w:color w:val="000000" w:themeColor="text1"/>
          <w:sz w:val="24"/>
          <w:szCs w:val="24"/>
          <w:lang w:bidi="ar-SA"/>
        </w:rPr>
        <w:t xml:space="preserve"> After a complete additional advanced work-up, the </w:t>
      </w:r>
      <w:r w:rsidR="00C9527D" w:rsidRPr="00723878">
        <w:rPr>
          <w:rFonts w:ascii="Book Antiqua" w:eastAsia="Calibri" w:hAnsi="Book Antiqua" w:cs="Arial"/>
          <w:color w:val="000000" w:themeColor="text1"/>
          <w:sz w:val="24"/>
          <w:szCs w:val="24"/>
          <w:lang w:bidi="ar-SA"/>
        </w:rPr>
        <w:t>aetiology</w:t>
      </w:r>
      <w:r w:rsidR="00297DE6" w:rsidRPr="00723878">
        <w:rPr>
          <w:rFonts w:ascii="Book Antiqua" w:eastAsia="Calibri" w:hAnsi="Book Antiqua" w:cs="Arial"/>
          <w:color w:val="000000" w:themeColor="text1"/>
          <w:sz w:val="24"/>
          <w:szCs w:val="24"/>
          <w:lang w:bidi="ar-SA"/>
        </w:rPr>
        <w:t xml:space="preserve"> remains unknown in no more th</w:t>
      </w:r>
      <w:r w:rsidR="00C52B04" w:rsidRPr="00723878">
        <w:rPr>
          <w:rFonts w:ascii="Book Antiqua" w:eastAsia="Calibri" w:hAnsi="Book Antiqua" w:cs="Arial"/>
          <w:color w:val="000000" w:themeColor="text1"/>
          <w:sz w:val="24"/>
          <w:szCs w:val="24"/>
          <w:lang w:bidi="ar-SA"/>
        </w:rPr>
        <w:t>an 10% of RAP</w:t>
      </w:r>
      <w:r w:rsidR="00297DE6" w:rsidRPr="00723878">
        <w:rPr>
          <w:rFonts w:ascii="Book Antiqua" w:eastAsia="Calibri" w:hAnsi="Book Antiqua" w:cs="Arial"/>
          <w:color w:val="000000" w:themeColor="text1"/>
          <w:sz w:val="24"/>
          <w:szCs w:val="24"/>
          <w:lang w:bidi="ar-SA"/>
        </w:rPr>
        <w:t>, which can</w:t>
      </w:r>
      <w:r w:rsidR="00C52B04" w:rsidRPr="00723878">
        <w:rPr>
          <w:rFonts w:ascii="Book Antiqua" w:eastAsia="Calibri" w:hAnsi="Book Antiqua" w:cs="Arial"/>
          <w:color w:val="000000" w:themeColor="text1"/>
          <w:sz w:val="24"/>
          <w:szCs w:val="24"/>
          <w:lang w:bidi="ar-SA"/>
        </w:rPr>
        <w:t xml:space="preserve"> then be defined as true IRAP</w:t>
      </w:r>
      <w:r w:rsidR="009045B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796DD0" w:rsidRPr="00723878">
        <w:rPr>
          <w:rFonts w:ascii="Book Antiqua" w:eastAsia="Calibri" w:hAnsi="Book Antiqua" w:cs="Arial"/>
          <w:color w:val="000000" w:themeColor="text1"/>
          <w:sz w:val="24"/>
          <w:szCs w:val="24"/>
          <w:vertAlign w:val="superscript"/>
          <w:lang w:bidi="ar-SA"/>
        </w:rPr>
        <w:instrText xml:space="preserve"> ADDIN ZOTERO_ITEM CSL_CITATION {"citationID":"2dtndasnnv","properties":{"formattedCitation":"{\\rtf \\super 2,3\\nosupersub{}}","plainCitation":"2,3"},"citationItems":[{"id":65,"uris":["http://zotero.org/users/2930675/items/6XT5XC7A"],"uri":["http://zotero.org/users/2930675/items/6XT5XC7A"],"itemData":{"id":65,"type":"article-journal","title":"Idiopathic acute recurrent pancreatitis","container-title":"The American journal of gastroenterology","page":"2540–2555","volume":"96","issue":"9","source":"Google Scholar","author":[{"family":"Levy","given":"Michael J."},{"family":"Geenen","given":"Joseph E."},{"literal":"others"}],"issued":{"date-parts":[["2001"]]}},"label":"page"},{"id":312,"uris":["http://zotero.org/users/2930675/items/UCTI65PR"],"uri":["http://zotero.org/users/2930675/items/UCTI65PR"],"itemData":{"id":312,"type":"article-journal","title":"Role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796DD0" w:rsidRPr="00723878">
        <w:rPr>
          <w:rFonts w:ascii="Book Antiqua" w:hAnsi="Book Antiqua" w:cs="Arial"/>
          <w:color w:val="000000" w:themeColor="text1"/>
          <w:sz w:val="24"/>
          <w:szCs w:val="24"/>
          <w:vertAlign w:val="superscript"/>
        </w:rPr>
        <w:t>2,3</w:t>
      </w:r>
      <w:r w:rsidR="00CB4F00" w:rsidRPr="00723878">
        <w:rPr>
          <w:rFonts w:ascii="Book Antiqua" w:eastAsia="Calibri" w:hAnsi="Book Antiqua" w:cs="Arial"/>
          <w:color w:val="000000" w:themeColor="text1"/>
          <w:sz w:val="24"/>
          <w:szCs w:val="24"/>
          <w:vertAlign w:val="superscript"/>
          <w:lang w:bidi="ar-SA"/>
        </w:rPr>
        <w:fldChar w:fldCharType="end"/>
      </w:r>
      <w:r w:rsidR="009045BA" w:rsidRPr="00723878">
        <w:rPr>
          <w:rFonts w:ascii="Book Antiqua" w:eastAsia="Calibri" w:hAnsi="Book Antiqua" w:cs="Arial"/>
          <w:color w:val="000000" w:themeColor="text1"/>
          <w:sz w:val="24"/>
          <w:szCs w:val="24"/>
          <w:vertAlign w:val="superscript"/>
          <w:lang w:bidi="ar-SA"/>
        </w:rPr>
        <w:t>]</w:t>
      </w:r>
      <w:r w:rsidR="00C9527D" w:rsidRPr="00723878">
        <w:rPr>
          <w:rFonts w:ascii="Book Antiqua" w:eastAsia="Calibri" w:hAnsi="Book Antiqua" w:cs="Arial"/>
          <w:color w:val="000000" w:themeColor="text1"/>
          <w:sz w:val="24"/>
          <w:szCs w:val="24"/>
          <w:lang w:bidi="ar-SA"/>
        </w:rPr>
        <w:t>.</w:t>
      </w:r>
      <w:r w:rsidR="009B4F1E" w:rsidRPr="00723878">
        <w:rPr>
          <w:rFonts w:ascii="Book Antiqua" w:hAnsi="Book Antiqua" w:cs="Arial"/>
          <w:color w:val="000000" w:themeColor="text1"/>
          <w:sz w:val="24"/>
          <w:szCs w:val="24"/>
          <w:vertAlign w:val="superscript"/>
          <w:lang w:eastAsia="zh-CN" w:bidi="ar-SA"/>
        </w:rPr>
        <w:t xml:space="preserve"> </w:t>
      </w:r>
      <w:r w:rsidR="00297DE6" w:rsidRPr="00723878">
        <w:rPr>
          <w:rFonts w:ascii="Book Antiqua" w:eastAsia="Calibri" w:hAnsi="Book Antiqua" w:cs="Arial"/>
          <w:color w:val="000000" w:themeColor="text1"/>
          <w:sz w:val="24"/>
          <w:szCs w:val="24"/>
          <w:lang w:bidi="ar-SA"/>
        </w:rPr>
        <w:t>H</w:t>
      </w:r>
      <w:r w:rsidR="00994CE2" w:rsidRPr="00723878">
        <w:rPr>
          <w:rFonts w:ascii="Book Antiqua" w:eastAsia="Calibri" w:hAnsi="Book Antiqua" w:cs="Arial"/>
          <w:color w:val="000000" w:themeColor="text1"/>
          <w:sz w:val="24"/>
          <w:szCs w:val="24"/>
          <w:lang w:bidi="ar-SA"/>
        </w:rPr>
        <w:t xml:space="preserve">owever, which test(s) to perform is not standardized. EUS is emerging as a diagnostic tool </w:t>
      </w:r>
      <w:r w:rsidR="00614975" w:rsidRPr="00723878">
        <w:rPr>
          <w:rFonts w:ascii="Book Antiqua" w:eastAsia="Calibri" w:hAnsi="Book Antiqua" w:cs="Arial"/>
          <w:color w:val="000000" w:themeColor="text1"/>
          <w:sz w:val="24"/>
          <w:szCs w:val="24"/>
          <w:lang w:bidi="ar-SA"/>
        </w:rPr>
        <w:t xml:space="preserve">of choice </w:t>
      </w:r>
      <w:r w:rsidR="00994CE2" w:rsidRPr="00723878">
        <w:rPr>
          <w:rFonts w:ascii="Book Antiqua" w:eastAsia="Calibri" w:hAnsi="Book Antiqua" w:cs="Arial"/>
          <w:color w:val="000000" w:themeColor="text1"/>
          <w:sz w:val="24"/>
          <w:szCs w:val="24"/>
          <w:lang w:bidi="ar-SA"/>
        </w:rPr>
        <w:t>for the patient</w:t>
      </w:r>
      <w:r w:rsidR="00A37D18" w:rsidRPr="00723878">
        <w:rPr>
          <w:rFonts w:ascii="Book Antiqua" w:eastAsia="Calibri" w:hAnsi="Book Antiqua" w:cs="Arial"/>
          <w:color w:val="000000" w:themeColor="text1"/>
          <w:sz w:val="24"/>
          <w:szCs w:val="24"/>
          <w:lang w:bidi="ar-SA"/>
        </w:rPr>
        <w:t xml:space="preserve">s </w:t>
      </w:r>
      <w:r w:rsidR="00994CE2" w:rsidRPr="00723878">
        <w:rPr>
          <w:rFonts w:ascii="Book Antiqua" w:eastAsia="Calibri" w:hAnsi="Book Antiqua" w:cs="Arial"/>
          <w:color w:val="000000" w:themeColor="text1"/>
          <w:sz w:val="24"/>
          <w:szCs w:val="24"/>
          <w:lang w:bidi="ar-SA"/>
        </w:rPr>
        <w:t>with</w:t>
      </w:r>
      <w:r w:rsidR="00825B0A" w:rsidRPr="00723878">
        <w:rPr>
          <w:rFonts w:ascii="Book Antiqua" w:eastAsia="Calibri" w:hAnsi="Book Antiqua" w:cs="Arial"/>
          <w:color w:val="000000" w:themeColor="text1"/>
          <w:sz w:val="24"/>
          <w:szCs w:val="24"/>
          <w:lang w:bidi="ar-SA"/>
        </w:rPr>
        <w:t xml:space="preserve"> </w:t>
      </w:r>
      <w:r w:rsidR="00994CE2" w:rsidRPr="00723878">
        <w:rPr>
          <w:rFonts w:ascii="Book Antiqua" w:eastAsia="Calibri" w:hAnsi="Book Antiqua" w:cs="Arial"/>
          <w:color w:val="000000" w:themeColor="text1"/>
          <w:sz w:val="24"/>
          <w:szCs w:val="24"/>
          <w:lang w:bidi="ar-SA"/>
        </w:rPr>
        <w:t xml:space="preserve">idiopathic </w:t>
      </w:r>
      <w:r w:rsidR="002420AB" w:rsidRPr="00723878">
        <w:rPr>
          <w:rFonts w:ascii="Book Antiqua" w:eastAsia="Calibri" w:hAnsi="Book Antiqua" w:cs="Arial"/>
          <w:color w:val="000000" w:themeColor="text1"/>
          <w:sz w:val="24"/>
          <w:szCs w:val="24"/>
          <w:lang w:bidi="ar-SA"/>
        </w:rPr>
        <w:t>pancreatitis</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796DD0" w:rsidRPr="00723878">
        <w:rPr>
          <w:rFonts w:ascii="Book Antiqua" w:eastAsia="Calibri" w:hAnsi="Book Antiqua" w:cs="Arial"/>
          <w:color w:val="000000" w:themeColor="text1"/>
          <w:sz w:val="24"/>
          <w:szCs w:val="24"/>
          <w:vertAlign w:val="superscript"/>
          <w:lang w:bidi="ar-SA"/>
        </w:rPr>
        <w:instrText xml:space="preserve"> ADDIN ZOTERO_ITEM CSL_CITATION {"citationID":"j1rHO9Cu","properties":{"formattedCitation":"{\\rtf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796DD0"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A37D18" w:rsidRPr="00723878">
        <w:rPr>
          <w:rFonts w:ascii="Book Antiqua" w:eastAsia="Calibri" w:hAnsi="Book Antiqua" w:cs="Arial"/>
          <w:color w:val="000000" w:themeColor="text1"/>
          <w:sz w:val="24"/>
          <w:szCs w:val="24"/>
          <w:lang w:bidi="ar-SA"/>
        </w:rPr>
        <w:t>.</w:t>
      </w:r>
    </w:p>
    <w:p w:rsidR="005E39B9" w:rsidRPr="00723878" w:rsidRDefault="005E39B9" w:rsidP="00723878">
      <w:pPr>
        <w:spacing w:after="0" w:line="360" w:lineRule="auto"/>
        <w:jc w:val="both"/>
        <w:rPr>
          <w:rFonts w:ascii="Book Antiqua" w:eastAsia="Calibri" w:hAnsi="Book Antiqua" w:cs="Arial"/>
          <w:color w:val="000000" w:themeColor="text1"/>
          <w:sz w:val="24"/>
          <w:szCs w:val="24"/>
          <w:lang w:bidi="ar-SA"/>
        </w:rPr>
      </w:pPr>
    </w:p>
    <w:p w:rsidR="0089783F" w:rsidRPr="00723878" w:rsidRDefault="00150355"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 xml:space="preserve">Diagnostic yield of </w:t>
      </w:r>
      <w:r w:rsidR="009B4F1E" w:rsidRPr="00723878">
        <w:rPr>
          <w:rFonts w:ascii="Book Antiqua" w:eastAsia="Calibri" w:hAnsi="Book Antiqua" w:cs="Arial"/>
          <w:b/>
          <w:bCs/>
          <w:i/>
          <w:iCs/>
          <w:color w:val="000000" w:themeColor="text1"/>
          <w:sz w:val="24"/>
          <w:szCs w:val="24"/>
          <w:lang w:bidi="ar-SA"/>
        </w:rPr>
        <w:t>endoscopic ultrasound</w:t>
      </w:r>
      <w:r w:rsidRPr="00723878">
        <w:rPr>
          <w:rFonts w:ascii="Book Antiqua" w:eastAsia="Calibri" w:hAnsi="Book Antiqua" w:cs="Arial"/>
          <w:b/>
          <w:bCs/>
          <w:i/>
          <w:iCs/>
          <w:color w:val="000000" w:themeColor="text1"/>
          <w:sz w:val="24"/>
          <w:szCs w:val="24"/>
          <w:lang w:bidi="ar-SA"/>
        </w:rPr>
        <w:t xml:space="preserve"> in </w:t>
      </w:r>
      <w:r w:rsidR="006C3EFE" w:rsidRPr="00723878">
        <w:rPr>
          <w:rFonts w:ascii="Book Antiqua" w:eastAsia="Calibri" w:hAnsi="Book Antiqua" w:cs="Arial"/>
          <w:b/>
          <w:bCs/>
          <w:i/>
          <w:iCs/>
          <w:color w:val="000000" w:themeColor="text1"/>
          <w:sz w:val="24"/>
          <w:szCs w:val="24"/>
          <w:lang w:bidi="ar-SA"/>
        </w:rPr>
        <w:t>idiopathic acute pancreatitis</w:t>
      </w:r>
      <w:r w:rsidR="00125F28" w:rsidRPr="00723878">
        <w:rPr>
          <w:rFonts w:ascii="Book Antiqua" w:eastAsia="Calibri" w:hAnsi="Book Antiqua" w:cs="Arial"/>
          <w:b/>
          <w:bCs/>
          <w:i/>
          <w:iCs/>
          <w:color w:val="000000" w:themeColor="text1"/>
          <w:sz w:val="24"/>
          <w:szCs w:val="24"/>
          <w:lang w:bidi="ar-SA"/>
        </w:rPr>
        <w:t xml:space="preserve"> and its advantages</w:t>
      </w:r>
    </w:p>
    <w:p w:rsidR="0089783F" w:rsidRPr="00281622" w:rsidRDefault="004A0F69" w:rsidP="00723878">
      <w:pPr>
        <w:spacing w:after="0" w:line="360" w:lineRule="auto"/>
        <w:jc w:val="both"/>
        <w:rPr>
          <w:rFonts w:ascii="Book Antiqua" w:hAnsi="Book Antiqua" w:cs="Arial"/>
          <w:color w:val="000000" w:themeColor="text1"/>
          <w:sz w:val="24"/>
          <w:szCs w:val="24"/>
          <w:lang w:eastAsia="zh-CN" w:bidi="ar-SA"/>
        </w:rPr>
      </w:pPr>
      <w:r w:rsidRPr="00723878">
        <w:rPr>
          <w:rFonts w:ascii="Book Antiqua" w:eastAsia="Calibri" w:hAnsi="Book Antiqua" w:cs="Arial"/>
          <w:color w:val="000000" w:themeColor="text1"/>
          <w:sz w:val="24"/>
          <w:szCs w:val="24"/>
          <w:lang w:bidi="ar-SA"/>
        </w:rPr>
        <w:t xml:space="preserve">Since the early 1980s, EUS has been in use and is a </w:t>
      </w:r>
      <w:r w:rsidR="001B2936" w:rsidRPr="00723878">
        <w:rPr>
          <w:rFonts w:ascii="Book Antiqua" w:eastAsia="Calibri" w:hAnsi="Book Antiqua" w:cs="Arial"/>
          <w:color w:val="000000" w:themeColor="text1"/>
          <w:sz w:val="24"/>
          <w:szCs w:val="24"/>
          <w:lang w:bidi="ar-SA"/>
        </w:rPr>
        <w:t>safe, minimally invasive</w:t>
      </w:r>
      <w:r w:rsidRPr="00723878">
        <w:rPr>
          <w:rFonts w:ascii="Book Antiqua" w:eastAsia="Calibri" w:hAnsi="Book Antiqua" w:cs="Arial"/>
          <w:color w:val="000000" w:themeColor="text1"/>
          <w:sz w:val="24"/>
          <w:szCs w:val="24"/>
          <w:lang w:bidi="ar-SA"/>
        </w:rPr>
        <w:t xml:space="preserve"> diagnostic procedure in </w:t>
      </w:r>
      <w:r w:rsidR="001B2936" w:rsidRPr="00723878">
        <w:rPr>
          <w:rFonts w:ascii="Book Antiqua" w:eastAsia="Calibri" w:hAnsi="Book Antiqua" w:cs="Arial"/>
          <w:color w:val="000000" w:themeColor="text1"/>
          <w:sz w:val="24"/>
          <w:szCs w:val="24"/>
          <w:lang w:bidi="ar-SA"/>
        </w:rPr>
        <w:t>patients with RAP</w:t>
      </w:r>
      <w:r w:rsidRPr="00723878">
        <w:rPr>
          <w:rFonts w:ascii="Book Antiqua" w:eastAsia="Calibri" w:hAnsi="Book Antiqua" w:cs="Arial"/>
          <w:color w:val="000000" w:themeColor="text1"/>
          <w:sz w:val="24"/>
          <w:szCs w:val="24"/>
          <w:lang w:bidi="ar-SA"/>
        </w:rPr>
        <w:t xml:space="preserve">. Various advantages includes close proximity of EUS probe to the pancreas and availability of high frequency EUS probes leading to high resolution images, </w:t>
      </w:r>
      <w:r w:rsidR="00443FBE" w:rsidRPr="00723878">
        <w:rPr>
          <w:rFonts w:ascii="Book Antiqua" w:eastAsia="Calibri" w:hAnsi="Book Antiqua" w:cs="Arial"/>
          <w:color w:val="000000" w:themeColor="text1"/>
          <w:sz w:val="24"/>
          <w:szCs w:val="24"/>
          <w:lang w:bidi="ar-SA"/>
        </w:rPr>
        <w:t xml:space="preserve">and </w:t>
      </w:r>
      <w:r w:rsidRPr="00723878">
        <w:rPr>
          <w:rFonts w:ascii="Book Antiqua" w:eastAsia="Calibri" w:hAnsi="Book Antiqua" w:cs="Arial"/>
          <w:color w:val="000000" w:themeColor="text1"/>
          <w:sz w:val="24"/>
          <w:szCs w:val="24"/>
          <w:lang w:bidi="ar-SA"/>
        </w:rPr>
        <w:t>non-interference of the intestinal gases with image acquisition.</w:t>
      </w:r>
      <w:r w:rsidR="001420E0" w:rsidRPr="00723878">
        <w:rPr>
          <w:rFonts w:ascii="Book Antiqua" w:eastAsia="Calibri" w:hAnsi="Book Antiqua" w:cs="Arial"/>
          <w:color w:val="000000" w:themeColor="text1"/>
          <w:sz w:val="24"/>
          <w:szCs w:val="24"/>
          <w:lang w:bidi="ar-SA"/>
        </w:rPr>
        <w:t xml:space="preserve"> EUS has few complications</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{"citationID":"t679slkh8","properties":{"formattedCitation":"{\\rtf \\super 17,18\\nosupersub{}}","plainCitation":"17,18"},"citationItems":[{"id":157,"uris":["http://zotero.org/users/2930675/items/A2X4B7VX"],"uri":["http://zotero.org/users/2930675/items/A2X4B7VX"],"itemData":{"id":157,"type":"article-journal","title":"Usefulness of endoscopic ultrasonography in patients with \"idiopathic\" acute pancreatitis","container-title":"The American Journal of Medicine","page":"196-200","volume":"109","issue":"3","source":"PubMed","abstract":"PURPOSE: No underlying cause is found in as many as 30% of patients with acute pancreatitis. The aim of this study was to evaluate the usefulness of endoscopic ultrasonography in the diagnosis of biliary tract pathology or chronic pancreatitis in these patients.\nSUBJECTS AND METHODS: We evaluated 168 patients who were referred with idiopathic pancreatitis. Diagnoses obtained by endoscopic ultrasonography were prospectively compared with those obtained at surgery in 101 patients, by endoscopic cholangiopancreatography in 49 patients, or by bile crystal analysis and medical follow-up in 18 patients.\nRESULTS: Endoscopic ultrasonography was abnormal in 135 (80%) patients, 124 of whom had biliary tract disease. When the results of endoscopic ultrasonography were compared with those made after multidisciplinary investigations, endoscopic ultrasonography correctly identified the cause-most commonly biliary tract disease-of the \"idiopathic\" pancreatitis in 155 (92%) of the 168 patients.\nCONCLUSIONS: Endoscopic ultrasonography is valuable in determining the cause of acute pancreatitis in patients initially considered to have idiopathic pancreatitis.","ISSN":"0002-9343","note":"PMID: 10974181","journalAbbreviation":"Am. J. Med.","language":"eng","author":[{"family":"Frossard","given":"J. L."},{"family":"Sosa-Valencia","given":"L."},{"family":"Amouyal","given":"G."},{"family":"Marty","given":"O."},{"family":"Hadengue","given":"A."},{"family":"Amouyal","given":"P."}],"issued":{"date-parts":[["2000",8,15]]}},"label":"page"},{"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17,18</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E2296F" w:rsidRPr="00723878">
        <w:rPr>
          <w:rFonts w:ascii="Book Antiqua" w:eastAsia="Calibri" w:hAnsi="Book Antiqua" w:cs="Arial"/>
          <w:color w:val="000000" w:themeColor="text1"/>
          <w:sz w:val="24"/>
          <w:szCs w:val="24"/>
          <w:lang w:bidi="ar-SA"/>
        </w:rPr>
        <w:t xml:space="preserve">. </w:t>
      </w:r>
      <w:r w:rsidR="00B56A3F" w:rsidRPr="00723878">
        <w:rPr>
          <w:rFonts w:ascii="Book Antiqua" w:eastAsia="Calibri" w:hAnsi="Book Antiqua" w:cs="Arial"/>
          <w:color w:val="000000" w:themeColor="text1"/>
          <w:sz w:val="24"/>
          <w:szCs w:val="24"/>
          <w:lang w:bidi="ar-SA"/>
        </w:rPr>
        <w:t>The diagnostic yield of EUS in various studies varies from 29</w:t>
      </w:r>
      <w:r w:rsidR="006C3EFE" w:rsidRPr="00723878">
        <w:rPr>
          <w:rFonts w:ascii="Book Antiqua" w:hAnsi="Book Antiqua" w:cs="Arial"/>
          <w:color w:val="000000" w:themeColor="text1"/>
          <w:sz w:val="24"/>
          <w:szCs w:val="24"/>
          <w:lang w:eastAsia="zh-CN" w:bidi="ar-SA"/>
        </w:rPr>
        <w:t>%</w:t>
      </w:r>
      <w:r w:rsidR="00B56A3F" w:rsidRPr="00723878">
        <w:rPr>
          <w:rFonts w:ascii="Book Antiqua" w:eastAsia="Calibri" w:hAnsi="Book Antiqua" w:cs="Arial"/>
          <w:color w:val="000000" w:themeColor="text1"/>
          <w:sz w:val="24"/>
          <w:szCs w:val="24"/>
          <w:lang w:bidi="ar-SA"/>
        </w:rPr>
        <w:t>-80</w:t>
      </w:r>
      <w:r w:rsidR="006C3EFE" w:rsidRPr="00723878">
        <w:rPr>
          <w:rFonts w:ascii="Book Antiqua" w:hAnsi="Book Antiqua" w:cs="Arial"/>
          <w:color w:val="000000" w:themeColor="text1"/>
          <w:sz w:val="24"/>
          <w:szCs w:val="24"/>
          <w:lang w:eastAsia="zh-CN" w:bidi="ar-SA"/>
        </w:rPr>
        <w:t>%</w:t>
      </w:r>
      <w:r w:rsidR="00B56A3F" w:rsidRPr="00723878">
        <w:rPr>
          <w:rFonts w:ascii="Book Antiqua" w:eastAsia="Calibri" w:hAnsi="Book Antiqua" w:cs="Arial"/>
          <w:color w:val="000000" w:themeColor="text1"/>
          <w:sz w:val="24"/>
          <w:szCs w:val="24"/>
          <w:lang w:bidi="ar-SA"/>
        </w:rPr>
        <w:t xml:space="preserve">. In a recent systemic review of </w:t>
      </w:r>
      <w:r w:rsidR="00F51BC2" w:rsidRPr="00723878">
        <w:rPr>
          <w:rFonts w:ascii="Book Antiqua" w:eastAsia="Calibri" w:hAnsi="Book Antiqua" w:cs="Arial"/>
          <w:color w:val="000000" w:themeColor="text1"/>
          <w:sz w:val="24"/>
          <w:szCs w:val="24"/>
          <w:lang w:bidi="ar-SA"/>
        </w:rPr>
        <w:t xml:space="preserve">13 </w:t>
      </w:r>
      <w:r w:rsidR="00B56A3F" w:rsidRPr="00723878">
        <w:rPr>
          <w:rFonts w:ascii="Book Antiqua" w:eastAsia="Calibri" w:hAnsi="Book Antiqua" w:cs="Arial"/>
          <w:color w:val="000000" w:themeColor="text1"/>
          <w:sz w:val="24"/>
          <w:szCs w:val="24"/>
          <w:lang w:bidi="ar-SA"/>
        </w:rPr>
        <w:t>studies evaluating the role of EUS in IAP</w:t>
      </w:r>
      <w:r w:rsidR="00D83135" w:rsidRPr="00723878">
        <w:rPr>
          <w:rFonts w:ascii="Book Antiqua" w:eastAsia="Calibri" w:hAnsi="Book Antiqua" w:cs="Arial"/>
          <w:color w:val="000000" w:themeColor="text1"/>
          <w:sz w:val="24"/>
          <w:szCs w:val="24"/>
          <w:lang w:bidi="ar-SA"/>
        </w:rPr>
        <w:t xml:space="preserve">, the most frequent </w:t>
      </w:r>
      <w:r w:rsidRPr="00723878">
        <w:rPr>
          <w:rFonts w:ascii="Book Antiqua" w:eastAsia="Calibri" w:hAnsi="Book Antiqua" w:cs="Arial"/>
          <w:color w:val="000000" w:themeColor="text1"/>
          <w:sz w:val="24"/>
          <w:szCs w:val="24"/>
          <w:lang w:bidi="ar-SA"/>
        </w:rPr>
        <w:t>aetiology</w:t>
      </w:r>
      <w:r w:rsidR="00D83135" w:rsidRPr="00723878">
        <w:rPr>
          <w:rFonts w:ascii="Book Antiqua" w:eastAsia="Calibri" w:hAnsi="Book Antiqua" w:cs="Arial"/>
          <w:color w:val="000000" w:themeColor="text1"/>
          <w:sz w:val="24"/>
          <w:szCs w:val="24"/>
          <w:lang w:bidi="ar-SA"/>
        </w:rPr>
        <w:t xml:space="preserve"> was biliary tract </w:t>
      </w:r>
      <w:r w:rsidR="00F51BC2" w:rsidRPr="00723878">
        <w:rPr>
          <w:rFonts w:ascii="Book Antiqua" w:eastAsia="Calibri" w:hAnsi="Book Antiqua" w:cs="Arial"/>
          <w:color w:val="000000" w:themeColor="text1"/>
          <w:sz w:val="24"/>
          <w:szCs w:val="24"/>
          <w:lang w:bidi="ar-SA"/>
        </w:rPr>
        <w:lastRenderedPageBreak/>
        <w:t>disease</w:t>
      </w:r>
      <w:r w:rsidR="00B91D75" w:rsidRPr="00723878">
        <w:rPr>
          <w:rFonts w:ascii="Book Antiqua" w:hAnsi="Book Antiqua" w:cs="Arial"/>
          <w:color w:val="000000" w:themeColor="text1"/>
          <w:sz w:val="24"/>
          <w:szCs w:val="24"/>
          <w:lang w:eastAsia="zh-CN" w:bidi="ar-SA"/>
        </w:rPr>
        <w:t xml:space="preserve"> </w:t>
      </w:r>
      <w:r w:rsidR="00F51BC2" w:rsidRPr="00723878">
        <w:rPr>
          <w:rFonts w:ascii="Book Antiqua" w:eastAsia="Calibri" w:hAnsi="Book Antiqua" w:cs="Arial"/>
          <w:color w:val="000000" w:themeColor="text1"/>
          <w:sz w:val="24"/>
          <w:szCs w:val="24"/>
          <w:lang w:bidi="ar-SA"/>
        </w:rPr>
        <w:t>(biliary stones, mi</w:t>
      </w:r>
      <w:r w:rsidR="001161E8" w:rsidRPr="00723878">
        <w:rPr>
          <w:rFonts w:ascii="Book Antiqua" w:eastAsia="Calibri" w:hAnsi="Book Antiqua" w:cs="Arial"/>
          <w:color w:val="000000" w:themeColor="text1"/>
          <w:sz w:val="24"/>
          <w:szCs w:val="24"/>
          <w:lang w:bidi="ar-SA"/>
        </w:rPr>
        <w:t>crolithiasis and sludge)</w:t>
      </w:r>
      <w:r w:rsidR="00F51BC2" w:rsidRPr="00723878">
        <w:rPr>
          <w:rFonts w:ascii="Book Antiqua" w:eastAsia="Calibri" w:hAnsi="Book Antiqua" w:cs="Arial"/>
          <w:color w:val="000000" w:themeColor="text1"/>
          <w:sz w:val="24"/>
          <w:szCs w:val="24"/>
          <w:lang w:bidi="ar-SA"/>
        </w:rPr>
        <w:t xml:space="preserve">. </w:t>
      </w:r>
      <w:r w:rsidR="00870B4B" w:rsidRPr="00723878">
        <w:rPr>
          <w:rFonts w:ascii="Book Antiqua" w:eastAsia="Calibri" w:hAnsi="Book Antiqua" w:cs="Arial"/>
          <w:color w:val="000000" w:themeColor="text1"/>
          <w:sz w:val="24"/>
          <w:szCs w:val="24"/>
          <w:lang w:bidi="ar-SA"/>
        </w:rPr>
        <w:t>In the above mentioned 13 studies, d</w:t>
      </w:r>
      <w:r w:rsidR="00870B4B" w:rsidRPr="00723878">
        <w:rPr>
          <w:rFonts w:ascii="Book Antiqua" w:hAnsi="Book Antiqua"/>
          <w:bCs/>
          <w:sz w:val="24"/>
          <w:szCs w:val="24"/>
        </w:rPr>
        <w:t>ifferent diagnostic modalities (1 or combination of 2 or more) were</w:t>
      </w:r>
      <w:r w:rsidR="00DA7625" w:rsidRPr="00723878">
        <w:rPr>
          <w:rFonts w:ascii="Book Antiqua" w:hAnsi="Book Antiqua"/>
          <w:bCs/>
          <w:sz w:val="24"/>
          <w:szCs w:val="24"/>
        </w:rPr>
        <w:t xml:space="preserve"> mentioned for diagnostic accuracy. They </w:t>
      </w:r>
      <w:r w:rsidR="00870B4B" w:rsidRPr="00723878">
        <w:rPr>
          <w:rFonts w:ascii="Book Antiqua" w:hAnsi="Book Antiqua"/>
          <w:bCs/>
          <w:sz w:val="24"/>
          <w:szCs w:val="24"/>
        </w:rPr>
        <w:t xml:space="preserve">were ultrasonography, CT, MRCP, ERCP, SOM. Reference standard varied depending on the study. </w:t>
      </w:r>
      <w:r w:rsidR="0007724A" w:rsidRPr="00723878">
        <w:rPr>
          <w:rFonts w:ascii="Book Antiqua" w:eastAsia="Calibri" w:hAnsi="Book Antiqua" w:cs="Arial"/>
          <w:color w:val="000000" w:themeColor="text1"/>
          <w:sz w:val="24"/>
          <w:szCs w:val="24"/>
          <w:lang w:bidi="ar-SA"/>
        </w:rPr>
        <w:t>EUS identified pancreatic disease like CP, PD</w:t>
      </w:r>
      <w:r w:rsidR="00F51BC2" w:rsidRPr="00723878">
        <w:rPr>
          <w:rFonts w:ascii="Book Antiqua" w:eastAsia="Calibri" w:hAnsi="Book Antiqua" w:cs="Arial"/>
          <w:color w:val="000000" w:themeColor="text1"/>
          <w:sz w:val="24"/>
          <w:szCs w:val="24"/>
          <w:lang w:bidi="ar-SA"/>
        </w:rPr>
        <w:t>,</w:t>
      </w:r>
      <w:r w:rsidR="0007724A" w:rsidRPr="00723878">
        <w:rPr>
          <w:rFonts w:ascii="Book Antiqua" w:eastAsia="Calibri" w:hAnsi="Book Antiqua" w:cs="Arial"/>
          <w:color w:val="000000" w:themeColor="text1"/>
          <w:sz w:val="24"/>
          <w:szCs w:val="24"/>
          <w:lang w:bidi="ar-SA"/>
        </w:rPr>
        <w:t xml:space="preserve"> periampullary tumours or</w:t>
      </w:r>
      <w:r w:rsidR="00F51BC2" w:rsidRPr="00723878">
        <w:rPr>
          <w:rFonts w:ascii="Book Antiqua" w:eastAsia="Calibri" w:hAnsi="Book Antiqua" w:cs="Arial"/>
          <w:color w:val="000000" w:themeColor="text1"/>
          <w:sz w:val="24"/>
          <w:szCs w:val="24"/>
          <w:lang w:bidi="ar-SA"/>
        </w:rPr>
        <w:t xml:space="preserve"> pancreatic paren</w:t>
      </w:r>
      <w:r w:rsidR="0007724A" w:rsidRPr="00723878">
        <w:rPr>
          <w:rFonts w:ascii="Book Antiqua" w:eastAsia="Calibri" w:hAnsi="Book Antiqua" w:cs="Arial"/>
          <w:color w:val="000000" w:themeColor="text1"/>
          <w:sz w:val="24"/>
          <w:szCs w:val="24"/>
          <w:lang w:bidi="ar-SA"/>
        </w:rPr>
        <w:t xml:space="preserve">chymal change and/or pancreatic ductal change </w:t>
      </w:r>
      <w:r w:rsidR="00F51BC2" w:rsidRPr="00723878">
        <w:rPr>
          <w:rFonts w:ascii="Book Antiqua" w:eastAsia="Calibri" w:hAnsi="Book Antiqua" w:cs="Arial"/>
          <w:color w:val="000000" w:themeColor="text1"/>
          <w:sz w:val="24"/>
          <w:szCs w:val="24"/>
          <w:lang w:bidi="ar-SA"/>
        </w:rPr>
        <w:t>in</w:t>
      </w:r>
      <w:r w:rsidR="00870B4B" w:rsidRPr="00723878">
        <w:rPr>
          <w:rFonts w:ascii="Book Antiqua" w:eastAsia="Calibri" w:hAnsi="Book Antiqua" w:cs="Arial"/>
          <w:color w:val="000000" w:themeColor="text1"/>
          <w:sz w:val="24"/>
          <w:szCs w:val="24"/>
          <w:lang w:bidi="ar-SA"/>
        </w:rPr>
        <w:t xml:space="preserve"> </w:t>
      </w:r>
      <w:r w:rsidR="00F51BC2" w:rsidRPr="00723878">
        <w:rPr>
          <w:rFonts w:ascii="Book Antiqua" w:eastAsia="Calibri" w:hAnsi="Book Antiqua" w:cs="Arial"/>
          <w:color w:val="000000" w:themeColor="text1"/>
          <w:sz w:val="24"/>
          <w:szCs w:val="24"/>
          <w:lang w:bidi="ar-SA"/>
        </w:rPr>
        <w:t>22.1% ± 26.6% of patie</w:t>
      </w:r>
      <w:r w:rsidR="00D83135" w:rsidRPr="00723878">
        <w:rPr>
          <w:rFonts w:ascii="Book Antiqua" w:eastAsia="Calibri" w:hAnsi="Book Antiqua" w:cs="Arial"/>
          <w:color w:val="000000" w:themeColor="text1"/>
          <w:sz w:val="24"/>
          <w:szCs w:val="24"/>
          <w:lang w:bidi="ar-SA"/>
        </w:rPr>
        <w:t>nts with IAP</w:t>
      </w:r>
      <w:r w:rsidR="00F51BC2" w:rsidRPr="00723878">
        <w:rPr>
          <w:rFonts w:ascii="Book Antiqua" w:eastAsia="Calibri" w:hAnsi="Book Antiqua" w:cs="Arial"/>
          <w:color w:val="000000" w:themeColor="text1"/>
          <w:sz w:val="24"/>
          <w:szCs w:val="24"/>
          <w:lang w:bidi="ar-SA"/>
        </w:rPr>
        <w:t>. Overall, EUS identified additiona</w:t>
      </w:r>
      <w:r w:rsidR="001507A6" w:rsidRPr="00723878">
        <w:rPr>
          <w:rFonts w:ascii="Book Antiqua" w:eastAsia="Calibri" w:hAnsi="Book Antiqua" w:cs="Arial"/>
          <w:color w:val="000000" w:themeColor="text1"/>
          <w:sz w:val="24"/>
          <w:szCs w:val="24"/>
          <w:lang w:bidi="ar-SA"/>
        </w:rPr>
        <w:t>l diagnostic information in 61</w:t>
      </w:r>
      <w:r w:rsidR="00F51BC2"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F51BC2" w:rsidRPr="00723878">
        <w:rPr>
          <w:rFonts w:ascii="Book Antiqua" w:eastAsia="Calibri" w:hAnsi="Book Antiqua" w:cs="Arial"/>
          <w:color w:val="000000" w:themeColor="text1"/>
          <w:sz w:val="24"/>
          <w:szCs w:val="24"/>
          <w:lang w:bidi="ar-SA"/>
        </w:rPr>
        <w:t>of patie</w:t>
      </w:r>
      <w:r w:rsidR="0007724A" w:rsidRPr="00723878">
        <w:rPr>
          <w:rFonts w:ascii="Book Antiqua" w:eastAsia="Calibri" w:hAnsi="Book Antiqua" w:cs="Arial"/>
          <w:color w:val="000000" w:themeColor="text1"/>
          <w:sz w:val="24"/>
          <w:szCs w:val="24"/>
          <w:lang w:bidi="ar-SA"/>
        </w:rPr>
        <w:t>nts with IAP</w:t>
      </w:r>
      <w:r w:rsidR="00F51BC2" w:rsidRPr="00723878">
        <w:rPr>
          <w:rFonts w:ascii="Book Antiqua" w:eastAsia="Calibri" w:hAnsi="Book Antiqua" w:cs="Arial"/>
          <w:color w:val="000000" w:themeColor="text1"/>
          <w:sz w:val="24"/>
          <w:szCs w:val="24"/>
          <w:lang w:bidi="ar-SA"/>
        </w:rPr>
        <w:t>, with 41%</w:t>
      </w:r>
      <w:r w:rsidR="00870B4B" w:rsidRPr="00723878">
        <w:rPr>
          <w:rFonts w:ascii="Book Antiqua" w:eastAsia="Calibri" w:hAnsi="Book Antiqua" w:cs="Arial"/>
          <w:color w:val="000000" w:themeColor="text1"/>
          <w:sz w:val="24"/>
          <w:szCs w:val="24"/>
          <w:lang w:bidi="ar-SA"/>
        </w:rPr>
        <w:t xml:space="preserve"> </w:t>
      </w:r>
      <w:r w:rsidR="00365AE1" w:rsidRPr="00723878">
        <w:rPr>
          <w:rFonts w:ascii="Book Antiqua" w:eastAsia="Calibri" w:hAnsi="Book Antiqua" w:cs="Arial"/>
          <w:color w:val="000000" w:themeColor="text1"/>
          <w:sz w:val="24"/>
          <w:szCs w:val="24"/>
          <w:lang w:bidi="ar-SA"/>
        </w:rPr>
        <w:t>having biliary tract disease</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{"citationID":"VLXRzCyH","properties":{"formattedCitation":"{\\rtf \\super 19\\nosupersub{}}","plainCitation":"19"},"citationItems":[{"id":76,"uris":["http://zotero.org/users/2930675/items/DJNGD6KM"],"uri":["http://zotero.org/users/2930675/items/DJNGD6KM"],"itemData":{"id":76,"type":"article-journal","title":"Emerging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19</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216961" w:rsidRPr="00723878">
        <w:rPr>
          <w:rFonts w:ascii="Book Antiqua" w:eastAsia="Calibri" w:hAnsi="Book Antiqua" w:cs="Arial"/>
          <w:color w:val="000000" w:themeColor="text1"/>
          <w:sz w:val="24"/>
          <w:szCs w:val="24"/>
          <w:lang w:bidi="ar-SA"/>
        </w:rPr>
        <w:t>.</w:t>
      </w:r>
      <w:r w:rsidR="00870B4B" w:rsidRPr="00723878">
        <w:rPr>
          <w:rFonts w:ascii="Book Antiqua" w:eastAsia="Calibri" w:hAnsi="Book Antiqua" w:cs="Arial"/>
          <w:color w:val="000000" w:themeColor="text1"/>
          <w:sz w:val="24"/>
          <w:szCs w:val="24"/>
          <w:vertAlign w:val="superscript"/>
          <w:lang w:bidi="ar-SA"/>
        </w:rPr>
        <w:t xml:space="preserve"> </w:t>
      </w:r>
      <w:r w:rsidR="00624D1E" w:rsidRPr="00723878">
        <w:rPr>
          <w:rFonts w:ascii="Book Antiqua" w:eastAsia="Calibri" w:hAnsi="Book Antiqua" w:cs="Arial"/>
          <w:color w:val="000000" w:themeColor="text1"/>
          <w:sz w:val="24"/>
          <w:szCs w:val="24"/>
          <w:lang w:bidi="ar-SA"/>
        </w:rPr>
        <w:t xml:space="preserve">Various studies </w:t>
      </w:r>
      <w:r w:rsidR="0090249C" w:rsidRPr="00723878">
        <w:rPr>
          <w:rFonts w:ascii="Book Antiqua" w:eastAsia="Calibri" w:hAnsi="Book Antiqua" w:cs="Arial"/>
          <w:color w:val="000000" w:themeColor="text1"/>
          <w:sz w:val="24"/>
          <w:szCs w:val="24"/>
          <w:lang w:bidi="ar-SA"/>
        </w:rPr>
        <w:t xml:space="preserve">on the </w:t>
      </w:r>
      <w:r w:rsidR="0089783F" w:rsidRPr="00723878">
        <w:rPr>
          <w:rFonts w:ascii="Book Antiqua" w:eastAsia="Calibri" w:hAnsi="Book Antiqua" w:cs="Arial"/>
          <w:color w:val="000000" w:themeColor="text1"/>
          <w:sz w:val="24"/>
          <w:szCs w:val="24"/>
          <w:lang w:bidi="ar-SA"/>
        </w:rPr>
        <w:t>s</w:t>
      </w:r>
      <w:r w:rsidR="00DF7C07" w:rsidRPr="00723878">
        <w:rPr>
          <w:rFonts w:ascii="Book Antiqua" w:eastAsia="Calibri" w:hAnsi="Book Antiqua" w:cs="Arial"/>
          <w:color w:val="000000" w:themeColor="text1"/>
          <w:sz w:val="24"/>
          <w:szCs w:val="24"/>
          <w:lang w:bidi="ar-SA"/>
        </w:rPr>
        <w:t>ensitivity of EUS to detect biliary tract disease</w:t>
      </w:r>
      <w:r w:rsidR="00624D1E" w:rsidRPr="00723878">
        <w:rPr>
          <w:rFonts w:ascii="Book Antiqua" w:eastAsia="Calibri" w:hAnsi="Book Antiqua" w:cs="Arial"/>
          <w:color w:val="000000" w:themeColor="text1"/>
          <w:sz w:val="24"/>
          <w:szCs w:val="24"/>
          <w:lang w:bidi="ar-SA"/>
        </w:rPr>
        <w:t xml:space="preserve"> suggests</w:t>
      </w:r>
      <w:r w:rsidR="00825B0A" w:rsidRPr="00723878">
        <w:rPr>
          <w:rFonts w:ascii="Book Antiqua" w:eastAsia="Calibri" w:hAnsi="Book Antiqua" w:cs="Arial"/>
          <w:color w:val="000000" w:themeColor="text1"/>
          <w:sz w:val="24"/>
          <w:szCs w:val="24"/>
          <w:lang w:bidi="ar-SA"/>
        </w:rPr>
        <w:t xml:space="preserve"> </w:t>
      </w:r>
      <w:r w:rsidR="004E5FE6" w:rsidRPr="00723878">
        <w:rPr>
          <w:rFonts w:ascii="Book Antiqua" w:eastAsia="Calibri" w:hAnsi="Book Antiqua" w:cs="Arial"/>
          <w:color w:val="000000" w:themeColor="text1"/>
          <w:sz w:val="24"/>
          <w:szCs w:val="24"/>
          <w:lang w:bidi="ar-SA"/>
        </w:rPr>
        <w:t>that EUS</w:t>
      </w:r>
      <w:r w:rsidR="00DF7C07" w:rsidRPr="00723878">
        <w:rPr>
          <w:rFonts w:ascii="Book Antiqua" w:eastAsia="Calibri" w:hAnsi="Book Antiqua" w:cs="Arial"/>
          <w:color w:val="000000" w:themeColor="text1"/>
          <w:sz w:val="24"/>
          <w:szCs w:val="24"/>
          <w:lang w:bidi="ar-SA"/>
        </w:rPr>
        <w:t xml:space="preserve"> has superior sensitivity to </w:t>
      </w:r>
      <w:r w:rsidR="0089783F" w:rsidRPr="00723878">
        <w:rPr>
          <w:rFonts w:ascii="Book Antiqua" w:eastAsia="Calibri" w:hAnsi="Book Antiqua" w:cs="Arial"/>
          <w:color w:val="000000" w:themeColor="text1"/>
          <w:sz w:val="24"/>
          <w:szCs w:val="24"/>
          <w:lang w:bidi="ar-SA"/>
        </w:rPr>
        <w:t>other commonly u</w:t>
      </w:r>
      <w:r w:rsidR="0090249C" w:rsidRPr="00723878">
        <w:rPr>
          <w:rFonts w:ascii="Book Antiqua" w:eastAsia="Calibri" w:hAnsi="Book Antiqua" w:cs="Arial"/>
          <w:color w:val="000000" w:themeColor="text1"/>
          <w:sz w:val="24"/>
          <w:szCs w:val="24"/>
          <w:lang w:bidi="ar-SA"/>
        </w:rPr>
        <w:t>sed tests</w:t>
      </w:r>
      <w:r w:rsidR="00DF7C07" w:rsidRPr="00723878">
        <w:rPr>
          <w:rFonts w:ascii="Book Antiqua" w:eastAsia="Calibri" w:hAnsi="Book Antiqua" w:cs="Arial"/>
          <w:color w:val="000000" w:themeColor="text1"/>
          <w:sz w:val="24"/>
          <w:szCs w:val="24"/>
          <w:lang w:bidi="ar-SA"/>
        </w:rPr>
        <w:t xml:space="preserve"> like </w:t>
      </w:r>
      <w:r w:rsidR="00541738" w:rsidRPr="00723878">
        <w:rPr>
          <w:rFonts w:ascii="Book Antiqua" w:eastAsia="Calibri" w:hAnsi="Book Antiqua" w:cs="Arial"/>
          <w:color w:val="000000" w:themeColor="text1"/>
          <w:sz w:val="24"/>
          <w:szCs w:val="24"/>
          <w:lang w:bidi="ar-SA"/>
        </w:rPr>
        <w:t>ultrasonography(</w:t>
      </w:r>
      <w:r w:rsidR="00DF7C07" w:rsidRPr="00723878">
        <w:rPr>
          <w:rFonts w:ascii="Book Antiqua" w:eastAsia="Calibri" w:hAnsi="Book Antiqua" w:cs="Arial"/>
          <w:color w:val="000000" w:themeColor="text1"/>
          <w:sz w:val="24"/>
          <w:szCs w:val="24"/>
          <w:lang w:bidi="ar-SA"/>
        </w:rPr>
        <w:t>USG</w:t>
      </w:r>
      <w:r w:rsidR="00541738" w:rsidRPr="00723878">
        <w:rPr>
          <w:rFonts w:ascii="Book Antiqua" w:eastAsia="Calibri" w:hAnsi="Book Antiqua" w:cs="Arial"/>
          <w:color w:val="000000" w:themeColor="text1"/>
          <w:sz w:val="24"/>
          <w:szCs w:val="24"/>
          <w:lang w:bidi="ar-SA"/>
        </w:rPr>
        <w:t>)</w:t>
      </w:r>
      <w:r w:rsidR="00DF7C07"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DF7C07" w:rsidRPr="00723878">
        <w:rPr>
          <w:rFonts w:ascii="Book Antiqua" w:eastAsia="Calibri" w:hAnsi="Book Antiqua" w:cs="Arial"/>
          <w:color w:val="000000" w:themeColor="text1"/>
          <w:sz w:val="24"/>
          <w:szCs w:val="24"/>
          <w:lang w:bidi="ar-SA"/>
        </w:rPr>
        <w:t>CT,</w:t>
      </w:r>
      <w:r w:rsidR="00825B0A" w:rsidRPr="00723878">
        <w:rPr>
          <w:rFonts w:ascii="Book Antiqua" w:eastAsia="Calibri" w:hAnsi="Book Antiqua" w:cs="Arial"/>
          <w:color w:val="000000" w:themeColor="text1"/>
          <w:sz w:val="24"/>
          <w:szCs w:val="24"/>
          <w:lang w:bidi="ar-SA"/>
        </w:rPr>
        <w:t xml:space="preserve"> </w:t>
      </w:r>
      <w:r w:rsidR="006C474F" w:rsidRPr="00723878">
        <w:rPr>
          <w:rFonts w:ascii="Book Antiqua" w:eastAsia="Calibri" w:hAnsi="Book Antiqua" w:cs="Arial"/>
          <w:color w:val="000000" w:themeColor="text1"/>
          <w:sz w:val="24"/>
          <w:szCs w:val="24"/>
          <w:lang w:bidi="ar-SA"/>
        </w:rPr>
        <w:t>MRCP or MBE</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{"citationID":"9JdZWJXn","properties":{"formattedCitation":"{\\rtf \\super 12,17,18,18\\uc0\\u8211{}21\\nosupersub{}}","plainCitation":"12,17,18,18–21","dontUpdate":true},"citationItems":[{"id":444,"uris":["http://zotero.org/users/2930675/items/W743WV3F"],"uri":["http://zotero.org/users/2930675/items/W743WV3F"],"itemData":{"id":444,"type":"article-journal","title":"EUS for detection of occult cholelithiasis in patients with idiopathic pancreatitis","container-title":"Gastrointestinal Endoscopy","page":"28-32","volume":"51","issue":"1","source":"PubMed","abstract":"BACKGROUND: The aim of this study was to evaluate the use of endoscopic ultrasonography (EUS) in detecting occult cholelithiasis and determining a probable etiology in patients classified as having idiopathic pancreatitis by conventional radiologic methods.\nMETHODS: A prospective study was performed in 89 consecutive patients with acute pancreatitis. Transcutaneous ultrasonography (US), CT, or both was performed on all patients within 24 hours of admission. Endoscopic retrograde cholangiopancreatography (ERCP) was performed in all patients with confirmed or suspected biliary pancreatitis. EUS was performed in patients classified as having idiopathic pancreatitis.\nRESULTS: Cholelithiasis was identified in 64 patients (72%) by conventional radiologic methods. Eighteen patients (20%) were classified as having idiopathic pancreatitis after evaluation by US (all 18 patients), repeated US (9 patients), CT (6 patients) and ERCP (13 patients). EUS performed in these 18 patients revealed small gallbladder stones (1 to 9 mm) in 14 patients; 3 were found to have concomitant choledocholithiasis. All stones were confirmed by subsequent ERCP and cholecystectomy. The remaining 4 patients in whom no etiology was identified had no clinical or radiologic evidence of cholelithiasis at a median follow-up of 22 months.\nCONCLUSION: Cholelithiasis is detected by EUS in a large number of patients classified as having idiopathic pancreatitis by conventional radiologic examinations. With identification of a biliary cause of acute pancreatitis, treatment can be initiated early, thereby reducing the risk of recurrent pancreatitis with its associated morbidity and mortality. EUS is a valuable diagnostic modality in the management of patients with acute pancreatitis.","ISSN":"0016-5107","note":"PMID: 10625791","journalAbbreviation":"Gastrointest. Endosc.","language":"eng","author":[{"family":"Liu","given":"C. L."},{"family":"Lo","given":"C. M."},{"family":"Chan","given":"J. K."},{"family":"Poon","given":"R. T."},{"family":"Fan","given":"S. T."}],"issued":{"date-parts":[["2000",1]]}},"label":"page"},{"id":444,"uris":["http://zotero.org/users/2930675/items/W743WV3F"],"uri":["http://zotero.org/users/2930675/items/W743WV3F"],"itemData":{"id":444,"type":"article-journal","title":"EUS for detection of occult cholelithiasis in patients with idiopathic pancreatitis","container-title":"Gastrointestinal Endoscopy","page":"28-32","volume":"51","issue":"1","source":"PubMed","abstract":"BACKGROUND: The aim of this study was to evaluate the use of endoscopic ultrasonography (EUS) in detecting occult cholelithiasis and determining a probable etiology in patients classified as having idiopathic pancreatitis by conventional radiologic methods.\nMETHODS: A prospective study was performed in 89 consecutive patients with acute pancreatitis. Transcutaneous ultrasonography (US), CT, or both was performed on all patients within 24 hours of admission. Endoscopic retrograde cholangiopancreatography (ERCP) was performed in all patients with confirmed or suspected biliary pancreatitis. EUS was performed in patients classified as having idiopathic pancreatitis.\nRESULTS: Cholelithiasis was identified in 64 patients (72%) by conventional radiologic methods. Eighteen patients (20%) were classified as having idiopathic pancreatitis after evaluation by US (all 18 patients), repeated US (9 patients), CT (6 patients) and ERCP (13 patients). EUS performed in these 18 patients revealed small gallbladder stones (1 to 9 mm) in 14 patients; 3 were found to have concomitant choledocholithiasis. All stones were confirmed by subsequent ERCP and cholecystectomy. The remaining 4 patients in whom no etiology was identified had no clinical or radiologic evidence of cholelithiasis at a median follow-up of 22 months.\nCONCLUSION: Cholelithiasis is detected by EUS in a large number of patients classified as having idiopathic pancreatitis by conventional radiologic examinations. With identification of a biliary cause of acute pancreatitis, treatment can be initiated early, thereby reducing the risk of recurrent pancreatitis with its associated morbidity and mortality. EUS is a valuable diagnostic modality in the management of patients with acute pancreatitis.","ISSN":"0016-5107","note":"PMID: 10625791","journalAbbreviation":"Gastrointest. Endosc.","language":"eng","author":[{"family":"Liu","given":"C. L."},{"family":"Lo","given":"C. M."},{"family":"Chan","given":"J. K."},{"family":"Poon","given":"R. T."},{"family":"Fan","given":"S. T."}],"issued":{"date-parts":[["2000",1]]}},"label":"page"},{"id":43,"uris":["http://zotero.org/users/2930675/items/XEF4EKEU"],"uri":["http://zotero.org/users/2930675/items/XEF4EKEU"],"itemData":{"id":43,"type":"article-journal","title":"Diagnostic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157,"uris":["http://zotero.org/users/2930675/items/A2X4B7VX"],"uri":["http://zotero.org/users/2930675/items/A2X4B7VX"],"itemData":{"id":157,"type":"article-journal","title":"Usefulness of endoscopic ultrasonography in patients with \"idiopathic\" acute pancreatitis","container-title":"The American Journal of Medicine","page":"196-200","volume":"109","issue":"3","source":"PubMed","abstract":"PURPOSE: No underlying cause is found in as many as 30% of patients with acute pancreatitis. The aim of this study was to evaluate the usefulness of endoscopic ultrasonography in the diagnosis of biliary tract pathology or chronic pancreatitis in these patients.\nSUBJECTS AND METHODS: We evaluated 168 patients who were referred with idiopathic pancreatitis. Diagnoses obtained by endoscopic ultrasonography were prospectively compared with those obtained at surgery in 101 patients, by endoscopic cholangiopancreatography in 49 patients, or by bile crystal analysis and medical follow-up in 18 patients.\nRESULTS: Endoscopic ultrasonography was abnormal in 135 (80%) patients, 124 of whom had biliary tract disease. When the results of endoscopic ultrasonography were compared with those made after multidisciplinary investigations, endoscopic ultrasonography correctly identified the cause-most commonly biliary tract disease-of the \"idiopathic\" pancreatitis in 155 (92%) of the 168 patients.\nCONCLUSIONS: Endoscopic ultrasonography is valuable in determining the cause of acute pancreatitis in patients initially considered to have idiopathic pancreatitis.","ISSN":"0002-9343","note":"PMID: 10974181","journalAbbreviation":"Am. J. Med.","language":"eng","author":[{"family":"Frossard","given":"J. L."},{"family":"Sosa-Valencia","given":"L."},{"family":"Amouyal","given":"G."},{"family":"Marty","given":"O."},{"family":"Hadengue","given":"A."},{"family":"Amouyal","given":"P."}],"issued":{"date-parts":[["2000",8,15]]}},"label":"page"},{"id":519,"uris":["http://zotero.org/users/2930675/items/HWHCDQ9X"],"uri":["http://zotero.org/users/2930675/items/HWHCDQ9X"],"itemData":{"id":519,"type":"article-journal","title":"Endoscopic ultrasound in idiopathic acute pancreatitis","container-title":"The American Journal of Gastroenterology","page":"705-709","volume":"96","issue":"3","source":"PubMed","abstract":"OBJECTIVE: The aim of this study was to determine the utility of endoscopic ultrasound (EUS) in patients with unexplained acute pancreatitis, and whether endoscopic retrograde cholangiopancreatography (ERCP) is subsequently needed.\nMETHODS: Subjects who underwent EUS for assessment of idiopathic acute pancreatitis were identified, their medical records were reviewed, and they were contacted for a follow-up telephone interview. EUS diagnosis was compared with the final diagnosis and outcome.\nRESULTS: EUS revealed a cause of pancreatitis in 21 of the 31 subjects (68%), including microlithiasis in five (16%), chronic pancreatitis in 14 (45%), pancreas divisum in two (6.5%), pancreatic cancer in one (3.2%), and was not diagnostic in 10 (32%). During a mean follow-up period of 16 months, diagnosis changed in four subjects (13%), and nine subjects (29%) had ERCP because of persistent symptoms or recurrent pancreatitis.\nCONCLUSION: EUS, a less invasive test than ERCP, demonstrated an etiology in two-thirds of patients with idiopathic acute pancreatitis. Most patients did not require ERCP during the follow-up period. EUS can be an alternative to ERCP in patients with unexplained acute pancreatitis.","DOI":"10.1111/j.1572-0241.2001.03609.x","ISSN":"0002-9270","note":"PMID: 11280538","journalAbbreviation":"Am. J. Gastroenterol.","language":"eng","author":[{"family":"Tandon","given":"M."},{"family":"Topazian","given":"M."}],"issued":{"date-parts":[["2001",3]]}},"label":"page"},{"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Mel"}],"issued":{"date-parts":[["2015"]]}},"label":"page"},{"id":56,"uris":["http://zotero.org/users/2930675/items/XWEQAAVM"],"uri":["http://zotero.org/users/2930675/items/XWEQAAVM"],"itemData":{"id":56,"type":"article-journal","title":"Prospective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DB745D" w:rsidRPr="00723878">
        <w:rPr>
          <w:rFonts w:ascii="Book Antiqua" w:hAnsi="Book Antiqua" w:cs="Arial"/>
          <w:color w:val="000000" w:themeColor="text1"/>
          <w:sz w:val="24"/>
          <w:szCs w:val="24"/>
          <w:vertAlign w:val="superscript"/>
        </w:rPr>
        <w:t>12,17</w:t>
      </w:r>
      <w:r w:rsidR="00A17582" w:rsidRPr="00723878">
        <w:rPr>
          <w:rFonts w:ascii="Book Antiqua" w:hAnsi="Book Antiqua" w:cs="Arial"/>
          <w:color w:val="000000" w:themeColor="text1"/>
          <w:sz w:val="24"/>
          <w:szCs w:val="24"/>
          <w:vertAlign w:val="superscript"/>
        </w:rPr>
        <w:t>,18–2</w:t>
      </w:r>
      <w:r w:rsidR="00281622">
        <w:rPr>
          <w:rFonts w:ascii="Book Antiqua" w:hAnsi="Book Antiqua" w:cs="Arial" w:hint="eastAsia"/>
          <w:color w:val="000000" w:themeColor="text1"/>
          <w:sz w:val="24"/>
          <w:szCs w:val="24"/>
          <w:vertAlign w:val="superscript"/>
          <w:lang w:eastAsia="zh-CN"/>
        </w:rPr>
        <w:t>2</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6C474F"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90249C" w:rsidRPr="00723878">
        <w:rPr>
          <w:rFonts w:ascii="Book Antiqua" w:eastAsia="Calibri" w:hAnsi="Book Antiqua" w:cs="Arial"/>
          <w:color w:val="000000" w:themeColor="text1"/>
          <w:sz w:val="24"/>
          <w:szCs w:val="24"/>
          <w:lang w:bidi="ar-SA"/>
        </w:rPr>
        <w:t xml:space="preserve">EUS is a reliable diagnostic </w:t>
      </w:r>
      <w:r w:rsidR="0089783F" w:rsidRPr="00723878">
        <w:rPr>
          <w:rFonts w:ascii="Book Antiqua" w:eastAsia="Calibri" w:hAnsi="Book Antiqua" w:cs="Arial"/>
          <w:color w:val="000000" w:themeColor="text1"/>
          <w:sz w:val="24"/>
          <w:szCs w:val="24"/>
          <w:lang w:bidi="ar-SA"/>
        </w:rPr>
        <w:t>me</w:t>
      </w:r>
      <w:r w:rsidR="008D4663" w:rsidRPr="00723878">
        <w:rPr>
          <w:rFonts w:ascii="Book Antiqua" w:eastAsia="Calibri" w:hAnsi="Book Antiqua" w:cs="Arial"/>
          <w:color w:val="000000" w:themeColor="text1"/>
          <w:sz w:val="24"/>
          <w:szCs w:val="24"/>
          <w:lang w:bidi="ar-SA"/>
        </w:rPr>
        <w:t>thod to detect PD</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{"citationID":"35jtisjiq","properties":{"formattedCitation":"{\\rtf \\super 23,24\\nosupersub{}}","plainCitation":"23,24"},"citationItems":[{"id":446,"uris":["http://zotero.org/users/2930675/items/WK5NMS6B"],"uri":["http://zotero.org/users/2930675/items/WK5NMS6B"],"itemData":{"id":446,"type":"article-journal","title":"Endoscopic ultrasound and pancreas divisum","container-title":"JOP: Journal of the pancreas","page":"252-257","volume":"13","issue":"3","source":"PubMed","abstract":"Pancreas divisum is the most common congenital anatomic variation of the pancreatic ductal anatomy and in most of the individuals it is asymptomatic. However, in minority of individuals it is presumed to cause recurrent acute pancreatitis and chronic pancreatitis. Endoscopic retrograde cholangiopancreatography is the gold standard for its diagnosis, but is invasive and associated with significant adverse effects. Endoscopic ultrasound (EUS) allows the detailed evaluation of the pancreaticobiliary ductal system without injecting contrast in these ducts. Moreover, it provides detailed images of the parenchyma also. Therefore EUS, both radial and linear, has potential for being a minimally invasive diagnostic modality for pancreas divisum. A number of EUS criteria have been suggested for the diagnosis of pancreas divisum. These criteria have varying sensitivity and specificity and hence there is a need for objective and uniform criteria that have the best diagnostic accuracy. Secretin EUS has a potential for diagnosing minor papilla stenosis and thus help in planning appropriate therapy. EUS guided pancreatic duct interventions can help in draining dorsal duct in symptomatic patients with failed minor papilla cannulation. But these techniques are technically demanding and associated with potential severe complications.","ISSN":"1590-8577","note":"PMID: 22572127","journalAbbreviation":"JOP","language":"eng","author":[{"family":"Rana","given":"Surinder S."},{"family":"Gonen","given":"Can"},{"family":"Vilmann","given":"Peter"}],"issued":{"date-parts":[["2012",5,10]]}},"label":"page"},{"id":448,"uris":["http://zotero.org/users/2930675/items/MD2FR5DR"],"uri":["http://zotero.org/users/2930675/items/MD2FR5DR"],"itemData":{"id":448,"type":"article-journal","title":"Imaging of pancreas divisum by linear-array endoscopic ultrasonography","container-title":"Endoscopic Ultrasound","page":"21-29","volume":"5","issue":"1","source":"PubMed","abstract":"Pancreas divisum (PD) is the most common developmental anatomic variant of pancreatic duct. Endoscopic ultrasound (EUS) is often performed to evaluate idiopathic pancreatitis and has been shown to have high accuracy in diagnosis of PD. The different techniques to identify PD by linear EUS have been described differently by different authors. If EUS is done with a proper technique it can be a valuable tool in the diagnosis of PD. The anatomical and technical background of different signs has not been described so far. This article summarizes the different techniques of imaging of pancreatic duct in a suspected case of PD and gives a technical explanation of various signs. The common signs seen during evaluation of pancreatic duct in PD are stack sign of linear EUS, crossed duct sign on linear EUS, the dominant duct and ventral dorsal duct (VD) transition. Few other signs are described which include duct above duct, short ventral duct /absent ventral duct, separate opening of ducts with no communication, separate opening of ducts with filamentous communication, stacking of duct of Santorini and indirect signs like santorinecele. The principles of the sign have been explained on an anatomical basis and the techniques and the principles described in the review will be helpful in technical evaluation of PD during EUS.","DOI":"10.4103/2303-9027.175878","ISSN":"2303-9027","note":"PMID: 26879163\nPMCID: PMC4770618","journalAbbreviation":"Endosc Ultrasound","language":"eng","author":[{"family":"Sharma","given":"Malay"},{"family":"Pathak","given":"Amit"},{"family":"Rameshbabu","given":"Chittapuram Srinivasan"},{"family":"Rai","given":"Praveer"},{"family":"Kirnake","given":"Vijendra"},{"family":"Shoukat","given":"Abid"}],"issued":{"date-parts":[["2016",2]]}},"label":"page"}],"schema":"https://github.com/citation-style-language/schema/raw/master/csl-citation.json"}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23,24</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2525DF" w:rsidRPr="00723878">
        <w:rPr>
          <w:rFonts w:ascii="Book Antiqua" w:eastAsia="Calibri" w:hAnsi="Book Antiqua" w:cs="Arial"/>
          <w:color w:val="000000" w:themeColor="text1"/>
          <w:sz w:val="24"/>
          <w:szCs w:val="24"/>
          <w:lang w:bidi="ar-SA"/>
        </w:rPr>
        <w:t>.</w:t>
      </w:r>
      <w:r w:rsidR="00B91D75" w:rsidRPr="00723878">
        <w:rPr>
          <w:rFonts w:ascii="Book Antiqua" w:hAnsi="Book Antiqua" w:cs="Arial"/>
          <w:color w:val="000000" w:themeColor="text1"/>
          <w:sz w:val="24"/>
          <w:szCs w:val="24"/>
          <w:vertAlign w:val="superscript"/>
          <w:lang w:eastAsia="zh-CN" w:bidi="ar-SA"/>
        </w:rPr>
        <w:t xml:space="preserve"> </w:t>
      </w:r>
      <w:r w:rsidR="0057378E" w:rsidRPr="00723878">
        <w:rPr>
          <w:rFonts w:ascii="Book Antiqua" w:eastAsia="Calibri" w:hAnsi="Book Antiqua" w:cs="Arial"/>
          <w:color w:val="000000" w:themeColor="text1"/>
          <w:sz w:val="24"/>
          <w:szCs w:val="24"/>
          <w:lang w:bidi="ar-SA"/>
        </w:rPr>
        <w:t>EUS is quite useful</w:t>
      </w:r>
      <w:r w:rsidR="00993C57" w:rsidRPr="00723878">
        <w:rPr>
          <w:rFonts w:ascii="Book Antiqua" w:eastAsia="Calibri" w:hAnsi="Book Antiqua" w:cs="Arial"/>
          <w:color w:val="000000" w:themeColor="text1"/>
          <w:sz w:val="24"/>
          <w:szCs w:val="24"/>
          <w:lang w:bidi="ar-SA"/>
        </w:rPr>
        <w:t xml:space="preserve"> to diagnose biliary and </w:t>
      </w:r>
      <w:r w:rsidR="001134D2" w:rsidRPr="00723878">
        <w:rPr>
          <w:rFonts w:ascii="Book Antiqua" w:eastAsia="Calibri" w:hAnsi="Book Antiqua" w:cs="Arial"/>
          <w:color w:val="000000" w:themeColor="text1"/>
          <w:sz w:val="24"/>
          <w:szCs w:val="24"/>
          <w:lang w:bidi="ar-SA"/>
        </w:rPr>
        <w:t>pancreatic tumours with a diagnostic ac</w:t>
      </w:r>
      <w:r w:rsidR="00505EB7" w:rsidRPr="00723878">
        <w:rPr>
          <w:rFonts w:ascii="Book Antiqua" w:eastAsia="Calibri" w:hAnsi="Book Antiqua" w:cs="Arial"/>
          <w:color w:val="000000" w:themeColor="text1"/>
          <w:sz w:val="24"/>
          <w:szCs w:val="24"/>
          <w:lang w:bidi="ar-SA"/>
        </w:rPr>
        <w:t xml:space="preserve">curacy higher </w:t>
      </w:r>
      <w:r w:rsidR="0057378E" w:rsidRPr="00723878">
        <w:rPr>
          <w:rFonts w:ascii="Book Antiqua" w:eastAsia="Calibri" w:hAnsi="Book Antiqua" w:cs="Arial"/>
          <w:color w:val="000000" w:themeColor="text1"/>
          <w:sz w:val="24"/>
          <w:szCs w:val="24"/>
          <w:lang w:bidi="ar-SA"/>
        </w:rPr>
        <w:t>than CT particularly in</w:t>
      </w:r>
      <w:r w:rsidR="00D42644" w:rsidRPr="00723878">
        <w:rPr>
          <w:rFonts w:ascii="Book Antiqua" w:eastAsia="Calibri" w:hAnsi="Book Antiqua" w:cs="Arial"/>
          <w:color w:val="000000" w:themeColor="text1"/>
          <w:sz w:val="24"/>
          <w:szCs w:val="24"/>
          <w:lang w:bidi="ar-SA"/>
        </w:rPr>
        <w:t xml:space="preserve"> tumours smaller than 2.5</w:t>
      </w:r>
      <w:r w:rsidR="00470AD2" w:rsidRPr="00723878">
        <w:rPr>
          <w:rFonts w:ascii="Book Antiqua" w:hAnsi="Book Antiqua" w:cs="Arial"/>
          <w:color w:val="000000" w:themeColor="text1"/>
          <w:sz w:val="24"/>
          <w:szCs w:val="24"/>
          <w:lang w:eastAsia="zh-CN" w:bidi="ar-SA"/>
        </w:rPr>
        <w:t xml:space="preserve"> </w:t>
      </w:r>
      <w:r w:rsidR="00D42644" w:rsidRPr="00723878">
        <w:rPr>
          <w:rFonts w:ascii="Book Antiqua" w:eastAsia="Calibri" w:hAnsi="Book Antiqua" w:cs="Arial"/>
          <w:color w:val="000000" w:themeColor="text1"/>
          <w:sz w:val="24"/>
          <w:szCs w:val="24"/>
          <w:lang w:bidi="ar-SA"/>
        </w:rPr>
        <w:t xml:space="preserve">cm </w:t>
      </w:r>
      <w:r w:rsidR="001134D2" w:rsidRPr="00723878">
        <w:rPr>
          <w:rFonts w:ascii="Book Antiqua" w:eastAsia="Calibri" w:hAnsi="Book Antiqua" w:cs="Arial"/>
          <w:color w:val="000000" w:themeColor="text1"/>
          <w:sz w:val="24"/>
          <w:szCs w:val="24"/>
          <w:lang w:bidi="ar-SA"/>
        </w:rPr>
        <w:t>in diameter</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{"citationID":"3GrMFNNX","properties":{"formattedCitation":"{\\rtf \\super 25\\nosupersub{}}","plainCitation":"25"},"citationItems":[{"id":451,"uris":["http://zotero.org/users/2930675/items/Q5HBI8DZ"],"uri":["http://zotero.org/users/2930675/items/Q5HBI8DZ"],"itemData":{"id":451,"type":"article-journal","title":"Comparison of endoscopic ultrasonography and multidetector computed tomography for detecting and staging pancreatic cancer","container-title":"Annals of Internal Medicine","page":"753-763","volume":"141","issue":"10","source":"PubMed","abstract":"BACKGROUND: Accurate preoperative detection and staging of pancreatic cancer may identify patients with locoregional disease that is amenable to surgical resection.\nOBJECTIVE: To compare endoscopic ultrasonography and multidetector computed tomography (CT) for the detection, staging, and resectability of known or suspected locoregional pancreatic cancer.\nDESIGN: Prospective, observational, cohort study.\nSETTING: Single, tertiary referral hospital in Indianapolis, Indiana.\nPATIENTS: 120 participants with known or suspected locoregional pancreatic cancer.\nINTERVENTIONS: Endoscopic ultrasonography followed by multidetector CT was performed in all patients. Patients with known or suspected pancreatic cancer deemed potentially resectable by 1 or both tests were considered for surgery.\nMEASUREMENTS: Detection, staging, and resectability of pancreatic cancer. Surgically resected pancreatic cancer with negative microscopic histologic margins was considered resectable.\nRESULTS: Of 120 patients enrolled, 104 (87%) underwent endoscopic ultrasonography and CT. Of the 80 patients with pancreatic cancer, 27 (34%) were managed nonoperatively, and 53 (66%) treated surgically had resectable (n = 25) or unresectable (n = 28) cancer. For the 80 patients with cancer, the sensitivity of endoscopic ultrasonography (98% [95% CI, 91% to 100%]) for detecting a pancreatic mass was greater than that of CT (86% [CI, 77% to 93%]; P = 0.012). For the 53 surgical patients, endoscopic ultrasonography was superior to CT for tumor staging accuracy (67% vs. 41%; P &lt; 0.001) but equivalent for nodal staging accuracy (44% vs. 47%; P &gt; 0.2). Of the 25 resectable pancreatic tumors in patients recommended for surgery, endoscopic ultrasonography and CT correctly identified 88% and 92%, respectively, as resectable. Of the 28 unresectable pancreatic tumors in patients recommended for surgery, endoscopic ultrasonography and CT correctly identified 68% and 64%, respectively, as unresectable.\nLIMITATIONS: Radiologists who read the scans and endosonographers were not blinded to previous radiographic information. Because of the modest sample size, CIs of the sensitivity estimates were sometimes wide.\nCONCLUSION: Compared with multidetector CT, endoscopic ultrasonography is superior for tumor detection and staging but similar for nodal staging and resectability of preoperatively suspected nonmetastatic pancreatic cancer.","ISSN":"1539-3704","note":"PMID: 15545675","journalAbbreviation":"Ann. Intern. Med.","language":"eng","author":[{"family":"DeWitt","given":"John"},{"family":"Devereaux","given":"Benedict"},{"family":"Chriswell","given":"Melissa"},{"family":"McGreevy","given":"Kathleen"},{"family":"Howard","given":"Thomas"},{"family":"Imperiale","given":"Thomas F."},{"family":"Ciaccia","given":"Donato"},{"family":"Lane","given":"Kathleen A."},{"family":"Maglinte","given":"Dean"},{"family":"Kopecky","given":"Kenyon"},{"family":"LeBlanc","given":"Julia"},{"family":"McHenry","given":"Lee"},{"family":"Madura","given":"James"},{"family":"Aisen","given":"Alex"},{"family":"Cramer","given":"Harvey"},{"family":"Cummings","given":"Oscar"},{"family":"Sherman","given":"Stuart"}],"issued":{"date-parts":[["2004",11,16]]}}}],"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25</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1507A6"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A15243" w:rsidRPr="00723878">
        <w:rPr>
          <w:rFonts w:ascii="Book Antiqua" w:eastAsia="Calibri" w:hAnsi="Book Antiqua" w:cs="Arial"/>
          <w:color w:val="000000" w:themeColor="text1"/>
          <w:sz w:val="24"/>
          <w:szCs w:val="24"/>
          <w:lang w:bidi="ar-SA"/>
        </w:rPr>
        <w:t>EUS is highly specific in the diagnosis of pancreatic cancer with a n</w:t>
      </w:r>
      <w:r w:rsidR="001507A6" w:rsidRPr="00723878">
        <w:rPr>
          <w:rFonts w:ascii="Book Antiqua" w:eastAsia="Calibri" w:hAnsi="Book Antiqua" w:cs="Arial"/>
          <w:color w:val="000000" w:themeColor="text1"/>
          <w:sz w:val="24"/>
          <w:szCs w:val="24"/>
          <w:lang w:bidi="ar-SA"/>
        </w:rPr>
        <w:t>egative predictive value of 100</w:t>
      </w:r>
      <w:r w:rsidR="00A15243" w:rsidRPr="00723878">
        <w:rPr>
          <w:rFonts w:ascii="Book Antiqua" w:eastAsia="Calibri" w:hAnsi="Book Antiqua" w:cs="Arial"/>
          <w:color w:val="000000" w:themeColor="text1"/>
          <w:sz w:val="24"/>
          <w:szCs w:val="24"/>
          <w:lang w:bidi="ar-SA"/>
        </w:rPr>
        <w:t>%</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{"citationID":"E93K33HR","properties":{"formattedCitation":"{\\rtf \\super 26\\nosupersub{}}","plainCitation":"26"},"citationItems":[{"id":453,"uris":["http://zotero.org/users/2930675/items/5SW222ZE"],"uri":["http://zotero.org/users/2930675/items/5SW222ZE"],"itemData":{"id":453,"type":"article-journal","title":"Negative predictive value of endoscopic ultrasound in a large series of patients with a clinical suspicion of pancreatic cancer","container-title":"The American Journal of Gastroenterology","page":"2658-2661","volume":"100","issue":"12","source":"PubMed","abstract":"OBJECTIVES: Endoscopic ultrasound (EUS) has been shown to be very accurate in the diagnosis and staging of pancreatic cancer. The accuracy of EUS in predicting the absence of pancreatic cancer in a large series of patients with a clinical suspicion of pancreatic cancer is not well documented. Our aim was to determine the negative predictive value (NPV) of EUS in patients with a suspicion of pancreatic cancer.\nMETHODS: We retrospectively reviewed, from our EUS database (between January 1999 and March 2003), 693 patients who were suspected of having pancreatic cancer and had EUS examinations. A total of 155 patients were found by EUS to have a completely normal pancreas. Indications for EUS in these patients included: weight loss/abdominal pain; and/or pancreatic enlargement/fullness on computed tomography (CT); and/or bile duct/pancreatic duct narrowing on endoscopic retrograde cholangiopancreatography; and/or an elevated CA 19-9. Follow-up information was obtained in 135/155 (87%) patients from patient phone calls and/or physician visits and/or CT scan. The mean follow-up period was 25 months (range 8-48 months).\nRESULTS: No patients developed pancreatic cancer during the follow-up period. Following the EUS examination, no work-up was required in 119/135 (88%) of patients. CT scan was performed in 16 patients at 6 months post-procedure, none of which showed a pancreatic mass. The NPV of EUS in excluding pancreatic cancer in those patients with follow-up was 100%.\nCONCLUSION: EUS is highly specific in the diagnosis of pancreatic cancer with a NPV of 100% and obviates the need for further diagnostic testing. In patients with a clinical suspicion of pancreatic cancer, EUS should be considered as the initial diagnostic modality.","DOI":"10.1111/j.1572-0241.2005.00315.x","ISSN":"0002-9270","note":"PMID: 16393216","journalAbbreviation":"Am. J. Gastroenterol.","language":"eng","author":[{"family":"Klapman","given":"Jason B."},{"family":"Chang","given":"Kenneth J."},{"family":"Lee","given":"John G."},{"family":"Nguyen","given":"Phuong"}],"issued":{"date-parts":[["2005",12]]}}}],"schema":"https://github.com/citation-style-language/schema/raw/master/csl-citation.json"}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26</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605755"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2271B5" w:rsidRPr="00723878">
        <w:rPr>
          <w:rFonts w:ascii="Book Antiqua" w:eastAsia="Calibri" w:hAnsi="Book Antiqua" w:cs="Arial"/>
          <w:color w:val="000000" w:themeColor="text1"/>
          <w:sz w:val="24"/>
          <w:szCs w:val="24"/>
          <w:lang w:bidi="ar-SA"/>
        </w:rPr>
        <w:t xml:space="preserve">EUS can detect pancreatic solid tumours and cystic tumours at an early stage before they are identified by USG or CT. Detecting them earlier can lead to early operative </w:t>
      </w:r>
      <w:r w:rsidR="003330F9" w:rsidRPr="00723878">
        <w:rPr>
          <w:rFonts w:ascii="Book Antiqua" w:eastAsia="Calibri" w:hAnsi="Book Antiqua" w:cs="Arial"/>
          <w:color w:val="000000" w:themeColor="text1"/>
          <w:sz w:val="24"/>
          <w:szCs w:val="24"/>
          <w:lang w:bidi="ar-SA"/>
        </w:rPr>
        <w:t>management and better prognosis</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2271B5" w:rsidRPr="00723878">
        <w:rPr>
          <w:rFonts w:ascii="Book Antiqua" w:eastAsia="Calibri" w:hAnsi="Book Antiqua" w:cs="Arial"/>
          <w:color w:val="000000" w:themeColor="text1"/>
          <w:sz w:val="24"/>
          <w:szCs w:val="24"/>
          <w:vertAlign w:val="superscript"/>
          <w:lang w:bidi="ar-SA"/>
        </w:rPr>
        <w:instrText xml:space="preserve"> ADDIN ZOTERO_ITEM CSL_CITATION {"citationID":"x1ZrHwfG","properties":{"formattedCitation":"{\\rtf \\super 27\\nosupersub{}}","plainCitation":"27"},"citationItems":[{"id":179,"uris":["http://zotero.org/users/2930675/items/C934BJZG"],"uri":["http://zotero.org/users/2930675/items/C934BJZG"],"itemData":{"id":179,"type":"article-journal","title":"A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2271B5" w:rsidRPr="00723878">
        <w:rPr>
          <w:rFonts w:ascii="Book Antiqua" w:hAnsi="Book Antiqua" w:cs="Arial"/>
          <w:color w:val="000000" w:themeColor="text1"/>
          <w:sz w:val="24"/>
          <w:szCs w:val="24"/>
          <w:vertAlign w:val="superscript"/>
        </w:rPr>
        <w:t>27</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3330F9"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89783F" w:rsidRPr="00723878">
        <w:rPr>
          <w:rFonts w:ascii="Book Antiqua" w:eastAsia="Calibri" w:hAnsi="Book Antiqua" w:cs="Arial"/>
          <w:color w:val="000000" w:themeColor="text1"/>
          <w:sz w:val="24"/>
          <w:szCs w:val="24"/>
          <w:lang w:bidi="ar-SA"/>
        </w:rPr>
        <w:t>EUS is a useful diagnostic technique to detect the p</w:t>
      </w:r>
      <w:r w:rsidR="00F31273" w:rsidRPr="00723878">
        <w:rPr>
          <w:rFonts w:ascii="Book Antiqua" w:eastAsia="Calibri" w:hAnsi="Book Antiqua" w:cs="Arial"/>
          <w:color w:val="000000" w:themeColor="text1"/>
          <w:sz w:val="24"/>
          <w:szCs w:val="24"/>
          <w:lang w:bidi="ar-SA"/>
        </w:rPr>
        <w:t>resence of CP</w:t>
      </w:r>
      <w:r w:rsidR="00825B0A" w:rsidRPr="00723878">
        <w:rPr>
          <w:rFonts w:ascii="Book Antiqua" w:eastAsia="Calibri" w:hAnsi="Book Antiqua" w:cs="Arial"/>
          <w:color w:val="000000" w:themeColor="text1"/>
          <w:sz w:val="24"/>
          <w:szCs w:val="24"/>
          <w:lang w:bidi="ar-SA"/>
        </w:rPr>
        <w:t xml:space="preserve"> </w:t>
      </w:r>
      <w:r w:rsidR="0089783F" w:rsidRPr="00723878">
        <w:rPr>
          <w:rFonts w:ascii="Book Antiqua" w:eastAsia="Calibri" w:hAnsi="Book Antiqua" w:cs="Arial"/>
          <w:color w:val="000000" w:themeColor="text1"/>
          <w:sz w:val="24"/>
          <w:szCs w:val="24"/>
          <w:lang w:bidi="ar-SA"/>
        </w:rPr>
        <w:t>in patients initially diag</w:t>
      </w:r>
      <w:r w:rsidR="00F31273" w:rsidRPr="00723878">
        <w:rPr>
          <w:rFonts w:ascii="Book Antiqua" w:eastAsia="Calibri" w:hAnsi="Book Antiqua" w:cs="Arial"/>
          <w:color w:val="000000" w:themeColor="text1"/>
          <w:sz w:val="24"/>
          <w:szCs w:val="24"/>
          <w:lang w:bidi="ar-SA"/>
        </w:rPr>
        <w:t>nosed with IRAP</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2271B5" w:rsidRPr="00723878">
        <w:rPr>
          <w:rFonts w:ascii="Book Antiqua" w:eastAsia="Calibri" w:hAnsi="Book Antiqua" w:cs="Arial"/>
          <w:color w:val="000000" w:themeColor="text1"/>
          <w:sz w:val="24"/>
          <w:szCs w:val="24"/>
          <w:vertAlign w:val="superscript"/>
          <w:lang w:bidi="ar-SA"/>
        </w:rPr>
        <w:instrText xml:space="preserve"> ADDIN ZOTERO_ITEM CSL_CITATION {"citationID":"kJKBUsdf","properties":{"formattedCitation":"{\\rtf \\super 28\\nosupersub{}}","plainCitation":"28"},"citationItems":[{"id":455,"uris":["http://zotero.org/users/2930675/items/T6SITQX7"],"uri":["http://zotero.org/users/2930675/items/T6SITQX7"],"itemData":{"id":455,"type":"article-journal","title":"Endoscopic ultrasound in the diagnosis and treatment of pancreatic disease","container-title":"World Journal of Gastroenterology","page":"9976-9989","volume":"20","issue":"29","source":"PubMed","abstract":"Endoscopic ultrasound (EUS) is an important part of modern gastrointestinal endoscopy and now has an integral role in the diagnostic evaluation of pancreatic diseases. Furthermore, as EUS technology has advanced, it has increasingly become a therapeutic procedure, and the prospect of multiple applications of interventional EUS for the pancreas is truly on the near horizon. However, this review focuses on the established diagnostic and therapeutic roles of EUS that are used in current clinical practice. In particular, the diagnostic evaluation of acute pancreatitis, chronic pancreatitis, cystic pancreatic lesions and solid masses of the pancreas are discussed. The newer enhanced imaging modalities of elastography and contrast enhancement are evaluated in this context. The main therapeutic aspects of pancreatic EUS are then considered, namely celiac plexus block and celiac plexus neurolysis for pain control in chronic pancreatitis and pancreas cancer, and EUS-guided drainage of pancreatic fluid collections.","DOI":"10.3748/wjg.v20.i29.9976","ISSN":"2219-2840","note":"PMID: 25110426\nPMCID: PMC4123377","journalAbbreviation":"World J. Gastroenterol.","language":"eng","author":[{"family":"Teshima","given":"Christopher W."},{"family":"Sandha","given":"Gurpal S."}],"issued":{"date-parts":[["2014",8,7]]}}}],"schema":"https://github.com/citation-style-language/schema/raw/master/csl-citation.json"}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2271B5" w:rsidRPr="00723878">
        <w:rPr>
          <w:rFonts w:ascii="Book Antiqua" w:hAnsi="Book Antiqua" w:cs="Arial"/>
          <w:color w:val="000000" w:themeColor="text1"/>
          <w:sz w:val="24"/>
          <w:szCs w:val="24"/>
          <w:vertAlign w:val="superscript"/>
        </w:rPr>
        <w:t>28</w:t>
      </w:r>
      <w:r w:rsidR="00CB4F00" w:rsidRPr="00723878">
        <w:rPr>
          <w:rFonts w:ascii="Book Antiqua" w:eastAsia="Calibri" w:hAnsi="Book Antiqua" w:cs="Arial"/>
          <w:color w:val="000000" w:themeColor="text1"/>
          <w:sz w:val="24"/>
          <w:szCs w:val="24"/>
          <w:vertAlign w:val="superscript"/>
          <w:lang w:bidi="ar-SA"/>
        </w:rPr>
        <w:fldChar w:fldCharType="end"/>
      </w:r>
      <w:r w:rsidR="00E2296F" w:rsidRPr="00723878">
        <w:rPr>
          <w:rFonts w:ascii="Book Antiqua" w:eastAsia="Calibri" w:hAnsi="Book Antiqua" w:cs="Arial"/>
          <w:color w:val="000000" w:themeColor="text1"/>
          <w:sz w:val="24"/>
          <w:szCs w:val="24"/>
          <w:vertAlign w:val="superscript"/>
          <w:lang w:bidi="ar-SA"/>
        </w:rPr>
        <w:t>]</w:t>
      </w:r>
      <w:r w:rsidR="001507A6" w:rsidRPr="00723878">
        <w:rPr>
          <w:rFonts w:ascii="Book Antiqua" w:eastAsia="Calibri" w:hAnsi="Book Antiqua" w:cs="Arial"/>
          <w:color w:val="000000" w:themeColor="text1"/>
          <w:sz w:val="24"/>
          <w:szCs w:val="24"/>
          <w:lang w:bidi="ar-SA"/>
        </w:rPr>
        <w:t>.</w:t>
      </w:r>
      <w:r w:rsidR="00A21A22" w:rsidRPr="00723878">
        <w:rPr>
          <w:rFonts w:ascii="Book Antiqua" w:eastAsia="Calibri" w:hAnsi="Book Antiqua" w:cs="Arial"/>
          <w:color w:val="000000" w:themeColor="text1"/>
          <w:sz w:val="24"/>
          <w:szCs w:val="24"/>
          <w:lang w:bidi="ar-SA"/>
        </w:rPr>
        <w:t xml:space="preserve"> EUS is the least expensive initial investigation for the diagnostic evaluation of patients w</w:t>
      </w:r>
      <w:r w:rsidR="00046CDF" w:rsidRPr="00723878">
        <w:rPr>
          <w:rFonts w:ascii="Book Antiqua" w:eastAsia="Calibri" w:hAnsi="Book Antiqua" w:cs="Arial"/>
          <w:color w:val="000000" w:themeColor="text1"/>
          <w:sz w:val="24"/>
          <w:szCs w:val="24"/>
          <w:lang w:bidi="ar-SA"/>
        </w:rPr>
        <w:t>ith IAP with gallbladder in situ</w:t>
      </w:r>
      <w:r w:rsidR="00E2296F"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u w:val="single"/>
          <w:vertAlign w:val="superscript"/>
          <w:lang w:bidi="ar-SA"/>
        </w:rPr>
        <w:fldChar w:fldCharType="begin"/>
      </w:r>
      <w:r w:rsidR="002271B5" w:rsidRPr="00723878">
        <w:rPr>
          <w:rFonts w:ascii="Book Antiqua" w:eastAsia="Calibri" w:hAnsi="Book Antiqua" w:cs="Arial"/>
          <w:color w:val="000000" w:themeColor="text1"/>
          <w:sz w:val="24"/>
          <w:szCs w:val="24"/>
          <w:u w:val="single"/>
          <w:vertAlign w:val="superscript"/>
          <w:lang w:bidi="ar-SA"/>
        </w:rPr>
        <w:instrText xml:space="preserve"> ADDIN ZOTERO_ITEM CSL_CITATION {"citationID":"3KZWIjUd","properties":{"formattedCitation":"{\\rtf \\super 29\\nosupersub{}}","plainCitation":"29"},"citationItems":[{"id":486,"uris":["http://zotero.org/users/2930675/items/K8AAVSRD"],"uri":["http://zotero.org/users/2930675/items/K8AAVSRD"],"itemData":{"id":486,"type":"article-journal","title":"Cost minimization analysis comparing diagnostic strategies in unexplained pancreatitis","container-title":"Pancreas","page":"117-121","volume":"38","issue":"2","source":"PubMed","abstract":"OBJECTIVES: Both endoscopic retrograde cholangiopancreatography (ERCP) and endoscopic ultrasonography (EUS) are commonly performed in the evaluation of idiopathic pancreatitis. However, comparative trials of these modalities are lacking, and thus the ideal endoscopic diagnostic strategy to evaluate idiopathic pancreatitis remains unknown.\nMETHODS: A decision analysis model of patients with 2 attacks of idiopathic pancreatitis with gallbladder in situ was constructed using TreeAge software. We analyzed cost and overall diagnostic ability of 3 strategies, namely, EUS, ERCP with manometry and bile aspiration, and laparoscopic cholecystectomy.\nRESULTS: Using the base case analysis, initial EUS was the preferred initial modality for the diagnosis. The expected cost for initial EUS was $4469 compared with $4615 for ERCP and $6268 for laparoscopic cholecystectomy. For cholecystectomy to be the preferred strategy, the total cost would need to be less than $1314, well below any realistic cost estimate. If the prevalence of microlithiasis/sludge was greater than 80%, then cholecystectomy would be preferred, whereas ERCP would be preferred with a prevalence of less than 41%.\nCONCLUSIONS: This cost minimization study identifies EUS as the least costly initial test for the diagnostic evaluation of patients with idiopathic pancreatitis with gallbladder in situ.","DOI":"10.1097/MPA.0b013e31818ab69c","ISSN":"1536-4828","note":"PMID: 18852686","journalAbbreviation":"Pancreas","language":"eng","author":[{"family":"Wilcox","given":"Charles Mel"},{"family":"Kilgore","given":"Meredith"}],"issued":{"date-parts":[["2009",3]]}}}],"schema":"https://github.com/citation-style-language/schema/raw/master/csl-citation.json"} </w:instrText>
      </w:r>
      <w:r w:rsidR="00CB4F00" w:rsidRPr="00723878">
        <w:rPr>
          <w:rFonts w:ascii="Book Antiqua" w:eastAsia="Calibri" w:hAnsi="Book Antiqua" w:cs="Arial"/>
          <w:color w:val="000000" w:themeColor="text1"/>
          <w:sz w:val="24"/>
          <w:szCs w:val="24"/>
          <w:u w:val="single"/>
          <w:vertAlign w:val="superscript"/>
          <w:lang w:bidi="ar-SA"/>
        </w:rPr>
        <w:fldChar w:fldCharType="separate"/>
      </w:r>
      <w:r w:rsidR="002271B5" w:rsidRPr="00723878">
        <w:rPr>
          <w:rFonts w:ascii="Book Antiqua" w:hAnsi="Book Antiqua" w:cs="Arial"/>
          <w:color w:val="000000" w:themeColor="text1"/>
          <w:sz w:val="24"/>
          <w:szCs w:val="24"/>
          <w:vertAlign w:val="superscript"/>
        </w:rPr>
        <w:t>29</w:t>
      </w:r>
      <w:r w:rsidR="00CB4F00" w:rsidRPr="00723878">
        <w:rPr>
          <w:rFonts w:ascii="Book Antiqua" w:eastAsia="Calibri" w:hAnsi="Book Antiqua" w:cs="Arial"/>
          <w:color w:val="000000" w:themeColor="text1"/>
          <w:sz w:val="24"/>
          <w:szCs w:val="24"/>
          <w:u w:val="single"/>
          <w:vertAlign w:val="superscript"/>
          <w:lang w:bidi="ar-SA"/>
        </w:rPr>
        <w:fldChar w:fldCharType="end"/>
      </w:r>
      <w:r w:rsidR="00046CDF" w:rsidRPr="00723878">
        <w:rPr>
          <w:rFonts w:ascii="Book Antiqua" w:eastAsia="Calibri" w:hAnsi="Book Antiqua" w:cs="Arial"/>
          <w:color w:val="000000" w:themeColor="text1"/>
          <w:sz w:val="24"/>
          <w:szCs w:val="24"/>
          <w:vertAlign w:val="superscript"/>
          <w:lang w:bidi="ar-SA"/>
        </w:rPr>
        <w:t>]</w:t>
      </w:r>
      <w:r w:rsidR="00046CDF" w:rsidRPr="00723878">
        <w:rPr>
          <w:rFonts w:ascii="Book Antiqua" w:eastAsia="Calibri" w:hAnsi="Book Antiqua" w:cs="Arial"/>
          <w:color w:val="000000" w:themeColor="text1"/>
          <w:sz w:val="24"/>
          <w:szCs w:val="24"/>
          <w:lang w:bidi="ar-SA"/>
        </w:rPr>
        <w:t>.</w:t>
      </w:r>
    </w:p>
    <w:p w:rsidR="00825B0A" w:rsidRPr="00723878" w:rsidRDefault="00825B0A" w:rsidP="00723878">
      <w:pPr>
        <w:spacing w:after="0" w:line="360" w:lineRule="auto"/>
        <w:jc w:val="both"/>
        <w:rPr>
          <w:rFonts w:ascii="Book Antiqua" w:eastAsia="Calibri" w:hAnsi="Book Antiqua" w:cs="Arial"/>
          <w:color w:val="000000" w:themeColor="text1"/>
          <w:sz w:val="24"/>
          <w:szCs w:val="24"/>
          <w:lang w:bidi="ar-SA"/>
        </w:rPr>
      </w:pPr>
    </w:p>
    <w:p w:rsidR="00AD50AB" w:rsidRPr="00723878" w:rsidRDefault="009B4F1E"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Endoscopic ultrasound</w:t>
      </w:r>
      <w:r w:rsidR="00E9177D" w:rsidRPr="00723878">
        <w:rPr>
          <w:rFonts w:ascii="Book Antiqua" w:eastAsia="Calibri" w:hAnsi="Book Antiqua" w:cs="Arial"/>
          <w:b/>
          <w:bCs/>
          <w:i/>
          <w:iCs/>
          <w:color w:val="000000" w:themeColor="text1"/>
          <w:sz w:val="24"/>
          <w:szCs w:val="24"/>
          <w:lang w:bidi="ar-SA"/>
        </w:rPr>
        <w:t xml:space="preserve"> </w:t>
      </w:r>
      <w:r w:rsidR="00A910C4" w:rsidRPr="00723878">
        <w:rPr>
          <w:rFonts w:ascii="Book Antiqua" w:eastAsia="Calibri" w:hAnsi="Book Antiqua" w:cs="Arial"/>
          <w:b/>
          <w:bCs/>
          <w:i/>
          <w:iCs/>
          <w:color w:val="000000" w:themeColor="text1"/>
          <w:sz w:val="24"/>
          <w:szCs w:val="24"/>
          <w:lang w:bidi="ar-SA"/>
        </w:rPr>
        <w:t>versus</w:t>
      </w:r>
      <w:r w:rsidR="00A675F8" w:rsidRPr="00723878">
        <w:rPr>
          <w:rFonts w:ascii="Book Antiqua" w:eastAsia="Calibri" w:hAnsi="Book Antiqua" w:cs="Arial"/>
          <w:b/>
          <w:bCs/>
          <w:i/>
          <w:iCs/>
          <w:color w:val="000000" w:themeColor="text1"/>
          <w:sz w:val="24"/>
          <w:szCs w:val="24"/>
          <w:lang w:bidi="ar-SA"/>
        </w:rPr>
        <w:t xml:space="preserve"> </w:t>
      </w:r>
      <w:r w:rsidR="00B24C4F" w:rsidRPr="00723878">
        <w:rPr>
          <w:rFonts w:ascii="Book Antiqua" w:eastAsia="Calibri" w:hAnsi="Book Antiqua" w:cs="Arial"/>
          <w:b/>
          <w:bCs/>
          <w:i/>
          <w:iCs/>
          <w:color w:val="000000" w:themeColor="text1"/>
          <w:sz w:val="24"/>
          <w:szCs w:val="24"/>
          <w:lang w:bidi="ar-SA"/>
        </w:rPr>
        <w:t>endoscopic retrograde cholangiopancreatography</w:t>
      </w:r>
      <w:r w:rsidR="00A675F8" w:rsidRPr="00723878">
        <w:rPr>
          <w:rFonts w:ascii="Book Antiqua" w:eastAsia="Calibri" w:hAnsi="Book Antiqua" w:cs="Arial"/>
          <w:b/>
          <w:bCs/>
          <w:i/>
          <w:iCs/>
          <w:color w:val="000000" w:themeColor="text1"/>
          <w:sz w:val="24"/>
          <w:szCs w:val="24"/>
          <w:lang w:bidi="ar-SA"/>
        </w:rPr>
        <w:t xml:space="preserve"> </w:t>
      </w:r>
      <w:r w:rsidR="00825B0A" w:rsidRPr="00723878">
        <w:rPr>
          <w:rFonts w:ascii="Book Antiqua" w:eastAsia="Calibri" w:hAnsi="Book Antiqua" w:cs="Arial"/>
          <w:b/>
          <w:bCs/>
          <w:i/>
          <w:iCs/>
          <w:color w:val="000000" w:themeColor="text1"/>
          <w:sz w:val="24"/>
          <w:szCs w:val="24"/>
          <w:lang w:bidi="ar-SA"/>
        </w:rPr>
        <w:t>in idiopathic pancreatitis</w:t>
      </w:r>
    </w:p>
    <w:p w:rsidR="008C6A2A" w:rsidRPr="00723878" w:rsidRDefault="008C6A2A" w:rsidP="00723878">
      <w:pPr>
        <w:spacing w:after="0" w:line="360" w:lineRule="auto"/>
        <w:jc w:val="both"/>
        <w:rPr>
          <w:rFonts w:ascii="Book Antiqua" w:hAnsi="Book Antiqua" w:cs="Arial"/>
          <w:sz w:val="24"/>
          <w:szCs w:val="24"/>
          <w:lang w:eastAsia="zh-CN"/>
        </w:rPr>
      </w:pPr>
      <w:r w:rsidRPr="00723878">
        <w:rPr>
          <w:rFonts w:ascii="Book Antiqua" w:eastAsia="Calibri" w:hAnsi="Book Antiqua" w:cs="Arial"/>
          <w:sz w:val="24"/>
          <w:szCs w:val="24"/>
        </w:rPr>
        <w:t>Before the advent of EUS, ERCP was a primary diagnostic and therapeutic tool with a diagnostic yield of about 80%; however the contribution of EUS and MRCP has changed the diagnostic algorithm of IAP</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{"citationID":"knNdMhGY","properties":{"formattedCitation":"{\\rtf \\super 3\\nosupersub{}}","plainCitation":"3"},"citationItems":[{"id":312,"uris":["http://zotero.org/users/2930675/items/UCTI65PR"],"uri":["http://zotero.org/users/2930675/items/UCTI65PR"],"itemData":{"id":312,"type":"article-journal","title":"Role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3</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 Established (microlithiasis, neoplasms) and controversial (PD, SOD) aetiologies of IAP may now be identified with EUS, limiting the role of ERCP to its therapeutic arm</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{"citationID":"9Zbn4zL4","properties":{"formattedCitation":"{\\rtf \\super 3\\nosupersub{}}","plainCitation":"3"},"citationItems":[{"id":312,"uris":["http://zotero.org/users/2930675/items/UCTI65PR"],"uri":["http://zotero.org/users/2930675/items/UCTI65PR"],"itemData":{"id":312,"type":"article-journal","title":"Role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3</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hAnsi="Book Antiqua" w:cs="Arial"/>
          <w:sz w:val="24"/>
          <w:szCs w:val="24"/>
        </w:rPr>
        <w:t xml:space="preserve">. EUS has a diagnostic yield of about 80% which is about the same as the diagnostic yield of ERCP but with much less complication rates compared to ERCP which is </w:t>
      </w:r>
      <w:r w:rsidRPr="00723878">
        <w:rPr>
          <w:rFonts w:ascii="Book Antiqua" w:eastAsia="Calibri" w:hAnsi="Book Antiqua" w:cs="Arial"/>
          <w:sz w:val="24"/>
          <w:szCs w:val="24"/>
        </w:rPr>
        <w:t>10%-15%</w:t>
      </w:r>
      <w:r w:rsidRPr="00723878">
        <w:rPr>
          <w:rFonts w:ascii="Book Antiqua" w:eastAsia="Calibri" w:hAnsi="Book Antiqua" w:cs="Arial"/>
          <w:sz w:val="24"/>
          <w:szCs w:val="24"/>
          <w:vertAlign w:val="superscript"/>
        </w:rPr>
        <w:t>[</w:t>
      </w:r>
      <w:r w:rsidR="00CB4F00" w:rsidRPr="00723878">
        <w:rPr>
          <w:rFonts w:ascii="Book Antiqua" w:hAnsi="Book Antiqua" w:cs="Arial"/>
          <w:sz w:val="24"/>
          <w:szCs w:val="24"/>
          <w:vertAlign w:val="superscript"/>
        </w:rPr>
        <w:fldChar w:fldCharType="begin"/>
      </w:r>
      <w:r w:rsidRPr="00723878">
        <w:rPr>
          <w:rFonts w:ascii="Book Antiqua" w:hAnsi="Book Antiqua" w:cs="Arial"/>
          <w:sz w:val="24"/>
          <w:szCs w:val="24"/>
          <w:vertAlign w:val="superscript"/>
        </w:rPr>
        <w:instrText xml:space="preserve"> ADDIN ZOTERO_ITEM CSL_CITATION {"citationID":"t3XkoPi0","properties":{"formattedCitation":"{\\rtf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hAnsi="Book Antiqua" w:cs="Arial"/>
          <w:sz w:val="24"/>
          <w:szCs w:val="24"/>
          <w:vertAlign w:val="superscript"/>
        </w:rPr>
        <w:fldChar w:fldCharType="separate"/>
      </w:r>
      <w:r w:rsidRPr="00723878">
        <w:rPr>
          <w:rFonts w:ascii="Book Antiqua" w:hAnsi="Book Antiqua" w:cs="Arial"/>
          <w:sz w:val="24"/>
          <w:szCs w:val="24"/>
          <w:vertAlign w:val="superscript"/>
        </w:rPr>
        <w:t>4</w:t>
      </w:r>
      <w:r w:rsidR="00CB4F00" w:rsidRPr="00723878">
        <w:rPr>
          <w:rFonts w:ascii="Book Antiqua" w:hAnsi="Book Antiqua" w:cs="Arial"/>
          <w:sz w:val="24"/>
          <w:szCs w:val="24"/>
          <w:vertAlign w:val="superscript"/>
        </w:rPr>
        <w:fldChar w:fldCharType="end"/>
      </w:r>
      <w:r w:rsidRPr="00723878">
        <w:rPr>
          <w:rFonts w:ascii="Book Antiqua" w:hAnsi="Book Antiqua" w:cs="Arial"/>
          <w:sz w:val="24"/>
          <w:szCs w:val="24"/>
          <w:vertAlign w:val="superscript"/>
        </w:rPr>
        <w:t>]</w:t>
      </w:r>
      <w:r w:rsidR="00470AD2" w:rsidRPr="00723878">
        <w:rPr>
          <w:rFonts w:ascii="Book Antiqua" w:eastAsia="Calibri" w:hAnsi="Book Antiqua" w:cs="Arial"/>
          <w:sz w:val="24"/>
          <w:szCs w:val="24"/>
        </w:rPr>
        <w:t>.</w:t>
      </w:r>
    </w:p>
    <w:p w:rsidR="008C6A2A" w:rsidRPr="00723878" w:rsidRDefault="008C6A2A" w:rsidP="00723878">
      <w:pPr>
        <w:spacing w:after="0" w:line="360" w:lineRule="auto"/>
        <w:ind w:firstLineChars="100" w:firstLine="240"/>
        <w:jc w:val="both"/>
        <w:rPr>
          <w:rFonts w:ascii="Book Antiqua" w:eastAsia="Calibri" w:hAnsi="Book Antiqua" w:cs="Arial"/>
          <w:sz w:val="24"/>
          <w:szCs w:val="24"/>
        </w:rPr>
      </w:pPr>
      <w:r w:rsidRPr="00723878">
        <w:rPr>
          <w:rFonts w:ascii="Book Antiqua" w:eastAsia="Calibri" w:hAnsi="Book Antiqua" w:cs="Arial"/>
          <w:sz w:val="24"/>
          <w:szCs w:val="24"/>
        </w:rPr>
        <w:lastRenderedPageBreak/>
        <w:t>Along with the lesser complication rates compared to ERCP, the added advantage of EUS is, EUS can diagnose biliary and pancreatic tumors especially tumors communicating with the pancreatic duct which can cause IAP</w:t>
      </w:r>
      <w:r w:rsidRPr="00723878">
        <w:rPr>
          <w:rFonts w:ascii="Book Antiqua" w:eastAsia="Calibri" w:hAnsi="Book Antiqua" w:cs="Arial"/>
          <w:sz w:val="24"/>
          <w:szCs w:val="24"/>
          <w:vertAlign w:val="superscript"/>
        </w:rPr>
        <w:t>[</w:t>
      </w:r>
      <w:r w:rsidR="00CB4F00" w:rsidRPr="00723878">
        <w:rPr>
          <w:rFonts w:ascii="Book Antiqua" w:hAnsi="Book Antiqua" w:cs="Arial"/>
          <w:sz w:val="24"/>
          <w:szCs w:val="24"/>
          <w:vertAlign w:val="superscript"/>
        </w:rPr>
        <w:fldChar w:fldCharType="begin"/>
      </w:r>
      <w:r w:rsidRPr="00723878">
        <w:rPr>
          <w:rFonts w:ascii="Book Antiqua" w:hAnsi="Book Antiqua" w:cs="Arial"/>
          <w:sz w:val="24"/>
          <w:szCs w:val="24"/>
          <w:vertAlign w:val="superscript"/>
        </w:rPr>
        <w:instrText xml:space="preserve"> ADDIN ZOTERO_ITEM CSL_CITATION {"citationID":"t3XkoPi0","properties":{"formattedCitation":"{\\rtf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hAnsi="Book Antiqua" w:cs="Arial"/>
          <w:sz w:val="24"/>
          <w:szCs w:val="24"/>
          <w:vertAlign w:val="superscript"/>
        </w:rPr>
        <w:fldChar w:fldCharType="separate"/>
      </w:r>
      <w:r w:rsidRPr="00723878">
        <w:rPr>
          <w:rFonts w:ascii="Book Antiqua" w:hAnsi="Book Antiqua" w:cs="Arial"/>
          <w:sz w:val="24"/>
          <w:szCs w:val="24"/>
          <w:vertAlign w:val="superscript"/>
        </w:rPr>
        <w:t>4</w:t>
      </w:r>
      <w:r w:rsidR="00CB4F00" w:rsidRPr="00723878">
        <w:rPr>
          <w:rFonts w:ascii="Book Antiqua" w:hAnsi="Book Antiqua" w:cs="Arial"/>
          <w:sz w:val="24"/>
          <w:szCs w:val="24"/>
          <w:vertAlign w:val="superscript"/>
        </w:rPr>
        <w:fldChar w:fldCharType="end"/>
      </w:r>
      <w:r w:rsidRPr="00723878">
        <w:rPr>
          <w:rFonts w:ascii="Book Antiqua" w:hAnsi="Book Antiqua" w:cs="Arial"/>
          <w:sz w:val="24"/>
          <w:szCs w:val="24"/>
          <w:vertAlign w:val="superscript"/>
        </w:rPr>
        <w:t>]</w:t>
      </w:r>
      <w:r w:rsidRPr="00723878">
        <w:rPr>
          <w:rFonts w:ascii="Book Antiqua" w:eastAsia="Calibri" w:hAnsi="Book Antiqua" w:cs="Arial"/>
          <w:sz w:val="24"/>
          <w:szCs w:val="24"/>
        </w:rPr>
        <w:t>. In the past, ERCP was advised only after the second episode of IAP or after the first in severe IAP</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{"citationID":"e0l3sciu7","properties":{"formattedCitation":"{\\rtf \\super 30,31\\nosupersub{}}","plainCitation":"30,31"},"citationItems":[{"id":141,"uris":["http://zotero.org/users/2930675/items/GC2IVQMK"],"uri":["http://zotero.org/users/2930675/items/GC2IVQMK"],"itemData":{"id":141,"type":"article-journal","title":"Causes of acute and recurrent pancreatitis. Clinical considerations and clues to diagnosis","container-title":"Gastroenterology Clinics of North America","page":"571-589, viii","volume":"28","issue":"3","source":"PubMed","abstract":"The causes of acute pancreatitis are well documented and usually are divided into alcohol-induced, gallstone, miscellaneous, and idiopathic when no immediate cause is found. Clinically, the cause is either immediately discernable from the history and a few standard investigations, less obvious and requiring more detailed studies, or obscure and even speculative. The physician can whittle away at the idiopathic group by increasingly recognizing causes such as biliary sludge or microlithiasis, sphincter of Oddi dysfunction, hereditary pancreatitis, cystic fibrosis, or autoimmune causes. The prevalence of these and other rare conditions is the focus of intense research. Whether these increasingly recognized causes will significantly alter the current incidence of 10% to 30% of cases classified as idiopathic pancreatitis, only time will tell.","ISSN":"0889-8553","note":"PMID: 10503137","journalAbbreviation":"Gastroenterol. Clin. North Am.","language":"eng","author":[{"family":"Bank","given":"S."},{"family":"Indaram","given":"A."}],"issued":{"date-parts":[["1999",9]]}},"label":"page"},{"id":142,"uris":["http://zotero.org/users/2930675/items/WG748PFC"],"uri":["http://zotero.org/users/2930675/items/WG748PFC"],"itemData":{"id":142,"type":"article-journal","title":"Should ERCP be routine after an episode of \"idiopathic\" pancreatitis? A cost-utility analysis","container-title":"Gastrointestinal Endoscopy","page":"118-123","volume":"44","issue":"2","source":"PubMed","abstract":"BACKGROUND: Patients often recover from an episode of acute pancreatitis with conservative therapy and without an identified cause. The options include proceeding with ERCP to identify and treat an occult common bile duct stone or performing the procedure only after a second episode of idiopathic pancreatitis occurs.\nMETHODS: Decision analysis (SMLTREE software) was used to determine incremental cost-utility. Variables were estimated from a search of the literature, a utility analysis involving health professionals familiar with the question, and a retrospective review of hospital charts and costs.\nRESULTS: This model estimates an incremental utility gain for the prompt ERCP approach of 1.0 quality-adjusted life weeks per patient at an incremental cost of $245 (Canadian). This yields a cost-utility ratio of $12,740 (Canadian) per quality-adjusted life year. The result was highly sensitive to the probability of finding an occult common bile duct stone.\nCONCLUSION: Routine ERCP is of marginal overall benefit, but is of more substantial benefit and is more cost-effective in a subgroup of patients with a greater probability of having an occult common duct stone.","ISSN":"0016-5107","note":"PMID: 8858315","shortTitle":"Should ERCP be routine after an episode of \"idiopathic\" pancreatitis?","journalAbbreviation":"Gastrointest. Endosc.","language":"eng","author":[{"family":"Gregor","given":"J. C."},{"family":"Ponich","given":"T. P."},{"family":"Detsky","given":"A. S."}],"issued":{"date-parts":[["1996",8]]}},"label":"page"}],"schema":"https://github.com/citation-style-language/schema/raw/master/csl-citation.json"}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30,31</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 ERCP and EUS are considered the “gold standards” in clinical practice; however, MRCP has been proposed  as a non-invasive alternative imaging technique to ERCP</w:t>
      </w:r>
      <w:r w:rsidRPr="00723878">
        <w:rPr>
          <w:rFonts w:ascii="Book Antiqua" w:eastAsia="Calibri" w:hAnsi="Book Antiqua" w:cs="Arial"/>
          <w:sz w:val="24"/>
          <w:szCs w:val="24"/>
          <w:vertAlign w:val="superscript"/>
        </w:rPr>
        <w:t>[</w:t>
      </w:r>
      <w:r w:rsidR="00CB4F00" w:rsidRPr="00723878">
        <w:rPr>
          <w:rFonts w:ascii="Book Antiqua" w:eastAsia="Calibri" w:hAnsi="Book Antiqua" w:cs="Arial"/>
          <w:sz w:val="24"/>
          <w:szCs w:val="24"/>
          <w:vertAlign w:val="superscript"/>
        </w:rPr>
        <w:fldChar w:fldCharType="begin"/>
      </w:r>
      <w:r w:rsidRPr="00723878">
        <w:rPr>
          <w:rFonts w:ascii="Book Antiqua" w:eastAsia="Calibri" w:hAnsi="Book Antiqua" w:cs="Arial"/>
          <w:sz w:val="24"/>
          <w:szCs w:val="24"/>
          <w:vertAlign w:val="superscript"/>
        </w:rPr>
        <w:instrText xml:space="preserve"> ADDIN ZOTERO_ITEM CSL_CITATION {"citationID":"cfkLv7EK","properties":{"formattedCitation":"{\\rtf \\super 32\\nosupersub{}}","plainCitation":"32"},"citationItems":[{"id":185,"uris":["http://zotero.org/users/2930675/items/XNJCHWHF"],"uri":["http://zotero.org/users/2930675/items/XNJCHWHF"],"itemData":{"id":185,"type":"article-journal","title":"The efficacy of magnetic resonance cholangiopancreatography in assessing the etiology of acute idiopathic pancreatitis","container-title":"International Journal of Hepatobiliary and Pancreatic Diseases","page":"32","volume":"4","source":"CrossRef","DOI":"10.5348/ijhpd-2014-18-OA-6","ISSN":"2230-9012","language":"en","author":[{"family":"Gn","given":"Yattoo"},{"family":"Amin","given":"Waiz Gowhar"},{"family":"Shaheen","given":"Feroze A"},{"family":"Zargar","given":"Showkat"},{"family":"Javid","given":"Gul"}],"issued":{"date-parts":[["2014"]]}}}],"schema":"https://github.com/citation-style-language/schema/raw/master/csl-citation.json"} </w:instrText>
      </w:r>
      <w:r w:rsidR="00CB4F00" w:rsidRPr="00723878">
        <w:rPr>
          <w:rFonts w:ascii="Book Antiqua" w:eastAsia="Calibri" w:hAnsi="Book Antiqua" w:cs="Arial"/>
          <w:sz w:val="24"/>
          <w:szCs w:val="24"/>
          <w:vertAlign w:val="superscript"/>
        </w:rPr>
        <w:fldChar w:fldCharType="separate"/>
      </w:r>
      <w:r w:rsidRPr="00723878">
        <w:rPr>
          <w:rFonts w:ascii="Book Antiqua" w:hAnsi="Book Antiqua" w:cs="Arial"/>
          <w:sz w:val="24"/>
          <w:szCs w:val="24"/>
          <w:vertAlign w:val="superscript"/>
        </w:rPr>
        <w:t>32</w:t>
      </w:r>
      <w:r w:rsidR="00CB4F00" w:rsidRPr="00723878">
        <w:rPr>
          <w:rFonts w:ascii="Book Antiqua" w:eastAsia="Calibri" w:hAnsi="Book Antiqua" w:cs="Arial"/>
          <w:sz w:val="24"/>
          <w:szCs w:val="24"/>
          <w:vertAlign w:val="superscript"/>
        </w:rPr>
        <w:fldChar w:fldCharType="end"/>
      </w:r>
      <w:r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w:t>
      </w:r>
    </w:p>
    <w:p w:rsidR="008C6A2A" w:rsidRPr="00723878" w:rsidRDefault="008C6A2A" w:rsidP="00723878">
      <w:pPr>
        <w:spacing w:after="0" w:line="360" w:lineRule="auto"/>
        <w:ind w:firstLineChars="100" w:firstLine="240"/>
        <w:jc w:val="both"/>
        <w:rPr>
          <w:rFonts w:ascii="Book Antiqua" w:hAnsi="Book Antiqua" w:cs="Arial"/>
          <w:sz w:val="24"/>
          <w:szCs w:val="24"/>
          <w:lang w:eastAsia="zh-CN"/>
        </w:rPr>
      </w:pPr>
      <w:r w:rsidRPr="00723878">
        <w:rPr>
          <w:rFonts w:ascii="Book Antiqua" w:eastAsia="Calibri" w:hAnsi="Book Antiqua" w:cs="Arial"/>
          <w:sz w:val="24"/>
          <w:szCs w:val="24"/>
        </w:rPr>
        <w:t>Though there is controversy in when to perform EUS in patients with IAP, after reviewing the literature, the consensus is that there is no significant difference in the diagnostic yield of EUS in patients who had EUS performed after the first episode of I</w:t>
      </w:r>
      <w:r w:rsidR="00470AD2" w:rsidRPr="00723878">
        <w:rPr>
          <w:rFonts w:ascii="Book Antiqua" w:eastAsia="Calibri" w:hAnsi="Book Antiqua" w:cs="Arial"/>
          <w:sz w:val="24"/>
          <w:szCs w:val="24"/>
        </w:rPr>
        <w:t>AP or after recurrent episodes.</w:t>
      </w:r>
    </w:p>
    <w:p w:rsidR="005E39B9" w:rsidRPr="00723878" w:rsidRDefault="005E39B9" w:rsidP="00723878">
      <w:pPr>
        <w:spacing w:after="0" w:line="360" w:lineRule="auto"/>
        <w:jc w:val="both"/>
        <w:rPr>
          <w:rFonts w:ascii="Book Antiqua" w:eastAsia="Calibri" w:hAnsi="Book Antiqua" w:cs="Arial"/>
          <w:color w:val="000000" w:themeColor="text1"/>
          <w:sz w:val="24"/>
          <w:szCs w:val="24"/>
          <w:lang w:bidi="ar-SA"/>
        </w:rPr>
      </w:pPr>
    </w:p>
    <w:p w:rsidR="001A2094" w:rsidRPr="00723878" w:rsidRDefault="009B4F1E" w:rsidP="00723878">
      <w:pPr>
        <w:spacing w:after="0" w:line="360" w:lineRule="auto"/>
        <w:jc w:val="both"/>
        <w:rPr>
          <w:rFonts w:ascii="Book Antiqua" w:hAnsi="Book Antiqua" w:cs="Arial"/>
          <w:b/>
          <w:bCs/>
          <w:i/>
          <w:iCs/>
          <w:color w:val="000000" w:themeColor="text1"/>
          <w:sz w:val="24"/>
          <w:szCs w:val="24"/>
          <w:lang w:eastAsia="zh-CN"/>
        </w:rPr>
      </w:pPr>
      <w:r w:rsidRPr="00723878">
        <w:rPr>
          <w:rFonts w:ascii="Book Antiqua" w:hAnsi="Book Antiqua" w:cs="Arial"/>
          <w:b/>
          <w:bCs/>
          <w:i/>
          <w:iCs/>
          <w:color w:val="000000" w:themeColor="text1"/>
          <w:sz w:val="24"/>
          <w:szCs w:val="24"/>
        </w:rPr>
        <w:t>Endoscopic ultrasound</w:t>
      </w:r>
      <w:r w:rsidR="00C2594A" w:rsidRPr="00723878">
        <w:rPr>
          <w:rFonts w:ascii="Book Antiqua" w:hAnsi="Book Antiqua" w:cs="Arial"/>
          <w:b/>
          <w:bCs/>
          <w:i/>
          <w:iCs/>
          <w:color w:val="000000" w:themeColor="text1"/>
          <w:sz w:val="24"/>
          <w:szCs w:val="24"/>
        </w:rPr>
        <w:t xml:space="preserve"> </w:t>
      </w:r>
      <w:r w:rsidR="00A910C4" w:rsidRPr="00723878">
        <w:rPr>
          <w:rFonts w:ascii="Book Antiqua" w:hAnsi="Book Antiqua" w:cs="Arial"/>
          <w:b/>
          <w:bCs/>
          <w:i/>
          <w:iCs/>
          <w:color w:val="000000" w:themeColor="text1"/>
          <w:sz w:val="24"/>
          <w:szCs w:val="24"/>
        </w:rPr>
        <w:t>versus</w:t>
      </w:r>
      <w:r w:rsidR="00825B0A" w:rsidRPr="00723878">
        <w:rPr>
          <w:rFonts w:ascii="Book Antiqua" w:hAnsi="Book Antiqua" w:cs="Arial"/>
          <w:b/>
          <w:bCs/>
          <w:i/>
          <w:iCs/>
          <w:color w:val="000000" w:themeColor="text1"/>
          <w:sz w:val="24"/>
          <w:szCs w:val="24"/>
        </w:rPr>
        <w:t xml:space="preserve"> </w:t>
      </w:r>
      <w:r w:rsidR="00B24C4F" w:rsidRPr="00723878">
        <w:rPr>
          <w:rFonts w:ascii="Book Antiqua" w:hAnsi="Book Antiqua" w:cs="Arial"/>
          <w:b/>
          <w:bCs/>
          <w:i/>
          <w:iCs/>
          <w:color w:val="000000" w:themeColor="text1"/>
          <w:sz w:val="24"/>
          <w:szCs w:val="24"/>
        </w:rPr>
        <w:t xml:space="preserve">magnetic resonance cholangiopancreatography </w:t>
      </w:r>
      <w:r w:rsidR="008805C0" w:rsidRPr="00723878">
        <w:rPr>
          <w:rFonts w:ascii="Book Antiqua" w:hAnsi="Book Antiqua" w:cs="Arial"/>
          <w:b/>
          <w:bCs/>
          <w:i/>
          <w:iCs/>
          <w:color w:val="000000" w:themeColor="text1"/>
          <w:sz w:val="24"/>
          <w:szCs w:val="24"/>
        </w:rPr>
        <w:t>in idiopathic pancreatitis</w:t>
      </w:r>
    </w:p>
    <w:p w:rsidR="00930693" w:rsidRPr="00723878" w:rsidRDefault="0025082C" w:rsidP="00723878">
      <w:pPr>
        <w:spacing w:after="0" w:line="360" w:lineRule="auto"/>
        <w:jc w:val="both"/>
        <w:rPr>
          <w:rFonts w:ascii="Book Antiqua" w:hAnsi="Book Antiqua" w:cs="Arial"/>
          <w:color w:val="000000" w:themeColor="text1"/>
          <w:sz w:val="24"/>
          <w:szCs w:val="24"/>
          <w:lang w:bidi="ar-SA"/>
        </w:rPr>
      </w:pPr>
      <w:r w:rsidRPr="00723878">
        <w:rPr>
          <w:rFonts w:ascii="Book Antiqua" w:hAnsi="Book Antiqua" w:cs="Arial"/>
          <w:color w:val="000000" w:themeColor="text1"/>
          <w:sz w:val="24"/>
          <w:szCs w:val="24"/>
          <w:lang w:bidi="ar-SA"/>
        </w:rPr>
        <w:t xml:space="preserve">MRCP is a </w:t>
      </w:r>
      <w:r w:rsidR="003A1B4A" w:rsidRPr="00723878">
        <w:rPr>
          <w:rFonts w:ascii="Book Antiqua" w:hAnsi="Book Antiqua" w:cs="Arial"/>
          <w:color w:val="000000" w:themeColor="text1"/>
          <w:sz w:val="24"/>
          <w:szCs w:val="24"/>
          <w:lang w:bidi="ar-SA"/>
        </w:rPr>
        <w:t>non-invasive</w:t>
      </w:r>
      <w:r w:rsidR="00375CF8" w:rsidRPr="00723878">
        <w:rPr>
          <w:rFonts w:ascii="Book Antiqua" w:hAnsi="Book Antiqua" w:cs="Arial"/>
          <w:color w:val="000000" w:themeColor="text1"/>
          <w:sz w:val="24"/>
          <w:szCs w:val="24"/>
          <w:lang w:bidi="ar-SA"/>
        </w:rPr>
        <w:t xml:space="preserve"> investigation revealing</w:t>
      </w:r>
      <w:r w:rsidR="00825B0A" w:rsidRPr="00723878">
        <w:rPr>
          <w:rFonts w:ascii="Book Antiqua" w:hAnsi="Book Antiqua" w:cs="Arial"/>
          <w:color w:val="000000" w:themeColor="text1"/>
          <w:sz w:val="24"/>
          <w:szCs w:val="24"/>
          <w:lang w:bidi="ar-SA"/>
        </w:rPr>
        <w:t xml:space="preserve"> </w:t>
      </w:r>
      <w:r w:rsidR="003A1B4A" w:rsidRPr="00723878">
        <w:rPr>
          <w:rFonts w:ascii="Book Antiqua" w:hAnsi="Book Antiqua" w:cs="Arial"/>
          <w:color w:val="000000" w:themeColor="text1"/>
          <w:sz w:val="24"/>
          <w:szCs w:val="24"/>
          <w:lang w:bidi="ar-SA"/>
        </w:rPr>
        <w:t xml:space="preserve">detailed </w:t>
      </w:r>
      <w:r w:rsidRPr="00723878">
        <w:rPr>
          <w:rFonts w:ascii="Book Antiqua" w:hAnsi="Book Antiqua" w:cs="Arial"/>
          <w:color w:val="000000" w:themeColor="text1"/>
          <w:sz w:val="24"/>
          <w:szCs w:val="24"/>
          <w:lang w:bidi="ar-SA"/>
        </w:rPr>
        <w:t xml:space="preserve">images of the </w:t>
      </w:r>
      <w:r w:rsidR="00415475" w:rsidRPr="00723878">
        <w:rPr>
          <w:rFonts w:ascii="Book Antiqua" w:hAnsi="Book Antiqua" w:cs="Arial"/>
          <w:color w:val="000000" w:themeColor="text1"/>
          <w:sz w:val="24"/>
          <w:szCs w:val="24"/>
          <w:lang w:bidi="ar-SA"/>
        </w:rPr>
        <w:t xml:space="preserve">hepatobiliary and pancreatic </w:t>
      </w:r>
      <w:r w:rsidR="006453AF" w:rsidRPr="00723878">
        <w:rPr>
          <w:rFonts w:ascii="Book Antiqua" w:hAnsi="Book Antiqua" w:cs="Arial"/>
          <w:color w:val="000000" w:themeColor="text1"/>
          <w:sz w:val="24"/>
          <w:szCs w:val="24"/>
          <w:lang w:bidi="ar-SA"/>
        </w:rPr>
        <w:t>systems</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{"citationID":"L9YciKp9","properties":{"formattedCitation":"{\\rtf \\super 32\\nosupersub{}}","plainCitation":"32"},"citationItems":[{"id":185,"uris":["http://zotero.org/users/2930675/items/XNJCHWHF"],"uri":["http://zotero.org/users/2930675/items/XNJCHWHF"],"itemData":{"id":185,"type":"article-journal","title":"The efficacy of magnetic resonance cholangiopancreatography in assessing the etiology of acute idiopathic pancreatitis","container-title":"International Journal of Hepatobiliary and Pancreatic Diseases","page":"32","volume":"4","source":"CrossRef","DOI":"10.5348/ijhpd-2014-18-OA-6","ISSN":"2230-9012","language":"en","author":[{"family":"Gn","given":"Yattoo"},{"family":"Amin","given":"Waiz Gowhar"},{"family":"Shaheen","given":"Feroze A"},{"family":"Zargar","given":"Showkat"},{"family":"Javid","given":"Gul"}],"issued":{"date-parts":[["2014"]]}}}],"schema":"https://github.com/citation-style-language/schema/raw/master/csl-citation.json"}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32</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375CF8" w:rsidRPr="00723878">
        <w:rPr>
          <w:rFonts w:ascii="Book Antiqua" w:hAnsi="Book Antiqua" w:cs="Arial"/>
          <w:color w:val="000000" w:themeColor="text1"/>
          <w:sz w:val="24"/>
          <w:szCs w:val="24"/>
          <w:lang w:bidi="ar-SA"/>
        </w:rPr>
        <w:t>.</w:t>
      </w:r>
      <w:r w:rsidR="00415475" w:rsidRPr="00723878">
        <w:rPr>
          <w:rFonts w:ascii="Book Antiqua" w:hAnsi="Book Antiqua" w:cs="Arial"/>
          <w:color w:val="000000" w:themeColor="text1"/>
          <w:sz w:val="24"/>
          <w:szCs w:val="24"/>
          <w:lang w:bidi="ar-SA"/>
        </w:rPr>
        <w:t xml:space="preserve"> MRCP is </w:t>
      </w:r>
      <w:r w:rsidR="00583799" w:rsidRPr="00723878">
        <w:rPr>
          <w:rFonts w:ascii="Book Antiqua" w:hAnsi="Book Antiqua" w:cs="Arial"/>
          <w:color w:val="000000" w:themeColor="text1"/>
          <w:sz w:val="24"/>
          <w:szCs w:val="24"/>
          <w:lang w:bidi="ar-SA"/>
        </w:rPr>
        <w:t>indicate</w:t>
      </w:r>
      <w:r w:rsidR="002A6EF9" w:rsidRPr="00723878">
        <w:rPr>
          <w:rFonts w:ascii="Book Antiqua" w:hAnsi="Book Antiqua" w:cs="Arial"/>
          <w:color w:val="000000" w:themeColor="text1"/>
          <w:sz w:val="24"/>
          <w:szCs w:val="24"/>
          <w:lang w:bidi="ar-SA"/>
        </w:rPr>
        <w:t>d to diagnose PD</w:t>
      </w:r>
      <w:r w:rsidR="00415475" w:rsidRPr="00723878">
        <w:rPr>
          <w:rFonts w:ascii="Book Antiqua" w:hAnsi="Book Antiqua" w:cs="Arial"/>
          <w:color w:val="000000" w:themeColor="text1"/>
          <w:sz w:val="24"/>
          <w:szCs w:val="24"/>
          <w:lang w:bidi="ar-SA"/>
        </w:rPr>
        <w:t xml:space="preserve">, choledochocele, </w:t>
      </w:r>
      <w:r w:rsidR="002A6EF9" w:rsidRPr="00723878">
        <w:rPr>
          <w:rFonts w:ascii="Book Antiqua" w:hAnsi="Book Antiqua" w:cs="Arial"/>
          <w:color w:val="000000" w:themeColor="text1"/>
          <w:sz w:val="24"/>
          <w:szCs w:val="24"/>
          <w:lang w:bidi="ar-SA"/>
        </w:rPr>
        <w:t xml:space="preserve">anomalous pancreatobiliary junction, or annular pancreas in patients with </w:t>
      </w:r>
      <w:r w:rsidR="00583799" w:rsidRPr="00723878">
        <w:rPr>
          <w:rFonts w:ascii="Book Antiqua" w:hAnsi="Book Antiqua" w:cs="Arial"/>
          <w:color w:val="000000" w:themeColor="text1"/>
          <w:sz w:val="24"/>
          <w:szCs w:val="24"/>
          <w:lang w:bidi="ar-SA"/>
        </w:rPr>
        <w:t>IARP</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{"citationID":"3klpkp4i6","properties":{"formattedCitation":"{\\rtf \\super 2,33\\nosupersub{}}","plainCitation":"2,33"},"citationItems":[{"id":65,"uris":["http://zotero.org/users/2930675/items/6XT5XC7A"],"uri":["http://zotero.org/users/2930675/items/6XT5XC7A"],"itemData":{"id":65,"type":"article-journal","title":"Idiopathic acute recurrent pancreatitis","container-title":"The American journal of gastroenterology","page":"2540–2555","volume":"96","issue":"9","source":"Google Scholar","author":[{"family":"Levy","given":"Michael J."},{"family":"Geenen","given":"Joseph E."},{"literal":"others"}],"issued":{"date-parts":[["2001"]]}},"label":"page"},{"id":39,"uris":["http://zotero.org/users/2930675/items/WBEHRXT8"],"uri":["http://zotero.org/users/2930675/items/WBEHRXT8"],"itemData":{"id":39,"type":"article-journal","title":"Comparing the Roles of EUS, ERCP and MRCP in Idiopathic Acute Recurrent Pancreatitis","container-title":"Clinical Medicine Insights: Gastroenterology","page":"35","source":"CrossRef","DOI":"10.4137/CGast.S37927","ISSN":"1179-5522","language":"en","author":[{"family":"Mohammad Alizadeh","given":"A"}],"issued":{"date-parts":[["2016",6]]}},"label":"page"}],"schema":"https://github.com/citation-style-language/schema/raw/master/csl-citation.json"}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2,33</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2A6EF9" w:rsidRPr="00723878">
        <w:rPr>
          <w:rFonts w:ascii="Book Antiqua" w:hAnsi="Book Antiqua" w:cs="Arial"/>
          <w:color w:val="000000" w:themeColor="text1"/>
          <w:sz w:val="24"/>
          <w:szCs w:val="24"/>
          <w:lang w:bidi="ar-SA"/>
        </w:rPr>
        <w:t xml:space="preserve">. </w:t>
      </w:r>
      <w:r w:rsidR="00C65706" w:rsidRPr="00723878">
        <w:rPr>
          <w:rFonts w:ascii="Book Antiqua" w:hAnsi="Book Antiqua" w:cs="Arial"/>
          <w:color w:val="000000" w:themeColor="text1"/>
          <w:sz w:val="24"/>
          <w:szCs w:val="24"/>
          <w:lang w:bidi="ar-SA"/>
        </w:rPr>
        <w:t>Advantages</w:t>
      </w:r>
      <w:r w:rsidR="00AC37DE" w:rsidRPr="00723878">
        <w:rPr>
          <w:rFonts w:ascii="Book Antiqua" w:hAnsi="Book Antiqua" w:cs="Arial"/>
          <w:color w:val="000000" w:themeColor="text1"/>
          <w:sz w:val="24"/>
          <w:szCs w:val="24"/>
          <w:lang w:bidi="ar-SA"/>
        </w:rPr>
        <w:t xml:space="preserve"> include</w:t>
      </w:r>
      <w:r w:rsidR="00343A8C" w:rsidRPr="00723878">
        <w:rPr>
          <w:rFonts w:ascii="Book Antiqua" w:hAnsi="Book Antiqua" w:cs="Arial"/>
          <w:color w:val="000000" w:themeColor="text1"/>
          <w:sz w:val="24"/>
          <w:szCs w:val="24"/>
          <w:lang w:bidi="ar-SA"/>
        </w:rPr>
        <w:t>s</w:t>
      </w:r>
      <w:r w:rsidR="00AC37DE" w:rsidRPr="00723878">
        <w:rPr>
          <w:rFonts w:ascii="Book Antiqua" w:hAnsi="Book Antiqua" w:cs="Arial"/>
          <w:color w:val="000000" w:themeColor="text1"/>
          <w:sz w:val="24"/>
          <w:szCs w:val="24"/>
          <w:lang w:bidi="ar-SA"/>
        </w:rPr>
        <w:t xml:space="preserve"> no </w:t>
      </w:r>
      <w:r w:rsidR="001A2094" w:rsidRPr="00723878">
        <w:rPr>
          <w:rFonts w:ascii="Book Antiqua" w:hAnsi="Book Antiqua" w:cs="Arial"/>
          <w:color w:val="000000" w:themeColor="text1"/>
          <w:sz w:val="24"/>
          <w:szCs w:val="24"/>
          <w:lang w:bidi="ar-SA"/>
        </w:rPr>
        <w:t>administration of intravenous contrast or ionizing radiation,</w:t>
      </w:r>
      <w:r w:rsidR="00825B0A" w:rsidRPr="00723878">
        <w:rPr>
          <w:rFonts w:ascii="Book Antiqua" w:hAnsi="Book Antiqua" w:cs="Arial"/>
          <w:color w:val="000000" w:themeColor="text1"/>
          <w:sz w:val="24"/>
          <w:szCs w:val="24"/>
          <w:lang w:bidi="ar-SA"/>
        </w:rPr>
        <w:t xml:space="preserve"> </w:t>
      </w:r>
      <w:r w:rsidR="00C65706" w:rsidRPr="00723878">
        <w:rPr>
          <w:rFonts w:ascii="Book Antiqua" w:hAnsi="Book Antiqua" w:cs="Arial"/>
          <w:color w:val="000000" w:themeColor="text1"/>
          <w:sz w:val="24"/>
          <w:szCs w:val="24"/>
          <w:lang w:bidi="ar-SA"/>
        </w:rPr>
        <w:t xml:space="preserve">can </w:t>
      </w:r>
      <w:r w:rsidR="00AC37DE" w:rsidRPr="00723878">
        <w:rPr>
          <w:rFonts w:ascii="Book Antiqua" w:hAnsi="Book Antiqua" w:cs="Arial"/>
          <w:color w:val="000000" w:themeColor="text1"/>
          <w:sz w:val="24"/>
          <w:szCs w:val="24"/>
          <w:lang w:bidi="ar-SA"/>
        </w:rPr>
        <w:t xml:space="preserve">be used in </w:t>
      </w:r>
      <w:r w:rsidR="001A2094" w:rsidRPr="00723878">
        <w:rPr>
          <w:rFonts w:ascii="Book Antiqua" w:hAnsi="Book Antiqua" w:cs="Arial"/>
          <w:color w:val="000000" w:themeColor="text1"/>
          <w:sz w:val="24"/>
          <w:szCs w:val="24"/>
          <w:lang w:bidi="ar-SA"/>
        </w:rPr>
        <w:t xml:space="preserve">all </w:t>
      </w:r>
      <w:r w:rsidR="00CC4B14" w:rsidRPr="00723878">
        <w:rPr>
          <w:rFonts w:ascii="Book Antiqua" w:hAnsi="Book Antiqua" w:cs="Arial"/>
          <w:color w:val="000000" w:themeColor="text1"/>
          <w:sz w:val="24"/>
          <w:szCs w:val="24"/>
          <w:lang w:bidi="ar-SA"/>
        </w:rPr>
        <w:t xml:space="preserve">patients including infants or those </w:t>
      </w:r>
      <w:r w:rsidR="001A2094" w:rsidRPr="00723878">
        <w:rPr>
          <w:rFonts w:ascii="Book Antiqua" w:hAnsi="Book Antiqua" w:cs="Arial"/>
          <w:color w:val="000000" w:themeColor="text1"/>
          <w:sz w:val="24"/>
          <w:szCs w:val="24"/>
          <w:lang w:bidi="ar-SA"/>
        </w:rPr>
        <w:t>with allergies to iodine-based contrast materials</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{"citationID":"1j8nhjiohr","properties":{"formattedCitation":"{\\rtf \\super 33,34\\nosupersub{}}","plainCitation":"33,34"},"citationItems":[{"id":39,"uris":["http://zotero.org/users/2930675/items/WBEHRXT8"],"uri":["http://zotero.org/users/2930675/items/WBEHRXT8"],"itemData":{"id":39,"type":"article-journal","title":"Comparing the Roles of EUS, ERCP and MRCP in Idiopathic Acute Recurrent Pancreatitis","container-title":"Clinical Medicine Insights: Gastroenterology","page":"35","source":"CrossRef","DOI":"10.4137/CGast.S37927","ISSN":"1179-5522","language":"en","author":[{"family":"Mohammad Alizadeh","given":"A"}],"issued":{"date-parts":[["2016",6]]}},"label":"page"},{"id":466,"uris":["http://zotero.org/users/2930675/items/GP7VJKS6"],"uri":["http://zotero.org/users/2930675/items/GP7VJKS6"],"itemData":{"id":466,"type":"article-journal","title":"[The utilities and outlooks of MR cholangiography (MRCP) as a non contrast and noninvasive technique]","container-title":"Nihon Rinsho. Japanese Journal of Clinical Medicine","page":"2747-2754","volume":"56","issue":"11","source":"PubMed","abstract":"Endoscopic retrograde cholangiopancreatography (ERCP) is regarded as the diagnostic procedure of decision for abnormalities of the biliary and pancreatic ducts. However, ERCP is unsuccessful in 3-10% cases and is also associated with a 1-5% risk of producer-induced pancreatitis and other complications. MR cholangiography (MRCP) has recently developed as a noninvasive examination for evaluation of pancreaticobiliary diseases. Heavily T2-weighted fat-suppressed sequences are used to obtain these images. On MRCP, static fluid, such as bile or pancreatic juice represents hyperintense without injection of contrast medium. Therefore, MRCP could be examined in almost all patients including as infant or the patients of post reconstruction of gastrointestinal tract without any complication. In this paper, I described the several utilities and outlooks of MRCP as a noninvasive technique through the representative clinical applications.","ISSN":"0047-1852","note":"PMID: 9847593","journalAbbreviation":"Nippon Rinsho","language":"jpn","author":[{"family":"Hachiya","given":"J."},{"family":"Haradome","given":"H."}],"issued":{"date-parts":[["1998",11]]}},"label":"page"}],"schema":"https://github.com/citation-style-language/schema/raw/master/csl-citation.json"}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33,34</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F85396" w:rsidRPr="00723878">
        <w:rPr>
          <w:rFonts w:ascii="Book Antiqua" w:hAnsi="Book Antiqua" w:cs="Arial"/>
          <w:color w:val="000000" w:themeColor="text1"/>
          <w:sz w:val="24"/>
          <w:szCs w:val="24"/>
          <w:lang w:eastAsia="zh-CN" w:bidi="ar-SA"/>
        </w:rPr>
        <w:t xml:space="preserve">. </w:t>
      </w:r>
      <w:r w:rsidR="00AC37DE" w:rsidRPr="00723878">
        <w:rPr>
          <w:rFonts w:ascii="Book Antiqua" w:hAnsi="Book Antiqua" w:cs="Arial"/>
          <w:color w:val="000000" w:themeColor="text1"/>
          <w:sz w:val="24"/>
          <w:szCs w:val="24"/>
          <w:lang w:bidi="ar-SA"/>
        </w:rPr>
        <w:t>I</w:t>
      </w:r>
      <w:r w:rsidR="001A2094" w:rsidRPr="00723878">
        <w:rPr>
          <w:rFonts w:ascii="Book Antiqua" w:hAnsi="Book Antiqua" w:cs="Arial"/>
          <w:color w:val="000000" w:themeColor="text1"/>
          <w:sz w:val="24"/>
          <w:szCs w:val="24"/>
          <w:lang w:bidi="ar-SA"/>
        </w:rPr>
        <w:t>t is less operator</w:t>
      </w:r>
      <w:r w:rsidR="00C65706" w:rsidRPr="00723878">
        <w:rPr>
          <w:rFonts w:ascii="Book Antiqua" w:hAnsi="Book Antiqua" w:cs="Arial"/>
          <w:color w:val="000000" w:themeColor="text1"/>
          <w:sz w:val="24"/>
          <w:szCs w:val="24"/>
          <w:lang w:bidi="ar-SA"/>
        </w:rPr>
        <w:t xml:space="preserve">-dependent than </w:t>
      </w:r>
      <w:r w:rsidR="00914A45" w:rsidRPr="00723878">
        <w:rPr>
          <w:rFonts w:ascii="Book Antiqua" w:hAnsi="Book Antiqua" w:cs="Arial"/>
          <w:color w:val="000000" w:themeColor="text1"/>
          <w:sz w:val="24"/>
          <w:szCs w:val="24"/>
          <w:lang w:bidi="ar-SA"/>
        </w:rPr>
        <w:t xml:space="preserve">USG </w:t>
      </w:r>
      <w:r w:rsidR="001A2094" w:rsidRPr="00723878">
        <w:rPr>
          <w:rFonts w:ascii="Book Antiqua" w:hAnsi="Book Antiqua" w:cs="Arial"/>
          <w:color w:val="000000" w:themeColor="text1"/>
          <w:sz w:val="24"/>
          <w:szCs w:val="24"/>
          <w:lang w:bidi="ar-SA"/>
        </w:rPr>
        <w:t>or ERCP</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{"citationID":"e6xvq0dx","properties":{"formattedCitation":"{\\rtf \\super 35\\nosupersub{}}","plainCitation":"35"},"citationItems":[{"id":468,"uris":["http://zotero.org/users/2930675/items/INJU9JTF"],"uri":["http://zotero.org/users/2930675/items/INJU9JTF"],"itemData":{"id":468,"type":"article-journal","title":"The role of magnetic resonance cholangiography in the management of patients with gallstone pancreatitis","container-title":"Annals of Surgery","page":"119-124","volume":"241","issue":"1","source":"PubMed","abstract":"OBJECTIVE: To examine the utility of magnetic resonance cholangiography (MRC) in the preoperative evaluation of patients with gallstone pancreatitis.\nSUMMARY BACKGROUND DATA: Gallstone pancreatitis is often associated with the presence of common bile duct (CBD) stones that may require endoscopic removal prior to planned laparoscopic cholecystectomy. No reliable clinical criteria exist, however, that can accurately predict CBD stones and the need for preoperative endoscopic retrograde cholangiopancreatography (ERCP).\nMETHODS: Sixty-four patients were identified with gallstone pancreatitis based on clinical presentation and imaging studies over a three-and-a-half-year period. All patients underwent MRC, and the images were evaluated for gallstones, CBD stones, cholecystitis, and pancreatitis\nRESULTS: Seventeen of the 64 patients (27%) with gallstone pancreatitis were found to have CBD stones confirmed by ERCP. MRC correctly predicted CBD stones in 16 of the 17 patients (sensitivity = 94%). In 1 additional patient, MRC demonstrated CBD stones not seen at ERCP, consistent with probable passage. By comparison, the sensitivities of other criteria for predicting CBD stones were (1) elevated bilirubin &gt;or=2.0 mg/dL = 65%; (2) dilated duct on ultrasound = 55%; and (3) CBD stones on ultrasound = 27%. MRC was able to visualize gallbladder stones in 57 of 62 patients (94%) and correctly predicted acute cholecystitis in 6 of 8 patients. MRC also detected peripancreatic edema and inflammatory changes consistent with acute pancreatitis in 45 of 64 patients (70%).\nCONCLUSIONS: These results demonstrate that MRC can accurately identify CBD stones preoperatively in patients with gallstone pancreatitis and provide valuable information with respect to other biliary pathology, including cholelithiasis, acute cholecystitis, and pancreatitis. MRC is an effective noninvasive screening tool for CBD stones, appropriately selecting candidates for preoperative ERCP and sparing others the need for an endoscopic procedure with its associated complications.","ISSN":"0003-4932","note":"PMID: 15621999\nPMCID: PMC1356854","journalAbbreviation":"Ann. Surg.","language":"eng","author":[{"family":"Makary","given":"Martin A."},{"family":"Duncan","given":"Mark D."},{"family":"Harmon","given":"John W."},{"family":"Freeswick","given":"Paul D."},{"family":"Bender","given":"Jeffrey S."},{"family":"Bohlman","given":"Mark"},{"family":"Magnuson","given":"Thomas H."}],"issued":{"date-parts":[["2005",1]]}}}],"schema":"https://github.com/citation-style-language/schema/raw/master/csl-citation.json"}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35</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845D9E" w:rsidRPr="00723878">
        <w:rPr>
          <w:rFonts w:ascii="Book Antiqua" w:hAnsi="Book Antiqua" w:cs="Arial"/>
          <w:color w:val="000000" w:themeColor="text1"/>
          <w:sz w:val="24"/>
          <w:szCs w:val="24"/>
          <w:lang w:bidi="ar-SA"/>
        </w:rPr>
        <w:t>.</w:t>
      </w:r>
      <w:r w:rsidR="00470AD2" w:rsidRPr="00723878">
        <w:rPr>
          <w:rFonts w:ascii="Book Antiqua" w:hAnsi="Book Antiqua" w:cs="Arial"/>
          <w:color w:val="000000" w:themeColor="text1"/>
          <w:sz w:val="24"/>
          <w:szCs w:val="24"/>
          <w:lang w:eastAsia="zh-CN" w:bidi="ar-SA"/>
        </w:rPr>
        <w:t xml:space="preserve"> </w:t>
      </w:r>
      <w:r w:rsidR="00864EB7" w:rsidRPr="00723878">
        <w:rPr>
          <w:rFonts w:ascii="Book Antiqua" w:hAnsi="Book Antiqua" w:cs="Arial"/>
          <w:color w:val="000000" w:themeColor="text1"/>
          <w:sz w:val="24"/>
          <w:szCs w:val="24"/>
        </w:rPr>
        <w:t>Disadvantages include</w:t>
      </w:r>
      <w:r w:rsidR="00343A8C" w:rsidRPr="00723878">
        <w:rPr>
          <w:rFonts w:ascii="Book Antiqua" w:hAnsi="Book Antiqua" w:cs="Arial"/>
          <w:color w:val="000000" w:themeColor="text1"/>
          <w:sz w:val="24"/>
          <w:szCs w:val="24"/>
        </w:rPr>
        <w:t>s</w:t>
      </w:r>
      <w:r w:rsidR="00914A45" w:rsidRPr="00723878">
        <w:rPr>
          <w:rFonts w:ascii="Book Antiqua" w:hAnsi="Book Antiqua" w:cs="Arial"/>
          <w:color w:val="000000" w:themeColor="text1"/>
          <w:sz w:val="24"/>
          <w:szCs w:val="24"/>
        </w:rPr>
        <w:t xml:space="preserve"> no </w:t>
      </w:r>
      <w:r w:rsidR="001A2094" w:rsidRPr="00723878">
        <w:rPr>
          <w:rFonts w:ascii="Book Antiqua" w:hAnsi="Book Antiqua" w:cs="Arial"/>
          <w:color w:val="000000" w:themeColor="text1"/>
          <w:sz w:val="24"/>
          <w:szCs w:val="24"/>
          <w:lang w:bidi="ar-SA"/>
        </w:rPr>
        <w:t xml:space="preserve">therapeutic </w:t>
      </w:r>
      <w:r w:rsidR="008431C7" w:rsidRPr="00723878">
        <w:rPr>
          <w:rFonts w:ascii="Book Antiqua" w:hAnsi="Book Antiqua" w:cs="Arial"/>
          <w:color w:val="000000" w:themeColor="text1"/>
          <w:sz w:val="24"/>
          <w:szCs w:val="24"/>
          <w:lang w:bidi="ar-SA"/>
        </w:rPr>
        <w:t>manoeuvres possible</w:t>
      </w:r>
      <w:r w:rsidR="00914A45" w:rsidRPr="00723878">
        <w:rPr>
          <w:rFonts w:ascii="Book Antiqua" w:hAnsi="Book Antiqua" w:cs="Arial"/>
          <w:color w:val="000000" w:themeColor="text1"/>
          <w:sz w:val="24"/>
          <w:szCs w:val="24"/>
          <w:lang w:bidi="ar-SA"/>
        </w:rPr>
        <w:t xml:space="preserve"> as it is primarily diagnostic investigation.</w:t>
      </w:r>
      <w:r w:rsidR="00825B0A" w:rsidRPr="00723878">
        <w:rPr>
          <w:rFonts w:ascii="Book Antiqua" w:hAnsi="Book Antiqua" w:cs="Arial"/>
          <w:color w:val="000000" w:themeColor="text1"/>
          <w:sz w:val="24"/>
          <w:szCs w:val="24"/>
          <w:lang w:bidi="ar-SA"/>
        </w:rPr>
        <w:t xml:space="preserve"> </w:t>
      </w:r>
      <w:r w:rsidR="00914A45" w:rsidRPr="00723878">
        <w:rPr>
          <w:rFonts w:ascii="Book Antiqua" w:hAnsi="Book Antiqua" w:cs="Arial"/>
          <w:color w:val="000000" w:themeColor="text1"/>
          <w:sz w:val="24"/>
          <w:szCs w:val="24"/>
          <w:lang w:bidi="ar-SA"/>
        </w:rPr>
        <w:t>MRCP is less sensitive than EUS for microlithiasis</w:t>
      </w:r>
      <w:r w:rsidR="00343A8C" w:rsidRPr="00723878">
        <w:rPr>
          <w:rFonts w:ascii="Book Antiqua" w:hAnsi="Book Antiqua" w:cs="Arial"/>
          <w:color w:val="000000" w:themeColor="text1"/>
          <w:sz w:val="24"/>
          <w:szCs w:val="24"/>
          <w:lang w:bidi="ar-SA"/>
        </w:rPr>
        <w:t>,</w:t>
      </w:r>
      <w:r w:rsidR="008431C7" w:rsidRPr="00723878">
        <w:rPr>
          <w:rFonts w:ascii="Book Antiqua" w:hAnsi="Book Antiqua" w:cs="Arial"/>
          <w:color w:val="000000" w:themeColor="text1"/>
          <w:sz w:val="24"/>
          <w:szCs w:val="24"/>
          <w:lang w:bidi="ar-SA"/>
        </w:rPr>
        <w:t xml:space="preserve"> small </w:t>
      </w:r>
      <w:r w:rsidR="001A2094" w:rsidRPr="00723878">
        <w:rPr>
          <w:rFonts w:ascii="Book Antiqua" w:hAnsi="Book Antiqua" w:cs="Arial"/>
          <w:color w:val="000000" w:themeColor="text1"/>
          <w:sz w:val="24"/>
          <w:szCs w:val="24"/>
          <w:lang w:bidi="ar-SA"/>
        </w:rPr>
        <w:t xml:space="preserve">ampullary lesions, and ductal </w:t>
      </w:r>
      <w:r w:rsidR="00E449E6" w:rsidRPr="00723878">
        <w:rPr>
          <w:rFonts w:ascii="Book Antiqua" w:hAnsi="Book Antiqua" w:cs="Arial"/>
          <w:color w:val="000000" w:themeColor="text1"/>
          <w:sz w:val="24"/>
          <w:szCs w:val="24"/>
          <w:lang w:bidi="ar-SA"/>
        </w:rPr>
        <w:t>strictures</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{"citationID":"29dev9a7g0","properties":{"formattedCitation":"{\\rtf \\super 36\\uc0\\u8211{}38\\nosupersub{}}","plainCitation":"36–38"},"citationItems":[{"id":470,"uris":["http://zotero.org/users/2930675/items/NRGXP9F3"],"uri":["http://zotero.org/users/2930675/items/NRGXP9F3"],"itemData":{"id":470,"type":"article-journal","title":"Magnetic resonance imaging of acute pancreatitis: the pancreatogram","container-title":"JOP: Journal of the pancreas","page":"48-50","volume":"5","issue":"1","source":"PubMed","abstract":"CONTEXT: Acute pancreatitis has been reported in many cases after therapeutic ERCP.\nCASE REPORT: We report the case of a 65 year man old who, after ERCP, manifested biologically acute pancreatitis. The patient was observed using dynamic MR pancreatography with secretin administration before and after the ERCP. The dynamic MR pancreatography prominently displays a radiological sign of early chronic pancreatitis: the pancreatogram.\nCONCLUSION: Our case demonstrates a new sign of biologically acute pancreatitis in dynamic MR pancreatography: the pancreatogram.","ISSN":"1590-8577","note":"PMID: 14730123","shortTitle":"Magnetic resonance imaging of acute pancreatitis","journalAbbreviation":"JOP","language":"eng","author":[{"family":"Gosset","given":"Johan"},{"family":"Deviere","given":"Jacques"},{"family":"Matos","given":"Celso"}],"issued":{"date-parts":[["2004",1]]}},"label":"page"},{"id":472,"uris":["http://zotero.org/users/2930675/items/BGA7CWFM"],"uri":["http://zotero.org/users/2930675/items/BGA7CWFM"],"itemData":{"id":472,"type":"article-journal","title":"Acute pancreatitis: diagnosis, prognosis, and treatment","container-title":"American Family Physician","page":"1513-1520","volume":"75","issue":"10","source":"PubMed","abstract":"Mild acute pancreatitis has a low mortality rate, but patients with severe acute pancreatitis are more likely to develop complications and have a much higher death rate. Although serum amylase and lipase levels remain the most widely used diagnostic assays for acute pancreatitis, other biomarkers and inflammatory mediators such as trypsinogens are being investigated for clinical use. Ranson's criteria, the Imrie scoring system, the Acute Physiology and Chronic Health Evaluation (APACHE II) scale, and the Computed Tomography Severity Index are systems for classifying severity of this disease; the Atlanta classification is widely used to compare these systems and standardize clinical trials. New developments in imaging modalities such as endoscopic ultrasonography and magnetic resonance cholangiopancreatography increase the options available to physicians for determining the cause of pancreatitis and assessing for complications. Enteral nutrition is preferred to parental nutrition for improving patient outcomes. Clinical trials are ongoing to evaluate the role, selection, and timing of antibiotics in patients with infected necrosis.","ISSN":"0002-838X","note":"PMID: 17555143","shortTitle":"Acute pancreatitis","journalAbbreviation":"Am Fam Physician","language":"eng","author":[{"family":"Carroll","given":"Jennifer K."},{"family":"Herrick","given":"Brian"},{"family":"Gipson","given":"Teresa"},{"family":"Lee","given":"Suzanne P."}],"issued":{"date-parts":[["2007",5,15]]}},"label":"page"},{"id":464,"uris":["http://zotero.org/users/2930675/items/AFAADAV5"],"uri":["http://zotero.org/users/2930675/items/AFAADAV5"],"itemData":{"id":464,"type":"article-journal","title":"Magnetic resonance cholangiopancreatography","container-title":"The New England Journal of Medicine","page":"258-264","volume":"341","issue":"4","source":"PubMed","DOI":"10.1056/NEJM199907223410407","ISSN":"0028-4793","note":"PMID: 10413739","journalAbbreviation":"N. Engl. J. Med.","language":"eng","author":[{"family":"Barish","given":"M. A."},{"family":"Yucel","given":"E. K."},{"family":"Ferrucci","given":"J. T."}],"issued":{"date-parts":[["1999",7,22]]}},"label":"page"}],"schema":"https://github.com/citation-style-language/schema/raw/master/csl-citation.json"}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36–38</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BC1AAE" w:rsidRPr="00723878">
        <w:rPr>
          <w:rFonts w:ascii="Book Antiqua" w:hAnsi="Book Antiqua" w:cs="Arial"/>
          <w:color w:val="000000" w:themeColor="text1"/>
          <w:sz w:val="24"/>
          <w:szCs w:val="24"/>
          <w:lang w:bidi="ar-SA"/>
        </w:rPr>
        <w:t>.</w:t>
      </w:r>
      <w:r w:rsidR="008F7BAC" w:rsidRPr="00723878">
        <w:rPr>
          <w:rFonts w:ascii="Book Antiqua" w:hAnsi="Book Antiqua" w:cs="Arial"/>
          <w:color w:val="000000" w:themeColor="text1"/>
          <w:sz w:val="24"/>
          <w:szCs w:val="24"/>
          <w:lang w:bidi="ar-SA"/>
        </w:rPr>
        <w:t xml:space="preserve">There are various studies showing better diagnostic yield </w:t>
      </w:r>
      <w:r w:rsidR="005578BD" w:rsidRPr="00723878">
        <w:rPr>
          <w:rFonts w:ascii="Book Antiqua" w:hAnsi="Book Antiqua" w:cs="Arial"/>
          <w:color w:val="000000" w:themeColor="text1"/>
          <w:sz w:val="24"/>
          <w:szCs w:val="24"/>
          <w:lang w:bidi="ar-SA"/>
        </w:rPr>
        <w:t>of MR</w:t>
      </w:r>
      <w:r w:rsidR="00B31077" w:rsidRPr="00723878">
        <w:rPr>
          <w:rFonts w:ascii="Book Antiqua" w:hAnsi="Book Antiqua" w:cs="Arial"/>
          <w:color w:val="000000" w:themeColor="text1"/>
          <w:sz w:val="24"/>
          <w:szCs w:val="24"/>
          <w:lang w:bidi="ar-SA"/>
        </w:rPr>
        <w:t>CP after secretin stimulation(</w:t>
      </w:r>
      <w:r w:rsidR="005578BD" w:rsidRPr="00723878">
        <w:rPr>
          <w:rFonts w:ascii="Book Antiqua" w:hAnsi="Book Antiqua" w:cs="Arial"/>
          <w:color w:val="000000" w:themeColor="text1"/>
          <w:sz w:val="24"/>
          <w:szCs w:val="24"/>
          <w:lang w:bidi="ar-SA"/>
        </w:rPr>
        <w:t>MRCP</w:t>
      </w:r>
      <w:r w:rsidR="00B31077" w:rsidRPr="00723878">
        <w:rPr>
          <w:rFonts w:ascii="Book Antiqua" w:hAnsi="Book Antiqua" w:cs="Arial"/>
          <w:color w:val="000000" w:themeColor="text1"/>
          <w:sz w:val="24"/>
          <w:szCs w:val="24"/>
          <w:lang w:bidi="ar-SA"/>
        </w:rPr>
        <w:t>-S</w:t>
      </w:r>
      <w:r w:rsidR="005578BD" w:rsidRPr="00723878">
        <w:rPr>
          <w:rFonts w:ascii="Book Antiqua" w:hAnsi="Book Antiqua" w:cs="Arial"/>
          <w:color w:val="000000" w:themeColor="text1"/>
          <w:sz w:val="24"/>
          <w:szCs w:val="24"/>
          <w:lang w:bidi="ar-SA"/>
        </w:rPr>
        <w:t xml:space="preserve">) </w:t>
      </w:r>
      <w:r w:rsidR="008F7BAC" w:rsidRPr="00723878">
        <w:rPr>
          <w:rFonts w:ascii="Book Antiqua" w:hAnsi="Book Antiqua" w:cs="Arial"/>
          <w:color w:val="000000" w:themeColor="text1"/>
          <w:sz w:val="24"/>
          <w:szCs w:val="24"/>
          <w:lang w:bidi="ar-SA"/>
        </w:rPr>
        <w:t>in CP,PD</w:t>
      </w:r>
      <w:r w:rsidR="005578BD" w:rsidRPr="00723878">
        <w:rPr>
          <w:rFonts w:ascii="Book Antiqua" w:hAnsi="Book Antiqua" w:cs="Arial"/>
          <w:color w:val="000000" w:themeColor="text1"/>
          <w:sz w:val="24"/>
          <w:szCs w:val="24"/>
          <w:lang w:bidi="ar-SA"/>
        </w:rPr>
        <w:t>, SOD</w:t>
      </w:r>
      <w:r w:rsidR="008F7BAC" w:rsidRPr="00723878">
        <w:rPr>
          <w:rFonts w:ascii="Book Antiqua" w:hAnsi="Book Antiqua" w:cs="Arial"/>
          <w:color w:val="000000" w:themeColor="text1"/>
          <w:sz w:val="24"/>
          <w:szCs w:val="24"/>
          <w:lang w:bidi="ar-SA"/>
        </w:rPr>
        <w:t xml:space="preserve"> and pancreaticob</w:t>
      </w:r>
      <w:r w:rsidR="005578BD" w:rsidRPr="00723878">
        <w:rPr>
          <w:rFonts w:ascii="Book Antiqua" w:hAnsi="Book Antiqua" w:cs="Arial"/>
          <w:color w:val="000000" w:themeColor="text1"/>
          <w:sz w:val="24"/>
          <w:szCs w:val="24"/>
          <w:lang w:bidi="ar-SA"/>
        </w:rPr>
        <w:t>iliary malformation as compared to simple MRCP</w:t>
      </w:r>
      <w:r w:rsidR="00AC610B" w:rsidRPr="00723878">
        <w:rPr>
          <w:rFonts w:ascii="Book Antiqua"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lang w:bidi="ar-SA"/>
        </w:rPr>
        <w:fldChar w:fldCharType="begin"/>
      </w:r>
      <w:r w:rsidR="00EA2F80" w:rsidRPr="00723878">
        <w:rPr>
          <w:rFonts w:ascii="Book Antiqua" w:hAnsi="Book Antiqua" w:cs="Arial"/>
          <w:color w:val="000000" w:themeColor="text1"/>
          <w:sz w:val="24"/>
          <w:szCs w:val="24"/>
          <w:vertAlign w:val="superscript"/>
          <w:lang w:bidi="ar-SA"/>
        </w:rPr>
        <w:instrText xml:space="preserve"> ADDIN ZOTERO_ITEM CSL_CITATION {"citationID":"nhem3k7cv","properties":{"formattedCitation":"{\\rtf \\super 32,39\\uc0\\u8211{}43\\nosupersub{}}","plainCitation":"32,39–43"},"citationItems":[{"id":185,"uris":["http://zotero.org/users/2930675/items/XNJCHWHF"],"uri":["http://zotero.org/users/2930675/items/XNJCHWHF"],"itemData":{"id":185,"type":"article-journal","title":"The efficacy of magnetic resonance cholangiopancreatography in assessing the etiology of acute idiopathic pancreatitis","container-title":"International Journal of Hepatobiliary and Pancreatic Diseases","page":"32","volume":"4","source":"CrossRef","DOI":"10.5348/ijhpd-2014-18-OA-6","ISSN":"2230-9012","language":"en","author":[{"family":"Gn","given":"Yattoo"},{"family":"Amin","given":"Waiz Gowhar"},{"family":"Shaheen","given":"Feroze A"},{"family":"Zargar","given":"Showkat"},{"family":"Javid","given":"Gul"}],"issued":{"date-parts":[["2014"]]}},"label":"page"},{"id":191,"uris":["http://zotero.org/users/2930675/items/HXRAMEQ5"],"uri":["http://zotero.org/users/2930675/items/HXRAMEQ5"],"itemData":{"id":191,"type":"article-journal","title":"Magnetic resonance imaging for diagnosing chronic pancreatitis","container-title":"Journal of Gastroenterology","page":"108-112","volume":"42 Suppl 17","source":"PubMed","abstract":"Endoscopic retrograde cholangiopancreatography (ERCP) is highly sensitive for detecting chronic pancreatitis, even when mild, but it is invasive. Magnetic resonance cholangiopancreatography (MRCP), a noninvasive modality, well demonstrates dilatation, stricture, and irregularity of the main pancreatic duct as well as filling defects due to pancreatic stones and protein plugs in chronic pancreatitis. MRCP well visualizes the pancreatic ducts distal to the sites of complete obstruction and noncommunicating pseudocysts, in contrast to ERCP. MRCP is sensitive for detecting moderate to severe pancreatitis but not for mild pancreatitis. However, secretin-stimulated MRCP and technological innovations in magnetic resonance may improve diagnostic accuracy. A recently developed technique, secretin-stimulated diffusion-weighted magnetic resonance imaging (DW-MRI), noninvasively and accurately evaluates pancreatic exocrine function. In conclusion, MRCP can most likely replace ERCP for evaluation of moderate to severe chronic pancreatitis. Secretin-stimulated DW-MRI may help to detect mild or early pancreatitis.","DOI":"10.1007/s00535-006-1923-x","ISSN":"0944-1174","note":"PMID: 17238038","journalAbbreviation":"J. Gastroenterol.","language":"eng","author":[{"family":"Sugiyama","given":"Masanori"},{"family":"Haradome","given":"Hiroki"},{"family":"Atomi","given":"Yutaka"}],"issued":{"date-parts":[["2007",1]]}},"label":"page"},{"id":193,"uris":["http://zotero.org/users/2930675/items/KVZMU6MF"],"uri":["http://zotero.org/users/2930675/items/KVZMU6MF"],"itemData":{"id":193,"type":"article-journal","title":"[Secretin-enhanced magnetic resonance cholangiopancreaticography: value for the diagnosis of chronic pancreatitis]","container-title":"RöFo: Fortschritte Auf Dem Gebiete Der Röntgenstrahlen Und Der Nuklearmedizin","page":"790-795","volume":"179","issue":"8","source":"PubMed","abstract":"Endoscopic retrograde cholangiopancreaticography (ERCP) is the morphologic gold standard for the diagnosis of chronic pancreatitis. Magnetic Resonance Imaging (MRI) enables the visualization of not only the pancreatic duct but also the surrounding parenchyma using T2- and T1-weighted sequences before and after the application of a contrast agent. Moreover, it allows the depiction of ductal segments distal to a stenosis or occlusion. However, conventional Magnetic Resonance Cholangiopancreaticography (MRCP) was not able to achieve accuracy similar to that of ERCP. Despite many technological innovations, such as fast breath-hold acquisitions or respiratory-gated 3D sequences, this drawback could not be overcome. In recent years, secretin-enhanced MRCP has been used for the diagnosis of chronic pancreatitis. A recent study showed that secretin not only improves the visibility of the pancreatic duct and its side branches but it also enhances the diagnostic accuracy of MRCP. The sensitivity, specificity, and positive and negative predictive values were improved by the application of secretin. Moreover, the agreement between independent observers increased after the use of secretin. In addition, quantitative post-processing tools have been developed that enable the measurement of the exocrine pancreatic output non-invasively using secretin-enhanced MRCP. These tools facilitate applications, such as functional follow-up after pancreaticogastrostomy and pancreaticogastric anastomoses, evaluation of the functional status of the graft after pancreas transplantation and follow-up of pancreatic drainage procedures and duct disruption.","DOI":"10.1055/s-2007-963164","ISSN":"1438-9029","note":"PMID: 17594632","shortTitle":"[Secretin-enhanced magnetic resonance cholangiopancreaticography","journalAbbreviation":"Rofo","language":"ger","author":[{"family":"Heverhagen","given":"J. T."},{"family":"Burbelko","given":"M."},{"family":"Schenck zu Schweinsberg","given":"T."},{"family":"Funke","given":"C."},{"family":"Wecker","given":"C."},{"family":"Walthers","given":"E. M."},{"family":"Rominger","given":"M."}],"issued":{"date-parts":[["2007",8]]}},"label":"page"},{"id":474,"uris":["http://zotero.org/users/2930675/items/TG873EFJ"],"uri":["http://zotero.org/users/2930675/items/TG873EFJ"],"itemData":{"id":474,"type":"article-journal","title":"Prospective comparison of secretin-stimulated magnetic resonance cholangiopancreatography with manometry in the diagnosis of sphincter of Oddi dysfunction types II and III","container-title":"Gut","page":"809-813","volume":"56","issue":"6","source":"PubMed","abstract":"BACKGROUND: In sphincter of Oddi dysfunction (SOD), sphincter of Oddi manometry (SOM) predicts the response to sphincterotomy, but is invasive and associated with complications.\nAIM: To evaluate the role of secretin-stimulated magnetic resonance cholangiopancreatography (ss-MRCP) in predicting the results of SOM in patients with suspected type II or III SOD.\nMETHODS: MRCP was performed at baseline and at 1, 3, 5 and 7 min after intravenous secretin. SOD was diagnosed when the mean basal sphincter pressure at SOM was &gt;40 mm Hg. Long-term outcome after SOM, with or without endoscopic sphincterotomy, was assessed using an 11-point (0-10) Likert scale.\nRESULTS: Of 47 patients (male/female 9/38; mean age 46 years; range 27-69 years) referred for SOM, 27 (57%) had SOD and underwent biliary and/or pancreatic sphincterotomy. ss-MRCP was abnormal in 10/16 (63%) type II and 0/11 type III SOD cases. The diagnostic accuracy of ss-MRCP for SOD types II and III was 73% and 46%, respectively. During a mean follow-up of 31.6 (range 17-44) months, patients with normal SOM and SOD type II experienced a significant reduction in symptoms (mean Likert score 8 vs 4; p = 0.03, and 9 vs 1.6; p = 0.0002, respectively), whereas in patients with SOD type III, there was no improvement in pain scores. All patients with SOD and an abnormal ss-MRCP (n = 12) reported long-term symptom improvement (mean Likert score 9.2 v 1.2, p&lt;0.001).\nCONCLUSIONS: ss-MRCP is insensitive in predicting abnormal manometry in patients with suspected type III SOD, but is useful in selecting patients with suspected SOD II who are most likely to benefit from endotherapy.","DOI":"10.1136/gut.2006.099267","ISSN":"0017-5749","note":"PMID: 17005767\nPMCID: PMC1954855","journalAbbreviation":"Gut","language":"eng","author":[{"family":"Pereira","given":"Stephen P."},{"family":"Gillams","given":"Alice"},{"family":"Sgouros","given":"Spiros N."},{"family":"Webster","given":"George J. M."},{"family":"Hatfield","given":"Adrian R. W."}],"issued":{"date-parts":[["2007",6]]}},"label":"page"},{"id":525,"uris":["http://zotero.org/users/2930675/items/WWT3BQIS"],"uri":["http://zotero.org/users/2930675/items/WWT3BQIS"],"itemData":{"id":525,"type":"article-journal","title":"Magnetic resonance cholangiopancreatography in the diagnosis of pancreas divisum: a systematic review and meta-analysis","container-title":"Pancreas","page":"823-828","volume":"43","issue":"6","source":"PubMed","abstract":"OBJECTIVE: This study aimed to perform a structured meta-analysis of all eligible studies to assess the overall diagnostic use of magnetic resonance cholangiopancreatography (MRCP) alone or with secretin enhancement (secretin-enhanced MRCP [S-MRCP]) in the detection of pancreas divisum.\nMETHODS: Two authors independently performed a comprehensive search of PubMed, MEDLINE, and the Cochrane Library from inception to September 2013. Studies were included if they allowed construction of 2 × 2 contingency tables of MRCP and/or S-MRCP compared with criterion standard. DerSimonian-Laird random effect models were used to estimate the pooled sensitivity, specificity, specificity, and quantitative receiver operating characteristics.\nRESULTS: Of 51 citations, 10 studies with 1474 patients were included. Secretin-enhanced MRCP had a higher overall diagnostic performance than MRCP (S-MRCP: pooled sensitivity, 86% [95% confidence interval (CI), 77%-93%]; specificity, 97% [95% CI, 94%-99%]; and area under the curve, 0.93 ± 0.056 compared with MRCP: sensitivity, 52% [95% CI, 45%-59%]; specificity, 97% [95% CI, 94%-99%]; and area under the curve, 0.76 ± 0.104). Pooled diagnostic odds ratios were 72.19 (95% CI, 5.66-938.8) and 23.39 (95% CI, 7.93-69.02) for S-MRCP and MRCP, respectively. Visual inspection of the funnel plot showed low potential for publication bias.\nCONCLUSIONS: Secretin-enhanced MRCP has a much higher diagnostic accuracy than MRCP and should be preferred for diagnosis of pancreas divisum.","DOI":"10.1097/MPA.0000000000000143","ISSN":"1536-4828","note":"PMID: 24743381","shortTitle":"Magnetic resonance cholangiopancreatography in the diagnosis of pancreas divisum","journalAbbreviation":"Pancreas","language":"eng","author":[{"family":"Rustagi","given":"Tarun"},{"family":"Njei","given":"Basile"}],"issued":{"date-parts":[["2014",8]]}},"label":"page"},{"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label":"page"}],"schema":"https://github.com/citation-style-language/schema/raw/master/csl-citation.json"} </w:instrText>
      </w:r>
      <w:r w:rsidR="00CB4F00" w:rsidRPr="00723878">
        <w:rPr>
          <w:rFonts w:ascii="Book Antiqua"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32,39–43</w:t>
      </w:r>
      <w:r w:rsidR="00CB4F00" w:rsidRPr="00723878">
        <w:rPr>
          <w:rFonts w:ascii="Book Antiqua" w:hAnsi="Book Antiqua" w:cs="Arial"/>
          <w:color w:val="000000" w:themeColor="text1"/>
          <w:sz w:val="24"/>
          <w:szCs w:val="24"/>
          <w:vertAlign w:val="superscript"/>
          <w:lang w:bidi="ar-SA"/>
        </w:rPr>
        <w:fldChar w:fldCharType="end"/>
      </w:r>
      <w:r w:rsidR="00AC610B" w:rsidRPr="00723878">
        <w:rPr>
          <w:rFonts w:ascii="Book Antiqua" w:hAnsi="Book Antiqua" w:cs="Arial"/>
          <w:color w:val="000000" w:themeColor="text1"/>
          <w:sz w:val="24"/>
          <w:szCs w:val="24"/>
          <w:vertAlign w:val="superscript"/>
          <w:lang w:bidi="ar-SA"/>
        </w:rPr>
        <w:t>]</w:t>
      </w:r>
      <w:r w:rsidR="00B31077" w:rsidRPr="00723878">
        <w:rPr>
          <w:rFonts w:ascii="Book Antiqua" w:hAnsi="Book Antiqua" w:cs="Arial"/>
          <w:color w:val="000000" w:themeColor="text1"/>
          <w:sz w:val="24"/>
          <w:szCs w:val="24"/>
          <w:lang w:bidi="ar-SA"/>
        </w:rPr>
        <w:t>.</w:t>
      </w:r>
      <w:r w:rsidR="005578BD" w:rsidRPr="00723878">
        <w:rPr>
          <w:rFonts w:ascii="Book Antiqua" w:hAnsi="Book Antiqua" w:cs="Arial"/>
          <w:color w:val="000000" w:themeColor="text1"/>
          <w:sz w:val="24"/>
          <w:szCs w:val="24"/>
          <w:lang w:bidi="ar-SA"/>
        </w:rPr>
        <w:t xml:space="preserve"> In view</w:t>
      </w:r>
      <w:r w:rsidR="008947B4" w:rsidRPr="00723878">
        <w:rPr>
          <w:rFonts w:ascii="Book Antiqua" w:hAnsi="Book Antiqua" w:cs="Arial"/>
          <w:color w:val="000000" w:themeColor="text1"/>
          <w:sz w:val="24"/>
          <w:szCs w:val="24"/>
          <w:lang w:bidi="ar-SA"/>
        </w:rPr>
        <w:t xml:space="preserve"> of the available literature, </w:t>
      </w:r>
      <w:r w:rsidR="005578BD" w:rsidRPr="00723878">
        <w:rPr>
          <w:rFonts w:ascii="Book Antiqua" w:hAnsi="Book Antiqua" w:cs="Arial"/>
          <w:color w:val="000000" w:themeColor="text1"/>
          <w:sz w:val="24"/>
          <w:szCs w:val="24"/>
          <w:lang w:bidi="ar-SA"/>
        </w:rPr>
        <w:t>MRCP</w:t>
      </w:r>
      <w:r w:rsidR="008947B4" w:rsidRPr="00723878">
        <w:rPr>
          <w:rFonts w:ascii="Book Antiqua" w:hAnsi="Book Antiqua" w:cs="Arial"/>
          <w:color w:val="000000" w:themeColor="text1"/>
          <w:sz w:val="24"/>
          <w:szCs w:val="24"/>
          <w:lang w:bidi="ar-SA"/>
        </w:rPr>
        <w:t>-S</w:t>
      </w:r>
      <w:r w:rsidR="005578BD" w:rsidRPr="00723878">
        <w:rPr>
          <w:rFonts w:ascii="Book Antiqua" w:hAnsi="Book Antiqua" w:cs="Arial"/>
          <w:color w:val="000000" w:themeColor="text1"/>
          <w:sz w:val="24"/>
          <w:szCs w:val="24"/>
          <w:lang w:bidi="ar-SA"/>
        </w:rPr>
        <w:t xml:space="preserve"> may be more beneficial in IAP instead of MRCP if available.</w:t>
      </w:r>
    </w:p>
    <w:p w:rsidR="005E39B9" w:rsidRPr="00723878" w:rsidRDefault="00FA13F4" w:rsidP="00723878">
      <w:pPr>
        <w:spacing w:after="0" w:line="360" w:lineRule="auto"/>
        <w:ind w:firstLineChars="100" w:firstLine="240"/>
        <w:jc w:val="both"/>
        <w:rPr>
          <w:rFonts w:ascii="Book Antiqua" w:eastAsia="Calibri" w:hAnsi="Book Antiqua" w:cs="Arial"/>
          <w:color w:val="000000" w:themeColor="text1"/>
          <w:sz w:val="24"/>
          <w:szCs w:val="24"/>
          <w:vertAlign w:val="superscript"/>
          <w:lang w:bidi="ar-SA"/>
        </w:rPr>
      </w:pPr>
      <w:r w:rsidRPr="00723878">
        <w:rPr>
          <w:rFonts w:ascii="Book Antiqua" w:eastAsia="Calibri" w:hAnsi="Book Antiqua" w:cs="Arial"/>
          <w:color w:val="000000" w:themeColor="text1"/>
          <w:sz w:val="24"/>
          <w:szCs w:val="24"/>
          <w:lang w:bidi="ar-SA"/>
        </w:rPr>
        <w:t>There are three studies which has directly compared EUS and MRCP in IAP</w:t>
      </w:r>
      <w:r w:rsidR="00AC610B"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{"citationID":"16c17bq4af","properties":{"formattedCitation":"{\\rtf \\super 18,43,44\\nosupersub{}}","plainCitation":"18,43,44"},"citationItems":[{"id":457,"uris":["http://zotero.org/users/2930675/items/9RQR9EIA"],"uri":["http://zotero.org/users/2930675/items/9RQR9EIA"],"itemData":{"id":457,"type":"article-journal","title":"Role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label":"page"},{"id":196,"uris":["http://zotero.org/users/2930675/items/VI8BXA42"],"uri":["http://zotero.org/users/2930675/items/VI8BXA42"],"itemData":{"id":196,"type":"article-journal","title":"Prospective comparison of endoscopic ultrasonography and magnetic resonance cholangiopancreatography in the etiological diagnosis of \"idiopathic\" acute pancreatitis","container-title":"Pancreas","page":"289-294","volume":"40","issue":"2","source":"PubMed","abstract":"OBJECTIVES: The objectives of the study were to compare endoscopic ultrasonography (EUS) and magnetic resonance cholangiopancreatography (MRCP) in the etiological diagnosis of patients initially diagnosed with idiopathic acute pancreatitis and to determine the clinical and analytical factors related to the end result of these techniques.\nMETHODS: Forty-nine patients, initially diagnosed with idiopathic acute pancreatitis, were evaluated prospectively with EUS and MRCP. Diagnoses were compared between the 2 procedures. The clinical-evolutionary characteristics of these patients with regard to the results obtained with these techniques were compared.\nRESULTS: In twenty-eight patients (57%), EUS and/or MRCP diagnosed at least 1 possible cause of acute pancreatitis. The diagnostic yield of EUS was higher than that of MRCP (51% vs 20%; P = 0.001). Cholelithiasis and biliary sludge (24%) were the most frequent EUS diagnoses, and pancreas divisum (8%) was the most frequent MRCP diagnosis. Only in 3 cases (6%) did MRCP identify additional features in patients etiologically undiagnosed using EUS. The EUS yield was lower in patients who had a previous cholecystectomy (11% vs 60%; P = 0.008).\nCONCLUSIONS: Endoscopic ultrasonography and MRCP are useful techniques in the etiological diagnosis of acute pancreatitis of nonestablished cause. Endoscopic ultrasonography should be preferred for establishing a possible biliary etiology in patients who have not had a cholecystectomy.","DOI":"10.1097/MPA.0b013e318201654a","ISSN":"1536-4828","note":"PMID: 21206330","journalAbbreviation":"Pancreas","language":"eng","author":[{"family":"Ortega","given":"Alejandro Repiso"},{"family":"Gómez-Rodríguez","given":"Rafael"},{"family":"Romero","given":"Marta"},{"family":"Fernández-Zapardiel","given":"Soledad"},{"family":"Céspedes","given":"María del Mar"},{"family":"Carrobles","given":"José-María"}],"issued":{"date-parts":[["2011",3]]}},"label":"page"},{"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18,43,44</w:t>
      </w:r>
      <w:r w:rsidR="00CB4F00" w:rsidRPr="00723878">
        <w:rPr>
          <w:rFonts w:ascii="Book Antiqua" w:eastAsia="Calibri" w:hAnsi="Book Antiqua" w:cs="Arial"/>
          <w:color w:val="000000" w:themeColor="text1"/>
          <w:sz w:val="24"/>
          <w:szCs w:val="24"/>
          <w:vertAlign w:val="superscript"/>
          <w:lang w:bidi="ar-SA"/>
        </w:rPr>
        <w:fldChar w:fldCharType="end"/>
      </w:r>
      <w:r w:rsidR="00AC610B"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 xml:space="preserve">. All have found </w:t>
      </w:r>
      <w:r w:rsidR="00930693" w:rsidRPr="00723878">
        <w:rPr>
          <w:rFonts w:ascii="Book Antiqua" w:eastAsia="Calibri" w:hAnsi="Book Antiqua" w:cs="Arial"/>
          <w:color w:val="000000" w:themeColor="text1"/>
          <w:sz w:val="24"/>
          <w:szCs w:val="24"/>
          <w:lang w:bidi="ar-SA"/>
        </w:rPr>
        <w:t>higher diagnostic yie</w:t>
      </w:r>
      <w:r w:rsidRPr="00723878">
        <w:rPr>
          <w:rFonts w:ascii="Book Antiqua" w:eastAsia="Calibri" w:hAnsi="Book Antiqua" w:cs="Arial"/>
          <w:color w:val="000000" w:themeColor="text1"/>
          <w:sz w:val="24"/>
          <w:szCs w:val="24"/>
          <w:lang w:bidi="ar-SA"/>
        </w:rPr>
        <w:t xml:space="preserve">ld of EUS </w:t>
      </w:r>
      <w:r w:rsidR="00930693" w:rsidRPr="00723878">
        <w:rPr>
          <w:rFonts w:ascii="Book Antiqua" w:eastAsia="Calibri" w:hAnsi="Book Antiqua" w:cs="Arial"/>
          <w:color w:val="000000" w:themeColor="text1"/>
          <w:sz w:val="24"/>
          <w:szCs w:val="24"/>
          <w:lang w:bidi="ar-SA"/>
        </w:rPr>
        <w:t>particularly to exclude biliary causes</w:t>
      </w:r>
      <w:r w:rsidR="00002537"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3E553A" w:rsidRPr="00723878">
        <w:rPr>
          <w:rFonts w:ascii="Book Antiqua" w:eastAsia="Calibri" w:hAnsi="Book Antiqua" w:cs="Arial"/>
          <w:color w:val="000000" w:themeColor="text1"/>
          <w:sz w:val="24"/>
          <w:szCs w:val="24"/>
          <w:lang w:bidi="ar-SA"/>
        </w:rPr>
        <w:t>In a prospective study of 49 patients wi</w:t>
      </w:r>
      <w:r w:rsidR="00703E90" w:rsidRPr="00723878">
        <w:rPr>
          <w:rFonts w:ascii="Book Antiqua" w:eastAsia="Calibri" w:hAnsi="Book Antiqua" w:cs="Arial"/>
          <w:color w:val="000000" w:themeColor="text1"/>
          <w:sz w:val="24"/>
          <w:szCs w:val="24"/>
          <w:lang w:bidi="ar-SA"/>
        </w:rPr>
        <w:t>th IAP</w:t>
      </w:r>
      <w:r w:rsidR="003E553A" w:rsidRPr="00723878">
        <w:rPr>
          <w:rFonts w:ascii="Book Antiqua" w:eastAsia="Calibri" w:hAnsi="Book Antiqua" w:cs="Arial"/>
          <w:color w:val="000000" w:themeColor="text1"/>
          <w:sz w:val="24"/>
          <w:szCs w:val="24"/>
          <w:lang w:bidi="ar-SA"/>
        </w:rPr>
        <w:t xml:space="preserve">, diagnoses were compared between EUS and MRCP. The diagnostic yield of EUS was more than that of MRCP (51% </w:t>
      </w:r>
      <w:r w:rsidR="00281622" w:rsidRPr="00281622">
        <w:rPr>
          <w:rFonts w:ascii="Book Antiqua" w:eastAsia="Calibri" w:hAnsi="Book Antiqua" w:cs="Arial"/>
          <w:i/>
          <w:color w:val="000000" w:themeColor="text1"/>
          <w:sz w:val="24"/>
          <w:szCs w:val="24"/>
          <w:lang w:bidi="ar-SA"/>
        </w:rPr>
        <w:t>vs</w:t>
      </w:r>
      <w:r w:rsidR="003E553A" w:rsidRPr="00723878">
        <w:rPr>
          <w:rFonts w:ascii="Book Antiqua" w:eastAsia="Calibri" w:hAnsi="Book Antiqua" w:cs="Arial"/>
          <w:color w:val="000000" w:themeColor="text1"/>
          <w:sz w:val="24"/>
          <w:szCs w:val="24"/>
          <w:lang w:bidi="ar-SA"/>
        </w:rPr>
        <w:t xml:space="preserve"> </w:t>
      </w:r>
      <w:r w:rsidR="003E553A" w:rsidRPr="00723878">
        <w:rPr>
          <w:rFonts w:ascii="Book Antiqua" w:eastAsia="Calibri" w:hAnsi="Book Antiqua" w:cs="Arial"/>
          <w:color w:val="000000" w:themeColor="text1"/>
          <w:sz w:val="24"/>
          <w:szCs w:val="24"/>
          <w:lang w:bidi="ar-SA"/>
        </w:rPr>
        <w:lastRenderedPageBreak/>
        <w:t xml:space="preserve">20%; </w:t>
      </w:r>
      <w:r w:rsidR="003E553A" w:rsidRPr="00723878">
        <w:rPr>
          <w:rFonts w:ascii="Book Antiqua" w:eastAsia="Calibri" w:hAnsi="Book Antiqua" w:cs="Arial"/>
          <w:i/>
          <w:color w:val="000000" w:themeColor="text1"/>
          <w:sz w:val="24"/>
          <w:szCs w:val="24"/>
          <w:lang w:bidi="ar-SA"/>
        </w:rPr>
        <w:t>P</w:t>
      </w:r>
      <w:r w:rsidR="003E553A" w:rsidRPr="00723878">
        <w:rPr>
          <w:rFonts w:ascii="Book Antiqua" w:eastAsia="Calibri" w:hAnsi="Book Antiqua" w:cs="Arial"/>
          <w:color w:val="000000" w:themeColor="text1"/>
          <w:sz w:val="24"/>
          <w:szCs w:val="24"/>
          <w:lang w:bidi="ar-SA"/>
        </w:rPr>
        <w:t xml:space="preserve"> = 0.001). It was concluded that EUS should be performed for establishing a possible biliary </w:t>
      </w:r>
      <w:r w:rsidR="00EA2F80" w:rsidRPr="00723878">
        <w:rPr>
          <w:rFonts w:ascii="Book Antiqua" w:eastAsia="Calibri" w:hAnsi="Book Antiqua" w:cs="Arial"/>
          <w:color w:val="000000" w:themeColor="text1"/>
          <w:sz w:val="24"/>
          <w:szCs w:val="24"/>
          <w:lang w:bidi="ar-SA"/>
        </w:rPr>
        <w:t>aetiology</w:t>
      </w:r>
      <w:r w:rsidR="003E553A" w:rsidRPr="00723878">
        <w:rPr>
          <w:rFonts w:ascii="Book Antiqua" w:eastAsia="Calibri" w:hAnsi="Book Antiqua" w:cs="Arial"/>
          <w:color w:val="000000" w:themeColor="text1"/>
          <w:sz w:val="24"/>
          <w:szCs w:val="24"/>
          <w:lang w:bidi="ar-SA"/>
        </w:rPr>
        <w:t xml:space="preserve"> in patients with intact gall bladder</w:t>
      </w:r>
      <w:r w:rsidR="006A0E17" w:rsidRPr="00723878">
        <w:rPr>
          <w:rFonts w:ascii="Book Antiqua" w:eastAsia="Calibri" w:hAnsi="Book Antiqua" w:cs="Arial"/>
          <w:color w:val="000000" w:themeColor="text1"/>
          <w:sz w:val="24"/>
          <w:szCs w:val="24"/>
          <w:lang w:bidi="ar-SA"/>
        </w:rPr>
        <w:t xml:space="preserve"> (GB)</w:t>
      </w:r>
      <w:r w:rsidR="00AC610B"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{"citationID":"lJ1gRJ16","properties":{"formattedCitation":"{\\rtf \\super 44\\nosupersub{}}","plainCitation":"44"},"citationItems":[{"id":196,"uris":["http://zotero.org/users/2930675/items/VI8BXA42"],"uri":["http://zotero.org/users/2930675/items/VI8BXA42"],"itemData":{"id":196,"type":"article-journal","title":"Prospective comparison of endoscopic ultrasonography and magnetic resonance cholangiopancreatography in the etiological diagnosis of \"idiopathic\" acute pancreatitis","container-title":"Pancreas","page":"289-294","volume":"40","issue":"2","source":"PubMed","abstract":"OBJECTIVES: The objectives of the study were to compare endoscopic ultrasonography (EUS) and magnetic resonance cholangiopancreatography (MRCP) in the etiological diagnosis of patients initially diagnosed with idiopathic acute pancreatitis and to determine the clinical and analytical factors related to the end result of these techniques.\nMETHODS: Forty-nine patients, initially diagnosed with idiopathic acute pancreatitis, were evaluated prospectively with EUS and MRCP. Diagnoses were compared between the 2 procedures. The clinical-evolutionary characteristics of these patients with regard to the results obtained with these techniques were compared.\nRESULTS: In twenty-eight patients (57%), EUS and/or MRCP diagnosed at least 1 possible cause of acute pancreatitis. The diagnostic yield of EUS was higher than that of MRCP (51% vs 20%; P = 0.001). Cholelithiasis and biliary sludge (24%) were the most frequent EUS diagnoses, and pancreas divisum (8%) was the most frequent MRCP diagnosis. Only in 3 cases (6%) did MRCP identify additional features in patients etiologically undiagnosed using EUS. The EUS yield was lower in patients who had a previous cholecystectomy (11% vs 60%; P = 0.008).\nCONCLUSIONS: Endoscopic ultrasonography and MRCP are useful techniques in the etiological diagnosis of acute pancreatitis of nonestablished cause. Endoscopic ultrasonography should be preferred for establishing a possible biliary etiology in patients who have not had a cholecystectomy.","DOI":"10.1097/MPA.0b013e318201654a","ISSN":"1536-4828","note":"PMID: 21206330","journalAbbreviation":"Pancreas","language":"eng","author":[{"family":"Ortega","given":"Alejandro Repiso"},{"family":"Gómez-Rodríguez","given":"Rafael"},{"family":"Romero","given":"Marta"},{"family":"Fernández-Zapardiel","given":"Soledad"},{"family":"Céspedes","given":"María del Mar"},{"family":"Carrobles","given":"José-María"}],"issued":{"date-parts":[["2011",3]]}}}],"schema":"https://github.com/citation-style-language/schema/raw/master/csl-citation.json"}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44</w:t>
      </w:r>
      <w:r w:rsidR="00CB4F00" w:rsidRPr="00723878">
        <w:rPr>
          <w:rFonts w:ascii="Book Antiqua" w:eastAsia="Calibri" w:hAnsi="Book Antiqua" w:cs="Arial"/>
          <w:color w:val="000000" w:themeColor="text1"/>
          <w:sz w:val="24"/>
          <w:szCs w:val="24"/>
          <w:vertAlign w:val="superscript"/>
          <w:lang w:bidi="ar-SA"/>
        </w:rPr>
        <w:fldChar w:fldCharType="end"/>
      </w:r>
      <w:r w:rsidR="00AC610B" w:rsidRPr="00723878">
        <w:rPr>
          <w:rFonts w:ascii="Book Antiqua" w:eastAsia="Calibri" w:hAnsi="Book Antiqua" w:cs="Arial"/>
          <w:color w:val="000000" w:themeColor="text1"/>
          <w:sz w:val="24"/>
          <w:szCs w:val="24"/>
          <w:vertAlign w:val="superscript"/>
          <w:lang w:bidi="ar-SA"/>
        </w:rPr>
        <w:t>]</w:t>
      </w:r>
      <w:r w:rsidR="006A0E17" w:rsidRPr="00723878">
        <w:rPr>
          <w:rFonts w:ascii="Book Antiqua" w:eastAsia="Calibri" w:hAnsi="Book Antiqua" w:cs="Arial"/>
          <w:b/>
          <w:bCs/>
          <w:color w:val="000000" w:themeColor="text1"/>
          <w:sz w:val="24"/>
          <w:szCs w:val="24"/>
          <w:lang w:bidi="ar-SA"/>
        </w:rPr>
        <w:t>.</w:t>
      </w:r>
      <w:r w:rsidR="006A5183" w:rsidRPr="00723878">
        <w:rPr>
          <w:rFonts w:ascii="Book Antiqua" w:eastAsia="Calibri" w:hAnsi="Book Antiqua" w:cs="Arial"/>
          <w:color w:val="000000" w:themeColor="text1"/>
          <w:sz w:val="24"/>
          <w:szCs w:val="24"/>
          <w:lang w:bidi="ar-SA"/>
        </w:rPr>
        <w:t xml:space="preserve"> In a study of 40 pati</w:t>
      </w:r>
      <w:r w:rsidR="00A116A9" w:rsidRPr="00723878">
        <w:rPr>
          <w:rFonts w:ascii="Book Antiqua" w:eastAsia="Calibri" w:hAnsi="Book Antiqua" w:cs="Arial"/>
          <w:color w:val="000000" w:themeColor="text1"/>
          <w:sz w:val="24"/>
          <w:szCs w:val="24"/>
          <w:lang w:bidi="ar-SA"/>
        </w:rPr>
        <w:t>ents with MRCP negative IAP by R</w:t>
      </w:r>
      <w:r w:rsidR="006A5183" w:rsidRPr="00723878">
        <w:rPr>
          <w:rFonts w:ascii="Book Antiqua" w:eastAsia="Calibri" w:hAnsi="Book Antiqua" w:cs="Arial"/>
          <w:color w:val="000000" w:themeColor="text1"/>
          <w:sz w:val="24"/>
          <w:szCs w:val="24"/>
          <w:lang w:bidi="ar-SA"/>
        </w:rPr>
        <w:t xml:space="preserve">ana </w:t>
      </w:r>
      <w:r w:rsidR="00B24C4F" w:rsidRPr="00723878">
        <w:rPr>
          <w:rFonts w:ascii="Book Antiqua" w:eastAsia="Calibri" w:hAnsi="Book Antiqua" w:cs="Arial"/>
          <w:i/>
          <w:color w:val="000000" w:themeColor="text1"/>
          <w:sz w:val="24"/>
          <w:szCs w:val="24"/>
          <w:lang w:bidi="ar-SA"/>
        </w:rPr>
        <w:t>et al</w:t>
      </w:r>
      <w:r w:rsidR="006A5183" w:rsidRPr="00723878">
        <w:rPr>
          <w:rFonts w:ascii="Book Antiqua" w:eastAsia="Calibri" w:hAnsi="Book Antiqua" w:cs="Arial"/>
          <w:color w:val="000000" w:themeColor="text1"/>
          <w:sz w:val="24"/>
          <w:szCs w:val="24"/>
          <w:lang w:bidi="ar-SA"/>
        </w:rPr>
        <w:t>, the diagnostic yield of EUS was 55%. The most common aetiology was occult bili</w:t>
      </w:r>
      <w:r w:rsidR="00044214" w:rsidRPr="00723878">
        <w:rPr>
          <w:rFonts w:ascii="Book Antiqua" w:eastAsia="Calibri" w:hAnsi="Book Antiqua" w:cs="Arial"/>
          <w:color w:val="000000" w:themeColor="text1"/>
          <w:sz w:val="24"/>
          <w:szCs w:val="24"/>
          <w:lang w:bidi="ar-SA"/>
        </w:rPr>
        <w:t>ary tract disease in 50 percent</w:t>
      </w:r>
      <w:r w:rsidR="00AC610B"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4A0F69" w:rsidRPr="00723878">
        <w:rPr>
          <w:rFonts w:ascii="Book Antiqua" w:eastAsia="Calibri" w:hAnsi="Book Antiqua" w:cs="Arial"/>
          <w:color w:val="000000" w:themeColor="text1"/>
          <w:sz w:val="24"/>
          <w:szCs w:val="24"/>
          <w:vertAlign w:val="superscript"/>
          <w:lang w:bidi="ar-SA"/>
        </w:rPr>
        <w:instrText xml:space="preserve"> ADDIN ZOTERO_ITEM CSL_CITATION {"citationID":"1K13Qx1T","properties":{"formattedCitation":"{\\rtf \\super 18\\nosupersub{}}","plainCitation":"18"},"citationItems":[{"id":457,"uris":["http://zotero.org/users/2930675/items/9RQR9EIA"],"uri":["http://zotero.org/users/2930675/items/9RQR9EIA"],"itemData":{"id":457,"type":"article-journal","title":"Role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4A0F69" w:rsidRPr="00723878">
        <w:rPr>
          <w:rFonts w:ascii="Book Antiqua" w:hAnsi="Book Antiqua" w:cs="Arial"/>
          <w:color w:val="000000" w:themeColor="text1"/>
          <w:sz w:val="24"/>
          <w:szCs w:val="24"/>
          <w:vertAlign w:val="superscript"/>
        </w:rPr>
        <w:t>18</w:t>
      </w:r>
      <w:r w:rsidR="00CB4F00" w:rsidRPr="00723878">
        <w:rPr>
          <w:rFonts w:ascii="Book Antiqua" w:eastAsia="Calibri" w:hAnsi="Book Antiqua" w:cs="Arial"/>
          <w:color w:val="000000" w:themeColor="text1"/>
          <w:sz w:val="24"/>
          <w:szCs w:val="24"/>
          <w:vertAlign w:val="superscript"/>
          <w:lang w:bidi="ar-SA"/>
        </w:rPr>
        <w:fldChar w:fldCharType="end"/>
      </w:r>
      <w:r w:rsidR="00AC610B" w:rsidRPr="00723878">
        <w:rPr>
          <w:rFonts w:ascii="Book Antiqua" w:eastAsia="Calibri" w:hAnsi="Book Antiqua" w:cs="Arial"/>
          <w:color w:val="000000" w:themeColor="text1"/>
          <w:sz w:val="24"/>
          <w:szCs w:val="24"/>
          <w:vertAlign w:val="superscript"/>
          <w:lang w:bidi="ar-SA"/>
        </w:rPr>
        <w:t>]</w:t>
      </w:r>
      <w:r w:rsidR="00044214" w:rsidRPr="00723878">
        <w:rPr>
          <w:rFonts w:ascii="Book Antiqua" w:eastAsia="Calibri" w:hAnsi="Book Antiqua" w:cs="Arial"/>
          <w:color w:val="000000" w:themeColor="text1"/>
          <w:sz w:val="24"/>
          <w:szCs w:val="24"/>
          <w:vertAlign w:val="superscript"/>
          <w:lang w:bidi="ar-SA"/>
        </w:rPr>
        <w:t>.</w:t>
      </w:r>
    </w:p>
    <w:p w:rsidR="00DD1012" w:rsidRPr="00723878" w:rsidRDefault="00DD1012" w:rsidP="00723878">
      <w:pPr>
        <w:spacing w:after="0" w:line="360" w:lineRule="auto"/>
        <w:jc w:val="both"/>
        <w:rPr>
          <w:rFonts w:ascii="Book Antiqua" w:eastAsia="Calibri" w:hAnsi="Book Antiqua" w:cs="Arial"/>
          <w:color w:val="000000" w:themeColor="text1"/>
          <w:sz w:val="24"/>
          <w:szCs w:val="24"/>
          <w:lang w:bidi="ar-SA"/>
        </w:rPr>
      </w:pPr>
    </w:p>
    <w:p w:rsidR="005358F1" w:rsidRPr="00723878" w:rsidRDefault="009B4F1E"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Endoscopic ultrasound</w:t>
      </w:r>
      <w:r w:rsidR="00DD1012" w:rsidRPr="00723878">
        <w:rPr>
          <w:rFonts w:ascii="Book Antiqua" w:eastAsia="Calibri" w:hAnsi="Book Antiqua" w:cs="Arial"/>
          <w:b/>
          <w:bCs/>
          <w:i/>
          <w:iCs/>
          <w:color w:val="000000" w:themeColor="text1"/>
          <w:sz w:val="24"/>
          <w:szCs w:val="24"/>
          <w:lang w:bidi="ar-SA"/>
        </w:rPr>
        <w:t xml:space="preserve"> in </w:t>
      </w:r>
      <w:r w:rsidR="00470AD2" w:rsidRPr="00723878">
        <w:rPr>
          <w:rFonts w:ascii="Book Antiqua" w:eastAsia="Calibri" w:hAnsi="Book Antiqua" w:cs="Arial"/>
          <w:b/>
          <w:bCs/>
          <w:i/>
          <w:iCs/>
          <w:color w:val="000000" w:themeColor="text1"/>
          <w:sz w:val="24"/>
          <w:szCs w:val="24"/>
          <w:lang w:bidi="ar-SA"/>
        </w:rPr>
        <w:t>p</w:t>
      </w:r>
      <w:r w:rsidR="00DD1012" w:rsidRPr="00723878">
        <w:rPr>
          <w:rFonts w:ascii="Book Antiqua" w:eastAsia="Calibri" w:hAnsi="Book Antiqua" w:cs="Arial"/>
          <w:b/>
          <w:bCs/>
          <w:i/>
          <w:iCs/>
          <w:color w:val="000000" w:themeColor="text1"/>
          <w:sz w:val="24"/>
          <w:szCs w:val="24"/>
          <w:lang w:bidi="ar-SA"/>
        </w:rPr>
        <w:t>a</w:t>
      </w:r>
      <w:r w:rsidR="00CD3808" w:rsidRPr="00723878">
        <w:rPr>
          <w:rFonts w:ascii="Book Antiqua" w:eastAsia="Calibri" w:hAnsi="Book Antiqua" w:cs="Arial"/>
          <w:b/>
          <w:bCs/>
          <w:i/>
          <w:iCs/>
          <w:color w:val="000000" w:themeColor="text1"/>
          <w:sz w:val="24"/>
          <w:szCs w:val="24"/>
          <w:lang w:bidi="ar-SA"/>
        </w:rPr>
        <w:t xml:space="preserve">ncreas </w:t>
      </w:r>
      <w:r w:rsidR="00470AD2" w:rsidRPr="00723878">
        <w:rPr>
          <w:rFonts w:ascii="Book Antiqua" w:eastAsia="Calibri" w:hAnsi="Book Antiqua" w:cs="Arial"/>
          <w:b/>
          <w:bCs/>
          <w:i/>
          <w:iCs/>
          <w:color w:val="000000" w:themeColor="text1"/>
          <w:sz w:val="24"/>
          <w:szCs w:val="24"/>
          <w:lang w:bidi="ar-SA"/>
        </w:rPr>
        <w:t>d</w:t>
      </w:r>
      <w:r w:rsidR="00DD1012" w:rsidRPr="00723878">
        <w:rPr>
          <w:rFonts w:ascii="Book Antiqua" w:eastAsia="Calibri" w:hAnsi="Book Antiqua" w:cs="Arial"/>
          <w:b/>
          <w:bCs/>
          <w:i/>
          <w:iCs/>
          <w:color w:val="000000" w:themeColor="text1"/>
          <w:sz w:val="24"/>
          <w:szCs w:val="24"/>
          <w:lang w:bidi="ar-SA"/>
        </w:rPr>
        <w:t>ivisum</w:t>
      </w:r>
    </w:p>
    <w:p w:rsidR="00F955EF" w:rsidRPr="00723878" w:rsidRDefault="00105354"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PD is controversial aetiology of IAP</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{"citationID":"fCAl1RQP","properties":{"formattedCitation":"{\\rtf \\super 3\\nosupersub{}}","plainCitation":"3"},"citationItems":[{"id":312,"uris":["http://zotero.org/users/2930675/items/UCTI65PR"],"uri":["http://zotero.org/users/2930675/items/UCTI65PR"],"itemData":{"id":312,"type":"article-journal","title":"Role of ERCP in Patients With Idiopathic Recurrent Acute Pancreatitis","container-title":"Current Treatment Options in Gastroenterology","page":"327-339","volume":"14","issue":"3","source":"CrossRef","DOI":"10.1007/s11938-016-0096-9","ISSN":"1092-8472, 1534-309X","language":"en","author":[{"literal":"Udayakumar Navaneethan Md"}],"issued":{"date-parts":[["2016",9]]}}}],"schema":"https://github.com/citation-style-language/schema/raw/master/csl-citation.json"}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hAnsi="Book Antiqua" w:cs="Arial"/>
          <w:color w:val="000000" w:themeColor="text1"/>
          <w:sz w:val="24"/>
          <w:szCs w:val="24"/>
          <w:vertAlign w:val="superscript"/>
        </w:rPr>
        <w:t>3</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 xml:space="preserve">. </w:t>
      </w:r>
      <w:r w:rsidR="00110018" w:rsidRPr="00723878">
        <w:rPr>
          <w:rFonts w:ascii="Book Antiqua" w:eastAsia="Calibri" w:hAnsi="Book Antiqua" w:cs="Arial"/>
          <w:color w:val="000000" w:themeColor="text1"/>
          <w:sz w:val="24"/>
          <w:szCs w:val="24"/>
          <w:lang w:bidi="ar-SA"/>
        </w:rPr>
        <w:t xml:space="preserve">Various studies have assessed the role of EUS as a </w:t>
      </w:r>
      <w:r w:rsidR="00DD1012" w:rsidRPr="00723878">
        <w:rPr>
          <w:rFonts w:ascii="Book Antiqua" w:eastAsia="Calibri" w:hAnsi="Book Antiqua" w:cs="Arial"/>
          <w:color w:val="000000" w:themeColor="text1"/>
          <w:sz w:val="24"/>
          <w:szCs w:val="24"/>
          <w:lang w:bidi="ar-SA"/>
        </w:rPr>
        <w:t>relia</w:t>
      </w:r>
      <w:r w:rsidR="00110018" w:rsidRPr="00723878">
        <w:rPr>
          <w:rFonts w:ascii="Book Antiqua" w:eastAsia="Calibri" w:hAnsi="Book Antiqua" w:cs="Arial"/>
          <w:color w:val="000000" w:themeColor="text1"/>
          <w:sz w:val="24"/>
          <w:szCs w:val="24"/>
          <w:lang w:bidi="ar-SA"/>
        </w:rPr>
        <w:t>ble substitute for ERCP in patients</w:t>
      </w:r>
      <w:r w:rsidR="00A716D9" w:rsidRPr="00723878">
        <w:rPr>
          <w:rFonts w:ascii="Book Antiqua" w:eastAsia="Calibri" w:hAnsi="Book Antiqua" w:cs="Arial"/>
          <w:color w:val="000000" w:themeColor="text1"/>
          <w:sz w:val="24"/>
          <w:szCs w:val="24"/>
          <w:lang w:bidi="ar-SA"/>
        </w:rPr>
        <w:t xml:space="preserve"> of PD</w:t>
      </w:r>
      <w:r w:rsidR="00691DF1" w:rsidRPr="00723878">
        <w:rPr>
          <w:rFonts w:ascii="Book Antiqua" w:eastAsia="Calibri" w:hAnsi="Book Antiqua" w:cs="Arial"/>
          <w:color w:val="000000" w:themeColor="text1"/>
          <w:sz w:val="24"/>
          <w:szCs w:val="24"/>
          <w:lang w:bidi="ar-SA"/>
        </w:rPr>
        <w:t xml:space="preserve">. Some believe that </w:t>
      </w:r>
      <w:r w:rsidR="00110018" w:rsidRPr="00723878">
        <w:rPr>
          <w:rFonts w:ascii="Book Antiqua" w:eastAsia="Calibri" w:hAnsi="Book Antiqua" w:cs="Arial"/>
          <w:color w:val="000000" w:themeColor="text1"/>
          <w:sz w:val="24"/>
          <w:szCs w:val="24"/>
          <w:lang w:bidi="ar-SA"/>
        </w:rPr>
        <w:t xml:space="preserve"> t</w:t>
      </w:r>
      <w:r w:rsidR="00DD1012" w:rsidRPr="00723878">
        <w:rPr>
          <w:rFonts w:ascii="Book Antiqua" w:eastAsia="Calibri" w:hAnsi="Book Antiqua" w:cs="Arial"/>
          <w:color w:val="000000" w:themeColor="text1"/>
          <w:sz w:val="24"/>
          <w:szCs w:val="24"/>
          <w:lang w:bidi="ar-SA"/>
        </w:rPr>
        <w:t>he sensitivity and specificity of EUS need</w:t>
      </w:r>
      <w:r w:rsidR="00110018" w:rsidRPr="00723878">
        <w:rPr>
          <w:rFonts w:ascii="Book Antiqua" w:eastAsia="Calibri" w:hAnsi="Book Antiqua" w:cs="Arial"/>
          <w:color w:val="000000" w:themeColor="text1"/>
          <w:sz w:val="24"/>
          <w:szCs w:val="24"/>
          <w:lang w:bidi="ar-SA"/>
        </w:rPr>
        <w:t xml:space="preserve"> further evaluation</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{"citationID":"fcgeh5nkb","properties":{"formattedCitation":"{\\rtf \\super 5,45\\nosupersub{}}","plainCitation":"5,45"},"citationItems":[{"id":72,"uris":["http://zotero.org/users/2930675/items/X7ZPG25X"],"uri":["http://zotero.org/users/2930675/items/X7ZPG25X"],"itemData":{"id":72,"type":"article-journal","title":"Diagnostic approach to patients with acute idiopathic and recurrent pancreatitis, what should be done?","container-title":"World Journal of Gastroenterology","page":"1007","volume":"14","issue":"7","source":"CrossRef","DOI":"10.3748/wjg.14.1007","ISSN":"1007-9327","language":"en","author":[{"family":"Al-Haddad","given":"Mohammad"}],"issued":{"date-parts":[["2008"]]}},"label":"page"},{"id":73,"uris":["http://zotero.org/users/2930675/items/MR568E9C"],"uri":["http://zotero.org/users/2930675/items/MR568E9C"],"itemData":{"id":73,"type":"article-journal","title":"Endoscopic management of acute recurrent pancreatitis","container-title":"Annals of Gastroenterology","page":"31–37","volume":"23","issue":"1","source":"Google Scholar","author":[{"family":"Kapetanos","given":"D."}],"issued":{"date-parts":[["2010"]]}},"label":"page"}],"schema":"https://github.com/citation-style-language/schema/raw/master/csl-citation.json"}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5,45</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0057570D"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BF28AA" w:rsidRPr="00723878">
        <w:rPr>
          <w:rFonts w:ascii="Book Antiqua" w:eastAsia="Calibri" w:hAnsi="Book Antiqua" w:cs="Arial"/>
          <w:color w:val="000000" w:themeColor="text1"/>
          <w:sz w:val="24"/>
          <w:szCs w:val="24"/>
          <w:lang w:bidi="ar-SA"/>
        </w:rPr>
        <w:t>However, various</w:t>
      </w:r>
      <w:r w:rsidR="00BC140D" w:rsidRPr="00723878">
        <w:rPr>
          <w:rFonts w:ascii="Book Antiqua" w:eastAsia="Calibri" w:hAnsi="Book Antiqua" w:cs="Arial"/>
          <w:color w:val="000000" w:themeColor="text1"/>
          <w:sz w:val="24"/>
          <w:szCs w:val="24"/>
          <w:lang w:bidi="ar-SA"/>
        </w:rPr>
        <w:t xml:space="preserve"> studies considers EUS as an </w:t>
      </w:r>
      <w:r w:rsidR="00DD1012" w:rsidRPr="00723878">
        <w:rPr>
          <w:rFonts w:ascii="Book Antiqua" w:eastAsia="Calibri" w:hAnsi="Book Antiqua" w:cs="Arial"/>
          <w:color w:val="000000" w:themeColor="text1"/>
          <w:sz w:val="24"/>
          <w:szCs w:val="24"/>
          <w:lang w:bidi="ar-SA"/>
        </w:rPr>
        <w:t>accurate, mi</w:t>
      </w:r>
      <w:r w:rsidR="00691DF1" w:rsidRPr="00723878">
        <w:rPr>
          <w:rFonts w:ascii="Book Antiqua" w:eastAsia="Calibri" w:hAnsi="Book Antiqua" w:cs="Arial"/>
          <w:color w:val="000000" w:themeColor="text1"/>
          <w:sz w:val="24"/>
          <w:szCs w:val="24"/>
          <w:lang w:bidi="ar-SA"/>
        </w:rPr>
        <w:t>nimally invasive diagnostic</w:t>
      </w:r>
      <w:r w:rsidR="00DD1012" w:rsidRPr="00723878">
        <w:rPr>
          <w:rFonts w:ascii="Book Antiqua" w:eastAsia="Calibri" w:hAnsi="Book Antiqua" w:cs="Arial"/>
          <w:color w:val="000000" w:themeColor="text1"/>
          <w:sz w:val="24"/>
          <w:szCs w:val="24"/>
          <w:lang w:bidi="ar-SA"/>
        </w:rPr>
        <w:t xml:space="preserve"> metho</w:t>
      </w:r>
      <w:r w:rsidR="00BC140D" w:rsidRPr="00723878">
        <w:rPr>
          <w:rFonts w:ascii="Book Antiqua" w:eastAsia="Calibri" w:hAnsi="Book Antiqua" w:cs="Arial"/>
          <w:color w:val="000000" w:themeColor="text1"/>
          <w:sz w:val="24"/>
          <w:szCs w:val="24"/>
          <w:lang w:bidi="ar-SA"/>
        </w:rPr>
        <w:t>d for PD</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{"citationID":"pzsTlrDn","properties":{"formattedCitation":"{\\rtf \\super 23,24,46\\uc0\\u8211{}48\\nosupersub{}}","plainCitation":"23,24,46–48"},"citationItems":[{"id":446,"uris":["http://zotero.org/users/2930675/items/WK5NMS6B"],"uri":["http://zotero.org/users/2930675/items/WK5NMS6B"],"itemData":{"id":446,"type":"article-journal","title":"Endoscopic ultrasound and pancreas divisum","container-title":"JOP: Journal of the pancreas","page":"252-257","volume":"13","issue":"3","source":"PubMed","abstract":"Pancreas divisum is the most common congenital anatomic variation of the pancreatic ductal anatomy and in most of the individuals it is asymptomatic. However, in minority of individuals it is presumed to cause recurrent acute pancreatitis and chronic pancreatitis. Endoscopic retrograde cholangiopancreatography is the gold standard for its diagnosis, but is invasive and associated with significant adverse effects. Endoscopic ultrasound (EUS) allows the detailed evaluation of the pancreaticobiliary ductal system without injecting contrast in these ducts. Moreover, it provides detailed images of the parenchyma also. Therefore EUS, both radial and linear, has potential for being a minimally invasive diagnostic modality for pancreas divisum. A number of EUS criteria have been suggested for the diagnosis of pancreas divisum. These criteria have varying sensitivity and specificity and hence there is a need for objective and uniform criteria that have the best diagnostic accuracy. Secretin EUS has a potential for diagnosing minor papilla stenosis and thus help in planning appropriate therapy. EUS guided pancreatic duct interventions can help in draining dorsal duct in symptomatic patients with failed minor papilla cannulation. But these techniques are technically demanding and associated with potential severe complications.","ISSN":"1590-8577","note":"PMID: 22572127","journalAbbreviation":"JOP","language":"eng","author":[{"family":"Rana","given":"Surinder S."},{"family":"Gonen","given":"Can"},{"family":"Vilmann","given":"Peter"}],"issued":{"date-parts":[["2012",5,10]]}},"label":"page"},{"id":483,"uris":["http://zotero.org/users/2930675/items/5TDC9B9A"],"uri":["http://zotero.org/users/2930675/items/5TDC9B9A"],"itemData":{"id":483,"type":"article-journal","title":"Role of endoscopic ultrasound in the diagnosis of pancreas divisum","container-title":"Endoscopic Ultrasound","page":"7-10","volume":"2","issue":"1","source":"PubMed","abstract":"OBJECTIVE: The published data on the accuracy of the detection of pancreas divisum by endoscopic ultrasound (EUS) is limited. In this study, we evaluate the accuracy of detection of pancreas divisum by radial EUS in patients with chronic pancreatitis.\nMETHODS: We retrospectively evaluated patients with chronic pancreatitis who underwent EUS followed by endoscopic retrograde cholangiopancreatography (ERCP) in the last four years to identify patients with complete pancreas divisum.\nRESULTS: One hundred and forty six patients with chronic pancreatitis underwent EUS examination and 20 patients (13.6%) had pancreas divisum. The overall sensitivity, specificity, positive predictive value, negative predictive value and accuracy of absence of stack sign on EUS for the diagnosis of pancreas divisum were 50%, 97%, 73%, 93% and 91%, respectively and for the inability to trace pancreatic duct from the head to the body were 100%, 96%, 80%, 100% and 96%, respectively.\nCONCLUSION: EUS can diagnose pancreas divisum in a majority of patients. Pancreas divisum can be reliably excluded if pancreatic duct could be tracked backwards from the head to the body around the genu.","DOI":"10.7178/eus.04.003","ISSN":"2303-9027","note":"PMID: 24949360\nPMCID: PMC4062234","journalAbbreviation":"Endosc Ultrasound","language":"eng","author":[{"family":"Rana","given":"Surinder Singh"},{"family":"Bhasin","given":"Deepak Kumar"},{"family":"Sharma","given":"Vishal"},{"family":"Rao","given":"Chalapathi"},{"family":"Singh","given":"Kartar"}],"issued":{"date-parts":[["2013",1]]}},"label":"page"},{"id":521,"uris":["http://zotero.org/users/2930675/items/ZJXNH4MT"],"uri":["http://zotero.org/users/2930675/items/ZJXNH4MT"],"itemData":{"id":521,"type":"article-journal","title":"Accurate diagnosis of pancreas divisum by linear-array endoscopic ultrasonography","container-title":"Endoscopy","page":"705-709","volume":"36","issue":"8","source":"PubMed","abstract":"BACKGROUND AND STUDY AIMS: During linear-array endoscopic ultrasonography (EUS), the main pancreatic duct can be followed continuously from the major papilla into the pancreatic body in most patients. Often, the duct can also be seen crossing a sonographic border between the ventral and dorsal pancreatic anlagen. It was hypothesized that the presence of either feature excludes pancreas divisum, whereas the absence of these features suggests complete pancreas divisum.\nPATIENTS AND METHODS: Pancreas divisum was sought during all linear-array EUS examinations conducted between July 1999 and June 2003. Charts were reviewed retrospectively, and patients who underwent endoscopic retrograde pancreatography after, but not before, EUS were included in the study.\nRESULTS: A total of 162 patients had EUS before ERCP. Adequate evaluation of the pancreatic duct was possible in 78 % of the patients. The prevalence of pancreas divisum was 13.6 %. In patients with adequate duct visualization, the sensitivity, specificity, and positive and negative predictive values for EUS were 95 %, 97 %, 86 %, and 99 %, respectively. The overall accuracy of EUS for identifying pancreas divisum was 97 % in this subgroup.\nCONCLUSION: Adequate EUS evaluation of pancreas divisum was possible in most cases. Linear-array EUS is a promising diagnostic test for pancreas divisum.","DOI":"10.1055/s-2004-825663","ISSN":"0013-726X","note":"PMID: 15280976","journalAbbreviation":"Endoscopy","language":"eng","author":[{"family":"Lai","given":"R."},{"family":"Freeman","given":"M. L."},{"family":"Cass","given":"O. W."},{"family":"Mallery","given":"S."}],"issued":{"date-parts":[["2004",8]]}},"label":"page"},{"id":523,"uris":["http://zotero.org/users/2930675/items/47FXTD2X"],"uri":["http://zotero.org/users/2930675/items/47FXTD2X"],"itemData":{"id":523,"type":"article-journal","title":"Sensitivity of endoscopic ultrasound, multidetector computed tomography, and magnetic resonance cholangiopancreatography in the diagnosis of pancreas divisum: a tertiary center experience","container-title":"Pancreas","page":"436-441","volume":"42","issue":"3","source":"PubMed","abstract":"OBJECTIVES: There are limited data comparing imaging modalities in the diagnosis of pancreas divisum. We aimed to: (1) evaluate the sensitivity of endoscopic ultrasound (EUS), magnetic resonance cholangiopancreatography (MRCP), and multidetector computed tomography (MDCT) for pancreas divisum; and (2) assess interobserver agreement (IOA) among expert radiologists for detecting pancreas divisum on MDCT and MRCP.\nMETHODS: For this retrospective cohort study, we identified 45 consecutive patients with pancreaticobiliary symptoms and pancreas divisum established by endoscopic retrograde pancreatography who underwent EUS and cross-sectional imaging. The control group was composed of patients without pancreas divisum who underwent endoscopic retrograde pancreatography and cross-sectional imaging.\nRESULTS: The sensitivity of EUS for pancreas divisum was 86.7%, significantly higher than the sensitivity reported in the medical records for MDCT (15.5%) or MRCP (60%) (P &lt; 0.001 for each). On review by expert radiologists, the sensitivity of MDCT increased to 83.3% in cases where the pancreatic duct was visualized, with fair IOA (κ = 0.34). Expert review of MRCPs did not identify any additional cases of pancreas divisum; IOA was moderate (κ = 0.43).\nCONCLUSIONS: Endoscopic ultrasound is a sensitive test for diagnosing pancreas divisum and is superior to MDCT and MRCP. Review of MDCT studies by expert radiologists substantially raises its sensitivity for pancreas divisum.","DOI":"10.1097/MPA.0b013e31826c711a","ISSN":"1536-4828","note":"PMID: 23211370\nPMCID: PMC3928633","shortTitle":"Sensitivity of endoscopic ultrasound, multidetector computed tomography, and magnetic resonance cholangiopancreatography in the diagnosis of pancreas divisum","journalAbbreviation":"Pancreas","language":"eng","author":[{"family":"Kushnir","given":"Vladimir M."},{"family":"Wani","given":"Sachin B."},{"family":"Fowler","given":"Kathryn"},{"family":"Menias","given":"Christine"},{"family":"Varma","given":"Rakesh"},{"family":"Narra","given":"Vamsi"},{"family":"Hovis","given":"Christine"},{"family":"Murad","given":"Faris M."},{"family":"Mullady","given":"Daniel K."},{"family":"Jonnalagadda","given":"Sreenivasa S."},{"family":"Early","given":"Dayna S."},{"family":"Edmundowicz","given":"Steven A."},{"family":"Azar","given":"Riad R."}],"issued":{"date-parts":[["2013",4]]}},"label":"page"},{"id":448,"uris":["http://zotero.org/users/2930675/items/MD2FR5DR"],"uri":["http://zotero.org/users/2930675/items/MD2FR5DR"],"itemData":{"id":448,"type":"article-journal","title":"Imaging of pancreas divisum by linear-array endoscopic ultrasonography","container-title":"Endoscopic Ultrasound","page":"21-29","volume":"5","issue":"1","source":"PubMed","abstract":"Pancreas divisum (PD) is the most common developmental anatomic variant of pancreatic duct. Endoscopic ultrasound (EUS) is often performed to evaluate idiopathic pancreatitis and has been shown to have high accuracy in diagnosis of PD. The different techniques to identify PD by linear EUS have been described differently by different authors. If EUS is done with a proper technique it can be a valuable tool in the diagnosis of PD. The anatomical and technical background of different signs has not been described so far. This article summarizes the different techniques of imaging of pancreatic duct in a suspected case of PD and gives a technical explanation of various signs. The common signs seen during evaluation of pancreatic duct in PD are stack sign of linear EUS, crossed duct sign on linear EUS, the dominant duct and ventral dorsal duct (VD) transition. Few other signs are described which include duct above duct, short ventral duct /absent ventral duct, separate opening of ducts with no communication, separate opening of ducts with filamentous communication, stacking of duct of Santorini and indirect signs like santorinecele. The principles of the sign have been explained on an anatomical basis and the techniques and the principles described in the review will be helpful in technical evaluation of PD during EUS.","DOI":"10.4103/2303-9027.175878","ISSN":"2303-9027","note":"PMID: 26879163\nPMCID: PMC4770618","journalAbbreviation":"Endosc Ultrasound","language":"eng","author":[{"family":"Sharma","given":"Malay"},{"family":"Pathak","given":"Amit"},{"family":"Rameshbabu","given":"Chittapuram Srinivasan"},{"family":"Rai","given":"Praveer"},{"family":"Kirnake","given":"Vijendra"},{"family":"Shoukat","given":"Abid"}],"issued":{"date-parts":[["2016",2]]}},"label":"page"}],"schema":"https://github.com/citation-style-language/schema/raw/master/csl-citation.json"}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23,24,46–48</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00BC140D" w:rsidRPr="00723878">
        <w:rPr>
          <w:rFonts w:ascii="Book Antiqua" w:eastAsia="Calibri" w:hAnsi="Book Antiqua" w:cs="Arial"/>
          <w:color w:val="000000" w:themeColor="text1"/>
          <w:sz w:val="24"/>
          <w:szCs w:val="24"/>
          <w:lang w:bidi="ar-SA"/>
        </w:rPr>
        <w:t xml:space="preserve">. </w:t>
      </w:r>
      <w:r w:rsidR="00BF28AA" w:rsidRPr="00723878">
        <w:rPr>
          <w:rFonts w:ascii="Book Antiqua" w:eastAsia="Calibri" w:hAnsi="Book Antiqua" w:cs="Arial"/>
          <w:color w:val="000000" w:themeColor="text1"/>
          <w:sz w:val="24"/>
          <w:szCs w:val="24"/>
          <w:lang w:bidi="ar-SA"/>
        </w:rPr>
        <w:t xml:space="preserve">In a study by Rana </w:t>
      </w:r>
      <w:r w:rsidR="00B24C4F" w:rsidRPr="00723878">
        <w:rPr>
          <w:rFonts w:ascii="Book Antiqua" w:eastAsia="Calibri" w:hAnsi="Book Antiqua" w:cs="Arial"/>
          <w:i/>
          <w:color w:val="000000" w:themeColor="text1"/>
          <w:sz w:val="24"/>
          <w:szCs w:val="24"/>
          <w:lang w:bidi="ar-SA"/>
        </w:rPr>
        <w:t>et al</w:t>
      </w:r>
      <w:r w:rsidR="00A83E01" w:rsidRPr="00723878">
        <w:rPr>
          <w:rFonts w:ascii="Book Antiqua" w:eastAsia="Calibri" w:hAnsi="Book Antiqua" w:cs="Arial"/>
          <w:color w:val="000000" w:themeColor="text1"/>
          <w:sz w:val="24"/>
          <w:szCs w:val="24"/>
          <w:vertAlign w:val="superscript"/>
          <w:lang w:bidi="ar-SA"/>
        </w:rPr>
        <w:t>[</w:t>
      </w:r>
      <w:r w:rsidR="00A83E01" w:rsidRPr="00723878">
        <w:rPr>
          <w:rFonts w:ascii="Book Antiqua" w:eastAsia="Calibri" w:hAnsi="Book Antiqua" w:cs="Arial"/>
          <w:color w:val="000000" w:themeColor="text1"/>
          <w:sz w:val="24"/>
          <w:szCs w:val="24"/>
          <w:vertAlign w:val="superscript"/>
          <w:lang w:bidi="ar-SA"/>
        </w:rPr>
        <w:fldChar w:fldCharType="begin"/>
      </w:r>
      <w:r w:rsidR="00A83E01" w:rsidRPr="00723878">
        <w:rPr>
          <w:rFonts w:ascii="Book Antiqua" w:eastAsia="Calibri" w:hAnsi="Book Antiqua" w:cs="Arial"/>
          <w:color w:val="000000" w:themeColor="text1"/>
          <w:sz w:val="24"/>
          <w:szCs w:val="24"/>
          <w:vertAlign w:val="superscript"/>
          <w:lang w:bidi="ar-SA"/>
        </w:rPr>
        <w:instrText xml:space="preserve"> ADDIN ZOTERO_ITEM CSL_CITATION {"citationID":"F5MczczS","properties":{"formattedCitation":"{\\rtf \\super 46\\nosupersub{}}","plainCitation":"46"},"citationItems":[{"id":483,"uris":["http://zotero.org/users/2930675/items/5TDC9B9A"],"uri":["http://zotero.org/users/2930675/items/5TDC9B9A"],"itemData":{"id":483,"type":"article-journal","title":"Role of endoscopic ultrasound in the diagnosis of pancreas divisum","container-title":"Endoscopic Ultrasound","page":"7-10","volume":"2","issue":"1","source":"PubMed","abstract":"OBJECTIVE: The published data on the accuracy of the detection of pancreas divisum by endoscopic ultrasound (EUS) is limited. In this study, we evaluate the accuracy of detection of pancreas divisum by radial EUS in patients with chronic pancreatitis.\nMETHODS: We retrospectively evaluated patients with chronic pancreatitis who underwent EUS followed by endoscopic retrograde cholangiopancreatography (ERCP) in the last four years to identify patients with complete pancreas divisum.\nRESULTS: One hundred and forty six patients with chronic pancreatitis underwent EUS examination and 20 patients (13.6%) had pancreas divisum. The overall sensitivity, specificity, positive predictive value, negative predictive value and accuracy of absence of stack sign on EUS for the diagnosis of pancreas divisum were 50%, 97%, 73%, 93% and 91%, respectively and for the inability to trace pancreatic duct from the head to the body were 100%, 96%, 80%, 100% and 96%, respectively.\nCONCLUSION: EUS can diagnose pancreas divisum in a majority of patients. Pancreas divisum can be reliably excluded if pancreatic duct could be tracked backwards from the head to the body around the genu.","DOI":"10.7178/eus.04.003","ISSN":"2303-9027","note":"PMID: 24949360\nPMCID: PMC4062234","journalAbbreviation":"Endosc Ultrasound","language":"eng","author":[{"family":"Rana","given":"Surinder Singh"},{"family":"Bhasin","given":"Deepak Kumar"},{"family":"Sharma","given":"Vishal"},{"family":"Rao","given":"Chalapathi"},{"family":"Singh","given":"Kartar"}],"issued":{"date-parts":[["2013",1]]}}}],"schema":"https://github.com/citation-style-language/schema/raw/master/csl-citation.json"} </w:instrText>
      </w:r>
      <w:r w:rsidR="00A83E01" w:rsidRPr="00723878">
        <w:rPr>
          <w:rFonts w:ascii="Book Antiqua" w:eastAsia="Calibri" w:hAnsi="Book Antiqua" w:cs="Arial"/>
          <w:color w:val="000000" w:themeColor="text1"/>
          <w:sz w:val="24"/>
          <w:szCs w:val="24"/>
          <w:vertAlign w:val="superscript"/>
          <w:lang w:bidi="ar-SA"/>
        </w:rPr>
        <w:fldChar w:fldCharType="separate"/>
      </w:r>
      <w:r w:rsidR="00A83E01" w:rsidRPr="00723878">
        <w:rPr>
          <w:rFonts w:ascii="Book Antiqua" w:hAnsi="Book Antiqua" w:cs="Arial"/>
          <w:color w:val="000000" w:themeColor="text1"/>
          <w:sz w:val="24"/>
          <w:szCs w:val="24"/>
          <w:vertAlign w:val="superscript"/>
        </w:rPr>
        <w:t>46</w:t>
      </w:r>
      <w:r w:rsidR="00A83E01" w:rsidRPr="00723878">
        <w:rPr>
          <w:rFonts w:ascii="Book Antiqua" w:eastAsia="Calibri" w:hAnsi="Book Antiqua" w:cs="Arial"/>
          <w:color w:val="000000" w:themeColor="text1"/>
          <w:sz w:val="24"/>
          <w:szCs w:val="24"/>
          <w:vertAlign w:val="superscript"/>
          <w:lang w:bidi="ar-SA"/>
        </w:rPr>
        <w:fldChar w:fldCharType="end"/>
      </w:r>
      <w:r w:rsidR="00A83E01" w:rsidRPr="00723878">
        <w:rPr>
          <w:rFonts w:ascii="Book Antiqua" w:eastAsia="Calibri" w:hAnsi="Book Antiqua" w:cs="Arial"/>
          <w:color w:val="000000" w:themeColor="text1"/>
          <w:sz w:val="24"/>
          <w:szCs w:val="24"/>
          <w:vertAlign w:val="superscript"/>
          <w:lang w:bidi="ar-SA"/>
        </w:rPr>
        <w:t>]</w:t>
      </w:r>
      <w:r w:rsidR="00BF28AA" w:rsidRPr="00723878">
        <w:rPr>
          <w:rFonts w:ascii="Book Antiqua" w:eastAsia="Calibri" w:hAnsi="Book Antiqua" w:cs="Arial"/>
          <w:color w:val="000000" w:themeColor="text1"/>
          <w:sz w:val="24"/>
          <w:szCs w:val="24"/>
          <w:lang w:bidi="ar-SA"/>
        </w:rPr>
        <w:t>, t</w:t>
      </w:r>
      <w:r w:rsidR="00F91812" w:rsidRPr="00723878">
        <w:rPr>
          <w:rFonts w:ascii="Book Antiqua" w:eastAsia="Calibri" w:hAnsi="Book Antiqua" w:cs="Arial"/>
          <w:color w:val="000000" w:themeColor="text1"/>
          <w:sz w:val="24"/>
          <w:szCs w:val="24"/>
          <w:lang w:bidi="ar-SA"/>
        </w:rPr>
        <w:t>he sensitivity, specificity, positive predictive value, negative predictive value</w:t>
      </w:r>
      <w:r w:rsidR="00A716D9" w:rsidRPr="00723878">
        <w:rPr>
          <w:rFonts w:ascii="Book Antiqua" w:eastAsia="Calibri" w:hAnsi="Book Antiqua" w:cs="Arial"/>
          <w:color w:val="000000" w:themeColor="text1"/>
          <w:sz w:val="24"/>
          <w:szCs w:val="24"/>
          <w:lang w:bidi="ar-SA"/>
        </w:rPr>
        <w:t xml:space="preserve"> of EUS for diagnosis of PD</w:t>
      </w:r>
      <w:r w:rsidR="00F91812" w:rsidRPr="00723878">
        <w:rPr>
          <w:rFonts w:ascii="Book Antiqua" w:eastAsia="Calibri" w:hAnsi="Book Antiqua" w:cs="Arial"/>
          <w:color w:val="000000" w:themeColor="text1"/>
          <w:sz w:val="24"/>
          <w:szCs w:val="24"/>
          <w:lang w:bidi="ar-SA"/>
        </w:rPr>
        <w:t xml:space="preserve"> was</w:t>
      </w:r>
      <w:r w:rsidR="00194430" w:rsidRPr="00723878">
        <w:rPr>
          <w:rFonts w:ascii="Book Antiqua" w:hAnsi="Book Antiqua" w:cs="Arial"/>
          <w:color w:val="000000" w:themeColor="text1"/>
          <w:sz w:val="24"/>
          <w:szCs w:val="24"/>
          <w:lang w:eastAsia="zh-CN" w:bidi="ar-SA"/>
        </w:rPr>
        <w:t xml:space="preserve"> </w:t>
      </w:r>
      <w:r w:rsidR="00F91812" w:rsidRPr="00723878">
        <w:rPr>
          <w:rFonts w:ascii="Book Antiqua" w:eastAsia="Calibri" w:hAnsi="Book Antiqua" w:cs="Arial"/>
          <w:color w:val="000000" w:themeColor="text1"/>
          <w:sz w:val="24"/>
          <w:szCs w:val="24"/>
          <w:lang w:bidi="ar-SA"/>
        </w:rPr>
        <w:t>100%, 96%, 80%, 100% and 96%, respectively</w:t>
      </w:r>
      <w:r w:rsidR="00814B2A" w:rsidRPr="00723878">
        <w:rPr>
          <w:rFonts w:ascii="Book Antiqua" w:eastAsia="Calibri" w:hAnsi="Book Antiqua" w:cs="Arial"/>
          <w:color w:val="000000" w:themeColor="text1"/>
          <w:sz w:val="24"/>
          <w:szCs w:val="24"/>
          <w:lang w:bidi="ar-SA"/>
        </w:rPr>
        <w:t>.</w:t>
      </w:r>
      <w:r w:rsidR="00BF28AA" w:rsidRPr="00723878">
        <w:rPr>
          <w:rFonts w:ascii="Book Antiqua" w:eastAsia="Calibri" w:hAnsi="Book Antiqua" w:cs="Arial"/>
          <w:color w:val="000000" w:themeColor="text1"/>
          <w:sz w:val="24"/>
          <w:szCs w:val="24"/>
          <w:lang w:bidi="ar-SA"/>
        </w:rPr>
        <w:t xml:space="preserve"> In a recent retrospective cohort study of 45 consecutive patients diagnosed with PD on ERCP, diagnostic accuracy of EUS was compared to CT and MRCP. The sensitivity of EUS was 86.</w:t>
      </w:r>
      <w:r w:rsidR="00BC0735" w:rsidRPr="00723878">
        <w:rPr>
          <w:rFonts w:ascii="Book Antiqua" w:eastAsia="Calibri" w:hAnsi="Book Antiqua" w:cs="Arial"/>
          <w:color w:val="000000" w:themeColor="text1"/>
          <w:sz w:val="24"/>
          <w:szCs w:val="24"/>
          <w:lang w:bidi="ar-SA"/>
        </w:rPr>
        <w:t xml:space="preserve">7%, significantly higher than </w:t>
      </w:r>
      <w:r w:rsidR="00BF28AA" w:rsidRPr="00723878">
        <w:rPr>
          <w:rFonts w:ascii="Book Antiqua" w:eastAsia="Calibri" w:hAnsi="Book Antiqua" w:cs="Arial"/>
          <w:color w:val="000000" w:themeColor="text1"/>
          <w:sz w:val="24"/>
          <w:szCs w:val="24"/>
          <w:lang w:bidi="ar-SA"/>
        </w:rPr>
        <w:t>CT (15.5%) or MRCP (60%).</w:t>
      </w:r>
      <w:r w:rsidR="008C7003" w:rsidRPr="00723878">
        <w:rPr>
          <w:rFonts w:ascii="Book Antiqua" w:eastAsia="Calibri" w:hAnsi="Book Antiqua" w:cs="Arial"/>
          <w:color w:val="000000" w:themeColor="text1"/>
          <w:sz w:val="24"/>
          <w:szCs w:val="24"/>
          <w:lang w:bidi="ar-SA"/>
        </w:rPr>
        <w:t>It was concluded that EUS is a sensitive test for diagnosing PD and is superior to MDCT and MRCP</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{"citationID":"KvavoawZ","properties":{"formattedCitation":"{\\rtf \\super 48\\nosupersub{}}","plainCitation":"48"},"citationItems":[{"id":523,"uris":["http://zotero.org/users/2930675/items/47FXTD2X"],"uri":["http://zotero.org/users/2930675/items/47FXTD2X"],"itemData":{"id":523,"type":"article-journal","title":"Sensitivity of endoscopic ultrasound, multidetector computed tomography, and magnetic resonance cholangiopancreatography in the diagnosis of pancreas divisum: a tertiary center experience","container-title":"Pancreas","page":"436-441","volume":"42","issue":"3","source":"PubMed","abstract":"OBJECTIVES: There are limited data comparing imaging modalities in the diagnosis of pancreas divisum. We aimed to: (1) evaluate the sensitivity of endoscopic ultrasound (EUS), magnetic resonance cholangiopancreatography (MRCP), and multidetector computed tomography (MDCT) for pancreas divisum; and (2) assess interobserver agreement (IOA) among expert radiologists for detecting pancreas divisum on MDCT and MRCP.\nMETHODS: For this retrospective cohort study, we identified 45 consecutive patients with pancreaticobiliary symptoms and pancreas divisum established by endoscopic retrograde pancreatography who underwent EUS and cross-sectional imaging. The control group was composed of patients without pancreas divisum who underwent endoscopic retrograde pancreatography and cross-sectional imaging.\nRESULTS: The sensitivity of EUS for pancreas divisum was 86.7%, significantly higher than the sensitivity reported in the medical records for MDCT (15.5%) or MRCP (60%) (P &lt; 0.001 for each). On review by expert radiologists, the sensitivity of MDCT increased to 83.3% in cases where the pancreatic duct was visualized, with fair IOA (κ = 0.34). Expert review of MRCPs did not identify any additional cases of pancreas divisum; IOA was moderate (κ = 0.43).\nCONCLUSIONS: Endoscopic ultrasound is a sensitive test for diagnosing pancreas divisum and is superior to MDCT and MRCP. Review of MDCT studies by expert radiologists substantially raises its sensitivity for pancreas divisum.","DOI":"10.1097/MPA.0b013e31826c711a","ISSN":"1536-4828","note":"PMID: 23211370\nPMCID: PMC3928633","shortTitle":"Sensitivity of endoscopic ultrasound, multidetector computed tomography, and magnetic resonance cholangiopancreatography in the diagnosis of pancreas divisum","journalAbbreviation":"Pancreas","language":"eng","author":[{"family":"Kushnir","given":"Vladimir M."},{"family":"Wani","given":"Sachin B."},{"family":"Fowler","given":"Kathryn"},{"family":"Menias","given":"Christine"},{"family":"Varma","given":"Rakesh"},{"family":"Narra","given":"Vamsi"},{"family":"Hovis","given":"Christine"},{"family":"Murad","given":"Faris M."},{"family":"Mullady","given":"Daniel K."},{"family":"Jonnalagadda","given":"Sreenivasa S."},{"family":"Early","given":"Dayna S."},{"family":"Edmundowicz","given":"Steven A."},{"family":"Azar","given":"Riad R."}],"issued":{"date-parts":[["2013",4]]}}}],"schema":"https://github.com/citation-style-language/schema/raw/master/csl-citation.json"}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48</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009B2D1C"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30482B" w:rsidRPr="00723878">
        <w:rPr>
          <w:rFonts w:ascii="Book Antiqua" w:eastAsia="Calibri" w:hAnsi="Book Antiqua" w:cs="Arial"/>
          <w:color w:val="000000" w:themeColor="text1"/>
          <w:sz w:val="24"/>
          <w:szCs w:val="24"/>
          <w:lang w:bidi="ar-SA"/>
        </w:rPr>
        <w:t xml:space="preserve">As per recent systemic review comparing diagnostic accuracy of MRCP with MRCP-S, MRCP-S has </w:t>
      </w:r>
      <w:r w:rsidR="00BF2D83" w:rsidRPr="00723878">
        <w:rPr>
          <w:rFonts w:ascii="Book Antiqua" w:eastAsia="Calibri" w:hAnsi="Book Antiqua" w:cs="Arial"/>
          <w:color w:val="000000" w:themeColor="text1"/>
          <w:sz w:val="24"/>
          <w:szCs w:val="24"/>
          <w:lang w:bidi="ar-SA"/>
        </w:rPr>
        <w:t xml:space="preserve">significant </w:t>
      </w:r>
      <w:r w:rsidR="0030482B" w:rsidRPr="00723878">
        <w:rPr>
          <w:rFonts w:ascii="Book Antiqua" w:eastAsia="Calibri" w:hAnsi="Book Antiqua" w:cs="Arial"/>
          <w:color w:val="000000" w:themeColor="text1"/>
          <w:sz w:val="24"/>
          <w:szCs w:val="24"/>
          <w:lang w:bidi="ar-SA"/>
        </w:rPr>
        <w:t>higher diagnostic accuracy and should be preferred for diagnosis of PD</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{"citationID":"2uz3v8tu","properties":{"formattedCitation":"{\\rtf \\super 42\\nosupersub{}}","plainCitation":"42"},"citationItems":[{"id":525,"uris":["http://zotero.org/users/2930675/items/WWT3BQIS"],"uri":["http://zotero.org/users/2930675/items/WWT3BQIS"],"itemData":{"id":525,"type":"article-journal","title":"Magnetic resonance cholangiopancreatography in the diagnosis of pancreas divisum: a systematic review and meta-analysis","container-title":"Pancreas","page":"823-828","volume":"43","issue":"6","source":"PubMed","abstract":"OBJECTIVE: This study aimed to perform a structured meta-analysis of all eligible studies to assess the overall diagnostic use of magnetic resonance cholangiopancreatography (MRCP) alone or with secretin enhancement (secretin-enhanced MRCP [S-MRCP]) in the detection of pancreas divisum.\nMETHODS: Two authors independently performed a comprehensive search of PubMed, MEDLINE, and the Cochrane Library from inception to September 2013. Studies were included if they allowed construction of 2 × 2 contingency tables of MRCP and/or S-MRCP compared with criterion standard. DerSimonian-Laird random effect models were used to estimate the pooled sensitivity, specificity, specificity, and quantitative receiver operating characteristics.\nRESULTS: Of 51 citations, 10 studies with 1474 patients were included. Secretin-enhanced MRCP had a higher overall diagnostic performance than MRCP (S-MRCP: pooled sensitivity, 86% [95% confidence interval (CI), 77%-93%]; specificity, 97% [95% CI, 94%-99%]; and area under the curve, 0.93 ± 0.056 compared with MRCP: sensitivity, 52% [95% CI, 45%-59%]; specificity, 97% [95% CI, 94%-99%]; and area under the curve, 0.76 ± 0.104). Pooled diagnostic odds ratios were 72.19 (95% CI, 5.66-938.8) and 23.39 (95% CI, 7.93-69.02) for S-MRCP and MRCP, respectively. Visual inspection of the funnel plot showed low potential for publication bias.\nCONCLUSIONS: Secretin-enhanced MRCP has a much higher diagnostic accuracy than MRCP and should be preferred for diagnosis of pancreas divisum.","DOI":"10.1097/MPA.0000000000000143","ISSN":"1536-4828","note":"PMID: 24743381","shortTitle":"Magnetic resonance cholangiopancreatography in the diagnosis of pancreas divisum","journalAbbreviation":"Pancreas","language":"eng","author":[{"family":"Rustagi","given":"Tarun"},{"family":"Njei","given":"Basile"}],"issued":{"date-parts":[["2014",8]]}}}],"schema":"https://github.com/citation-style-language/schema/raw/master/csl-citation.json"}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42</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00FA6E27" w:rsidRPr="00723878">
        <w:rPr>
          <w:rFonts w:ascii="Book Antiqua" w:eastAsia="Calibri" w:hAnsi="Book Antiqua" w:cs="Arial"/>
          <w:color w:val="000000" w:themeColor="text1"/>
          <w:sz w:val="24"/>
          <w:szCs w:val="24"/>
          <w:lang w:bidi="ar-SA"/>
        </w:rPr>
        <w:t xml:space="preserve">. </w:t>
      </w:r>
      <w:r w:rsidR="0030482B" w:rsidRPr="00723878">
        <w:rPr>
          <w:rFonts w:ascii="Book Antiqua" w:eastAsia="Calibri" w:hAnsi="Book Antiqua" w:cs="Arial"/>
          <w:color w:val="000000" w:themeColor="text1"/>
          <w:sz w:val="24"/>
          <w:szCs w:val="24"/>
          <w:lang w:bidi="ar-SA"/>
        </w:rPr>
        <w:t>However, MRCP-S is not easily available. We believe that EUS is excellent diagnostic investigation for PD instead of MRCP</w:t>
      </w:r>
      <w:r w:rsidR="0027167A"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4A0F69" w:rsidRPr="00723878">
        <w:rPr>
          <w:rFonts w:ascii="Book Antiqua" w:eastAsia="Calibri" w:hAnsi="Book Antiqua" w:cs="Arial"/>
          <w:color w:val="000000" w:themeColor="text1"/>
          <w:sz w:val="24"/>
          <w:szCs w:val="24"/>
          <w:vertAlign w:val="superscript"/>
          <w:lang w:bidi="ar-SA"/>
        </w:rPr>
        <w:instrText xml:space="preserve"> ADDIN ZOTERO_ITEM CSL_CITATION {"citationID":"fCz1EdbP","properties":{"formattedCitation":"{\\rtf \\super 24\\nosupersub{}}","plainCitation":"24"},"citationItems":[{"id":448,"uris":["http://zotero.org/users/2930675/items/MD2FR5DR"],"uri":["http://zotero.org/users/2930675/items/MD2FR5DR"],"itemData":{"id":448,"type":"article-journal","title":"Imaging of pancreas divisum by linear-array endoscopic ultrasonography","container-title":"Endoscopic Ultrasound","page":"21-29","volume":"5","issue":"1","source":"PubMed","abstract":"Pancreas divisum (PD) is the most common developmental anatomic variant of pancreatic duct. Endoscopic ultrasound (EUS) is often performed to evaluate idiopathic pancreatitis and has been shown to have high accuracy in diagnosis of PD. The different techniques to identify PD by linear EUS have been described differently by different authors. If EUS is done with a proper technique it can be a valuable tool in the diagnosis of PD. The anatomical and technical background of different signs has not been described so far. This article summarizes the different techniques of imaging of pancreatic duct in a suspected case of PD and gives a technical explanation of various signs. The common signs seen during evaluation of pancreatic duct in PD are stack sign of linear EUS, crossed duct sign on linear EUS, the dominant duct and ventral dorsal duct (VD) transition. Few other signs are described which include duct above duct, short ventral duct /absent ventral duct, separate opening of ducts with no communication, separate opening of ducts with filamentous communication, stacking of duct of Santorini and indirect signs like santorinecele. The principles of the sign have been explained on an anatomical basis and the techniques and the principles described in the review will be helpful in technical evaluation of PD during EUS.","DOI":"10.4103/2303-9027.175878","ISSN":"2303-9027","note":"PMID: 26879163\nPMCID: PMC4770618","journalAbbreviation":"Endosc Ultrasound","language":"eng","author":[{"family":"Sharma","given":"Malay"},{"family":"Pathak","given":"Amit"},{"family":"Rameshbabu","given":"Chittapuram Srinivasan"},{"family":"Rai","given":"Praveer"},{"family":"Kirnake","given":"Vijendra"},{"family":"Shoukat","given":"Abid"}],"issued":{"date-parts":[["2016",2]]}}}],"schema":"https://github.com/citation-style-language/schema/raw/master/csl-citation.json"}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4A0F69" w:rsidRPr="00723878">
        <w:rPr>
          <w:rFonts w:ascii="Book Antiqua" w:hAnsi="Book Antiqua" w:cs="Arial"/>
          <w:color w:val="000000" w:themeColor="text1"/>
          <w:sz w:val="24"/>
          <w:szCs w:val="24"/>
          <w:vertAlign w:val="superscript"/>
        </w:rPr>
        <w:t>24</w:t>
      </w:r>
      <w:r w:rsidR="00CB4F00" w:rsidRPr="00723878">
        <w:rPr>
          <w:rFonts w:ascii="Book Antiqua" w:eastAsia="Calibri" w:hAnsi="Book Antiqua" w:cs="Arial"/>
          <w:color w:val="000000" w:themeColor="text1"/>
          <w:sz w:val="24"/>
          <w:szCs w:val="24"/>
          <w:vertAlign w:val="superscript"/>
          <w:lang w:bidi="ar-SA"/>
        </w:rPr>
        <w:fldChar w:fldCharType="end"/>
      </w:r>
      <w:r w:rsidR="0027167A" w:rsidRPr="00723878">
        <w:rPr>
          <w:rFonts w:ascii="Book Antiqua" w:eastAsia="Calibri" w:hAnsi="Book Antiqua" w:cs="Arial"/>
          <w:color w:val="000000" w:themeColor="text1"/>
          <w:sz w:val="24"/>
          <w:szCs w:val="24"/>
          <w:vertAlign w:val="superscript"/>
          <w:lang w:bidi="ar-SA"/>
        </w:rPr>
        <w:t>]</w:t>
      </w:r>
      <w:r w:rsidR="00FA6E27" w:rsidRPr="00723878">
        <w:rPr>
          <w:rFonts w:ascii="Book Antiqua" w:eastAsia="Calibri" w:hAnsi="Book Antiqua" w:cs="Arial"/>
          <w:color w:val="000000" w:themeColor="text1"/>
          <w:sz w:val="24"/>
          <w:szCs w:val="24"/>
          <w:lang w:bidi="ar-SA"/>
        </w:rPr>
        <w:t>.</w:t>
      </w:r>
    </w:p>
    <w:p w:rsidR="005E39B9" w:rsidRPr="00723878" w:rsidRDefault="005E39B9" w:rsidP="00723878">
      <w:pPr>
        <w:spacing w:after="0" w:line="360" w:lineRule="auto"/>
        <w:jc w:val="both"/>
        <w:rPr>
          <w:rFonts w:ascii="Book Antiqua" w:eastAsia="Calibri" w:hAnsi="Book Antiqua" w:cs="Arial"/>
          <w:color w:val="000000" w:themeColor="text1"/>
          <w:sz w:val="24"/>
          <w:szCs w:val="24"/>
          <w:lang w:bidi="ar-SA"/>
        </w:rPr>
      </w:pPr>
    </w:p>
    <w:p w:rsidR="008079DC" w:rsidRPr="00723878" w:rsidRDefault="009B4F1E"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Endoscopic ultrasound</w:t>
      </w:r>
      <w:r w:rsidR="00BA6796" w:rsidRPr="00723878">
        <w:rPr>
          <w:rFonts w:ascii="Book Antiqua" w:eastAsia="Calibri" w:hAnsi="Book Antiqua" w:cs="Arial"/>
          <w:b/>
          <w:bCs/>
          <w:i/>
          <w:iCs/>
          <w:color w:val="000000" w:themeColor="text1"/>
          <w:sz w:val="24"/>
          <w:szCs w:val="24"/>
          <w:lang w:bidi="ar-SA"/>
        </w:rPr>
        <w:t xml:space="preserve"> in biliary tract disease (biliary stones, microlithiasis and sludge)</w:t>
      </w:r>
    </w:p>
    <w:p w:rsidR="000B6232" w:rsidRPr="00723878" w:rsidRDefault="00DF0AA0"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USG</w:t>
      </w:r>
      <w:r w:rsidR="00194430" w:rsidRPr="00723878">
        <w:rPr>
          <w:rFonts w:ascii="Book Antiqua" w:hAnsi="Book Antiqua" w:cs="Arial"/>
          <w:color w:val="000000" w:themeColor="text1"/>
          <w:sz w:val="24"/>
          <w:szCs w:val="24"/>
          <w:lang w:eastAsia="zh-CN" w:bidi="ar-SA"/>
        </w:rPr>
        <w:t xml:space="preserve"> </w:t>
      </w:r>
      <w:r w:rsidR="00773B6A" w:rsidRPr="00723878">
        <w:rPr>
          <w:rFonts w:ascii="Book Antiqua" w:eastAsia="Calibri" w:hAnsi="Book Antiqua" w:cs="Arial"/>
          <w:color w:val="000000" w:themeColor="text1"/>
          <w:sz w:val="24"/>
          <w:szCs w:val="24"/>
          <w:lang w:bidi="ar-SA"/>
        </w:rPr>
        <w:t>(abdomen) has high a</w:t>
      </w:r>
      <w:r w:rsidRPr="00723878">
        <w:rPr>
          <w:rFonts w:ascii="Book Antiqua" w:eastAsia="Calibri" w:hAnsi="Book Antiqua" w:cs="Arial"/>
          <w:color w:val="000000" w:themeColor="text1"/>
          <w:sz w:val="24"/>
          <w:szCs w:val="24"/>
          <w:lang w:bidi="ar-SA"/>
        </w:rPr>
        <w:t>ccuracy in detecting gallstones</w:t>
      </w:r>
      <w:r w:rsidR="00773B6A" w:rsidRPr="00723878">
        <w:rPr>
          <w:rFonts w:ascii="Book Antiqua" w:eastAsia="Calibri" w:hAnsi="Book Antiqua" w:cs="Arial"/>
          <w:color w:val="000000" w:themeColor="text1"/>
          <w:sz w:val="24"/>
          <w:szCs w:val="24"/>
          <w:lang w:bidi="ar-SA"/>
        </w:rPr>
        <w:t xml:space="preserve">, with reported sensitivities </w:t>
      </w:r>
      <w:r w:rsidR="000B6232" w:rsidRPr="00723878">
        <w:rPr>
          <w:rFonts w:ascii="Book Antiqua" w:eastAsia="Calibri" w:hAnsi="Book Antiqua" w:cs="Arial"/>
          <w:color w:val="000000" w:themeColor="text1"/>
          <w:sz w:val="24"/>
          <w:szCs w:val="24"/>
          <w:lang w:bidi="ar-SA"/>
        </w:rPr>
        <w:t>ranging</w:t>
      </w:r>
      <w:r w:rsidR="00825B0A"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from 92% to 96%</w:t>
      </w:r>
      <w:r w:rsidR="004C56C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{"citationID":"bAAIROXj","properties":{"formattedCitation":"{\\rtf \\super 49\\nosupersub{}}","plainCitation":"49"},"citationItems":[{"id":50,"uris":["http://zotero.org/users/2930675/items/AZ4VRWK3"],"uri":["http://zotero.org/users/2930675/items/AZ4VRWK3"],"itemData":{"id":50,"type":"article-journal","title":"Detection of choledocholithiasis by EUS in acute pancreatitis: A prospective evaluation in 100 consecutive patients","container-title":"Gastrointestinal Endoscopy","page":"325-330","volume":"54","issue":"3","source":"CrossRef","DOI":"10.1067/mge.2001.117513","ISSN":"00165107","shortTitle":"Detection of choledocholithiasis by EUS in acute pancreatitis","language":"en","author":[{"family":"Liu","given":"Chi-Leung"},{"family":"Lo","given":"Chung-Mau"},{"family":"Chan","given":"John Ka-Fat"},{"family":"Poon","given":"Ronnie Tung-Ping"},{"family":"Lam","given":"Chi-Ming"},{"family":"Fan","given":"Sheung-Tat"},{"family":"Wong","given":"John"}],"issued":{"date-parts":[["2001",9]]}}}],"schema":"https://github.com/citation-style-language/schema/raw/master/csl-citation.json"}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49</w:t>
      </w:r>
      <w:r w:rsidR="00CB4F00" w:rsidRPr="00723878">
        <w:rPr>
          <w:rFonts w:ascii="Book Antiqua" w:eastAsia="Calibri" w:hAnsi="Book Antiqua" w:cs="Arial"/>
          <w:color w:val="000000" w:themeColor="text1"/>
          <w:sz w:val="24"/>
          <w:szCs w:val="24"/>
          <w:vertAlign w:val="superscript"/>
          <w:lang w:bidi="ar-SA"/>
        </w:rPr>
        <w:fldChar w:fldCharType="end"/>
      </w:r>
      <w:r w:rsidR="004C56C6"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w:t>
      </w:r>
      <w:r w:rsidR="00F04F48" w:rsidRPr="00723878">
        <w:rPr>
          <w:rFonts w:ascii="Book Antiqua" w:eastAsia="Calibri" w:hAnsi="Book Antiqua" w:cs="Arial"/>
          <w:color w:val="000000" w:themeColor="text1"/>
          <w:sz w:val="24"/>
          <w:szCs w:val="24"/>
          <w:lang w:bidi="ar-SA"/>
        </w:rPr>
        <w:t xml:space="preserve"> However,</w:t>
      </w:r>
      <w:r w:rsidR="000B6232" w:rsidRPr="00723878">
        <w:rPr>
          <w:rFonts w:ascii="Book Antiqua" w:eastAsia="Calibri" w:hAnsi="Book Antiqua" w:cs="Arial"/>
          <w:color w:val="000000" w:themeColor="text1"/>
          <w:sz w:val="24"/>
          <w:szCs w:val="24"/>
          <w:lang w:bidi="ar-SA"/>
        </w:rPr>
        <w:t xml:space="preserve"> when stones are less than 3</w:t>
      </w:r>
      <w:r w:rsidR="00194430" w:rsidRPr="00723878">
        <w:rPr>
          <w:rFonts w:ascii="Book Antiqua" w:hAnsi="Book Antiqua" w:cs="Arial"/>
          <w:color w:val="000000" w:themeColor="text1"/>
          <w:sz w:val="24"/>
          <w:szCs w:val="24"/>
          <w:lang w:eastAsia="zh-CN" w:bidi="ar-SA"/>
        </w:rPr>
        <w:t xml:space="preserve"> </w:t>
      </w:r>
      <w:r w:rsidR="00773B6A" w:rsidRPr="00723878">
        <w:rPr>
          <w:rFonts w:ascii="Book Antiqua" w:eastAsia="Calibri" w:hAnsi="Book Antiqua" w:cs="Arial"/>
          <w:color w:val="000000" w:themeColor="text1"/>
          <w:sz w:val="24"/>
          <w:szCs w:val="24"/>
          <w:lang w:bidi="ar-SA"/>
        </w:rPr>
        <w:t>mm in diameter o</w:t>
      </w:r>
      <w:r w:rsidRPr="00723878">
        <w:rPr>
          <w:rFonts w:ascii="Book Antiqua" w:eastAsia="Calibri" w:hAnsi="Book Antiqua" w:cs="Arial"/>
          <w:color w:val="000000" w:themeColor="text1"/>
          <w:sz w:val="24"/>
          <w:szCs w:val="24"/>
          <w:lang w:bidi="ar-SA"/>
        </w:rPr>
        <w:t>r are located in the GB</w:t>
      </w:r>
      <w:r w:rsidR="00825B0A" w:rsidRPr="00723878">
        <w:rPr>
          <w:rFonts w:ascii="Book Antiqua" w:eastAsia="Calibri" w:hAnsi="Book Antiqua" w:cs="Arial"/>
          <w:color w:val="000000" w:themeColor="text1"/>
          <w:sz w:val="24"/>
          <w:szCs w:val="24"/>
          <w:lang w:bidi="ar-SA"/>
        </w:rPr>
        <w:t xml:space="preserve"> </w:t>
      </w:r>
      <w:r w:rsidR="000B6232" w:rsidRPr="00723878">
        <w:rPr>
          <w:rFonts w:ascii="Book Antiqua" w:eastAsia="Calibri" w:hAnsi="Book Antiqua" w:cs="Arial"/>
          <w:color w:val="000000" w:themeColor="text1"/>
          <w:sz w:val="24"/>
          <w:szCs w:val="24"/>
          <w:lang w:bidi="ar-SA"/>
        </w:rPr>
        <w:t>i</w:t>
      </w:r>
      <w:r w:rsidR="00F04F48" w:rsidRPr="00723878">
        <w:rPr>
          <w:rFonts w:ascii="Book Antiqua" w:eastAsia="Calibri" w:hAnsi="Book Antiqua" w:cs="Arial"/>
          <w:color w:val="000000" w:themeColor="text1"/>
          <w:sz w:val="24"/>
          <w:szCs w:val="24"/>
          <w:lang w:bidi="ar-SA"/>
        </w:rPr>
        <w:t xml:space="preserve">nfundibulum, the sensitivity </w:t>
      </w:r>
      <w:r w:rsidR="000B6232" w:rsidRPr="00723878">
        <w:rPr>
          <w:rFonts w:ascii="Book Antiqua" w:eastAsia="Calibri" w:hAnsi="Book Antiqua" w:cs="Arial"/>
          <w:color w:val="000000" w:themeColor="text1"/>
          <w:sz w:val="24"/>
          <w:szCs w:val="24"/>
          <w:lang w:bidi="ar-SA"/>
        </w:rPr>
        <w:t>is only 65%</w:t>
      </w:r>
      <w:r w:rsidR="004C56C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{"citationID":"ST8BTLmi","properties":{"formattedCitation":"{\\rtf \\super 50\\nosupersub{}}","plainCitation":"50"},"citationItems":[{"id":535,"uris":["http://zotero.org/users/2930675/items/5FRIN73X"],"uri":["http://zotero.org/users/2930675/items/5FRIN73X"],"itemData":{"id":535,"type":"article-journal","title":"Ultrasonography in the diagnosis of acute cholecystitis","container-title":"Acta Radiologica: Diagnosis","page":"379-383","volume":"25","issue":"5","source":"PubMed","abstract":"Eighty-two patients with right upper quadrant pain and a clinical suggestion of acute cholecystitis had their gallbladder and biliary ducts ultrasonographically examined in the period immediately following admission to the hospital. Biliary calculi or signs of cholecystitis, or both, were found in 65 per cent of the cases at ultrasound examination. An additional 10 per cent had pathologic changes unrelated to the biliary tract. In 44 of 48 cases the presence of calculi or inflammation could be confirmed at surgery, autopsy or endoscopic retrograde cholangiopancreaticography. Only one patient with a normal ultrasound examination was later found to have a small calculus in a common bile duct of normal caliber.","ISSN":"0567-8056","note":"PMID: 6391092","journalAbbreviation":"Acta Radiol Diagn (Stockh)","language":"eng","author":[{"family":"Kurol","given":"M."},{"family":"Forsberg","given":"L."}],"issued":{"date-parts":[["1984"]]}}}],"schema":"https://github.com/citation-style-language/schema/raw/master/csl-citation.json"}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50</w:t>
      </w:r>
      <w:r w:rsidR="00CB4F00" w:rsidRPr="00723878">
        <w:rPr>
          <w:rFonts w:ascii="Book Antiqua" w:eastAsia="Calibri" w:hAnsi="Book Antiqua" w:cs="Arial"/>
          <w:color w:val="000000" w:themeColor="text1"/>
          <w:sz w:val="24"/>
          <w:szCs w:val="24"/>
          <w:vertAlign w:val="superscript"/>
          <w:lang w:bidi="ar-SA"/>
        </w:rPr>
        <w:fldChar w:fldCharType="end"/>
      </w:r>
      <w:r w:rsidR="004C56C6" w:rsidRPr="00723878">
        <w:rPr>
          <w:rFonts w:ascii="Book Antiqua" w:eastAsia="Calibri" w:hAnsi="Book Antiqua" w:cs="Arial"/>
          <w:color w:val="000000" w:themeColor="text1"/>
          <w:sz w:val="24"/>
          <w:szCs w:val="24"/>
          <w:vertAlign w:val="superscript"/>
          <w:lang w:bidi="ar-SA"/>
        </w:rPr>
        <w:t>]</w:t>
      </w:r>
      <w:r w:rsidR="00F35374" w:rsidRPr="00723878">
        <w:rPr>
          <w:rFonts w:ascii="Book Antiqua" w:eastAsia="Calibri" w:hAnsi="Book Antiqua" w:cs="Arial"/>
          <w:color w:val="000000" w:themeColor="text1"/>
          <w:sz w:val="24"/>
          <w:szCs w:val="24"/>
          <w:lang w:bidi="ar-SA"/>
        </w:rPr>
        <w:t xml:space="preserve">. </w:t>
      </w:r>
      <w:r w:rsidR="0010516E" w:rsidRPr="00723878">
        <w:rPr>
          <w:rFonts w:ascii="Book Antiqua" w:eastAsia="Calibri" w:hAnsi="Book Antiqua" w:cs="Arial"/>
          <w:color w:val="000000" w:themeColor="text1"/>
          <w:sz w:val="24"/>
          <w:szCs w:val="24"/>
          <w:lang w:bidi="ar-SA"/>
        </w:rPr>
        <w:t xml:space="preserve">EUS is superior than USG for GB imaging </w:t>
      </w:r>
      <w:r w:rsidR="003B42D4" w:rsidRPr="00723878">
        <w:rPr>
          <w:rFonts w:ascii="Book Antiqua" w:eastAsia="Calibri" w:hAnsi="Book Antiqua" w:cs="Arial"/>
          <w:color w:val="000000" w:themeColor="text1"/>
          <w:sz w:val="24"/>
          <w:szCs w:val="24"/>
          <w:lang w:bidi="ar-SA"/>
        </w:rPr>
        <w:t>due to its</w:t>
      </w:r>
      <w:r w:rsidR="00F35374" w:rsidRPr="00723878">
        <w:rPr>
          <w:rFonts w:ascii="Book Antiqua" w:eastAsia="Calibri" w:hAnsi="Book Antiqua" w:cs="Arial"/>
          <w:color w:val="000000" w:themeColor="text1"/>
          <w:sz w:val="24"/>
          <w:szCs w:val="24"/>
          <w:lang w:bidi="ar-SA"/>
        </w:rPr>
        <w:t xml:space="preserve"> high-image resolution and </w:t>
      </w:r>
      <w:r w:rsidR="00F27576" w:rsidRPr="00723878">
        <w:rPr>
          <w:rFonts w:ascii="Book Antiqua" w:eastAsia="Calibri" w:hAnsi="Book Antiqua" w:cs="Arial"/>
          <w:color w:val="000000" w:themeColor="text1"/>
          <w:sz w:val="24"/>
          <w:szCs w:val="24"/>
          <w:lang w:bidi="ar-SA"/>
        </w:rPr>
        <w:t>close proximi</w:t>
      </w:r>
      <w:r w:rsidR="007848C7" w:rsidRPr="00723878">
        <w:rPr>
          <w:rFonts w:ascii="Book Antiqua" w:eastAsia="Calibri" w:hAnsi="Book Antiqua" w:cs="Arial"/>
          <w:color w:val="000000" w:themeColor="text1"/>
          <w:sz w:val="24"/>
          <w:szCs w:val="24"/>
          <w:lang w:bidi="ar-SA"/>
        </w:rPr>
        <w:t>ty to the biliary system</w:t>
      </w:r>
      <w:r w:rsidR="0010516E"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C61AEF" w:rsidRPr="00723878">
        <w:rPr>
          <w:rFonts w:ascii="Book Antiqua" w:hAnsi="Book Antiqua" w:cs="Arial"/>
          <w:color w:val="000000" w:themeColor="text1"/>
          <w:sz w:val="24"/>
          <w:szCs w:val="24"/>
        </w:rPr>
        <w:t xml:space="preserve">In a prospective study of 100 consecutive </w:t>
      </w:r>
      <w:r w:rsidR="00F71AB5" w:rsidRPr="00723878">
        <w:rPr>
          <w:rFonts w:ascii="Book Antiqua" w:hAnsi="Book Antiqua" w:cs="Arial"/>
          <w:color w:val="000000" w:themeColor="text1"/>
          <w:sz w:val="24"/>
          <w:szCs w:val="24"/>
        </w:rPr>
        <w:t>patients with AP</w:t>
      </w:r>
      <w:r w:rsidR="00C61AEF" w:rsidRPr="00723878">
        <w:rPr>
          <w:rFonts w:ascii="Book Antiqua" w:hAnsi="Book Antiqua" w:cs="Arial"/>
          <w:color w:val="000000" w:themeColor="text1"/>
          <w:sz w:val="24"/>
          <w:szCs w:val="24"/>
        </w:rPr>
        <w:t>,</w:t>
      </w:r>
      <w:r w:rsidR="00194430" w:rsidRPr="00723878">
        <w:rPr>
          <w:rFonts w:ascii="Book Antiqua" w:hAnsi="Book Antiqua" w:cs="Arial"/>
          <w:color w:val="000000" w:themeColor="text1"/>
          <w:sz w:val="24"/>
          <w:szCs w:val="24"/>
          <w:lang w:eastAsia="zh-CN"/>
        </w:rPr>
        <w:t xml:space="preserve"> </w:t>
      </w:r>
      <w:r w:rsidR="00501595" w:rsidRPr="00723878">
        <w:rPr>
          <w:rFonts w:ascii="Book Antiqua" w:eastAsia="Calibri" w:hAnsi="Book Antiqua" w:cs="Arial"/>
          <w:color w:val="000000" w:themeColor="text1"/>
          <w:sz w:val="24"/>
          <w:szCs w:val="24"/>
          <w:lang w:bidi="ar-SA"/>
        </w:rPr>
        <w:t>EUS was more sensitive than USG</w:t>
      </w:r>
      <w:r w:rsidR="00F71AB5" w:rsidRPr="00723878">
        <w:rPr>
          <w:rFonts w:ascii="Book Antiqua" w:eastAsia="Calibri" w:hAnsi="Book Antiqua" w:cs="Arial"/>
          <w:color w:val="000000" w:themeColor="text1"/>
          <w:sz w:val="24"/>
          <w:szCs w:val="24"/>
          <w:lang w:bidi="ar-SA"/>
        </w:rPr>
        <w:t xml:space="preserve"> in detecting gallstones</w:t>
      </w:r>
      <w:r w:rsidR="00501595" w:rsidRPr="00723878">
        <w:rPr>
          <w:rFonts w:ascii="Book Antiqua" w:eastAsia="Calibri" w:hAnsi="Book Antiqua" w:cs="Arial"/>
          <w:color w:val="000000" w:themeColor="text1"/>
          <w:sz w:val="24"/>
          <w:szCs w:val="24"/>
          <w:lang w:bidi="ar-SA"/>
        </w:rPr>
        <w:t xml:space="preserve"> (100% </w:t>
      </w:r>
      <w:r w:rsidR="00281622" w:rsidRPr="00281622">
        <w:rPr>
          <w:rFonts w:ascii="Book Antiqua" w:eastAsia="Calibri" w:hAnsi="Book Antiqua" w:cs="Arial"/>
          <w:i/>
          <w:color w:val="000000" w:themeColor="text1"/>
          <w:sz w:val="24"/>
          <w:szCs w:val="24"/>
          <w:lang w:bidi="ar-SA"/>
        </w:rPr>
        <w:t>vs</w:t>
      </w:r>
      <w:r w:rsidR="00501595" w:rsidRPr="00723878">
        <w:rPr>
          <w:rFonts w:ascii="Book Antiqua" w:eastAsia="Calibri" w:hAnsi="Book Antiqua" w:cs="Arial"/>
          <w:color w:val="000000" w:themeColor="text1"/>
          <w:sz w:val="24"/>
          <w:szCs w:val="24"/>
          <w:lang w:bidi="ar-SA"/>
        </w:rPr>
        <w:t xml:space="preserve"> 84%). The sensitivities of ERCP and EUS for </w:t>
      </w:r>
      <w:r w:rsidR="00876BB9" w:rsidRPr="00723878">
        <w:rPr>
          <w:rFonts w:ascii="Book Antiqua" w:eastAsia="Calibri" w:hAnsi="Book Antiqua" w:cs="Arial"/>
          <w:color w:val="000000" w:themeColor="text1"/>
          <w:sz w:val="24"/>
          <w:szCs w:val="24"/>
          <w:lang w:bidi="ar-SA"/>
        </w:rPr>
        <w:t>choledocholithiasis</w:t>
      </w:r>
      <w:r w:rsidR="00501595" w:rsidRPr="00723878">
        <w:rPr>
          <w:rFonts w:ascii="Book Antiqua" w:eastAsia="Calibri" w:hAnsi="Book Antiqua" w:cs="Arial"/>
          <w:color w:val="000000" w:themeColor="text1"/>
          <w:sz w:val="24"/>
          <w:szCs w:val="24"/>
          <w:lang w:bidi="ar-SA"/>
        </w:rPr>
        <w:t xml:space="preserve"> were </w:t>
      </w:r>
      <w:r w:rsidR="00CD6435" w:rsidRPr="00723878">
        <w:rPr>
          <w:rFonts w:ascii="Book Antiqua" w:eastAsia="Calibri" w:hAnsi="Book Antiqua" w:cs="Arial"/>
          <w:color w:val="000000" w:themeColor="text1"/>
          <w:sz w:val="24"/>
          <w:szCs w:val="24"/>
          <w:lang w:bidi="ar-SA"/>
        </w:rPr>
        <w:t>both 97%</w:t>
      </w:r>
      <w:r w:rsidR="00673979" w:rsidRPr="00723878">
        <w:rPr>
          <w:rFonts w:ascii="Book Antiqua" w:eastAsia="Calibri" w:hAnsi="Book Antiqua" w:cs="Arial"/>
          <w:color w:val="000000" w:themeColor="text1"/>
          <w:sz w:val="24"/>
          <w:szCs w:val="24"/>
          <w:lang w:bidi="ar-SA"/>
        </w:rPr>
        <w:t xml:space="preserve">. It was concluded that EUS </w:t>
      </w:r>
      <w:r w:rsidR="00673979" w:rsidRPr="00723878">
        <w:rPr>
          <w:rFonts w:ascii="Book Antiqua" w:eastAsia="Calibri" w:hAnsi="Book Antiqua" w:cs="Arial"/>
          <w:color w:val="000000" w:themeColor="text1"/>
          <w:sz w:val="24"/>
          <w:szCs w:val="24"/>
          <w:lang w:bidi="ar-SA"/>
        </w:rPr>
        <w:lastRenderedPageBreak/>
        <w:t xml:space="preserve">can be useful in selecting </w:t>
      </w:r>
      <w:r w:rsidR="00501595" w:rsidRPr="00723878">
        <w:rPr>
          <w:rFonts w:ascii="Book Antiqua" w:eastAsia="Calibri" w:hAnsi="Book Antiqua" w:cs="Arial"/>
          <w:color w:val="000000" w:themeColor="text1"/>
          <w:sz w:val="24"/>
          <w:szCs w:val="24"/>
          <w:lang w:bidi="ar-SA"/>
        </w:rPr>
        <w:t>patients with AP who require therapeutic ERCP, thereby avoiding complications associated with diagnostic ERCP</w:t>
      </w:r>
      <w:r w:rsidR="004C56C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{"citationID":"R7L5tWq0","properties":{"formattedCitation":"{\\rtf \\super 49\\nosupersub{}}","plainCitation":"49"},"citationItems":[{"id":50,"uris":["http://zotero.org/users/2930675/items/AZ4VRWK3"],"uri":["http://zotero.org/users/2930675/items/AZ4VRWK3"],"itemData":{"id":50,"type":"article-journal","title":"Detection of choledocholithiasis by EUS in acute pancreatitis: A prospective evaluation in 100 consecutive patients","container-title":"Gastrointestinal Endoscopy","page":"325-330","volume":"54","issue":"3","source":"CrossRef","DOI":"10.1067/mge.2001.117513","ISSN":"00165107","shortTitle":"Detection of choledocholithiasis by EUS in acute pancreatitis","language":"en","author":[{"family":"Liu","given":"Chi-Leung"},{"family":"Lo","given":"Chung-Mau"},{"family":"Chan","given":"John Ka-Fat"},{"family":"Poon","given":"Ronnie Tung-Ping"},{"family":"Lam","given":"Chi-Ming"},{"family":"Fan","given":"Sheung-Tat"},{"family":"Wong","given":"John"}],"issued":{"date-parts":[["2001",9]]}}}],"schema":"https://github.com/citation-style-language/schema/raw/master/csl-citation.json"}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49</w:t>
      </w:r>
      <w:r w:rsidR="00CB4F00" w:rsidRPr="00723878">
        <w:rPr>
          <w:rFonts w:ascii="Book Antiqua" w:eastAsia="Calibri" w:hAnsi="Book Antiqua" w:cs="Arial"/>
          <w:color w:val="000000" w:themeColor="text1"/>
          <w:sz w:val="24"/>
          <w:szCs w:val="24"/>
          <w:vertAlign w:val="superscript"/>
          <w:lang w:bidi="ar-SA"/>
        </w:rPr>
        <w:fldChar w:fldCharType="end"/>
      </w:r>
      <w:r w:rsidR="004C56C6" w:rsidRPr="00723878">
        <w:rPr>
          <w:rFonts w:ascii="Book Antiqua" w:eastAsia="Calibri" w:hAnsi="Book Antiqua" w:cs="Arial"/>
          <w:color w:val="000000" w:themeColor="text1"/>
          <w:sz w:val="24"/>
          <w:szCs w:val="24"/>
          <w:vertAlign w:val="superscript"/>
          <w:lang w:bidi="ar-SA"/>
        </w:rPr>
        <w:t>]</w:t>
      </w:r>
      <w:r w:rsidR="00501595" w:rsidRPr="00723878">
        <w:rPr>
          <w:rFonts w:ascii="Book Antiqua" w:eastAsia="Calibri" w:hAnsi="Book Antiqua" w:cs="Arial"/>
          <w:color w:val="000000" w:themeColor="text1"/>
          <w:sz w:val="24"/>
          <w:szCs w:val="24"/>
          <w:lang w:bidi="ar-SA"/>
        </w:rPr>
        <w:t>.</w:t>
      </w:r>
    </w:p>
    <w:p w:rsidR="00F35374" w:rsidRPr="00723878" w:rsidRDefault="00553C2A"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In a recent systemic review of 13 studies evaluating the role of EUS in IAP, the most frequent aetiology was biliary tract </w:t>
      </w:r>
      <w:r w:rsidR="002D4090" w:rsidRPr="00723878">
        <w:rPr>
          <w:rFonts w:ascii="Book Antiqua" w:eastAsia="Calibri" w:hAnsi="Book Antiqua" w:cs="Arial"/>
          <w:color w:val="000000" w:themeColor="text1"/>
          <w:sz w:val="24"/>
          <w:szCs w:val="24"/>
          <w:lang w:bidi="ar-SA"/>
        </w:rPr>
        <w:t>disease (</w:t>
      </w:r>
      <w:r w:rsidR="002A6036" w:rsidRPr="00723878">
        <w:rPr>
          <w:rFonts w:ascii="Book Antiqua" w:eastAsia="Calibri" w:hAnsi="Book Antiqua" w:cs="Arial"/>
          <w:color w:val="000000" w:themeColor="text1"/>
          <w:sz w:val="24"/>
          <w:szCs w:val="24"/>
          <w:lang w:bidi="ar-SA"/>
        </w:rPr>
        <w:t>41%)</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2D4090" w:rsidRPr="00723878">
        <w:rPr>
          <w:rFonts w:ascii="Book Antiqua" w:eastAsia="Calibri" w:hAnsi="Book Antiqua" w:cs="Arial"/>
          <w:color w:val="000000" w:themeColor="text1"/>
          <w:sz w:val="24"/>
          <w:szCs w:val="24"/>
          <w:vertAlign w:val="superscript"/>
          <w:lang w:bidi="ar-SA"/>
        </w:rPr>
        <w:instrText xml:space="preserve"> ADDIN ZOTERO_ITEM CSL_CITATION {"citationID":"fU0mR3Lz","properties":{"formattedCitation":"{\\rtf \\super 19\\nosupersub{}}","plainCitation":"19"},"citationItems":[{"id":76,"uris":["http://zotero.org/users/2930675/items/DJNGD6KM"],"uri":["http://zotero.org/users/2930675/items/DJNGD6KM"],"itemData":{"id":76,"type":"article-journal","title":"Emerging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2D4090" w:rsidRPr="00723878">
        <w:rPr>
          <w:rFonts w:ascii="Book Antiqua" w:hAnsi="Book Antiqua" w:cs="Arial"/>
          <w:color w:val="000000" w:themeColor="text1"/>
          <w:sz w:val="24"/>
          <w:szCs w:val="24"/>
          <w:vertAlign w:val="superscript"/>
        </w:rPr>
        <w:t>19</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2A6036"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C07527" w:rsidRPr="00723878">
        <w:rPr>
          <w:rFonts w:ascii="Book Antiqua" w:eastAsia="Calibri" w:hAnsi="Book Antiqua" w:cs="Arial"/>
          <w:color w:val="000000" w:themeColor="text1"/>
          <w:sz w:val="24"/>
          <w:szCs w:val="24"/>
          <w:lang w:bidi="ar-SA"/>
        </w:rPr>
        <w:t xml:space="preserve">Various studies have found </w:t>
      </w:r>
      <w:r w:rsidR="00C177E2" w:rsidRPr="00723878">
        <w:rPr>
          <w:rFonts w:ascii="Book Antiqua" w:eastAsia="Calibri" w:hAnsi="Book Antiqua" w:cs="Arial"/>
          <w:color w:val="000000" w:themeColor="text1"/>
          <w:sz w:val="24"/>
          <w:szCs w:val="24"/>
          <w:lang w:bidi="ar-SA"/>
        </w:rPr>
        <w:t>biliary</w:t>
      </w:r>
      <w:r w:rsidR="00022114" w:rsidRPr="00723878">
        <w:rPr>
          <w:rFonts w:ascii="Book Antiqua" w:eastAsia="Calibri" w:hAnsi="Book Antiqua" w:cs="Arial"/>
          <w:color w:val="000000" w:themeColor="text1"/>
          <w:sz w:val="24"/>
          <w:szCs w:val="24"/>
          <w:lang w:bidi="ar-SA"/>
        </w:rPr>
        <w:t xml:space="preserve"> microlithiasis/</w:t>
      </w:r>
      <w:r w:rsidR="00C07527" w:rsidRPr="00723878">
        <w:rPr>
          <w:rFonts w:ascii="Book Antiqua" w:eastAsia="Calibri" w:hAnsi="Book Antiqua" w:cs="Arial"/>
          <w:color w:val="000000" w:themeColor="text1"/>
          <w:sz w:val="24"/>
          <w:szCs w:val="24"/>
          <w:lang w:bidi="ar-SA"/>
        </w:rPr>
        <w:t>sludge</w:t>
      </w:r>
      <w:r w:rsidR="00825B0A" w:rsidRPr="00723878">
        <w:rPr>
          <w:rFonts w:ascii="Book Antiqua" w:eastAsia="Calibri" w:hAnsi="Book Antiqua" w:cs="Arial"/>
          <w:color w:val="000000" w:themeColor="text1"/>
          <w:sz w:val="24"/>
          <w:szCs w:val="24"/>
          <w:lang w:bidi="ar-SA"/>
        </w:rPr>
        <w:t xml:space="preserve"> </w:t>
      </w:r>
      <w:r w:rsidR="00F35374" w:rsidRPr="00723878">
        <w:rPr>
          <w:rFonts w:ascii="Book Antiqua" w:eastAsia="Calibri" w:hAnsi="Book Antiqua" w:cs="Arial"/>
          <w:color w:val="000000" w:themeColor="text1"/>
          <w:sz w:val="24"/>
          <w:szCs w:val="24"/>
          <w:lang w:bidi="ar-SA"/>
        </w:rPr>
        <w:t>(Figure</w:t>
      </w:r>
      <w:r w:rsidR="00194430" w:rsidRPr="00723878">
        <w:rPr>
          <w:rFonts w:ascii="Book Antiqua" w:hAnsi="Book Antiqua" w:cs="Arial"/>
          <w:color w:val="000000" w:themeColor="text1"/>
          <w:sz w:val="24"/>
          <w:szCs w:val="24"/>
          <w:lang w:eastAsia="zh-CN" w:bidi="ar-SA"/>
        </w:rPr>
        <w:t>s</w:t>
      </w:r>
      <w:r w:rsidR="00C41B06" w:rsidRPr="00723878">
        <w:rPr>
          <w:rFonts w:ascii="Book Antiqua" w:eastAsia="Calibri" w:hAnsi="Book Antiqua" w:cs="Arial"/>
          <w:color w:val="000000" w:themeColor="text1"/>
          <w:sz w:val="24"/>
          <w:szCs w:val="24"/>
          <w:lang w:bidi="ar-SA"/>
        </w:rPr>
        <w:t xml:space="preserve"> 3,</w:t>
      </w:r>
      <w:r w:rsidR="00194430" w:rsidRPr="00723878">
        <w:rPr>
          <w:rFonts w:ascii="Book Antiqua" w:hAnsi="Book Antiqua" w:cs="Arial"/>
          <w:color w:val="000000" w:themeColor="text1"/>
          <w:sz w:val="24"/>
          <w:szCs w:val="24"/>
          <w:lang w:eastAsia="zh-CN" w:bidi="ar-SA"/>
        </w:rPr>
        <w:t xml:space="preserve"> </w:t>
      </w:r>
      <w:r w:rsidR="00C41B06" w:rsidRPr="00723878">
        <w:rPr>
          <w:rFonts w:ascii="Book Antiqua" w:eastAsia="Calibri" w:hAnsi="Book Antiqua" w:cs="Arial"/>
          <w:color w:val="000000" w:themeColor="text1"/>
          <w:sz w:val="24"/>
          <w:szCs w:val="24"/>
          <w:lang w:bidi="ar-SA"/>
        </w:rPr>
        <w:t xml:space="preserve">4 </w:t>
      </w:r>
      <w:r w:rsidR="00194430" w:rsidRPr="00723878">
        <w:rPr>
          <w:rFonts w:ascii="Book Antiqua" w:hAnsi="Book Antiqua" w:cs="Arial"/>
          <w:color w:val="000000" w:themeColor="text1"/>
          <w:sz w:val="24"/>
          <w:szCs w:val="24"/>
          <w:lang w:eastAsia="zh-CN" w:bidi="ar-SA"/>
        </w:rPr>
        <w:t>and</w:t>
      </w:r>
      <w:r w:rsidR="00C41B06" w:rsidRPr="00723878">
        <w:rPr>
          <w:rFonts w:ascii="Book Antiqua" w:eastAsia="Calibri" w:hAnsi="Book Antiqua" w:cs="Arial"/>
          <w:color w:val="000000" w:themeColor="text1"/>
          <w:sz w:val="24"/>
          <w:szCs w:val="24"/>
          <w:lang w:bidi="ar-SA"/>
        </w:rPr>
        <w:t xml:space="preserve"> 5</w:t>
      </w:r>
      <w:r w:rsidR="00F35374" w:rsidRPr="00723878">
        <w:rPr>
          <w:rFonts w:ascii="Book Antiqua" w:eastAsia="Calibri" w:hAnsi="Book Antiqua" w:cs="Arial"/>
          <w:color w:val="000000" w:themeColor="text1"/>
          <w:sz w:val="24"/>
          <w:szCs w:val="24"/>
          <w:lang w:bidi="ar-SA"/>
        </w:rPr>
        <w:t>)</w:t>
      </w:r>
      <w:r w:rsidR="00194430" w:rsidRPr="00723878">
        <w:rPr>
          <w:rFonts w:ascii="Book Antiqua" w:hAnsi="Book Antiqua" w:cs="Arial"/>
          <w:color w:val="000000" w:themeColor="text1"/>
          <w:sz w:val="24"/>
          <w:szCs w:val="24"/>
          <w:lang w:eastAsia="zh-CN" w:bidi="ar-SA"/>
        </w:rPr>
        <w:t xml:space="preserve"> </w:t>
      </w:r>
      <w:r w:rsidR="00C07527" w:rsidRPr="00723878">
        <w:rPr>
          <w:rFonts w:ascii="Book Antiqua" w:eastAsia="Calibri" w:hAnsi="Book Antiqua" w:cs="Arial"/>
          <w:color w:val="000000" w:themeColor="text1"/>
          <w:sz w:val="24"/>
          <w:szCs w:val="24"/>
          <w:lang w:bidi="ar-SA"/>
        </w:rPr>
        <w:t xml:space="preserve">as a </w:t>
      </w:r>
      <w:r w:rsidR="002D4090" w:rsidRPr="00723878">
        <w:rPr>
          <w:rFonts w:ascii="Book Antiqua" w:eastAsia="Calibri" w:hAnsi="Book Antiqua" w:cs="Arial"/>
          <w:color w:val="000000" w:themeColor="text1"/>
          <w:sz w:val="24"/>
          <w:szCs w:val="24"/>
          <w:lang w:bidi="ar-SA"/>
        </w:rPr>
        <w:t>cause of IAP</w:t>
      </w:r>
      <w:r w:rsidR="00025055" w:rsidRPr="00723878">
        <w:rPr>
          <w:rFonts w:ascii="Book Antiqua" w:eastAsia="Calibri" w:hAnsi="Book Antiqua" w:cs="Arial"/>
          <w:color w:val="000000" w:themeColor="text1"/>
          <w:sz w:val="24"/>
          <w:szCs w:val="24"/>
          <w:lang w:bidi="ar-SA"/>
        </w:rPr>
        <w:t xml:space="preserve"> in </w:t>
      </w:r>
      <w:r w:rsidR="00AF19C5" w:rsidRPr="00723878">
        <w:rPr>
          <w:rFonts w:ascii="Book Antiqua" w:eastAsia="Calibri" w:hAnsi="Book Antiqua" w:cs="Arial"/>
          <w:color w:val="000000" w:themeColor="text1"/>
          <w:sz w:val="24"/>
          <w:szCs w:val="24"/>
          <w:lang w:bidi="ar-SA"/>
        </w:rPr>
        <w:t>up to</w:t>
      </w:r>
      <w:r w:rsidR="00C07527" w:rsidRPr="00723878">
        <w:rPr>
          <w:rFonts w:ascii="Book Antiqua" w:eastAsia="Calibri" w:hAnsi="Book Antiqua" w:cs="Arial"/>
          <w:color w:val="000000" w:themeColor="text1"/>
          <w:sz w:val="24"/>
          <w:szCs w:val="24"/>
          <w:lang w:bidi="ar-SA"/>
        </w:rPr>
        <w:t xml:space="preserve"> 75% of these </w:t>
      </w:r>
      <w:r w:rsidR="00F85022" w:rsidRPr="00723878">
        <w:rPr>
          <w:rFonts w:ascii="Book Antiqua" w:eastAsia="Calibri" w:hAnsi="Book Antiqua" w:cs="Arial"/>
          <w:color w:val="000000" w:themeColor="text1"/>
          <w:sz w:val="24"/>
          <w:szCs w:val="24"/>
          <w:lang w:bidi="ar-SA"/>
        </w:rPr>
        <w:t>patients</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{"citationID":"1srfreumak","properties":{"formattedCitation":"{\\rtf \\super 7,51,52\\nosupersub{}}","plainCitation":"7,51,52"},"citationItems":[{"id":96,"uris":["http://zotero.org/users/2930675/items/38NWPBWA"],"uri":["http://zotero.org/users/2930675/items/38NWPBWA"],"itemData":{"id":96,"type":"article-journal","title":"Biliary sludge as a cause of acute pancreatitis","container-title":"The New England Journal of Medicine","page":"589-593","volume":"326","issue":"9","source":"PubMed","abstract":"BACKGROUND: In about 20 to 40 percent of cases of acute pancreatitis, no cause can be found, and these are labeled idiopathic. In this study, we sought to determine the frequency with which patients with acute idiopathic pancreatitis have biliary sludge, a suspension of cholesterol monohydrate crystals or calcium bilirubinate granules that is found predominantly in the gallbladder.\nMETHODS: Between 1980 and 1988, we prospectively studied 86 patients who had acute pancreatitis. In patients with no known cause of pancreatitis and no ultrasonographic evidence of gallstones or dilatation of the biliary ducts, we determined how often biliary sludge was present and its subsequent fate by repeated microscopical examinations of bile samples and abdominal ultrasonography. The outcome of patients treated by cholecystectomy or papillotomy was compared with that of untreated patients.\nRESULTS: The pancreatitis was considered idiopathic in 31 of the 86 patients (36 percent), of whom 23 had microscopical evidence of biliary sludge. Biliary sludge was detected by ultrasonography in only 11 of the 23 patients (48 percent). The sludge detected by ultrasonography was composed of calcium bilirubinate granules in 10 and cholesterol monohydrate crystals in 1 (P = 0.003). Calcium bilirubinate granules were found more frequently in men (nine men vs. four women, P less than 0.001). Of the 21 patients in whom biliary sludge was the only finding (2 patients also had dilasted bile ducts when restudied), the 6 treated by cholecystectomy and the 4 treated by papillotomy had fewer recurrences of acute pancreatitis during follow-up (up to seven years) than the 11 untreated patients (P = 0.011). The presence of biliary sludge appeared to increase the likelihood of recurrent attacks of pancreatitis (P = 0.020).\nCONCLUSIONS: Biliary sludge is an underestimated cause of acute idiopathic pancreatitis.","DOI":"10.1056/NEJM199202273260902","ISSN":"0028-4793","note":"PMID: 1734248","journalAbbreviation":"N. Engl. J. Med.","language":"eng","author":[{"family":"Lee","given":"S. P."},{"family":"Nicholls","given":"J. F."},{"family":"Park","given":"H. Z."}],"issued":{"date-parts":[["1992",2,27]]}},"label":"page"},{"id":97,"uris":["http://zotero.org/users/2930675/items/TFXUE5EV"],"uri":["http://zotero.org/users/2930675/items/TFXUE5EV"],"itemData":{"id":97,"type":"article-journal","title":"Occult microlithiasis in 'idiopathic' acute pancreatitis: prevention of relapses by cholecystectomy or ursodeoxycholic acid therapy","container-title":"Gastroenterology","page":"1701-1709","volume":"101","issue":"6","source":"PubMed","abstract":"Gallstone pancreatitis is usually related to small stones, which may not be detected by conventional cholecystographic techniques. In the current study, it was hypothesized that some patients with acute pancreatitis of unknown cause could harbor occult microstones in the gallbladder. Therefore, evidence was sought prospectively of missed gallstones by biliary drainage and microscopic examination of centrifuged duodenal bile in 51 patients recovering from an attack of acute pancreatitis, including 24 patients with relapsing episodes. Clusters of cholesterol monohydrate crystals, calcium bilirubinate granules, and/or CaCO3 microspheroliths were found in 67% of the patients. Biliary drainage showed no abnormal findings in 12 patients convalescing from a bout of known alcoholic pancreatitis. Examination of gallbladder bile at cholecystectomy and/or serial ultrasonography of the gallbladder for up to 12 months showed that 73% of the patients with unexplained pancreatitis had biliary sludge or microlithiasis; the prior finding of biliary crystal/solid markers predicted their existence with both a sensitivity and a specificity of 86% and a predictive value of 94%. The probability of harboring occult gallstones was also associated with age (P = 0.004), prior recurrent pancreatitis (P = 0.024), and altered liver function tests results during an index episode (P = 0.003). In 13 patients with cholesterol monohydrate crystals in bile, ursodeoxycholic acid (10 mg.kg-1.day-1) eliminated gallbladder microlithiasis within 3-6 months, and subsequent maintenance treatment with a daily dose of 300 mg prevented both gallstone recurrence and further attacks of pancreatitis over a mean follow-up period of 44 months. Cholecystectomy also prevented gallstone-associated relapses in 17 of 18 patients followed up for a mean postoperative period of 36 months. This study provides firm evidence showing that in most patients with idiopathic acute pancreatitis, the disease is related to microscopic gallstones, as evidenced by the follow-up development of macroscopic stones or sludge and by the prevention of relapses with either cholecystectomy or a cholelitholytic bile acid. Occult gallstones should be strongly suspected when acute pancreatitis of unknown cause occurs in a relapsing manner and in aged patients and when it is associated with altered liver function test results. Biliary microscopy and/or follow-up ultrasonography of the gallbladder provide a simple means of uncovering them to institute appropriate therapy and prevent further attacks.","ISSN":"0016-5085","note":"PMID: 1955135","shortTitle":"Occult microlithiasis in 'idiopathic' acute pancreatitis","journalAbbreviation":"Gastroenterology","language":"eng","author":[{"family":"Ros","given":"E."},{"family":"Navarro","given":"S."},{"family":"Bru","given":"C."},{"family":"Garcia-Pugés","given":"A."},{"family":"Valderrama","given":"R."}],"issued":{"date-parts":[["1991",12]]}},"label":"page"},{"id":59,"uris":["http://zotero.org/users/2930675/items/KM2MXPFM"],"uri":["http://zotero.org/users/2930675/items/KM2MXPFM"],"itemData":{"id":59,"type":"article-journal","title":"Role of endoscopic evaluation in idiopathic pancreatitis: a systematic review","container-title":"Gastrointestinal Endoscopy","page":"1037-1045","volume":"63","issue":"7","source":"CrossRef","DOI":"10.1016/j.gie.2006.02.024","ISSN":"00165107","shortTitle":"Role of endoscopic evaluation in idiopathic pancreatitis","language":"en","author":[{"family":"Wilcox","given":"C. Mel"},{"family":"Varadarajulu","given":"Shyam"},{"family":"Eloubeidi","given":"Mohamad"}],"issued":{"date-parts":[["2006",6]]}},"label":"page"}],"schema":"https://github.com/citation-style-language/schema/raw/master/csl-citation.json"}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7,51,52</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6627FE"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DE1D56" w:rsidRPr="00723878">
        <w:rPr>
          <w:rFonts w:ascii="Book Antiqua" w:eastAsia="Calibri" w:hAnsi="Book Antiqua" w:cs="Arial"/>
          <w:color w:val="000000" w:themeColor="text1"/>
          <w:sz w:val="24"/>
          <w:szCs w:val="24"/>
          <w:lang w:bidi="ar-SA"/>
        </w:rPr>
        <w:t>However,</w:t>
      </w:r>
      <w:r w:rsidR="00825B0A" w:rsidRPr="00723878">
        <w:rPr>
          <w:rFonts w:ascii="Book Antiqua" w:eastAsia="Calibri" w:hAnsi="Book Antiqua" w:cs="Arial"/>
          <w:color w:val="000000" w:themeColor="text1"/>
          <w:sz w:val="24"/>
          <w:szCs w:val="24"/>
          <w:lang w:bidi="ar-SA"/>
        </w:rPr>
        <w:t xml:space="preserve"> </w:t>
      </w:r>
      <w:r w:rsidR="00DE1D56" w:rsidRPr="00723878">
        <w:rPr>
          <w:rFonts w:ascii="Book Antiqua" w:eastAsia="Calibri" w:hAnsi="Book Antiqua" w:cs="Arial"/>
          <w:color w:val="000000" w:themeColor="text1"/>
          <w:sz w:val="24"/>
          <w:szCs w:val="24"/>
          <w:lang w:bidi="ar-SA"/>
        </w:rPr>
        <w:t xml:space="preserve">there are </w:t>
      </w:r>
      <w:r w:rsidR="00677B27" w:rsidRPr="00723878">
        <w:rPr>
          <w:rFonts w:ascii="Book Antiqua" w:eastAsia="Calibri" w:hAnsi="Book Antiqua" w:cs="Arial"/>
          <w:color w:val="000000" w:themeColor="text1"/>
          <w:sz w:val="24"/>
          <w:szCs w:val="24"/>
          <w:lang w:bidi="ar-SA"/>
        </w:rPr>
        <w:t xml:space="preserve">few </w:t>
      </w:r>
      <w:r w:rsidR="00DE1D56" w:rsidRPr="00723878">
        <w:rPr>
          <w:rFonts w:ascii="Book Antiqua" w:eastAsia="Calibri" w:hAnsi="Book Antiqua" w:cs="Arial"/>
          <w:color w:val="000000" w:themeColor="text1"/>
          <w:sz w:val="24"/>
          <w:szCs w:val="24"/>
          <w:lang w:bidi="ar-SA"/>
        </w:rPr>
        <w:t xml:space="preserve">studies where biliary </w:t>
      </w:r>
      <w:r w:rsidR="00FC5677" w:rsidRPr="00723878">
        <w:rPr>
          <w:rFonts w:ascii="Book Antiqua" w:eastAsia="Calibri" w:hAnsi="Book Antiqua" w:cs="Arial"/>
          <w:color w:val="000000" w:themeColor="text1"/>
          <w:sz w:val="24"/>
          <w:szCs w:val="24"/>
          <w:lang w:bidi="ar-SA"/>
        </w:rPr>
        <w:t>aetiology</w:t>
      </w:r>
      <w:r w:rsidR="00DE1D56" w:rsidRPr="00723878">
        <w:rPr>
          <w:rFonts w:ascii="Book Antiqua" w:eastAsia="Calibri" w:hAnsi="Book Antiqua" w:cs="Arial"/>
          <w:color w:val="000000" w:themeColor="text1"/>
          <w:sz w:val="24"/>
          <w:szCs w:val="24"/>
          <w:lang w:bidi="ar-SA"/>
        </w:rPr>
        <w:t xml:space="preserve"> is not </w:t>
      </w:r>
      <w:r w:rsidR="00677B27" w:rsidRPr="00723878">
        <w:rPr>
          <w:rFonts w:ascii="Book Antiqua" w:eastAsia="Calibri" w:hAnsi="Book Antiqua" w:cs="Arial"/>
          <w:color w:val="000000" w:themeColor="text1"/>
          <w:sz w:val="24"/>
          <w:szCs w:val="24"/>
          <w:lang w:bidi="ar-SA"/>
        </w:rPr>
        <w:t>the most common</w:t>
      </w:r>
      <w:r w:rsidR="00825B0A" w:rsidRPr="00723878">
        <w:rPr>
          <w:rFonts w:ascii="Book Antiqua" w:eastAsia="Calibri" w:hAnsi="Book Antiqua" w:cs="Arial"/>
          <w:color w:val="000000" w:themeColor="text1"/>
          <w:sz w:val="24"/>
          <w:szCs w:val="24"/>
          <w:lang w:bidi="ar-SA"/>
        </w:rPr>
        <w:t xml:space="preserve"> </w:t>
      </w:r>
      <w:r w:rsidR="00D362BF" w:rsidRPr="00723878">
        <w:rPr>
          <w:rFonts w:ascii="Book Antiqua" w:eastAsia="Calibri" w:hAnsi="Book Antiqua" w:cs="Arial"/>
          <w:color w:val="000000" w:themeColor="text1"/>
          <w:sz w:val="24"/>
          <w:szCs w:val="24"/>
          <w:lang w:bidi="ar-SA"/>
        </w:rPr>
        <w:t>cause</w:t>
      </w:r>
      <w:r w:rsidR="00825B0A" w:rsidRPr="00723878">
        <w:rPr>
          <w:rFonts w:ascii="Book Antiqua" w:eastAsia="Calibri" w:hAnsi="Book Antiqua" w:cs="Arial"/>
          <w:color w:val="000000" w:themeColor="text1"/>
          <w:sz w:val="24"/>
          <w:szCs w:val="24"/>
          <w:lang w:bidi="ar-SA"/>
        </w:rPr>
        <w:t xml:space="preserve"> </w:t>
      </w:r>
      <w:r w:rsidR="008E3FBB" w:rsidRPr="00723878">
        <w:rPr>
          <w:rFonts w:ascii="Book Antiqua" w:eastAsia="Calibri" w:hAnsi="Book Antiqua" w:cs="Arial"/>
          <w:color w:val="000000" w:themeColor="text1"/>
          <w:sz w:val="24"/>
          <w:szCs w:val="24"/>
          <w:lang w:bidi="ar-SA"/>
        </w:rPr>
        <w:t>o</w:t>
      </w:r>
      <w:r w:rsidR="00677B27" w:rsidRPr="00723878">
        <w:rPr>
          <w:rFonts w:ascii="Book Antiqua" w:eastAsia="Calibri" w:hAnsi="Book Antiqua" w:cs="Arial"/>
          <w:color w:val="000000" w:themeColor="text1"/>
          <w:sz w:val="24"/>
          <w:szCs w:val="24"/>
          <w:lang w:bidi="ar-SA"/>
        </w:rPr>
        <w:t>f</w:t>
      </w:r>
      <w:r w:rsidR="00825B0A" w:rsidRPr="00723878">
        <w:rPr>
          <w:rFonts w:ascii="Book Antiqua" w:eastAsia="Calibri" w:hAnsi="Book Antiqua" w:cs="Arial"/>
          <w:color w:val="000000" w:themeColor="text1"/>
          <w:sz w:val="24"/>
          <w:szCs w:val="24"/>
          <w:lang w:bidi="ar-SA"/>
        </w:rPr>
        <w:t xml:space="preserve"> </w:t>
      </w:r>
      <w:r w:rsidR="008E3FBB" w:rsidRPr="00723878">
        <w:rPr>
          <w:rFonts w:ascii="Book Antiqua" w:eastAsia="Calibri" w:hAnsi="Book Antiqua" w:cs="Arial"/>
          <w:color w:val="000000" w:themeColor="text1"/>
          <w:sz w:val="24"/>
          <w:szCs w:val="24"/>
          <w:lang w:bidi="ar-SA"/>
        </w:rPr>
        <w:t>IAP</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{"citationID":"6v2mas24q","properties":{"formattedCitation":"{\\rtf \\super 27,53\\nosupersub{}}","plainCitation":"27,53"},"citationItems":[{"id":179,"uris":["http://zotero.org/users/2930675/items/C934BJZG"],"uri":["http://zotero.org/users/2930675/items/C934BJZG"],"itemData":{"id":179,"type":"article-journal","title":"A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V."}],"issued":{"date-parts":[["2004",11]]}},"label":"page"},{"id":78,"uris":["http://zotero.org/users/2930675/items/XCCBB5IA"],"uri":["http://zotero.org/users/2930675/items/XCCBB5IA"],"itemData":{"id":78,"type":"article-journal","title":"Is Biliary Microlithiasis a Significant Cause of Idiopathic Recurrent Acute Pancreatitis? A Long-term Follow-up Study","container-title":"Clinical Gastroenterology and Hepatology","page":"75-79","volume":"5","issue":"1","source":"CrossRef","DOI":"10.1016/j.cgh.2006.06.023","ISSN":"15423565","shortTitle":"Is Biliary Microlithiasis a Significant Cause of Idiopathic Recurrent Acute Pancreatitis?","language":"en","author":[{"family":"Garg","given":"Pramod Kumar"},{"family":"Tandon","given":"Rakesh Kumar"},{"family":"Madan","given":"Kaushal"}],"issued":{"date-parts":[["2007",1]]}},"label":"page"}],"schema":"https://github.com/citation-style-language/schema/raw/master/csl-citation.json"}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eastAsia="Calibri" w:hAnsi="Book Antiqua" w:cs="Arial"/>
          <w:color w:val="000000" w:themeColor="text1"/>
          <w:sz w:val="24"/>
          <w:szCs w:val="24"/>
          <w:vertAlign w:val="superscript"/>
          <w:lang w:bidi="ar-SA"/>
        </w:rPr>
        <w:t>27,53</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F35374" w:rsidRPr="00723878">
        <w:rPr>
          <w:rFonts w:ascii="Book Antiqua" w:eastAsia="Calibri" w:hAnsi="Book Antiqua" w:cs="Arial"/>
          <w:color w:val="000000" w:themeColor="text1"/>
          <w:sz w:val="24"/>
          <w:szCs w:val="24"/>
          <w:lang w:bidi="ar-SA"/>
        </w:rPr>
        <w:t>.</w:t>
      </w:r>
    </w:p>
    <w:p w:rsidR="00C144B7" w:rsidRPr="00723878" w:rsidRDefault="0045458E" w:rsidP="00723878">
      <w:pPr>
        <w:spacing w:after="0" w:line="360" w:lineRule="auto"/>
        <w:ind w:firstLineChars="100" w:firstLine="240"/>
        <w:jc w:val="both"/>
        <w:rPr>
          <w:rFonts w:ascii="Book Antiqua" w:eastAsia="Calibri" w:hAnsi="Book Antiqua" w:cs="Arial"/>
          <w:color w:val="000000" w:themeColor="text1"/>
          <w:sz w:val="24"/>
          <w:szCs w:val="24"/>
          <w:vertAlign w:val="superscript"/>
          <w:lang w:bidi="ar-SA"/>
        </w:rPr>
      </w:pPr>
      <w:r w:rsidRPr="00723878">
        <w:rPr>
          <w:rFonts w:ascii="Book Antiqua" w:eastAsia="Calibri" w:hAnsi="Book Antiqua" w:cs="Arial"/>
          <w:color w:val="000000" w:themeColor="text1"/>
          <w:sz w:val="24"/>
          <w:szCs w:val="24"/>
          <w:lang w:bidi="ar-SA"/>
        </w:rPr>
        <w:t xml:space="preserve">In patients with intact </w:t>
      </w:r>
      <w:r w:rsidR="00022114" w:rsidRPr="00723878">
        <w:rPr>
          <w:rFonts w:ascii="Book Antiqua" w:eastAsia="Calibri" w:hAnsi="Book Antiqua" w:cs="Arial"/>
          <w:color w:val="000000" w:themeColor="text1"/>
          <w:sz w:val="24"/>
          <w:szCs w:val="24"/>
          <w:lang w:bidi="ar-SA"/>
        </w:rPr>
        <w:t>GB</w:t>
      </w:r>
      <w:r w:rsidR="000C2BA0" w:rsidRPr="00723878">
        <w:rPr>
          <w:rFonts w:ascii="Book Antiqua" w:eastAsia="Calibri" w:hAnsi="Book Antiqua" w:cs="Arial"/>
          <w:color w:val="000000" w:themeColor="text1"/>
          <w:sz w:val="24"/>
          <w:szCs w:val="24"/>
          <w:lang w:bidi="ar-SA"/>
        </w:rPr>
        <w:t>, the</w:t>
      </w:r>
      <w:r w:rsidRPr="00723878">
        <w:rPr>
          <w:rFonts w:ascii="Book Antiqua" w:eastAsia="Calibri" w:hAnsi="Book Antiqua" w:cs="Arial"/>
          <w:color w:val="000000" w:themeColor="text1"/>
          <w:sz w:val="24"/>
          <w:szCs w:val="24"/>
          <w:lang w:bidi="ar-SA"/>
        </w:rPr>
        <w:t xml:space="preserve"> most common cause </w:t>
      </w:r>
      <w:r w:rsidR="00E7253A" w:rsidRPr="00723878">
        <w:rPr>
          <w:rFonts w:ascii="Book Antiqua" w:eastAsia="Calibri" w:hAnsi="Book Antiqua" w:cs="Arial"/>
          <w:color w:val="000000" w:themeColor="text1"/>
          <w:sz w:val="24"/>
          <w:szCs w:val="24"/>
          <w:lang w:bidi="ar-SA"/>
        </w:rPr>
        <w:t xml:space="preserve">of </w:t>
      </w:r>
      <w:r w:rsidR="003F38A6" w:rsidRPr="00723878">
        <w:rPr>
          <w:rFonts w:ascii="Book Antiqua" w:eastAsia="Calibri" w:hAnsi="Book Antiqua" w:cs="Arial"/>
          <w:color w:val="000000" w:themeColor="text1"/>
          <w:sz w:val="24"/>
          <w:szCs w:val="24"/>
          <w:lang w:bidi="ar-SA"/>
        </w:rPr>
        <w:t>IAP is</w:t>
      </w:r>
      <w:r w:rsidR="00022114" w:rsidRPr="00723878">
        <w:rPr>
          <w:rFonts w:ascii="Book Antiqua" w:eastAsia="Calibri" w:hAnsi="Book Antiqua" w:cs="Arial"/>
          <w:color w:val="000000" w:themeColor="text1"/>
          <w:sz w:val="24"/>
          <w:szCs w:val="24"/>
          <w:lang w:bidi="ar-SA"/>
        </w:rPr>
        <w:t xml:space="preserve"> biliary</w:t>
      </w:r>
      <w:r w:rsidR="00E7253A" w:rsidRPr="00723878">
        <w:rPr>
          <w:rFonts w:ascii="Book Antiqua" w:eastAsia="Calibri" w:hAnsi="Book Antiqua" w:cs="Arial"/>
          <w:color w:val="000000" w:themeColor="text1"/>
          <w:sz w:val="24"/>
          <w:szCs w:val="24"/>
          <w:lang w:bidi="ar-SA"/>
        </w:rPr>
        <w:t xml:space="preserve"> m</w:t>
      </w:r>
      <w:r w:rsidRPr="00723878">
        <w:rPr>
          <w:rFonts w:ascii="Book Antiqua" w:eastAsia="Calibri" w:hAnsi="Book Antiqua" w:cs="Arial"/>
          <w:color w:val="000000" w:themeColor="text1"/>
          <w:sz w:val="24"/>
          <w:szCs w:val="24"/>
          <w:lang w:bidi="ar-SA"/>
        </w:rPr>
        <w:t>icrolithiasis</w:t>
      </w:r>
      <w:r w:rsidR="00022114" w:rsidRPr="00723878">
        <w:rPr>
          <w:rFonts w:ascii="Book Antiqua" w:eastAsia="Calibri" w:hAnsi="Book Antiqua" w:cs="Arial"/>
          <w:color w:val="000000" w:themeColor="text1"/>
          <w:sz w:val="24"/>
          <w:szCs w:val="24"/>
          <w:lang w:bidi="ar-SA"/>
        </w:rPr>
        <w:t>/sludge</w:t>
      </w:r>
      <w:r w:rsidRPr="00723878">
        <w:rPr>
          <w:rFonts w:ascii="Book Antiqua" w:eastAsia="Calibri" w:hAnsi="Book Antiqua" w:cs="Arial"/>
          <w:color w:val="000000" w:themeColor="text1"/>
          <w:sz w:val="24"/>
          <w:szCs w:val="24"/>
          <w:lang w:bidi="ar-SA"/>
        </w:rPr>
        <w:t xml:space="preserve"> which is detected in </w:t>
      </w:r>
      <w:r w:rsidR="00022114" w:rsidRPr="00723878">
        <w:rPr>
          <w:rFonts w:ascii="Book Antiqua" w:eastAsia="Calibri" w:hAnsi="Book Antiqua" w:cs="Arial"/>
          <w:color w:val="000000" w:themeColor="text1"/>
          <w:sz w:val="24"/>
          <w:szCs w:val="24"/>
          <w:lang w:bidi="ar-SA"/>
        </w:rPr>
        <w:t>up to</w:t>
      </w:r>
      <w:r w:rsidRPr="00723878">
        <w:rPr>
          <w:rFonts w:ascii="Book Antiqua" w:eastAsia="Calibri" w:hAnsi="Book Antiqua" w:cs="Arial"/>
          <w:color w:val="000000" w:themeColor="text1"/>
          <w:sz w:val="24"/>
          <w:szCs w:val="24"/>
          <w:lang w:bidi="ar-SA"/>
        </w:rPr>
        <w:t xml:space="preserve"> 80% </w:t>
      </w:r>
      <w:r w:rsidR="00E7253A" w:rsidRPr="00723878">
        <w:rPr>
          <w:rFonts w:ascii="Book Antiqua" w:eastAsia="Calibri" w:hAnsi="Book Antiqua" w:cs="Arial"/>
          <w:color w:val="000000" w:themeColor="text1"/>
          <w:sz w:val="24"/>
          <w:szCs w:val="24"/>
          <w:lang w:bidi="ar-SA"/>
        </w:rPr>
        <w:t xml:space="preserve">of </w:t>
      </w:r>
      <w:r w:rsidR="003F38A6" w:rsidRPr="00723878">
        <w:rPr>
          <w:rFonts w:ascii="Book Antiqua" w:eastAsia="Calibri" w:hAnsi="Book Antiqua" w:cs="Arial"/>
          <w:color w:val="000000" w:themeColor="text1"/>
          <w:sz w:val="24"/>
          <w:szCs w:val="24"/>
          <w:lang w:bidi="ar-SA"/>
        </w:rPr>
        <w:t>patients</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{"citationID":"1p14tet1to","properties":{"formattedCitation":"{\\rtf \\super 7,51\\nosupersub{}}","plainCitation":"7,51"},"citationItems":[{"id":96,"uris":["http://zotero.org/users/2930675/items/38NWPBWA"],"uri":["http://zotero.org/users/2930675/items/38NWPBWA"],"itemData":{"id":96,"type":"article-journal","title":"Biliary sludge as a cause of acute pancreatitis","container-title":"The New England Journal of Medicine","page":"589-593","volume":"326","issue":"9","source":"PubMed","abstract":"BACKGROUND: In about 20 to 40 percent of cases of acute pancreatitis, no cause can be found, and these are labeled idiopathic. In this study, we sought to determine the frequency with which patients with acute idiopathic pancreatitis have biliary sludge, a suspension of cholesterol monohydrate crystals or calcium bilirubinate granules that is found predominantly in the gallbladder.\nMETHODS: Between 1980 and 1988, we prospectively studied 86 patients who had acute pancreatitis. In patients with no known cause of pancreatitis and no ultrasonographic evidence of gallstones or dilatation of the biliary ducts, we determined how often biliary sludge was present and its subsequent fate by repeated microscopical examinations of bile samples and abdominal ultrasonography. The outcome of patients treated by cholecystectomy or papillotomy was compared with that of untreated patients.\nRESULTS: The pancreatitis was considered idiopathic in 31 of the 86 patients (36 percent), of whom 23 had microscopical evidence of biliary sludge. Biliary sludge was detected by ultrasonography in only 11 of the 23 patients (48 percent). The sludge detected by ultrasonography was composed of calcium bilirubinate granules in 10 and cholesterol monohydrate crystals in 1 (P = 0.003). Calcium bilirubinate granules were found more frequently in men (nine men vs. four women, P less than 0.001). Of the 21 patients in whom biliary sludge was the only finding (2 patients also had dilasted bile ducts when restudied), the 6 treated by cholecystectomy and the 4 treated by papillotomy had fewer recurrences of acute pancreatitis during follow-up (up to seven years) than the 11 untreated patients (P = 0.011). The presence of biliary sludge appeared to increase the likelihood of recurrent attacks of pancreatitis (P = 0.020).\nCONCLUSIONS: Biliary sludge is an underestimated cause of acute idiopathic pancreatitis.","DOI":"10.1056/NEJM199202273260902","ISSN":"0028-4793","note":"PMID: 1734248","journalAbbreviation":"N. Engl. J. Med.","language":"eng","author":[{"family":"Lee","given":"S. P."},{"family":"Nicholls","given":"J. F."},{"family":"Park","given":"H. Z."}],"issued":{"date-parts":[["1992",2,27]]}},"label":"page"},{"id":97,"uris":["http://zotero.org/users/2930675/items/TFXUE5EV"],"uri":["http://zotero.org/users/2930675/items/TFXUE5EV"],"itemData":{"id":97,"type":"article-journal","title":"Occult microlithiasis in 'idiopathic' acute pancreatitis: prevention of relapses by cholecystectomy or ursodeoxycholic acid therapy","container-title":"Gastroenterology","page":"1701-1709","volume":"101","issue":"6","source":"PubMed","abstract":"Gallstone pancreatitis is usually related to small stones, which may not be detected by conventional cholecystographic techniques. In the current study, it was hypothesized that some patients with acute pancreatitis of unknown cause could harbor occult microstones in the gallbladder. Therefore, evidence was sought prospectively of missed gallstones by biliary drainage and microscopic examination of centrifuged duodenal bile in 51 patients recovering from an attack of acute pancreatitis, including 24 patients with relapsing episodes. Clusters of cholesterol monohydrate crystals, calcium bilirubinate granules, and/or CaCO3 microspheroliths were found in 67% of the patients. Biliary drainage showed no abnormal findings in 12 patients convalescing from a bout of known alcoholic pancreatitis. Examination of gallbladder bile at cholecystectomy and/or serial ultrasonography of the gallbladder for up to 12 months showed that 73% of the patients with unexplained pancreatitis had biliary sludge or microlithiasis; the prior finding of biliary crystal/solid markers predicted their existence with both a sensitivity and a specificity of 86% and a predictive value of 94%. The probability of harboring occult gallstones was also associated with age (P = 0.004), prior recurrent pancreatitis (P = 0.024), and altered liver function tests results during an index episode (P = 0.003). In 13 patients with cholesterol monohydrate crystals in bile, ursodeoxycholic acid (10 mg.kg-1.day-1) eliminated gallbladder microlithiasis within 3-6 months, and subsequent maintenance treatment with a daily dose of 300 mg prevented both gallstone recurrence and further attacks of pancreatitis over a mean follow-up period of 44 months. Cholecystectomy also prevented gallstone-associated relapses in 17 of 18 patients followed up for a mean postoperative period of 36 months. This study provides firm evidence showing that in most patients with idiopathic acute pancreatitis, the disease is related to microscopic gallstones, as evidenced by the follow-up development of macroscopic stones or sludge and by the prevention of relapses with either cholecystectomy or a cholelitholytic bile acid. Occult gallstones should be strongly suspected when acute pancreatitis of unknown cause occurs in a relapsing manner and in aged patients and when it is associated with altered liver function test results. Biliary microscopy and/or follow-up ultrasonography of the gallbladder provide a simple means of uncovering them to institute appropriate therapy and prevent further attacks.","ISSN":"0016-5085","note":"PMID: 1955135","shortTitle":"Occult microlithiasis in 'idiopathic' acute pancreatitis","journalAbbreviation":"Gastroenterology","language":"eng","author":[{"family":"Ros","given":"E."},{"family":"Navarro","given":"S."},{"family":"Bru","given":"C."},{"family":"Garcia-Pugés","given":"A."},{"family":"Valderrama","given":"R."}],"issued":{"date-parts":[["1991",12]]}},"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7,51</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3F38A6" w:rsidRPr="00723878">
        <w:rPr>
          <w:rFonts w:ascii="Book Antiqua" w:eastAsia="Calibri" w:hAnsi="Book Antiqua" w:cs="Arial"/>
          <w:color w:val="000000" w:themeColor="text1"/>
          <w:sz w:val="24"/>
          <w:szCs w:val="24"/>
          <w:lang w:bidi="ar-SA"/>
        </w:rPr>
        <w:t xml:space="preserve">. In the past, MBE was considered </w:t>
      </w:r>
      <w:r w:rsidR="00022114" w:rsidRPr="00723878">
        <w:rPr>
          <w:rFonts w:ascii="Book Antiqua" w:eastAsia="Calibri" w:hAnsi="Book Antiqua" w:cs="Arial"/>
          <w:color w:val="000000" w:themeColor="text1"/>
          <w:sz w:val="24"/>
          <w:szCs w:val="24"/>
          <w:lang w:bidi="ar-SA"/>
        </w:rPr>
        <w:t xml:space="preserve">the </w:t>
      </w:r>
      <w:r w:rsidR="003F38A6" w:rsidRPr="00723878">
        <w:rPr>
          <w:rFonts w:ascii="Book Antiqua" w:eastAsia="Calibri" w:hAnsi="Book Antiqua" w:cs="Arial"/>
          <w:color w:val="000000" w:themeColor="text1"/>
          <w:sz w:val="24"/>
          <w:szCs w:val="24"/>
          <w:lang w:bidi="ar-SA"/>
        </w:rPr>
        <w:t>gold standard</w:t>
      </w:r>
      <w:r w:rsidR="00825B0A" w:rsidRPr="00723878">
        <w:rPr>
          <w:rFonts w:ascii="Book Antiqua" w:eastAsia="Calibri" w:hAnsi="Book Antiqua" w:cs="Arial"/>
          <w:color w:val="000000" w:themeColor="text1"/>
          <w:sz w:val="24"/>
          <w:szCs w:val="24"/>
          <w:lang w:bidi="ar-SA"/>
        </w:rPr>
        <w:t xml:space="preserve"> </w:t>
      </w:r>
      <w:r w:rsidR="00022114" w:rsidRPr="00723878">
        <w:rPr>
          <w:rFonts w:ascii="Book Antiqua" w:eastAsia="Calibri" w:hAnsi="Book Antiqua" w:cs="Arial"/>
          <w:color w:val="000000" w:themeColor="text1"/>
          <w:sz w:val="24"/>
          <w:szCs w:val="24"/>
          <w:lang w:bidi="ar-SA"/>
        </w:rPr>
        <w:t>for microlithiasis</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{"citationID":"JXkOaagc","properties":{"formattedCitation":"{\\rtf \\super 54\\nosupersub{}}","plainCitation":"54"},"citationItems":[{"id":489,"uris":["http://zotero.org/users/2930675/items/APCFPATQ"],"uri":["http://zotero.org/users/2930675/items/APCFPATQ"],"itemData":{"id":489,"type":"article-journal","title":"The hunt for microlithiasis in idiopathic acute recurrent pancreatitis: should we abandon the search or intensify our efforts?","container-title":"Gastrointestinal Endoscopy","page":"286-293","volume":"55","issue":"2","source":"PubMed","DOI":"10.1067/mge.2002.121224","ISSN":"0016-5107","note":"PMID: 11818945","shortTitle":"The hunt for microlithiasis in idiopathic acute recurrent pancreatitis","journalAbbreviation":"Gastrointest. Endosc.","language":"eng","author":[{"family":"Levy","given":"Michael J."}],"issued":{"date-parts":[["2002",2]]}}}],"schema":"https://github.com/citation-style-language/schema/raw/master/csl-citation.json"}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54</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022114"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D817CA" w:rsidRPr="00723878">
        <w:rPr>
          <w:rFonts w:ascii="Book Antiqua" w:eastAsia="Calibri" w:hAnsi="Book Antiqua" w:cs="Arial"/>
          <w:color w:val="000000" w:themeColor="text1"/>
          <w:sz w:val="24"/>
          <w:szCs w:val="24"/>
          <w:lang w:bidi="ar-SA"/>
        </w:rPr>
        <w:t>However, the disadvantages include high false negative rate, time consuming and high failure rate</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{"citationID":"Z9roer2X","properties":{"formattedCitation":"{\\rtf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4</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D817CA"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022114" w:rsidRPr="00723878">
        <w:rPr>
          <w:rFonts w:ascii="Book Antiqua" w:eastAsia="Calibri" w:hAnsi="Book Antiqua" w:cs="Arial"/>
          <w:color w:val="000000" w:themeColor="text1"/>
          <w:sz w:val="24"/>
          <w:szCs w:val="24"/>
          <w:lang w:bidi="ar-SA"/>
        </w:rPr>
        <w:t xml:space="preserve">EUS has now replaced ERCP and bile sampling to </w:t>
      </w:r>
      <w:r w:rsidR="00CB2F9E" w:rsidRPr="00723878">
        <w:rPr>
          <w:rFonts w:ascii="Book Antiqua" w:eastAsia="Calibri" w:hAnsi="Book Antiqua" w:cs="Arial"/>
          <w:color w:val="000000" w:themeColor="text1"/>
          <w:sz w:val="24"/>
          <w:szCs w:val="24"/>
          <w:lang w:bidi="ar-SA"/>
        </w:rPr>
        <w:t>diagnose microlith</w:t>
      </w:r>
      <w:r w:rsidR="00261AD0" w:rsidRPr="00723878">
        <w:rPr>
          <w:rFonts w:ascii="Book Antiqua" w:eastAsia="Calibri" w:hAnsi="Book Antiqua" w:cs="Arial"/>
          <w:color w:val="000000" w:themeColor="text1"/>
          <w:sz w:val="24"/>
          <w:szCs w:val="24"/>
          <w:lang w:bidi="ar-SA"/>
        </w:rPr>
        <w:t>iasis in IRAP</w:t>
      </w:r>
      <w:r w:rsidR="00F35374"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{"citationID":"w9BqXPIN","properties":{"formattedCitation":"{\\rtf \\super 8\\nosupersub{}}","plainCitation":"8"},"citationItems":[{"id":46,"uris":["http://zotero.org/users/2930675/items/RCUQZ9H6"],"uri":["http://zotero.org/users/2930675/items/RCUQZ9H6"],"itemData":{"id":46,"type":"article-journal","title":"Endoscopic Ultrasound and Magnetic Resonance Cholangiopancreatography in Patients with Idiopathic Acute Pancreatitis","container-title":"Digestive Diseases and Sciences","page":"2361-2368","volume":"58","issue":"8","source":"CrossRef","DOI":"10.1007/s10620-013-2632-y","ISSN":"0163-2116, 1573-2568","language":"en","author":[{"family":"Thevenot","given":"Aldine"},{"family":"Bournet","given":"Barbara"},{"family":"Otal","given":"Philippe"},{"family":"Canevet","given":"Guillaume"},{"family":"Moreau","given":"Jacques"},{"family":"Buscail","given":"Louis"}],"issued":{"date-parts":[["2013",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8</w:t>
      </w:r>
      <w:r w:rsidR="00CB4F00" w:rsidRPr="00723878">
        <w:rPr>
          <w:rFonts w:ascii="Book Antiqua" w:eastAsia="Calibri" w:hAnsi="Book Antiqua" w:cs="Arial"/>
          <w:color w:val="000000" w:themeColor="text1"/>
          <w:sz w:val="24"/>
          <w:szCs w:val="24"/>
          <w:vertAlign w:val="superscript"/>
          <w:lang w:bidi="ar-SA"/>
        </w:rPr>
        <w:fldChar w:fldCharType="end"/>
      </w:r>
      <w:r w:rsidR="00F35374" w:rsidRPr="00723878">
        <w:rPr>
          <w:rFonts w:ascii="Book Antiqua" w:eastAsia="Calibri" w:hAnsi="Book Antiqua" w:cs="Arial"/>
          <w:color w:val="000000" w:themeColor="text1"/>
          <w:sz w:val="24"/>
          <w:szCs w:val="24"/>
          <w:vertAlign w:val="superscript"/>
          <w:lang w:bidi="ar-SA"/>
        </w:rPr>
        <w:t>]</w:t>
      </w:r>
      <w:r w:rsidR="00022114" w:rsidRPr="00723878">
        <w:rPr>
          <w:rFonts w:ascii="Book Antiqua" w:eastAsia="Calibri" w:hAnsi="Book Antiqua" w:cs="Arial"/>
          <w:color w:val="000000" w:themeColor="text1"/>
          <w:sz w:val="24"/>
          <w:szCs w:val="24"/>
          <w:lang w:bidi="ar-SA"/>
        </w:rPr>
        <w:t>.</w:t>
      </w:r>
      <w:r w:rsidR="00825B0A" w:rsidRPr="00723878">
        <w:rPr>
          <w:rFonts w:ascii="Book Antiqua" w:eastAsia="Calibri" w:hAnsi="Book Antiqua" w:cs="Arial"/>
          <w:color w:val="000000" w:themeColor="text1"/>
          <w:sz w:val="24"/>
          <w:szCs w:val="24"/>
          <w:lang w:bidi="ar-SA"/>
        </w:rPr>
        <w:t xml:space="preserve"> </w:t>
      </w:r>
      <w:r w:rsidR="000C2BA0" w:rsidRPr="00723878">
        <w:rPr>
          <w:rFonts w:ascii="Book Antiqua" w:eastAsia="Calibri" w:hAnsi="Book Antiqua" w:cs="Arial"/>
          <w:color w:val="000000" w:themeColor="text1"/>
          <w:sz w:val="24"/>
          <w:szCs w:val="24"/>
          <w:lang w:bidi="ar-SA"/>
        </w:rPr>
        <w:t>There are various reasons due to which EUS is highly accurate in</w:t>
      </w:r>
      <w:r w:rsidR="00825B0A" w:rsidRPr="00723878">
        <w:rPr>
          <w:rFonts w:ascii="Book Antiqua" w:eastAsia="Calibri" w:hAnsi="Book Antiqua" w:cs="Arial"/>
          <w:color w:val="000000" w:themeColor="text1"/>
          <w:sz w:val="24"/>
          <w:szCs w:val="24"/>
          <w:lang w:bidi="ar-SA"/>
        </w:rPr>
        <w:t xml:space="preserve"> detecting biliary </w:t>
      </w:r>
      <w:r w:rsidR="00271279" w:rsidRPr="00723878">
        <w:rPr>
          <w:rFonts w:ascii="Book Antiqua" w:eastAsia="Calibri" w:hAnsi="Book Antiqua" w:cs="Arial"/>
          <w:color w:val="000000" w:themeColor="text1"/>
          <w:sz w:val="24"/>
          <w:szCs w:val="24"/>
          <w:lang w:bidi="ar-SA"/>
        </w:rPr>
        <w:t>microlithiasis</w:t>
      </w:r>
      <w:r w:rsidR="00B567DD" w:rsidRPr="00723878">
        <w:rPr>
          <w:rFonts w:ascii="Book Antiqua" w:eastAsia="Calibri" w:hAnsi="Book Antiqua" w:cs="Arial"/>
          <w:color w:val="000000" w:themeColor="text1"/>
          <w:sz w:val="24"/>
          <w:szCs w:val="24"/>
          <w:lang w:bidi="ar-SA"/>
        </w:rPr>
        <w:t>. These</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includes</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GB</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being</w:t>
      </w:r>
      <w:r w:rsidR="00825B0A" w:rsidRPr="00723878">
        <w:rPr>
          <w:rFonts w:ascii="Book Antiqua" w:eastAsia="Calibri" w:hAnsi="Book Antiqua" w:cs="Arial"/>
          <w:color w:val="000000" w:themeColor="text1"/>
          <w:sz w:val="24"/>
          <w:szCs w:val="24"/>
          <w:lang w:bidi="ar-SA"/>
        </w:rPr>
        <w:t xml:space="preserve"> </w:t>
      </w:r>
      <w:r w:rsidR="00271279" w:rsidRPr="00723878">
        <w:rPr>
          <w:rFonts w:ascii="Book Antiqua" w:eastAsia="Calibri" w:hAnsi="Book Antiqua" w:cs="Arial"/>
          <w:color w:val="000000" w:themeColor="text1"/>
          <w:sz w:val="24"/>
          <w:szCs w:val="24"/>
          <w:lang w:bidi="ar-SA"/>
        </w:rPr>
        <w:t>clo</w:t>
      </w:r>
      <w:r w:rsidR="00B567DD" w:rsidRPr="00723878">
        <w:rPr>
          <w:rFonts w:ascii="Book Antiqua" w:eastAsia="Calibri" w:hAnsi="Book Antiqua" w:cs="Arial"/>
          <w:color w:val="000000" w:themeColor="text1"/>
          <w:sz w:val="24"/>
          <w:szCs w:val="24"/>
          <w:lang w:bidi="ar-SA"/>
        </w:rPr>
        <w:t>sely</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related</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to</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the</w:t>
      </w:r>
      <w:r w:rsidR="00825B0A" w:rsidRPr="00723878">
        <w:rPr>
          <w:rFonts w:ascii="Book Antiqua" w:eastAsia="Calibri" w:hAnsi="Book Antiqua" w:cs="Arial"/>
          <w:color w:val="000000" w:themeColor="text1"/>
          <w:sz w:val="24"/>
          <w:szCs w:val="24"/>
          <w:lang w:bidi="ar-SA"/>
        </w:rPr>
        <w:t xml:space="preserve"> </w:t>
      </w:r>
      <w:r w:rsidR="000C2BA0" w:rsidRPr="00723878">
        <w:rPr>
          <w:rFonts w:ascii="Book Antiqua" w:eastAsia="Calibri" w:hAnsi="Book Antiqua" w:cs="Arial"/>
          <w:color w:val="000000" w:themeColor="text1"/>
          <w:sz w:val="24"/>
          <w:szCs w:val="24"/>
          <w:lang w:bidi="ar-SA"/>
        </w:rPr>
        <w:t>stomach/duodenal</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wall;</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the</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median</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distanc</w:t>
      </w:r>
      <w:r w:rsidR="00825B0A" w:rsidRPr="00723878">
        <w:rPr>
          <w:rFonts w:ascii="Book Antiqua" w:eastAsia="Calibri" w:hAnsi="Book Antiqua" w:cs="Arial"/>
          <w:color w:val="000000" w:themeColor="text1"/>
          <w:sz w:val="24"/>
          <w:szCs w:val="24"/>
          <w:lang w:bidi="ar-SA"/>
        </w:rPr>
        <w:t xml:space="preserve">e </w:t>
      </w:r>
      <w:r w:rsidR="00B567DD" w:rsidRPr="00723878">
        <w:rPr>
          <w:rFonts w:ascii="Book Antiqua" w:eastAsia="Calibri" w:hAnsi="Book Antiqua" w:cs="Arial"/>
          <w:color w:val="000000" w:themeColor="text1"/>
          <w:sz w:val="24"/>
          <w:szCs w:val="24"/>
          <w:lang w:bidi="ar-SA"/>
        </w:rPr>
        <w:t>between</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the</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EUS</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transducer</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and</w:t>
      </w:r>
      <w:r w:rsidR="00825B0A" w:rsidRPr="00723878">
        <w:rPr>
          <w:rFonts w:ascii="Book Antiqua" w:eastAsia="Calibri" w:hAnsi="Book Antiqua" w:cs="Arial"/>
          <w:color w:val="000000" w:themeColor="text1"/>
          <w:sz w:val="24"/>
          <w:szCs w:val="24"/>
          <w:lang w:bidi="ar-SA"/>
        </w:rPr>
        <w:t xml:space="preserve"> </w:t>
      </w:r>
      <w:r w:rsidR="00B567DD" w:rsidRPr="00723878">
        <w:rPr>
          <w:rFonts w:ascii="Book Antiqua" w:eastAsia="Calibri" w:hAnsi="Book Antiqua" w:cs="Arial"/>
          <w:color w:val="000000" w:themeColor="text1"/>
          <w:sz w:val="24"/>
          <w:szCs w:val="24"/>
          <w:lang w:bidi="ar-SA"/>
        </w:rPr>
        <w:t>the</w:t>
      </w:r>
      <w:r w:rsidR="00825B0A" w:rsidRPr="00723878">
        <w:rPr>
          <w:rFonts w:ascii="Book Antiqua" w:eastAsia="Calibri" w:hAnsi="Book Antiqua" w:cs="Arial"/>
          <w:color w:val="000000" w:themeColor="text1"/>
          <w:sz w:val="24"/>
          <w:szCs w:val="24"/>
          <w:lang w:bidi="ar-SA"/>
        </w:rPr>
        <w:t xml:space="preserve"> </w:t>
      </w:r>
      <w:r w:rsidR="000C2BA0" w:rsidRPr="00723878">
        <w:rPr>
          <w:rFonts w:ascii="Book Antiqua" w:eastAsia="Calibri" w:hAnsi="Book Antiqua" w:cs="Arial"/>
          <w:color w:val="000000" w:themeColor="text1"/>
          <w:sz w:val="24"/>
          <w:szCs w:val="24"/>
          <w:lang w:bidi="ar-SA"/>
        </w:rPr>
        <w:t>gallbladder is small (0.5 mm); the</w:t>
      </w:r>
      <w:r w:rsidR="00271279" w:rsidRPr="00723878">
        <w:rPr>
          <w:rFonts w:ascii="Book Antiqua" w:eastAsia="Calibri" w:hAnsi="Book Antiqua" w:cs="Arial"/>
          <w:color w:val="000000" w:themeColor="text1"/>
          <w:sz w:val="24"/>
          <w:szCs w:val="24"/>
          <w:lang w:bidi="ar-SA"/>
        </w:rPr>
        <w:t xml:space="preserve"> whole gallbladder </w:t>
      </w:r>
      <w:r w:rsidR="000C2BA0" w:rsidRPr="00723878">
        <w:rPr>
          <w:rFonts w:ascii="Book Antiqua" w:eastAsia="Calibri" w:hAnsi="Book Antiqua" w:cs="Arial"/>
          <w:color w:val="000000" w:themeColor="text1"/>
          <w:sz w:val="24"/>
          <w:szCs w:val="24"/>
          <w:lang w:bidi="ar-SA"/>
        </w:rPr>
        <w:t xml:space="preserve">is </w:t>
      </w:r>
      <w:r w:rsidR="00271279" w:rsidRPr="00723878">
        <w:rPr>
          <w:rFonts w:ascii="Book Antiqua" w:eastAsia="Calibri" w:hAnsi="Book Antiqua" w:cs="Arial"/>
          <w:color w:val="000000" w:themeColor="text1"/>
          <w:sz w:val="24"/>
          <w:szCs w:val="24"/>
          <w:lang w:bidi="ar-SA"/>
        </w:rPr>
        <w:t xml:space="preserve">examined, </w:t>
      </w:r>
      <w:r w:rsidR="000C2BA0" w:rsidRPr="00723878">
        <w:rPr>
          <w:rFonts w:ascii="Book Antiqua" w:eastAsia="Calibri" w:hAnsi="Book Antiqua" w:cs="Arial"/>
          <w:color w:val="000000" w:themeColor="text1"/>
          <w:sz w:val="24"/>
          <w:szCs w:val="24"/>
          <w:lang w:bidi="ar-SA"/>
        </w:rPr>
        <w:t xml:space="preserve">even under acute </w:t>
      </w:r>
      <w:r w:rsidR="00271279" w:rsidRPr="00723878">
        <w:rPr>
          <w:rFonts w:ascii="Book Antiqua" w:eastAsia="Calibri" w:hAnsi="Book Antiqua" w:cs="Arial"/>
          <w:color w:val="000000" w:themeColor="text1"/>
          <w:sz w:val="24"/>
          <w:szCs w:val="24"/>
          <w:lang w:bidi="ar-SA"/>
        </w:rPr>
        <w:t>pancreatitis; and</w:t>
      </w:r>
      <w:r w:rsidR="000C2BA0" w:rsidRPr="00723878">
        <w:rPr>
          <w:rFonts w:ascii="Book Antiqua" w:eastAsia="Calibri" w:hAnsi="Book Antiqua" w:cs="Arial"/>
          <w:color w:val="000000" w:themeColor="text1"/>
          <w:sz w:val="24"/>
          <w:szCs w:val="24"/>
          <w:lang w:bidi="ar-SA"/>
        </w:rPr>
        <w:t xml:space="preserve"> use of high frequency probe</w:t>
      </w:r>
      <w:r w:rsidR="006F7239" w:rsidRPr="00723878">
        <w:rPr>
          <w:rFonts w:ascii="Book Antiqua" w:eastAsia="Calibri"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rPr>
        <w:fldChar w:fldCharType="begin"/>
      </w:r>
      <w:r w:rsidR="004A0F69" w:rsidRPr="00723878">
        <w:rPr>
          <w:rFonts w:ascii="Book Antiqua" w:hAnsi="Book Antiqua" w:cs="Arial"/>
          <w:color w:val="000000" w:themeColor="text1"/>
          <w:sz w:val="24"/>
          <w:szCs w:val="24"/>
          <w:vertAlign w:val="superscript"/>
        </w:rPr>
        <w:instrText xml:space="preserve"> ADDIN ZOTERO_ITEM CSL_CITATION {"citationID":"Z4avFhKs","properties":{"formattedCitation":"{\\rtf \\super 18\\nosupersub{}}","plainCitation":"18"},"citationItems":[{"id":457,"uris":["http://zotero.org/users/2930675/items/9RQR9EIA"],"uri":["http://zotero.org/users/2930675/items/9RQR9EIA"],"itemData":{"id":457,"type":"article-journal","title":"Role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Kumar"},{"family":"Rao","given":"Chalapathi"},{"family":"Singh","given":"Kartar"}],"issued":{"date-parts":[["2012"]]}}}],"schema":"https://github.com/citation-style-language/schema/raw/master/csl-citation.json"} </w:instrText>
      </w:r>
      <w:r w:rsidR="00CB4F00" w:rsidRPr="00723878">
        <w:rPr>
          <w:rFonts w:ascii="Book Antiqua" w:hAnsi="Book Antiqua" w:cs="Arial"/>
          <w:color w:val="000000" w:themeColor="text1"/>
          <w:sz w:val="24"/>
          <w:szCs w:val="24"/>
          <w:vertAlign w:val="superscript"/>
        </w:rPr>
        <w:fldChar w:fldCharType="separate"/>
      </w:r>
      <w:r w:rsidR="004A0F69" w:rsidRPr="00723878">
        <w:rPr>
          <w:rFonts w:ascii="Book Antiqua" w:hAnsi="Book Antiqua" w:cs="Arial"/>
          <w:color w:val="000000" w:themeColor="text1"/>
          <w:sz w:val="24"/>
          <w:szCs w:val="24"/>
          <w:vertAlign w:val="superscript"/>
        </w:rPr>
        <w:t>18</w:t>
      </w:r>
      <w:r w:rsidR="00CB4F00" w:rsidRPr="00723878">
        <w:rPr>
          <w:rFonts w:ascii="Book Antiqua" w:hAnsi="Book Antiqua" w:cs="Arial"/>
          <w:color w:val="000000" w:themeColor="text1"/>
          <w:sz w:val="24"/>
          <w:szCs w:val="24"/>
          <w:vertAlign w:val="superscript"/>
        </w:rPr>
        <w:fldChar w:fldCharType="end"/>
      </w:r>
      <w:r w:rsidR="006F7239" w:rsidRPr="00723878">
        <w:rPr>
          <w:rFonts w:ascii="Book Antiqua" w:hAnsi="Book Antiqua" w:cs="Arial"/>
          <w:color w:val="000000" w:themeColor="text1"/>
          <w:sz w:val="24"/>
          <w:szCs w:val="24"/>
          <w:vertAlign w:val="superscript"/>
        </w:rPr>
        <w:t>]</w:t>
      </w:r>
      <w:r w:rsidR="006F7239" w:rsidRPr="00723878">
        <w:rPr>
          <w:rFonts w:ascii="Book Antiqua" w:hAnsi="Book Antiqua" w:cs="Arial"/>
          <w:color w:val="000000" w:themeColor="text1"/>
          <w:sz w:val="24"/>
          <w:szCs w:val="24"/>
        </w:rPr>
        <w:t>.</w:t>
      </w:r>
    </w:p>
    <w:p w:rsidR="00F955EF" w:rsidRPr="00723878" w:rsidRDefault="00C144B7"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The </w:t>
      </w:r>
      <w:r w:rsidR="00E137E1" w:rsidRPr="00723878">
        <w:rPr>
          <w:rFonts w:ascii="Book Antiqua" w:eastAsia="Calibri" w:hAnsi="Book Antiqua" w:cs="Arial"/>
          <w:color w:val="000000" w:themeColor="text1"/>
          <w:sz w:val="24"/>
          <w:szCs w:val="24"/>
          <w:lang w:bidi="ar-SA"/>
        </w:rPr>
        <w:t xml:space="preserve">prevalence of the various aetiologies of RAP </w:t>
      </w:r>
      <w:r w:rsidRPr="00723878">
        <w:rPr>
          <w:rFonts w:ascii="Book Antiqua" w:eastAsia="Calibri" w:hAnsi="Book Antiqua" w:cs="Arial"/>
          <w:color w:val="000000" w:themeColor="text1"/>
          <w:sz w:val="24"/>
          <w:szCs w:val="24"/>
          <w:lang w:bidi="ar-SA"/>
        </w:rPr>
        <w:t xml:space="preserve">depends on </w:t>
      </w:r>
      <w:r w:rsidR="008D3CF1" w:rsidRPr="00723878">
        <w:rPr>
          <w:rFonts w:ascii="Book Antiqua" w:eastAsia="Calibri" w:hAnsi="Book Antiqua" w:cs="Arial"/>
          <w:color w:val="000000" w:themeColor="text1"/>
          <w:sz w:val="24"/>
          <w:szCs w:val="24"/>
          <w:lang w:bidi="ar-SA"/>
        </w:rPr>
        <w:t>whether the gallbladder is</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present</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or</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absent.</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If</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GB</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is</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present</w:t>
      </w:r>
      <w:r w:rsidR="00825B0A" w:rsidRPr="00723878">
        <w:rPr>
          <w:rFonts w:ascii="Book Antiqua" w:eastAsia="Calibri" w:hAnsi="Book Antiqua" w:cs="Arial"/>
          <w:color w:val="000000" w:themeColor="text1"/>
          <w:sz w:val="24"/>
          <w:szCs w:val="24"/>
          <w:lang w:bidi="ar-SA"/>
        </w:rPr>
        <w:t xml:space="preserve"> </w:t>
      </w:r>
      <w:r w:rsidR="008D3CF1" w:rsidRPr="00723878">
        <w:rPr>
          <w:rFonts w:ascii="Book Antiqua" w:eastAsia="Calibri" w:hAnsi="Book Antiqua" w:cs="Arial"/>
          <w:color w:val="000000" w:themeColor="text1"/>
          <w:sz w:val="24"/>
          <w:szCs w:val="24"/>
          <w:lang w:bidi="ar-SA"/>
        </w:rPr>
        <w:t>insitu,</w:t>
      </w:r>
      <w:r w:rsidR="00825B0A"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then the preval</w:t>
      </w:r>
      <w:r w:rsidR="006C3840" w:rsidRPr="00723878">
        <w:rPr>
          <w:rFonts w:ascii="Book Antiqua" w:eastAsia="Calibri" w:hAnsi="Book Antiqua" w:cs="Arial"/>
          <w:color w:val="000000" w:themeColor="text1"/>
          <w:sz w:val="24"/>
          <w:szCs w:val="24"/>
          <w:lang w:bidi="ar-SA"/>
        </w:rPr>
        <w:t xml:space="preserve">ence of microlithiasis would be about </w:t>
      </w:r>
      <w:r w:rsidRPr="00723878">
        <w:rPr>
          <w:rFonts w:ascii="Book Antiqua" w:eastAsia="Calibri" w:hAnsi="Book Antiqua" w:cs="Arial"/>
          <w:color w:val="000000" w:themeColor="text1"/>
          <w:sz w:val="24"/>
          <w:szCs w:val="24"/>
          <w:lang w:bidi="ar-SA"/>
        </w:rPr>
        <w:t>50%,</w:t>
      </w:r>
      <w:r w:rsidR="00BD0552" w:rsidRPr="00723878">
        <w:rPr>
          <w:rFonts w:ascii="Book Antiqua" w:eastAsia="Calibri" w:hAnsi="Book Antiqua" w:cs="Arial"/>
          <w:color w:val="000000" w:themeColor="text1"/>
          <w:sz w:val="24"/>
          <w:szCs w:val="24"/>
          <w:lang w:bidi="ar-SA"/>
        </w:rPr>
        <w:t xml:space="preserve"> </w:t>
      </w:r>
      <w:r w:rsidR="006C3840" w:rsidRPr="00723878">
        <w:rPr>
          <w:rFonts w:ascii="Book Antiqua" w:eastAsia="Calibri" w:hAnsi="Book Antiqua" w:cs="Arial"/>
          <w:color w:val="000000" w:themeColor="text1"/>
          <w:sz w:val="24"/>
          <w:szCs w:val="24"/>
          <w:lang w:bidi="ar-SA"/>
        </w:rPr>
        <w:t>SOD-20%,</w:t>
      </w:r>
      <w:r w:rsidR="00BD0552" w:rsidRPr="00723878">
        <w:rPr>
          <w:rFonts w:ascii="Book Antiqua" w:eastAsia="Calibri" w:hAnsi="Book Antiqua" w:cs="Arial"/>
          <w:color w:val="000000" w:themeColor="text1"/>
          <w:sz w:val="24"/>
          <w:szCs w:val="24"/>
          <w:lang w:bidi="ar-SA"/>
        </w:rPr>
        <w:t xml:space="preserve"> </w:t>
      </w:r>
      <w:r w:rsidR="006C3840" w:rsidRPr="00723878">
        <w:rPr>
          <w:rFonts w:ascii="Book Antiqua" w:eastAsia="Calibri" w:hAnsi="Book Antiqua" w:cs="Arial"/>
          <w:color w:val="000000" w:themeColor="text1"/>
          <w:sz w:val="24"/>
          <w:szCs w:val="24"/>
          <w:lang w:bidi="ar-SA"/>
        </w:rPr>
        <w:t>CP-15%,</w:t>
      </w:r>
      <w:r w:rsidR="00BD0552" w:rsidRPr="00723878">
        <w:rPr>
          <w:rFonts w:ascii="Book Antiqua" w:eastAsia="Calibri" w:hAnsi="Book Antiqua" w:cs="Arial"/>
          <w:color w:val="000000" w:themeColor="text1"/>
          <w:sz w:val="24"/>
          <w:szCs w:val="24"/>
          <w:lang w:bidi="ar-SA"/>
        </w:rPr>
        <w:t xml:space="preserve"> </w:t>
      </w:r>
      <w:r w:rsidR="006C3840" w:rsidRPr="00723878">
        <w:rPr>
          <w:rFonts w:ascii="Book Antiqua" w:eastAsia="Calibri" w:hAnsi="Book Antiqua" w:cs="Arial"/>
          <w:color w:val="000000" w:themeColor="text1"/>
          <w:sz w:val="24"/>
          <w:szCs w:val="24"/>
          <w:lang w:bidi="ar-SA"/>
        </w:rPr>
        <w:t>PD-</w:t>
      </w:r>
      <w:r w:rsidR="00194430" w:rsidRPr="00723878">
        <w:rPr>
          <w:rFonts w:ascii="Book Antiqua" w:eastAsia="Calibri" w:hAnsi="Book Antiqua" w:cs="Arial"/>
          <w:color w:val="000000" w:themeColor="text1"/>
          <w:sz w:val="24"/>
          <w:szCs w:val="24"/>
          <w:lang w:bidi="ar-SA"/>
        </w:rPr>
        <w:t>10% and choledocholithiasis 5%</w:t>
      </w:r>
      <w:r w:rsidR="006F7239"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2271B5" w:rsidRPr="00723878">
        <w:rPr>
          <w:rFonts w:ascii="Book Antiqua" w:eastAsia="Calibri" w:hAnsi="Book Antiqua" w:cs="Arial"/>
          <w:color w:val="000000" w:themeColor="text1"/>
          <w:sz w:val="24"/>
          <w:szCs w:val="24"/>
          <w:vertAlign w:val="superscript"/>
          <w:lang w:bidi="ar-SA"/>
        </w:rPr>
        <w:instrText xml:space="preserve"> ADDIN ZOTERO_ITEM CSL_CITATION {"citationID":"UtCndmt1","properties":{"formattedCitation":"{\\rtf \\super 29\\nosupersub{}}","plainCitation":"29"},"citationItems":[{"id":486,"uris":["http://zotero.org/users/2930675/items/K8AAVSRD"],"uri":["http://zotero.org/users/2930675/items/K8AAVSRD"],"itemData":{"id":486,"type":"article-journal","title":"Cost minimization analysis comparing diagnostic strategies in unexplained pancreatitis","container-title":"Pancreas","page":"117-121","volume":"38","issue":"2","source":"PubMed","abstract":"OBJECTIVES: Both endoscopic retrograde cholangiopancreatography (ERCP) and endoscopic ultrasonography (EUS) are commonly performed in the evaluation of idiopathic pancreatitis. However, comparative trials of these modalities are lacking, and thus the ideal endoscopic diagnostic strategy to evaluate idiopathic pancreatitis remains unknown.\nMETHODS: A decision analysis model of patients with 2 attacks of idiopathic pancreatitis with gallbladder in situ was constructed using TreeAge software. We analyzed cost and overall diagnostic ability of 3 strategies, namely, EUS, ERCP with manometry and bile aspiration, and laparoscopic cholecystectomy.\nRESULTS: Using the base case analysis, initial EUS was the preferred initial modality for the diagnosis. The expected cost for initial EUS was $4469 compared with $4615 for ERCP and $6268 for laparoscopic cholecystectomy. For cholecystectomy to be the preferred strategy, the total cost would need to be less than $1314, well below any realistic cost estimate. If the prevalence of microlithiasis/sludge was greater than 80%, then cholecystectomy would be preferred, whereas ERCP would be preferred with a prevalence of less than 41%.\nCONCLUSIONS: This cost minimization study identifies EUS as the least costly initial test for the diagnostic evaluation of patients with idiopathic pancreatitis with gallbladder in situ.","DOI":"10.1097/MPA.0b013e31818ab69c","ISSN":"1536-4828","note":"PMID: 18852686","journalAbbreviation":"Pancreas","language":"eng","author":[{"family":"Wilcox","given":"Charles Mel"},{"family":"Kilgore","given":"Meredith"}],"issued":{"date-parts":[["2009",3]]}}}],"schema":"https://github.com/citation-style-language/schema/raw/master/csl-citation.json"}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2271B5" w:rsidRPr="00723878">
        <w:rPr>
          <w:rFonts w:ascii="Book Antiqua" w:hAnsi="Book Antiqua" w:cs="Arial"/>
          <w:color w:val="000000" w:themeColor="text1"/>
          <w:sz w:val="24"/>
          <w:szCs w:val="24"/>
          <w:vertAlign w:val="superscript"/>
        </w:rPr>
        <w:t>29</w:t>
      </w:r>
      <w:r w:rsidR="00CB4F00" w:rsidRPr="00723878">
        <w:rPr>
          <w:rFonts w:ascii="Book Antiqua" w:eastAsia="Calibri" w:hAnsi="Book Antiqua" w:cs="Arial"/>
          <w:color w:val="000000" w:themeColor="text1"/>
          <w:sz w:val="24"/>
          <w:szCs w:val="24"/>
          <w:vertAlign w:val="superscript"/>
          <w:lang w:bidi="ar-SA"/>
        </w:rPr>
        <w:fldChar w:fldCharType="end"/>
      </w:r>
      <w:r w:rsidR="006F7239" w:rsidRPr="00723878">
        <w:rPr>
          <w:rFonts w:ascii="Book Antiqua" w:eastAsia="Calibri" w:hAnsi="Book Antiqua" w:cs="Arial"/>
          <w:color w:val="000000" w:themeColor="text1"/>
          <w:sz w:val="24"/>
          <w:szCs w:val="24"/>
          <w:vertAlign w:val="superscript"/>
          <w:lang w:bidi="ar-SA"/>
        </w:rPr>
        <w:t>]</w:t>
      </w:r>
      <w:r w:rsidR="006F7239" w:rsidRPr="00723878">
        <w:rPr>
          <w:rFonts w:ascii="Book Antiqua" w:eastAsia="Calibri" w:hAnsi="Book Antiqua" w:cs="Arial"/>
          <w:color w:val="000000" w:themeColor="text1"/>
          <w:sz w:val="24"/>
          <w:szCs w:val="24"/>
          <w:lang w:bidi="ar-SA"/>
        </w:rPr>
        <w:t xml:space="preserve">. </w:t>
      </w:r>
      <w:r w:rsidR="00140D60" w:rsidRPr="00723878">
        <w:rPr>
          <w:rFonts w:ascii="Book Antiqua" w:eastAsia="Calibri" w:hAnsi="Book Antiqua" w:cs="Arial"/>
          <w:color w:val="000000" w:themeColor="text1"/>
          <w:sz w:val="24"/>
          <w:szCs w:val="24"/>
          <w:lang w:bidi="ar-SA"/>
        </w:rPr>
        <w:t>In patients who underwent cholecystectomy the prevalence of microlithiasis falls to 10</w:t>
      </w:r>
      <w:r w:rsidR="00194430" w:rsidRPr="00723878">
        <w:rPr>
          <w:rFonts w:ascii="Book Antiqua" w:hAnsi="Book Antiqua" w:cs="Arial"/>
          <w:color w:val="000000" w:themeColor="text1"/>
          <w:sz w:val="24"/>
          <w:szCs w:val="24"/>
          <w:lang w:eastAsia="zh-CN" w:bidi="ar-SA"/>
        </w:rPr>
        <w:t>%</w:t>
      </w:r>
      <w:r w:rsidR="00140D60" w:rsidRPr="00723878">
        <w:rPr>
          <w:rFonts w:ascii="Book Antiqua" w:eastAsia="Calibri" w:hAnsi="Book Antiqua" w:cs="Arial"/>
          <w:color w:val="000000" w:themeColor="text1"/>
          <w:sz w:val="24"/>
          <w:szCs w:val="24"/>
          <w:lang w:bidi="ar-SA"/>
        </w:rPr>
        <w:t>-</w:t>
      </w:r>
      <w:r w:rsidRPr="00723878">
        <w:rPr>
          <w:rFonts w:ascii="Book Antiqua" w:eastAsia="Calibri" w:hAnsi="Book Antiqua" w:cs="Arial"/>
          <w:color w:val="000000" w:themeColor="text1"/>
          <w:sz w:val="24"/>
          <w:szCs w:val="24"/>
          <w:lang w:bidi="ar-SA"/>
        </w:rPr>
        <w:t>15% whereas the prev</w:t>
      </w:r>
      <w:r w:rsidR="00EE2FC0" w:rsidRPr="00723878">
        <w:rPr>
          <w:rFonts w:ascii="Book Antiqua" w:eastAsia="Calibri" w:hAnsi="Book Antiqua" w:cs="Arial"/>
          <w:color w:val="000000" w:themeColor="text1"/>
          <w:sz w:val="24"/>
          <w:szCs w:val="24"/>
          <w:lang w:bidi="ar-SA"/>
        </w:rPr>
        <w:t>alence of SOD,</w:t>
      </w:r>
      <w:r w:rsidR="00825B0A" w:rsidRPr="00723878">
        <w:rPr>
          <w:rFonts w:ascii="Book Antiqua" w:eastAsia="Calibri" w:hAnsi="Book Antiqua" w:cs="Arial"/>
          <w:color w:val="000000" w:themeColor="text1"/>
          <w:sz w:val="24"/>
          <w:szCs w:val="24"/>
          <w:lang w:bidi="ar-SA"/>
        </w:rPr>
        <w:t xml:space="preserve"> </w:t>
      </w:r>
      <w:r w:rsidR="00EE2FC0" w:rsidRPr="00723878">
        <w:rPr>
          <w:rFonts w:ascii="Book Antiqua" w:eastAsia="Calibri" w:hAnsi="Book Antiqua" w:cs="Arial"/>
          <w:color w:val="000000" w:themeColor="text1"/>
          <w:sz w:val="24"/>
          <w:szCs w:val="24"/>
          <w:lang w:bidi="ar-SA"/>
        </w:rPr>
        <w:t>PD</w:t>
      </w:r>
      <w:r w:rsidR="00825B0A" w:rsidRPr="00723878">
        <w:rPr>
          <w:rFonts w:ascii="Book Antiqua" w:eastAsia="Calibri" w:hAnsi="Book Antiqua" w:cs="Arial"/>
          <w:color w:val="000000" w:themeColor="text1"/>
          <w:sz w:val="24"/>
          <w:szCs w:val="24"/>
          <w:lang w:bidi="ar-SA"/>
        </w:rPr>
        <w:t xml:space="preserve"> </w:t>
      </w:r>
      <w:r w:rsidR="00EE2FC0" w:rsidRPr="00723878">
        <w:rPr>
          <w:rFonts w:ascii="Book Antiqua" w:eastAsia="Calibri" w:hAnsi="Book Antiqua" w:cs="Arial"/>
          <w:color w:val="000000" w:themeColor="text1"/>
          <w:sz w:val="24"/>
          <w:szCs w:val="24"/>
          <w:lang w:bidi="ar-SA"/>
        </w:rPr>
        <w:t>and CP</w:t>
      </w:r>
      <w:r w:rsidRPr="00723878">
        <w:rPr>
          <w:rFonts w:ascii="Book Antiqua" w:eastAsia="Calibri" w:hAnsi="Book Antiqua" w:cs="Arial"/>
          <w:color w:val="000000" w:themeColor="text1"/>
          <w:sz w:val="24"/>
          <w:szCs w:val="24"/>
          <w:lang w:bidi="ar-SA"/>
        </w:rPr>
        <w:t xml:space="preserve"> rises</w:t>
      </w:r>
      <w:r w:rsidR="006F7239"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{"citationID":"FrNjvBOc","properties":{"formattedCitation":"{\\rtf \\super 45\\nosupersub{}}","plainCitation":"45"},"citationItems":[{"id":73,"uris":["http://zotero.org/users/2930675/items/MR568E9C"],"uri":["http://zotero.org/users/2930675/items/MR568E9C"],"itemData":{"id":73,"type":"article-journal","title":"Endoscopic management of acute recurrent pancreatitis","container-title":"Annals of Gastroenterology","page":"31–37","volume":"23","issue":"1","source":"Google Scholar","author":[{"family":"Kapetanos","given":"D."}],"issued":{"date-parts":[["2010"]]}}}],"schema":"https://github.com/citation-style-language/schema/raw/master/csl-citation.json"}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45</w:t>
      </w:r>
      <w:r w:rsidR="00CB4F00" w:rsidRPr="00723878">
        <w:rPr>
          <w:rFonts w:ascii="Book Antiqua" w:eastAsia="Calibri" w:hAnsi="Book Antiqua" w:cs="Arial"/>
          <w:color w:val="000000" w:themeColor="text1"/>
          <w:sz w:val="24"/>
          <w:szCs w:val="24"/>
          <w:vertAlign w:val="superscript"/>
          <w:lang w:bidi="ar-SA"/>
        </w:rPr>
        <w:fldChar w:fldCharType="end"/>
      </w:r>
      <w:r w:rsidR="006F7239" w:rsidRPr="00723878">
        <w:rPr>
          <w:rFonts w:ascii="Book Antiqua" w:eastAsia="Calibri" w:hAnsi="Book Antiqua" w:cs="Arial"/>
          <w:color w:val="000000" w:themeColor="text1"/>
          <w:sz w:val="24"/>
          <w:szCs w:val="24"/>
          <w:vertAlign w:val="superscript"/>
          <w:lang w:bidi="ar-SA"/>
        </w:rPr>
        <w:t>]</w:t>
      </w:r>
      <w:r w:rsidR="00EE2FC0" w:rsidRPr="00723878">
        <w:rPr>
          <w:rFonts w:ascii="Book Antiqua" w:eastAsia="Calibri" w:hAnsi="Book Antiqua" w:cs="Arial"/>
          <w:color w:val="000000" w:themeColor="text1"/>
          <w:sz w:val="24"/>
          <w:szCs w:val="24"/>
          <w:lang w:bidi="ar-SA"/>
        </w:rPr>
        <w:t>.</w:t>
      </w:r>
    </w:p>
    <w:p w:rsidR="005E39B9" w:rsidRPr="00723878" w:rsidRDefault="005E39B9" w:rsidP="00723878">
      <w:pPr>
        <w:spacing w:after="0" w:line="360" w:lineRule="auto"/>
        <w:jc w:val="both"/>
        <w:rPr>
          <w:rFonts w:ascii="Book Antiqua" w:eastAsia="Calibri" w:hAnsi="Book Antiqua" w:cs="Arial"/>
          <w:color w:val="000000" w:themeColor="text1"/>
          <w:sz w:val="24"/>
          <w:szCs w:val="24"/>
          <w:lang w:bidi="ar-SA"/>
        </w:rPr>
      </w:pPr>
    </w:p>
    <w:p w:rsidR="003A7EEA" w:rsidRPr="00723878" w:rsidRDefault="009B4F1E"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Endoscopic ultrasound</w:t>
      </w:r>
      <w:r w:rsidR="003A7EEA" w:rsidRPr="00723878">
        <w:rPr>
          <w:rFonts w:ascii="Book Antiqua" w:eastAsia="Calibri" w:hAnsi="Book Antiqua" w:cs="Arial"/>
          <w:b/>
          <w:bCs/>
          <w:i/>
          <w:iCs/>
          <w:color w:val="000000" w:themeColor="text1"/>
          <w:sz w:val="24"/>
          <w:szCs w:val="24"/>
          <w:lang w:bidi="ar-SA"/>
        </w:rPr>
        <w:t xml:space="preserve"> in chronic pancreatitis</w:t>
      </w:r>
    </w:p>
    <w:p w:rsidR="00BC2F4E" w:rsidRPr="00723878" w:rsidRDefault="003A7EEA"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RAP is a diagnostic and therapeutic challenge in clinical practice. It is sometimes impossible to differentiate clearly between recurrent attacks of AP and the early stages of CP</w:t>
      </w:r>
      <w:r w:rsidR="005843CC"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{"citationID":"Rf68Doef","properties":{"formattedCitation":"{\\rtf \\super 55\\nosupersub{}}","plainCitation":"55"},"citationItems":[{"id":533,"uris":["http://zotero.org/users/2930675/items/IWEHRFMH"],"uri":["http://zotero.org/users/2930675/items/IWEHRFMH"],"itemData":{"id":533,"type":"article-journal","title":"Endoscopic ultrasonography for evaluating patients with recurrent pancreatitis","container-title":"World Journal of Gastroenterology","page":"1016-1022","volume":"14","issue":"7","source":"PubMed","abstract":"Acute recurrent pancreatitis (ARP) is still a complex diagnostic and therapeutic challenge in clinical practice. In up to 30% of cases of ARP, it is not possible to establish the etiology of the disease. In the other 70%, many factors play an etiological role in ARP: microlithiasis, sphincter of Oddi dysfunction (SOD), pancreas divisum, hereditary pancreatitis, cystic fibrosis, a choledochocele, annular pancreas, an anomalous pancreatobiliary junction, pancreatic tumors or chronic pancreatitis are diagnosed. EUS should be useful in ARP as it is sensitive for diagnosing bile duct stones, gallbladder sludge, pancreatic lesions, ductal abnormalities and chronic pancreatitis. Endoscopic ultrasound (EUS) appears to be diagnostic in the majority of patients with previously unexplained pancreatitis, and offers an alternative to endoscopic retrograde cholangiopancreatography (ERCP) as the initial diagnostic test in patients with ARP.","ISSN":"1007-9327","note":"PMID: 18286681\nPMCID: PMC2689402","journalAbbreviation":"World J. Gastroenterol.","language":"eng","author":[{"family":"Petrone","given":"Maria Chiara"},{"family":"Arcidiacono","given":"Paolo G."},{"family":"Testoni","given":"Pier Alberto"}],"issued":{"date-parts":[["2008",2,21]]}}}],"schema":"https://github.com/citation-style-language/schema/raw/master/csl-citation.json"}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55</w:t>
      </w:r>
      <w:r w:rsidR="00CB4F00" w:rsidRPr="00723878">
        <w:rPr>
          <w:rFonts w:ascii="Book Antiqua" w:eastAsia="Calibri" w:hAnsi="Book Antiqua" w:cs="Arial"/>
          <w:color w:val="000000" w:themeColor="text1"/>
          <w:sz w:val="24"/>
          <w:szCs w:val="24"/>
          <w:vertAlign w:val="superscript"/>
          <w:lang w:bidi="ar-SA"/>
        </w:rPr>
        <w:fldChar w:fldCharType="end"/>
      </w:r>
      <w:r w:rsidR="005843CC"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 xml:space="preserve"> Recurrent attacks of AP may complicate the course of chronic subclinical pancreatitis</w:t>
      </w:r>
      <w:r w:rsidR="006F7239"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Pr="00723878">
        <w:rPr>
          <w:rFonts w:ascii="Book Antiqua" w:eastAsia="Calibri" w:hAnsi="Book Antiqua" w:cs="Arial"/>
          <w:color w:val="000000" w:themeColor="text1"/>
          <w:sz w:val="24"/>
          <w:szCs w:val="24"/>
          <w:vertAlign w:val="superscript"/>
          <w:lang w:bidi="ar-SA"/>
        </w:rPr>
        <w:instrText xml:space="preserve"> ADDIN ZOTERO_ITEM CSL_CITATION {"citationID":"vkT9KWTK","properties":{"formattedCitation":"{\\rtf \\super 13\\nosupersub{}}","plainCitation":"13"},"citationItems":[{"id":79,"uris":["http://zotero.org/users/2930675/items/TTD3Q4FZ"],"uri":["http://zotero.org/users/2930675/items/TTD3Q4FZ"],"itemData":{"id":79,"type":"article-journal","title":"Acute recurrent pancreatitis: Etiopathogenesis, diagnosis and treatment","container-title":"World Journal of Gastroenterology","page":"16891","volume":"20","issue":"45","source":"CrossRef","DOI":"10.3748/wjg.v20.i45.16891","ISSN":"1007-9327","shortTitle":"Acute recurrent pancreatitis","language":"en","author":[{"family":"Testoni","given":"Pier Alberto"}],"issued":{"date-parts":[["2014"]]}}}],"schema":"https://github.com/citation-style-language/schema/raw/master/csl-citation.json"}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Pr="00723878">
        <w:rPr>
          <w:rFonts w:ascii="Book Antiqua" w:eastAsia="Calibri" w:hAnsi="Book Antiqua" w:cs="Arial"/>
          <w:color w:val="000000" w:themeColor="text1"/>
          <w:sz w:val="24"/>
          <w:szCs w:val="24"/>
          <w:vertAlign w:val="superscript"/>
          <w:lang w:bidi="ar-SA"/>
        </w:rPr>
        <w:t>13</w:t>
      </w:r>
      <w:r w:rsidR="00CB4F00" w:rsidRPr="00723878">
        <w:rPr>
          <w:rFonts w:ascii="Book Antiqua" w:eastAsia="Calibri" w:hAnsi="Book Antiqua" w:cs="Arial"/>
          <w:color w:val="000000" w:themeColor="text1"/>
          <w:sz w:val="24"/>
          <w:szCs w:val="24"/>
          <w:vertAlign w:val="superscript"/>
          <w:lang w:bidi="ar-SA"/>
        </w:rPr>
        <w:fldChar w:fldCharType="end"/>
      </w:r>
      <w:r w:rsidR="006F7239" w:rsidRPr="00723878">
        <w:rPr>
          <w:rFonts w:ascii="Book Antiqua" w:eastAsia="Calibri" w:hAnsi="Book Antiqua" w:cs="Arial"/>
          <w:color w:val="000000" w:themeColor="text1"/>
          <w:sz w:val="24"/>
          <w:szCs w:val="24"/>
          <w:vertAlign w:val="superscript"/>
          <w:lang w:bidi="ar-SA"/>
        </w:rPr>
        <w:t>]</w:t>
      </w:r>
      <w:r w:rsidR="00D42244">
        <w:rPr>
          <w:rFonts w:ascii="Book Antiqua" w:hAnsi="Book Antiqua" w:cs="Arial" w:hint="eastAsia"/>
          <w:color w:val="000000" w:themeColor="text1"/>
          <w:sz w:val="24"/>
          <w:szCs w:val="24"/>
          <w:vertAlign w:val="superscript"/>
          <w:lang w:eastAsia="zh-CN" w:bidi="ar-SA"/>
        </w:rPr>
        <w:t xml:space="preserve"> </w:t>
      </w:r>
      <w:r w:rsidR="00C41B06" w:rsidRPr="00723878">
        <w:rPr>
          <w:rFonts w:ascii="Book Antiqua" w:eastAsia="Calibri" w:hAnsi="Book Antiqua" w:cs="Arial"/>
          <w:color w:val="000000" w:themeColor="text1"/>
          <w:sz w:val="24"/>
          <w:szCs w:val="24"/>
          <w:lang w:bidi="ar-SA"/>
        </w:rPr>
        <w:t>(Figure 6</w:t>
      </w:r>
      <w:r w:rsidR="006F7239"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Although one of the limitations of EUS is being operator dependent, EUS has high diagnostic accu</w:t>
      </w:r>
      <w:r w:rsidR="007848C7" w:rsidRPr="00723878">
        <w:rPr>
          <w:rFonts w:ascii="Book Antiqua" w:eastAsia="Calibri" w:hAnsi="Book Antiqua" w:cs="Arial"/>
          <w:color w:val="000000" w:themeColor="text1"/>
          <w:sz w:val="24"/>
          <w:szCs w:val="24"/>
          <w:lang w:bidi="ar-SA"/>
        </w:rPr>
        <w:t xml:space="preserve">racy </w:t>
      </w:r>
      <w:r w:rsidRPr="00723878">
        <w:rPr>
          <w:rFonts w:ascii="Book Antiqua" w:eastAsia="Calibri" w:hAnsi="Book Antiqua" w:cs="Arial"/>
          <w:color w:val="000000" w:themeColor="text1"/>
          <w:sz w:val="24"/>
          <w:szCs w:val="24"/>
          <w:lang w:bidi="ar-SA"/>
        </w:rPr>
        <w:t>for the pancreatic parenchyma. EUS can detect ear</w:t>
      </w:r>
      <w:r w:rsidR="005843CC" w:rsidRPr="00723878">
        <w:rPr>
          <w:rFonts w:ascii="Book Antiqua" w:eastAsia="Calibri" w:hAnsi="Book Antiqua" w:cs="Arial"/>
          <w:color w:val="000000" w:themeColor="text1"/>
          <w:sz w:val="24"/>
          <w:szCs w:val="24"/>
          <w:lang w:bidi="ar-SA"/>
        </w:rPr>
        <w:t>ly signs of CP</w:t>
      </w:r>
      <w:r w:rsidRPr="00723878">
        <w:rPr>
          <w:rFonts w:ascii="Book Antiqua" w:eastAsia="Calibri" w:hAnsi="Book Antiqua" w:cs="Arial"/>
          <w:color w:val="000000" w:themeColor="text1"/>
          <w:sz w:val="24"/>
          <w:szCs w:val="24"/>
          <w:lang w:bidi="ar-SA"/>
        </w:rPr>
        <w:t xml:space="preserve">, although the diagnostic significance </w:t>
      </w:r>
      <w:r w:rsidRPr="00723878">
        <w:rPr>
          <w:rFonts w:ascii="Book Antiqua" w:eastAsia="Calibri" w:hAnsi="Book Antiqua" w:cs="Arial"/>
          <w:color w:val="000000" w:themeColor="text1"/>
          <w:sz w:val="24"/>
          <w:szCs w:val="24"/>
          <w:lang w:bidi="ar-SA"/>
        </w:rPr>
        <w:lastRenderedPageBreak/>
        <w:t>of some changes is still debated</w:t>
      </w:r>
      <w:r w:rsidR="006F7239"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{"citationID":"KWzR1bxV","properties":{"formattedCitation":"{\\rtf \\super 43\\nosupersub{}}","plainCitation":"43"},"citationItems":[{"id":44,"uris":["http://zotero.org/users/2930675/items/3XHKT9BM"],"uri":["http://zotero.org/users/2930675/items/3XHKT9BM"],"itemData":{"id":44,"type":"article-journal","title":"Diagnostic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43</w:t>
      </w:r>
      <w:r w:rsidR="00CB4F00" w:rsidRPr="00723878">
        <w:rPr>
          <w:rFonts w:ascii="Book Antiqua" w:eastAsia="Calibri" w:hAnsi="Book Antiqua" w:cs="Arial"/>
          <w:color w:val="000000" w:themeColor="text1"/>
          <w:sz w:val="24"/>
          <w:szCs w:val="24"/>
          <w:vertAlign w:val="superscript"/>
          <w:lang w:bidi="ar-SA"/>
        </w:rPr>
        <w:fldChar w:fldCharType="end"/>
      </w:r>
      <w:r w:rsidR="006F7239" w:rsidRPr="00723878">
        <w:rPr>
          <w:rFonts w:ascii="Book Antiqua" w:eastAsia="Calibri" w:hAnsi="Book Antiqua" w:cs="Arial"/>
          <w:color w:val="000000" w:themeColor="text1"/>
          <w:sz w:val="24"/>
          <w:szCs w:val="24"/>
          <w:vertAlign w:val="superscript"/>
          <w:lang w:bidi="ar-SA"/>
        </w:rPr>
        <w:t>]</w:t>
      </w:r>
      <w:r w:rsidR="005843CC" w:rsidRPr="00723878">
        <w:rPr>
          <w:rFonts w:ascii="Book Antiqua" w:eastAsia="Calibri" w:hAnsi="Book Antiqua" w:cs="Arial"/>
          <w:color w:val="000000" w:themeColor="text1"/>
          <w:sz w:val="24"/>
          <w:szCs w:val="24"/>
          <w:lang w:bidi="ar-SA"/>
        </w:rPr>
        <w:t>.</w:t>
      </w:r>
      <w:r w:rsidRPr="00723878">
        <w:rPr>
          <w:rFonts w:ascii="Book Antiqua" w:eastAsia="Calibri" w:hAnsi="Book Antiqua" w:cs="Arial"/>
          <w:color w:val="000000" w:themeColor="text1"/>
          <w:sz w:val="24"/>
          <w:szCs w:val="24"/>
          <w:lang w:bidi="ar-SA"/>
        </w:rPr>
        <w:t xml:space="preserve">In a study by Yusoff </w:t>
      </w:r>
      <w:r w:rsidR="00B24C4F" w:rsidRPr="00723878">
        <w:rPr>
          <w:rFonts w:ascii="Book Antiqua" w:eastAsia="Calibri" w:hAnsi="Book Antiqua" w:cs="Arial"/>
          <w:i/>
          <w:color w:val="000000" w:themeColor="text1"/>
          <w:sz w:val="24"/>
          <w:szCs w:val="24"/>
          <w:lang w:bidi="ar-SA"/>
        </w:rPr>
        <w:t>et al</w:t>
      </w:r>
      <w:r w:rsidR="00D42244" w:rsidRPr="00723878">
        <w:rPr>
          <w:rFonts w:ascii="Book Antiqua" w:eastAsia="Calibri" w:hAnsi="Book Antiqua" w:cs="Arial"/>
          <w:color w:val="000000" w:themeColor="text1"/>
          <w:sz w:val="24"/>
          <w:szCs w:val="24"/>
          <w:vertAlign w:val="superscript"/>
          <w:lang w:bidi="ar-SA"/>
        </w:rPr>
        <w:t>[</w:t>
      </w:r>
      <w:r w:rsidR="00D42244" w:rsidRPr="00723878">
        <w:rPr>
          <w:rFonts w:ascii="Book Antiqua" w:eastAsia="Calibri" w:hAnsi="Book Antiqua" w:cs="Arial"/>
          <w:color w:val="000000" w:themeColor="text1"/>
          <w:sz w:val="24"/>
          <w:szCs w:val="24"/>
          <w:vertAlign w:val="superscript"/>
          <w:lang w:bidi="ar-SA"/>
        </w:rPr>
        <w:fldChar w:fldCharType="begin"/>
      </w:r>
      <w:r w:rsidR="00D42244" w:rsidRPr="00723878">
        <w:rPr>
          <w:rFonts w:ascii="Book Antiqua" w:eastAsia="Calibri" w:hAnsi="Book Antiqua" w:cs="Arial"/>
          <w:color w:val="000000" w:themeColor="text1"/>
          <w:sz w:val="24"/>
          <w:szCs w:val="24"/>
          <w:vertAlign w:val="superscript"/>
          <w:lang w:bidi="ar-SA"/>
        </w:rPr>
        <w:instrText xml:space="preserve"> ADDIN ZOTERO_ITEM CSL_CITATION {"citationID":"EWb7r2bi","properties":{"formattedCitation":"{\\rtf \\super 27\\nosupersub{}}","plainCitation":"27"},"citationItems":[{"id":179,"uris":["http://zotero.org/users/2930675/items/C934BJZG"],"uri":["http://zotero.org/users/2930675/items/C934BJZG"],"itemData":{"id":179,"type":"article-journal","title":"A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V."}],"issued":{"date-parts":[["2004",11]]}}}],"schema":"https://github.com/citation-style-language/schema/raw/master/csl-citation.json"} </w:instrText>
      </w:r>
      <w:r w:rsidR="00D42244" w:rsidRPr="00723878">
        <w:rPr>
          <w:rFonts w:ascii="Book Antiqua" w:eastAsia="Calibri" w:hAnsi="Book Antiqua" w:cs="Arial"/>
          <w:color w:val="000000" w:themeColor="text1"/>
          <w:sz w:val="24"/>
          <w:szCs w:val="24"/>
          <w:vertAlign w:val="superscript"/>
          <w:lang w:bidi="ar-SA"/>
        </w:rPr>
        <w:fldChar w:fldCharType="separate"/>
      </w:r>
      <w:r w:rsidR="00D42244" w:rsidRPr="00723878">
        <w:rPr>
          <w:rFonts w:ascii="Book Antiqua" w:hAnsi="Book Antiqua" w:cs="Arial"/>
          <w:color w:val="000000" w:themeColor="text1"/>
          <w:sz w:val="24"/>
          <w:szCs w:val="24"/>
          <w:vertAlign w:val="superscript"/>
        </w:rPr>
        <w:t>27</w:t>
      </w:r>
      <w:r w:rsidR="00D42244" w:rsidRPr="00723878">
        <w:rPr>
          <w:rFonts w:ascii="Book Antiqua" w:eastAsia="Calibri" w:hAnsi="Book Antiqua" w:cs="Arial"/>
          <w:color w:val="000000" w:themeColor="text1"/>
          <w:sz w:val="24"/>
          <w:szCs w:val="24"/>
          <w:vertAlign w:val="superscript"/>
          <w:lang w:bidi="ar-SA"/>
        </w:rPr>
        <w:fldChar w:fldCharType="end"/>
      </w:r>
      <w:r w:rsidR="00D42244"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 EUS</w:t>
      </w:r>
      <w:r w:rsidR="00251D5A" w:rsidRPr="00723878">
        <w:rPr>
          <w:rFonts w:ascii="Book Antiqua" w:eastAsia="Calibri" w:hAnsi="Book Antiqua" w:cs="Arial"/>
          <w:color w:val="000000" w:themeColor="text1"/>
          <w:sz w:val="24"/>
          <w:szCs w:val="24"/>
          <w:lang w:bidi="ar-SA"/>
        </w:rPr>
        <w:t xml:space="preserve"> findings consistent with CP were</w:t>
      </w:r>
      <w:r w:rsidRPr="00723878">
        <w:rPr>
          <w:rFonts w:ascii="Book Antiqua" w:eastAsia="Calibri" w:hAnsi="Book Antiqua" w:cs="Arial"/>
          <w:color w:val="000000" w:themeColor="text1"/>
          <w:sz w:val="24"/>
          <w:szCs w:val="24"/>
          <w:lang w:bidi="ar-SA"/>
        </w:rPr>
        <w:t xml:space="preserve"> reported as the most comm</w:t>
      </w:r>
      <w:r w:rsidR="00251D5A" w:rsidRPr="00723878">
        <w:rPr>
          <w:rFonts w:ascii="Book Antiqua" w:eastAsia="Calibri" w:hAnsi="Book Antiqua" w:cs="Arial"/>
          <w:color w:val="000000" w:themeColor="text1"/>
          <w:sz w:val="24"/>
          <w:szCs w:val="24"/>
          <w:lang w:bidi="ar-SA"/>
        </w:rPr>
        <w:t>on finding in patients with IAP.</w:t>
      </w:r>
    </w:p>
    <w:p w:rsidR="005E39B9" w:rsidRPr="00723878" w:rsidRDefault="005E39B9" w:rsidP="00723878">
      <w:pPr>
        <w:spacing w:after="0" w:line="360" w:lineRule="auto"/>
        <w:jc w:val="both"/>
        <w:rPr>
          <w:rFonts w:ascii="Book Antiqua" w:eastAsia="Calibri" w:hAnsi="Book Antiqua" w:cs="Arial"/>
          <w:color w:val="000000" w:themeColor="text1"/>
          <w:sz w:val="24"/>
          <w:szCs w:val="24"/>
          <w:lang w:bidi="ar-SA"/>
        </w:rPr>
      </w:pPr>
    </w:p>
    <w:p w:rsidR="00150355" w:rsidRPr="00723878" w:rsidRDefault="00150355" w:rsidP="00723878">
      <w:pPr>
        <w:spacing w:after="0" w:line="360" w:lineRule="auto"/>
        <w:jc w:val="both"/>
        <w:rPr>
          <w:rFonts w:ascii="Book Antiqua" w:eastAsia="Calibri" w:hAnsi="Book Antiqua" w:cs="Arial"/>
          <w:i/>
          <w:iCs/>
          <w:color w:val="000000" w:themeColor="text1"/>
          <w:sz w:val="24"/>
          <w:szCs w:val="24"/>
          <w:lang w:bidi="ar-SA"/>
        </w:rPr>
      </w:pPr>
      <w:r w:rsidRPr="00723878">
        <w:rPr>
          <w:rFonts w:ascii="Book Antiqua" w:eastAsia="Calibri" w:hAnsi="Book Antiqua" w:cs="Arial"/>
          <w:b/>
          <w:bCs/>
          <w:i/>
          <w:iCs/>
          <w:color w:val="000000" w:themeColor="text1"/>
          <w:sz w:val="24"/>
          <w:szCs w:val="24"/>
          <w:lang w:bidi="ar-SA"/>
        </w:rPr>
        <w:t>When to perform</w:t>
      </w:r>
      <w:r w:rsidR="00867FD9" w:rsidRPr="00723878">
        <w:rPr>
          <w:rFonts w:ascii="Book Antiqua" w:eastAsia="Calibri" w:hAnsi="Book Antiqua" w:cs="Arial"/>
          <w:b/>
          <w:bCs/>
          <w:i/>
          <w:iCs/>
          <w:color w:val="000000" w:themeColor="text1"/>
          <w:sz w:val="24"/>
          <w:szCs w:val="24"/>
          <w:lang w:bidi="ar-SA"/>
        </w:rPr>
        <w:t xml:space="preserve"> </w:t>
      </w:r>
      <w:r w:rsidR="009B4F1E" w:rsidRPr="00723878">
        <w:rPr>
          <w:rFonts w:ascii="Book Antiqua" w:eastAsia="Calibri" w:hAnsi="Book Antiqua" w:cs="Arial"/>
          <w:b/>
          <w:bCs/>
          <w:i/>
          <w:iCs/>
          <w:color w:val="000000" w:themeColor="text1"/>
          <w:sz w:val="24"/>
          <w:szCs w:val="24"/>
          <w:lang w:bidi="ar-SA"/>
        </w:rPr>
        <w:t>endoscopic ultrasound</w:t>
      </w:r>
      <w:r w:rsidR="00B26A86" w:rsidRPr="00723878">
        <w:rPr>
          <w:rFonts w:ascii="Book Antiqua" w:eastAsia="Calibri" w:hAnsi="Book Antiqua" w:cs="Arial"/>
          <w:b/>
          <w:bCs/>
          <w:i/>
          <w:iCs/>
          <w:color w:val="000000" w:themeColor="text1"/>
          <w:sz w:val="24"/>
          <w:szCs w:val="24"/>
          <w:lang w:bidi="ar-SA"/>
        </w:rPr>
        <w:t>,</w:t>
      </w:r>
      <w:r w:rsidR="00867FD9" w:rsidRPr="00723878">
        <w:rPr>
          <w:rFonts w:ascii="Book Antiqua" w:eastAsia="Calibri" w:hAnsi="Book Antiqua" w:cs="Arial"/>
          <w:b/>
          <w:bCs/>
          <w:i/>
          <w:iCs/>
          <w:color w:val="000000" w:themeColor="text1"/>
          <w:sz w:val="24"/>
          <w:szCs w:val="24"/>
          <w:lang w:bidi="ar-SA"/>
        </w:rPr>
        <w:t xml:space="preserve"> after first </w:t>
      </w:r>
      <w:r w:rsidR="00FD155E" w:rsidRPr="00723878">
        <w:rPr>
          <w:rFonts w:ascii="Book Antiqua" w:eastAsia="Calibri" w:hAnsi="Book Antiqua" w:cs="Arial"/>
          <w:b/>
          <w:bCs/>
          <w:i/>
          <w:iCs/>
          <w:color w:val="000000" w:themeColor="text1"/>
          <w:sz w:val="24"/>
          <w:szCs w:val="24"/>
          <w:lang w:bidi="ar-SA"/>
        </w:rPr>
        <w:t>episode or</w:t>
      </w:r>
      <w:r w:rsidR="00867FD9" w:rsidRPr="00723878">
        <w:rPr>
          <w:rFonts w:ascii="Book Antiqua" w:eastAsia="Calibri" w:hAnsi="Book Antiqua" w:cs="Arial"/>
          <w:b/>
          <w:bCs/>
          <w:i/>
          <w:iCs/>
          <w:color w:val="000000" w:themeColor="text1"/>
          <w:sz w:val="24"/>
          <w:szCs w:val="24"/>
          <w:lang w:bidi="ar-SA"/>
        </w:rPr>
        <w:t xml:space="preserve"> recurrent episodes of </w:t>
      </w:r>
      <w:r w:rsidR="006C3EFE" w:rsidRPr="00723878">
        <w:rPr>
          <w:rFonts w:ascii="Book Antiqua" w:eastAsia="Calibri" w:hAnsi="Book Antiqua" w:cs="Arial"/>
          <w:b/>
          <w:bCs/>
          <w:i/>
          <w:iCs/>
          <w:color w:val="000000" w:themeColor="text1"/>
          <w:sz w:val="24"/>
          <w:szCs w:val="24"/>
          <w:lang w:bidi="ar-SA"/>
        </w:rPr>
        <w:t>idiopathic acute pancreatitis</w:t>
      </w:r>
      <w:r w:rsidRPr="00723878">
        <w:rPr>
          <w:rFonts w:ascii="Book Antiqua" w:eastAsia="Calibri" w:hAnsi="Book Antiqua" w:cs="Arial"/>
          <w:i/>
          <w:iCs/>
          <w:color w:val="000000" w:themeColor="text1"/>
          <w:sz w:val="24"/>
          <w:szCs w:val="24"/>
          <w:lang w:bidi="ar-SA"/>
        </w:rPr>
        <w:t>?</w:t>
      </w:r>
    </w:p>
    <w:p w:rsidR="00ED5B55" w:rsidRPr="00723878" w:rsidRDefault="00B176FF"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There is controversy in the literature about</w:t>
      </w:r>
      <w:r w:rsidR="006106D0" w:rsidRPr="00723878">
        <w:rPr>
          <w:rFonts w:ascii="Book Antiqua" w:eastAsia="Calibri" w:hAnsi="Book Antiqua" w:cs="Arial"/>
          <w:color w:val="000000" w:themeColor="text1"/>
          <w:sz w:val="24"/>
          <w:szCs w:val="24"/>
          <w:lang w:bidi="ar-SA"/>
        </w:rPr>
        <w:t xml:space="preserve"> the </w:t>
      </w:r>
      <w:r w:rsidR="002917C7" w:rsidRPr="00723878">
        <w:rPr>
          <w:rFonts w:ascii="Book Antiqua" w:eastAsia="Calibri" w:hAnsi="Book Antiqua" w:cs="Arial"/>
          <w:color w:val="000000" w:themeColor="text1"/>
          <w:sz w:val="24"/>
          <w:szCs w:val="24"/>
          <w:lang w:bidi="ar-SA"/>
        </w:rPr>
        <w:t>timing of EUS in IAP whether to perform after first episode or recurrent episodes</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{"citationID":"2lojkhavah","properties":{"formattedCitation":"{\\rtf \\super 21,27,56\\nosupersub{}}","plainCitation":"21,27,56"},"citationItems":[{"id":179,"uris":["http://zotero.org/users/2930675/items/C934BJZG"],"uri":["http://zotero.org/users/2930675/items/C934BJZG"],"itemData":{"id":179,"type":"article-journal","title":"A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V."}],"issued":{"date-parts":[["2004",11]]}},"label":"page"},{"id":515,"uris":["http://zotero.org/users/2930675/items/8E2NGWQW"],"uri":["http://zotero.org/users/2930675/items/8E2NGWQW"],"itemData":{"id":515,"type":"article-journal","title":"Idopathic acute pancreatitis: Is EUS worth doing?","container-title":"The American Journal of Gastroenterology","page":"1244-1246","volume":"97","issue":"5","source":"PubMed","DOI":"10.1111/j.1572-0241.2002.05674.x","ISSN":"0002-9270","note":"PMID: 12046587","shortTitle":"Idopathic acute pancreatitis","journalAbbreviation":"Am. J. Gastroenterol.","language":"eng","author":[{"family":"Chen","given":"Robert Y. M."},{"family":"Hawes","given":"Robert H."}],"issued":{"date-parts":[["2002",5]]}},"label":"page"},{"id":43,"uris":["http://zotero.org/users/2930675/items/XEF4EKEU"],"uri":["http://zotero.org/users/2930675/items/XEF4EKEU"],"itemData":{"id":43,"type":"article-journal","title":"Diagnostic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21,27,56</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875F8A" w:rsidRPr="00723878">
        <w:rPr>
          <w:rFonts w:ascii="Book Antiqua" w:eastAsia="Calibri" w:hAnsi="Book Antiqua" w:cs="Arial"/>
          <w:color w:val="000000" w:themeColor="text1"/>
          <w:sz w:val="24"/>
          <w:szCs w:val="24"/>
          <w:lang w:bidi="ar-SA"/>
        </w:rPr>
        <w:t>.</w:t>
      </w:r>
      <w:r w:rsidR="00BD0552" w:rsidRPr="00723878">
        <w:rPr>
          <w:rFonts w:ascii="Book Antiqua" w:eastAsia="Calibri" w:hAnsi="Book Antiqua" w:cs="Arial"/>
          <w:color w:val="000000" w:themeColor="text1"/>
          <w:sz w:val="24"/>
          <w:szCs w:val="24"/>
          <w:lang w:bidi="ar-SA"/>
        </w:rPr>
        <w:t xml:space="preserve"> </w:t>
      </w:r>
      <w:r w:rsidR="0095738A" w:rsidRPr="00723878">
        <w:rPr>
          <w:rFonts w:ascii="Book Antiqua" w:eastAsia="Calibri" w:hAnsi="Book Antiqua" w:cs="Arial"/>
          <w:color w:val="000000" w:themeColor="text1"/>
          <w:sz w:val="24"/>
          <w:szCs w:val="24"/>
          <w:lang w:bidi="ar-SA"/>
        </w:rPr>
        <w:t>In a</w:t>
      </w:r>
      <w:r w:rsidR="003C3943" w:rsidRPr="00723878">
        <w:rPr>
          <w:rFonts w:ascii="Book Antiqua" w:eastAsia="Calibri" w:hAnsi="Book Antiqua" w:cs="Arial"/>
          <w:color w:val="000000" w:themeColor="text1"/>
          <w:sz w:val="24"/>
          <w:szCs w:val="24"/>
          <w:lang w:bidi="ar-SA"/>
        </w:rPr>
        <w:t xml:space="preserve"> study</w:t>
      </w:r>
      <w:r w:rsidR="002E4B48" w:rsidRPr="00723878">
        <w:rPr>
          <w:rFonts w:ascii="Book Antiqua" w:eastAsia="Calibri" w:hAnsi="Book Antiqua" w:cs="Arial"/>
          <w:color w:val="000000" w:themeColor="text1"/>
          <w:sz w:val="24"/>
          <w:szCs w:val="24"/>
          <w:lang w:bidi="ar-SA"/>
        </w:rPr>
        <w:t xml:space="preserve"> by Yuso</w:t>
      </w:r>
      <w:r w:rsidR="0095738A" w:rsidRPr="00723878">
        <w:rPr>
          <w:rFonts w:ascii="Book Antiqua" w:eastAsia="Calibri" w:hAnsi="Book Antiqua" w:cs="Arial"/>
          <w:color w:val="000000" w:themeColor="text1"/>
          <w:sz w:val="24"/>
          <w:szCs w:val="24"/>
          <w:lang w:bidi="ar-SA"/>
        </w:rPr>
        <w:t xml:space="preserve">ff </w:t>
      </w:r>
      <w:r w:rsidR="00B24C4F" w:rsidRPr="00723878">
        <w:rPr>
          <w:rFonts w:ascii="Book Antiqua" w:eastAsia="Calibri" w:hAnsi="Book Antiqua" w:cs="Arial"/>
          <w:i/>
          <w:color w:val="000000" w:themeColor="text1"/>
          <w:sz w:val="24"/>
          <w:szCs w:val="24"/>
          <w:lang w:bidi="ar-SA"/>
        </w:rPr>
        <w:t>et al</w:t>
      </w:r>
      <w:r w:rsidR="00194430" w:rsidRPr="00723878">
        <w:rPr>
          <w:rFonts w:ascii="Book Antiqua" w:hAnsi="Book Antiqua" w:cs="Arial"/>
          <w:color w:val="000000" w:themeColor="text1"/>
          <w:sz w:val="24"/>
          <w:szCs w:val="24"/>
          <w:vertAlign w:val="superscript"/>
        </w:rPr>
        <w:t>[</w:t>
      </w:r>
      <w:r w:rsidR="00194430" w:rsidRPr="00723878">
        <w:rPr>
          <w:rFonts w:ascii="Book Antiqua" w:eastAsia="Calibri" w:hAnsi="Book Antiqua" w:cs="Arial"/>
          <w:color w:val="000000" w:themeColor="text1"/>
          <w:sz w:val="24"/>
          <w:szCs w:val="24"/>
          <w:vertAlign w:val="superscript"/>
          <w:lang w:bidi="ar-SA"/>
        </w:rPr>
        <w:fldChar w:fldCharType="begin"/>
      </w:r>
      <w:r w:rsidR="00194430" w:rsidRPr="00723878">
        <w:rPr>
          <w:rFonts w:ascii="Book Antiqua" w:eastAsia="Calibri" w:hAnsi="Book Antiqua" w:cs="Arial"/>
          <w:color w:val="000000" w:themeColor="text1"/>
          <w:sz w:val="24"/>
          <w:szCs w:val="24"/>
          <w:vertAlign w:val="superscript"/>
          <w:lang w:bidi="ar-SA"/>
        </w:rPr>
        <w:instrText xml:space="preserve"> ADDIN ZOTERO_ITEM CSL_CITATION {"citationID":"JKtWb5CQ","properties":{"formattedCitation":"{\\rtf \\super 27\\nosupersub{}}","plainCitation":"27"},"citationItems":[{"id":179,"uris":["http://zotero.org/users/2930675/items/C934BJZG"],"uri":["http://zotero.org/users/2930675/items/C934BJZG"],"itemData":{"id":179,"type":"article-journal","title":"A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V."}],"issued":{"date-parts":[["2004",11]]}}}],"schema":"https://github.com/citation-style-language/schema/raw/master/csl-citation.json"} </w:instrText>
      </w:r>
      <w:r w:rsidR="00194430" w:rsidRPr="00723878">
        <w:rPr>
          <w:rFonts w:ascii="Book Antiqua" w:eastAsia="Calibri" w:hAnsi="Book Antiqua" w:cs="Arial"/>
          <w:color w:val="000000" w:themeColor="text1"/>
          <w:sz w:val="24"/>
          <w:szCs w:val="24"/>
          <w:vertAlign w:val="superscript"/>
          <w:lang w:bidi="ar-SA"/>
        </w:rPr>
        <w:fldChar w:fldCharType="separate"/>
      </w:r>
      <w:r w:rsidR="00194430" w:rsidRPr="00723878">
        <w:rPr>
          <w:rFonts w:ascii="Book Antiqua" w:hAnsi="Book Antiqua" w:cs="Arial"/>
          <w:color w:val="000000" w:themeColor="text1"/>
          <w:sz w:val="24"/>
          <w:szCs w:val="24"/>
          <w:vertAlign w:val="superscript"/>
        </w:rPr>
        <w:t>27</w:t>
      </w:r>
      <w:r w:rsidR="00194430" w:rsidRPr="00723878">
        <w:rPr>
          <w:rFonts w:ascii="Book Antiqua" w:eastAsia="Calibri" w:hAnsi="Book Antiqua" w:cs="Arial"/>
          <w:color w:val="000000" w:themeColor="text1"/>
          <w:sz w:val="24"/>
          <w:szCs w:val="24"/>
          <w:vertAlign w:val="superscript"/>
          <w:lang w:bidi="ar-SA"/>
        </w:rPr>
        <w:fldChar w:fldCharType="end"/>
      </w:r>
      <w:r w:rsidR="00194430" w:rsidRPr="00723878">
        <w:rPr>
          <w:rFonts w:ascii="Book Antiqua" w:eastAsia="Calibri" w:hAnsi="Book Antiqua" w:cs="Arial"/>
          <w:color w:val="000000" w:themeColor="text1"/>
          <w:sz w:val="24"/>
          <w:szCs w:val="24"/>
          <w:vertAlign w:val="superscript"/>
          <w:lang w:bidi="ar-SA"/>
        </w:rPr>
        <w:t>]</w:t>
      </w:r>
      <w:r w:rsidR="003C3943" w:rsidRPr="00723878">
        <w:rPr>
          <w:rFonts w:ascii="Book Antiqua" w:eastAsia="Calibri" w:hAnsi="Book Antiqua" w:cs="Arial"/>
          <w:color w:val="000000" w:themeColor="text1"/>
          <w:sz w:val="24"/>
          <w:szCs w:val="24"/>
          <w:lang w:bidi="ar-SA"/>
        </w:rPr>
        <w:t>,</w:t>
      </w:r>
      <w:r w:rsidR="00BD0552" w:rsidRPr="00723878">
        <w:rPr>
          <w:rFonts w:ascii="Book Antiqua" w:eastAsia="Calibri" w:hAnsi="Book Antiqua" w:cs="Arial"/>
          <w:color w:val="000000" w:themeColor="text1"/>
          <w:sz w:val="24"/>
          <w:szCs w:val="24"/>
          <w:lang w:bidi="ar-SA"/>
        </w:rPr>
        <w:t xml:space="preserve"> </w:t>
      </w:r>
      <w:r w:rsidR="005367E6" w:rsidRPr="00723878">
        <w:rPr>
          <w:rFonts w:ascii="Book Antiqua" w:hAnsi="Book Antiqua" w:cs="Arial"/>
          <w:color w:val="000000" w:themeColor="text1"/>
          <w:sz w:val="24"/>
          <w:szCs w:val="24"/>
        </w:rPr>
        <w:t>the diagnostic yield of EUS was not significantly different after a sin</w:t>
      </w:r>
      <w:r w:rsidR="00710E40" w:rsidRPr="00723878">
        <w:rPr>
          <w:rFonts w:ascii="Book Antiqua" w:hAnsi="Book Antiqua" w:cs="Arial"/>
          <w:color w:val="000000" w:themeColor="text1"/>
          <w:sz w:val="24"/>
          <w:szCs w:val="24"/>
        </w:rPr>
        <w:t xml:space="preserve">gle attack or recurrent attacks of </w:t>
      </w:r>
      <w:r w:rsidR="005367E6" w:rsidRPr="00723878">
        <w:rPr>
          <w:rFonts w:ascii="Book Antiqua" w:hAnsi="Book Antiqua" w:cs="Arial"/>
          <w:color w:val="000000" w:themeColor="text1"/>
          <w:sz w:val="24"/>
          <w:szCs w:val="24"/>
        </w:rPr>
        <w:t>IAP. Therefore, the authors concluded that it is reasonable to perform EUS after the first</w:t>
      </w:r>
      <w:r w:rsidR="00BD0552" w:rsidRPr="00723878">
        <w:rPr>
          <w:rFonts w:ascii="Book Antiqua" w:hAnsi="Book Antiqua" w:cs="Arial"/>
          <w:color w:val="000000" w:themeColor="text1"/>
          <w:sz w:val="24"/>
          <w:szCs w:val="24"/>
        </w:rPr>
        <w:t xml:space="preserve"> </w:t>
      </w:r>
      <w:r w:rsidR="005367E6" w:rsidRPr="00723878">
        <w:rPr>
          <w:rFonts w:ascii="Book Antiqua" w:hAnsi="Book Antiqua" w:cs="Arial"/>
          <w:color w:val="000000" w:themeColor="text1"/>
          <w:sz w:val="24"/>
          <w:szCs w:val="24"/>
        </w:rPr>
        <w:t>episode,</w:t>
      </w:r>
      <w:r w:rsidR="00BD0552" w:rsidRPr="00723878">
        <w:rPr>
          <w:rFonts w:ascii="Book Antiqua" w:hAnsi="Book Antiqua" w:cs="Arial"/>
          <w:color w:val="000000" w:themeColor="text1"/>
          <w:sz w:val="24"/>
          <w:szCs w:val="24"/>
        </w:rPr>
        <w:t xml:space="preserve"> </w:t>
      </w:r>
      <w:r w:rsidR="005367E6" w:rsidRPr="00723878">
        <w:rPr>
          <w:rFonts w:ascii="Book Antiqua" w:hAnsi="Book Antiqua" w:cs="Arial"/>
          <w:color w:val="000000" w:themeColor="text1"/>
          <w:sz w:val="24"/>
          <w:szCs w:val="24"/>
        </w:rPr>
        <w:t>especially</w:t>
      </w:r>
      <w:r w:rsidR="00BD0552" w:rsidRPr="00723878">
        <w:rPr>
          <w:rFonts w:ascii="Book Antiqua" w:hAnsi="Book Antiqua" w:cs="Arial"/>
          <w:color w:val="000000" w:themeColor="text1"/>
          <w:sz w:val="24"/>
          <w:szCs w:val="24"/>
        </w:rPr>
        <w:t xml:space="preserve"> </w:t>
      </w:r>
      <w:r w:rsidR="00875F8A" w:rsidRPr="00723878">
        <w:rPr>
          <w:rFonts w:ascii="Book Antiqua" w:hAnsi="Book Antiqua" w:cs="Arial"/>
          <w:color w:val="000000" w:themeColor="text1"/>
          <w:sz w:val="24"/>
          <w:szCs w:val="24"/>
        </w:rPr>
        <w:t>in older patients</w:t>
      </w:r>
      <w:r w:rsidRPr="00723878">
        <w:rPr>
          <w:rFonts w:ascii="Book Antiqua" w:eastAsia="Calibri" w:hAnsi="Book Antiqua" w:cs="Arial"/>
          <w:color w:val="000000" w:themeColor="text1"/>
          <w:sz w:val="24"/>
          <w:szCs w:val="24"/>
          <w:lang w:bidi="ar-SA"/>
        </w:rPr>
        <w:t xml:space="preserve">. </w:t>
      </w:r>
      <w:r w:rsidR="00CB4F00" w:rsidRPr="00723878">
        <w:rPr>
          <w:rFonts w:ascii="Book Antiqua" w:eastAsia="Calibri" w:hAnsi="Book Antiqua" w:cs="Arial"/>
          <w:color w:val="000000" w:themeColor="text1"/>
          <w:sz w:val="24"/>
          <w:szCs w:val="24"/>
          <w:lang w:bidi="ar-SA"/>
        </w:rPr>
        <w:fldChar w:fldCharType="begin"/>
      </w:r>
      <w:r w:rsidR="002E0567" w:rsidRPr="00723878">
        <w:rPr>
          <w:rFonts w:ascii="Book Antiqua" w:eastAsia="Calibri" w:hAnsi="Book Antiqua" w:cs="Arial"/>
          <w:color w:val="000000" w:themeColor="text1"/>
          <w:sz w:val="24"/>
          <w:szCs w:val="24"/>
          <w:lang w:bidi="ar-SA"/>
        </w:rPr>
        <w:instrText xml:space="preserve"> ADDIN ZOTERO_ITEM CSL_CITATION {"citationID":"sefq12le0","properties":{"formattedCitation":"(2,14,28)","plainCitation":"(2,14,28)","dontUpdate":true},"citationItems":[{"id":72,"uris":["http://zotero.org/users/2930675/items/X7ZPG25X"],"uri":["http://zotero.org/users/2930675/items/X7ZPG25X"],"itemData":{"id":72,"type":"article-journal","title":"Diagnostic approach to patients with acute idiopathic and recurrent pancreatitis, what should be done?","container-title":"World Journal of Gastroenterology","page":"1007","volume":"14","issue":"7","source":"CrossRef","DOI":"10.3748/wjg.14.1007","ISSN":"1007-9327","language":"en","author":[{"family":"Al-Haddad","given":"Mohammad"}],"issued":{"date-parts":[["2008"]]}},"label":"page"},{"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J"}],"issued":{"date-parts":[["2010"]]}},"label":"page"},{"id":179,"uris":["http://zotero.org/users/2930675/items/C934BJZG"],"uri":["http://zotero.org/users/2930675/items/C934BJZG"],"itemData":{"id":179,"type":"article-journal","title":"A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V."}],"issued":{"date-parts":[["2004",11]]}},"label":"page"}],"schema":"https://github.com/citation-style-language/schema/raw/master/csl-citation.json"} </w:instrText>
      </w:r>
      <w:r w:rsidR="00CB4F00" w:rsidRPr="00723878">
        <w:rPr>
          <w:rFonts w:ascii="Book Antiqua" w:eastAsia="Calibri" w:hAnsi="Book Antiqua" w:cs="Arial"/>
          <w:color w:val="000000" w:themeColor="text1"/>
          <w:sz w:val="24"/>
          <w:szCs w:val="24"/>
          <w:lang w:bidi="ar-SA"/>
        </w:rPr>
        <w:fldChar w:fldCharType="separate"/>
      </w:r>
      <w:r w:rsidR="00DB7BC6" w:rsidRPr="00723878">
        <w:rPr>
          <w:rFonts w:ascii="Book Antiqua" w:eastAsia="Calibri" w:hAnsi="Book Antiqua" w:cs="Arial"/>
          <w:color w:val="000000" w:themeColor="text1"/>
          <w:sz w:val="24"/>
          <w:szCs w:val="24"/>
          <w:lang w:bidi="ar-SA"/>
        </w:rPr>
        <w:t>Many authors have supported this opinion</w:t>
      </w:r>
      <w:r w:rsidR="00CB4F00" w:rsidRPr="00723878">
        <w:rPr>
          <w:rFonts w:ascii="Book Antiqua" w:eastAsia="Calibri" w:hAnsi="Book Antiqua" w:cs="Arial"/>
          <w:color w:val="000000" w:themeColor="text1"/>
          <w:sz w:val="24"/>
          <w:szCs w:val="24"/>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4A0F69" w:rsidRPr="00723878">
        <w:rPr>
          <w:rFonts w:ascii="Book Antiqua" w:eastAsia="Calibri" w:hAnsi="Book Antiqua" w:cs="Arial"/>
          <w:color w:val="000000" w:themeColor="text1"/>
          <w:sz w:val="24"/>
          <w:szCs w:val="24"/>
          <w:vertAlign w:val="superscript"/>
          <w:lang w:bidi="ar-SA"/>
        </w:rPr>
        <w:instrText xml:space="preserve"> ADDIN ZOTERO_ITEM CSL_CITATION {"citationID":"GPfwz1VA","properties":{"formattedCitation":"{\\rtf \\super 12,18,21\\nosupersub{}}","plainCitation":"12,18,21"},"citationItems":[{"id":457,"uris":["http://zotero.org/users/2930675/items/9RQR9EIA"],"uri":["http://zotero.org/users/2930675/items/9RQR9EIA"],"itemData":{"id":457,"type":"article-journal","title":"Role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label":"page"},{"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4A0F69" w:rsidRPr="00723878">
        <w:rPr>
          <w:rFonts w:ascii="Book Antiqua" w:hAnsi="Book Antiqua" w:cs="Arial"/>
          <w:color w:val="000000" w:themeColor="text1"/>
          <w:sz w:val="24"/>
          <w:szCs w:val="24"/>
          <w:vertAlign w:val="superscript"/>
        </w:rPr>
        <w:t>12,18,21</w:t>
      </w:r>
      <w:r w:rsidR="00CB4F00" w:rsidRPr="00723878">
        <w:rPr>
          <w:rFonts w:ascii="Book Antiqua" w:eastAsia="Calibri" w:hAnsi="Book Antiqua" w:cs="Arial"/>
          <w:color w:val="000000" w:themeColor="text1"/>
          <w:sz w:val="24"/>
          <w:szCs w:val="24"/>
          <w:vertAlign w:val="superscript"/>
          <w:lang w:bidi="ar-SA"/>
        </w:rPr>
        <w:fldChar w:fldCharType="end"/>
      </w:r>
      <w:r w:rsidR="00194430" w:rsidRPr="00723878">
        <w:rPr>
          <w:rFonts w:ascii="Book Antiqua" w:hAnsi="Book Antiqua" w:cs="Arial"/>
          <w:color w:val="000000" w:themeColor="text1"/>
          <w:sz w:val="24"/>
          <w:szCs w:val="24"/>
          <w:vertAlign w:val="superscript"/>
          <w:lang w:eastAsia="zh-CN"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{"citationID":"yoIZSsrU","properties":{"formattedCitation":"{\\rtf \\super 57\\nosupersub{}}","plainCitation":"57"},"citationItems":[{"id":51,"uris":["http://zotero.org/users/2930675/items/359AQ6WE"],"uri":["http://zotero.org/users/2930675/items/359AQ6WE"],"itemData":{"id":51,"type":"article-journal","title":"Idiopathic recurrent pancreatitis: an EUS-based management approach","container-title":"Gastrointestinal Endoscopy","page":"1155-1157","volume":"73","issue":"6","source":"CrossRef","DOI":"10.1016/j.gie.2011.01.049","ISSN":"00165107","shortTitle":"Idiopathic recurrent pancreatitis","language":"en","author":[{"family":"Papachristou","given":"Georgios I."},{"family":"Topazian","given":"Mark"}],"issued":{"date-parts":[["2011",6]]}}}],"schema":"https://github.com/citation-style-language/schema/raw/master/csl-citation.json"}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57</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7B2220" w:rsidRPr="00723878">
        <w:rPr>
          <w:rFonts w:ascii="Book Antiqua" w:eastAsia="Calibri" w:hAnsi="Book Antiqua" w:cs="Arial"/>
          <w:color w:val="000000" w:themeColor="text1"/>
          <w:sz w:val="24"/>
          <w:szCs w:val="24"/>
          <w:lang w:bidi="ar-SA"/>
        </w:rPr>
        <w:t>.</w:t>
      </w:r>
      <w:r w:rsidR="005A530F" w:rsidRPr="00723878">
        <w:rPr>
          <w:rFonts w:ascii="Book Antiqua" w:eastAsia="Calibri" w:hAnsi="Book Antiqua" w:cs="Arial"/>
          <w:color w:val="000000" w:themeColor="text1"/>
          <w:sz w:val="24"/>
          <w:szCs w:val="24"/>
          <w:lang w:bidi="ar-SA"/>
        </w:rPr>
        <w:t xml:space="preserve"> On the other hand there are few studies where the </w:t>
      </w:r>
      <w:r w:rsidR="00593471" w:rsidRPr="00723878">
        <w:rPr>
          <w:rFonts w:ascii="Book Antiqua" w:eastAsia="Calibri" w:hAnsi="Book Antiqua" w:cs="Arial"/>
          <w:color w:val="000000" w:themeColor="text1"/>
          <w:sz w:val="24"/>
          <w:szCs w:val="24"/>
          <w:lang w:bidi="ar-SA"/>
        </w:rPr>
        <w:t>diagnostic yield is  more in recurrent episodes</w:t>
      </w:r>
      <w:r w:rsidR="005A530F" w:rsidRPr="00723878">
        <w:rPr>
          <w:rFonts w:ascii="Book Antiqua" w:eastAsia="Calibri" w:hAnsi="Book Antiqua" w:cs="Arial"/>
          <w:color w:val="000000" w:themeColor="text1"/>
          <w:sz w:val="24"/>
          <w:szCs w:val="24"/>
          <w:lang w:bidi="ar-SA"/>
        </w:rPr>
        <w:t xml:space="preserve"> than a single episode</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{"citationID":"99re4tf1a","properties":{"formattedCitation":"{\\rtf \\super 51,58\\nosupersub{}}","plainCitation":"51,58"},"citationItems":[{"id":97,"uris":["http://zotero.org/users/2930675/items/TFXUE5EV"],"uri":["http://zotero.org/users/2930675/items/TFXUE5EV"],"itemData":{"id":97,"type":"article-journal","title":"Occult microlithiasis in 'idiopathic' acute pancreatitis: prevention of relapses by cholecystectomy or ursodeoxycholic acid therapy","container-title":"Gastroenterology","page":"1701-1709","volume":"101","issue":"6","source":"PubMed","abstract":"Gallstone pancreatitis is usually related to small stones, which may not be detected by conventional cholecystographic techniques. In the current study, it was hypothesized that some patients with acute pancreatitis of unknown cause could harbor occult microstones in the gallbladder. Therefore, evidence was sought prospectively of missed gallstones by biliary drainage and microscopic examination of centrifuged duodenal bile in 51 patients recovering from an attack of acute pancreatitis, including 24 patients with relapsing episodes. Clusters of cholesterol monohydrate crystals, calcium bilirubinate granules, and/or CaCO3 microspheroliths were found in 67% of the patients. Biliary drainage showed no abnormal findings in 12 patients convalescing from a bout of known alcoholic pancreatitis. Examination of gallbladder bile at cholecystectomy and/or serial ultrasonography of the gallbladder for up to 12 months showed that 73% of the patients with unexplained pancreatitis had biliary sludge or microlithiasis; the prior finding of biliary crystal/solid markers predicted their existence with both a sensitivity and a specificity of 86% and a predictive value of 94%. The probability of harboring occult gallstones was also associated with age (P = 0.004), prior recurrent pancreatitis (P = 0.024), and altered liver function tests results during an index episode (P = 0.003). In 13 patients with cholesterol monohydrate crystals in bile, ursodeoxycholic acid (10 mg.kg-1.day-1) eliminated gallbladder microlithiasis within 3-6 months, and subsequent maintenance treatment with a daily dose of 300 mg prevented both gallstone recurrence and further attacks of pancreatitis over a mean follow-up period of 44 months. Cholecystectomy also prevented gallstone-associated relapses in 17 of 18 patients followed up for a mean postoperative period of 36 months. This study provides firm evidence showing that in most patients with idiopathic acute pancreatitis, the disease is related to microscopic gallstones, as evidenced by the follow-up development of macroscopic stones or sludge and by the prevention of relapses with either cholecystectomy or a cholelitholytic bile acid. Occult gallstones should be strongly suspected when acute pancreatitis of unknown cause occurs in a relapsing manner and in aged patients and when it is associated with altered liver function test results. Biliary microscopy and/or follow-up ultrasonography of the gallbladder provide a simple means of uncovering them to institute appropriate therapy and prevent further attacks.","ISSN":"0016-5085","note":"PMID: 1955135","shortTitle":"Occult microlithiasis in 'idiopathic' acute pancreatitis","journalAbbreviation":"Gastroenterology","language":"eng","author":[{"family":"Ros","given":"E."},{"family":"Navarro","given":"S."},{"family":"Bru","given":"C."},{"family":"Garcia-Pugés","given":"A."},{"family":"Valderrama","given":"R."}],"issued":{"date-parts":[["1991",12]]}},"label":"page"},{"id":80,"uris":["http://zotero.org/users/2930675/items/R59KCDK6"],"uri":["http://zotero.org/users/2930675/items/R59KCDK6"],"itemData":{"id":80,"type":"article-journal","title":"Recurrent Acute Pancreatitis: Clinical Profile and an Approach to Diagnosis","container-title":"Digestive Diseases and Sciences","page":"3610-3616","volume":"55","issue":"12","source":"CrossRef","DOI":"10.1007/s10620-010-1175-8","ISSN":"0163-2116, 1573-2568","shortTitle":"Recurrent Acute Pancreatitis","language":"en","author":[{"family":"Sajith","given":"K. G."},{"family":"Chacko","given":"Ashok"},{"family":"Dutta","given":"Amit Kumar"}],"issued":{"date-parts":[["2010",12]]}},"label":"page"}],"schema":"https://github.com/citation-style-language/schema/raw/master/csl-citation.json"}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51,58</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B26A86" w:rsidRPr="00723878">
        <w:rPr>
          <w:rFonts w:ascii="Book Antiqua" w:eastAsia="Calibri" w:hAnsi="Book Antiqua" w:cs="Arial"/>
          <w:color w:val="000000" w:themeColor="text1"/>
          <w:sz w:val="24"/>
          <w:szCs w:val="24"/>
          <w:lang w:bidi="ar-SA"/>
        </w:rPr>
        <w:t>.</w:t>
      </w:r>
    </w:p>
    <w:p w:rsidR="00B176FF" w:rsidRPr="00723878" w:rsidRDefault="00CA2C34"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IAP is a common condition but the natural history is not well studied a</w:t>
      </w:r>
      <w:r w:rsidR="00ED5B55" w:rsidRPr="00723878">
        <w:rPr>
          <w:rFonts w:ascii="Book Antiqua" w:eastAsia="Calibri" w:hAnsi="Book Antiqua" w:cs="Arial"/>
          <w:color w:val="000000" w:themeColor="text1"/>
          <w:sz w:val="24"/>
          <w:szCs w:val="24"/>
          <w:lang w:bidi="ar-SA"/>
        </w:rPr>
        <w:t>nd the best</w:t>
      </w:r>
      <w:r w:rsidR="00BD0552" w:rsidRPr="00723878">
        <w:rPr>
          <w:rFonts w:ascii="Book Antiqua" w:eastAsia="Calibri" w:hAnsi="Book Antiqua" w:cs="Arial"/>
          <w:color w:val="000000" w:themeColor="text1"/>
          <w:sz w:val="24"/>
          <w:szCs w:val="24"/>
          <w:lang w:bidi="ar-SA"/>
        </w:rPr>
        <w:t xml:space="preserve"> </w:t>
      </w:r>
      <w:r w:rsidR="00ED5B55" w:rsidRPr="00723878">
        <w:rPr>
          <w:rFonts w:ascii="Book Antiqua" w:eastAsia="Calibri" w:hAnsi="Book Antiqua" w:cs="Arial"/>
          <w:color w:val="000000" w:themeColor="text1"/>
          <w:sz w:val="24"/>
          <w:szCs w:val="24"/>
          <w:lang w:bidi="ar-SA"/>
        </w:rPr>
        <w:t>diagnostic approach to both single and multiple attacks remains undefined.</w:t>
      </w:r>
      <w:r w:rsidR="00BD0552" w:rsidRPr="00723878">
        <w:rPr>
          <w:rFonts w:ascii="Book Antiqua" w:eastAsia="Calibri" w:hAnsi="Book Antiqua" w:cs="Arial"/>
          <w:color w:val="000000" w:themeColor="text1"/>
          <w:sz w:val="24"/>
          <w:szCs w:val="24"/>
          <w:lang w:bidi="ar-SA"/>
        </w:rPr>
        <w:t xml:space="preserve"> </w:t>
      </w:r>
      <w:r w:rsidR="00FB4B64" w:rsidRPr="00723878">
        <w:rPr>
          <w:rFonts w:ascii="Book Antiqua" w:eastAsia="Calibri" w:hAnsi="Book Antiqua" w:cs="Arial"/>
          <w:color w:val="000000" w:themeColor="text1"/>
          <w:sz w:val="24"/>
          <w:szCs w:val="24"/>
          <w:lang w:bidi="ar-SA"/>
        </w:rPr>
        <w:t>The sugges</w:t>
      </w:r>
      <w:r w:rsidR="006E3299" w:rsidRPr="00723878">
        <w:rPr>
          <w:rFonts w:ascii="Book Antiqua" w:eastAsia="Calibri" w:hAnsi="Book Antiqua" w:cs="Arial"/>
          <w:color w:val="000000" w:themeColor="text1"/>
          <w:sz w:val="24"/>
          <w:szCs w:val="24"/>
          <w:lang w:bidi="ar-SA"/>
        </w:rPr>
        <w:t xml:space="preserve">ted diagnostic approach in various studies and guidelines to IAP </w:t>
      </w:r>
      <w:r w:rsidR="00FB4B64" w:rsidRPr="00723878">
        <w:rPr>
          <w:rFonts w:ascii="Book Antiqua" w:eastAsia="Calibri" w:hAnsi="Book Antiqua" w:cs="Arial"/>
          <w:color w:val="000000" w:themeColor="text1"/>
          <w:sz w:val="24"/>
          <w:szCs w:val="24"/>
          <w:lang w:bidi="ar-SA"/>
        </w:rPr>
        <w:t>is highly va</w:t>
      </w:r>
      <w:r w:rsidR="00F87F48" w:rsidRPr="00723878">
        <w:rPr>
          <w:rFonts w:ascii="Book Antiqua" w:eastAsia="Calibri" w:hAnsi="Book Antiqua" w:cs="Arial"/>
          <w:color w:val="000000" w:themeColor="text1"/>
          <w:sz w:val="24"/>
          <w:szCs w:val="24"/>
          <w:lang w:bidi="ar-SA"/>
        </w:rPr>
        <w:t>riable</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796DD0" w:rsidRPr="00723878">
        <w:rPr>
          <w:rFonts w:ascii="Book Antiqua" w:eastAsia="Calibri" w:hAnsi="Book Antiqua" w:cs="Arial"/>
          <w:color w:val="000000" w:themeColor="text1"/>
          <w:sz w:val="24"/>
          <w:szCs w:val="24"/>
          <w:vertAlign w:val="superscript"/>
          <w:lang w:bidi="ar-SA"/>
        </w:rPr>
        <w:instrText xml:space="preserve"> ADDIN ZOTERO_ITEM CSL_CITATION {"citationID":"H5s4Jejy","properties":{"formattedCitation":"{\\rtf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796DD0"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2A2B60" w:rsidRPr="00723878">
        <w:rPr>
          <w:rFonts w:ascii="Book Antiqua" w:eastAsia="Calibri" w:hAnsi="Book Antiqua" w:cs="Arial"/>
          <w:color w:val="000000" w:themeColor="text1"/>
          <w:sz w:val="24"/>
          <w:szCs w:val="24"/>
          <w:lang w:bidi="ar-SA"/>
        </w:rPr>
        <w:t>.</w:t>
      </w:r>
      <w:r w:rsidR="00BD0552" w:rsidRPr="00723878">
        <w:rPr>
          <w:rFonts w:ascii="Book Antiqua" w:eastAsia="Calibri" w:hAnsi="Book Antiqua" w:cs="Arial"/>
          <w:color w:val="000000" w:themeColor="text1"/>
          <w:sz w:val="24"/>
          <w:szCs w:val="24"/>
          <w:lang w:bidi="ar-SA"/>
        </w:rPr>
        <w:t xml:space="preserve"> </w:t>
      </w:r>
      <w:r w:rsidR="00DA3530" w:rsidRPr="00723878">
        <w:rPr>
          <w:rFonts w:ascii="Book Antiqua" w:eastAsia="Calibri" w:hAnsi="Book Antiqua" w:cs="Arial"/>
          <w:color w:val="000000" w:themeColor="text1"/>
          <w:sz w:val="24"/>
          <w:szCs w:val="24"/>
          <w:lang w:bidi="ar-SA"/>
        </w:rPr>
        <w:t>As per t</w:t>
      </w:r>
      <w:r w:rsidR="00F87F48" w:rsidRPr="00723878">
        <w:rPr>
          <w:rFonts w:ascii="Book Antiqua" w:eastAsia="Calibri" w:hAnsi="Book Antiqua" w:cs="Arial"/>
          <w:color w:val="000000" w:themeColor="text1"/>
          <w:sz w:val="24"/>
          <w:szCs w:val="24"/>
          <w:lang w:bidi="ar-SA"/>
        </w:rPr>
        <w:t xml:space="preserve">he </w:t>
      </w:r>
      <w:r w:rsidR="00FB4B64" w:rsidRPr="00723878">
        <w:rPr>
          <w:rFonts w:ascii="Book Antiqua" w:eastAsia="Calibri" w:hAnsi="Book Antiqua" w:cs="Arial"/>
          <w:color w:val="000000" w:themeColor="text1"/>
          <w:sz w:val="24"/>
          <w:szCs w:val="24"/>
          <w:lang w:bidi="ar-SA"/>
        </w:rPr>
        <w:t>American Gastroenterological As</w:t>
      </w:r>
      <w:r w:rsidR="00F87F48" w:rsidRPr="00723878">
        <w:rPr>
          <w:rFonts w:ascii="Book Antiqua" w:eastAsia="Calibri" w:hAnsi="Book Antiqua" w:cs="Arial"/>
          <w:color w:val="000000" w:themeColor="text1"/>
          <w:sz w:val="24"/>
          <w:szCs w:val="24"/>
          <w:lang w:bidi="ar-SA"/>
        </w:rPr>
        <w:t>sociation</w:t>
      </w:r>
      <w:r w:rsidR="00DA3530" w:rsidRPr="00723878">
        <w:rPr>
          <w:rFonts w:ascii="Book Antiqua" w:eastAsia="Calibri" w:hAnsi="Book Antiqua" w:cs="Arial"/>
          <w:color w:val="000000" w:themeColor="text1"/>
          <w:sz w:val="24"/>
          <w:szCs w:val="24"/>
          <w:lang w:bidi="ar-SA"/>
        </w:rPr>
        <w:t>, EUS is not recommended after first episode of IAP in patients less than 40 years of age.</w:t>
      </w:r>
      <w:r w:rsidR="0097704C" w:rsidRPr="00723878">
        <w:rPr>
          <w:rFonts w:ascii="Book Antiqua" w:eastAsia="Calibri" w:hAnsi="Book Antiqua" w:cs="Arial"/>
          <w:color w:val="000000" w:themeColor="text1"/>
          <w:sz w:val="24"/>
          <w:szCs w:val="24"/>
          <w:lang w:bidi="ar-SA"/>
        </w:rPr>
        <w:t xml:space="preserve"> It recommends EUS as investigation of choice in IRAP and after first episode in patients with more than 40 years of age</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{"citationID":"SQlj0grj","properties":{"formattedCitation":"{\\rtf \\super 59\\nosupersub{}}","plainCitation":"59"},"citationItems":[{"id":539,"uris":["http://zotero.org/users/2930675/items/7VR293NK"],"uri":["http://zotero.org/users/2930675/items/7VR293NK"],"itemData":{"id":539,"type":"article-journal","title":"AGA Institute technical review on acute pancreatitis","container-title":"Gastroenterology","page":"2022-2044","volume":"132","issue":"5","source":"PubMed","DOI":"10.1053/j.gastro.2007.03.065","ISSN":"0016-5085","note":"PMID: 17484894","journalAbbreviation":"Gastroenterology","language":"eng","author":[{"family":"Forsmark","given":"Chris E."},{"family":"Baillie","given":"John"},{"literal":"AGA Institute Clinical Practice and Economics Committee"},{"literal":"AGA Institute Governing Board"}],"issued":{"date-parts":[["2007",5]]}}}],"schema":"https://github.com/citation-style-language/schema/raw/master/csl-citation.json"}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59</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BD2FB7" w:rsidRPr="00723878">
        <w:rPr>
          <w:rFonts w:ascii="Book Antiqua" w:eastAsia="Calibri" w:hAnsi="Book Antiqua" w:cs="Arial"/>
          <w:color w:val="000000" w:themeColor="text1"/>
          <w:sz w:val="24"/>
          <w:szCs w:val="24"/>
          <w:lang w:bidi="ar-SA"/>
        </w:rPr>
        <w:t xml:space="preserve">. </w:t>
      </w:r>
      <w:r w:rsidR="00DB1F6D" w:rsidRPr="00723878">
        <w:rPr>
          <w:rFonts w:ascii="Book Antiqua" w:hAnsi="Book Antiqua" w:cs="Arial"/>
          <w:color w:val="000000" w:themeColor="text1"/>
          <w:sz w:val="24"/>
          <w:szCs w:val="24"/>
        </w:rPr>
        <w:t xml:space="preserve">As per </w:t>
      </w:r>
      <w:r w:rsidR="00FB4B64" w:rsidRPr="00723878">
        <w:rPr>
          <w:rFonts w:ascii="Book Antiqua" w:eastAsia="Calibri" w:hAnsi="Book Antiqua" w:cs="Arial"/>
          <w:color w:val="000000" w:themeColor="text1"/>
          <w:sz w:val="24"/>
          <w:szCs w:val="24"/>
          <w:lang w:bidi="ar-SA"/>
        </w:rPr>
        <w:t>American C</w:t>
      </w:r>
      <w:r w:rsidR="00DB1F6D" w:rsidRPr="00723878">
        <w:rPr>
          <w:rFonts w:ascii="Book Antiqua" w:eastAsia="Calibri" w:hAnsi="Book Antiqua" w:cs="Arial"/>
          <w:color w:val="000000" w:themeColor="text1"/>
          <w:sz w:val="24"/>
          <w:szCs w:val="24"/>
          <w:lang w:bidi="ar-SA"/>
        </w:rPr>
        <w:t>ollege of Gastroenterology, extensive evaluation using EUS or MRCP is recommended following recurrent attacks of IAP</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{"citationID":"Dh1XsXBp","properties":{"formattedCitation":"{\\rtf \\super 60\\nosupersub{}}","plainCitation":"60"},"citationItems":[{"id":541,"uris":["http://zotero.org/users/2930675/items/SZ4UEEHE"],"uri":["http://zotero.org/users/2930675/items/SZ4UEEHE"],"itemData":{"id":541,"type":"article-journal","title":"American College of Gastroenterology guideline: management of acute pancreatitis","container-title":"The American Journal of Gastroenterology","page":"1400-1415; 1416","volume":"108","issue":"9","source":"PubMed","abstract":"This guideline presents recommendations for the management of patients with acute pancreatitis (AP). During the past decade, there have been new understandings and developments in the diagnosis, etiology, and early and late management of the disease. As the diagnosis of AP is most often established by clinical symptoms and laboratory testing, contrast-enhanced computed tomography (CECT) and/or magnetic resonance imaging (MRI) of the pancreas should be reserved for patients in whom the diagnosis is unclear or who fail to improve clinically. Hemodynamic status should be assessed immediately upon presentation and resuscitative measures begun as needed. Patients with organ failure and/or the systemic inflammatory response syndrome (SIRS) should be admitted to an intensive care unit or intermediary care setting whenever possible. Aggressive hydration should be provided to all patients, unless cardiovascular and/or renal comorbidites preclude it. Early aggressive intravenous hydration is most beneficial within the first 12-24 h, and may have little benefit beyond. Patients with AP and concurrent acute cholangitis should undergo endoscopic retrograde cholangiopancreatography (ERCP) within 24 h of admission. Pancreatic duct stents and/or postprocedure rectal nonsteroidal anti-inflammatory drug (NSAID) suppositories should be utilized to lower the risk of severe post-ERCP pancreatitis in high-risk patients. Routine use of prophylactic antibiotics in patients with severe AP and/or sterile necrosis is not recommended. In patients with infected necrosis, antibiotics known to penetrate pancreatic necrosis may be useful in delaying intervention, thus decreasing morbidity and mortality. In mild AP, oral feedings can be started immediately if there is no nausea and vomiting. In severe AP, enteral nutrition is recommended to prevent infectious complications, whereas parenteral nutrition should be avoided. Asymptomatic pancreatic and/or extrapancreatic necrosis and/or pseudocysts do not warrant intervention regardless of size, location, and/or extension. In stable patients with infected necrosis, surgical, radiologic, and/or endoscopic drainage should be delayed, preferably for 4 weeks, to allow the development of a wall around the necrosis.","DOI":"10.1038/ajg.2013.218","ISSN":"1572-0241","note":"PMID: 23896955","shortTitle":"American College of Gastroenterology guideline","journalAbbreviation":"Am. J. Gastroenterol.","language":"eng","author":[{"family":"Tenner","given":"Scott"},{"family":"Baillie","given":"John"},{"family":"DeWitt","given":"John"},{"family":"Vege","given":"Santhi Swaroop"},{"literal":"American College of Gastroenterology"}],"issued":{"date-parts":[["2013",9]]}}}],"schema":"https://github.com/citation-style-language/schema/raw/master/csl-citation.json"}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60</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BD2FB7" w:rsidRPr="00723878">
        <w:rPr>
          <w:rFonts w:ascii="Book Antiqua" w:eastAsia="Calibri" w:hAnsi="Book Antiqua" w:cs="Arial"/>
          <w:color w:val="000000" w:themeColor="text1"/>
          <w:sz w:val="24"/>
          <w:szCs w:val="24"/>
          <w:lang w:bidi="ar-SA"/>
        </w:rPr>
        <w:t xml:space="preserve">. </w:t>
      </w:r>
      <w:r w:rsidR="00DB1F6D" w:rsidRPr="00723878">
        <w:rPr>
          <w:rFonts w:ascii="Book Antiqua" w:eastAsia="Calibri" w:hAnsi="Book Antiqua" w:cs="Arial"/>
          <w:color w:val="000000" w:themeColor="text1"/>
          <w:sz w:val="24"/>
          <w:szCs w:val="24"/>
          <w:lang w:bidi="ar-SA"/>
        </w:rPr>
        <w:t>As per</w:t>
      </w:r>
      <w:r w:rsidR="00BD0552" w:rsidRPr="00723878">
        <w:rPr>
          <w:rFonts w:ascii="Book Antiqua" w:eastAsia="Calibri" w:hAnsi="Book Antiqua" w:cs="Arial"/>
          <w:color w:val="000000" w:themeColor="text1"/>
          <w:sz w:val="24"/>
          <w:szCs w:val="24"/>
          <w:lang w:bidi="ar-SA"/>
        </w:rPr>
        <w:t xml:space="preserve"> </w:t>
      </w:r>
      <w:r w:rsidR="00DB1F6D" w:rsidRPr="00723878">
        <w:rPr>
          <w:rFonts w:ascii="Book Antiqua" w:eastAsia="Calibri" w:hAnsi="Book Antiqua" w:cs="Arial"/>
          <w:color w:val="000000" w:themeColor="text1"/>
          <w:sz w:val="24"/>
          <w:szCs w:val="24"/>
          <w:lang w:bidi="ar-SA"/>
        </w:rPr>
        <w:t>the</w:t>
      </w:r>
      <w:r w:rsidR="00BD0552" w:rsidRPr="00723878">
        <w:rPr>
          <w:rFonts w:ascii="Book Antiqua" w:eastAsia="Calibri" w:hAnsi="Book Antiqua" w:cs="Arial"/>
          <w:color w:val="000000" w:themeColor="text1"/>
          <w:sz w:val="24"/>
          <w:szCs w:val="24"/>
          <w:lang w:bidi="ar-SA"/>
        </w:rPr>
        <w:t xml:space="preserve"> </w:t>
      </w:r>
      <w:r w:rsidR="00DB1F6D" w:rsidRPr="00723878">
        <w:rPr>
          <w:rFonts w:ascii="Book Antiqua" w:eastAsia="Calibri" w:hAnsi="Book Antiqua" w:cs="Arial"/>
          <w:color w:val="000000" w:themeColor="text1"/>
          <w:sz w:val="24"/>
          <w:szCs w:val="24"/>
          <w:lang w:bidi="ar-SA"/>
        </w:rPr>
        <w:t>International</w:t>
      </w:r>
      <w:r w:rsidR="00BD0552" w:rsidRPr="00723878">
        <w:rPr>
          <w:rFonts w:ascii="Book Antiqua" w:eastAsia="Calibri" w:hAnsi="Book Antiqua" w:cs="Arial"/>
          <w:color w:val="000000" w:themeColor="text1"/>
          <w:sz w:val="24"/>
          <w:szCs w:val="24"/>
          <w:lang w:bidi="ar-SA"/>
        </w:rPr>
        <w:t xml:space="preserve"> </w:t>
      </w:r>
      <w:r w:rsidR="00FB4B64" w:rsidRPr="00723878">
        <w:rPr>
          <w:rFonts w:ascii="Book Antiqua" w:eastAsia="Calibri" w:hAnsi="Book Antiqua" w:cs="Arial"/>
          <w:color w:val="000000" w:themeColor="text1"/>
          <w:sz w:val="24"/>
          <w:szCs w:val="24"/>
          <w:lang w:bidi="ar-SA"/>
        </w:rPr>
        <w:t>Associatio</w:t>
      </w:r>
      <w:r w:rsidR="00DB1F6D" w:rsidRPr="00723878">
        <w:rPr>
          <w:rFonts w:ascii="Book Antiqua" w:eastAsia="Calibri" w:hAnsi="Book Antiqua" w:cs="Arial"/>
          <w:color w:val="000000" w:themeColor="text1"/>
          <w:sz w:val="24"/>
          <w:szCs w:val="24"/>
          <w:lang w:bidi="ar-SA"/>
        </w:rPr>
        <w:t>n</w:t>
      </w:r>
      <w:r w:rsidR="00BD0552" w:rsidRPr="00723878">
        <w:rPr>
          <w:rFonts w:ascii="Book Antiqua" w:eastAsia="Calibri" w:hAnsi="Book Antiqua" w:cs="Arial"/>
          <w:color w:val="000000" w:themeColor="text1"/>
          <w:sz w:val="24"/>
          <w:szCs w:val="24"/>
          <w:lang w:bidi="ar-SA"/>
        </w:rPr>
        <w:t xml:space="preserve"> </w:t>
      </w:r>
      <w:r w:rsidR="00DB1F6D" w:rsidRPr="00723878">
        <w:rPr>
          <w:rFonts w:ascii="Book Antiqua" w:eastAsia="Calibri" w:hAnsi="Book Antiqua" w:cs="Arial"/>
          <w:color w:val="000000" w:themeColor="text1"/>
          <w:sz w:val="24"/>
          <w:szCs w:val="24"/>
          <w:lang w:bidi="ar-SA"/>
        </w:rPr>
        <w:t>of</w:t>
      </w:r>
      <w:r w:rsidR="00BD0552" w:rsidRPr="00723878">
        <w:rPr>
          <w:rFonts w:ascii="Book Antiqua" w:eastAsia="Calibri" w:hAnsi="Book Antiqua" w:cs="Arial"/>
          <w:color w:val="000000" w:themeColor="text1"/>
          <w:sz w:val="24"/>
          <w:szCs w:val="24"/>
          <w:lang w:bidi="ar-SA"/>
        </w:rPr>
        <w:t xml:space="preserve"> </w:t>
      </w:r>
      <w:r w:rsidR="00BD2FB7" w:rsidRPr="00723878">
        <w:rPr>
          <w:rFonts w:ascii="Book Antiqua" w:eastAsia="Calibri" w:hAnsi="Book Antiqua" w:cs="Arial"/>
          <w:color w:val="000000" w:themeColor="text1"/>
          <w:sz w:val="24"/>
          <w:szCs w:val="24"/>
          <w:lang w:bidi="ar-SA"/>
        </w:rPr>
        <w:t>p</w:t>
      </w:r>
      <w:r w:rsidR="00DB1F6D" w:rsidRPr="00723878">
        <w:rPr>
          <w:rFonts w:ascii="Book Antiqua" w:eastAsia="Calibri" w:hAnsi="Book Antiqua" w:cs="Arial"/>
          <w:color w:val="000000" w:themeColor="text1"/>
          <w:sz w:val="24"/>
          <w:szCs w:val="24"/>
          <w:lang w:bidi="ar-SA"/>
        </w:rPr>
        <w:t>ancreatology,</w:t>
      </w:r>
      <w:r w:rsidR="00FB4B64" w:rsidRPr="00723878">
        <w:rPr>
          <w:rFonts w:ascii="Book Antiqua" w:eastAsia="Calibri" w:hAnsi="Book Antiqua" w:cs="Arial"/>
          <w:color w:val="000000" w:themeColor="text1"/>
          <w:sz w:val="24"/>
          <w:szCs w:val="24"/>
          <w:lang w:bidi="ar-SA"/>
        </w:rPr>
        <w:t xml:space="preserve"> patients wi</w:t>
      </w:r>
      <w:r w:rsidR="00DB1F6D" w:rsidRPr="00723878">
        <w:rPr>
          <w:rFonts w:ascii="Book Antiqua" w:eastAsia="Calibri" w:hAnsi="Book Antiqua" w:cs="Arial"/>
          <w:color w:val="000000" w:themeColor="text1"/>
          <w:sz w:val="24"/>
          <w:szCs w:val="24"/>
          <w:lang w:bidi="ar-SA"/>
        </w:rPr>
        <w:t>th IAP should</w:t>
      </w:r>
      <w:r w:rsidR="00FB4B64" w:rsidRPr="00723878">
        <w:rPr>
          <w:rFonts w:ascii="Book Antiqua" w:eastAsia="Calibri" w:hAnsi="Book Antiqua" w:cs="Arial"/>
          <w:color w:val="000000" w:themeColor="text1"/>
          <w:sz w:val="24"/>
          <w:szCs w:val="24"/>
          <w:lang w:bidi="ar-SA"/>
        </w:rPr>
        <w:t xml:space="preserve"> undergo</w:t>
      </w:r>
      <w:r w:rsidR="00BD0552" w:rsidRPr="00723878">
        <w:rPr>
          <w:rFonts w:ascii="Book Antiqua" w:eastAsia="Calibri" w:hAnsi="Book Antiqua" w:cs="Arial"/>
          <w:color w:val="000000" w:themeColor="text1"/>
          <w:sz w:val="24"/>
          <w:szCs w:val="24"/>
          <w:lang w:bidi="ar-SA"/>
        </w:rPr>
        <w:t xml:space="preserve"> </w:t>
      </w:r>
      <w:r w:rsidR="00FB4B64" w:rsidRPr="00723878">
        <w:rPr>
          <w:rFonts w:ascii="Book Antiqua" w:eastAsia="Calibri" w:hAnsi="Book Antiqua" w:cs="Arial"/>
          <w:color w:val="000000" w:themeColor="text1"/>
          <w:sz w:val="24"/>
          <w:szCs w:val="24"/>
          <w:lang w:bidi="ar-SA"/>
        </w:rPr>
        <w:t>EUS</w:t>
      </w:r>
      <w:r w:rsidR="00BD0552" w:rsidRPr="00723878">
        <w:rPr>
          <w:rFonts w:ascii="Book Antiqua" w:eastAsia="Calibri" w:hAnsi="Book Antiqua" w:cs="Arial"/>
          <w:color w:val="000000" w:themeColor="text1"/>
          <w:sz w:val="24"/>
          <w:szCs w:val="24"/>
          <w:lang w:bidi="ar-SA"/>
        </w:rPr>
        <w:t xml:space="preserve"> </w:t>
      </w:r>
      <w:r w:rsidR="00D238F4" w:rsidRPr="00723878">
        <w:rPr>
          <w:rFonts w:ascii="Book Antiqua" w:eastAsia="Calibri" w:hAnsi="Book Antiqua" w:cs="Arial"/>
          <w:color w:val="000000" w:themeColor="text1"/>
          <w:sz w:val="24"/>
          <w:szCs w:val="24"/>
          <w:lang w:bidi="ar-SA"/>
        </w:rPr>
        <w:t xml:space="preserve">as the investigation of </w:t>
      </w:r>
      <w:r w:rsidR="00BD2FB7" w:rsidRPr="00723878">
        <w:rPr>
          <w:rFonts w:ascii="Book Antiqua" w:eastAsia="Calibri" w:hAnsi="Book Antiqua" w:cs="Arial"/>
          <w:color w:val="000000" w:themeColor="text1"/>
          <w:sz w:val="24"/>
          <w:szCs w:val="24"/>
          <w:lang w:bidi="ar-SA"/>
        </w:rPr>
        <w:t>choice irrespective</w:t>
      </w:r>
      <w:r w:rsidR="0088027C" w:rsidRPr="00723878">
        <w:rPr>
          <w:rFonts w:ascii="Book Antiqua" w:eastAsia="Calibri" w:hAnsi="Book Antiqua" w:cs="Arial"/>
          <w:color w:val="000000" w:themeColor="text1"/>
          <w:sz w:val="24"/>
          <w:szCs w:val="24"/>
          <w:lang w:bidi="ar-SA"/>
        </w:rPr>
        <w:t xml:space="preserve"> of first or recurrent episodes and</w:t>
      </w:r>
      <w:r w:rsidR="00D238F4" w:rsidRPr="00723878">
        <w:rPr>
          <w:rFonts w:ascii="Book Antiqua" w:eastAsia="Calibri" w:hAnsi="Book Antiqua" w:cs="Arial"/>
          <w:color w:val="000000" w:themeColor="text1"/>
          <w:sz w:val="24"/>
          <w:szCs w:val="24"/>
          <w:lang w:bidi="ar-SA"/>
        </w:rPr>
        <w:t xml:space="preserve">, if </w:t>
      </w:r>
      <w:r w:rsidR="00FB4B64" w:rsidRPr="00723878">
        <w:rPr>
          <w:rFonts w:ascii="Book Antiqua" w:eastAsia="Calibri" w:hAnsi="Book Antiqua" w:cs="Arial"/>
          <w:color w:val="000000" w:themeColor="text1"/>
          <w:sz w:val="24"/>
          <w:szCs w:val="24"/>
          <w:lang w:bidi="ar-SA"/>
        </w:rPr>
        <w:t>negati</w:t>
      </w:r>
      <w:r w:rsidR="00D238F4" w:rsidRPr="00723878">
        <w:rPr>
          <w:rFonts w:ascii="Book Antiqua" w:eastAsia="Calibri" w:hAnsi="Book Antiqua" w:cs="Arial"/>
          <w:color w:val="000000" w:themeColor="text1"/>
          <w:sz w:val="24"/>
          <w:szCs w:val="24"/>
          <w:lang w:bidi="ar-SA"/>
        </w:rPr>
        <w:t xml:space="preserve">ve, then, a </w:t>
      </w:r>
      <w:r w:rsidR="00FB4B64" w:rsidRPr="00723878">
        <w:rPr>
          <w:rFonts w:ascii="Book Antiqua" w:eastAsia="Calibri" w:hAnsi="Book Antiqua" w:cs="Arial"/>
          <w:color w:val="000000" w:themeColor="text1"/>
          <w:sz w:val="24"/>
          <w:szCs w:val="24"/>
          <w:lang w:bidi="ar-SA"/>
        </w:rPr>
        <w:t>MRCP</w:t>
      </w:r>
      <w:r w:rsidR="0088027C" w:rsidRPr="00723878">
        <w:rPr>
          <w:rFonts w:ascii="Book Antiqua" w:eastAsia="Calibri" w:hAnsi="Book Antiqua" w:cs="Arial"/>
          <w:color w:val="000000" w:themeColor="text1"/>
          <w:sz w:val="24"/>
          <w:szCs w:val="24"/>
          <w:lang w:bidi="ar-SA"/>
        </w:rPr>
        <w:t>-S</w:t>
      </w:r>
      <w:r w:rsidR="00D238F4" w:rsidRPr="00723878">
        <w:rPr>
          <w:rFonts w:ascii="Book Antiqua" w:eastAsia="Calibri" w:hAnsi="Book Antiqua" w:cs="Arial"/>
          <w:color w:val="000000" w:themeColor="text1"/>
          <w:sz w:val="24"/>
          <w:szCs w:val="24"/>
          <w:lang w:bidi="ar-SA"/>
        </w:rPr>
        <w:t xml:space="preserve"> as the </w:t>
      </w:r>
      <w:r w:rsidR="00FB4B64" w:rsidRPr="00723878">
        <w:rPr>
          <w:rFonts w:ascii="Book Antiqua" w:eastAsia="Calibri" w:hAnsi="Book Antiqua" w:cs="Arial"/>
          <w:color w:val="000000" w:themeColor="text1"/>
          <w:sz w:val="24"/>
          <w:szCs w:val="24"/>
          <w:lang w:bidi="ar-SA"/>
        </w:rPr>
        <w:t>next step</w:t>
      </w:r>
      <w:r w:rsidR="00B26A8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{"citationID":"Dsen4fVe","properties":{"formattedCitation":"{\\rtf \\super 61\\nosupersub{}}","plainCitation":"61"},"citationItems":[{"id":543,"uris":["http://zotero.org/users/2930675/items/VQHXU88J"],"uri":["http://zotero.org/users/2930675/items/VQHXU88J"],"itemData":{"id":543,"type":"article-journal","title":"IAP/APA evidence-based guidelines for the management of acute pancreatitis","container-title":"Pancreatology: official journal of the International Association of Pancreatology (IAP) ... [et al.]","page":"e1-15","volume":"13","issue":"4 Suppl 2","source":"PubMed","abstract":"BACKGROUND: There have been substantial improvements in the management of acute pancreatitis since the publication of the International Association of Pancreatology (IAP) treatment guidelines in 2002. A collaboration of the IAP and the American Pancreatic Association (APA) was undertaken to revise these guidelines using an evidence-based approach.\nMETHODS: Twelve multidisciplinary review groups performed systematic literature reviews to answer 38 predefined clinical questions. Recommendations were graded using the Grading of Recommendations Assessment, Development and Evaluation (GRADE) system. The review groups presented their recommendations during the 2012 joint IAP/APA meeting. At this one-day, interactive conference, relevant remarks were voiced and overall agreement on each recommendation was quantified using plenary voting.\nRESULTS: The 38 recommendations covered 12 topics related to the clinical management of acute pancreatitis: A) diagnosis of acute pancreatitis and etiology, B) prognostication/predicting severity, C) imaging, D) fluid therapy, E) intensive care management, F) preventing infectious complications, G) nutritional support, H) biliary tract management, I) indications for intervention in necrotizing pancreatitis, J) timing of intervention in necrotizing pancreatitis, K) intervention strategies in necrotizing pancreatitis, and L) timing of cholecystectomy. Using the GRADE system, 21 of the 38 (55%) recommendations, were rated as 'strong' and plenary voting revealed 'strong agreement' for 34 (89%) recommendations.\nCONCLUSIONS: The 2012 IAP/APA guidelines provide recommendations concerning key aspects of medical and surgical management of acute pancreatitis based on the currently available evidence. These recommendations should serve as a reference standard for current management and guide future clinical research on acute pancreatitis.","DOI":"10.1016/j.pan.2013.07.063","ISSN":"1424-3911","note":"PMID: 24054878","journalAbbreviation":"Pancreatology","language":"eng","author":[{"literal":"Working Group IAP/APA Acute Pancreatitis Guidelines"}],"issued":{"date-parts":[["2013",8]]}}}],"schema":"https://github.com/citation-style-language/schema/raw/master/csl-citation.json"}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61</w:t>
      </w:r>
      <w:r w:rsidR="00CB4F00" w:rsidRPr="00723878">
        <w:rPr>
          <w:rFonts w:ascii="Book Antiqua" w:eastAsia="Calibri" w:hAnsi="Book Antiqua" w:cs="Arial"/>
          <w:color w:val="000000" w:themeColor="text1"/>
          <w:sz w:val="24"/>
          <w:szCs w:val="24"/>
          <w:vertAlign w:val="superscript"/>
          <w:lang w:bidi="ar-SA"/>
        </w:rPr>
        <w:fldChar w:fldCharType="end"/>
      </w:r>
      <w:r w:rsidR="00B26A86" w:rsidRPr="00723878">
        <w:rPr>
          <w:rFonts w:ascii="Book Antiqua" w:eastAsia="Calibri" w:hAnsi="Book Antiqua" w:cs="Arial"/>
          <w:color w:val="000000" w:themeColor="text1"/>
          <w:sz w:val="24"/>
          <w:szCs w:val="24"/>
          <w:vertAlign w:val="superscript"/>
          <w:lang w:bidi="ar-SA"/>
        </w:rPr>
        <w:t>]</w:t>
      </w:r>
      <w:r w:rsidR="00B26A86" w:rsidRPr="00723878">
        <w:rPr>
          <w:rFonts w:ascii="Book Antiqua" w:eastAsia="Calibri" w:hAnsi="Book Antiqua" w:cs="Arial"/>
          <w:color w:val="000000" w:themeColor="text1"/>
          <w:sz w:val="24"/>
          <w:szCs w:val="24"/>
          <w:lang w:bidi="ar-SA"/>
        </w:rPr>
        <w:t>.</w:t>
      </w:r>
    </w:p>
    <w:p w:rsidR="00BB28B2" w:rsidRPr="00723878" w:rsidRDefault="00BC4E69" w:rsidP="00723878">
      <w:pPr>
        <w:spacing w:after="0" w:line="360" w:lineRule="auto"/>
        <w:ind w:firstLineChars="100" w:firstLine="240"/>
        <w:jc w:val="both"/>
        <w:rPr>
          <w:rFonts w:ascii="Book Antiqua" w:hAnsi="Book Antiqua" w:cs="Arial"/>
          <w:color w:val="000000" w:themeColor="text1"/>
          <w:sz w:val="24"/>
          <w:szCs w:val="24"/>
          <w:lang w:eastAsia="zh-CN" w:bidi="ar-SA"/>
        </w:rPr>
      </w:pPr>
      <w:r w:rsidRPr="00723878">
        <w:rPr>
          <w:rFonts w:ascii="Book Antiqua" w:eastAsia="Calibri" w:hAnsi="Book Antiqua" w:cs="Arial"/>
          <w:color w:val="000000" w:themeColor="text1"/>
          <w:sz w:val="24"/>
          <w:szCs w:val="24"/>
          <w:lang w:bidi="ar-SA"/>
        </w:rPr>
        <w:t xml:space="preserve">In a recent </w:t>
      </w:r>
      <w:r w:rsidR="00591303" w:rsidRPr="00723878">
        <w:rPr>
          <w:rFonts w:ascii="Book Antiqua" w:eastAsia="Calibri" w:hAnsi="Book Antiqua" w:cs="Arial"/>
          <w:color w:val="000000" w:themeColor="text1"/>
          <w:sz w:val="24"/>
          <w:szCs w:val="24"/>
          <w:lang w:bidi="ar-SA"/>
        </w:rPr>
        <w:t xml:space="preserve">landmark </w:t>
      </w:r>
      <w:r w:rsidR="00EA7D2B" w:rsidRPr="00723878">
        <w:rPr>
          <w:rFonts w:ascii="Book Antiqua" w:eastAsia="Calibri" w:hAnsi="Book Antiqua" w:cs="Arial"/>
          <w:color w:val="000000" w:themeColor="text1"/>
          <w:sz w:val="24"/>
          <w:szCs w:val="24"/>
          <w:lang w:bidi="ar-SA"/>
        </w:rPr>
        <w:t>prospective study of patie</w:t>
      </w:r>
      <w:r w:rsidRPr="00723878">
        <w:rPr>
          <w:rFonts w:ascii="Book Antiqua" w:eastAsia="Calibri" w:hAnsi="Book Antiqua" w:cs="Arial"/>
          <w:color w:val="000000" w:themeColor="text1"/>
          <w:sz w:val="24"/>
          <w:szCs w:val="24"/>
          <w:lang w:bidi="ar-SA"/>
        </w:rPr>
        <w:t>nts with IAP</w:t>
      </w:r>
      <w:r w:rsidR="00EA7D2B" w:rsidRPr="00723878">
        <w:rPr>
          <w:rFonts w:ascii="Book Antiqua" w:eastAsia="Calibri" w:hAnsi="Book Antiqua" w:cs="Arial"/>
          <w:color w:val="000000" w:themeColor="text1"/>
          <w:sz w:val="24"/>
          <w:szCs w:val="24"/>
          <w:lang w:bidi="ar-SA"/>
        </w:rPr>
        <w:t xml:space="preserve"> over a 10-year period, 201 patients were enrolled. 80 were with single attack and 121 with multiple at</w:t>
      </w:r>
      <w:r w:rsidRPr="00723878">
        <w:rPr>
          <w:rFonts w:ascii="Book Antiqua" w:eastAsia="Calibri" w:hAnsi="Book Antiqua" w:cs="Arial"/>
          <w:color w:val="000000" w:themeColor="text1"/>
          <w:sz w:val="24"/>
          <w:szCs w:val="24"/>
          <w:lang w:bidi="ar-SA"/>
        </w:rPr>
        <w:t xml:space="preserve">tacks of IAP. After EUS, 54% of patients </w:t>
      </w:r>
      <w:r w:rsidR="00EA7D2B" w:rsidRPr="00723878">
        <w:rPr>
          <w:rFonts w:ascii="Book Antiqua" w:eastAsia="Calibri" w:hAnsi="Book Antiqua" w:cs="Arial"/>
          <w:color w:val="000000" w:themeColor="text1"/>
          <w:sz w:val="24"/>
          <w:szCs w:val="24"/>
          <w:lang w:bidi="ar-SA"/>
        </w:rPr>
        <w:t>with a single attack were</w:t>
      </w:r>
      <w:r w:rsidR="002352CF" w:rsidRPr="00723878">
        <w:rPr>
          <w:rFonts w:ascii="Book Antiqua" w:eastAsia="Calibri" w:hAnsi="Book Antiqua" w:cs="Arial"/>
          <w:color w:val="000000" w:themeColor="text1"/>
          <w:sz w:val="24"/>
          <w:szCs w:val="24"/>
          <w:lang w:bidi="ar-SA"/>
        </w:rPr>
        <w:t xml:space="preserve"> categorized as idiopathic, while </w:t>
      </w:r>
      <w:r w:rsidR="00EA7D2B" w:rsidRPr="00723878">
        <w:rPr>
          <w:rFonts w:ascii="Book Antiqua" w:eastAsia="Calibri" w:hAnsi="Book Antiqua" w:cs="Arial"/>
          <w:color w:val="000000" w:themeColor="text1"/>
          <w:sz w:val="24"/>
          <w:szCs w:val="24"/>
          <w:lang w:bidi="ar-SA"/>
        </w:rPr>
        <w:t>for mu</w:t>
      </w:r>
      <w:r w:rsidR="002352CF" w:rsidRPr="00723878">
        <w:rPr>
          <w:rFonts w:ascii="Book Antiqua" w:eastAsia="Calibri" w:hAnsi="Book Antiqua" w:cs="Arial"/>
          <w:color w:val="000000" w:themeColor="text1"/>
          <w:sz w:val="24"/>
          <w:szCs w:val="24"/>
          <w:lang w:bidi="ar-SA"/>
        </w:rPr>
        <w:t>ltiple attacks 14 % were idiopathic</w:t>
      </w:r>
      <w:r w:rsidR="00EA7D2B" w:rsidRPr="00723878">
        <w:rPr>
          <w:rFonts w:ascii="Book Antiqua" w:eastAsia="Calibri" w:hAnsi="Book Antiqua" w:cs="Arial"/>
          <w:color w:val="000000" w:themeColor="text1"/>
          <w:sz w:val="24"/>
          <w:szCs w:val="24"/>
          <w:lang w:bidi="ar-SA"/>
        </w:rPr>
        <w:t xml:space="preserve">. Long-term follow-up documented recurrence of pancreatitis in 24% </w:t>
      </w:r>
      <w:r w:rsidR="00351B63" w:rsidRPr="00723878">
        <w:rPr>
          <w:rFonts w:ascii="Book Antiqua" w:eastAsia="Calibri" w:hAnsi="Book Antiqua" w:cs="Arial"/>
          <w:color w:val="000000" w:themeColor="text1"/>
          <w:sz w:val="24"/>
          <w:szCs w:val="24"/>
          <w:lang w:bidi="ar-SA"/>
        </w:rPr>
        <w:t xml:space="preserve">of the </w:t>
      </w:r>
      <w:r w:rsidR="00EA7D2B" w:rsidRPr="00723878">
        <w:rPr>
          <w:rFonts w:ascii="Book Antiqua" w:eastAsia="Calibri" w:hAnsi="Book Antiqua" w:cs="Arial"/>
          <w:color w:val="000000" w:themeColor="text1"/>
          <w:sz w:val="24"/>
          <w:szCs w:val="24"/>
          <w:lang w:bidi="ar-SA"/>
        </w:rPr>
        <w:t>patie</w:t>
      </w:r>
      <w:r w:rsidR="00BB28B2" w:rsidRPr="00723878">
        <w:rPr>
          <w:rFonts w:ascii="Book Antiqua" w:eastAsia="Calibri" w:hAnsi="Book Antiqua" w:cs="Arial"/>
          <w:color w:val="000000" w:themeColor="text1"/>
          <w:sz w:val="24"/>
          <w:szCs w:val="24"/>
          <w:lang w:bidi="ar-SA"/>
        </w:rPr>
        <w:t xml:space="preserve">nts with a single attack and in </w:t>
      </w:r>
      <w:r w:rsidR="00EA7D2B" w:rsidRPr="00723878">
        <w:rPr>
          <w:rFonts w:ascii="Book Antiqua" w:eastAsia="Calibri" w:hAnsi="Book Antiqua" w:cs="Arial"/>
          <w:color w:val="000000" w:themeColor="text1"/>
          <w:sz w:val="24"/>
          <w:szCs w:val="24"/>
          <w:lang w:bidi="ar-SA"/>
        </w:rPr>
        <w:t>49%</w:t>
      </w:r>
      <w:r w:rsidR="00BB28B2" w:rsidRPr="00723878">
        <w:rPr>
          <w:rFonts w:ascii="Book Antiqua" w:eastAsia="Calibri" w:hAnsi="Book Antiqua" w:cs="Arial"/>
          <w:color w:val="000000" w:themeColor="text1"/>
          <w:sz w:val="24"/>
          <w:szCs w:val="24"/>
          <w:lang w:bidi="ar-SA"/>
        </w:rPr>
        <w:t xml:space="preserve"> </w:t>
      </w:r>
      <w:r w:rsidR="00351B63" w:rsidRPr="00723878">
        <w:rPr>
          <w:rFonts w:ascii="Book Antiqua" w:eastAsia="Calibri" w:hAnsi="Book Antiqua" w:cs="Arial"/>
          <w:color w:val="000000" w:themeColor="text1"/>
          <w:sz w:val="24"/>
          <w:szCs w:val="24"/>
          <w:lang w:bidi="ar-SA"/>
        </w:rPr>
        <w:t xml:space="preserve">of the </w:t>
      </w:r>
      <w:r w:rsidR="00EA7D2B" w:rsidRPr="00723878">
        <w:rPr>
          <w:rFonts w:ascii="Book Antiqua" w:eastAsia="Calibri" w:hAnsi="Book Antiqua" w:cs="Arial"/>
          <w:color w:val="000000" w:themeColor="text1"/>
          <w:sz w:val="24"/>
          <w:szCs w:val="24"/>
          <w:lang w:bidi="ar-SA"/>
        </w:rPr>
        <w:t>patients with multiple attacks.</w:t>
      </w:r>
      <w:r w:rsidR="00BB28B2" w:rsidRPr="00723878">
        <w:rPr>
          <w:rFonts w:ascii="Book Antiqua" w:eastAsia="Calibri" w:hAnsi="Book Antiqua" w:cs="Arial"/>
          <w:color w:val="000000" w:themeColor="text1"/>
          <w:sz w:val="24"/>
          <w:szCs w:val="24"/>
          <w:lang w:bidi="ar-SA"/>
        </w:rPr>
        <w:t xml:space="preserve"> </w:t>
      </w:r>
      <w:r w:rsidR="001C19EE" w:rsidRPr="00723878">
        <w:rPr>
          <w:rFonts w:ascii="Book Antiqua" w:eastAsia="Calibri" w:hAnsi="Book Antiqua" w:cs="Arial"/>
          <w:color w:val="000000" w:themeColor="text1"/>
          <w:sz w:val="24"/>
          <w:szCs w:val="24"/>
          <w:lang w:bidi="ar-SA"/>
        </w:rPr>
        <w:t>On multivariate analysis, number of previous attacks was found to significant predictor of recurrence.</w:t>
      </w:r>
      <w:r w:rsidR="00FE71F9" w:rsidRPr="00723878">
        <w:rPr>
          <w:rFonts w:ascii="Book Antiqua" w:eastAsia="Calibri" w:hAnsi="Book Antiqua" w:cs="Arial"/>
          <w:color w:val="000000" w:themeColor="text1"/>
          <w:sz w:val="24"/>
          <w:szCs w:val="24"/>
          <w:lang w:bidi="ar-SA"/>
        </w:rPr>
        <w:t xml:space="preserve"> It was concluded </w:t>
      </w:r>
      <w:r w:rsidR="00FE71F9" w:rsidRPr="00723878">
        <w:rPr>
          <w:rFonts w:ascii="Book Antiqua" w:eastAsia="Calibri" w:hAnsi="Book Antiqua" w:cs="Arial"/>
          <w:color w:val="000000" w:themeColor="text1"/>
          <w:sz w:val="24"/>
          <w:szCs w:val="24"/>
          <w:lang w:bidi="ar-SA"/>
        </w:rPr>
        <w:lastRenderedPageBreak/>
        <w:t xml:space="preserve">that following a single idiopathic attack of pancreatitis and a negative EUS </w:t>
      </w:r>
      <w:r w:rsidR="00283920" w:rsidRPr="00723878">
        <w:rPr>
          <w:rFonts w:ascii="Book Antiqua" w:eastAsia="Calibri" w:hAnsi="Book Antiqua" w:cs="Arial"/>
          <w:color w:val="000000" w:themeColor="text1"/>
          <w:sz w:val="24"/>
          <w:szCs w:val="24"/>
          <w:lang w:bidi="ar-SA"/>
        </w:rPr>
        <w:t>examination, relapse</w:t>
      </w:r>
      <w:r w:rsidR="00FE71F9" w:rsidRPr="00723878">
        <w:rPr>
          <w:rFonts w:ascii="Book Antiqua" w:eastAsia="Calibri" w:hAnsi="Book Antiqua" w:cs="Arial"/>
          <w:color w:val="000000" w:themeColor="text1"/>
          <w:sz w:val="24"/>
          <w:szCs w:val="24"/>
          <w:lang w:bidi="ar-SA"/>
        </w:rPr>
        <w:t xml:space="preserve"> was infrequent.</w:t>
      </w:r>
      <w:r w:rsidR="00FC4C75" w:rsidRPr="00723878">
        <w:rPr>
          <w:rFonts w:ascii="Book Antiqua" w:eastAsia="Calibri" w:hAnsi="Book Antiqua" w:cs="Arial"/>
          <w:color w:val="000000" w:themeColor="text1"/>
          <w:sz w:val="24"/>
          <w:szCs w:val="24"/>
          <w:lang w:bidi="ar-SA"/>
        </w:rPr>
        <w:t xml:space="preserve"> A negative EUS after a single attack had </w:t>
      </w:r>
      <w:r w:rsidR="00FE71F9" w:rsidRPr="00723878">
        <w:rPr>
          <w:rFonts w:ascii="Book Antiqua" w:eastAsia="Calibri" w:hAnsi="Book Antiqua" w:cs="Arial"/>
          <w:color w:val="000000" w:themeColor="text1"/>
          <w:sz w:val="24"/>
          <w:szCs w:val="24"/>
          <w:lang w:bidi="ar-SA"/>
        </w:rPr>
        <w:t>signifi</w:t>
      </w:r>
      <w:r w:rsidR="00283920" w:rsidRPr="00723878">
        <w:rPr>
          <w:rFonts w:ascii="Book Antiqua" w:eastAsia="Calibri" w:hAnsi="Book Antiqua" w:cs="Arial"/>
          <w:color w:val="000000" w:themeColor="text1"/>
          <w:sz w:val="24"/>
          <w:szCs w:val="24"/>
          <w:lang w:bidi="ar-SA"/>
        </w:rPr>
        <w:t xml:space="preserve">cant prognostic value as it </w:t>
      </w:r>
      <w:r w:rsidR="00FE71F9" w:rsidRPr="00723878">
        <w:rPr>
          <w:rFonts w:ascii="Book Antiqua" w:eastAsia="Calibri" w:hAnsi="Book Antiqua" w:cs="Arial"/>
          <w:color w:val="000000" w:themeColor="text1"/>
          <w:sz w:val="24"/>
          <w:szCs w:val="24"/>
          <w:lang w:bidi="ar-SA"/>
        </w:rPr>
        <w:t xml:space="preserve">identified low rate of recurrence. </w:t>
      </w:r>
      <w:r w:rsidR="0075273E" w:rsidRPr="00723878">
        <w:rPr>
          <w:rFonts w:ascii="Book Antiqua" w:eastAsia="Calibri" w:hAnsi="Book Antiqua" w:cs="Arial"/>
          <w:color w:val="000000" w:themeColor="text1"/>
          <w:sz w:val="24"/>
          <w:szCs w:val="24"/>
          <w:lang w:bidi="ar-SA"/>
        </w:rPr>
        <w:t>This study</w:t>
      </w:r>
      <w:r w:rsidR="00FC4C75" w:rsidRPr="00723878">
        <w:rPr>
          <w:rFonts w:ascii="Book Antiqua" w:eastAsia="Calibri" w:hAnsi="Book Antiqua" w:cs="Arial"/>
          <w:color w:val="000000" w:themeColor="text1"/>
          <w:sz w:val="24"/>
          <w:szCs w:val="24"/>
          <w:lang w:bidi="ar-SA"/>
        </w:rPr>
        <w:t xml:space="preserve"> suggest that </w:t>
      </w:r>
      <w:r w:rsidR="0034348D" w:rsidRPr="00723878">
        <w:rPr>
          <w:rFonts w:ascii="Book Antiqua" w:eastAsia="Calibri" w:hAnsi="Book Antiqua" w:cs="Arial"/>
          <w:color w:val="000000" w:themeColor="text1"/>
          <w:sz w:val="24"/>
          <w:szCs w:val="24"/>
          <w:lang w:bidi="ar-SA"/>
        </w:rPr>
        <w:t>EUS m</w:t>
      </w:r>
      <w:r w:rsidR="0075273E" w:rsidRPr="00723878">
        <w:rPr>
          <w:rFonts w:ascii="Book Antiqua" w:eastAsia="Calibri" w:hAnsi="Book Antiqua" w:cs="Arial"/>
          <w:color w:val="000000" w:themeColor="text1"/>
          <w:sz w:val="24"/>
          <w:szCs w:val="24"/>
          <w:lang w:bidi="ar-SA"/>
        </w:rPr>
        <w:t>ay be a</w:t>
      </w:r>
      <w:r w:rsidR="00351B63" w:rsidRPr="00723878">
        <w:rPr>
          <w:rFonts w:ascii="Book Antiqua" w:eastAsia="Calibri" w:hAnsi="Book Antiqua" w:cs="Arial"/>
          <w:color w:val="000000" w:themeColor="text1"/>
          <w:sz w:val="24"/>
          <w:szCs w:val="24"/>
          <w:lang w:bidi="ar-SA"/>
        </w:rPr>
        <w:t>n</w:t>
      </w:r>
      <w:r w:rsidR="005E39B9" w:rsidRPr="00723878">
        <w:rPr>
          <w:rFonts w:ascii="Book Antiqua" w:eastAsia="Calibri" w:hAnsi="Book Antiqua" w:cs="Arial"/>
          <w:color w:val="000000" w:themeColor="text1"/>
          <w:sz w:val="24"/>
          <w:szCs w:val="24"/>
          <w:lang w:bidi="ar-SA"/>
        </w:rPr>
        <w:t xml:space="preserve"> useful test</w:t>
      </w:r>
      <w:r w:rsidR="00FC4C75" w:rsidRPr="00723878">
        <w:rPr>
          <w:rFonts w:ascii="Book Antiqua" w:eastAsia="Calibri" w:hAnsi="Book Antiqua" w:cs="Arial"/>
          <w:color w:val="000000" w:themeColor="text1"/>
          <w:sz w:val="24"/>
          <w:szCs w:val="24"/>
          <w:lang w:bidi="ar-SA"/>
        </w:rPr>
        <w:t xml:space="preserve"> following a single attack given its yield and potential </w:t>
      </w:r>
      <w:r w:rsidR="0034348D" w:rsidRPr="00723878">
        <w:rPr>
          <w:rFonts w:ascii="Book Antiqua" w:eastAsia="Calibri" w:hAnsi="Book Antiqua" w:cs="Arial"/>
          <w:color w:val="000000" w:themeColor="text1"/>
          <w:sz w:val="24"/>
          <w:szCs w:val="24"/>
          <w:lang w:bidi="ar-SA"/>
        </w:rPr>
        <w:t xml:space="preserve">prognostic value. </w:t>
      </w:r>
      <w:r w:rsidR="001C19EE" w:rsidRPr="00723878">
        <w:rPr>
          <w:rFonts w:ascii="Book Antiqua" w:eastAsia="Calibri" w:hAnsi="Book Antiqua" w:cs="Arial"/>
          <w:color w:val="000000" w:themeColor="text1"/>
          <w:sz w:val="24"/>
          <w:szCs w:val="24"/>
          <w:lang w:bidi="ar-SA"/>
        </w:rPr>
        <w:t>This</w:t>
      </w:r>
      <w:r w:rsidR="00541EF7" w:rsidRPr="00723878">
        <w:rPr>
          <w:rFonts w:ascii="Book Antiqua" w:eastAsia="Calibri" w:hAnsi="Book Antiqua" w:cs="Arial"/>
          <w:color w:val="000000" w:themeColor="text1"/>
          <w:sz w:val="24"/>
          <w:szCs w:val="24"/>
          <w:lang w:bidi="ar-SA"/>
        </w:rPr>
        <w:t xml:space="preserve"> study had </w:t>
      </w:r>
      <w:r w:rsidR="00D237E7" w:rsidRPr="00723878">
        <w:rPr>
          <w:rFonts w:ascii="Book Antiqua" w:eastAsia="Calibri" w:hAnsi="Book Antiqua" w:cs="Arial"/>
          <w:color w:val="000000" w:themeColor="text1"/>
          <w:sz w:val="24"/>
          <w:szCs w:val="24"/>
          <w:lang w:bidi="ar-SA"/>
        </w:rPr>
        <w:t xml:space="preserve">prospective </w:t>
      </w:r>
      <w:r w:rsidR="00541EF7" w:rsidRPr="00723878">
        <w:rPr>
          <w:rFonts w:ascii="Book Antiqua" w:eastAsia="Calibri" w:hAnsi="Book Antiqua" w:cs="Arial"/>
          <w:color w:val="000000" w:themeColor="text1"/>
          <w:sz w:val="24"/>
          <w:szCs w:val="24"/>
          <w:lang w:bidi="ar-SA"/>
        </w:rPr>
        <w:t>EUS based appr</w:t>
      </w:r>
      <w:r w:rsidR="00C74B0E" w:rsidRPr="00723878">
        <w:rPr>
          <w:rFonts w:ascii="Book Antiqua" w:eastAsia="Calibri" w:hAnsi="Book Antiqua" w:cs="Arial"/>
          <w:color w:val="000000" w:themeColor="text1"/>
          <w:sz w:val="24"/>
          <w:szCs w:val="24"/>
          <w:lang w:bidi="ar-SA"/>
        </w:rPr>
        <w:t>oach to idiopathic pancreatitis</w:t>
      </w:r>
      <w:r w:rsidR="00DA4137"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796DD0" w:rsidRPr="00723878">
        <w:rPr>
          <w:rFonts w:ascii="Book Antiqua" w:eastAsia="Calibri" w:hAnsi="Book Antiqua" w:cs="Arial"/>
          <w:color w:val="000000" w:themeColor="text1"/>
          <w:sz w:val="24"/>
          <w:szCs w:val="24"/>
          <w:vertAlign w:val="superscript"/>
          <w:lang w:bidi="ar-SA"/>
        </w:rPr>
        <w:instrText xml:space="preserve"> ADDIN ZOTERO_ITEM CSL_CITATION {"citationID":"n20IUFRg","properties":{"formattedCitation":"{\\rtf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796DD0"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end"/>
      </w:r>
      <w:r w:rsidR="00DA4137" w:rsidRPr="00723878">
        <w:rPr>
          <w:rFonts w:ascii="Book Antiqua" w:eastAsia="Calibri" w:hAnsi="Book Antiqua" w:cs="Arial"/>
          <w:color w:val="000000" w:themeColor="text1"/>
          <w:sz w:val="24"/>
          <w:szCs w:val="24"/>
          <w:vertAlign w:val="superscript"/>
          <w:lang w:bidi="ar-SA"/>
        </w:rPr>
        <w:t>]</w:t>
      </w:r>
      <w:r w:rsidR="00C74B0E" w:rsidRPr="00723878">
        <w:rPr>
          <w:rFonts w:ascii="Book Antiqua" w:eastAsia="Calibri" w:hAnsi="Book Antiqua" w:cs="Arial"/>
          <w:color w:val="000000" w:themeColor="text1"/>
          <w:sz w:val="24"/>
          <w:szCs w:val="24"/>
          <w:lang w:bidi="ar-SA"/>
        </w:rPr>
        <w:t xml:space="preserve">. </w:t>
      </w:r>
      <w:r w:rsidR="00846574" w:rsidRPr="00723878">
        <w:rPr>
          <w:rFonts w:ascii="Book Antiqua" w:eastAsia="Calibri" w:hAnsi="Book Antiqua" w:cs="Arial"/>
          <w:color w:val="000000" w:themeColor="text1"/>
          <w:sz w:val="24"/>
          <w:szCs w:val="24"/>
          <w:lang w:bidi="ar-SA"/>
        </w:rPr>
        <w:t xml:space="preserve">In a recent systemic review </w:t>
      </w:r>
      <w:r w:rsidR="00AE7EC3" w:rsidRPr="00723878">
        <w:rPr>
          <w:rFonts w:ascii="Book Antiqua" w:eastAsia="Calibri" w:hAnsi="Book Antiqua" w:cs="Arial"/>
          <w:color w:val="000000" w:themeColor="text1"/>
          <w:sz w:val="24"/>
          <w:szCs w:val="24"/>
          <w:lang w:bidi="ar-SA"/>
        </w:rPr>
        <w:t xml:space="preserve">of 13 studies </w:t>
      </w:r>
      <w:r w:rsidR="00846574" w:rsidRPr="00723878">
        <w:rPr>
          <w:rFonts w:ascii="Book Antiqua" w:eastAsia="Calibri" w:hAnsi="Book Antiqua" w:cs="Arial"/>
          <w:color w:val="000000" w:themeColor="text1"/>
          <w:sz w:val="24"/>
          <w:szCs w:val="24"/>
          <w:lang w:bidi="ar-SA"/>
        </w:rPr>
        <w:t xml:space="preserve">by Ioana </w:t>
      </w:r>
      <w:r w:rsidR="00B24C4F" w:rsidRPr="00723878">
        <w:rPr>
          <w:rFonts w:ascii="Book Antiqua" w:eastAsia="Calibri" w:hAnsi="Book Antiqua" w:cs="Arial"/>
          <w:i/>
          <w:color w:val="000000" w:themeColor="text1"/>
          <w:sz w:val="24"/>
          <w:szCs w:val="24"/>
          <w:lang w:bidi="ar-SA"/>
        </w:rPr>
        <w:t>et al</w:t>
      </w:r>
      <w:r w:rsidR="00D42244" w:rsidRPr="00723878">
        <w:rPr>
          <w:rFonts w:ascii="Book Antiqua" w:eastAsia="Calibri" w:hAnsi="Book Antiqua" w:cs="Arial"/>
          <w:color w:val="000000" w:themeColor="text1"/>
          <w:sz w:val="24"/>
          <w:szCs w:val="24"/>
          <w:vertAlign w:val="superscript"/>
          <w:lang w:bidi="ar-SA"/>
        </w:rPr>
        <w:t>[</w:t>
      </w:r>
      <w:r w:rsidR="00D42244" w:rsidRPr="00723878">
        <w:rPr>
          <w:rFonts w:ascii="Book Antiqua" w:eastAsia="Calibri" w:hAnsi="Book Antiqua" w:cs="Arial"/>
          <w:color w:val="000000" w:themeColor="text1"/>
          <w:sz w:val="24"/>
          <w:szCs w:val="24"/>
          <w:vertAlign w:val="superscript"/>
          <w:lang w:bidi="ar-SA"/>
        </w:rPr>
        <w:fldChar w:fldCharType="begin"/>
      </w:r>
      <w:r w:rsidR="00D42244" w:rsidRPr="00723878">
        <w:rPr>
          <w:rFonts w:ascii="Book Antiqua" w:eastAsia="Calibri" w:hAnsi="Book Antiqua" w:cs="Arial"/>
          <w:color w:val="000000" w:themeColor="text1"/>
          <w:sz w:val="24"/>
          <w:szCs w:val="24"/>
          <w:vertAlign w:val="superscript"/>
          <w:lang w:bidi="ar-SA"/>
        </w:rPr>
        <w:instrText xml:space="preserve"> ADDIN ZOTERO_ITEM CSL_CITATION {"citationID":"MiopOQLP","properties":{"formattedCitation":"{\\rtf \\super 19\\nosupersub{}}","plainCitation":"19"},"citationItems":[{"id":76,"uris":["http://zotero.org/users/2930675/items/DJNGD6KM"],"uri":["http://zotero.org/users/2930675/items/DJNGD6KM"],"itemData":{"id":76,"type":"article-journal","title":"Emerging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Mel"}],"issued":{"date-parts":[["2015"]]}}}],"schema":"https://github.com/citation-style-language/schema/raw/master/csl-citation.json"} </w:instrText>
      </w:r>
      <w:r w:rsidR="00D42244" w:rsidRPr="00723878">
        <w:rPr>
          <w:rFonts w:ascii="Book Antiqua" w:eastAsia="Calibri" w:hAnsi="Book Antiqua" w:cs="Arial"/>
          <w:color w:val="000000" w:themeColor="text1"/>
          <w:sz w:val="24"/>
          <w:szCs w:val="24"/>
          <w:vertAlign w:val="superscript"/>
          <w:lang w:bidi="ar-SA"/>
        </w:rPr>
        <w:fldChar w:fldCharType="separate"/>
      </w:r>
      <w:r w:rsidR="00D42244" w:rsidRPr="00723878">
        <w:rPr>
          <w:rFonts w:ascii="Book Antiqua" w:hAnsi="Book Antiqua" w:cs="Arial"/>
          <w:color w:val="000000" w:themeColor="text1"/>
          <w:sz w:val="24"/>
          <w:szCs w:val="24"/>
          <w:vertAlign w:val="superscript"/>
        </w:rPr>
        <w:t>19</w:t>
      </w:r>
      <w:r w:rsidR="00D42244" w:rsidRPr="00723878">
        <w:rPr>
          <w:rFonts w:ascii="Book Antiqua" w:eastAsia="Calibri" w:hAnsi="Book Antiqua" w:cs="Arial"/>
          <w:color w:val="000000" w:themeColor="text1"/>
          <w:sz w:val="24"/>
          <w:szCs w:val="24"/>
          <w:vertAlign w:val="superscript"/>
          <w:lang w:bidi="ar-SA"/>
        </w:rPr>
        <w:fldChar w:fldCharType="end"/>
      </w:r>
      <w:r w:rsidR="00D42244" w:rsidRPr="00723878">
        <w:rPr>
          <w:rFonts w:ascii="Book Antiqua" w:eastAsia="Calibri" w:hAnsi="Book Antiqua" w:cs="Arial"/>
          <w:color w:val="000000" w:themeColor="text1"/>
          <w:sz w:val="24"/>
          <w:szCs w:val="24"/>
          <w:vertAlign w:val="superscript"/>
          <w:lang w:bidi="ar-SA"/>
        </w:rPr>
        <w:t>]</w:t>
      </w:r>
      <w:r w:rsidR="00846574" w:rsidRPr="00723878">
        <w:rPr>
          <w:rFonts w:ascii="Book Antiqua" w:eastAsia="Calibri" w:hAnsi="Book Antiqua" w:cs="Arial"/>
          <w:color w:val="000000" w:themeColor="text1"/>
          <w:sz w:val="24"/>
          <w:szCs w:val="24"/>
          <w:lang w:bidi="ar-SA"/>
        </w:rPr>
        <w:t xml:space="preserve">, the diagnostic yield of EUS </w:t>
      </w:r>
      <w:r w:rsidR="00AE7EC3" w:rsidRPr="00723878">
        <w:rPr>
          <w:rFonts w:ascii="Book Antiqua" w:eastAsia="Calibri" w:hAnsi="Book Antiqua" w:cs="Arial"/>
          <w:color w:val="000000" w:themeColor="text1"/>
          <w:sz w:val="24"/>
          <w:szCs w:val="24"/>
          <w:lang w:bidi="ar-SA"/>
        </w:rPr>
        <w:t xml:space="preserve">was not influenced by recurrent </w:t>
      </w:r>
      <w:r w:rsidR="00846574" w:rsidRPr="00723878">
        <w:rPr>
          <w:rFonts w:ascii="Book Antiqua" w:eastAsia="Calibri" w:hAnsi="Book Antiqua" w:cs="Arial"/>
          <w:color w:val="000000" w:themeColor="text1"/>
          <w:sz w:val="24"/>
          <w:szCs w:val="24"/>
          <w:lang w:bidi="ar-SA"/>
        </w:rPr>
        <w:t xml:space="preserve">disease. </w:t>
      </w:r>
      <w:r w:rsidR="00263AB0" w:rsidRPr="00723878">
        <w:rPr>
          <w:rFonts w:ascii="Book Antiqua" w:eastAsia="Calibri" w:hAnsi="Book Antiqua" w:cs="Arial"/>
          <w:color w:val="000000" w:themeColor="text1"/>
          <w:sz w:val="24"/>
          <w:szCs w:val="24"/>
          <w:lang w:bidi="ar-SA"/>
        </w:rPr>
        <w:t xml:space="preserve">Considering the available </w:t>
      </w:r>
      <w:r w:rsidR="00A43D2A" w:rsidRPr="00723878">
        <w:rPr>
          <w:rFonts w:ascii="Book Antiqua" w:eastAsia="Calibri" w:hAnsi="Book Antiqua" w:cs="Arial"/>
          <w:color w:val="000000" w:themeColor="text1"/>
          <w:sz w:val="24"/>
          <w:szCs w:val="24"/>
          <w:lang w:bidi="ar-SA"/>
        </w:rPr>
        <w:t>literature</w:t>
      </w:r>
      <w:r w:rsidR="004F76F7" w:rsidRPr="00723878">
        <w:rPr>
          <w:rFonts w:ascii="Book Antiqua" w:eastAsia="Calibri" w:hAnsi="Book Antiqua" w:cs="Arial"/>
          <w:color w:val="000000" w:themeColor="text1"/>
          <w:sz w:val="24"/>
          <w:szCs w:val="24"/>
          <w:lang w:bidi="ar-SA"/>
        </w:rPr>
        <w:t>, we recommend</w:t>
      </w:r>
      <w:r w:rsidR="00EB4323" w:rsidRPr="00723878">
        <w:rPr>
          <w:rFonts w:ascii="Book Antiqua" w:eastAsia="Calibri" w:hAnsi="Book Antiqua" w:cs="Arial"/>
          <w:color w:val="000000" w:themeColor="text1"/>
          <w:sz w:val="24"/>
          <w:szCs w:val="24"/>
          <w:lang w:bidi="ar-SA"/>
        </w:rPr>
        <w:t xml:space="preserve"> EUS after first episode of idiopathic pancreatitis.</w:t>
      </w:r>
    </w:p>
    <w:p w:rsidR="00AC70EE" w:rsidRPr="00D42244" w:rsidRDefault="00AC70EE" w:rsidP="00723878">
      <w:pPr>
        <w:spacing w:after="0" w:line="360" w:lineRule="auto"/>
        <w:jc w:val="both"/>
        <w:rPr>
          <w:rFonts w:ascii="Book Antiqua" w:eastAsia="Calibri" w:hAnsi="Book Antiqua" w:cs="Arial"/>
          <w:b/>
          <w:bCs/>
          <w:i/>
          <w:iCs/>
          <w:color w:val="000000" w:themeColor="text1"/>
          <w:sz w:val="24"/>
          <w:szCs w:val="24"/>
          <w:lang w:bidi="ar-SA"/>
        </w:rPr>
      </w:pPr>
    </w:p>
    <w:p w:rsidR="00AC70EE" w:rsidRPr="00723878" w:rsidRDefault="009B4F1E"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Endoscopic ultrasound</w:t>
      </w:r>
      <w:r w:rsidR="0047005A" w:rsidRPr="00723878">
        <w:rPr>
          <w:rFonts w:ascii="Book Antiqua" w:eastAsia="Calibri" w:hAnsi="Book Antiqua" w:cs="Arial"/>
          <w:b/>
          <w:bCs/>
          <w:i/>
          <w:iCs/>
          <w:color w:val="000000" w:themeColor="text1"/>
          <w:sz w:val="24"/>
          <w:szCs w:val="24"/>
          <w:lang w:bidi="ar-SA"/>
        </w:rPr>
        <w:t xml:space="preserve"> </w:t>
      </w:r>
      <w:r w:rsidR="00281622" w:rsidRPr="00281622">
        <w:rPr>
          <w:rFonts w:ascii="Book Antiqua" w:eastAsia="Calibri" w:hAnsi="Book Antiqua" w:cs="Arial"/>
          <w:b/>
          <w:bCs/>
          <w:i/>
          <w:iCs/>
          <w:color w:val="000000" w:themeColor="text1"/>
          <w:sz w:val="24"/>
          <w:szCs w:val="24"/>
          <w:lang w:bidi="ar-SA"/>
        </w:rPr>
        <w:t>vs</w:t>
      </w:r>
      <w:r w:rsidR="00D3770D" w:rsidRPr="00723878">
        <w:rPr>
          <w:rFonts w:ascii="Book Antiqua" w:eastAsia="Calibri" w:hAnsi="Book Antiqua" w:cs="Arial"/>
          <w:b/>
          <w:bCs/>
          <w:i/>
          <w:iCs/>
          <w:color w:val="000000" w:themeColor="text1"/>
          <w:sz w:val="24"/>
          <w:szCs w:val="24"/>
          <w:lang w:bidi="ar-SA"/>
        </w:rPr>
        <w:t xml:space="preserve"> </w:t>
      </w:r>
      <w:r w:rsidR="00194430" w:rsidRPr="00723878">
        <w:rPr>
          <w:rFonts w:ascii="Book Antiqua" w:eastAsia="Calibri" w:hAnsi="Book Antiqua" w:cs="Arial"/>
          <w:b/>
          <w:bCs/>
          <w:i/>
          <w:iCs/>
          <w:color w:val="000000" w:themeColor="text1"/>
          <w:sz w:val="24"/>
          <w:szCs w:val="24"/>
          <w:lang w:bidi="ar-SA"/>
        </w:rPr>
        <w:t>secretin enhanced endoscopic ultrasonography</w:t>
      </w:r>
    </w:p>
    <w:p w:rsidR="0047005A" w:rsidRPr="00723878" w:rsidRDefault="00E6599A" w:rsidP="00723878">
      <w:pPr>
        <w:spacing w:after="0" w:line="360" w:lineRule="auto"/>
        <w:jc w:val="both"/>
        <w:rPr>
          <w:rFonts w:ascii="Book Antiqua" w:eastAsia="Calibri" w:hAnsi="Book Antiqua" w:cs="Arial"/>
          <w:b/>
          <w:bCs/>
          <w:i/>
          <w:iCs/>
          <w:color w:val="000000" w:themeColor="text1"/>
          <w:sz w:val="24"/>
          <w:szCs w:val="24"/>
          <w:lang w:bidi="ar-SA"/>
        </w:rPr>
      </w:pPr>
      <w:r w:rsidRPr="00723878">
        <w:rPr>
          <w:rFonts w:ascii="Book Antiqua" w:eastAsia="Calibri" w:hAnsi="Book Antiqua" w:cs="Arial"/>
          <w:color w:val="000000" w:themeColor="text1"/>
          <w:sz w:val="24"/>
          <w:szCs w:val="24"/>
          <w:lang w:bidi="ar-SA"/>
        </w:rPr>
        <w:t>Intravenous</w:t>
      </w:r>
      <w:r w:rsidR="00BB28B2"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secretin</w:t>
      </w:r>
      <w:r w:rsidR="00BB28B2" w:rsidRPr="00723878">
        <w:rPr>
          <w:rFonts w:ascii="Book Antiqua" w:eastAsia="Calibri" w:hAnsi="Book Antiqua" w:cs="Arial"/>
          <w:color w:val="000000" w:themeColor="text1"/>
          <w:sz w:val="24"/>
          <w:szCs w:val="24"/>
          <w:lang w:bidi="ar-SA"/>
        </w:rPr>
        <w:t xml:space="preserve"> </w:t>
      </w:r>
      <w:r w:rsidR="0055136A" w:rsidRPr="00723878">
        <w:rPr>
          <w:rFonts w:ascii="Book Antiqua" w:eastAsia="Calibri" w:hAnsi="Book Antiqua" w:cs="Arial"/>
          <w:color w:val="000000" w:themeColor="text1"/>
          <w:sz w:val="24"/>
          <w:szCs w:val="24"/>
          <w:lang w:bidi="ar-SA"/>
        </w:rPr>
        <w:t>when used</w:t>
      </w:r>
      <w:r w:rsidR="00BB28B2"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with</w:t>
      </w:r>
      <w:r w:rsidR="00BB28B2" w:rsidRPr="00723878">
        <w:rPr>
          <w:rFonts w:ascii="Book Antiqua" w:eastAsia="Calibri" w:hAnsi="Book Antiqua" w:cs="Arial"/>
          <w:color w:val="000000" w:themeColor="text1"/>
          <w:sz w:val="24"/>
          <w:szCs w:val="24"/>
          <w:lang w:bidi="ar-SA"/>
        </w:rPr>
        <w:t xml:space="preserve"> </w:t>
      </w:r>
      <w:r w:rsidR="00F36DB4" w:rsidRPr="00723878">
        <w:rPr>
          <w:rFonts w:ascii="Book Antiqua" w:eastAsia="Calibri" w:hAnsi="Book Antiqua" w:cs="Arial"/>
          <w:color w:val="000000" w:themeColor="text1"/>
          <w:sz w:val="24"/>
          <w:szCs w:val="24"/>
          <w:lang w:bidi="ar-SA"/>
        </w:rPr>
        <w:t>MRCP (</w:t>
      </w:r>
      <w:r w:rsidRPr="00723878">
        <w:rPr>
          <w:rFonts w:ascii="Book Antiqua" w:eastAsia="Calibri" w:hAnsi="Book Antiqua" w:cs="Arial"/>
          <w:color w:val="000000" w:themeColor="text1"/>
          <w:sz w:val="24"/>
          <w:szCs w:val="24"/>
          <w:lang w:bidi="ar-SA"/>
        </w:rPr>
        <w:t>MRCP-S) or EUS (EUS-S</w:t>
      </w:r>
      <w:r w:rsidR="00656E69" w:rsidRPr="00723878">
        <w:rPr>
          <w:rFonts w:ascii="Book Antiqua" w:eastAsia="Calibri" w:hAnsi="Book Antiqua" w:cs="Arial"/>
          <w:color w:val="000000" w:themeColor="text1"/>
          <w:sz w:val="24"/>
          <w:szCs w:val="24"/>
          <w:lang w:bidi="ar-SA"/>
        </w:rPr>
        <w:t>) may</w:t>
      </w:r>
      <w:r w:rsidR="0055136A" w:rsidRPr="00723878">
        <w:rPr>
          <w:rFonts w:ascii="Book Antiqua" w:eastAsia="Calibri" w:hAnsi="Book Antiqua" w:cs="Arial"/>
          <w:color w:val="000000" w:themeColor="text1"/>
          <w:sz w:val="24"/>
          <w:szCs w:val="24"/>
          <w:lang w:bidi="ar-SA"/>
        </w:rPr>
        <w:t xml:space="preserve"> help </w:t>
      </w:r>
      <w:r w:rsidR="00721492" w:rsidRPr="00723878">
        <w:rPr>
          <w:rFonts w:ascii="Book Antiqua" w:eastAsia="Calibri" w:hAnsi="Book Antiqua" w:cs="Arial"/>
          <w:color w:val="000000" w:themeColor="text1"/>
          <w:sz w:val="24"/>
          <w:szCs w:val="24"/>
          <w:lang w:bidi="ar-SA"/>
        </w:rPr>
        <w:t>the visualization of the</w:t>
      </w:r>
      <w:r w:rsidR="00AC70EE" w:rsidRPr="00723878">
        <w:rPr>
          <w:rFonts w:ascii="Book Antiqua" w:eastAsia="Calibri" w:hAnsi="Book Antiqua" w:cs="Arial"/>
          <w:color w:val="000000" w:themeColor="text1"/>
          <w:sz w:val="24"/>
          <w:szCs w:val="24"/>
          <w:lang w:bidi="ar-SA"/>
        </w:rPr>
        <w:t xml:space="preserve"> </w:t>
      </w:r>
      <w:r w:rsidR="00721492" w:rsidRPr="00723878">
        <w:rPr>
          <w:rFonts w:ascii="Book Antiqua" w:eastAsia="Calibri" w:hAnsi="Book Antiqua" w:cs="Arial"/>
          <w:color w:val="000000" w:themeColor="text1"/>
          <w:sz w:val="24"/>
          <w:szCs w:val="24"/>
          <w:lang w:bidi="ar-SA"/>
        </w:rPr>
        <w:t>pan</w:t>
      </w:r>
      <w:r w:rsidR="0055136A" w:rsidRPr="00723878">
        <w:rPr>
          <w:rFonts w:ascii="Book Antiqua" w:eastAsia="Calibri" w:hAnsi="Book Antiqua" w:cs="Arial"/>
          <w:color w:val="000000" w:themeColor="text1"/>
          <w:sz w:val="24"/>
          <w:szCs w:val="24"/>
          <w:lang w:bidi="ar-SA"/>
        </w:rPr>
        <w:t xml:space="preserve">creatic ductal system </w:t>
      </w:r>
      <w:r w:rsidR="00721492" w:rsidRPr="00723878">
        <w:rPr>
          <w:rFonts w:ascii="Book Antiqua" w:eastAsia="Calibri" w:hAnsi="Book Antiqua" w:cs="Arial"/>
          <w:color w:val="000000" w:themeColor="text1"/>
          <w:sz w:val="24"/>
          <w:szCs w:val="24"/>
          <w:lang w:bidi="ar-SA"/>
        </w:rPr>
        <w:t xml:space="preserve">and </w:t>
      </w:r>
      <w:r w:rsidR="0055136A" w:rsidRPr="00723878">
        <w:rPr>
          <w:rFonts w:ascii="Book Antiqua" w:eastAsia="Calibri" w:hAnsi="Book Antiqua" w:cs="Arial"/>
          <w:color w:val="000000" w:themeColor="text1"/>
          <w:sz w:val="24"/>
          <w:szCs w:val="24"/>
          <w:lang w:bidi="ar-SA"/>
        </w:rPr>
        <w:t>can recognise</w:t>
      </w:r>
      <w:r w:rsidR="00721492" w:rsidRPr="00723878">
        <w:rPr>
          <w:rFonts w:ascii="Book Antiqua" w:eastAsia="Calibri" w:hAnsi="Book Antiqua" w:cs="Arial"/>
          <w:color w:val="000000" w:themeColor="text1"/>
          <w:sz w:val="24"/>
          <w:szCs w:val="24"/>
          <w:lang w:bidi="ar-SA"/>
        </w:rPr>
        <w:t xml:space="preserve"> some </w:t>
      </w:r>
      <w:r w:rsidRPr="00723878">
        <w:rPr>
          <w:rFonts w:ascii="Book Antiqua" w:eastAsia="Calibri" w:hAnsi="Book Antiqua" w:cs="Arial"/>
          <w:color w:val="000000" w:themeColor="text1"/>
          <w:sz w:val="24"/>
          <w:szCs w:val="24"/>
          <w:lang w:bidi="ar-SA"/>
        </w:rPr>
        <w:t xml:space="preserve">undetected </w:t>
      </w:r>
      <w:r w:rsidR="00721492" w:rsidRPr="00723878">
        <w:rPr>
          <w:rFonts w:ascii="Book Antiqua" w:eastAsia="Calibri" w:hAnsi="Book Antiqua" w:cs="Arial"/>
          <w:color w:val="000000" w:themeColor="text1"/>
          <w:sz w:val="24"/>
          <w:szCs w:val="24"/>
          <w:lang w:bidi="ar-SA"/>
        </w:rPr>
        <w:t xml:space="preserve">ductal </w:t>
      </w:r>
      <w:r w:rsidR="00656E69" w:rsidRPr="00723878">
        <w:rPr>
          <w:rFonts w:ascii="Book Antiqua" w:eastAsia="Calibri" w:hAnsi="Book Antiqua" w:cs="Arial"/>
          <w:color w:val="000000" w:themeColor="text1"/>
          <w:sz w:val="24"/>
          <w:szCs w:val="24"/>
          <w:lang w:bidi="ar-SA"/>
        </w:rPr>
        <w:t>abnormalities that</w:t>
      </w:r>
      <w:r w:rsidRPr="00723878">
        <w:rPr>
          <w:rFonts w:ascii="Book Antiqua" w:eastAsia="Calibri" w:hAnsi="Book Antiqua" w:cs="Arial"/>
          <w:color w:val="000000" w:themeColor="text1"/>
          <w:sz w:val="24"/>
          <w:szCs w:val="24"/>
          <w:lang w:bidi="ar-SA"/>
        </w:rPr>
        <w:t xml:space="preserve"> are of diagnostic</w:t>
      </w:r>
      <w:r w:rsidR="00AC70EE" w:rsidRPr="00723878">
        <w:rPr>
          <w:rFonts w:ascii="Book Antiqua" w:eastAsia="Calibri" w:hAnsi="Book Antiqua" w:cs="Arial"/>
          <w:color w:val="000000" w:themeColor="text1"/>
          <w:sz w:val="24"/>
          <w:szCs w:val="24"/>
          <w:lang w:bidi="ar-SA"/>
        </w:rPr>
        <w:t xml:space="preserve"> </w:t>
      </w:r>
      <w:r w:rsidR="0055136A" w:rsidRPr="00723878">
        <w:rPr>
          <w:rFonts w:ascii="Book Antiqua" w:eastAsia="Calibri" w:hAnsi="Book Antiqua" w:cs="Arial"/>
          <w:color w:val="000000" w:themeColor="text1"/>
          <w:sz w:val="24"/>
          <w:szCs w:val="24"/>
          <w:lang w:bidi="ar-SA"/>
        </w:rPr>
        <w:t>importance</w:t>
      </w:r>
      <w:r w:rsidR="00AC70EE" w:rsidRPr="00723878">
        <w:rPr>
          <w:rFonts w:ascii="Book Antiqua" w:eastAsia="Calibri" w:hAnsi="Book Antiqua" w:cs="Arial"/>
          <w:color w:val="000000" w:themeColor="text1"/>
          <w:sz w:val="24"/>
          <w:szCs w:val="24"/>
          <w:lang w:bidi="ar-SA"/>
        </w:rPr>
        <w:t xml:space="preserve"> </w:t>
      </w:r>
      <w:r w:rsidR="00BA05E4" w:rsidRPr="00723878">
        <w:rPr>
          <w:rFonts w:ascii="Book Antiqua" w:eastAsia="Calibri" w:hAnsi="Book Antiqua" w:cs="Arial"/>
          <w:color w:val="000000" w:themeColor="text1"/>
          <w:sz w:val="24"/>
          <w:szCs w:val="24"/>
          <w:lang w:bidi="ar-SA"/>
        </w:rPr>
        <w:t>in IRAP</w:t>
      </w:r>
      <w:r w:rsidR="00944629" w:rsidRPr="00723878">
        <w:rPr>
          <w:rFonts w:ascii="Book Antiqua" w:eastAsia="Calibri" w:hAnsi="Book Antiqua" w:cs="Arial"/>
          <w:color w:val="000000" w:themeColor="text1"/>
          <w:sz w:val="24"/>
          <w:szCs w:val="24"/>
          <w:lang w:bidi="ar-SA"/>
        </w:rPr>
        <w:t xml:space="preserve"> patients</w:t>
      </w:r>
      <w:r w:rsidR="00656E69" w:rsidRPr="00723878">
        <w:rPr>
          <w:rFonts w:ascii="Book Antiqua" w:eastAsia="Calibri" w:hAnsi="Book Antiqua" w:cs="Arial"/>
          <w:color w:val="000000" w:themeColor="text1"/>
          <w:sz w:val="24"/>
          <w:szCs w:val="24"/>
          <w:lang w:bidi="ar-SA"/>
        </w:rPr>
        <w:t>.</w:t>
      </w:r>
      <w:r w:rsidR="00AC70EE" w:rsidRPr="00723878">
        <w:rPr>
          <w:rFonts w:ascii="Book Antiqua" w:eastAsia="Calibri" w:hAnsi="Book Antiqua" w:cs="Arial"/>
          <w:color w:val="000000" w:themeColor="text1"/>
          <w:sz w:val="24"/>
          <w:szCs w:val="24"/>
          <w:lang w:bidi="ar-SA"/>
        </w:rPr>
        <w:t xml:space="preserve"> </w:t>
      </w:r>
      <w:r w:rsidR="0047005A" w:rsidRPr="00723878">
        <w:rPr>
          <w:rFonts w:ascii="Book Antiqua" w:eastAsia="Calibri" w:hAnsi="Book Antiqua" w:cs="Arial"/>
          <w:color w:val="000000" w:themeColor="text1"/>
          <w:sz w:val="24"/>
          <w:szCs w:val="24"/>
          <w:lang w:bidi="ar-SA"/>
        </w:rPr>
        <w:t xml:space="preserve">In a study by Mariani </w:t>
      </w:r>
      <w:r w:rsidR="00B24C4F" w:rsidRPr="00723878">
        <w:rPr>
          <w:rFonts w:ascii="Book Antiqua" w:eastAsia="Calibri" w:hAnsi="Book Antiqua" w:cs="Arial"/>
          <w:i/>
          <w:color w:val="000000" w:themeColor="text1"/>
          <w:sz w:val="24"/>
          <w:szCs w:val="24"/>
          <w:lang w:bidi="ar-SA"/>
        </w:rPr>
        <w:t>et al</w:t>
      </w:r>
      <w:r w:rsidR="00194430" w:rsidRPr="00723878">
        <w:rPr>
          <w:rFonts w:ascii="Book Antiqua" w:eastAsia="Calibri" w:hAnsi="Book Antiqua" w:cs="Arial"/>
          <w:color w:val="000000" w:themeColor="text1"/>
          <w:sz w:val="24"/>
          <w:szCs w:val="24"/>
          <w:vertAlign w:val="superscript"/>
          <w:lang w:bidi="ar-SA"/>
        </w:rPr>
        <w:t>[</w:t>
      </w:r>
      <w:r w:rsidR="00194430" w:rsidRPr="00723878">
        <w:rPr>
          <w:rFonts w:ascii="Book Antiqua" w:hAnsi="Book Antiqua" w:cs="Arial"/>
          <w:color w:val="000000" w:themeColor="text1"/>
          <w:sz w:val="24"/>
          <w:szCs w:val="24"/>
          <w:vertAlign w:val="superscript"/>
          <w:lang w:eastAsia="zh-CN" w:bidi="ar-SA"/>
        </w:rPr>
        <w:t>43</w:t>
      </w:r>
      <w:r w:rsidR="00194430" w:rsidRPr="00723878">
        <w:rPr>
          <w:rFonts w:ascii="Book Antiqua" w:eastAsia="Calibri" w:hAnsi="Book Antiqua" w:cs="Arial"/>
          <w:color w:val="000000" w:themeColor="text1"/>
          <w:sz w:val="24"/>
          <w:szCs w:val="24"/>
          <w:vertAlign w:val="superscript"/>
          <w:lang w:bidi="ar-SA"/>
        </w:rPr>
        <w:t>]</w:t>
      </w:r>
      <w:r w:rsidR="0047005A" w:rsidRPr="00723878">
        <w:rPr>
          <w:rFonts w:ascii="Book Antiqua" w:eastAsia="Calibri" w:hAnsi="Book Antiqua" w:cs="Arial"/>
          <w:color w:val="000000" w:themeColor="text1"/>
          <w:sz w:val="24"/>
          <w:szCs w:val="24"/>
          <w:lang w:bidi="ar-SA"/>
        </w:rPr>
        <w:t>, the diagnostic yield of EUS</w:t>
      </w:r>
      <w:r w:rsidR="00935242" w:rsidRPr="00723878">
        <w:rPr>
          <w:rFonts w:ascii="Book Antiqua" w:eastAsia="Calibri" w:hAnsi="Book Antiqua" w:cs="Arial"/>
          <w:color w:val="000000" w:themeColor="text1"/>
          <w:sz w:val="24"/>
          <w:szCs w:val="24"/>
          <w:lang w:bidi="ar-SA"/>
        </w:rPr>
        <w:t>-S</w:t>
      </w:r>
      <w:r w:rsidR="00656E69" w:rsidRPr="00723878">
        <w:rPr>
          <w:rFonts w:ascii="Book Antiqua" w:eastAsia="Calibri" w:hAnsi="Book Antiqua" w:cs="Arial"/>
          <w:color w:val="000000" w:themeColor="text1"/>
          <w:sz w:val="24"/>
          <w:szCs w:val="24"/>
          <w:lang w:bidi="ar-SA"/>
        </w:rPr>
        <w:t xml:space="preserve"> in IRAP</w:t>
      </w:r>
      <w:r w:rsidR="0047005A" w:rsidRPr="00723878">
        <w:rPr>
          <w:rFonts w:ascii="Book Antiqua" w:eastAsia="Calibri" w:hAnsi="Book Antiqua" w:cs="Arial"/>
          <w:color w:val="000000" w:themeColor="text1"/>
          <w:sz w:val="24"/>
          <w:szCs w:val="24"/>
          <w:lang w:bidi="ar-SA"/>
        </w:rPr>
        <w:t xml:space="preserve"> was 13.6% and 16.7</w:t>
      </w:r>
      <w:r w:rsidR="008F099E" w:rsidRPr="00723878">
        <w:rPr>
          <w:rFonts w:ascii="Book Antiqua" w:eastAsia="Calibri" w:hAnsi="Book Antiqua" w:cs="Arial"/>
          <w:color w:val="000000" w:themeColor="text1"/>
          <w:sz w:val="24"/>
          <w:szCs w:val="24"/>
          <w:lang w:bidi="ar-SA"/>
        </w:rPr>
        <w:t xml:space="preserve">% higher than MRCP-S and ERCP respectively. </w:t>
      </w:r>
      <w:r w:rsidR="0047005A" w:rsidRPr="00723878">
        <w:rPr>
          <w:rFonts w:ascii="Book Antiqua" w:eastAsia="Calibri" w:hAnsi="Book Antiqua" w:cs="Arial"/>
          <w:color w:val="000000" w:themeColor="text1"/>
          <w:sz w:val="24"/>
          <w:szCs w:val="24"/>
          <w:lang w:bidi="ar-SA"/>
        </w:rPr>
        <w:t>ERCP alone</w:t>
      </w:r>
      <w:r w:rsidR="00656E69" w:rsidRPr="00723878">
        <w:rPr>
          <w:rFonts w:ascii="Book Antiqua" w:eastAsia="Calibri" w:hAnsi="Book Antiqua" w:cs="Arial"/>
          <w:color w:val="000000" w:themeColor="text1"/>
          <w:sz w:val="24"/>
          <w:szCs w:val="24"/>
          <w:lang w:bidi="ar-SA"/>
        </w:rPr>
        <w:t xml:space="preserve"> did not </w:t>
      </w:r>
      <w:r w:rsidR="0047005A" w:rsidRPr="00723878">
        <w:rPr>
          <w:rFonts w:ascii="Book Antiqua" w:eastAsia="Calibri" w:hAnsi="Book Antiqua" w:cs="Arial"/>
          <w:color w:val="000000" w:themeColor="text1"/>
          <w:sz w:val="24"/>
          <w:szCs w:val="24"/>
          <w:lang w:bidi="ar-SA"/>
        </w:rPr>
        <w:t>find a diagnosis</w:t>
      </w:r>
      <w:r w:rsidR="00656E69" w:rsidRPr="00723878">
        <w:rPr>
          <w:rFonts w:ascii="Book Antiqua" w:eastAsia="Calibri" w:hAnsi="Book Antiqua" w:cs="Arial"/>
          <w:color w:val="000000" w:themeColor="text1"/>
          <w:sz w:val="24"/>
          <w:szCs w:val="24"/>
          <w:lang w:bidi="ar-SA"/>
        </w:rPr>
        <w:t xml:space="preserve"> in any case</w:t>
      </w:r>
      <w:r w:rsidR="0047005A" w:rsidRPr="00723878">
        <w:rPr>
          <w:rFonts w:ascii="Book Antiqua" w:eastAsia="Calibri" w:hAnsi="Book Antiqua" w:cs="Arial"/>
          <w:color w:val="000000" w:themeColor="text1"/>
          <w:sz w:val="24"/>
          <w:szCs w:val="24"/>
          <w:lang w:bidi="ar-SA"/>
        </w:rPr>
        <w:t xml:space="preserve"> mi</w:t>
      </w:r>
      <w:r w:rsidR="006D63BE" w:rsidRPr="00723878">
        <w:rPr>
          <w:rFonts w:ascii="Book Antiqua" w:eastAsia="Calibri" w:hAnsi="Book Antiqua" w:cs="Arial"/>
          <w:color w:val="000000" w:themeColor="text1"/>
          <w:sz w:val="24"/>
          <w:szCs w:val="24"/>
          <w:lang w:bidi="ar-SA"/>
        </w:rPr>
        <w:t xml:space="preserve">ssed by the other two </w:t>
      </w:r>
      <w:r w:rsidR="00BA05E4" w:rsidRPr="00723878">
        <w:rPr>
          <w:rFonts w:ascii="Book Antiqua" w:eastAsia="Calibri" w:hAnsi="Book Antiqua" w:cs="Arial"/>
          <w:color w:val="000000" w:themeColor="text1"/>
          <w:sz w:val="24"/>
          <w:szCs w:val="24"/>
          <w:lang w:bidi="ar-SA"/>
        </w:rPr>
        <w:t>investigations. It</w:t>
      </w:r>
      <w:r w:rsidR="0047005A" w:rsidRPr="00723878">
        <w:rPr>
          <w:rFonts w:ascii="Book Antiqua" w:eastAsia="Calibri" w:hAnsi="Book Antiqua" w:cs="Arial"/>
          <w:color w:val="000000" w:themeColor="text1"/>
          <w:sz w:val="24"/>
          <w:szCs w:val="24"/>
          <w:lang w:bidi="ar-SA"/>
        </w:rPr>
        <w:t xml:space="preserve"> was concluded that both MRCP-S and EUS-S should be used as complementary, first-</w:t>
      </w:r>
      <w:r w:rsidR="00626BBC" w:rsidRPr="00723878">
        <w:rPr>
          <w:rFonts w:ascii="Book Antiqua" w:eastAsia="Calibri" w:hAnsi="Book Antiqua" w:cs="Arial"/>
          <w:color w:val="000000" w:themeColor="text1"/>
          <w:sz w:val="24"/>
          <w:szCs w:val="24"/>
          <w:lang w:bidi="ar-SA"/>
        </w:rPr>
        <w:t xml:space="preserve">line, </w:t>
      </w:r>
      <w:r w:rsidR="008F099E" w:rsidRPr="00723878">
        <w:rPr>
          <w:rFonts w:ascii="Book Antiqua" w:eastAsia="Calibri" w:hAnsi="Book Antiqua" w:cs="Arial"/>
          <w:color w:val="000000" w:themeColor="text1"/>
          <w:sz w:val="24"/>
          <w:szCs w:val="24"/>
          <w:lang w:bidi="ar-SA"/>
        </w:rPr>
        <w:t>imaging</w:t>
      </w:r>
      <w:r w:rsidR="00AC70EE" w:rsidRPr="00723878">
        <w:rPr>
          <w:rFonts w:ascii="Book Antiqua" w:eastAsia="Calibri" w:hAnsi="Book Antiqua" w:cs="Arial"/>
          <w:color w:val="000000" w:themeColor="text1"/>
          <w:sz w:val="24"/>
          <w:szCs w:val="24"/>
          <w:lang w:bidi="ar-SA"/>
        </w:rPr>
        <w:t xml:space="preserve"> </w:t>
      </w:r>
      <w:r w:rsidR="008F099E" w:rsidRPr="00723878">
        <w:rPr>
          <w:rFonts w:ascii="Book Antiqua" w:eastAsia="Calibri" w:hAnsi="Book Antiqua" w:cs="Arial"/>
          <w:color w:val="000000" w:themeColor="text1"/>
          <w:sz w:val="24"/>
          <w:szCs w:val="24"/>
          <w:lang w:bidi="ar-SA"/>
        </w:rPr>
        <w:t>techniques,</w:t>
      </w:r>
      <w:r w:rsidR="00AC70EE" w:rsidRPr="00723878">
        <w:rPr>
          <w:rFonts w:ascii="Book Antiqua" w:eastAsia="Calibri" w:hAnsi="Book Antiqua" w:cs="Arial"/>
          <w:color w:val="000000" w:themeColor="text1"/>
          <w:sz w:val="24"/>
          <w:szCs w:val="24"/>
          <w:lang w:bidi="ar-SA"/>
        </w:rPr>
        <w:t xml:space="preserve"> </w:t>
      </w:r>
      <w:r w:rsidR="0047005A" w:rsidRPr="00723878">
        <w:rPr>
          <w:rFonts w:ascii="Book Antiqua" w:eastAsia="Calibri" w:hAnsi="Book Antiqua" w:cs="Arial"/>
          <w:color w:val="000000" w:themeColor="text1"/>
          <w:sz w:val="24"/>
          <w:szCs w:val="24"/>
          <w:lang w:bidi="ar-SA"/>
        </w:rPr>
        <w:t>rather than ERC</w:t>
      </w:r>
      <w:r w:rsidR="008F099E" w:rsidRPr="00723878">
        <w:rPr>
          <w:rFonts w:ascii="Book Antiqua" w:eastAsia="Calibri" w:hAnsi="Book Antiqua" w:cs="Arial"/>
          <w:color w:val="000000" w:themeColor="text1"/>
          <w:sz w:val="24"/>
          <w:szCs w:val="24"/>
          <w:lang w:bidi="ar-SA"/>
        </w:rPr>
        <w:t>P in the diagnostic work-up of IAP</w:t>
      </w:r>
      <w:r w:rsidR="00D3770D" w:rsidRPr="00723878">
        <w:rPr>
          <w:rFonts w:ascii="Book Antiqua" w:eastAsia="Calibri" w:hAnsi="Book Antiqua" w:cs="Arial"/>
          <w:color w:val="000000" w:themeColor="text1"/>
          <w:sz w:val="24"/>
          <w:szCs w:val="24"/>
          <w:vertAlign w:val="superscript"/>
          <w:lang w:bidi="ar-SA"/>
        </w:rPr>
        <w:t>[</w:t>
      </w:r>
      <w:r w:rsidR="00CB4F00" w:rsidRPr="00723878">
        <w:rPr>
          <w:rFonts w:ascii="Book Antiqua" w:hAnsi="Book Antiqua" w:cs="Arial"/>
          <w:color w:val="000000" w:themeColor="text1"/>
          <w:sz w:val="24"/>
          <w:szCs w:val="24"/>
          <w:vertAlign w:val="superscript"/>
        </w:rPr>
        <w:fldChar w:fldCharType="begin"/>
      </w:r>
      <w:r w:rsidR="00EA2F80" w:rsidRPr="00723878">
        <w:rPr>
          <w:rFonts w:ascii="Book Antiqua" w:hAnsi="Book Antiqua" w:cs="Arial"/>
          <w:color w:val="000000" w:themeColor="text1"/>
          <w:sz w:val="24"/>
          <w:szCs w:val="24"/>
          <w:vertAlign w:val="superscript"/>
        </w:rPr>
        <w:instrText xml:space="preserve"> ADDIN ZOTERO_ITEM CSL_CITATION {"citationID":"PFYVpDi2","properties":{"formattedCitation":"{\\rtf \\super 43\\nosupersub{}}","plainCitation":"43"},"citationItems":[{"id":44,"uris":["http://zotero.org/users/2930675/items/3XHKT9BM"],"uri":["http://zotero.org/users/2930675/items/3XHKT9BM"],"itemData":{"id":44,"type":"article-journal","title":"Diagnostic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schema":"https://github.com/citation-style-language/schema/raw/master/csl-citation.json"} </w:instrText>
      </w:r>
      <w:r w:rsidR="00CB4F00" w:rsidRPr="00723878">
        <w:rPr>
          <w:rFonts w:ascii="Book Antiqua" w:hAnsi="Book Antiqua" w:cs="Arial"/>
          <w:color w:val="000000" w:themeColor="text1"/>
          <w:sz w:val="24"/>
          <w:szCs w:val="24"/>
          <w:vertAlign w:val="superscript"/>
        </w:rPr>
        <w:fldChar w:fldCharType="separate"/>
      </w:r>
      <w:r w:rsidR="00EA2F80" w:rsidRPr="00723878">
        <w:rPr>
          <w:rFonts w:ascii="Book Antiqua" w:hAnsi="Book Antiqua" w:cs="Arial"/>
          <w:color w:val="000000" w:themeColor="text1"/>
          <w:sz w:val="24"/>
          <w:szCs w:val="24"/>
          <w:vertAlign w:val="superscript"/>
        </w:rPr>
        <w:t>43</w:t>
      </w:r>
      <w:r w:rsidR="00CB4F00" w:rsidRPr="00723878">
        <w:rPr>
          <w:rFonts w:ascii="Book Antiqua" w:hAnsi="Book Antiqua" w:cs="Arial"/>
          <w:color w:val="000000" w:themeColor="text1"/>
          <w:sz w:val="24"/>
          <w:szCs w:val="24"/>
          <w:vertAlign w:val="superscript"/>
        </w:rPr>
        <w:fldChar w:fldCharType="end"/>
      </w:r>
      <w:r w:rsidR="00D3770D" w:rsidRPr="00723878">
        <w:rPr>
          <w:rFonts w:ascii="Book Antiqua" w:hAnsi="Book Antiqua" w:cs="Arial"/>
          <w:color w:val="000000" w:themeColor="text1"/>
          <w:sz w:val="24"/>
          <w:szCs w:val="24"/>
          <w:vertAlign w:val="superscript"/>
        </w:rPr>
        <w:t>]</w:t>
      </w:r>
      <w:r w:rsidR="00BA05E4" w:rsidRPr="00723878">
        <w:rPr>
          <w:rFonts w:ascii="Book Antiqua" w:hAnsi="Book Antiqua" w:cs="Arial"/>
          <w:color w:val="000000" w:themeColor="text1"/>
          <w:sz w:val="24"/>
          <w:szCs w:val="24"/>
        </w:rPr>
        <w:t xml:space="preserve">. </w:t>
      </w:r>
      <w:r w:rsidR="003F644B" w:rsidRPr="00723878">
        <w:rPr>
          <w:rFonts w:ascii="Book Antiqua" w:hAnsi="Book Antiqua" w:cs="Arial"/>
          <w:color w:val="000000" w:themeColor="text1"/>
          <w:sz w:val="24"/>
          <w:szCs w:val="24"/>
        </w:rPr>
        <w:t>However, there are limited studies on the EUS-S and further data are required regarding its efficacy in IAP as compared to EUS without IV secretin.</w:t>
      </w:r>
    </w:p>
    <w:p w:rsidR="004823CA" w:rsidRPr="00723878" w:rsidRDefault="004823CA" w:rsidP="00723878">
      <w:pPr>
        <w:spacing w:after="0" w:line="360" w:lineRule="auto"/>
        <w:jc w:val="both"/>
        <w:rPr>
          <w:rFonts w:ascii="Book Antiqua" w:hAnsi="Book Antiqua" w:cs="Arial"/>
          <w:color w:val="000000" w:themeColor="text1"/>
          <w:sz w:val="24"/>
          <w:szCs w:val="24"/>
        </w:rPr>
      </w:pPr>
    </w:p>
    <w:p w:rsidR="004823CA" w:rsidRPr="00723878" w:rsidRDefault="00BF0D2C" w:rsidP="00723878">
      <w:pPr>
        <w:spacing w:after="0" w:line="360" w:lineRule="auto"/>
        <w:jc w:val="both"/>
        <w:rPr>
          <w:rFonts w:ascii="Book Antiqua" w:hAnsi="Book Antiqua" w:cs="Arial"/>
          <w:b/>
          <w:bCs/>
          <w:i/>
          <w:iCs/>
          <w:color w:val="000000" w:themeColor="text1"/>
          <w:sz w:val="24"/>
          <w:szCs w:val="24"/>
        </w:rPr>
      </w:pPr>
      <w:r w:rsidRPr="00723878">
        <w:rPr>
          <w:rFonts w:ascii="Book Antiqua" w:hAnsi="Book Antiqua" w:cs="Arial"/>
          <w:b/>
          <w:bCs/>
          <w:i/>
          <w:iCs/>
          <w:color w:val="000000" w:themeColor="text1"/>
          <w:sz w:val="24"/>
          <w:szCs w:val="24"/>
        </w:rPr>
        <w:t xml:space="preserve">When to perform </w:t>
      </w:r>
      <w:r w:rsidR="009B4F1E" w:rsidRPr="00723878">
        <w:rPr>
          <w:rFonts w:ascii="Book Antiqua" w:hAnsi="Book Antiqua" w:cs="Arial"/>
          <w:b/>
          <w:bCs/>
          <w:i/>
          <w:iCs/>
          <w:color w:val="000000" w:themeColor="text1"/>
          <w:sz w:val="24"/>
          <w:szCs w:val="24"/>
        </w:rPr>
        <w:t>endoscopic ultrasound</w:t>
      </w:r>
      <w:r w:rsidRPr="00723878">
        <w:rPr>
          <w:rFonts w:ascii="Book Antiqua" w:hAnsi="Book Antiqua" w:cs="Arial"/>
          <w:b/>
          <w:bCs/>
          <w:i/>
          <w:iCs/>
          <w:color w:val="000000" w:themeColor="text1"/>
          <w:sz w:val="24"/>
          <w:szCs w:val="24"/>
        </w:rPr>
        <w:t xml:space="preserve"> after idiopathic pancreatitis?</w:t>
      </w:r>
    </w:p>
    <w:p w:rsidR="004823CA" w:rsidRPr="00723878" w:rsidRDefault="00DC2AE5"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The timing of performing EUS examination after an episode of </w:t>
      </w:r>
      <w:r w:rsidR="00731219" w:rsidRPr="00723878">
        <w:rPr>
          <w:rFonts w:ascii="Book Antiqua" w:eastAsia="Calibri" w:hAnsi="Book Antiqua" w:cs="Arial"/>
          <w:color w:val="000000" w:themeColor="text1"/>
          <w:sz w:val="24"/>
          <w:szCs w:val="24"/>
          <w:lang w:bidi="ar-SA"/>
        </w:rPr>
        <w:t>I</w:t>
      </w:r>
      <w:r w:rsidRPr="00723878">
        <w:rPr>
          <w:rFonts w:ascii="Book Antiqua" w:eastAsia="Calibri" w:hAnsi="Book Antiqua" w:cs="Arial"/>
          <w:color w:val="000000" w:themeColor="text1"/>
          <w:sz w:val="24"/>
          <w:szCs w:val="24"/>
          <w:lang w:bidi="ar-SA"/>
        </w:rPr>
        <w:t>AP re</w:t>
      </w:r>
      <w:r w:rsidR="00937ACE" w:rsidRPr="00723878">
        <w:rPr>
          <w:rFonts w:ascii="Book Antiqua" w:eastAsia="Calibri" w:hAnsi="Book Antiqua" w:cs="Arial"/>
          <w:color w:val="000000" w:themeColor="text1"/>
          <w:sz w:val="24"/>
          <w:szCs w:val="24"/>
          <w:lang w:bidi="ar-SA"/>
        </w:rPr>
        <w:t>mains controversial and unclear</w:t>
      </w:r>
      <w:r w:rsidR="0079349A" w:rsidRPr="00723878">
        <w:rPr>
          <w:rFonts w:ascii="Book Antiqua" w:eastAsia="Calibri" w:hAnsi="Book Antiqua" w:cs="Arial"/>
          <w:color w:val="000000" w:themeColor="text1"/>
          <w:sz w:val="24"/>
          <w:szCs w:val="24"/>
          <w:lang w:bidi="ar-SA"/>
        </w:rPr>
        <w:t>. Different studies have used different timings</w:t>
      </w:r>
      <w:r w:rsidR="00D3770D"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BDA" w:rsidRPr="00723878">
        <w:rPr>
          <w:rFonts w:ascii="Book Antiqua" w:eastAsia="Calibri" w:hAnsi="Book Antiqua" w:cs="Arial"/>
          <w:color w:val="000000" w:themeColor="text1"/>
          <w:sz w:val="24"/>
          <w:szCs w:val="24"/>
          <w:vertAlign w:val="superscript"/>
          <w:lang w:bidi="ar-SA"/>
        </w:rPr>
        <w:instrText xml:space="preserve"> ADDIN ZOTERO_ITEM CSL_CITATION {"citationID":"NI583be7","properties":{"formattedCitation":"{\\rtf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BDA" w:rsidRPr="00723878">
        <w:rPr>
          <w:rFonts w:ascii="Book Antiqua" w:hAnsi="Book Antiqua" w:cs="Arial"/>
          <w:color w:val="000000" w:themeColor="text1"/>
          <w:sz w:val="24"/>
          <w:szCs w:val="24"/>
          <w:vertAlign w:val="superscript"/>
        </w:rPr>
        <w:t>4</w:t>
      </w:r>
      <w:r w:rsidR="00CB4F00" w:rsidRPr="00723878">
        <w:rPr>
          <w:rFonts w:ascii="Book Antiqua" w:eastAsia="Calibri" w:hAnsi="Book Antiqua" w:cs="Arial"/>
          <w:color w:val="000000" w:themeColor="text1"/>
          <w:sz w:val="24"/>
          <w:szCs w:val="24"/>
          <w:vertAlign w:val="superscript"/>
          <w:lang w:bidi="ar-SA"/>
        </w:rPr>
        <w:fldChar w:fldCharType="end"/>
      </w:r>
      <w:r w:rsidR="00D3770D" w:rsidRPr="00723878">
        <w:rPr>
          <w:rFonts w:ascii="Book Antiqua" w:eastAsia="Calibri" w:hAnsi="Book Antiqua" w:cs="Arial"/>
          <w:color w:val="000000" w:themeColor="text1"/>
          <w:sz w:val="24"/>
          <w:szCs w:val="24"/>
          <w:vertAlign w:val="superscript"/>
          <w:lang w:bidi="ar-SA"/>
        </w:rPr>
        <w:t>]</w:t>
      </w:r>
      <w:r w:rsidR="00A66BDA" w:rsidRPr="00723878">
        <w:rPr>
          <w:rFonts w:ascii="Book Antiqua" w:eastAsia="Calibri" w:hAnsi="Book Antiqua" w:cs="Arial"/>
          <w:color w:val="000000" w:themeColor="text1"/>
          <w:sz w:val="24"/>
          <w:szCs w:val="24"/>
          <w:lang w:bidi="ar-SA"/>
        </w:rPr>
        <w:t>.</w:t>
      </w:r>
      <w:r w:rsidR="00555715" w:rsidRPr="00723878">
        <w:rPr>
          <w:rFonts w:ascii="Book Antiqua" w:eastAsia="Calibri" w:hAnsi="Book Antiqua" w:cs="Arial"/>
          <w:color w:val="000000" w:themeColor="text1"/>
          <w:sz w:val="24"/>
          <w:szCs w:val="24"/>
          <w:lang w:bidi="ar-SA"/>
        </w:rPr>
        <w:t xml:space="preserve"> </w:t>
      </w:r>
      <w:r w:rsidR="005862AC" w:rsidRPr="00723878">
        <w:rPr>
          <w:rFonts w:ascii="Book Antiqua" w:eastAsia="Calibri" w:hAnsi="Book Antiqua" w:cs="Arial"/>
          <w:color w:val="000000" w:themeColor="text1"/>
          <w:sz w:val="24"/>
          <w:szCs w:val="24"/>
          <w:lang w:bidi="ar-SA"/>
        </w:rPr>
        <w:t>In a recent</w:t>
      </w:r>
      <w:r w:rsidR="00DF617D" w:rsidRPr="00723878">
        <w:rPr>
          <w:rFonts w:ascii="Book Antiqua" w:eastAsia="Calibri" w:hAnsi="Book Antiqua" w:cs="Arial"/>
          <w:color w:val="000000" w:themeColor="text1"/>
          <w:sz w:val="24"/>
          <w:szCs w:val="24"/>
          <w:lang w:bidi="ar-SA"/>
        </w:rPr>
        <w:t xml:space="preserve"> prospective study of patie</w:t>
      </w:r>
      <w:r w:rsidR="005862AC" w:rsidRPr="00723878">
        <w:rPr>
          <w:rFonts w:ascii="Book Antiqua" w:eastAsia="Calibri" w:hAnsi="Book Antiqua" w:cs="Arial"/>
          <w:color w:val="000000" w:themeColor="text1"/>
          <w:sz w:val="24"/>
          <w:szCs w:val="24"/>
          <w:lang w:bidi="ar-SA"/>
        </w:rPr>
        <w:t>nts with IAP</w:t>
      </w:r>
      <w:r w:rsidR="00D434F2" w:rsidRPr="00723878">
        <w:rPr>
          <w:rFonts w:ascii="Book Antiqua" w:eastAsia="Calibri" w:hAnsi="Book Antiqua" w:cs="Arial"/>
          <w:color w:val="000000" w:themeColor="text1"/>
          <w:sz w:val="24"/>
          <w:szCs w:val="24"/>
          <w:lang w:bidi="ar-SA"/>
        </w:rPr>
        <w:t xml:space="preserve">, EUS was performed </w:t>
      </w:r>
      <w:r w:rsidR="00DF617D" w:rsidRPr="00723878">
        <w:rPr>
          <w:rFonts w:ascii="Book Antiqua" w:eastAsia="Calibri" w:hAnsi="Book Antiqua" w:cs="Arial"/>
          <w:color w:val="000000" w:themeColor="text1"/>
          <w:sz w:val="24"/>
          <w:szCs w:val="24"/>
          <w:lang w:bidi="ar-SA"/>
        </w:rPr>
        <w:t xml:space="preserve"> 1 month or more after</w:t>
      </w:r>
      <w:r w:rsidR="00555715" w:rsidRPr="00723878">
        <w:rPr>
          <w:rFonts w:ascii="Book Antiqua" w:eastAsia="Calibri" w:hAnsi="Book Antiqua" w:cs="Arial"/>
          <w:color w:val="000000" w:themeColor="text1"/>
          <w:sz w:val="24"/>
          <w:szCs w:val="24"/>
          <w:lang w:bidi="ar-SA"/>
        </w:rPr>
        <w:t xml:space="preserve"> </w:t>
      </w:r>
      <w:r w:rsidR="00DF617D" w:rsidRPr="00723878">
        <w:rPr>
          <w:rFonts w:ascii="Book Antiqua" w:eastAsia="Calibri" w:hAnsi="Book Antiqua" w:cs="Arial"/>
          <w:color w:val="000000" w:themeColor="text1"/>
          <w:sz w:val="24"/>
          <w:szCs w:val="24"/>
          <w:lang w:bidi="ar-SA"/>
        </w:rPr>
        <w:t>hos</w:t>
      </w:r>
      <w:r w:rsidR="00D434F2" w:rsidRPr="00723878">
        <w:rPr>
          <w:rFonts w:ascii="Book Antiqua" w:eastAsia="Calibri" w:hAnsi="Book Antiqua" w:cs="Arial"/>
          <w:color w:val="000000" w:themeColor="text1"/>
          <w:sz w:val="24"/>
          <w:szCs w:val="24"/>
          <w:lang w:bidi="ar-SA"/>
        </w:rPr>
        <w:t>pital discharge</w:t>
      </w:r>
      <w:r w:rsidR="00D3770D"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796DD0" w:rsidRPr="00723878">
        <w:rPr>
          <w:rFonts w:ascii="Book Antiqua" w:eastAsia="Calibri" w:hAnsi="Book Antiqua" w:cs="Arial"/>
          <w:color w:val="000000" w:themeColor="text1"/>
          <w:sz w:val="24"/>
          <w:szCs w:val="24"/>
          <w:vertAlign w:val="superscript"/>
          <w:lang w:bidi="ar-SA"/>
        </w:rPr>
        <w:instrText xml:space="preserve"> ADDIN ZOTERO_ITEM CSL_CITATION {"citationID":"C56LXJzi","properties":{"formattedCitation":"{\\rtf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796DD0"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end"/>
      </w:r>
      <w:r w:rsidR="00D3770D" w:rsidRPr="00723878">
        <w:rPr>
          <w:rFonts w:ascii="Book Antiqua" w:eastAsia="Calibri" w:hAnsi="Book Antiqua" w:cs="Arial"/>
          <w:color w:val="000000" w:themeColor="text1"/>
          <w:sz w:val="24"/>
          <w:szCs w:val="24"/>
          <w:vertAlign w:val="superscript"/>
          <w:lang w:bidi="ar-SA"/>
        </w:rPr>
        <w:t>]</w:t>
      </w:r>
      <w:r w:rsidR="003178D9" w:rsidRPr="00723878">
        <w:rPr>
          <w:rFonts w:ascii="Book Antiqua" w:hAnsi="Book Antiqua" w:cs="Arial"/>
          <w:color w:val="000000" w:themeColor="text1"/>
          <w:sz w:val="24"/>
          <w:szCs w:val="24"/>
        </w:rPr>
        <w:t>.</w:t>
      </w:r>
      <w:r w:rsidR="00555715" w:rsidRPr="00723878">
        <w:rPr>
          <w:rFonts w:ascii="Book Antiqua" w:hAnsi="Book Antiqua" w:cs="Arial"/>
          <w:color w:val="000000" w:themeColor="text1"/>
          <w:sz w:val="24"/>
          <w:szCs w:val="24"/>
        </w:rPr>
        <w:t xml:space="preserve"> </w:t>
      </w:r>
      <w:r w:rsidR="00C71332" w:rsidRPr="00723878">
        <w:rPr>
          <w:rFonts w:ascii="Book Antiqua" w:eastAsia="Calibri" w:hAnsi="Book Antiqua" w:cs="Arial"/>
          <w:color w:val="000000" w:themeColor="text1"/>
          <w:sz w:val="24"/>
          <w:szCs w:val="24"/>
          <w:lang w:bidi="ar-SA"/>
        </w:rPr>
        <w:t xml:space="preserve">Rana </w:t>
      </w:r>
      <w:r w:rsidR="00B24C4F" w:rsidRPr="00723878">
        <w:rPr>
          <w:rFonts w:ascii="Book Antiqua" w:eastAsia="Calibri" w:hAnsi="Book Antiqua" w:cs="Arial"/>
          <w:i/>
          <w:color w:val="000000" w:themeColor="text1"/>
          <w:sz w:val="24"/>
          <w:szCs w:val="24"/>
          <w:lang w:bidi="ar-SA"/>
        </w:rPr>
        <w:t>et al</w:t>
      </w:r>
      <w:r w:rsidR="00CB3728" w:rsidRPr="00723878">
        <w:rPr>
          <w:rFonts w:ascii="Book Antiqua" w:eastAsia="Calibri" w:hAnsi="Book Antiqua" w:cs="Arial"/>
          <w:color w:val="000000" w:themeColor="text1"/>
          <w:sz w:val="24"/>
          <w:szCs w:val="24"/>
          <w:vertAlign w:val="superscript"/>
          <w:lang w:bidi="ar-SA"/>
        </w:rPr>
        <w:t>[</w:t>
      </w:r>
      <w:r w:rsidR="00CB3728" w:rsidRPr="00723878">
        <w:rPr>
          <w:rFonts w:ascii="Book Antiqua" w:eastAsia="Calibri" w:hAnsi="Book Antiqua" w:cs="Arial"/>
          <w:color w:val="000000" w:themeColor="text1"/>
          <w:sz w:val="24"/>
          <w:szCs w:val="24"/>
          <w:vertAlign w:val="superscript"/>
          <w:lang w:bidi="ar-SA"/>
        </w:rPr>
        <w:fldChar w:fldCharType="begin"/>
      </w:r>
      <w:r w:rsidR="00CB3728" w:rsidRPr="00723878">
        <w:rPr>
          <w:rFonts w:ascii="Book Antiqua" w:eastAsia="Calibri" w:hAnsi="Book Antiqua" w:cs="Arial"/>
          <w:color w:val="000000" w:themeColor="text1"/>
          <w:sz w:val="24"/>
          <w:szCs w:val="24"/>
          <w:vertAlign w:val="superscript"/>
          <w:lang w:bidi="ar-SA"/>
        </w:rPr>
        <w:instrText xml:space="preserve"> ADDIN ZOTERO_ITEM CSL_CITATION {"citationID":"zycEdkq9","properties":{"formattedCitation":"{\\rtf \\super 18\\nosupersub{}}","plainCitation":"18"},"citationItems":[{"id":457,"uris":["http://zotero.org/users/2930675/items/9RQR9EIA"],"uri":["http://zotero.org/users/2930675/items/9RQR9EIA"],"itemData":{"id":457,"type":"article-journal","title":"Role of endoscopic ultrasound in idiopathic acute pancreatitis with negative ultrasound, computed tomography, and magnetic resonance cholangiopancreatography","container-title":"Annals of Gastroenterology: Quarterly Publication of the Hellenic Society of Gastroenterology","page":"133-137","volume":"25","issue":"2","source":"PubMed","abstract":"BACKGROUND: Idiopathic acute pancreatitis (IAP) is a diagnostic challenge. Finding a treatable cause after appropriate investigation may help to prevent recurrent pancreatitis and further management. The aim of our study was to retrospectively report our experience with endoscopic ultrasound (EUS) in investigating patients with IAP.\nMETHODS: Forty patients (26 males; age range: 17-72 years) of IAP with no underlying cause identified on transabdominal ultrasound, computed tomography and magnetic resonance cholangiopancreatography were studied. In 23 patients (57.5%), it was the first attack of acute pancreatitis whereas in 17 patients (42.5%) there was at least one previous attack of documented acute pancreatitis. EUS examination was done using a radial echoendoscope.\nRESULTS: Twenty (50%) of the patients had biliary tract disease (cholelithiasis in 3, gallbladder sludge in 13, choledocholithiasis in 1 and common bile duct sludge in 3 patients). One each had an 8 mm tumor in the head of pancreas and pancreas divisum. No underlying cause could be found in 18 (45%) patients. Nine patients had features of chronic pancreatitis (CP) and the remaining had a normal pancreas.\nCONCLUSIONS: Occult biliary pathology is the predominant cause of IAP. Half of the cases without identified etiology already had an underlying CP. EUS is a very important tool in evaluating IAP especially after an initial negative diagnostic workup.","ISSN":"1108-7471","note":"PMID: 24714266\nPMCID: PMC3959389","journalAbbreviation":"Ann Gastroenterol","language":"eng","author":[{"family":"Rana","given":"Surinder Singh"},{"family":"Bhasin","given":"Deepak Kumar"},{"family":"Rao","given":"Chalapathi"},{"family":"Singh","given":"Kartar"}],"issued":{"date-parts":[["2012"]]}}}],"schema":"https://github.com/citation-style-language/schema/raw/master/csl-citation.json"} </w:instrText>
      </w:r>
      <w:r w:rsidR="00CB3728" w:rsidRPr="00723878">
        <w:rPr>
          <w:rFonts w:ascii="Book Antiqua" w:eastAsia="Calibri" w:hAnsi="Book Antiqua" w:cs="Arial"/>
          <w:color w:val="000000" w:themeColor="text1"/>
          <w:sz w:val="24"/>
          <w:szCs w:val="24"/>
          <w:vertAlign w:val="superscript"/>
          <w:lang w:bidi="ar-SA"/>
        </w:rPr>
        <w:fldChar w:fldCharType="separate"/>
      </w:r>
      <w:r w:rsidR="00CB3728" w:rsidRPr="00723878">
        <w:rPr>
          <w:rFonts w:ascii="Book Antiqua" w:hAnsi="Book Antiqua" w:cs="Arial"/>
          <w:color w:val="000000" w:themeColor="text1"/>
          <w:sz w:val="24"/>
          <w:szCs w:val="24"/>
          <w:vertAlign w:val="superscript"/>
        </w:rPr>
        <w:t>18</w:t>
      </w:r>
      <w:r w:rsidR="00CB3728" w:rsidRPr="00723878">
        <w:rPr>
          <w:rFonts w:ascii="Book Antiqua" w:eastAsia="Calibri" w:hAnsi="Book Antiqua" w:cs="Arial"/>
          <w:color w:val="000000" w:themeColor="text1"/>
          <w:sz w:val="24"/>
          <w:szCs w:val="24"/>
          <w:vertAlign w:val="superscript"/>
          <w:lang w:bidi="ar-SA"/>
        </w:rPr>
        <w:fldChar w:fldCharType="end"/>
      </w:r>
      <w:r w:rsidR="00CB3728" w:rsidRPr="00723878">
        <w:rPr>
          <w:rFonts w:ascii="Book Antiqua" w:eastAsia="Calibri" w:hAnsi="Book Antiqua" w:cs="Arial"/>
          <w:color w:val="000000" w:themeColor="text1"/>
          <w:sz w:val="24"/>
          <w:szCs w:val="24"/>
          <w:vertAlign w:val="superscript"/>
          <w:lang w:bidi="ar-SA"/>
        </w:rPr>
        <w:t>]</w:t>
      </w:r>
      <w:r w:rsidR="00C71332" w:rsidRPr="00723878">
        <w:rPr>
          <w:rFonts w:ascii="Book Antiqua" w:eastAsia="Calibri" w:hAnsi="Book Antiqua" w:cs="Arial"/>
          <w:color w:val="000000" w:themeColor="text1"/>
          <w:sz w:val="24"/>
          <w:szCs w:val="24"/>
          <w:lang w:bidi="ar-SA"/>
        </w:rPr>
        <w:t xml:space="preserve"> performed EUS a</w:t>
      </w:r>
      <w:r w:rsidR="002451B5" w:rsidRPr="00723878">
        <w:rPr>
          <w:rFonts w:ascii="Book Antiqua" w:eastAsia="Calibri" w:hAnsi="Book Antiqua" w:cs="Arial"/>
          <w:color w:val="000000" w:themeColor="text1"/>
          <w:sz w:val="24"/>
          <w:szCs w:val="24"/>
          <w:lang w:bidi="ar-SA"/>
        </w:rPr>
        <w:t>t least 1 month after the episode of AP</w:t>
      </w:r>
      <w:r w:rsidR="00C71332" w:rsidRPr="00723878">
        <w:rPr>
          <w:rFonts w:ascii="Book Antiqua" w:eastAsia="Calibri" w:hAnsi="Book Antiqua" w:cs="Arial"/>
          <w:color w:val="000000" w:themeColor="text1"/>
          <w:sz w:val="24"/>
          <w:szCs w:val="24"/>
          <w:lang w:bidi="ar-SA"/>
        </w:rPr>
        <w:t xml:space="preserve"> when</w:t>
      </w:r>
      <w:r w:rsidR="002451B5" w:rsidRPr="00723878">
        <w:rPr>
          <w:rFonts w:ascii="Book Antiqua" w:eastAsia="Calibri" w:hAnsi="Book Antiqua" w:cs="Arial"/>
          <w:color w:val="000000" w:themeColor="text1"/>
          <w:sz w:val="24"/>
          <w:szCs w:val="24"/>
          <w:lang w:bidi="ar-SA"/>
        </w:rPr>
        <w:t xml:space="preserve"> the patients were asympto</w:t>
      </w:r>
      <w:r w:rsidR="00740260" w:rsidRPr="00723878">
        <w:rPr>
          <w:rFonts w:ascii="Book Antiqua" w:eastAsia="Calibri" w:hAnsi="Book Antiqua" w:cs="Arial"/>
          <w:color w:val="000000" w:themeColor="text1"/>
          <w:sz w:val="24"/>
          <w:szCs w:val="24"/>
          <w:lang w:bidi="ar-SA"/>
        </w:rPr>
        <w:t>matic for abdominal pain.</w:t>
      </w:r>
      <w:r w:rsidR="00555715" w:rsidRPr="00723878">
        <w:rPr>
          <w:rFonts w:ascii="Book Antiqua" w:eastAsia="Calibri" w:hAnsi="Book Antiqua" w:cs="Arial"/>
          <w:color w:val="000000" w:themeColor="text1"/>
          <w:sz w:val="24"/>
          <w:szCs w:val="24"/>
          <w:lang w:bidi="ar-SA"/>
        </w:rPr>
        <w:t xml:space="preserve"> </w:t>
      </w:r>
      <w:r w:rsidR="001A1E10" w:rsidRPr="00723878">
        <w:rPr>
          <w:rFonts w:ascii="Book Antiqua" w:hAnsi="Book Antiqua" w:cs="Arial"/>
          <w:color w:val="000000" w:themeColor="text1"/>
          <w:sz w:val="24"/>
          <w:szCs w:val="24"/>
        </w:rPr>
        <w:t>In a</w:t>
      </w:r>
      <w:r w:rsidR="002451B5" w:rsidRPr="00723878">
        <w:rPr>
          <w:rFonts w:ascii="Book Antiqua" w:hAnsi="Book Antiqua" w:cs="Arial"/>
          <w:color w:val="000000" w:themeColor="text1"/>
          <w:sz w:val="24"/>
          <w:szCs w:val="24"/>
        </w:rPr>
        <w:t xml:space="preserve"> study by </w:t>
      </w:r>
      <w:r w:rsidR="002451B5" w:rsidRPr="00723878">
        <w:rPr>
          <w:rFonts w:ascii="Book Antiqua" w:eastAsia="Calibri" w:hAnsi="Book Antiqua" w:cs="Arial"/>
          <w:color w:val="000000" w:themeColor="text1"/>
          <w:sz w:val="24"/>
          <w:szCs w:val="24"/>
          <w:lang w:bidi="ar-SA"/>
        </w:rPr>
        <w:t xml:space="preserve">Norton </w:t>
      </w:r>
      <w:r w:rsidR="00B24C4F" w:rsidRPr="00723878">
        <w:rPr>
          <w:rFonts w:ascii="Book Antiqua" w:eastAsia="Calibri" w:hAnsi="Book Antiqua" w:cs="Arial"/>
          <w:i/>
          <w:color w:val="000000" w:themeColor="text1"/>
          <w:sz w:val="24"/>
          <w:szCs w:val="24"/>
          <w:lang w:bidi="ar-SA"/>
        </w:rPr>
        <w:t>et al</w:t>
      </w:r>
      <w:r w:rsidR="00835D0E"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{"citationID":"ihhM33qf","properties":{"formattedCitation":"{\\rtf \\super 62\\nosupersub{}}","plainCitation":"62"},"citationItems":[{"id":494,"uris":["http://zotero.org/users/2930675/items/C3HQVBR7"],"uri":["http://zotero.org/users/2930675/items/C3HQVBR7"],"itemData":{"id":494,"type":"article-journal","title":"Endoscopic ultrasonography in the evaluation of idiopathic acute pancreatitis","container-title":"The British Journal of Surgery","page":"1650-1655","volume":"87","issue":"12","source":"PubMed","abstract":"BACKGROUND: 'Idiopathic' pancreatitis may be diagnosed when gallstones are excluded by transabdominal ultrasonography and less common causes are not implicated by history or other investigations. Transabdominal ultrasonography may not, however, detect small stones responsible for acute pancreatitis. The aim of this study was to determine if endoscopic ultrasonography (EUS) is able to identify undetected gallstones in cases of 'idiopathic' pancreatitis.\nMETHODS: Consecutive patients presenting with 'idiopathic' pancreatitis were assessed using EUS for the presence of gallstones or other potential causes of the attack. A control group was also imaged.\nRESULTS: Forty-four patients with 'idiopathic' pancreatitis were assessed. Ten had suffered earlier attacks of pancreatitis before this study. EUS revealed proven pathology in 18 patients. Unconfirmed pathology was evident in 14. No abnormality was seen in only nine patients. EUS failed in one patient and there were two possible false-positive results.\nCONCLUSION: EUS is able to identify significant pathology in patients in whom a diagnosis of 'idiopathic' pancreatitis has been made following standard investigations. Patients with untreated gallstones are at risk of recurrent attacks. Idiopathic pancreatitis should not be diagnosed unless EUS has been performed.","DOI":"10.1046/j.1365-2168.2000.01587.x","ISSN":"0007-1323","note":"PMID: 11122178","journalAbbreviation":"Br J Surg","language":"eng","author":[{"family":"Norton","given":"S. A."},{"family":"Alderson","given":"D."}],"issued":{"date-parts":[["2000",12]]}}}],"schema":"https://github.com/citation-style-language/schema/raw/master/csl-citation.json"}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62</w:t>
      </w:r>
      <w:r w:rsidR="00CB4F00" w:rsidRPr="00723878">
        <w:rPr>
          <w:rFonts w:ascii="Book Antiqua" w:eastAsia="Calibri" w:hAnsi="Book Antiqua" w:cs="Arial"/>
          <w:color w:val="000000" w:themeColor="text1"/>
          <w:sz w:val="24"/>
          <w:szCs w:val="24"/>
          <w:vertAlign w:val="superscript"/>
          <w:lang w:bidi="ar-SA"/>
        </w:rPr>
        <w:fldChar w:fldCharType="end"/>
      </w:r>
      <w:r w:rsidR="00835D0E" w:rsidRPr="00723878">
        <w:rPr>
          <w:rFonts w:ascii="Book Antiqua" w:eastAsia="Calibri" w:hAnsi="Book Antiqua" w:cs="Arial"/>
          <w:color w:val="000000" w:themeColor="text1"/>
          <w:sz w:val="24"/>
          <w:szCs w:val="24"/>
          <w:vertAlign w:val="superscript"/>
          <w:lang w:bidi="ar-SA"/>
        </w:rPr>
        <w:t>]</w:t>
      </w:r>
      <w:r w:rsidR="002451B5" w:rsidRPr="00723878">
        <w:rPr>
          <w:rFonts w:ascii="Book Antiqua" w:eastAsia="Calibri" w:hAnsi="Book Antiqua" w:cs="Arial"/>
          <w:color w:val="000000" w:themeColor="text1"/>
          <w:sz w:val="24"/>
          <w:szCs w:val="24"/>
          <w:lang w:bidi="ar-SA"/>
        </w:rPr>
        <w:t xml:space="preserve">, EUS was performed when </w:t>
      </w:r>
      <w:r w:rsidR="00FF31D3" w:rsidRPr="00723878">
        <w:rPr>
          <w:rFonts w:ascii="Book Antiqua" w:eastAsia="Calibri" w:hAnsi="Book Antiqua" w:cs="Arial"/>
          <w:color w:val="000000" w:themeColor="text1"/>
          <w:sz w:val="24"/>
          <w:szCs w:val="24"/>
          <w:lang w:bidi="ar-SA"/>
        </w:rPr>
        <w:t xml:space="preserve">patients resume food intake while </w:t>
      </w:r>
      <w:r w:rsidR="00D63929" w:rsidRPr="00723878">
        <w:rPr>
          <w:rFonts w:ascii="Book Antiqua" w:eastAsia="Calibri" w:hAnsi="Book Antiqua" w:cs="Arial"/>
          <w:color w:val="000000" w:themeColor="text1"/>
          <w:sz w:val="24"/>
          <w:szCs w:val="24"/>
          <w:lang w:bidi="ar-SA"/>
        </w:rPr>
        <w:t xml:space="preserve">Liu </w:t>
      </w:r>
      <w:r w:rsidR="00B24C4F" w:rsidRPr="00723878">
        <w:rPr>
          <w:rFonts w:ascii="Book Antiqua" w:eastAsia="Calibri" w:hAnsi="Book Antiqua" w:cs="Arial"/>
          <w:i/>
          <w:color w:val="000000" w:themeColor="text1"/>
          <w:sz w:val="24"/>
          <w:szCs w:val="24"/>
          <w:lang w:bidi="ar-SA"/>
        </w:rPr>
        <w:t>et al</w:t>
      </w:r>
      <w:r w:rsidR="00835D0E"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4A0F69" w:rsidRPr="00723878">
        <w:rPr>
          <w:rFonts w:ascii="Book Antiqua" w:eastAsia="Calibri" w:hAnsi="Book Antiqua" w:cs="Arial"/>
          <w:color w:val="000000" w:themeColor="text1"/>
          <w:sz w:val="24"/>
          <w:szCs w:val="24"/>
          <w:vertAlign w:val="superscript"/>
          <w:lang w:bidi="ar-SA"/>
        </w:rPr>
        <w:instrText xml:space="preserve"> ADDIN ZOTERO_ITEM CSL_CITATION {"citationID":"SI63Go3D","properties":{"formattedCitation":"{\\rtf \\super 20\\nosupersub{}}","plainCitation":"20"},"citationItems":[{"id":444,"uris":["http://zotero.org/users/2930675/items/W743WV3F"],"uri":["http://zotero.org/users/2930675/items/W743WV3F"],"itemData":{"id":444,"type":"article-journal","title":"EUS for detection of occult cholelithiasis in patients with idiopathic pancreatitis","container-title":"Gastrointestinal Endoscopy","page":"28-32","volume":"51","issue":"1","source":"PubMed","abstract":"BACKGROUND: The aim of this study was to evaluate the use of endoscopic ultrasonography (EUS) in detecting occult cholelithiasis and determining a probable etiology in patients classified as having idiopathic pancreatitis by conventional radiologic methods.\nMETHODS: A prospective study was performed in 89 consecutive patients with acute pancreatitis. Transcutaneous ultrasonography (US), CT, or both was performed on all patients within 24 hours of admission. Endoscopic retrograde cholangiopancreatography (ERCP) was performed in all patients with confirmed or suspected biliary pancreatitis. EUS was performed in patients classified as having idiopathic pancreatitis.\nRESULTS: Cholelithiasis was identified in 64 patients (72%) by conventional radiologic methods. Eighteen patients (20%) were classified as having idiopathic pancreatitis after evaluation by US (all 18 patients), repeated US (9 patients), CT (6 patients) and ERCP (13 patients). EUS performed in these 18 patients revealed small gallbladder stones (1 to 9 mm) in 14 patients; 3 were found to have concomitant choledocholithiasis. All stones were confirmed by subsequent ERCP and cholecystectomy. The remaining 4 patients in whom no etiology was identified had no clinical or radiologic evidence of cholelithiasis at a median follow-up of 22 months.\nCONCLUSION: Cholelithiasis is detected by EUS in a large number of patients classified as having idiopathic pancreatitis by conventional radiologic examinations. With identification of a biliary cause of acute pancreatitis, treatment can be initiated early, thereby reducing the risk of recurrent pancreatitis with its associated morbidity and mortality. EUS is a valuable diagnostic modality in the management of patients with acute pancreatitis.","ISSN":"0016-5107","note":"PMID: 10625791","journalAbbreviation":"Gastrointest. Endosc.","language":"eng","author":[{"family":"Liu","given":"C. L."},{"family":"Lo","given":"C. M."},{"family":"Chan","given":"J. K."},{"family":"Poon","given":"R. T."},{"family":"Fan","given":"S. T."}],"issued":{"date-parts":[["2000",1]]}}}],"schema":"https://github.com/citation-style-language/schema/raw/master/csl-citation.json"}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4A0F69" w:rsidRPr="00723878">
        <w:rPr>
          <w:rFonts w:ascii="Book Antiqua" w:hAnsi="Book Antiqua" w:cs="Arial"/>
          <w:color w:val="000000" w:themeColor="text1"/>
          <w:sz w:val="24"/>
          <w:szCs w:val="24"/>
          <w:vertAlign w:val="superscript"/>
        </w:rPr>
        <w:t>20</w:t>
      </w:r>
      <w:r w:rsidR="00CB4F00" w:rsidRPr="00723878">
        <w:rPr>
          <w:rFonts w:ascii="Book Antiqua" w:eastAsia="Calibri" w:hAnsi="Book Antiqua" w:cs="Arial"/>
          <w:color w:val="000000" w:themeColor="text1"/>
          <w:sz w:val="24"/>
          <w:szCs w:val="24"/>
          <w:vertAlign w:val="superscript"/>
          <w:lang w:bidi="ar-SA"/>
        </w:rPr>
        <w:fldChar w:fldCharType="end"/>
      </w:r>
      <w:r w:rsidR="00835D0E" w:rsidRPr="00723878">
        <w:rPr>
          <w:rFonts w:ascii="Book Antiqua" w:eastAsia="Calibri" w:hAnsi="Book Antiqua" w:cs="Arial"/>
          <w:color w:val="000000" w:themeColor="text1"/>
          <w:sz w:val="24"/>
          <w:szCs w:val="24"/>
          <w:vertAlign w:val="superscript"/>
          <w:lang w:bidi="ar-SA"/>
        </w:rPr>
        <w:t>]</w:t>
      </w:r>
      <w:r w:rsidR="001827AA" w:rsidRPr="00723878">
        <w:rPr>
          <w:rFonts w:ascii="Book Antiqua" w:eastAsia="Calibri" w:hAnsi="Book Antiqua" w:cs="Arial"/>
          <w:color w:val="000000" w:themeColor="text1"/>
          <w:sz w:val="24"/>
          <w:szCs w:val="24"/>
          <w:lang w:bidi="ar-SA"/>
        </w:rPr>
        <w:t xml:space="preserve"> perform EUS after resolution of AP during </w:t>
      </w:r>
      <w:r w:rsidR="000A222F" w:rsidRPr="00723878">
        <w:rPr>
          <w:rFonts w:ascii="Book Antiqua" w:eastAsia="Calibri" w:hAnsi="Book Antiqua" w:cs="Arial"/>
          <w:color w:val="000000" w:themeColor="text1"/>
          <w:sz w:val="24"/>
          <w:szCs w:val="24"/>
          <w:lang w:bidi="ar-SA"/>
        </w:rPr>
        <w:t xml:space="preserve">admission. Yusoff </w:t>
      </w:r>
      <w:r w:rsidR="00B24C4F" w:rsidRPr="00723878">
        <w:rPr>
          <w:rFonts w:ascii="Book Antiqua" w:eastAsia="Calibri" w:hAnsi="Book Antiqua" w:cs="Arial"/>
          <w:i/>
          <w:color w:val="000000" w:themeColor="text1"/>
          <w:sz w:val="24"/>
          <w:szCs w:val="24"/>
          <w:lang w:bidi="ar-SA"/>
        </w:rPr>
        <w:t>et al</w:t>
      </w:r>
      <w:r w:rsidR="00CB3728" w:rsidRPr="00723878">
        <w:rPr>
          <w:rFonts w:ascii="Book Antiqua" w:eastAsia="Calibri" w:hAnsi="Book Antiqua" w:cs="Arial"/>
          <w:color w:val="000000" w:themeColor="text1"/>
          <w:sz w:val="24"/>
          <w:szCs w:val="24"/>
          <w:vertAlign w:val="superscript"/>
          <w:lang w:bidi="ar-SA"/>
        </w:rPr>
        <w:t>[</w:t>
      </w:r>
      <w:r w:rsidR="00CB3728" w:rsidRPr="00723878">
        <w:rPr>
          <w:rFonts w:ascii="Book Antiqua" w:eastAsia="Calibri" w:hAnsi="Book Antiqua" w:cs="Arial"/>
          <w:color w:val="000000" w:themeColor="text1"/>
          <w:sz w:val="24"/>
          <w:szCs w:val="24"/>
          <w:vertAlign w:val="superscript"/>
          <w:lang w:bidi="ar-SA"/>
        </w:rPr>
        <w:fldChar w:fldCharType="begin"/>
      </w:r>
      <w:r w:rsidR="00CB3728" w:rsidRPr="00723878">
        <w:rPr>
          <w:rFonts w:ascii="Book Antiqua" w:eastAsia="Calibri" w:hAnsi="Book Antiqua" w:cs="Arial"/>
          <w:color w:val="000000" w:themeColor="text1"/>
          <w:sz w:val="24"/>
          <w:szCs w:val="24"/>
          <w:vertAlign w:val="superscript"/>
          <w:lang w:bidi="ar-SA"/>
        </w:rPr>
        <w:instrText xml:space="preserve"> ADDIN ZOTERO_ITEM CSL_CITATION {"citationID":"jA5PxnMi","properties":{"formattedCitation":"{\\rtf \\super 27\\nosupersub{}}","plainCitation":"27"},"citationItems":[{"id":179,"uris":["http://zotero.org/users/2930675/items/C934BJZG"],"uri":["http://zotero.org/users/2930675/items/C934BJZG"],"itemData":{"id":179,"type":"article-journal","title":"A prospective comparison of the yield of EUS in primary vs. recurrent idiopathic acute pancreatitis","container-title":"Gastrointestinal Endoscopy","page":"673-678","volume":"60","issue":"5","source":"PubMed","abstract":"BACKGROUND: It is uncertain whether EUS should be performed after a single episode of idiopathic pancreatitis vs. recurrent episodes or if clinical factors can predict positive EUS findings.\nMETHODS: Consecutive patients with a single episode of idiopathic pancreatitis or with recurrent episodes underwent EUS (with analysis of bile for bilirubinate and cholesterol crystals, when possible). The diagnostic yield was compared for patients with a single episode of idiopathic pancreatitis and recurrent episodes (stratified by cholecystectomy status). Predictors of positive EUS findings were sought. EUS was considered \"positive\" if it identified any possible cause of pancreatitis other than chronic pancreatitis.\nRESULTS: A total of 370 patients were studied (246 no-cholecystectomy group [134 single episode of idiopathic pancreatitis, 112 recurrent episodes] and 124 post-cholecystectomy group [67 single episode of idiopathic pancreatitis, 57 recurrent episodes]). Overall, EUS yielded a positive finding in 29.2%. For patients in the no-cholecystectomy group, positive EUS findings were not significantly more frequent in those with a single episode of idiopathic pancreatitis vs. those with recurrent episodes (31.3% vs. 32.1%; p = 0.89). In the post-cholecystectomy group, the yield was not significantly different for single episode of idiopathic pancreatitis (29.9%) vs. recurrent episodes (17.5%) ( p = 0.15). Chronic pancreatitis was the only abnormality identified in 30.9% of patients in the no-cholecystectomy group vs. 26.6% of those in the post-cholecystectomy group ( p = 0.24). It was the most common abnormality found in all 4 subgroups (range 16.4%-42.0%) and was approximately twice as frequent in patients with recurrent episodes vs. a single episode of idiopathic pancreatitis (no-cholecystectomy: 42.0% vs. 21.6%, p = 0.0008; post-cholecystectomy: 38.6% vs. 16.4%, p = 0.008). Analysis of bile revealed crystals in 38/80 (47.5%) patients in whom it could be performed. Patients with positive EUS findings tended to be older.\nCONCLUSIONS: In patients with idiopathic pancreatitis, the yield of EUS is not significantly different after an initial attack or after recurrent attacks. Therefore, it is reasonable to perform EUS after an initial attack of idiopathic acute pancreatitis, especially in older patients.","ISSN":"0016-5107","note":"PMID: 15557941","journalAbbreviation":"Gastrointest. Endosc.","language":"eng","author":[{"family":"Yusoff","given":"Ian F."},{"family":"Raymond","given":"Ginette"},{"family":"Sahai","given":"Anand V."}],"issued":{"date-parts":[["2004",11]]}}}],"schema":"https://github.com/citation-style-language/schema/raw/master/csl-citation.json"} </w:instrText>
      </w:r>
      <w:r w:rsidR="00CB3728" w:rsidRPr="00723878">
        <w:rPr>
          <w:rFonts w:ascii="Book Antiqua" w:eastAsia="Calibri" w:hAnsi="Book Antiqua" w:cs="Arial"/>
          <w:color w:val="000000" w:themeColor="text1"/>
          <w:sz w:val="24"/>
          <w:szCs w:val="24"/>
          <w:vertAlign w:val="superscript"/>
          <w:lang w:bidi="ar-SA"/>
        </w:rPr>
        <w:fldChar w:fldCharType="separate"/>
      </w:r>
      <w:r w:rsidR="00CB3728" w:rsidRPr="00723878">
        <w:rPr>
          <w:rFonts w:ascii="Book Antiqua" w:hAnsi="Book Antiqua" w:cs="Arial"/>
          <w:color w:val="000000" w:themeColor="text1"/>
          <w:sz w:val="24"/>
          <w:szCs w:val="24"/>
          <w:vertAlign w:val="superscript"/>
        </w:rPr>
        <w:t>27</w:t>
      </w:r>
      <w:r w:rsidR="00CB3728" w:rsidRPr="00723878">
        <w:rPr>
          <w:rFonts w:ascii="Book Antiqua" w:eastAsia="Calibri" w:hAnsi="Book Antiqua" w:cs="Arial"/>
          <w:color w:val="000000" w:themeColor="text1"/>
          <w:sz w:val="24"/>
          <w:szCs w:val="24"/>
          <w:vertAlign w:val="superscript"/>
          <w:lang w:bidi="ar-SA"/>
        </w:rPr>
        <w:fldChar w:fldCharType="end"/>
      </w:r>
      <w:r w:rsidR="00CB3728" w:rsidRPr="00723878">
        <w:rPr>
          <w:rFonts w:ascii="Book Antiqua" w:eastAsia="Calibri" w:hAnsi="Book Antiqua" w:cs="Arial"/>
          <w:color w:val="000000" w:themeColor="text1"/>
          <w:sz w:val="24"/>
          <w:szCs w:val="24"/>
          <w:vertAlign w:val="superscript"/>
          <w:lang w:bidi="ar-SA"/>
        </w:rPr>
        <w:t>]</w:t>
      </w:r>
      <w:r w:rsidR="00555715" w:rsidRPr="00723878">
        <w:rPr>
          <w:rFonts w:ascii="Book Antiqua" w:eastAsia="Calibri" w:hAnsi="Book Antiqua" w:cs="Arial"/>
          <w:color w:val="000000" w:themeColor="text1"/>
          <w:sz w:val="24"/>
          <w:szCs w:val="24"/>
          <w:lang w:bidi="ar-SA"/>
        </w:rPr>
        <w:t xml:space="preserve"> </w:t>
      </w:r>
      <w:r w:rsidR="000A222F" w:rsidRPr="00723878">
        <w:rPr>
          <w:rFonts w:ascii="Book Antiqua" w:eastAsia="Calibri" w:hAnsi="Book Antiqua" w:cs="Arial"/>
          <w:color w:val="000000" w:themeColor="text1"/>
          <w:sz w:val="24"/>
          <w:szCs w:val="24"/>
          <w:lang w:bidi="ar-SA"/>
        </w:rPr>
        <w:t>perform</w:t>
      </w:r>
      <w:r w:rsidR="00B82B46" w:rsidRPr="00723878">
        <w:rPr>
          <w:rFonts w:ascii="Book Antiqua" w:eastAsia="Calibri" w:hAnsi="Book Antiqua" w:cs="Arial"/>
          <w:color w:val="000000" w:themeColor="text1"/>
          <w:sz w:val="24"/>
          <w:szCs w:val="24"/>
          <w:lang w:bidi="ar-SA"/>
        </w:rPr>
        <w:t>ed</w:t>
      </w:r>
      <w:r w:rsidR="00555715" w:rsidRPr="00723878">
        <w:rPr>
          <w:rFonts w:ascii="Book Antiqua" w:eastAsia="Calibri" w:hAnsi="Book Antiqua" w:cs="Arial"/>
          <w:color w:val="000000" w:themeColor="text1"/>
          <w:sz w:val="24"/>
          <w:szCs w:val="24"/>
          <w:lang w:bidi="ar-SA"/>
        </w:rPr>
        <w:t xml:space="preserve"> </w:t>
      </w:r>
      <w:r w:rsidR="00B82B46" w:rsidRPr="00723878">
        <w:rPr>
          <w:rFonts w:ascii="Book Antiqua" w:eastAsia="Calibri" w:hAnsi="Book Antiqua" w:cs="Arial"/>
          <w:color w:val="000000" w:themeColor="text1"/>
          <w:sz w:val="24"/>
          <w:szCs w:val="24"/>
          <w:lang w:bidi="ar-SA"/>
        </w:rPr>
        <w:t>EUS</w:t>
      </w:r>
      <w:r w:rsidR="00555715" w:rsidRPr="00723878">
        <w:rPr>
          <w:rFonts w:ascii="Book Antiqua" w:eastAsia="Calibri" w:hAnsi="Book Antiqua" w:cs="Arial"/>
          <w:color w:val="000000" w:themeColor="text1"/>
          <w:sz w:val="24"/>
          <w:szCs w:val="24"/>
          <w:lang w:bidi="ar-SA"/>
        </w:rPr>
        <w:t xml:space="preserve"> </w:t>
      </w:r>
      <w:r w:rsidR="00B82B46" w:rsidRPr="00723878">
        <w:rPr>
          <w:rFonts w:ascii="Book Antiqua" w:eastAsia="Calibri" w:hAnsi="Book Antiqua" w:cs="Arial"/>
          <w:color w:val="000000" w:themeColor="text1"/>
          <w:sz w:val="24"/>
          <w:szCs w:val="24"/>
          <w:lang w:bidi="ar-SA"/>
        </w:rPr>
        <w:t>atleast</w:t>
      </w:r>
      <w:r w:rsidR="00555715" w:rsidRPr="00723878">
        <w:rPr>
          <w:rFonts w:ascii="Book Antiqua" w:eastAsia="Calibri" w:hAnsi="Book Antiqua" w:cs="Arial"/>
          <w:color w:val="000000" w:themeColor="text1"/>
          <w:sz w:val="24"/>
          <w:szCs w:val="24"/>
          <w:lang w:bidi="ar-SA"/>
        </w:rPr>
        <w:t xml:space="preserve"> </w:t>
      </w:r>
      <w:r w:rsidR="00B82B46" w:rsidRPr="00723878">
        <w:rPr>
          <w:rFonts w:ascii="Book Antiqua" w:eastAsia="Calibri" w:hAnsi="Book Antiqua" w:cs="Arial"/>
          <w:color w:val="000000" w:themeColor="text1"/>
          <w:sz w:val="24"/>
          <w:szCs w:val="24"/>
          <w:lang w:bidi="ar-SA"/>
        </w:rPr>
        <w:t>4</w:t>
      </w:r>
      <w:r w:rsidR="00555715" w:rsidRPr="00723878">
        <w:rPr>
          <w:rFonts w:ascii="Book Antiqua" w:eastAsia="Calibri" w:hAnsi="Book Antiqua" w:cs="Arial"/>
          <w:color w:val="000000" w:themeColor="text1"/>
          <w:sz w:val="24"/>
          <w:szCs w:val="24"/>
          <w:lang w:bidi="ar-SA"/>
        </w:rPr>
        <w:t xml:space="preserve"> </w:t>
      </w:r>
      <w:r w:rsidR="00CB3728" w:rsidRPr="00723878">
        <w:rPr>
          <w:rFonts w:ascii="Book Antiqua" w:eastAsia="Calibri" w:hAnsi="Book Antiqua" w:cs="Arial"/>
          <w:color w:val="000000" w:themeColor="text1"/>
          <w:sz w:val="24"/>
          <w:szCs w:val="24"/>
          <w:lang w:bidi="ar-SA"/>
        </w:rPr>
        <w:t>wk</w:t>
      </w:r>
      <w:r w:rsidR="00555715" w:rsidRPr="00723878">
        <w:rPr>
          <w:rFonts w:ascii="Book Antiqua" w:eastAsia="Calibri" w:hAnsi="Book Antiqua" w:cs="Arial"/>
          <w:color w:val="000000" w:themeColor="text1"/>
          <w:sz w:val="24"/>
          <w:szCs w:val="24"/>
          <w:lang w:bidi="ar-SA"/>
        </w:rPr>
        <w:t xml:space="preserve"> </w:t>
      </w:r>
      <w:r w:rsidR="00B82B46" w:rsidRPr="00723878">
        <w:rPr>
          <w:rFonts w:ascii="Book Antiqua" w:eastAsia="Calibri" w:hAnsi="Book Antiqua" w:cs="Arial"/>
          <w:color w:val="000000" w:themeColor="text1"/>
          <w:sz w:val="24"/>
          <w:szCs w:val="24"/>
          <w:lang w:bidi="ar-SA"/>
        </w:rPr>
        <w:t>after</w:t>
      </w:r>
      <w:r w:rsidR="00FC4AE2" w:rsidRPr="00723878">
        <w:rPr>
          <w:rFonts w:ascii="Book Antiqua" w:eastAsia="Calibri" w:hAnsi="Book Antiqua" w:cs="Arial"/>
          <w:color w:val="000000" w:themeColor="text1"/>
          <w:sz w:val="24"/>
          <w:szCs w:val="24"/>
          <w:lang w:bidi="ar-SA"/>
        </w:rPr>
        <w:t xml:space="preserve"> episode of AP </w:t>
      </w:r>
      <w:r w:rsidR="000A222F" w:rsidRPr="00723878">
        <w:rPr>
          <w:rFonts w:ascii="Book Antiqua" w:eastAsia="Calibri" w:hAnsi="Book Antiqua" w:cs="Arial"/>
          <w:color w:val="000000" w:themeColor="text1"/>
          <w:sz w:val="24"/>
          <w:szCs w:val="24"/>
          <w:lang w:bidi="ar-SA"/>
        </w:rPr>
        <w:t xml:space="preserve">to </w:t>
      </w:r>
      <w:r w:rsidR="00FC4AE2" w:rsidRPr="00723878">
        <w:rPr>
          <w:rFonts w:ascii="Book Antiqua" w:eastAsia="Calibri" w:hAnsi="Book Antiqua" w:cs="Arial"/>
          <w:color w:val="000000" w:themeColor="text1"/>
          <w:sz w:val="24"/>
          <w:szCs w:val="24"/>
          <w:lang w:bidi="ar-SA"/>
        </w:rPr>
        <w:t xml:space="preserve">make sure that acute pancreatic parenchymal changes </w:t>
      </w:r>
      <w:r w:rsidR="000A222F" w:rsidRPr="00723878">
        <w:rPr>
          <w:rFonts w:ascii="Book Antiqua" w:eastAsia="Calibri" w:hAnsi="Book Antiqua" w:cs="Arial"/>
          <w:color w:val="000000" w:themeColor="text1"/>
          <w:sz w:val="24"/>
          <w:szCs w:val="24"/>
          <w:lang w:bidi="ar-SA"/>
        </w:rPr>
        <w:t>have</w:t>
      </w:r>
      <w:r w:rsidR="0000401F" w:rsidRPr="00723878">
        <w:rPr>
          <w:rFonts w:ascii="Book Antiqua" w:eastAsia="Calibri" w:hAnsi="Book Antiqua" w:cs="Arial"/>
          <w:color w:val="000000" w:themeColor="text1"/>
          <w:sz w:val="24"/>
          <w:szCs w:val="24"/>
          <w:lang w:bidi="ar-SA"/>
        </w:rPr>
        <w:t xml:space="preserve"> resolved when EUS is performed.</w:t>
      </w:r>
    </w:p>
    <w:p w:rsidR="00070D35" w:rsidRPr="00D42244" w:rsidRDefault="00972968" w:rsidP="00723878">
      <w:pPr>
        <w:spacing w:after="0" w:line="360" w:lineRule="auto"/>
        <w:ind w:firstLineChars="100" w:firstLine="240"/>
        <w:jc w:val="both"/>
        <w:rPr>
          <w:rFonts w:ascii="Book Antiqua" w:hAnsi="Book Antiqua" w:cs="Arial"/>
          <w:color w:val="000000" w:themeColor="text1"/>
          <w:sz w:val="24"/>
          <w:szCs w:val="24"/>
          <w:lang w:eastAsia="zh-CN" w:bidi="ar-SA"/>
        </w:rPr>
      </w:pPr>
      <w:r w:rsidRPr="00723878">
        <w:rPr>
          <w:rFonts w:ascii="Book Antiqua" w:eastAsia="Calibri" w:hAnsi="Book Antiqua" w:cs="Arial"/>
          <w:color w:val="000000" w:themeColor="text1"/>
          <w:sz w:val="24"/>
          <w:szCs w:val="24"/>
          <w:lang w:bidi="ar-SA"/>
        </w:rPr>
        <w:lastRenderedPageBreak/>
        <w:t xml:space="preserve">Thevenot </w:t>
      </w:r>
      <w:r w:rsidR="00B24C4F" w:rsidRPr="00723878">
        <w:rPr>
          <w:rFonts w:ascii="Book Antiqua" w:eastAsia="Calibri" w:hAnsi="Book Antiqua" w:cs="Arial"/>
          <w:i/>
          <w:color w:val="000000" w:themeColor="text1"/>
          <w:sz w:val="24"/>
          <w:szCs w:val="24"/>
          <w:lang w:bidi="ar-SA"/>
        </w:rPr>
        <w:t>et al</w:t>
      </w:r>
      <w:r w:rsidR="00D42244" w:rsidRPr="00723878">
        <w:rPr>
          <w:rFonts w:ascii="Book Antiqua" w:eastAsia="Calibri" w:hAnsi="Book Antiqua" w:cs="Arial"/>
          <w:color w:val="000000" w:themeColor="text1"/>
          <w:sz w:val="24"/>
          <w:szCs w:val="24"/>
          <w:vertAlign w:val="superscript"/>
          <w:lang w:bidi="ar-SA"/>
        </w:rPr>
        <w:t>[</w:t>
      </w:r>
      <w:r w:rsidR="00D42244" w:rsidRPr="00723878">
        <w:rPr>
          <w:rFonts w:ascii="Book Antiqua" w:eastAsia="Calibri" w:hAnsi="Book Antiqua" w:cs="Arial"/>
          <w:color w:val="000000" w:themeColor="text1"/>
          <w:sz w:val="24"/>
          <w:szCs w:val="24"/>
          <w:vertAlign w:val="superscript"/>
          <w:lang w:bidi="ar-SA"/>
        </w:rPr>
        <w:fldChar w:fldCharType="begin"/>
      </w:r>
      <w:r w:rsidR="00D42244" w:rsidRPr="00723878">
        <w:rPr>
          <w:rFonts w:ascii="Book Antiqua" w:eastAsia="Calibri" w:hAnsi="Book Antiqua" w:cs="Arial"/>
          <w:color w:val="000000" w:themeColor="text1"/>
          <w:sz w:val="24"/>
          <w:szCs w:val="24"/>
          <w:vertAlign w:val="superscript"/>
          <w:lang w:bidi="ar-SA"/>
        </w:rPr>
        <w:instrText xml:space="preserve"> ADDIN ZOTERO_ITEM CSL_CITATION {"citationID":"M7EUo8u0","properties":{"formattedCitation":"{\\rtf \\super 8\\nosupersub{}}","plainCitation":"8"},"citationItems":[{"id":46,"uris":["http://zotero.org/users/2930675/items/RCUQZ9H6"],"uri":["http://zotero.org/users/2930675/items/RCUQZ9H6"],"itemData":{"id":46,"type":"article-journal","title":"Endoscopic Ultrasound and Magnetic Resonance Cholangiopancreatography in Patients with Idiopathic Acute Pancreatitis","container-title":"Digestive Diseases and Sciences","page":"2361-2368","volume":"58","issue":"8","source":"CrossRef","DOI":"10.1007/s10620-013-2632-y","ISSN":"0163-2116, 1573-2568","language":"en","author":[{"family":"Thevenot","given":"Aldine"},{"family":"Bournet","given":"Barbara"},{"family":"Otal","given":"Philippe"},{"family":"Canevet","given":"Guillaume"},{"family":"Moreau","given":"Jacques"},{"family":"Buscail","given":"Louis"}],"issued":{"date-parts":[["2013",8]]}}}],"schema":"https://github.com/citation-style-language/schema/raw/master/csl-citation.json"} </w:instrText>
      </w:r>
      <w:r w:rsidR="00D42244" w:rsidRPr="00723878">
        <w:rPr>
          <w:rFonts w:ascii="Book Antiqua" w:eastAsia="Calibri" w:hAnsi="Book Antiqua" w:cs="Arial"/>
          <w:color w:val="000000" w:themeColor="text1"/>
          <w:sz w:val="24"/>
          <w:szCs w:val="24"/>
          <w:vertAlign w:val="superscript"/>
          <w:lang w:bidi="ar-SA"/>
        </w:rPr>
        <w:fldChar w:fldCharType="separate"/>
      </w:r>
      <w:r w:rsidR="00D42244" w:rsidRPr="00723878">
        <w:rPr>
          <w:rFonts w:ascii="Book Antiqua" w:hAnsi="Book Antiqua" w:cs="Arial"/>
          <w:color w:val="000000" w:themeColor="text1"/>
          <w:sz w:val="24"/>
          <w:szCs w:val="24"/>
          <w:vertAlign w:val="superscript"/>
        </w:rPr>
        <w:t>8</w:t>
      </w:r>
      <w:r w:rsidR="00D42244" w:rsidRPr="00723878">
        <w:rPr>
          <w:rFonts w:ascii="Book Antiqua" w:eastAsia="Calibri" w:hAnsi="Book Antiqua" w:cs="Arial"/>
          <w:color w:val="000000" w:themeColor="text1"/>
          <w:sz w:val="24"/>
          <w:szCs w:val="24"/>
          <w:vertAlign w:val="superscript"/>
          <w:lang w:bidi="ar-SA"/>
        </w:rPr>
        <w:fldChar w:fldCharType="end"/>
      </w:r>
      <w:r w:rsidR="00D42244" w:rsidRPr="00723878">
        <w:rPr>
          <w:rFonts w:ascii="Book Antiqua" w:eastAsia="Calibri" w:hAnsi="Book Antiqua" w:cs="Arial"/>
          <w:color w:val="000000" w:themeColor="text1"/>
          <w:sz w:val="24"/>
          <w:szCs w:val="24"/>
          <w:vertAlign w:val="superscript"/>
          <w:lang w:bidi="ar-SA"/>
        </w:rPr>
        <w:t>]</w:t>
      </w:r>
      <w:r w:rsidRPr="00723878">
        <w:rPr>
          <w:rFonts w:ascii="Book Antiqua" w:eastAsia="Calibri" w:hAnsi="Book Antiqua" w:cs="Arial"/>
          <w:color w:val="000000" w:themeColor="text1"/>
          <w:sz w:val="24"/>
          <w:szCs w:val="24"/>
          <w:lang w:bidi="ar-SA"/>
        </w:rPr>
        <w:t xml:space="preserve"> </w:t>
      </w:r>
      <w:r w:rsidR="00500D79" w:rsidRPr="00723878">
        <w:rPr>
          <w:rFonts w:ascii="Book Antiqua" w:eastAsia="Calibri" w:hAnsi="Book Antiqua" w:cs="Arial"/>
          <w:color w:val="000000" w:themeColor="text1"/>
          <w:sz w:val="24"/>
          <w:szCs w:val="24"/>
          <w:lang w:bidi="ar-SA"/>
        </w:rPr>
        <w:t xml:space="preserve">suggested to </w:t>
      </w:r>
      <w:r w:rsidR="00070D35" w:rsidRPr="00723878">
        <w:rPr>
          <w:rFonts w:ascii="Book Antiqua" w:eastAsia="Calibri" w:hAnsi="Book Antiqua" w:cs="Arial"/>
          <w:color w:val="000000" w:themeColor="text1"/>
          <w:sz w:val="24"/>
          <w:szCs w:val="24"/>
          <w:lang w:bidi="ar-SA"/>
        </w:rPr>
        <w:t>perform MRCP/EUS at a lo</w:t>
      </w:r>
      <w:r w:rsidR="00500D79" w:rsidRPr="00723878">
        <w:rPr>
          <w:rFonts w:ascii="Book Antiqua" w:eastAsia="Calibri" w:hAnsi="Book Antiqua" w:cs="Arial"/>
          <w:color w:val="000000" w:themeColor="text1"/>
          <w:sz w:val="24"/>
          <w:szCs w:val="24"/>
          <w:lang w:bidi="ar-SA"/>
        </w:rPr>
        <w:t xml:space="preserve">nger interval after the initial AP as inflammation and/or necrosis can prevent visualization of </w:t>
      </w:r>
      <w:r w:rsidR="00070D35" w:rsidRPr="00723878">
        <w:rPr>
          <w:rFonts w:ascii="Book Antiqua" w:eastAsia="Calibri" w:hAnsi="Book Antiqua" w:cs="Arial"/>
          <w:color w:val="000000" w:themeColor="text1"/>
          <w:sz w:val="24"/>
          <w:szCs w:val="24"/>
          <w:lang w:bidi="ar-SA"/>
        </w:rPr>
        <w:t xml:space="preserve">pancreatic lesions during the </w:t>
      </w:r>
      <w:r w:rsidR="002B6682" w:rsidRPr="00723878">
        <w:rPr>
          <w:rFonts w:ascii="Book Antiqua" w:eastAsia="Calibri" w:hAnsi="Book Antiqua" w:cs="Arial"/>
          <w:color w:val="000000" w:themeColor="text1"/>
          <w:sz w:val="24"/>
          <w:szCs w:val="24"/>
          <w:lang w:bidi="ar-SA"/>
        </w:rPr>
        <w:t>acute phase</w:t>
      </w:r>
      <w:r w:rsidR="00701AC8" w:rsidRPr="00723878">
        <w:rPr>
          <w:rFonts w:ascii="Book Antiqua" w:eastAsia="Calibri" w:hAnsi="Book Antiqua" w:cs="Arial"/>
          <w:color w:val="000000" w:themeColor="text1"/>
          <w:sz w:val="24"/>
          <w:szCs w:val="24"/>
          <w:lang w:bidi="ar-SA"/>
        </w:rPr>
        <w:t xml:space="preserve">. In two recent </w:t>
      </w:r>
      <w:r w:rsidR="00070D35" w:rsidRPr="00723878">
        <w:rPr>
          <w:rFonts w:ascii="Book Antiqua" w:eastAsia="Calibri" w:hAnsi="Book Antiqua" w:cs="Arial"/>
          <w:color w:val="000000" w:themeColor="text1"/>
          <w:sz w:val="24"/>
          <w:szCs w:val="24"/>
          <w:lang w:bidi="ar-SA"/>
        </w:rPr>
        <w:t>studies</w:t>
      </w:r>
      <w:r w:rsidR="00701AC8" w:rsidRPr="00723878">
        <w:rPr>
          <w:rFonts w:ascii="Book Antiqua" w:eastAsia="Calibri" w:hAnsi="Book Antiqua" w:cs="Arial"/>
          <w:color w:val="000000" w:themeColor="text1"/>
          <w:sz w:val="24"/>
          <w:szCs w:val="24"/>
          <w:lang w:bidi="ar-SA"/>
        </w:rPr>
        <w:t xml:space="preserve"> inv</w:t>
      </w:r>
      <w:r w:rsidR="00CF75CB" w:rsidRPr="00723878">
        <w:rPr>
          <w:rFonts w:ascii="Book Antiqua" w:eastAsia="Calibri" w:hAnsi="Book Antiqua" w:cs="Arial"/>
          <w:color w:val="000000" w:themeColor="text1"/>
          <w:sz w:val="24"/>
          <w:szCs w:val="24"/>
          <w:lang w:bidi="ar-SA"/>
        </w:rPr>
        <w:t xml:space="preserve">estigating the role of EUS/MRCP in IAP, these examinations were </w:t>
      </w:r>
      <w:r w:rsidR="00701AC8" w:rsidRPr="00723878">
        <w:rPr>
          <w:rFonts w:ascii="Book Antiqua" w:eastAsia="Calibri" w:hAnsi="Book Antiqua" w:cs="Arial"/>
          <w:color w:val="000000" w:themeColor="text1"/>
          <w:sz w:val="24"/>
          <w:szCs w:val="24"/>
          <w:lang w:bidi="ar-SA"/>
        </w:rPr>
        <w:t>performed1 month</w:t>
      </w:r>
      <w:r w:rsidR="00CF75CB" w:rsidRPr="00723878">
        <w:rPr>
          <w:rFonts w:ascii="Book Antiqua" w:eastAsia="Calibri" w:hAnsi="Book Antiqua" w:cs="Arial"/>
          <w:color w:val="000000" w:themeColor="text1"/>
          <w:sz w:val="24"/>
          <w:szCs w:val="24"/>
          <w:lang w:bidi="ar-SA"/>
        </w:rPr>
        <w:t xml:space="preserve"> after initial AP when patients were eating </w:t>
      </w:r>
      <w:r w:rsidR="002A07DF" w:rsidRPr="00723878">
        <w:rPr>
          <w:rFonts w:ascii="Book Antiqua" w:eastAsia="Calibri" w:hAnsi="Book Antiqua" w:cs="Arial"/>
          <w:color w:val="000000" w:themeColor="text1"/>
          <w:sz w:val="24"/>
          <w:szCs w:val="24"/>
          <w:lang w:bidi="ar-SA"/>
        </w:rPr>
        <w:t>normally</w:t>
      </w:r>
      <w:r w:rsidR="00070D35" w:rsidRPr="00723878">
        <w:rPr>
          <w:rFonts w:ascii="Book Antiqua" w:eastAsia="Calibri" w:hAnsi="Book Antiqua" w:cs="Arial"/>
          <w:color w:val="000000" w:themeColor="text1"/>
          <w:sz w:val="24"/>
          <w:szCs w:val="24"/>
          <w:lang w:bidi="ar-SA"/>
        </w:rPr>
        <w:t>.</w:t>
      </w:r>
      <w:r w:rsidR="002A07DF" w:rsidRPr="00723878">
        <w:rPr>
          <w:rFonts w:ascii="Book Antiqua" w:eastAsia="Calibri" w:hAnsi="Book Antiqua" w:cs="Arial"/>
          <w:color w:val="000000" w:themeColor="text1"/>
          <w:sz w:val="24"/>
          <w:szCs w:val="24"/>
          <w:lang w:bidi="ar-SA"/>
        </w:rPr>
        <w:t xml:space="preserve"> The explanation for delayed examination is that fasting is usually advised as initial treatment of AP which can induce GB sludge </w:t>
      </w:r>
      <w:r w:rsidR="00070D35" w:rsidRPr="00723878">
        <w:rPr>
          <w:rFonts w:ascii="Book Antiqua" w:eastAsia="Calibri" w:hAnsi="Book Antiqua" w:cs="Arial"/>
          <w:color w:val="000000" w:themeColor="text1"/>
          <w:sz w:val="24"/>
          <w:szCs w:val="24"/>
          <w:lang w:bidi="ar-SA"/>
        </w:rPr>
        <w:t>and, consequently, can result in a false-positive diagnosis of biliary A</w:t>
      </w:r>
      <w:r w:rsidR="00CF75CB" w:rsidRPr="00723878">
        <w:rPr>
          <w:rFonts w:ascii="Book Antiqua" w:eastAsia="Calibri" w:hAnsi="Book Antiqua" w:cs="Arial"/>
          <w:color w:val="000000" w:themeColor="text1"/>
          <w:sz w:val="24"/>
          <w:szCs w:val="24"/>
          <w:lang w:bidi="ar-SA"/>
        </w:rPr>
        <w:t>P i</w:t>
      </w:r>
      <w:r w:rsidR="0007736D" w:rsidRPr="00723878">
        <w:rPr>
          <w:rFonts w:ascii="Book Antiqua" w:eastAsia="Calibri" w:hAnsi="Book Antiqua" w:cs="Arial"/>
          <w:color w:val="000000" w:themeColor="text1"/>
          <w:sz w:val="24"/>
          <w:szCs w:val="24"/>
          <w:lang w:bidi="ar-SA"/>
        </w:rPr>
        <w:t>f the examination is made early</w:t>
      </w:r>
      <w:r w:rsidR="00CC1BA0" w:rsidRPr="00723878">
        <w:rPr>
          <w:rFonts w:ascii="Book Antiqua" w:eastAsia="Calibri" w:hAnsi="Book Antiqua" w:cs="Arial"/>
          <w:color w:val="000000" w:themeColor="text1"/>
          <w:sz w:val="24"/>
          <w:szCs w:val="24"/>
          <w:lang w:bidi="ar-SA"/>
        </w:rPr>
        <w:t xml:space="preserve"> although this is not proven by studies</w:t>
      </w:r>
      <w:r w:rsidR="00835D0E"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{"citationID":"1jbvcdsioi","properties":{"formattedCitation":"{\\rtf \\super 43,44\\nosupersub{}}","plainCitation":"43,44"},"citationItems":[{"id":44,"uris":["http://zotero.org/users/2930675/items/3XHKT9BM"],"uri":["http://zotero.org/users/2930675/items/3XHKT9BM"],"itemData":{"id":44,"type":"article-journal","title":"Diagnostic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label":"page"},{"id":196,"uris":["http://zotero.org/users/2930675/items/VI8BXA42"],"uri":["http://zotero.org/users/2930675/items/VI8BXA42"],"itemData":{"id":196,"type":"article-journal","title":"Prospective comparison of endoscopic ultrasonography and magnetic resonance cholangiopancreatography in the etiological diagnosis of \"idiopathic\" acute pancreatitis","container-title":"Pancreas","page":"289-294","volume":"40","issue":"2","source":"PubMed","abstract":"OBJECTIVES: The objectives of the study were to compare endoscopic ultrasonography (EUS) and magnetic resonance cholangiopancreatography (MRCP) in the etiological diagnosis of patients initially diagnosed with idiopathic acute pancreatitis and to determine the clinical and analytical factors related to the end result of these techniques.\nMETHODS: Forty-nine patients, initially diagnosed with idiopathic acute pancreatitis, were evaluated prospectively with EUS and MRCP. Diagnoses were compared between the 2 procedures. The clinical-evolutionary characteristics of these patients with regard to the results obtained with these techniques were compared.\nRESULTS: In twenty-eight patients (57%), EUS and/or MRCP diagnosed at least 1 possible cause of acute pancreatitis. The diagnostic yield of EUS was higher than that of MRCP (51% vs 20%; P = 0.001). Cholelithiasis and biliary sludge (24%) were the most frequent EUS diagnoses, and pancreas divisum (8%) was the most frequent MRCP diagnosis. Only in 3 cases (6%) did MRCP identify additional features in patients etiologically undiagnosed using EUS. The EUS yield was lower in patients who had a previous cholecystectomy (11% vs 60%; P = 0.008).\nCONCLUSIONS: Endoscopic ultrasonography and MRCP are useful techniques in the etiological diagnosis of acute pancreatitis of nonestablished cause. Endoscopic ultrasonography should be preferred for establishing a possible biliary etiology in patients who have not had a cholecystectomy.","DOI":"10.1097/MPA.0b013e318201654a","ISSN":"1536-4828","note":"PMID: 21206330","journalAbbreviation":"Pancreas","language":"eng","author":[{"family":"Ortega","given":"Alejandro Repiso"},{"family":"Gómez-Rodríguez","given":"Rafael"},{"family":"Romero","given":"Marta"},{"family":"Fernández-Zapardiel","given":"Soledad"},{"family":"Céspedes","given":"María del Mar"},{"family":"Carrobles","given":"José-María"}],"issued":{"date-parts":[["2011",3]]}},"label":"page"}],"schema":"https://github.com/citation-style-language/schema/raw/master/csl-citation.json"}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43,44</w:t>
      </w:r>
      <w:r w:rsidR="00CB4F00" w:rsidRPr="00723878">
        <w:rPr>
          <w:rFonts w:ascii="Book Antiqua" w:eastAsia="Calibri" w:hAnsi="Book Antiqua" w:cs="Arial"/>
          <w:color w:val="000000" w:themeColor="text1"/>
          <w:sz w:val="24"/>
          <w:szCs w:val="24"/>
          <w:vertAlign w:val="superscript"/>
          <w:lang w:bidi="ar-SA"/>
        </w:rPr>
        <w:fldChar w:fldCharType="end"/>
      </w:r>
      <w:r w:rsidR="00835D0E" w:rsidRPr="00723878">
        <w:rPr>
          <w:rFonts w:ascii="Book Antiqua" w:eastAsia="Calibri" w:hAnsi="Book Antiqua" w:cs="Arial"/>
          <w:color w:val="000000" w:themeColor="text1"/>
          <w:sz w:val="24"/>
          <w:szCs w:val="24"/>
          <w:vertAlign w:val="superscript"/>
          <w:lang w:bidi="ar-SA"/>
        </w:rPr>
        <w:t>]</w:t>
      </w:r>
      <w:r w:rsidR="00CC1BA0" w:rsidRPr="00723878">
        <w:rPr>
          <w:rFonts w:ascii="Book Antiqua" w:eastAsia="Calibri" w:hAnsi="Book Antiqua" w:cs="Arial"/>
          <w:color w:val="000000" w:themeColor="text1"/>
          <w:sz w:val="24"/>
          <w:szCs w:val="24"/>
          <w:lang w:bidi="ar-SA"/>
        </w:rPr>
        <w:t>.</w:t>
      </w:r>
    </w:p>
    <w:p w:rsidR="00090EBB" w:rsidRPr="00723878" w:rsidRDefault="002D2A82"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Disadvantages </w:t>
      </w:r>
      <w:r w:rsidR="00A1061D" w:rsidRPr="00723878">
        <w:rPr>
          <w:rFonts w:ascii="Book Antiqua" w:eastAsia="Calibri" w:hAnsi="Book Antiqua" w:cs="Arial"/>
          <w:color w:val="000000" w:themeColor="text1"/>
          <w:sz w:val="24"/>
          <w:szCs w:val="24"/>
          <w:lang w:bidi="ar-SA"/>
        </w:rPr>
        <w:t>of late EUS</w:t>
      </w:r>
      <w:r w:rsidR="004A3885" w:rsidRPr="00723878">
        <w:rPr>
          <w:rFonts w:ascii="Book Antiqua" w:eastAsia="Calibri" w:hAnsi="Book Antiqua" w:cs="Arial"/>
          <w:color w:val="000000" w:themeColor="text1"/>
          <w:sz w:val="24"/>
          <w:szCs w:val="24"/>
          <w:lang w:bidi="ar-SA"/>
        </w:rPr>
        <w:t xml:space="preserve"> after 4 </w:t>
      </w:r>
      <w:r w:rsidR="00CB3728" w:rsidRPr="00723878">
        <w:rPr>
          <w:rFonts w:ascii="Book Antiqua" w:eastAsia="Calibri" w:hAnsi="Book Antiqua" w:cs="Arial"/>
          <w:color w:val="000000" w:themeColor="text1"/>
          <w:sz w:val="24"/>
          <w:szCs w:val="24"/>
          <w:lang w:bidi="ar-SA"/>
        </w:rPr>
        <w:t>wk</w:t>
      </w:r>
      <w:r w:rsidR="00736C7D" w:rsidRPr="00723878">
        <w:rPr>
          <w:rFonts w:ascii="Book Antiqua" w:eastAsia="Calibri" w:hAnsi="Book Antiqua" w:cs="Arial"/>
          <w:color w:val="000000" w:themeColor="text1"/>
          <w:sz w:val="24"/>
          <w:szCs w:val="24"/>
          <w:lang w:bidi="ar-SA"/>
        </w:rPr>
        <w:t xml:space="preserve"> of AP</w:t>
      </w:r>
      <w:r w:rsidR="00A1061D" w:rsidRPr="00723878">
        <w:rPr>
          <w:rFonts w:ascii="Book Antiqua" w:eastAsia="Calibri" w:hAnsi="Book Antiqua" w:cs="Arial"/>
          <w:color w:val="000000" w:themeColor="text1"/>
          <w:sz w:val="24"/>
          <w:szCs w:val="24"/>
          <w:lang w:bidi="ar-SA"/>
        </w:rPr>
        <w:t xml:space="preserve"> include</w:t>
      </w:r>
      <w:r w:rsidR="003F17D2" w:rsidRPr="00723878">
        <w:rPr>
          <w:rFonts w:ascii="Book Antiqua" w:eastAsia="Calibri" w:hAnsi="Book Antiqua" w:cs="Arial"/>
          <w:color w:val="000000" w:themeColor="text1"/>
          <w:sz w:val="24"/>
          <w:szCs w:val="24"/>
          <w:lang w:bidi="ar-SA"/>
        </w:rPr>
        <w:t>s</w:t>
      </w:r>
      <w:r w:rsidR="00555715" w:rsidRPr="00723878">
        <w:rPr>
          <w:rFonts w:ascii="Book Antiqua" w:eastAsia="Calibri" w:hAnsi="Book Antiqua" w:cs="Arial"/>
          <w:color w:val="000000" w:themeColor="text1"/>
          <w:sz w:val="24"/>
          <w:szCs w:val="24"/>
          <w:lang w:bidi="ar-SA"/>
        </w:rPr>
        <w:t xml:space="preserve"> </w:t>
      </w:r>
      <w:r w:rsidRPr="00723878">
        <w:rPr>
          <w:rFonts w:ascii="Book Antiqua" w:eastAsia="Calibri" w:hAnsi="Book Antiqua" w:cs="Arial"/>
          <w:color w:val="000000" w:themeColor="text1"/>
          <w:sz w:val="24"/>
          <w:szCs w:val="24"/>
          <w:lang w:bidi="ar-SA"/>
        </w:rPr>
        <w:t>papillar</w:t>
      </w:r>
      <w:r w:rsidR="00A1061D" w:rsidRPr="00723878">
        <w:rPr>
          <w:rFonts w:ascii="Book Antiqua" w:eastAsia="Calibri" w:hAnsi="Book Antiqua" w:cs="Arial"/>
          <w:color w:val="000000" w:themeColor="text1"/>
          <w:sz w:val="24"/>
          <w:szCs w:val="24"/>
          <w:lang w:bidi="ar-SA"/>
        </w:rPr>
        <w:t>y/ampullary stones</w:t>
      </w:r>
      <w:r w:rsidR="00CB3728" w:rsidRPr="00723878">
        <w:rPr>
          <w:rFonts w:ascii="Book Antiqua" w:hAnsi="Book Antiqua" w:cs="Arial"/>
          <w:color w:val="000000" w:themeColor="text1"/>
          <w:sz w:val="24"/>
          <w:szCs w:val="24"/>
          <w:lang w:eastAsia="zh-CN" w:bidi="ar-SA"/>
        </w:rPr>
        <w:t xml:space="preserve"> </w:t>
      </w:r>
      <w:r w:rsidR="00835D0E" w:rsidRPr="00723878">
        <w:rPr>
          <w:rFonts w:ascii="Book Antiqua" w:eastAsia="Calibri" w:hAnsi="Book Antiqua" w:cs="Arial"/>
          <w:color w:val="000000" w:themeColor="text1"/>
          <w:sz w:val="24"/>
          <w:szCs w:val="24"/>
          <w:lang w:bidi="ar-SA"/>
        </w:rPr>
        <w:t>(Figure</w:t>
      </w:r>
      <w:r w:rsidR="00C41B06" w:rsidRPr="00723878">
        <w:rPr>
          <w:rFonts w:ascii="Book Antiqua" w:eastAsia="Calibri" w:hAnsi="Book Antiqua" w:cs="Arial"/>
          <w:color w:val="000000" w:themeColor="text1"/>
          <w:sz w:val="24"/>
          <w:szCs w:val="24"/>
          <w:lang w:bidi="ar-SA"/>
        </w:rPr>
        <w:t xml:space="preserve"> 7</w:t>
      </w:r>
      <w:r w:rsidR="00835D0E" w:rsidRPr="00723878">
        <w:rPr>
          <w:rFonts w:ascii="Book Antiqua" w:eastAsia="Calibri" w:hAnsi="Book Antiqua" w:cs="Arial"/>
          <w:color w:val="000000" w:themeColor="text1"/>
          <w:sz w:val="24"/>
          <w:szCs w:val="24"/>
          <w:lang w:bidi="ar-SA"/>
        </w:rPr>
        <w:t>)</w:t>
      </w:r>
      <w:r w:rsidR="00CB3728" w:rsidRPr="00723878">
        <w:rPr>
          <w:rFonts w:ascii="Book Antiqua" w:hAnsi="Book Antiqua" w:cs="Arial"/>
          <w:color w:val="000000" w:themeColor="text1"/>
          <w:sz w:val="24"/>
          <w:szCs w:val="24"/>
          <w:lang w:eastAsia="zh-CN" w:bidi="ar-SA"/>
        </w:rPr>
        <w:t xml:space="preserve"> </w:t>
      </w:r>
      <w:r w:rsidR="00A1061D" w:rsidRPr="00723878">
        <w:rPr>
          <w:rFonts w:ascii="Book Antiqua" w:eastAsia="Calibri" w:hAnsi="Book Antiqua" w:cs="Arial"/>
          <w:color w:val="000000" w:themeColor="text1"/>
          <w:sz w:val="24"/>
          <w:szCs w:val="24"/>
          <w:lang w:bidi="ar-SA"/>
        </w:rPr>
        <w:t>not being diagnosed early</w:t>
      </w:r>
      <w:r w:rsidR="00555715" w:rsidRPr="00723878">
        <w:rPr>
          <w:rFonts w:ascii="Book Antiqua" w:eastAsia="Calibri" w:hAnsi="Book Antiqua" w:cs="Arial"/>
          <w:color w:val="000000" w:themeColor="text1"/>
          <w:sz w:val="24"/>
          <w:szCs w:val="24"/>
          <w:lang w:bidi="ar-SA"/>
        </w:rPr>
        <w:t xml:space="preserve"> </w:t>
      </w:r>
      <w:r w:rsidR="00532634" w:rsidRPr="00723878">
        <w:rPr>
          <w:rFonts w:ascii="Book Antiqua" w:eastAsia="Calibri" w:hAnsi="Book Antiqua" w:cs="Arial"/>
          <w:color w:val="000000" w:themeColor="text1"/>
          <w:sz w:val="24"/>
          <w:szCs w:val="24"/>
          <w:lang w:bidi="ar-SA"/>
        </w:rPr>
        <w:t>with the risk of relapse</w:t>
      </w:r>
      <w:r w:rsidR="00555715" w:rsidRPr="00723878">
        <w:rPr>
          <w:rFonts w:ascii="Book Antiqua" w:eastAsia="Calibri" w:hAnsi="Book Antiqua" w:cs="Arial"/>
          <w:color w:val="000000" w:themeColor="text1"/>
          <w:sz w:val="24"/>
          <w:szCs w:val="24"/>
          <w:lang w:bidi="ar-SA"/>
        </w:rPr>
        <w:t xml:space="preserve"> </w:t>
      </w:r>
      <w:r w:rsidR="00532634" w:rsidRPr="00723878">
        <w:rPr>
          <w:rFonts w:ascii="Book Antiqua" w:eastAsia="Calibri" w:hAnsi="Book Antiqua" w:cs="Arial"/>
          <w:color w:val="000000" w:themeColor="text1"/>
          <w:sz w:val="24"/>
          <w:szCs w:val="24"/>
          <w:lang w:bidi="ar-SA"/>
        </w:rPr>
        <w:t>of</w:t>
      </w:r>
      <w:r w:rsidR="00555715" w:rsidRPr="00723878">
        <w:rPr>
          <w:rFonts w:ascii="Book Antiqua" w:eastAsia="Calibri" w:hAnsi="Book Antiqua" w:cs="Arial"/>
          <w:color w:val="000000" w:themeColor="text1"/>
          <w:sz w:val="24"/>
          <w:szCs w:val="24"/>
          <w:lang w:bidi="ar-SA"/>
        </w:rPr>
        <w:t xml:space="preserve"> </w:t>
      </w:r>
      <w:r w:rsidR="00A1061D" w:rsidRPr="00723878">
        <w:rPr>
          <w:rFonts w:ascii="Book Antiqua" w:eastAsia="Calibri" w:hAnsi="Book Antiqua" w:cs="Arial"/>
          <w:color w:val="000000" w:themeColor="text1"/>
          <w:sz w:val="24"/>
          <w:szCs w:val="24"/>
          <w:lang w:bidi="ar-SA"/>
        </w:rPr>
        <w:t>AP</w:t>
      </w:r>
      <w:r w:rsidR="003F17D2" w:rsidRPr="00723878">
        <w:rPr>
          <w:rFonts w:ascii="Book Antiqua" w:eastAsia="Calibri" w:hAnsi="Book Antiqua" w:cs="Arial"/>
          <w:color w:val="000000" w:themeColor="text1"/>
          <w:sz w:val="24"/>
          <w:szCs w:val="24"/>
          <w:lang w:bidi="ar-SA"/>
        </w:rPr>
        <w:t>, e</w:t>
      </w:r>
      <w:r w:rsidR="00532634" w:rsidRPr="00723878">
        <w:rPr>
          <w:rFonts w:ascii="Book Antiqua" w:eastAsia="Calibri" w:hAnsi="Book Antiqua" w:cs="Arial"/>
          <w:color w:val="000000" w:themeColor="text1"/>
          <w:sz w:val="24"/>
          <w:szCs w:val="24"/>
          <w:lang w:bidi="ar-SA"/>
        </w:rPr>
        <w:t>arly/small periampullary tumours</w:t>
      </w:r>
      <w:r w:rsidR="00555715" w:rsidRPr="00723878">
        <w:rPr>
          <w:rFonts w:ascii="Book Antiqua" w:eastAsia="Calibri" w:hAnsi="Book Antiqua" w:cs="Arial"/>
          <w:color w:val="000000" w:themeColor="text1"/>
          <w:sz w:val="24"/>
          <w:szCs w:val="24"/>
          <w:lang w:bidi="ar-SA"/>
        </w:rPr>
        <w:t xml:space="preserve"> </w:t>
      </w:r>
      <w:r w:rsidR="00C41B06" w:rsidRPr="00723878">
        <w:rPr>
          <w:rFonts w:ascii="Book Antiqua" w:eastAsia="Calibri" w:hAnsi="Book Antiqua" w:cs="Arial"/>
          <w:color w:val="000000" w:themeColor="text1"/>
          <w:sz w:val="24"/>
          <w:szCs w:val="24"/>
          <w:lang w:bidi="ar-SA"/>
        </w:rPr>
        <w:t>(Figure 8</w:t>
      </w:r>
      <w:r w:rsidR="00835D0E" w:rsidRPr="00723878">
        <w:rPr>
          <w:rFonts w:ascii="Book Antiqua" w:eastAsia="Calibri" w:hAnsi="Book Antiqua" w:cs="Arial"/>
          <w:color w:val="000000" w:themeColor="text1"/>
          <w:sz w:val="24"/>
          <w:szCs w:val="24"/>
          <w:lang w:bidi="ar-SA"/>
        </w:rPr>
        <w:t>)</w:t>
      </w:r>
      <w:r w:rsidR="00555715" w:rsidRPr="00723878">
        <w:rPr>
          <w:rFonts w:ascii="Book Antiqua" w:eastAsia="Calibri" w:hAnsi="Book Antiqua" w:cs="Arial"/>
          <w:color w:val="000000" w:themeColor="text1"/>
          <w:sz w:val="24"/>
          <w:szCs w:val="24"/>
          <w:lang w:bidi="ar-SA"/>
        </w:rPr>
        <w:t xml:space="preserve"> </w:t>
      </w:r>
      <w:r w:rsidR="00532634" w:rsidRPr="00723878">
        <w:rPr>
          <w:rFonts w:ascii="Book Antiqua" w:eastAsia="Calibri" w:hAnsi="Book Antiqua" w:cs="Arial"/>
          <w:color w:val="000000" w:themeColor="text1"/>
          <w:sz w:val="24"/>
          <w:szCs w:val="24"/>
          <w:lang w:bidi="ar-SA"/>
        </w:rPr>
        <w:t>might be missed as patient may lost to follow up after hospital discharge</w:t>
      </w:r>
      <w:r w:rsidR="00835D0E"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{"citationID":"NZhH9kA1","properties":{"formattedCitation":"{\\rtf \\super 4\\nosupersub{}}","plainCitation":"4"},"citationItems":[{"id":77,"uris":["http://zotero.org/users/2930675/items/UWHTBZ2S"],"uri":["http://zotero.org/users/2930675/items/UWHTBZ2S"],"itemData":{"id":77,"type":"article-journal","title":"Endoscopic ultrasonography and idiopathic acute pancreatitis","container-title":"World Journal of Gastrointestinal Endoscopy","page":"107","volume":"2","issue":"4","source":"CrossRef","DOI":"10.4253/wjge.v2.i4.107","ISSN":"1948-5190","language":"en","author":[{"family":"Vila","given":"Juan J"}],"issued":{"date-parts":[["2010"]]}}}],"schema":"https://github.com/citation-style-language/schema/raw/master/csl-citation.json"}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4</w:t>
      </w:r>
      <w:r w:rsidR="00CB4F00" w:rsidRPr="00723878">
        <w:rPr>
          <w:rFonts w:ascii="Book Antiqua" w:eastAsia="Calibri" w:hAnsi="Book Antiqua" w:cs="Arial"/>
          <w:color w:val="000000" w:themeColor="text1"/>
          <w:sz w:val="24"/>
          <w:szCs w:val="24"/>
          <w:vertAlign w:val="superscript"/>
          <w:lang w:bidi="ar-SA"/>
        </w:rPr>
        <w:fldChar w:fldCharType="end"/>
      </w:r>
      <w:r w:rsidR="00835D0E" w:rsidRPr="00723878">
        <w:rPr>
          <w:rFonts w:ascii="Book Antiqua" w:eastAsia="Calibri" w:hAnsi="Book Antiqua" w:cs="Arial"/>
          <w:color w:val="000000" w:themeColor="text1"/>
          <w:sz w:val="24"/>
          <w:szCs w:val="24"/>
          <w:vertAlign w:val="superscript"/>
          <w:lang w:bidi="ar-SA"/>
        </w:rPr>
        <w:t>]</w:t>
      </w:r>
      <w:r w:rsidR="00555715" w:rsidRPr="00723878">
        <w:rPr>
          <w:rFonts w:ascii="Book Antiqua" w:eastAsia="Calibri" w:hAnsi="Book Antiqua" w:cs="Arial"/>
          <w:color w:val="000000" w:themeColor="text1"/>
          <w:sz w:val="24"/>
          <w:szCs w:val="24"/>
          <w:vertAlign w:val="superscript"/>
          <w:lang w:bidi="ar-SA"/>
        </w:rPr>
        <w:t xml:space="preserve"> </w:t>
      </w:r>
      <w:r w:rsidR="003F17D2" w:rsidRPr="00723878">
        <w:rPr>
          <w:rFonts w:ascii="Book Antiqua" w:eastAsia="Calibri" w:hAnsi="Book Antiqua" w:cs="Arial"/>
          <w:color w:val="000000" w:themeColor="text1"/>
          <w:sz w:val="24"/>
          <w:szCs w:val="24"/>
          <w:lang w:bidi="ar-SA"/>
        </w:rPr>
        <w:t xml:space="preserve">and possible low diagnostic accuracy </w:t>
      </w:r>
      <w:r w:rsidR="00736C7D" w:rsidRPr="00723878">
        <w:rPr>
          <w:rFonts w:ascii="Book Antiqua" w:eastAsia="Calibri" w:hAnsi="Book Antiqua" w:cs="Arial"/>
          <w:color w:val="000000" w:themeColor="text1"/>
          <w:sz w:val="24"/>
          <w:szCs w:val="24"/>
          <w:lang w:bidi="ar-SA"/>
        </w:rPr>
        <w:t>as microlithiasis may be missed</w:t>
      </w:r>
      <w:r w:rsidR="00835D0E"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4A0F69" w:rsidRPr="00723878">
        <w:rPr>
          <w:rFonts w:ascii="Book Antiqua" w:eastAsia="Calibri" w:hAnsi="Book Antiqua" w:cs="Arial"/>
          <w:color w:val="000000" w:themeColor="text1"/>
          <w:sz w:val="24"/>
          <w:szCs w:val="24"/>
          <w:vertAlign w:val="superscript"/>
          <w:lang w:bidi="ar-SA"/>
        </w:rPr>
        <w:instrText xml:space="preserve"> ADDIN ZOTERO_ITEM CSL_CITATION {"citationID":"xTUJaO75","properties":{"formattedCitation":"{\\rtf \\super 21\\nosupersub{}}","plainCitation":"21"},"citationItems":[{"id":43,"uris":["http://zotero.org/users/2930675/items/XEF4EKEU"],"uri":["http://zotero.org/users/2930675/items/XEF4EKEU"],"itemData":{"id":43,"type":"article-journal","title":"Diagnostic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4A0F69" w:rsidRPr="00723878">
        <w:rPr>
          <w:rFonts w:ascii="Book Antiqua" w:hAnsi="Book Antiqua" w:cs="Arial"/>
          <w:color w:val="000000" w:themeColor="text1"/>
          <w:sz w:val="24"/>
          <w:szCs w:val="24"/>
          <w:vertAlign w:val="superscript"/>
        </w:rPr>
        <w:t>21</w:t>
      </w:r>
      <w:r w:rsidR="00CB4F00" w:rsidRPr="00723878">
        <w:rPr>
          <w:rFonts w:ascii="Book Antiqua" w:eastAsia="Calibri" w:hAnsi="Book Antiqua" w:cs="Arial"/>
          <w:color w:val="000000" w:themeColor="text1"/>
          <w:sz w:val="24"/>
          <w:szCs w:val="24"/>
          <w:vertAlign w:val="superscript"/>
          <w:lang w:bidi="ar-SA"/>
        </w:rPr>
        <w:fldChar w:fldCharType="end"/>
      </w:r>
      <w:r w:rsidR="00835D0E" w:rsidRPr="00723878">
        <w:rPr>
          <w:rFonts w:ascii="Book Antiqua" w:eastAsia="Calibri" w:hAnsi="Book Antiqua" w:cs="Arial"/>
          <w:color w:val="000000" w:themeColor="text1"/>
          <w:sz w:val="24"/>
          <w:szCs w:val="24"/>
          <w:vertAlign w:val="superscript"/>
          <w:lang w:bidi="ar-SA"/>
        </w:rPr>
        <w:t>]</w:t>
      </w:r>
      <w:r w:rsidR="00736C7D" w:rsidRPr="00723878">
        <w:rPr>
          <w:rFonts w:ascii="Book Antiqua" w:eastAsia="Calibri" w:hAnsi="Book Antiqua" w:cs="Arial"/>
          <w:color w:val="000000" w:themeColor="text1"/>
          <w:sz w:val="24"/>
          <w:szCs w:val="24"/>
          <w:lang w:bidi="ar-SA"/>
        </w:rPr>
        <w:t>.</w:t>
      </w:r>
      <w:r w:rsidR="004A3885" w:rsidRPr="00723878">
        <w:rPr>
          <w:rFonts w:ascii="Book Antiqua" w:eastAsia="Calibri" w:hAnsi="Book Antiqua" w:cs="Arial"/>
          <w:color w:val="000000" w:themeColor="text1"/>
          <w:sz w:val="24"/>
          <w:szCs w:val="24"/>
          <w:lang w:bidi="ar-SA"/>
        </w:rPr>
        <w:t xml:space="preserve"> Further studies explorin</w:t>
      </w:r>
      <w:r w:rsidR="001316C8" w:rsidRPr="00723878">
        <w:rPr>
          <w:rFonts w:ascii="Book Antiqua" w:eastAsia="Calibri" w:hAnsi="Book Antiqua" w:cs="Arial"/>
          <w:color w:val="000000" w:themeColor="text1"/>
          <w:sz w:val="24"/>
          <w:szCs w:val="24"/>
          <w:lang w:bidi="ar-SA"/>
        </w:rPr>
        <w:t>g the role of early EUS in IAP are required to come to final conclusion regarding the ideal timing.</w:t>
      </w:r>
    </w:p>
    <w:p w:rsidR="00251AB8" w:rsidRPr="00723878" w:rsidRDefault="00251AB8" w:rsidP="00723878">
      <w:pPr>
        <w:spacing w:after="0" w:line="360" w:lineRule="auto"/>
        <w:jc w:val="both"/>
        <w:rPr>
          <w:rFonts w:ascii="Book Antiqua" w:eastAsia="Calibri" w:hAnsi="Book Antiqua" w:cs="Arial"/>
          <w:b/>
          <w:bCs/>
          <w:color w:val="000000" w:themeColor="text1"/>
          <w:sz w:val="24"/>
          <w:szCs w:val="24"/>
          <w:lang w:bidi="ar-SA"/>
        </w:rPr>
      </w:pPr>
    </w:p>
    <w:p w:rsidR="00C63CA1" w:rsidRPr="00723878" w:rsidRDefault="00C63CA1" w:rsidP="00723878">
      <w:pPr>
        <w:spacing w:after="0" w:line="360" w:lineRule="auto"/>
        <w:jc w:val="both"/>
        <w:rPr>
          <w:rFonts w:ascii="Book Antiqua" w:hAnsi="Book Antiqua" w:cs="Arial"/>
          <w:b/>
          <w:bCs/>
          <w:i/>
          <w:iCs/>
          <w:color w:val="000000" w:themeColor="text1"/>
          <w:sz w:val="24"/>
          <w:szCs w:val="24"/>
          <w:lang w:eastAsia="zh-CN" w:bidi="ar-SA"/>
        </w:rPr>
      </w:pPr>
      <w:r w:rsidRPr="00723878">
        <w:rPr>
          <w:rFonts w:ascii="Book Antiqua" w:eastAsia="Calibri" w:hAnsi="Book Antiqua" w:cs="Arial"/>
          <w:b/>
          <w:bCs/>
          <w:i/>
          <w:iCs/>
          <w:color w:val="000000" w:themeColor="text1"/>
          <w:sz w:val="24"/>
          <w:szCs w:val="24"/>
          <w:lang w:bidi="ar-SA"/>
        </w:rPr>
        <w:t xml:space="preserve">Which should be </w:t>
      </w:r>
      <w:r w:rsidR="003D1750" w:rsidRPr="00723878">
        <w:rPr>
          <w:rFonts w:ascii="Book Antiqua" w:eastAsia="Calibri" w:hAnsi="Book Antiqua" w:cs="Arial"/>
          <w:b/>
          <w:bCs/>
          <w:i/>
          <w:iCs/>
          <w:color w:val="000000" w:themeColor="text1"/>
          <w:sz w:val="24"/>
          <w:szCs w:val="24"/>
          <w:lang w:bidi="ar-SA"/>
        </w:rPr>
        <w:t xml:space="preserve">the </w:t>
      </w:r>
      <w:r w:rsidRPr="00723878">
        <w:rPr>
          <w:rFonts w:ascii="Book Antiqua" w:eastAsia="Calibri" w:hAnsi="Book Antiqua" w:cs="Arial"/>
          <w:b/>
          <w:bCs/>
          <w:i/>
          <w:iCs/>
          <w:color w:val="000000" w:themeColor="text1"/>
          <w:sz w:val="24"/>
          <w:szCs w:val="24"/>
          <w:lang w:bidi="ar-SA"/>
        </w:rPr>
        <w:t xml:space="preserve">first investigation after </w:t>
      </w:r>
      <w:r w:rsidR="006C3EFE" w:rsidRPr="00723878">
        <w:rPr>
          <w:rFonts w:ascii="Book Antiqua" w:eastAsia="Calibri" w:hAnsi="Book Antiqua" w:cs="Arial"/>
          <w:b/>
          <w:bCs/>
          <w:i/>
          <w:iCs/>
          <w:color w:val="000000" w:themeColor="text1"/>
          <w:sz w:val="24"/>
          <w:szCs w:val="24"/>
          <w:lang w:bidi="ar-SA"/>
        </w:rPr>
        <w:t>idiopathic acute pancreatitis</w:t>
      </w:r>
      <w:r w:rsidR="00DC6A44" w:rsidRPr="00723878">
        <w:rPr>
          <w:rFonts w:ascii="Book Antiqua" w:eastAsia="Calibri" w:hAnsi="Book Antiqua" w:cs="Arial"/>
          <w:b/>
          <w:bCs/>
          <w:i/>
          <w:iCs/>
          <w:color w:val="000000" w:themeColor="text1"/>
          <w:sz w:val="24"/>
          <w:szCs w:val="24"/>
          <w:lang w:bidi="ar-SA"/>
        </w:rPr>
        <w:t>:</w:t>
      </w:r>
      <w:r w:rsidR="00A13F37" w:rsidRPr="00723878">
        <w:rPr>
          <w:rFonts w:ascii="Book Antiqua" w:eastAsia="Calibri" w:hAnsi="Book Antiqua" w:cs="Arial"/>
          <w:b/>
          <w:bCs/>
          <w:i/>
          <w:iCs/>
          <w:color w:val="000000" w:themeColor="text1"/>
          <w:sz w:val="24"/>
          <w:szCs w:val="24"/>
          <w:lang w:bidi="ar-SA"/>
        </w:rPr>
        <w:t xml:space="preserve"> </w:t>
      </w:r>
      <w:r w:rsidR="00CB3728" w:rsidRPr="00723878">
        <w:rPr>
          <w:rFonts w:ascii="Book Antiqua" w:eastAsia="Calibri" w:hAnsi="Book Antiqua" w:cs="Arial"/>
          <w:b/>
          <w:bCs/>
          <w:i/>
          <w:iCs/>
          <w:color w:val="000000" w:themeColor="text1"/>
          <w:sz w:val="24"/>
          <w:szCs w:val="24"/>
          <w:lang w:bidi="ar-SA"/>
        </w:rPr>
        <w:t>Magnetic resonance cholangiopancreatography</w:t>
      </w:r>
      <w:r w:rsidR="00A13F37" w:rsidRPr="00723878">
        <w:rPr>
          <w:rFonts w:ascii="Book Antiqua" w:eastAsia="Calibri" w:hAnsi="Book Antiqua" w:cs="Arial"/>
          <w:b/>
          <w:bCs/>
          <w:i/>
          <w:iCs/>
          <w:color w:val="000000" w:themeColor="text1"/>
          <w:sz w:val="24"/>
          <w:szCs w:val="24"/>
          <w:lang w:bidi="ar-SA"/>
        </w:rPr>
        <w:t xml:space="preserve"> </w:t>
      </w:r>
      <w:r w:rsidR="00281622" w:rsidRPr="00281622">
        <w:rPr>
          <w:rFonts w:ascii="Book Antiqua" w:eastAsia="Calibri" w:hAnsi="Book Antiqua" w:cs="Arial"/>
          <w:b/>
          <w:bCs/>
          <w:i/>
          <w:iCs/>
          <w:color w:val="000000" w:themeColor="text1"/>
          <w:sz w:val="24"/>
          <w:szCs w:val="24"/>
          <w:lang w:bidi="ar-SA"/>
        </w:rPr>
        <w:t>vs</w:t>
      </w:r>
      <w:r w:rsidRPr="00723878">
        <w:rPr>
          <w:rFonts w:ascii="Book Antiqua" w:eastAsia="Calibri" w:hAnsi="Book Antiqua" w:cs="Arial"/>
          <w:b/>
          <w:bCs/>
          <w:i/>
          <w:iCs/>
          <w:color w:val="000000" w:themeColor="text1"/>
          <w:sz w:val="24"/>
          <w:szCs w:val="24"/>
          <w:lang w:bidi="ar-SA"/>
        </w:rPr>
        <w:t xml:space="preserve"> </w:t>
      </w:r>
      <w:r w:rsidR="001570B3" w:rsidRPr="00723878">
        <w:rPr>
          <w:rFonts w:ascii="Book Antiqua" w:eastAsia="Calibri" w:hAnsi="Book Antiqua" w:cs="Arial"/>
          <w:b/>
          <w:bCs/>
          <w:i/>
          <w:iCs/>
          <w:color w:val="000000" w:themeColor="text1"/>
          <w:sz w:val="24"/>
          <w:szCs w:val="24"/>
          <w:lang w:bidi="ar-SA"/>
        </w:rPr>
        <w:t>endoscopic ultrasound</w:t>
      </w:r>
    </w:p>
    <w:p w:rsidR="00CB2F9E" w:rsidRPr="00723878" w:rsidRDefault="00352BF7" w:rsidP="00723878">
      <w:pPr>
        <w:spacing w:after="0" w:line="360" w:lineRule="auto"/>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There is </w:t>
      </w:r>
      <w:r w:rsidR="00677338" w:rsidRPr="00723878">
        <w:rPr>
          <w:rFonts w:ascii="Book Antiqua" w:eastAsia="Calibri" w:hAnsi="Book Antiqua" w:cs="Arial"/>
          <w:color w:val="000000" w:themeColor="text1"/>
          <w:sz w:val="24"/>
          <w:szCs w:val="24"/>
          <w:lang w:bidi="ar-SA"/>
        </w:rPr>
        <w:t xml:space="preserve">slight </w:t>
      </w:r>
      <w:r w:rsidRPr="00723878">
        <w:rPr>
          <w:rFonts w:ascii="Book Antiqua" w:eastAsia="Calibri" w:hAnsi="Book Antiqua" w:cs="Arial"/>
          <w:color w:val="000000" w:themeColor="text1"/>
          <w:sz w:val="24"/>
          <w:szCs w:val="24"/>
          <w:lang w:bidi="ar-SA"/>
        </w:rPr>
        <w:t>controversy regarding the first investigation after an episode of IAP. Different studies/authors</w:t>
      </w:r>
      <w:r w:rsidR="005076B4" w:rsidRPr="00723878">
        <w:rPr>
          <w:rFonts w:ascii="Book Antiqua" w:eastAsia="Calibri" w:hAnsi="Book Antiqua" w:cs="Arial"/>
          <w:color w:val="000000" w:themeColor="text1"/>
          <w:sz w:val="24"/>
          <w:szCs w:val="24"/>
          <w:lang w:bidi="ar-SA"/>
        </w:rPr>
        <w:t>/guidelines</w:t>
      </w:r>
      <w:r w:rsidRPr="00723878">
        <w:rPr>
          <w:rFonts w:ascii="Book Antiqua" w:eastAsia="Calibri" w:hAnsi="Book Antiqua" w:cs="Arial"/>
          <w:color w:val="000000" w:themeColor="text1"/>
          <w:sz w:val="24"/>
          <w:szCs w:val="24"/>
          <w:lang w:bidi="ar-SA"/>
        </w:rPr>
        <w:t xml:space="preserve"> have variable opinions on this topic</w:t>
      </w:r>
      <w:r w:rsidR="00677338" w:rsidRPr="00723878">
        <w:rPr>
          <w:rFonts w:ascii="Book Antiqua" w:eastAsia="Calibri" w:hAnsi="Book Antiqua" w:cs="Arial"/>
          <w:color w:val="000000" w:themeColor="text1"/>
          <w:sz w:val="24"/>
          <w:szCs w:val="24"/>
          <w:lang w:bidi="ar-SA"/>
        </w:rPr>
        <w:t>.</w:t>
      </w:r>
      <w:r w:rsidR="00555715" w:rsidRPr="00723878">
        <w:rPr>
          <w:rFonts w:ascii="Book Antiqua" w:eastAsia="Calibri" w:hAnsi="Book Antiqua" w:cs="Arial"/>
          <w:color w:val="000000" w:themeColor="text1"/>
          <w:sz w:val="24"/>
          <w:szCs w:val="24"/>
          <w:lang w:bidi="ar-SA"/>
        </w:rPr>
        <w:t xml:space="preserve"> </w:t>
      </w:r>
      <w:r w:rsidR="008C531C" w:rsidRPr="00723878">
        <w:rPr>
          <w:rFonts w:ascii="Book Antiqua" w:eastAsia="Calibri" w:hAnsi="Book Antiqua" w:cs="Arial"/>
          <w:color w:val="000000" w:themeColor="text1"/>
          <w:sz w:val="24"/>
          <w:szCs w:val="24"/>
          <w:lang w:bidi="ar-SA"/>
        </w:rPr>
        <w:t xml:space="preserve">Although </w:t>
      </w:r>
      <w:r w:rsidR="00677338" w:rsidRPr="00723878">
        <w:rPr>
          <w:rFonts w:ascii="Book Antiqua" w:eastAsia="Calibri" w:hAnsi="Book Antiqua" w:cs="Arial"/>
          <w:color w:val="000000" w:themeColor="text1"/>
          <w:sz w:val="24"/>
          <w:szCs w:val="24"/>
          <w:lang w:bidi="ar-SA"/>
        </w:rPr>
        <w:t xml:space="preserve">MRCP is less invasive, </w:t>
      </w:r>
      <w:r w:rsidR="00CB2F9E" w:rsidRPr="00723878">
        <w:rPr>
          <w:rFonts w:ascii="Book Antiqua" w:eastAsia="Calibri" w:hAnsi="Book Antiqua" w:cs="Arial"/>
          <w:color w:val="000000" w:themeColor="text1"/>
          <w:sz w:val="24"/>
          <w:szCs w:val="24"/>
          <w:lang w:bidi="ar-SA"/>
        </w:rPr>
        <w:t>che</w:t>
      </w:r>
      <w:r w:rsidR="008C531C" w:rsidRPr="00723878">
        <w:rPr>
          <w:rFonts w:ascii="Book Antiqua" w:eastAsia="Calibri" w:hAnsi="Book Antiqua" w:cs="Arial"/>
          <w:color w:val="000000" w:themeColor="text1"/>
          <w:sz w:val="24"/>
          <w:szCs w:val="24"/>
          <w:lang w:bidi="ar-SA"/>
        </w:rPr>
        <w:t>aper</w:t>
      </w:r>
      <w:r w:rsidR="00677338" w:rsidRPr="00723878">
        <w:rPr>
          <w:rFonts w:ascii="Book Antiqua" w:eastAsia="Calibri" w:hAnsi="Book Antiqua" w:cs="Arial"/>
          <w:color w:val="000000" w:themeColor="text1"/>
          <w:sz w:val="24"/>
          <w:szCs w:val="24"/>
          <w:lang w:bidi="ar-SA"/>
        </w:rPr>
        <w:t xml:space="preserve"> and widely available</w:t>
      </w:r>
      <w:r w:rsidR="00306D62">
        <w:rPr>
          <w:rFonts w:ascii="Book Antiqua" w:eastAsia="Calibri" w:hAnsi="Book Antiqua" w:cs="Arial"/>
          <w:color w:val="000000" w:themeColor="text1"/>
          <w:sz w:val="24"/>
          <w:szCs w:val="24"/>
          <w:lang w:bidi="ar-SA"/>
        </w:rPr>
        <w:t xml:space="preserve"> than EUS, and has</w:t>
      </w:r>
      <w:r w:rsidR="00306D62">
        <w:rPr>
          <w:rFonts w:ascii="Book Antiqua" w:hAnsi="Book Antiqua" w:cs="Arial" w:hint="eastAsia"/>
          <w:color w:val="000000" w:themeColor="text1"/>
          <w:sz w:val="24"/>
          <w:szCs w:val="24"/>
          <w:lang w:eastAsia="zh-CN" w:bidi="ar-SA"/>
        </w:rPr>
        <w:t xml:space="preserve"> </w:t>
      </w:r>
      <w:r w:rsidR="008C531C" w:rsidRPr="00723878">
        <w:rPr>
          <w:rFonts w:ascii="Book Antiqua" w:eastAsia="Calibri" w:hAnsi="Book Antiqua" w:cs="Arial"/>
          <w:color w:val="000000" w:themeColor="text1"/>
          <w:sz w:val="24"/>
          <w:szCs w:val="24"/>
          <w:lang w:bidi="ar-SA"/>
        </w:rPr>
        <w:t xml:space="preserve">recently </w:t>
      </w:r>
      <w:r w:rsidR="00CB2F9E" w:rsidRPr="00723878">
        <w:rPr>
          <w:rFonts w:ascii="Book Antiqua" w:eastAsia="Calibri" w:hAnsi="Book Antiqua" w:cs="Arial"/>
          <w:color w:val="000000" w:themeColor="text1"/>
          <w:sz w:val="24"/>
          <w:szCs w:val="24"/>
          <w:lang w:bidi="ar-SA"/>
        </w:rPr>
        <w:t>benefited</w:t>
      </w:r>
      <w:r w:rsidR="008C531C" w:rsidRPr="00723878">
        <w:rPr>
          <w:rFonts w:ascii="Book Antiqua" w:eastAsia="Calibri" w:hAnsi="Book Antiqua" w:cs="Arial"/>
          <w:color w:val="000000" w:themeColor="text1"/>
          <w:sz w:val="24"/>
          <w:szCs w:val="24"/>
          <w:lang w:bidi="ar-SA"/>
        </w:rPr>
        <w:t xml:space="preserve"> using IV </w:t>
      </w:r>
      <w:r w:rsidR="00CB2F9E" w:rsidRPr="00723878">
        <w:rPr>
          <w:rFonts w:ascii="Book Antiqua" w:eastAsia="Calibri" w:hAnsi="Book Antiqua" w:cs="Arial"/>
          <w:color w:val="000000" w:themeColor="text1"/>
          <w:sz w:val="24"/>
          <w:szCs w:val="24"/>
          <w:lang w:bidi="ar-SA"/>
        </w:rPr>
        <w:t>secr</w:t>
      </w:r>
      <w:r w:rsidR="008C531C" w:rsidRPr="00723878">
        <w:rPr>
          <w:rFonts w:ascii="Book Antiqua" w:eastAsia="Calibri" w:hAnsi="Book Antiqua" w:cs="Arial"/>
          <w:color w:val="000000" w:themeColor="text1"/>
          <w:sz w:val="24"/>
          <w:szCs w:val="24"/>
          <w:lang w:bidi="ar-SA"/>
        </w:rPr>
        <w:t xml:space="preserve">etin, </w:t>
      </w:r>
      <w:r w:rsidR="0011494D" w:rsidRPr="00723878">
        <w:rPr>
          <w:rFonts w:ascii="Book Antiqua" w:eastAsia="Calibri" w:hAnsi="Book Antiqua" w:cs="Arial"/>
          <w:color w:val="000000" w:themeColor="text1"/>
          <w:sz w:val="24"/>
          <w:szCs w:val="24"/>
          <w:lang w:bidi="ar-SA"/>
        </w:rPr>
        <w:t>performance</w:t>
      </w:r>
      <w:r w:rsidR="008C531C" w:rsidRPr="00723878">
        <w:rPr>
          <w:rFonts w:ascii="Book Antiqua" w:eastAsia="Calibri" w:hAnsi="Book Antiqua" w:cs="Arial"/>
          <w:color w:val="000000" w:themeColor="text1"/>
          <w:sz w:val="24"/>
          <w:szCs w:val="24"/>
          <w:lang w:bidi="ar-SA"/>
        </w:rPr>
        <w:t xml:space="preserve"> of EUS</w:t>
      </w:r>
      <w:r w:rsidR="00CB2F9E" w:rsidRPr="00723878">
        <w:rPr>
          <w:rFonts w:ascii="Book Antiqua" w:eastAsia="Calibri" w:hAnsi="Book Antiqua" w:cs="Arial"/>
          <w:color w:val="000000" w:themeColor="text1"/>
          <w:sz w:val="24"/>
          <w:szCs w:val="24"/>
          <w:lang w:bidi="ar-SA"/>
        </w:rPr>
        <w:t xml:space="preserve"> remains higher than that of MRCP</w:t>
      </w:r>
      <w:r w:rsidR="00A13F37"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A662B1" w:rsidRPr="00723878">
        <w:rPr>
          <w:rFonts w:ascii="Book Antiqua" w:eastAsia="Calibri" w:hAnsi="Book Antiqua" w:cs="Arial"/>
          <w:color w:val="000000" w:themeColor="text1"/>
          <w:sz w:val="24"/>
          <w:szCs w:val="24"/>
          <w:vertAlign w:val="superscript"/>
          <w:lang w:bidi="ar-SA"/>
        </w:rPr>
        <w:instrText xml:space="preserve"> ADDIN ZOTERO_ITEM CSL_CITATION {"citationID":"aihTKC1N","properties":{"formattedCitation":"{\\rtf \\super 8\\nosupersub{}}","plainCitation":"8"},"citationItems":[{"id":46,"uris":["http://zotero.org/users/2930675/items/RCUQZ9H6"],"uri":["http://zotero.org/users/2930675/items/RCUQZ9H6"],"itemData":{"id":46,"type":"article-journal","title":"Endoscopic Ultrasound and Magnetic Resonance Cholangiopancreatography in Patients with Idiopathic Acute Pancreatitis","container-title":"Digestive Diseases and Sciences","page":"2361-2368","volume":"58","issue":"8","source":"CrossRef","DOI":"10.1007/s10620-013-2632-y","ISSN":"0163-2116, 1573-2568","language":"en","author":[{"family":"Thevenot","given":"Aldine"},{"family":"Bournet","given":"Barbara"},{"family":"Otal","given":"Philippe"},{"family":"Canevet","given":"Guillaume"},{"family":"Moreau","given":"Jacques"},{"family":"Buscail","given":"Louis"}],"issued":{"date-parts":[["2013",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A662B1" w:rsidRPr="00723878">
        <w:rPr>
          <w:rFonts w:ascii="Book Antiqua" w:hAnsi="Book Antiqua" w:cs="Arial"/>
          <w:color w:val="000000" w:themeColor="text1"/>
          <w:sz w:val="24"/>
          <w:szCs w:val="24"/>
          <w:vertAlign w:val="superscript"/>
        </w:rPr>
        <w:t>8</w:t>
      </w:r>
      <w:r w:rsidR="00CB4F00" w:rsidRPr="00723878">
        <w:rPr>
          <w:rFonts w:ascii="Book Antiqua" w:eastAsia="Calibri" w:hAnsi="Book Antiqua" w:cs="Arial"/>
          <w:color w:val="000000" w:themeColor="text1"/>
          <w:sz w:val="24"/>
          <w:szCs w:val="24"/>
          <w:vertAlign w:val="superscript"/>
          <w:lang w:bidi="ar-SA"/>
        </w:rPr>
        <w:fldChar w:fldCharType="end"/>
      </w:r>
      <w:r w:rsidR="00A13F37" w:rsidRPr="00723878">
        <w:rPr>
          <w:rFonts w:ascii="Book Antiqua" w:eastAsia="Calibri" w:hAnsi="Book Antiqua" w:cs="Arial"/>
          <w:color w:val="000000" w:themeColor="text1"/>
          <w:sz w:val="24"/>
          <w:szCs w:val="24"/>
          <w:vertAlign w:val="superscript"/>
          <w:lang w:bidi="ar-SA"/>
        </w:rPr>
        <w:t>]</w:t>
      </w:r>
      <w:r w:rsidR="005B1F70" w:rsidRPr="00723878">
        <w:rPr>
          <w:rFonts w:ascii="Book Antiqua" w:eastAsia="Calibri" w:hAnsi="Book Antiqua" w:cs="Arial"/>
          <w:color w:val="000000" w:themeColor="text1"/>
          <w:sz w:val="24"/>
          <w:szCs w:val="24"/>
          <w:lang w:bidi="ar-SA"/>
        </w:rPr>
        <w:t xml:space="preserve">. </w:t>
      </w:r>
      <w:r w:rsidR="00CB2F9E" w:rsidRPr="00723878">
        <w:rPr>
          <w:rFonts w:ascii="Book Antiqua" w:eastAsia="Calibri" w:hAnsi="Book Antiqua" w:cs="Arial"/>
          <w:color w:val="000000" w:themeColor="text1"/>
          <w:sz w:val="24"/>
          <w:szCs w:val="24"/>
          <w:lang w:bidi="ar-SA"/>
        </w:rPr>
        <w:t xml:space="preserve">However, </w:t>
      </w:r>
      <w:r w:rsidR="005B1F70" w:rsidRPr="00723878">
        <w:rPr>
          <w:rFonts w:ascii="Book Antiqua" w:eastAsia="Calibri" w:hAnsi="Book Antiqua" w:cs="Arial"/>
          <w:color w:val="000000" w:themeColor="text1"/>
          <w:sz w:val="24"/>
          <w:szCs w:val="24"/>
          <w:lang w:bidi="ar-SA"/>
        </w:rPr>
        <w:t>few studies</w:t>
      </w:r>
      <w:r w:rsidR="00A13F37"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{"citationID":"zccqjiV1","properties":{"formattedCitation":"{\\rtf \\super 43\\nosupersub{}}","plainCitation":"43"},"citationItems":[{"id":44,"uris":["http://zotero.org/users/2930675/items/3XHKT9BM"],"uri":["http://zotero.org/users/2930675/items/3XHKT9BM"],"itemData":{"id":44,"type":"article-journal","title":"Diagnostic yield of ERCP and secretin-enhanced MRCP and EUS in patients with acute recurrent pancreatitis of unknown aetiology","container-title":"Digestive and Liver Disease","page":"753-758","volume":"41","issue":"10","source":"CrossRef","DOI":"10.1016/j.dld.2009.01.009","ISSN":"15908658","language":"en","author":[{"family":"Mariani","given":"A."},{"family":"Arcidiacono","given":"P.G."},{"family":"Curioni","given":"S."},{"family":"Giussani","given":"A."},{"family":"Testoni","given":"P.A."}],"issued":{"date-parts":[["2009",10]]}}}],"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43</w:t>
      </w:r>
      <w:r w:rsidR="00CB4F00" w:rsidRPr="00723878">
        <w:rPr>
          <w:rFonts w:ascii="Book Antiqua" w:eastAsia="Calibri" w:hAnsi="Book Antiqua" w:cs="Arial"/>
          <w:color w:val="000000" w:themeColor="text1"/>
          <w:sz w:val="24"/>
          <w:szCs w:val="24"/>
          <w:vertAlign w:val="superscript"/>
          <w:lang w:bidi="ar-SA"/>
        </w:rPr>
        <w:fldChar w:fldCharType="end"/>
      </w:r>
      <w:r w:rsidR="005B1F70"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{"citationID":"DSugYf3q","properties":{"formattedCitation":"{\\rtf \\super 44\\nosupersub{}}","plainCitation":"44"},"citationItems":[{"id":196,"uris":["http://zotero.org/users/2930675/items/VI8BXA42"],"uri":["http://zotero.org/users/2930675/items/VI8BXA42"],"itemData":{"id":196,"type":"article-journal","title":"Prospective comparison of endoscopic ultrasonography and magnetic resonance cholangiopancreatography in the etiological diagnosis of \"idiopathic\" acute pancreatitis","container-title":"Pancreas","page":"289-294","volume":"40","issue":"2","source":"PubMed","abstract":"OBJECTIVES: The objectives of the study were to compare endoscopic ultrasonography (EUS) and magnetic resonance cholangiopancreatography (MRCP) in the etiological diagnosis of patients initially diagnosed with idiopathic acute pancreatitis and to determine the clinical and analytical factors related to the end result of these techniques.\nMETHODS: Forty-nine patients, initially diagnosed with idiopathic acute pancreatitis, were evaluated prospectively with EUS and MRCP. Diagnoses were compared between the 2 procedures. The clinical-evolutionary characteristics of these patients with regard to the results obtained with these techniques were compared.\nRESULTS: In twenty-eight patients (57%), EUS and/or MRCP diagnosed at least 1 possible cause of acute pancreatitis. The diagnostic yield of EUS was higher than that of MRCP (51% vs 20%; P = 0.001). Cholelithiasis and biliary sludge (24%) were the most frequent EUS diagnoses, and pancreas divisum (8%) was the most frequent MRCP diagnosis. Only in 3 cases (6%) did MRCP identify additional features in patients etiologically undiagnosed using EUS. The EUS yield was lower in patients who had a previous cholecystectomy (11% vs 60%; P = 0.008).\nCONCLUSIONS: Endoscopic ultrasonography and MRCP are useful techniques in the etiological diagnosis of acute pancreatitis of nonestablished cause. Endoscopic ultrasonography should be preferred for establishing a possible biliary etiology in patients who have not had a cholecystectomy.","DOI":"10.1097/MPA.0b013e318201654a","ISSN":"1536-4828","note":"PMID: 21206330","journalAbbreviation":"Pancreas","language":"eng","author":[{"family":"Ortega","given":"Alejandro Repiso"},{"family":"Gómez-Rodríguez","given":"Rafael"},{"family":"Romero","given":"Marta"},{"family":"Fernández-Zapardiel","given":"Soledad"},{"family":"Céspedes","given":"María del Mar"},{"family":"Carrobles","given":"José-María"}],"issued":{"date-parts":[["2011",3]]}}}],"schema":"https://github.com/citation-style-language/schema/raw/master/csl-citation.json"}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44</w:t>
      </w:r>
      <w:r w:rsidR="00CB4F00" w:rsidRPr="00723878">
        <w:rPr>
          <w:rFonts w:ascii="Book Antiqua" w:eastAsia="Calibri" w:hAnsi="Book Antiqua" w:cs="Arial"/>
          <w:color w:val="000000" w:themeColor="text1"/>
          <w:sz w:val="24"/>
          <w:szCs w:val="24"/>
          <w:vertAlign w:val="superscript"/>
          <w:lang w:bidi="ar-SA"/>
        </w:rPr>
        <w:fldChar w:fldCharType="end"/>
      </w:r>
      <w:r w:rsidR="00A13F37" w:rsidRPr="00723878">
        <w:rPr>
          <w:rFonts w:ascii="Book Antiqua" w:eastAsia="Calibri" w:hAnsi="Book Antiqua" w:cs="Arial"/>
          <w:color w:val="000000" w:themeColor="text1"/>
          <w:sz w:val="24"/>
          <w:szCs w:val="24"/>
          <w:vertAlign w:val="superscript"/>
          <w:lang w:bidi="ar-SA"/>
        </w:rPr>
        <w:t>]</w:t>
      </w:r>
      <w:r w:rsidR="00CB3728" w:rsidRPr="00723878">
        <w:rPr>
          <w:rFonts w:ascii="Book Antiqua" w:hAnsi="Book Antiqua" w:cs="Arial"/>
          <w:color w:val="000000" w:themeColor="text1"/>
          <w:sz w:val="24"/>
          <w:szCs w:val="24"/>
          <w:vertAlign w:val="superscript"/>
          <w:lang w:eastAsia="zh-CN" w:bidi="ar-SA"/>
        </w:rPr>
        <w:t xml:space="preserve"> </w:t>
      </w:r>
      <w:r w:rsidR="005B1F70" w:rsidRPr="00723878">
        <w:rPr>
          <w:rFonts w:ascii="Book Antiqua" w:eastAsia="Calibri" w:hAnsi="Book Antiqua" w:cs="Arial"/>
          <w:color w:val="000000" w:themeColor="text1"/>
          <w:sz w:val="24"/>
          <w:szCs w:val="24"/>
          <w:lang w:bidi="ar-SA"/>
        </w:rPr>
        <w:t>have demonstrated  that MRCP can</w:t>
      </w:r>
      <w:r w:rsidR="005B1F70" w:rsidRPr="00723878">
        <w:rPr>
          <w:rFonts w:ascii="Book Antiqua" w:eastAsia="Calibri" w:hAnsi="Book Antiqua" w:cs="Arial"/>
          <w:color w:val="000000" w:themeColor="text1"/>
          <w:sz w:val="24"/>
          <w:szCs w:val="24"/>
          <w:lang w:bidi="ar-SA"/>
        </w:rPr>
        <w:br/>
        <w:t>detect</w:t>
      </w:r>
      <w:r w:rsidR="00555715" w:rsidRPr="00723878">
        <w:rPr>
          <w:rFonts w:ascii="Book Antiqua" w:eastAsia="Calibri" w:hAnsi="Book Antiqua" w:cs="Arial"/>
          <w:color w:val="000000" w:themeColor="text1"/>
          <w:sz w:val="24"/>
          <w:szCs w:val="24"/>
          <w:lang w:bidi="ar-SA"/>
        </w:rPr>
        <w:t xml:space="preserve"> </w:t>
      </w:r>
      <w:r w:rsidR="005B1F70" w:rsidRPr="00723878">
        <w:rPr>
          <w:rFonts w:ascii="Book Antiqua" w:eastAsia="Calibri" w:hAnsi="Book Antiqua" w:cs="Arial"/>
          <w:color w:val="000000" w:themeColor="text1"/>
          <w:sz w:val="24"/>
          <w:szCs w:val="24"/>
          <w:lang w:bidi="ar-SA"/>
        </w:rPr>
        <w:t>few</w:t>
      </w:r>
      <w:r w:rsidR="00555715" w:rsidRPr="00723878">
        <w:rPr>
          <w:rFonts w:ascii="Book Antiqua" w:eastAsia="Calibri" w:hAnsi="Book Antiqua" w:cs="Arial"/>
          <w:color w:val="000000" w:themeColor="text1"/>
          <w:sz w:val="24"/>
          <w:szCs w:val="24"/>
          <w:lang w:bidi="ar-SA"/>
        </w:rPr>
        <w:t xml:space="preserve"> </w:t>
      </w:r>
      <w:r w:rsidR="00101D59" w:rsidRPr="00723878">
        <w:rPr>
          <w:rFonts w:ascii="Book Antiqua" w:eastAsia="Calibri" w:hAnsi="Book Antiqua" w:cs="Arial"/>
          <w:color w:val="000000" w:themeColor="text1"/>
          <w:sz w:val="24"/>
          <w:szCs w:val="24"/>
          <w:lang w:bidi="ar-SA"/>
        </w:rPr>
        <w:t>aetiologies</w:t>
      </w:r>
      <w:r w:rsidR="00555715" w:rsidRPr="00723878">
        <w:rPr>
          <w:rFonts w:ascii="Book Antiqua" w:eastAsia="Calibri" w:hAnsi="Book Antiqua" w:cs="Arial"/>
          <w:color w:val="000000" w:themeColor="text1"/>
          <w:sz w:val="24"/>
          <w:szCs w:val="24"/>
          <w:lang w:bidi="ar-SA"/>
        </w:rPr>
        <w:t xml:space="preserve"> </w:t>
      </w:r>
      <w:r w:rsidR="005B1F70" w:rsidRPr="00723878">
        <w:rPr>
          <w:rFonts w:ascii="Book Antiqua" w:eastAsia="Calibri" w:hAnsi="Book Antiqua" w:cs="Arial"/>
          <w:color w:val="000000" w:themeColor="text1"/>
          <w:sz w:val="24"/>
          <w:szCs w:val="24"/>
          <w:lang w:bidi="ar-SA"/>
        </w:rPr>
        <w:t>undiagnosed</w:t>
      </w:r>
      <w:r w:rsidR="00555715" w:rsidRPr="00723878">
        <w:rPr>
          <w:rFonts w:ascii="Book Antiqua" w:eastAsia="Calibri" w:hAnsi="Book Antiqua" w:cs="Arial"/>
          <w:color w:val="000000" w:themeColor="text1"/>
          <w:sz w:val="24"/>
          <w:szCs w:val="24"/>
          <w:lang w:bidi="ar-SA"/>
        </w:rPr>
        <w:t xml:space="preserve"> </w:t>
      </w:r>
      <w:r w:rsidR="005B1F70" w:rsidRPr="00723878">
        <w:rPr>
          <w:rFonts w:ascii="Book Antiqua" w:eastAsia="Calibri" w:hAnsi="Book Antiqua" w:cs="Arial"/>
          <w:color w:val="000000" w:themeColor="text1"/>
          <w:sz w:val="24"/>
          <w:szCs w:val="24"/>
          <w:lang w:bidi="ar-SA"/>
        </w:rPr>
        <w:t>by</w:t>
      </w:r>
      <w:r w:rsidR="00555715" w:rsidRPr="00723878">
        <w:rPr>
          <w:rFonts w:ascii="Book Antiqua" w:eastAsia="Calibri" w:hAnsi="Book Antiqua" w:cs="Arial"/>
          <w:color w:val="000000" w:themeColor="text1"/>
          <w:sz w:val="24"/>
          <w:szCs w:val="24"/>
          <w:lang w:bidi="ar-SA"/>
        </w:rPr>
        <w:t xml:space="preserve"> </w:t>
      </w:r>
      <w:r w:rsidR="00A75C16" w:rsidRPr="00723878">
        <w:rPr>
          <w:rFonts w:ascii="Book Antiqua" w:eastAsia="Calibri" w:hAnsi="Book Antiqua" w:cs="Arial"/>
          <w:color w:val="000000" w:themeColor="text1"/>
          <w:sz w:val="24"/>
          <w:szCs w:val="24"/>
          <w:lang w:bidi="ar-SA"/>
        </w:rPr>
        <w:t>EUS</w:t>
      </w:r>
      <w:r w:rsidR="00CB2F9E" w:rsidRPr="00723878">
        <w:rPr>
          <w:rFonts w:ascii="Book Antiqua" w:eastAsia="Calibri" w:hAnsi="Book Antiqua" w:cs="Arial"/>
          <w:color w:val="000000" w:themeColor="text1"/>
          <w:sz w:val="24"/>
          <w:szCs w:val="24"/>
          <w:lang w:bidi="ar-SA"/>
        </w:rPr>
        <w:t>.</w:t>
      </w:r>
      <w:r w:rsidR="00E50345" w:rsidRPr="00723878">
        <w:rPr>
          <w:rFonts w:ascii="Book Antiqua" w:eastAsia="Calibri" w:hAnsi="Book Antiqua" w:cs="Arial"/>
          <w:color w:val="000000" w:themeColor="text1"/>
          <w:sz w:val="24"/>
          <w:szCs w:val="24"/>
          <w:lang w:bidi="ar-SA"/>
        </w:rPr>
        <w:t xml:space="preserve"> Further prospective studies are required regarding the cost benefit analysis for EUS/MRCP but at present they should be considered complimentary rather than competitive.</w:t>
      </w:r>
    </w:p>
    <w:p w:rsidR="00C90E50" w:rsidRPr="00723878" w:rsidRDefault="00287D0F"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 xml:space="preserve">After reviewing the </w:t>
      </w:r>
      <w:r w:rsidR="00C56413" w:rsidRPr="00723878">
        <w:rPr>
          <w:rFonts w:ascii="Book Antiqua" w:eastAsia="Calibri" w:hAnsi="Book Antiqua" w:cs="Arial"/>
          <w:color w:val="000000" w:themeColor="text1"/>
          <w:sz w:val="24"/>
          <w:szCs w:val="24"/>
          <w:lang w:bidi="ar-SA"/>
        </w:rPr>
        <w:t>extensive literature</w:t>
      </w:r>
      <w:r w:rsidR="00555715" w:rsidRPr="00723878">
        <w:rPr>
          <w:rFonts w:ascii="Book Antiqua" w:eastAsia="Calibri" w:hAnsi="Book Antiqua" w:cs="Arial"/>
          <w:color w:val="000000" w:themeColor="text1"/>
          <w:sz w:val="24"/>
          <w:szCs w:val="24"/>
          <w:lang w:bidi="ar-SA"/>
        </w:rPr>
        <w:t xml:space="preserve"> </w:t>
      </w:r>
      <w:r w:rsidR="00C56413" w:rsidRPr="00723878">
        <w:rPr>
          <w:rFonts w:ascii="Book Antiqua" w:eastAsia="Calibri" w:hAnsi="Book Antiqua" w:cs="Arial"/>
          <w:color w:val="000000" w:themeColor="text1"/>
          <w:sz w:val="24"/>
          <w:szCs w:val="24"/>
          <w:lang w:bidi="ar-SA"/>
        </w:rPr>
        <w:t>on IAP, our opinion</w:t>
      </w:r>
      <w:r w:rsidR="00C56413" w:rsidRPr="00723878">
        <w:rPr>
          <w:rFonts w:ascii="Book Antiqua" w:eastAsia="Calibri" w:hAnsi="Book Antiqua" w:cs="Arial"/>
          <w:color w:val="000000" w:themeColor="text1"/>
          <w:sz w:val="24"/>
          <w:szCs w:val="24"/>
          <w:lang w:bidi="ar-SA"/>
        </w:rPr>
        <w:br/>
      </w:r>
      <w:r w:rsidR="008C16A5" w:rsidRPr="00723878">
        <w:rPr>
          <w:rFonts w:ascii="Book Antiqua" w:eastAsia="Calibri" w:hAnsi="Book Antiqua" w:cs="Arial"/>
          <w:color w:val="000000" w:themeColor="text1"/>
          <w:sz w:val="24"/>
          <w:szCs w:val="24"/>
          <w:lang w:bidi="ar-SA"/>
        </w:rPr>
        <w:t>which is shared by many</w:t>
      </w:r>
      <w:r w:rsidR="00C90E50" w:rsidRPr="00723878">
        <w:rPr>
          <w:rFonts w:ascii="Book Antiqua" w:eastAsia="Calibri" w:hAnsi="Book Antiqua" w:cs="Arial"/>
          <w:color w:val="000000" w:themeColor="text1"/>
          <w:sz w:val="24"/>
          <w:szCs w:val="24"/>
          <w:lang w:bidi="ar-SA"/>
        </w:rPr>
        <w:t xml:space="preserve"> authors</w:t>
      </w:r>
      <w:r w:rsidR="00263957" w:rsidRPr="00723878">
        <w:rPr>
          <w:rFonts w:ascii="Book Antiqua" w:eastAsia="Calibri" w:hAnsi="Book Antiqua" w:cs="Arial"/>
          <w:color w:val="000000" w:themeColor="text1"/>
          <w:sz w:val="24"/>
          <w:szCs w:val="24"/>
          <w:lang w:bidi="ar-SA"/>
        </w:rPr>
        <w:t xml:space="preserve">/guidelines </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{"citationID":"BfeirnFh","properties":{"formattedCitation":"{\\rtf \\super 12,19,21,22,52,57,59,61\\nosupersub{}}","plainCitation":"12,19,21,22,52,57,59,61"},"citationItems":[{"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51,"uris":["http://zotero.org/users/2930675/items/359AQ6WE"],"uri":["http://zotero.org/users/2930675/items/359AQ6WE"],"itemData":{"id":51,"type":"article-journal","title":"Idiopathic recurrent pancreatitis: an EUS-based management approach","container-title":"Gastrointestinal Endoscopy","page":"1155-1157","volume":"73","issue":"6","source":"CrossRef","DOI":"10.1016/j.gie.2011.01.049","ISSN":"00165107","shortTitle":"Idiopathic recurrent pancreatitis","language":"en","author":[{"family":"Papachristou","given":"Georgios I."},{"family":"Topazian","given":"Mark"}],"issued":{"date-parts":[["2011",6]]}},"label":"page"},{"id":519,"uris":["http://zotero.org/users/2930675/items/HWHCDQ9X"],"uri":["http://zotero.org/users/2930675/items/HWHCDQ9X"],"itemData":{"id":519,"type":"article-journal","title":"Endoscopic ultrasound in idiopathic acute pancreatitis","container-title":"The American Journal of Gastroenterology","page":"705-709","volume":"96","issue":"3","source":"PubMed","abstract":"OBJECTIVE: The aim of this study was to determine the utility of endoscopic ultrasound (EUS) in patients with unexplained acute pancreatitis, and whether endoscopic retrograde cholangiopancreatography (ERCP) is subsequently needed.\nMETHODS: Subjects who underwent EUS for assessment of idiopathic acute pancreatitis were identified, their medical records were reviewed, and they were contacted for a follow-up telephone interview. EUS diagnosis was compared with the final diagnosis and outcome.\nRESULTS: EUS revealed a cause of pancreatitis in 21 of the 31 subjects (68%), including microlithiasis in five (16%), chronic pancreatitis in 14 (45%), pancreas divisum in two (6.5%), pancreatic cancer in one (3.2%), and was not diagnostic in 10 (32%). During a mean follow-up period of 16 months, diagnosis changed in four subjects (13%), and nine subjects (29%) had ERCP because of persistent symptoms or recurrent pancreatitis.\nCONCLUSION: EUS, a less invasive test than ERCP, demonstrated an etiology in two-thirds of patients with idiopathic acute pancreatitis. Most patients did not require ERCP during the follow-up period. EUS can be an alternative to ERCP in patients with unexplained acute pancreatitis.","DOI":"10.1111/j.1572-0241.2001.03609.x","ISSN":"0002-9270","note":"PMID: 11280538","journalAbbreviation":"Am. J. Gastroenterol.","language":"eng","author":[{"family":"Tandon","given":"M."},{"family":"Topazian","given":"M."}],"issued":{"date-parts":[["2001",3]]}},"label":"page"},{"id":59,"uris":["http://zotero.org/users/2930675/items/KM2MXPFM"],"uri":["http://zotero.org/users/2930675/items/KM2MXPFM"],"itemData":{"id":59,"type":"article-journal","title":"Role of endoscopic evaluation in idiopathic pancreatitis: a systematic review","container-title":"Gastrointestinal Endoscopy","page":"1037-1045","volume":"63","issue":"7","source":"CrossRef","DOI":"10.1016/j.gie.2006.02.024","ISSN":"00165107","shortTitle":"Role of endoscopic evaluation in idiopathic pancreatitis","language":"en","author":[{"family":"Wilcox","given":"C. Mel"},{"family":"Varadarajulu","given":"Shyam"},{"family":"Eloubeidi","given":"Mohamad"}],"issued":{"date-parts":[["2006",6]]}},"label":"page"},{"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Mel"}],"issued":{"date-parts":[["2015"]]}},"label":"page"},{"id":56,"uris":["http://zotero.org/users/2930675/items/XWEQAAVM"],"uri":["http://zotero.org/users/2930675/items/XWEQAAVM"],"itemData":{"id":56,"type":"article-journal","title":"Prospective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label":"page"},{"id":539,"uris":["http://zotero.org/users/2930675/items/7VR293NK"],"uri":["http://zotero.org/users/2930675/items/7VR293NK"],"itemData":{"id":539,"type":"article-journal","title":"AGA Institute technical review on acute pancreatitis","container-title":"Gastroenterology","page":"2022-2044","volume":"132","issue":"5","source":"PubMed","DOI":"10.1053/j.gastro.2007.03.065","ISSN":"0016-5085","note":"PMID: 17484894","journalAbbreviation":"Gastroenterology","language":"eng","author":[{"family":"Forsmark","given":"Chris E."},{"family":"Baillie","given":"John"},{"literal":"AGA Institute Clinical Practice and Economics Committee"},{"literal":"AGA Institute Governing Board"}],"issued":{"date-parts":[["2007",5]]}},"label":"page"},{"id":543,"uris":["http://zotero.org/users/2930675/items/VQHXU88J"],"uri":["http://zotero.org/users/2930675/items/VQHXU88J"],"itemData":{"id":543,"type":"article-journal","title":"IAP/APA evidence-based guidelines for the management of acute pancreatitis","container-title":"Pancreatology: official journal of the International Association of Pancreatology (IAP) ... [et al.]","page":"e1-15","volume":"13","issue":"4 Suppl 2","source":"PubMed","abstract":"BACKGROUND: There have been substantial improvements in the management of acute pancreatitis since the publication of the International Association of Pancreatology (IAP) treatment guidelines in 2002. A collaboration of the IAP and the American Pancreatic Association (APA) was undertaken to revise these guidelines using an evidence-based approach.\nMETHODS: Twelve multidisciplinary review groups performed systematic literature reviews to answer 38 predefined clinical questions. Recommendations were graded using the Grading of Recommendations Assessment, Development and Evaluation (GRADE) system. The review groups presented their recommendations during the 2012 joint IAP/APA meeting. At this one-day, interactive conference, relevant remarks were voiced and overall agreement on each recommendation was quantified using plenary voting.\nRESULTS: The 38 recommendations covered 12 topics related to the clinical management of acute pancreatitis: A) diagnosis of acute pancreatitis and etiology, B) prognostication/predicting severity, C) imaging, D) fluid therapy, E) intensive care management, F) preventing infectious complications, G) nutritional support, H) biliary tract management, I) indications for intervention in necrotizing pancreatitis, J) timing of intervention in necrotizing pancreatitis, K) intervention strategies in necrotizing pancreatitis, and L) timing of cholecystectomy. Using the GRADE system, 21 of the 38 (55%) recommendations, were rated as 'strong' and plenary voting revealed 'strong agreement' for 34 (89%) recommendations.\nCONCLUSIONS: The 2012 IAP/APA guidelines provide recommendations concerning key aspects of medical and surgical management of acute pancreatitis based on the currently available evidence. These recommendations should serve as a reference standard for current management and guide future clinical research on acute pancreatitis.","DOI":"10.1016/j.pan.2013.07.063","ISSN":"1424-3911","note":"PMID: 24054878","journalAbbreviation":"Pancreatology","language":"eng","author":[{"literal":"Working Group IAP/APA Acute Pancreatitis Guidelines"}],"issued":{"date-parts":[["2013",8]]}},"label":"page"}],"schema":"https://github.com/citation-style-language/schema/raw/master/csl-citation.json"}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12,19,21,22,52,57,59,61</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555715" w:rsidRPr="00723878">
        <w:rPr>
          <w:rFonts w:ascii="Book Antiqua" w:eastAsia="Calibri" w:hAnsi="Book Antiqua" w:cs="Arial"/>
          <w:color w:val="000000" w:themeColor="text1"/>
          <w:sz w:val="24"/>
          <w:szCs w:val="24"/>
          <w:vertAlign w:val="superscript"/>
          <w:lang w:bidi="ar-SA"/>
        </w:rPr>
        <w:t xml:space="preserve"> </w:t>
      </w:r>
      <w:r w:rsidR="006C09ED" w:rsidRPr="00723878">
        <w:rPr>
          <w:rFonts w:ascii="Book Antiqua" w:eastAsia="Calibri" w:hAnsi="Book Antiqua" w:cs="Arial"/>
          <w:color w:val="000000" w:themeColor="text1"/>
          <w:sz w:val="24"/>
          <w:szCs w:val="24"/>
          <w:lang w:bidi="ar-SA"/>
        </w:rPr>
        <w:t>and not</w:t>
      </w:r>
      <w:r w:rsidR="004A1622" w:rsidRPr="00723878">
        <w:rPr>
          <w:rFonts w:ascii="Book Antiqua" w:eastAsia="Calibri" w:hAnsi="Book Antiqua" w:cs="Arial"/>
          <w:color w:val="000000" w:themeColor="text1"/>
          <w:sz w:val="24"/>
          <w:szCs w:val="24"/>
          <w:lang w:bidi="ar-SA"/>
        </w:rPr>
        <w:t xml:space="preserve"> agreed by few authors</w:t>
      </w:r>
      <w:r w:rsidR="00C72D2C" w:rsidRPr="00723878">
        <w:rPr>
          <w:rFonts w:ascii="Book Antiqua" w:eastAsia="Calibri" w:hAnsi="Book Antiqua" w:cs="Arial"/>
          <w:color w:val="000000" w:themeColor="text1"/>
          <w:sz w:val="24"/>
          <w:szCs w:val="24"/>
          <w:lang w:bidi="ar-SA"/>
        </w:rPr>
        <w:t>/</w:t>
      </w:r>
      <w:r w:rsidR="00626ED8" w:rsidRPr="00723878">
        <w:rPr>
          <w:rFonts w:ascii="Book Antiqua" w:eastAsia="Calibri" w:hAnsi="Book Antiqua" w:cs="Arial"/>
          <w:color w:val="000000" w:themeColor="text1"/>
          <w:sz w:val="24"/>
          <w:szCs w:val="24"/>
          <w:lang w:bidi="ar-SA"/>
        </w:rPr>
        <w:t>guidelines</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{"citationID":"jonf49d6e","properties":{"formattedCitation":"{\\rtf \\super 32,59\\nosupersub{}}","plainCitation":"32,59"},"citationItems":[{"id":539,"uris":["http://zotero.org/users/2930675/items/7VR293NK"],"uri":["http://zotero.org/users/2930675/items/7VR293NK"],"itemData":{"id":539,"type":"article-journal","title":"AGA Institute technical review on acute pancreatitis","container-title":"Gastroenterology","page":"2022-2044","volume":"132","issue":"5","source":"PubMed","DOI":"10.1053/j.gastro.2007.03.065","ISSN":"0016-5085","note":"PMID: 17484894","journalAbbreviation":"Gastroenterology","language":"eng","author":[{"family":"Forsmark","given":"Chris E."},{"family":"Baillie","given":"John"},{"literal":"AGA Institute Clinical Practice and Economics Committee"},{"literal":"AGA Institute Governing Board"}],"issued":{"date-parts":[["2007",5]]}},"label":"page"},{"id":185,"uris":["http://zotero.org/users/2930675/items/XNJCHWHF"],"uri":["http://zotero.org/users/2930675/items/XNJCHWHF"],"itemData":{"id":185,"type":"article-journal","title":"The efficacy of magnetic resonance cholangiopancreatography in assessing the etiology of acute idiopathic pancreatitis","container-title":"International Journal of Hepatobiliary and Pancreatic Diseases","page":"32","volume":"4","source":"CrossRef","DOI":"10.5348/ijhpd-2014-18-OA-6","ISSN":"2230-9012","language":"en","author":[{"family":"Gn","given":"Yattoo"},{"family":"Amin","given":"Waiz Gowhar"},{"family":"Shaheen","given":"Feroze A"},{"family":"Zargar","given":"Showkat"},{"family":"Javid","given":"Gul"}],"issued":{"date-parts":[["2014"]]}},"label":"page"}],"schema":"https://github.com/citation-style-language/schema/raw/master/csl-citation.json"}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32,59</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6C09ED" w:rsidRPr="00723878">
        <w:rPr>
          <w:rFonts w:ascii="Book Antiqua" w:eastAsia="Calibri" w:hAnsi="Book Antiqua" w:cs="Arial"/>
          <w:color w:val="000000" w:themeColor="text1"/>
          <w:sz w:val="24"/>
          <w:szCs w:val="24"/>
          <w:lang w:bidi="ar-SA"/>
        </w:rPr>
        <w:t>, is</w:t>
      </w:r>
      <w:r w:rsidR="00555715" w:rsidRPr="00723878">
        <w:rPr>
          <w:rFonts w:ascii="Book Antiqua" w:eastAsia="Calibri" w:hAnsi="Book Antiqua" w:cs="Arial"/>
          <w:color w:val="000000" w:themeColor="text1"/>
          <w:sz w:val="24"/>
          <w:szCs w:val="24"/>
          <w:lang w:bidi="ar-SA"/>
        </w:rPr>
        <w:t xml:space="preserve"> </w:t>
      </w:r>
      <w:r w:rsidR="00626ED8" w:rsidRPr="00723878">
        <w:rPr>
          <w:rFonts w:ascii="Book Antiqua" w:eastAsia="Calibri" w:hAnsi="Book Antiqua" w:cs="Arial"/>
          <w:color w:val="000000" w:themeColor="text1"/>
          <w:sz w:val="24"/>
          <w:szCs w:val="24"/>
          <w:lang w:bidi="ar-SA"/>
        </w:rPr>
        <w:t>performing</w:t>
      </w:r>
      <w:r w:rsidR="00C72D2C" w:rsidRPr="00723878">
        <w:rPr>
          <w:rFonts w:ascii="Book Antiqua" w:eastAsia="Calibri" w:hAnsi="Book Antiqua" w:cs="Arial"/>
          <w:color w:val="000000" w:themeColor="text1"/>
          <w:sz w:val="24"/>
          <w:szCs w:val="24"/>
          <w:lang w:bidi="ar-SA"/>
        </w:rPr>
        <w:t xml:space="preserve"> EUS as the</w:t>
      </w:r>
      <w:r w:rsidR="006C09ED" w:rsidRPr="00723878">
        <w:rPr>
          <w:rFonts w:ascii="Book Antiqua" w:eastAsia="Calibri" w:hAnsi="Book Antiqua" w:cs="Arial"/>
          <w:color w:val="000000" w:themeColor="text1"/>
          <w:sz w:val="24"/>
          <w:szCs w:val="24"/>
          <w:lang w:bidi="ar-SA"/>
        </w:rPr>
        <w:t xml:space="preserve"> first investigation after IAP with intact G</w:t>
      </w:r>
      <w:r w:rsidR="00C72D2C" w:rsidRPr="00723878">
        <w:rPr>
          <w:rFonts w:ascii="Book Antiqua" w:eastAsia="Calibri" w:hAnsi="Book Antiqua" w:cs="Arial"/>
          <w:color w:val="000000" w:themeColor="text1"/>
          <w:sz w:val="24"/>
          <w:szCs w:val="24"/>
          <w:lang w:bidi="ar-SA"/>
        </w:rPr>
        <w:t>B</w:t>
      </w:r>
      <w:r w:rsidR="00C90E50" w:rsidRPr="00723878">
        <w:rPr>
          <w:rFonts w:ascii="Book Antiqua" w:eastAsia="Calibri" w:hAnsi="Book Antiqua" w:cs="Arial"/>
          <w:color w:val="000000" w:themeColor="text1"/>
          <w:sz w:val="24"/>
          <w:szCs w:val="24"/>
          <w:lang w:bidi="ar-SA"/>
        </w:rPr>
        <w:t>.</w:t>
      </w:r>
      <w:r w:rsidR="00481EBA" w:rsidRPr="00723878">
        <w:rPr>
          <w:rFonts w:ascii="Book Antiqua" w:eastAsia="Calibri" w:hAnsi="Book Antiqua" w:cs="Arial"/>
          <w:color w:val="000000" w:themeColor="text1"/>
          <w:sz w:val="24"/>
          <w:szCs w:val="24"/>
          <w:lang w:bidi="ar-SA"/>
        </w:rPr>
        <w:t xml:space="preserve"> There is </w:t>
      </w:r>
      <w:r w:rsidR="00D239EC" w:rsidRPr="00723878">
        <w:rPr>
          <w:rFonts w:ascii="Book Antiqua" w:eastAsia="Calibri" w:hAnsi="Book Antiqua" w:cs="Arial"/>
          <w:color w:val="000000" w:themeColor="text1"/>
          <w:sz w:val="24"/>
          <w:szCs w:val="24"/>
          <w:lang w:bidi="ar-SA"/>
        </w:rPr>
        <w:t>some debate</w:t>
      </w:r>
      <w:r w:rsidR="00555715" w:rsidRPr="00723878">
        <w:rPr>
          <w:rFonts w:ascii="Book Antiqua" w:eastAsia="Calibri" w:hAnsi="Book Antiqua" w:cs="Arial"/>
          <w:color w:val="000000" w:themeColor="text1"/>
          <w:sz w:val="24"/>
          <w:szCs w:val="24"/>
          <w:lang w:bidi="ar-SA"/>
        </w:rPr>
        <w:t xml:space="preserve"> </w:t>
      </w:r>
      <w:r w:rsidR="00481EBA" w:rsidRPr="00723878">
        <w:rPr>
          <w:rFonts w:ascii="Book Antiqua" w:eastAsia="Calibri" w:hAnsi="Book Antiqua" w:cs="Arial"/>
          <w:color w:val="000000" w:themeColor="text1"/>
          <w:sz w:val="24"/>
          <w:szCs w:val="24"/>
          <w:lang w:bidi="ar-SA"/>
        </w:rPr>
        <w:t xml:space="preserve">regarding the choice of investigation in post cholecystectomy patients </w:t>
      </w:r>
      <w:r w:rsidR="00D239EC" w:rsidRPr="00723878">
        <w:rPr>
          <w:rFonts w:ascii="Book Antiqua" w:eastAsia="Calibri" w:hAnsi="Book Antiqua" w:cs="Arial"/>
          <w:color w:val="000000" w:themeColor="text1"/>
          <w:sz w:val="24"/>
          <w:szCs w:val="24"/>
          <w:lang w:bidi="ar-SA"/>
        </w:rPr>
        <w:t>where CP</w:t>
      </w:r>
      <w:r w:rsidR="00481EBA" w:rsidRPr="00723878">
        <w:rPr>
          <w:rFonts w:ascii="Book Antiqua" w:eastAsia="Calibri" w:hAnsi="Book Antiqua" w:cs="Arial"/>
          <w:color w:val="000000" w:themeColor="text1"/>
          <w:sz w:val="24"/>
          <w:szCs w:val="24"/>
          <w:lang w:bidi="ar-SA"/>
        </w:rPr>
        <w:t xml:space="preserve">, SOD </w:t>
      </w:r>
      <w:r w:rsidR="00CB3728" w:rsidRPr="00723878">
        <w:rPr>
          <w:rFonts w:ascii="Book Antiqua" w:hAnsi="Book Antiqua" w:cs="Arial"/>
          <w:color w:val="000000" w:themeColor="text1"/>
          <w:sz w:val="24"/>
          <w:szCs w:val="24"/>
          <w:lang w:eastAsia="zh-CN" w:bidi="ar-SA"/>
        </w:rPr>
        <w:t>and</w:t>
      </w:r>
      <w:r w:rsidR="00217C95" w:rsidRPr="00723878">
        <w:rPr>
          <w:rFonts w:ascii="Book Antiqua" w:eastAsia="Calibri" w:hAnsi="Book Antiqua" w:cs="Arial"/>
          <w:color w:val="000000" w:themeColor="text1"/>
          <w:sz w:val="24"/>
          <w:szCs w:val="24"/>
          <w:lang w:bidi="ar-SA"/>
        </w:rPr>
        <w:t xml:space="preserve"> PD are the most common diagnose</w:t>
      </w:r>
      <w:r w:rsidR="00481EBA" w:rsidRPr="00723878">
        <w:rPr>
          <w:rFonts w:ascii="Book Antiqua" w:eastAsia="Calibri" w:hAnsi="Book Antiqua" w:cs="Arial"/>
          <w:color w:val="000000" w:themeColor="text1"/>
          <w:sz w:val="24"/>
          <w:szCs w:val="24"/>
          <w:lang w:bidi="ar-SA"/>
        </w:rPr>
        <w:t xml:space="preserve">s in which MRCP </w:t>
      </w:r>
      <w:r w:rsidR="00C90E50" w:rsidRPr="00723878">
        <w:rPr>
          <w:rFonts w:ascii="Book Antiqua" w:eastAsia="Calibri" w:hAnsi="Book Antiqua" w:cs="Arial"/>
          <w:color w:val="000000" w:themeColor="text1"/>
          <w:sz w:val="24"/>
          <w:szCs w:val="24"/>
          <w:lang w:bidi="ar-SA"/>
        </w:rPr>
        <w:t xml:space="preserve">has demonstrated good </w:t>
      </w:r>
      <w:r w:rsidR="00481EBA" w:rsidRPr="00723878">
        <w:rPr>
          <w:rFonts w:ascii="Book Antiqua" w:eastAsia="Calibri" w:hAnsi="Book Antiqua" w:cs="Arial"/>
          <w:color w:val="000000" w:themeColor="text1"/>
          <w:sz w:val="24"/>
          <w:szCs w:val="24"/>
          <w:lang w:bidi="ar-SA"/>
        </w:rPr>
        <w:t xml:space="preserve">diagnostic </w:t>
      </w:r>
      <w:r w:rsidR="00C90E50" w:rsidRPr="00723878">
        <w:rPr>
          <w:rFonts w:ascii="Book Antiqua" w:eastAsia="Calibri" w:hAnsi="Book Antiqua" w:cs="Arial"/>
          <w:color w:val="000000" w:themeColor="text1"/>
          <w:sz w:val="24"/>
          <w:szCs w:val="24"/>
          <w:lang w:bidi="ar-SA"/>
        </w:rPr>
        <w:t>accuracy</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{"citationID":"137m4ud43j","properties":{"formattedCitation":"{\\rtf \\super 21,52\\nosupersub{}}","plainCitation":"21,52"},"citationItems":[{"id":43,"uris":["http://zotero.org/users/2930675/items/XEF4EKEU"],"uri":["http://zotero.org/users/2930675/items/XEF4EKEU"],"itemData":{"id":43,"type":"article-journal","title":"Diagnostic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J."},{"family":"Arín","given":"A."}],"issued":{"date-parts":[["2010",3]]}},"label":"page"},{"id":59,"uris":["http://zotero.org/users/2930675/items/KM2MXPFM"],"uri":["http://zotero.org/users/2930675/items/KM2MXPFM"],"itemData":{"id":59,"type":"article-journal","title":"Role of endoscopic evaluation in idiopathic pancreatitis: a systematic review","container-title":"Gastrointestinal Endoscopy","page":"1037-1045","volume":"63","issue":"7","source":"CrossRef","DOI":"10.1016/j.gie.2006.02.024","ISSN":"00165107","shortTitle":"Role of endoscopic evaluation in idiopathic pancreatitis","language":"en","author":[{"family":"Wilcox","given":"C. Mel"},{"family":"Varadarajulu","given":"Shyam"},{"family":"Eloubeidi","given":"Mohamad"}],"issued":{"date-parts":[["2006",6]]}},"label":"page"}],"schema":"https://github.com/citation-style-language/schema/raw/master/csl-citation.json"}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21,52</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217C95" w:rsidRPr="00723878">
        <w:rPr>
          <w:rFonts w:ascii="Book Antiqua" w:eastAsia="Calibri" w:hAnsi="Book Antiqua" w:cs="Arial"/>
          <w:color w:val="000000" w:themeColor="text1"/>
          <w:sz w:val="24"/>
          <w:szCs w:val="24"/>
          <w:lang w:bidi="ar-SA"/>
        </w:rPr>
        <w:t>.</w:t>
      </w:r>
      <w:r w:rsidR="00555715" w:rsidRPr="00723878">
        <w:rPr>
          <w:rFonts w:ascii="Book Antiqua" w:eastAsia="Calibri" w:hAnsi="Book Antiqua" w:cs="Arial"/>
          <w:color w:val="000000" w:themeColor="text1"/>
          <w:sz w:val="24"/>
          <w:szCs w:val="24"/>
          <w:lang w:bidi="ar-SA"/>
        </w:rPr>
        <w:t xml:space="preserve"> </w:t>
      </w:r>
      <w:r w:rsidR="00493B18" w:rsidRPr="00723878">
        <w:rPr>
          <w:rFonts w:ascii="Book Antiqua" w:hAnsi="Book Antiqua" w:cs="Arial"/>
          <w:color w:val="000000" w:themeColor="text1"/>
          <w:sz w:val="24"/>
          <w:szCs w:val="24"/>
        </w:rPr>
        <w:t xml:space="preserve">As per the latest </w:t>
      </w:r>
      <w:r w:rsidR="00493B18" w:rsidRPr="00723878">
        <w:rPr>
          <w:rFonts w:ascii="Book Antiqua" w:hAnsi="Book Antiqua" w:cs="Arial"/>
          <w:color w:val="000000" w:themeColor="text1"/>
          <w:sz w:val="24"/>
          <w:szCs w:val="24"/>
        </w:rPr>
        <w:lastRenderedPageBreak/>
        <w:t>systemic review in 2015 comparing the diagnostic accuracy of EUS and</w:t>
      </w:r>
      <w:r w:rsidR="00081C79" w:rsidRPr="00723878">
        <w:rPr>
          <w:rFonts w:ascii="Book Antiqua" w:hAnsi="Book Antiqua" w:cs="Arial"/>
          <w:color w:val="000000" w:themeColor="text1"/>
          <w:sz w:val="24"/>
          <w:szCs w:val="24"/>
        </w:rPr>
        <w:t xml:space="preserve"> MRCP in diagnosis of choledocholithiasis</w:t>
      </w:r>
      <w:r w:rsidR="00493B18" w:rsidRPr="00723878">
        <w:rPr>
          <w:rFonts w:ascii="Book Antiqua" w:hAnsi="Book Antiqua" w:cs="Arial"/>
          <w:color w:val="000000" w:themeColor="text1"/>
          <w:sz w:val="24"/>
          <w:szCs w:val="24"/>
        </w:rPr>
        <w:t xml:space="preserve">, both tests were found to be </w:t>
      </w:r>
      <w:r w:rsidR="002B7FB6" w:rsidRPr="00723878">
        <w:rPr>
          <w:rFonts w:ascii="Book Antiqua" w:hAnsi="Book Antiqua" w:cs="Arial"/>
          <w:color w:val="000000" w:themeColor="text1"/>
          <w:sz w:val="24"/>
          <w:szCs w:val="24"/>
        </w:rPr>
        <w:t>similar</w:t>
      </w:r>
      <w:r w:rsidR="007F0E7C" w:rsidRPr="00723878">
        <w:rPr>
          <w:rFonts w:ascii="Book Antiqua" w:hAnsi="Book Antiqua" w:cs="Arial"/>
          <w:color w:val="000000" w:themeColor="text1"/>
          <w:sz w:val="24"/>
          <w:szCs w:val="24"/>
        </w:rPr>
        <w:t xml:space="preserve"> and the choice </w:t>
      </w:r>
      <w:r w:rsidR="002B7FB6" w:rsidRPr="00723878">
        <w:rPr>
          <w:rFonts w:ascii="Book Antiqua" w:hAnsi="Book Antiqua" w:cs="Arial"/>
          <w:color w:val="000000" w:themeColor="text1"/>
          <w:sz w:val="24"/>
          <w:szCs w:val="24"/>
        </w:rPr>
        <w:t>of test</w:t>
      </w:r>
      <w:r w:rsidR="007F0E7C" w:rsidRPr="00723878">
        <w:rPr>
          <w:rFonts w:ascii="Book Antiqua" w:hAnsi="Book Antiqua" w:cs="Arial"/>
          <w:color w:val="000000" w:themeColor="text1"/>
          <w:sz w:val="24"/>
          <w:szCs w:val="24"/>
        </w:rPr>
        <w:t xml:space="preserve">will be decided </w:t>
      </w:r>
      <w:r w:rsidR="002B7FB6" w:rsidRPr="00723878">
        <w:rPr>
          <w:rFonts w:ascii="Book Antiqua" w:hAnsi="Book Antiqua" w:cs="Arial"/>
          <w:color w:val="000000" w:themeColor="text1"/>
          <w:sz w:val="24"/>
          <w:szCs w:val="24"/>
        </w:rPr>
        <w:t>by availability</w:t>
      </w:r>
      <w:r w:rsidR="00493B18" w:rsidRPr="00723878">
        <w:rPr>
          <w:rFonts w:ascii="Book Antiqua" w:hAnsi="Book Antiqua" w:cs="Arial"/>
          <w:color w:val="000000" w:themeColor="text1"/>
          <w:sz w:val="24"/>
          <w:szCs w:val="24"/>
        </w:rPr>
        <w:t xml:space="preserve"> and contra-indications to each test</w:t>
      </w:r>
      <w:r w:rsidR="00AF4D16" w:rsidRPr="00723878">
        <w:rPr>
          <w:rFonts w:ascii="Book Antiqua" w:hAnsi="Book Antiqua" w:cs="Arial"/>
          <w:color w:val="000000" w:themeColor="text1"/>
          <w:sz w:val="24"/>
          <w:szCs w:val="24"/>
          <w:vertAlign w:val="superscript"/>
        </w:rPr>
        <w:t>[</w:t>
      </w:r>
      <w:r w:rsidR="00CB4F00" w:rsidRPr="00723878">
        <w:rPr>
          <w:rFonts w:ascii="Book Antiqua" w:hAnsi="Book Antiqua" w:cs="Arial"/>
          <w:color w:val="000000" w:themeColor="text1"/>
          <w:sz w:val="24"/>
          <w:szCs w:val="24"/>
          <w:vertAlign w:val="superscript"/>
        </w:rPr>
        <w:fldChar w:fldCharType="begin"/>
      </w:r>
      <w:r w:rsidR="00EA2F80" w:rsidRPr="00723878">
        <w:rPr>
          <w:rFonts w:ascii="Book Antiqua" w:hAnsi="Book Antiqua" w:cs="Arial"/>
          <w:color w:val="000000" w:themeColor="text1"/>
          <w:sz w:val="24"/>
          <w:szCs w:val="24"/>
          <w:vertAlign w:val="superscript"/>
        </w:rPr>
        <w:instrText xml:space="preserve"> ADDIN ZOTERO_ITEM CSL_CITATION {"citationID":"yLclYrNq","properties":{"formattedCitation":"{\\rtf \\super 63\\nosupersub{}}","plainCitation":"63"},"citationItems":[{"id":501,"uris":["http://zotero.org/users/2930675/items/7UIN8J9F"],"uri":["http://zotero.org/users/2930675/items/7UIN8J9F"],"itemData":{"id":501,"type":"article-journal","title":"Endoscopic ultrasound versus magnetic resonance cholangiopancreatography for common bile duct stones","container-title":"The Cochrane Database of Systematic Reviews","page":"CD011549","issue":"2","source":"PubMed","abstract":"BACKGROUND: Endoscopic ultrasound (EUS) and magnetic resonance cholangiopancreatography (MRCP) are tests used in the diagnosis of common bile duct stones in patients suspected of having common bile duct stones prior to undergoing invasive treatment. There has been no systematic review of the accuracy of EUS and MRCP in the diagnosis of common bile duct stones using appropriate reference standards.\nOBJECTIVES: To determine and compare the accuracy of EUS and MRCP for the diagnosis of common bile duct stones.\nSEARCH METHODS: We searched MEDLINE, EMBASE, Science Citation Index Expanded, BIOSIS, and Clinicaltrials.gov until September 2012. We searched the references of included studies to identify further studies and of systematic reviews identified from various databases (Database of Abstracts of Reviews of Effects (DARE), Health Technology Assessment (HTA), Medion, and ARIF (Aggressive Research Intelligence Facility)). We did not restrict studies based on language or publication status, or whether data were collected prospectively or retrospectively.\nSELECTION CRITERIA: We included studies that provided the number of true positives, false positives, false negatives, and true negatives for EUS or MRCP. We only accepted studies that confirmed the presence of common bile duct stones by extraction of the stones (irrespective of whether this was done by surgical or endoscopic methods) for a positive test, and absence of common bile duct stones by surgical or endoscopic negative exploration of the common bile duct or symptom free follow-up for at least six months for a negative test, as the reference standard in people suspected of having common bile duct stones. We included participants with or without prior diagnosis of cholelithiasis; with or without symptoms and complications of common bile duct stones, with or without prior treatment for common bile duct stones; and before or after cholecystectomy. At least two authors independently screened abstracts and selected studies for inclusion.\nDATA COLLECTION AND ANALYSIS: Two authors independently collected the data from each study. We used the bivariate model to obtain pooled estimates of sensitivity and specificity.\nMAIN RESULTS: We included a total of 18 studies involving 2366 participants (976 participants with common bile duct stones and 1390 participants without common bile duct stones). Eleven studies evaluated EUS alone, and five studies evaluated MRCP alone. Two studies evaluated both tests. Most studies included patients who were suspected of having common bile duct stones based on abnormal liver function tests; abnormal transabdominal ultrasound; symptoms such as obstructive jaundice, cholangitis, or pancreatitis; or a combination of the above. The proportion of participants who had undergone cholecystectomy varied across studies. Not one of the studies was of high methodological quality. For EUS, the sensitivities ranged between 0.75 and 1.00 and the specificities ranged between 0.85 and 1.00. The summary sensitivity (95% confidence interval (CI)) and specificity (95% CI) of the 13 studies that evaluated EUS (1537 participants; 686 cases and 851 participants without common bile duct stones) were 0.95 (95% CI 0.91 to 0.97) and 0.97 (95% CI 0.94 to 0.99). For MRCP, the sensitivities ranged between 0.77 and 1.00 and the specificities ranged between 0.73 and 0.99. The summary sensitivity and specificity of the seven studies that evaluated MRCP (996 participants; 361 cases and 635 participants without common bile duct stones) were 0.93 (95% CI 0.87 to 0.96) and 0.96 (95% CI 0.90 to 0.98). There was no evidence of a difference in sensitivity or specificity between EUS and MRCP (P value = 0.5). From the included studies, at the median pre-test probability of common bile duct stones of 41% the post-test probabilities (with 95% CI) associated with positive and negative EUS test results were 0.96 (95% CI 0.92 to 0.98) and 0.03 (95% CI 0.02 to 0.06). At the same pre-test probability, the post-test probabilities associated with positive and negative MRCP test results were 0.94 (95% CI 0.87 to 0.97) and 0.05 (95% CI 0.03 to 0.09).\nAUTHORS' CONCLUSIONS: Both EUS and MRCP have high diagnostic accuracy for detection of common bile duct stones. People with positive EUS or MRCP should undergo endoscopic or surgical extraction of common bile duct stones and those with negative EUS or MRCP do not need further invasive tests. However, if the symptoms persist, further investigations will be indicated. The two tests are similar in terms of diagnostic accuracy and the choice of which test to use will be informed by availability and contra-indications to each test. However, it should be noted that the results are based on studies of poor methodological quality and so the results should be interpreted with caution. Further studies that are of high methodological quality are necessary to determine the diagnostic accuracy of EUS and MRCP for the diagnosis of common bile duct stones.","DOI":"10.1002/14651858.CD011549","ISSN":"1469-493X","note":"PMID: 25719224","journalAbbreviation":"Cochrane Database Syst Rev","language":"eng","author":[{"family":"Giljaca","given":"Vanja"},{"family":"Gurusamy","given":"Kurinchi Selvan"},{"family":"Takwoingi","given":"Yemisi"},{"family":"Higgie","given":"David"},{"family":"Poropat","given":"Goran"},{"family":"Štimac","given":"Davor"},{"family":"Davidson","given":"Brian R."}],"issued":{"date-parts":[["2015",2,26]]}}}],"schema":"https://github.com/citation-style-language/schema/raw/master/csl-citation.json"} </w:instrText>
      </w:r>
      <w:r w:rsidR="00CB4F00" w:rsidRPr="00723878">
        <w:rPr>
          <w:rFonts w:ascii="Book Antiqua" w:hAnsi="Book Antiqua" w:cs="Arial"/>
          <w:color w:val="000000" w:themeColor="text1"/>
          <w:sz w:val="24"/>
          <w:szCs w:val="24"/>
          <w:vertAlign w:val="superscript"/>
        </w:rPr>
        <w:fldChar w:fldCharType="separate"/>
      </w:r>
      <w:r w:rsidR="00EA2F80" w:rsidRPr="00723878">
        <w:rPr>
          <w:rFonts w:ascii="Book Antiqua" w:hAnsi="Book Antiqua" w:cs="Arial"/>
          <w:color w:val="000000" w:themeColor="text1"/>
          <w:sz w:val="24"/>
          <w:szCs w:val="24"/>
          <w:vertAlign w:val="superscript"/>
        </w:rPr>
        <w:t>63</w:t>
      </w:r>
      <w:r w:rsidR="00CB4F00" w:rsidRPr="00723878">
        <w:rPr>
          <w:rFonts w:ascii="Book Antiqua" w:hAnsi="Book Antiqua" w:cs="Arial"/>
          <w:color w:val="000000" w:themeColor="text1"/>
          <w:sz w:val="24"/>
          <w:szCs w:val="24"/>
          <w:vertAlign w:val="superscript"/>
        </w:rPr>
        <w:fldChar w:fldCharType="end"/>
      </w:r>
      <w:r w:rsidR="00AF4D16" w:rsidRPr="00723878">
        <w:rPr>
          <w:rFonts w:ascii="Book Antiqua" w:hAnsi="Book Antiqua" w:cs="Arial"/>
          <w:color w:val="000000" w:themeColor="text1"/>
          <w:sz w:val="24"/>
          <w:szCs w:val="24"/>
          <w:vertAlign w:val="superscript"/>
        </w:rPr>
        <w:t>]</w:t>
      </w:r>
      <w:r w:rsidR="00E15BEA" w:rsidRPr="00723878">
        <w:rPr>
          <w:rFonts w:ascii="Book Antiqua" w:hAnsi="Book Antiqua" w:cs="Arial"/>
          <w:color w:val="000000" w:themeColor="text1"/>
          <w:sz w:val="24"/>
          <w:szCs w:val="24"/>
        </w:rPr>
        <w:t>.</w:t>
      </w:r>
      <w:r w:rsidR="00CB3728" w:rsidRPr="00723878">
        <w:rPr>
          <w:rFonts w:ascii="Book Antiqua" w:hAnsi="Book Antiqua" w:cs="Arial"/>
          <w:color w:val="000000" w:themeColor="text1"/>
          <w:sz w:val="24"/>
          <w:szCs w:val="24"/>
          <w:lang w:eastAsia="zh-CN"/>
        </w:rPr>
        <w:t xml:space="preserve"> </w:t>
      </w:r>
      <w:r w:rsidR="002B7FB6" w:rsidRPr="00723878">
        <w:rPr>
          <w:rFonts w:ascii="Book Antiqua" w:hAnsi="Book Antiqua" w:cs="Arial"/>
          <w:color w:val="000000" w:themeColor="text1"/>
          <w:sz w:val="24"/>
          <w:szCs w:val="24"/>
        </w:rPr>
        <w:t xml:space="preserve">However, </w:t>
      </w:r>
      <w:r w:rsidR="00D239EC" w:rsidRPr="00723878">
        <w:rPr>
          <w:rFonts w:ascii="Book Antiqua" w:eastAsia="Calibri" w:hAnsi="Book Antiqua" w:cs="Arial"/>
          <w:color w:val="000000" w:themeColor="text1"/>
          <w:sz w:val="24"/>
          <w:szCs w:val="24"/>
          <w:lang w:bidi="ar-SA"/>
        </w:rPr>
        <w:t xml:space="preserve">EUS is superior to MRCP </w:t>
      </w:r>
      <w:r w:rsidR="00C90E50" w:rsidRPr="00723878">
        <w:rPr>
          <w:rFonts w:ascii="Book Antiqua" w:eastAsia="Calibri" w:hAnsi="Book Antiqua" w:cs="Arial"/>
          <w:color w:val="000000" w:themeColor="text1"/>
          <w:sz w:val="24"/>
          <w:szCs w:val="24"/>
          <w:lang w:bidi="ar-SA"/>
        </w:rPr>
        <w:t>i</w:t>
      </w:r>
      <w:r w:rsidR="00EE62BC" w:rsidRPr="00723878">
        <w:rPr>
          <w:rFonts w:ascii="Book Antiqua" w:eastAsia="Calibri" w:hAnsi="Book Antiqua" w:cs="Arial"/>
          <w:color w:val="000000" w:themeColor="text1"/>
          <w:sz w:val="24"/>
          <w:szCs w:val="24"/>
          <w:lang w:bidi="ar-SA"/>
        </w:rPr>
        <w:t>n detecting choledocholithiasis</w:t>
      </w:r>
      <w:r w:rsidR="00CB3728" w:rsidRPr="00723878">
        <w:rPr>
          <w:rFonts w:ascii="Book Antiqua" w:hAnsi="Book Antiqua" w:cs="Arial"/>
          <w:color w:val="000000" w:themeColor="text1"/>
          <w:sz w:val="24"/>
          <w:szCs w:val="24"/>
          <w:lang w:eastAsia="zh-CN" w:bidi="ar-SA"/>
        </w:rPr>
        <w:t xml:space="preserve"> </w:t>
      </w:r>
      <w:r w:rsidR="00EE62BC" w:rsidRPr="00723878">
        <w:rPr>
          <w:rFonts w:ascii="Book Antiqua" w:eastAsia="Calibri" w:hAnsi="Book Antiqua" w:cs="Arial"/>
          <w:color w:val="000000" w:themeColor="text1"/>
          <w:sz w:val="24"/>
          <w:szCs w:val="24"/>
          <w:lang w:bidi="ar-SA"/>
        </w:rPr>
        <w:t>smaller</w:t>
      </w:r>
      <w:r w:rsidR="00CB3728" w:rsidRPr="00723878">
        <w:rPr>
          <w:rFonts w:ascii="Book Antiqua" w:hAnsi="Book Antiqua" w:cs="Arial"/>
          <w:color w:val="000000" w:themeColor="text1"/>
          <w:sz w:val="24"/>
          <w:szCs w:val="24"/>
          <w:lang w:eastAsia="zh-CN" w:bidi="ar-SA"/>
        </w:rPr>
        <w:t xml:space="preserve"> </w:t>
      </w:r>
      <w:r w:rsidR="00C90E50" w:rsidRPr="00723878">
        <w:rPr>
          <w:rFonts w:ascii="Book Antiqua" w:eastAsia="Calibri" w:hAnsi="Book Antiqua" w:cs="Arial"/>
          <w:color w:val="000000" w:themeColor="text1"/>
          <w:sz w:val="24"/>
          <w:szCs w:val="24"/>
          <w:lang w:bidi="ar-SA"/>
        </w:rPr>
        <w:t>than</w:t>
      </w:r>
      <w:r w:rsidR="00CB3728" w:rsidRPr="00723878">
        <w:rPr>
          <w:rFonts w:ascii="Book Antiqua" w:hAnsi="Book Antiqua" w:cs="Arial"/>
          <w:color w:val="000000" w:themeColor="text1"/>
          <w:sz w:val="24"/>
          <w:szCs w:val="24"/>
          <w:lang w:eastAsia="zh-CN" w:bidi="ar-SA"/>
        </w:rPr>
        <w:t xml:space="preserve"> </w:t>
      </w:r>
      <w:r w:rsidR="00EE62BC" w:rsidRPr="00723878">
        <w:rPr>
          <w:rFonts w:ascii="Book Antiqua" w:eastAsia="Calibri" w:hAnsi="Book Antiqua" w:cs="Arial"/>
          <w:color w:val="000000" w:themeColor="text1"/>
          <w:sz w:val="24"/>
          <w:szCs w:val="24"/>
          <w:lang w:bidi="ar-SA"/>
        </w:rPr>
        <w:t>5</w:t>
      </w:r>
      <w:r w:rsidR="00CB3728" w:rsidRPr="00723878">
        <w:rPr>
          <w:rFonts w:ascii="Book Antiqua" w:hAnsi="Book Antiqua" w:cs="Arial"/>
          <w:color w:val="000000" w:themeColor="text1"/>
          <w:sz w:val="24"/>
          <w:szCs w:val="24"/>
          <w:lang w:eastAsia="zh-CN" w:bidi="ar-SA"/>
        </w:rPr>
        <w:t xml:space="preserve"> </w:t>
      </w:r>
      <w:r w:rsidR="00EE62BC" w:rsidRPr="00723878">
        <w:rPr>
          <w:rFonts w:ascii="Book Antiqua" w:eastAsia="Calibri" w:hAnsi="Book Antiqua" w:cs="Arial"/>
          <w:color w:val="000000" w:themeColor="text1"/>
          <w:sz w:val="24"/>
          <w:szCs w:val="24"/>
          <w:lang w:bidi="ar-SA"/>
        </w:rPr>
        <w:t>mm</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{"citationID":"TjJv6Var","properties":{"formattedCitation":"{\\rtf \\super 64\\nosupersub{}}","plainCitation":"64"},"citationItems":[{"id":198,"uris":["http://zotero.org/users/2930675/items/3MXPV395"],"uri":["http://zotero.org/users/2930675/items/3MXPV395"],"itemData":{"id":198,"type":"article-journal","title":"Detection of common bile duct stones: comparison between endoscopic ultrasonography, magnetic resonance cholangiography, and helical-computed-tomographic cholangiography","container-title":"European Journal of Radiology","page":"271-275","volume":"54","issue":"2","source":"PubMed","abstract":"OBJECTIVES: New modalities, namely, endoscopic ultrasonography (EUS), magnetic resonance cholangiopancreatography (MRCP), and helical computed-tomographic cholangiography (HCT-C), have been introduced recently for the detection of common bile duct (CBD) stones and shown improved detectability compared to conventional ultrasound or computed tomography. We conducted this study to compare the diagnostic ability of EUS, MRCP, and HCT-C in patients with suspected choledocholithiasis.\nMETHODS: Twenty-eight patients clinically suspected of having CBD stones were enrolled, excluding those with cholangitis or a definite history of choledocholithiasis. Each patient underwent EUS, MRCP, and HCT-C prior to endoscopic retrograde cholangio-pancreatography (ERCP), the result of which served as the diagnostic gold standard.\nRESULTS: CBD stones were detected in 24 (86%) of 28 patients by ERCP/IDUS. The sensitivity of EUS, MRCP, and HCT-C was 100%, 88%, and 88%, respectively. False negative cases for MRCP and HCT-C had a CBD stone smaller than 5mm in diameter. No serious complications occurred while one patient complained of itching in the eyelids after the infusion of contrast agent on HCT-C.\nCONCLUSIONS: When examination can be scheduled, MRCP or HCT-C will be the first choice because they were less invasive than EUS. MRCP and HCT-C had similar detectability but the former may be preferable considering the possibility of allergic reaction in the latter. When MRCP is negative, EUS is recommended to check for small CBD stones.","DOI":"10.1016/j.ejrad.2004.07.007","ISSN":"0720-048X","note":"PMID: 15837409","shortTitle":"Detection of common bile duct stones","journalAbbreviation":"Eur J Radiol","language":"eng","author":[{"family":"Kondo","given":"Shintaro"},{"family":"Isayama","given":"Hiroyuki"},{"family":"Akahane","given":"Masaaki"},{"family":"Toda","given":"Nobuo"},{"family":"Sasahira","given":"Naoki"},{"family":"Nakai","given":"Yosuke"},{"family":"Yamamoto","given":"Natsuyo"},{"family":"Hirano","given":"Kenji"},{"family":"Komatsu","given":"Yutaka"},{"family":"Tada","given":"Minoru"},{"family":"Yoshida","given":"Haruhiko"},{"family":"Kawabe","given":"Takao"},{"family":"Ohtomo","given":"Kuni"},{"family":"Omata","given":"Masao"}],"issued":{"date-parts":[["2005",5]]}}}],"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64</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EE62BC" w:rsidRPr="00723878">
        <w:rPr>
          <w:rFonts w:ascii="Book Antiqua" w:eastAsia="Calibri" w:hAnsi="Book Antiqua" w:cs="Arial"/>
          <w:color w:val="000000" w:themeColor="text1"/>
          <w:sz w:val="24"/>
          <w:szCs w:val="24"/>
          <w:lang w:bidi="ar-SA"/>
        </w:rPr>
        <w:t>. Various authors and studies believe that the</w:t>
      </w:r>
      <w:r w:rsidR="00C90E50" w:rsidRPr="00723878">
        <w:rPr>
          <w:rFonts w:ascii="Book Antiqua" w:eastAsia="Calibri" w:hAnsi="Book Antiqua" w:cs="Arial"/>
          <w:color w:val="000000" w:themeColor="text1"/>
          <w:sz w:val="24"/>
          <w:szCs w:val="24"/>
          <w:lang w:bidi="ar-SA"/>
        </w:rPr>
        <w:t xml:space="preserve"> decision to p</w:t>
      </w:r>
      <w:r w:rsidR="00EE62BC" w:rsidRPr="00723878">
        <w:rPr>
          <w:rFonts w:ascii="Book Antiqua" w:eastAsia="Calibri" w:hAnsi="Book Antiqua" w:cs="Arial"/>
          <w:color w:val="000000" w:themeColor="text1"/>
          <w:sz w:val="24"/>
          <w:szCs w:val="24"/>
          <w:lang w:bidi="ar-SA"/>
        </w:rPr>
        <w:t>erform EUS or MRCP as the first</w:t>
      </w:r>
      <w:r w:rsidR="00555715" w:rsidRPr="00723878">
        <w:rPr>
          <w:rFonts w:ascii="Book Antiqua" w:eastAsia="Calibri" w:hAnsi="Book Antiqua" w:cs="Arial"/>
          <w:color w:val="000000" w:themeColor="text1"/>
          <w:sz w:val="24"/>
          <w:szCs w:val="24"/>
          <w:lang w:bidi="ar-SA"/>
        </w:rPr>
        <w:t xml:space="preserve"> </w:t>
      </w:r>
      <w:r w:rsidR="00EE62BC" w:rsidRPr="00723878">
        <w:rPr>
          <w:rFonts w:ascii="Book Antiqua" w:eastAsia="Calibri" w:hAnsi="Book Antiqua" w:cs="Arial"/>
          <w:color w:val="000000" w:themeColor="text1"/>
          <w:sz w:val="24"/>
          <w:szCs w:val="24"/>
          <w:lang w:bidi="ar-SA"/>
        </w:rPr>
        <w:t>diagnostic</w:t>
      </w:r>
      <w:r w:rsidR="00555715" w:rsidRPr="00723878">
        <w:rPr>
          <w:rFonts w:ascii="Book Antiqua" w:eastAsia="Calibri" w:hAnsi="Book Antiqua" w:cs="Arial"/>
          <w:color w:val="000000" w:themeColor="text1"/>
          <w:sz w:val="24"/>
          <w:szCs w:val="24"/>
          <w:lang w:bidi="ar-SA"/>
        </w:rPr>
        <w:t xml:space="preserve"> </w:t>
      </w:r>
      <w:r w:rsidR="00EE62BC" w:rsidRPr="00723878">
        <w:rPr>
          <w:rFonts w:ascii="Book Antiqua" w:eastAsia="Calibri" w:hAnsi="Book Antiqua" w:cs="Arial"/>
          <w:color w:val="000000" w:themeColor="text1"/>
          <w:sz w:val="24"/>
          <w:szCs w:val="24"/>
          <w:lang w:bidi="ar-SA"/>
        </w:rPr>
        <w:t>investigation</w:t>
      </w:r>
      <w:r w:rsidR="008327CD" w:rsidRPr="00723878">
        <w:rPr>
          <w:rFonts w:ascii="Book Antiqua" w:eastAsia="Calibri" w:hAnsi="Book Antiqua" w:cs="Arial"/>
          <w:color w:val="000000" w:themeColor="text1"/>
          <w:sz w:val="24"/>
          <w:szCs w:val="24"/>
          <w:lang w:bidi="ar-SA"/>
        </w:rPr>
        <w:t xml:space="preserve"> in post cholecystectomy patients must take into account various factors like</w:t>
      </w:r>
      <w:r w:rsidR="00C90E50" w:rsidRPr="00723878">
        <w:rPr>
          <w:rFonts w:ascii="Book Antiqua" w:eastAsia="Calibri" w:hAnsi="Book Antiqua" w:cs="Arial"/>
          <w:color w:val="000000" w:themeColor="text1"/>
          <w:sz w:val="24"/>
          <w:szCs w:val="24"/>
          <w:lang w:bidi="ar-SA"/>
        </w:rPr>
        <w:t xml:space="preserve"> local expertise</w:t>
      </w:r>
      <w:r w:rsidR="008327CD" w:rsidRPr="00723878">
        <w:rPr>
          <w:rFonts w:ascii="Book Antiqua" w:eastAsia="Calibri" w:hAnsi="Book Antiqua" w:cs="Arial"/>
          <w:color w:val="000000" w:themeColor="text1"/>
          <w:sz w:val="24"/>
          <w:szCs w:val="24"/>
          <w:lang w:bidi="ar-SA"/>
        </w:rPr>
        <w:t xml:space="preserve">, availability </w:t>
      </w:r>
      <w:r w:rsidR="00C90E50" w:rsidRPr="00723878">
        <w:rPr>
          <w:rFonts w:ascii="Book Antiqua" w:eastAsia="Calibri" w:hAnsi="Book Antiqua" w:cs="Arial"/>
          <w:color w:val="000000" w:themeColor="text1"/>
          <w:sz w:val="24"/>
          <w:szCs w:val="24"/>
          <w:lang w:bidi="ar-SA"/>
        </w:rPr>
        <w:t>and</w:t>
      </w:r>
      <w:r w:rsidR="008327CD" w:rsidRPr="00723878">
        <w:rPr>
          <w:rFonts w:ascii="Book Antiqua" w:eastAsia="Calibri" w:hAnsi="Book Antiqua" w:cs="Arial"/>
          <w:color w:val="000000" w:themeColor="text1"/>
          <w:sz w:val="24"/>
          <w:szCs w:val="24"/>
          <w:lang w:bidi="ar-SA"/>
        </w:rPr>
        <w:t xml:space="preserve"> patient details </w:t>
      </w:r>
      <w:r w:rsidR="00C90E50" w:rsidRPr="00723878">
        <w:rPr>
          <w:rFonts w:ascii="Book Antiqua" w:eastAsia="Calibri" w:hAnsi="Book Antiqua" w:cs="Arial"/>
          <w:color w:val="000000" w:themeColor="text1"/>
          <w:sz w:val="24"/>
          <w:szCs w:val="24"/>
          <w:lang w:bidi="ar-SA"/>
        </w:rPr>
        <w:t>such as claustrophobia, gastric surger</w:t>
      </w:r>
      <w:r w:rsidR="008327CD" w:rsidRPr="00723878">
        <w:rPr>
          <w:rFonts w:ascii="Book Antiqua" w:eastAsia="Calibri" w:hAnsi="Book Antiqua" w:cs="Arial"/>
          <w:color w:val="000000" w:themeColor="text1"/>
          <w:sz w:val="24"/>
          <w:szCs w:val="24"/>
          <w:lang w:bidi="ar-SA"/>
        </w:rPr>
        <w:t>y etc. ERCP should always be considered a therapeutic intervention when required</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8D56F3" w:rsidRPr="00723878">
        <w:rPr>
          <w:rFonts w:ascii="Book Antiqua" w:eastAsia="Calibri" w:hAnsi="Book Antiqua" w:cs="Arial"/>
          <w:color w:val="000000" w:themeColor="text1"/>
          <w:sz w:val="24"/>
          <w:szCs w:val="24"/>
          <w:vertAlign w:val="superscript"/>
          <w:lang w:bidi="ar-SA"/>
        </w:rPr>
        <w:instrText xml:space="preserve"> ADDIN ZOTERO_ITEM CSL_CITATION {"citationID":"139adnej41","properties":{"formattedCitation":"{\\rtf \\super 61,63,64\\nosupersub{}}","plainCitation":"61,63,64","dontUpdate":true},"citationItems":[{"id":43,"uris":["http://zotero.org/users/2930675/items/XEF4EKEU"],"uri":["http://zotero.org/users/2930675/items/XEF4EKEU"],"itemData":{"id":43,"type":"article-journal","title":"Diagnostic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J."},{"family":"Arín","given":"A."}],"issued":{"date-parts":[["2010",3]]}},"label":"page"},{"id":499,"uris":["http://zotero.org/users/2930675/items/IZD4KRH6"],"uri":["http://zotero.org/users/2930675/items/IZD4KRH6"],"itemData":{"id":499,"type":"article-journal","title":"EUS vs MRCP for detection of choledocholithiasis","container-title":"Gastrointestinal Endoscopy","page":"248-254","volume":"64","issue":"2","source":"PubMed","abstract":"BACKGROUND: Numerous published studies have shown the high diagnostic performance of both EUS and MRCP compared with ERCP for the detection of choledocholithiasis.\nDESIGN: We undertook a systematic review of all published randomized, prospective trials that compared EUS with MRCP with the primary aim being to compare the overall diagnostic accuracy for the detection of choledocholithiasis in patients with suspected biliary disease.\nMETHODS: A MEDLINE review was performed. We identified 5 randomized, prospective, blinded trials comparing MRCP and EUS for the detection of choledocholithiasis, with subsequent ERCP or intraoperative cholangiography as a criterion standard. The study-specific variables for EUS and MRCP for choledocholithiasis were calculated from the data, and analyses were performed by using aggregated variables (sensitivity, specificity, positive and negative predictive values, and likelihood ratios).\nRESULTS: The pooled data set consisted of 301 patients. The aggregated sensitivities of EUS and MRCP for the detection of choledocholithiasis were 0.93 and 0.85, respectively, whereas their specificities were 0.96 and 0.93, respectively. The aggregated positive predictive values for EUS and MRCP were 0.93 and 0.87, respectively, with the corresponding negative predictive values of 0.96 and 0.92, respectively. Positive likelihood ratios were &gt;10 for both tests, and corresponding negative likelihood ratios approached 0.10 for both tests. No statistically significant differences between EUS and MRCP were found in our analysis.\nCONCLUSIONS: EUS and MRCP have high diagnostic performance overall. Our analysis showed no statistically significant difference between the modalities. We recommend taking into consideration other factors, such as resource availability, experience, and cost considerations in deciding between these 2 tests.","DOI":"10.1016/j.gie.2005.12.038","ISSN":"0016-5107","note":"PMID: 16860077","journalAbbreviation":"Gastrointest. Endosc.","language":"eng","author":[{"family":"Verma","given":"Dharmendra"},{"family":"Kapadia","given":"Asha"},{"family":"Eisen","given":"Glenn M."},{"family":"Adler","given":"Douglas G."}],"issued":{"date-parts":[["2006",8]]}},"label":"page"},{"id":501,"uris":["http://zotero.org/users/2930675/items/7UIN8J9F"],"uri":["http://zotero.org/users/2930675/items/7UIN8J9F"],"itemData":{"id":501,"type":"article-journal","title":"Endoscopic ultrasound versus magnetic resonance cholangiopancreatography for common bile duct stones","container-title":"The Cochrane Database of Systematic Reviews","page":"CD011549","issue":"2","source":"PubMed","abstract":"BACKGROUND: Endoscopic ultrasound (EUS) and magnetic resonance cholangiopancreatography (MRCP) are tests used in the diagnosis of common bile duct stones in patients suspected of having common bile duct stones prior to undergoing invasive treatment. There has been no systematic review of the accuracy of EUS and MRCP in the diagnosis of common bile duct stones using appropriate reference standards.\nOBJECTIVES: To determine and compare the accuracy of EUS and MRCP for the diagnosis of common bile duct stones.\nSEARCH METHODS: We searched MEDLINE, EMBASE, Science Citation Index Expanded, BIOSIS, and Clinicaltrials.gov until September 2012. We searched the references of included studies to identify further studies and of systematic reviews identified from various databases (Database of Abstracts of Reviews of Effects (DARE), Health Technology Assessment (HTA), Medion, and ARIF (Aggressive Research Intelligence Facility)). We did not restrict studies based on language or publication status, or whether data were collected prospectively or retrospectively.\nSELECTION CRITERIA: We included studies that provided the number of true positives, false positives, false negatives, and true negatives for EUS or MRCP. We only accepted studies that confirmed the presence of common bile duct stones by extraction of the stones (irrespective of whether this was done by surgical or endoscopic methods) for a positive test, and absence of common bile duct stones by surgical or endoscopic negative exploration of the common bile duct or symptom free follow-up for at least six months for a negative test, as the reference standard in people suspected of having common bile duct stones. We included participants with or without prior diagnosis of cholelithiasis; with or without symptoms and complications of common bile duct stones, with or without prior treatment for common bile duct stones; and before or after cholecystectomy. At least two authors independently screened abstracts and selected studies for inclusion.\nDATA COLLECTION AND ANALYSIS: Two authors independently collected the data from each study. We used the bivariate model to obtain pooled estimates of sensitivity and specificity.\nMAIN RESULTS: We included a total of 18 studies involving 2366 participants (976 participants with common bile duct stones and 1390 participants without common bile duct stones). Eleven studies evaluated EUS alone, and five studies evaluated MRCP alone. Two studies evaluated both tests. Most studies included patients who were suspected of having common bile duct stones based on abnormal liver function tests; abnormal transabdominal ultrasound; symptoms such as obstructive jaundice, cholangitis, or pancreatitis; or a combination of the above. The proportion of participants who had undergone cholecystectomy varied across studies. Not one of the studies was of high methodological quality. For EUS, the sensitivities ranged between 0.75 and 1.00 and the specificities ranged between 0.85 and 1.00. The summary sensitivity (95% confidence interval (CI)) and specificity (95% CI) of the 13 studies that evaluated EUS (1537 participants; 686 cases and 851 participants without common bile duct stones) were 0.95 (95% CI 0.91 to 0.97) and 0.97 (95% CI 0.94 to 0.99). For MRCP, the sensitivities ranged between 0.77 and 1.00 and the specificities ranged between 0.73 and 0.99. The summary sensitivity and specificity of the seven studies that evaluated MRCP (996 participants; 361 cases and 635 participants without common bile duct stones) were 0.93 (95% CI 0.87 to 0.96) and 0.96 (95% CI 0.90 to 0.98). There was no evidence of a difference in sensitivity or specificity between EUS and MRCP (P value = 0.5). From the included studies, at the median pre-test probability of common bile duct stones of 41% the post-test probabilities (with 95% CI) associated with positive and negative EUS test results were 0.96 (95% CI 0.92 to 0.98) and 0.03 (95% CI 0.02 to 0.06). At the same pre-test probability, the post-test probabilities associated with positive and negative MRCP test results were 0.94 (95% CI 0.87 to 0.97) and 0.05 (95% CI 0.03 to 0.09).\nAUTHORS' CONCLUSIONS: Both EUS and MRCP have high diagnostic accuracy for detection of common bile duct stones. People with positive EUS or MRCP should undergo endoscopic or surgical extraction of common bile duct stones and those with negative EUS or MRCP do not need further invasive tests. However, if the symptoms persist, further investigations will be indicated. The two tests are similar in terms of diagnostic accuracy and the choice of which test to use will be informed by availability and contra-indications to each test. However, it should be noted that the results are based on studies of poor methodological quality and so the results should be interpreted with caution. Further studies that are of high methodological quality are necessary to determine the diagnostic accuracy of EUS and MRCP for the diagnosis of common bile duct stones.","DOI":"10.1002/14651858.CD011549","ISSN":"1469-493X","note":"PMID: 25719224","journalAbbreviation":"Cochrane Database Syst Rev","language":"eng","author":[{"family":"Giljaca","given":"Vanja"},{"family":"Gurusamy","given":"Kurinchi Selvan"},{"family":"Takwoingi","given":"Yemisi"},{"family":"Higgie","given":"David"},{"family":"Poropat","given":"Goran"},{"family":"Štimac","given":"Davor"},{"family":"Davidson","given":"Brian R."}],"issued":{"date-parts":[["2015",2,26]]}},"label":"page"}],"schema":"https://github.com/citation-style-language/schema/raw/master/csl-citation.json"}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C27543" w:rsidRPr="00723878">
        <w:rPr>
          <w:rFonts w:ascii="Book Antiqua" w:hAnsi="Book Antiqua" w:cs="Arial"/>
          <w:color w:val="000000" w:themeColor="text1"/>
          <w:sz w:val="24"/>
          <w:szCs w:val="24"/>
          <w:vertAlign w:val="superscript"/>
        </w:rPr>
        <w:t>61</w:t>
      </w:r>
      <w:r w:rsidR="00CB3728" w:rsidRPr="00723878">
        <w:rPr>
          <w:rFonts w:ascii="Book Antiqua" w:hAnsi="Book Antiqua" w:cs="Arial"/>
          <w:color w:val="000000" w:themeColor="text1"/>
          <w:sz w:val="24"/>
          <w:szCs w:val="24"/>
          <w:vertAlign w:val="superscript"/>
        </w:rPr>
        <w:t>,</w:t>
      </w:r>
      <w:r w:rsidR="00AF4D16" w:rsidRPr="00723878">
        <w:rPr>
          <w:rFonts w:ascii="Book Antiqua" w:hAnsi="Book Antiqua" w:cs="Arial"/>
          <w:color w:val="000000" w:themeColor="text1"/>
          <w:sz w:val="24"/>
          <w:szCs w:val="24"/>
          <w:vertAlign w:val="superscript"/>
        </w:rPr>
        <w:t>63</w:t>
      </w:r>
      <w:r w:rsidR="00CB3728" w:rsidRPr="00723878">
        <w:rPr>
          <w:rFonts w:ascii="Book Antiqua" w:hAnsi="Book Antiqua" w:cs="Arial"/>
          <w:color w:val="000000" w:themeColor="text1"/>
          <w:sz w:val="24"/>
          <w:szCs w:val="24"/>
          <w:vertAlign w:val="superscript"/>
          <w:lang w:eastAsia="zh-CN"/>
        </w:rPr>
        <w:t>,</w:t>
      </w:r>
      <w:r w:rsidR="00282948" w:rsidRPr="00723878">
        <w:rPr>
          <w:rFonts w:ascii="Book Antiqua" w:hAnsi="Book Antiqua" w:cs="Arial"/>
          <w:color w:val="000000" w:themeColor="text1"/>
          <w:sz w:val="24"/>
          <w:szCs w:val="24"/>
          <w:vertAlign w:val="superscript"/>
        </w:rPr>
        <w:t>64</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4521B9" w:rsidRPr="00723878">
        <w:rPr>
          <w:rFonts w:ascii="Book Antiqua" w:eastAsia="Calibri" w:hAnsi="Book Antiqua" w:cs="Arial"/>
          <w:color w:val="000000" w:themeColor="text1"/>
          <w:sz w:val="24"/>
          <w:szCs w:val="24"/>
          <w:lang w:bidi="ar-SA"/>
        </w:rPr>
        <w:t>.</w:t>
      </w:r>
    </w:p>
    <w:p w:rsidR="00ED5171" w:rsidRPr="00723878" w:rsidRDefault="007673D0" w:rsidP="00723878">
      <w:pPr>
        <w:spacing w:after="0" w:line="360" w:lineRule="auto"/>
        <w:ind w:firstLineChars="100" w:firstLine="240"/>
        <w:jc w:val="both"/>
        <w:rPr>
          <w:rFonts w:ascii="Book Antiqua" w:eastAsia="Calibri" w:hAnsi="Book Antiqua" w:cs="Arial"/>
          <w:color w:val="000000" w:themeColor="text1"/>
          <w:sz w:val="24"/>
          <w:szCs w:val="24"/>
          <w:lang w:bidi="ar-SA"/>
        </w:rPr>
      </w:pPr>
      <w:r w:rsidRPr="00723878">
        <w:rPr>
          <w:rFonts w:ascii="Book Antiqua" w:eastAsia="Calibri" w:hAnsi="Book Antiqua" w:cs="Arial"/>
          <w:color w:val="000000" w:themeColor="text1"/>
          <w:sz w:val="24"/>
          <w:szCs w:val="24"/>
          <w:lang w:bidi="ar-SA"/>
        </w:rPr>
        <w:t>The role of PD</w:t>
      </w:r>
      <w:r w:rsidR="004D48E8" w:rsidRPr="00723878">
        <w:rPr>
          <w:rFonts w:ascii="Book Antiqua" w:eastAsia="Calibri" w:hAnsi="Book Antiqua" w:cs="Arial"/>
          <w:color w:val="000000" w:themeColor="text1"/>
          <w:sz w:val="24"/>
          <w:szCs w:val="24"/>
          <w:lang w:bidi="ar-SA"/>
        </w:rPr>
        <w:t xml:space="preserve"> and SOD as c</w:t>
      </w:r>
      <w:r w:rsidRPr="00723878">
        <w:rPr>
          <w:rFonts w:ascii="Book Antiqua" w:eastAsia="Calibri" w:hAnsi="Book Antiqua" w:cs="Arial"/>
          <w:color w:val="000000" w:themeColor="text1"/>
          <w:sz w:val="24"/>
          <w:szCs w:val="24"/>
          <w:lang w:bidi="ar-SA"/>
        </w:rPr>
        <w:t>auses of IAP</w:t>
      </w:r>
      <w:r w:rsidR="004D48E8" w:rsidRPr="00723878">
        <w:rPr>
          <w:rFonts w:ascii="Book Antiqua" w:eastAsia="Calibri" w:hAnsi="Book Antiqua" w:cs="Arial"/>
          <w:color w:val="000000" w:themeColor="text1"/>
          <w:sz w:val="24"/>
          <w:szCs w:val="24"/>
          <w:lang w:bidi="ar-SA"/>
        </w:rPr>
        <w:t xml:space="preserve"> remains highly controversial. In </w:t>
      </w:r>
      <w:r w:rsidRPr="00723878">
        <w:rPr>
          <w:rFonts w:ascii="Book Antiqua" w:eastAsia="Calibri" w:hAnsi="Book Antiqua" w:cs="Arial"/>
          <w:color w:val="000000" w:themeColor="text1"/>
          <w:sz w:val="24"/>
          <w:szCs w:val="24"/>
          <w:lang w:bidi="ar-SA"/>
        </w:rPr>
        <w:t xml:space="preserve">a </w:t>
      </w:r>
      <w:r w:rsidR="004D48E8" w:rsidRPr="00723878">
        <w:rPr>
          <w:rFonts w:ascii="Book Antiqua" w:eastAsia="Calibri" w:hAnsi="Book Antiqua" w:cs="Arial"/>
          <w:color w:val="000000" w:themeColor="text1"/>
          <w:sz w:val="24"/>
          <w:szCs w:val="24"/>
          <w:lang w:bidi="ar-SA"/>
        </w:rPr>
        <w:t xml:space="preserve">study by </w:t>
      </w:r>
      <w:r w:rsidR="00CB3728" w:rsidRPr="00723878">
        <w:rPr>
          <w:rFonts w:ascii="Book Antiqua" w:eastAsia="Calibri" w:hAnsi="Book Antiqua" w:cs="Arial"/>
          <w:color w:val="000000" w:themeColor="text1"/>
          <w:sz w:val="24"/>
          <w:szCs w:val="24"/>
          <w:lang w:bidi="ar-SA"/>
        </w:rPr>
        <w:t>Coté</w:t>
      </w:r>
      <w:r w:rsidR="00306D62">
        <w:rPr>
          <w:rFonts w:ascii="Book Antiqua" w:hAnsi="Book Antiqua" w:cs="Arial" w:hint="eastAsia"/>
          <w:color w:val="000000" w:themeColor="text1"/>
          <w:sz w:val="24"/>
          <w:szCs w:val="24"/>
          <w:lang w:eastAsia="zh-CN" w:bidi="ar-SA"/>
        </w:rPr>
        <w:t xml:space="preserve"> </w:t>
      </w:r>
      <w:r w:rsidR="00B24C4F" w:rsidRPr="00723878">
        <w:rPr>
          <w:rFonts w:ascii="Book Antiqua" w:eastAsia="Calibri" w:hAnsi="Book Antiqua" w:cs="Arial"/>
          <w:i/>
          <w:color w:val="000000" w:themeColor="text1"/>
          <w:sz w:val="24"/>
          <w:szCs w:val="24"/>
          <w:lang w:bidi="ar-SA"/>
        </w:rPr>
        <w:t>et al</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EA2F80" w:rsidRPr="00723878">
        <w:rPr>
          <w:rFonts w:ascii="Book Antiqua" w:eastAsia="Calibri" w:hAnsi="Book Antiqua" w:cs="Arial"/>
          <w:color w:val="000000" w:themeColor="text1"/>
          <w:sz w:val="24"/>
          <w:szCs w:val="24"/>
          <w:vertAlign w:val="superscript"/>
          <w:lang w:bidi="ar-SA"/>
        </w:rPr>
        <w:instrText xml:space="preserve"> ADDIN ZOTERO_ITEM CSL_CITATION {"citationID":"PviadWMb","properties":{"formattedCitation":"{\\rtf \\super 66\\nosupersub{}}","plainCitation":"66"},"citationItems":[{"id":66,"uris":["http://zotero.org/users/2930675/items/3ANRJIRW"],"uri":["http://zotero.org/users/2930675/items/3ANRJIRW"],"itemData":{"id":66,"type":"article-journal","title":"Similar Efficacies of Biliary, With or Without Pancreatic, Sphincterotomy in Treatment of Idiopathic Recurrent Acute Pancreatitis","container-title":"Gastroenterology","page":"1502-1509.e1","volume":"143","issue":"6","source":"CrossRef","DOI":"10.1053/j.gastro.2012.09.006","ISSN":"00165085","language":"en","author":[{"family":"Coté","given":"Gregory A."},{"family":"Imperiale","given":"Thomas F."},{"family":"Schmidt","given":"Suzette E."},{"family":"Fogel","given":"Evan"},{"family":"Lehman","given":"Glen"},{"family":"McHenry","given":"Lee"},{"family":"Watkins","given":"James"},{"family":"Sherman","given":"Stuart"}],"issued":{"date-parts":[["2012",12]]}}}],"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EA2F80" w:rsidRPr="00723878">
        <w:rPr>
          <w:rFonts w:ascii="Book Antiqua" w:hAnsi="Book Antiqua" w:cs="Arial"/>
          <w:color w:val="000000" w:themeColor="text1"/>
          <w:sz w:val="24"/>
          <w:szCs w:val="24"/>
          <w:vertAlign w:val="superscript"/>
        </w:rPr>
        <w:t>66</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4D48E8" w:rsidRPr="00723878">
        <w:rPr>
          <w:rFonts w:ascii="Book Antiqua" w:eastAsia="Calibri" w:hAnsi="Book Antiqua" w:cs="Arial"/>
          <w:color w:val="000000" w:themeColor="text1"/>
          <w:sz w:val="24"/>
          <w:szCs w:val="24"/>
          <w:lang w:bidi="ar-SA"/>
        </w:rPr>
        <w:t xml:space="preserve"> and </w:t>
      </w:r>
      <w:r w:rsidR="00D42244" w:rsidRPr="00723878">
        <w:rPr>
          <w:rFonts w:ascii="Book Antiqua" w:eastAsia="Calibri" w:hAnsi="Book Antiqua" w:cs="Arial"/>
          <w:color w:val="000000" w:themeColor="text1"/>
          <w:sz w:val="24"/>
          <w:szCs w:val="24"/>
          <w:lang w:bidi="ar-SA"/>
        </w:rPr>
        <w:t>W</w:t>
      </w:r>
      <w:r w:rsidR="004D48E8" w:rsidRPr="00723878">
        <w:rPr>
          <w:rFonts w:ascii="Book Antiqua" w:eastAsia="Calibri" w:hAnsi="Book Antiqua" w:cs="Arial"/>
          <w:color w:val="000000" w:themeColor="text1"/>
          <w:sz w:val="24"/>
          <w:szCs w:val="24"/>
          <w:lang w:bidi="ar-SA"/>
        </w:rPr>
        <w:t xml:space="preserve">ilcox </w:t>
      </w:r>
      <w:r w:rsidR="00B24C4F" w:rsidRPr="00723878">
        <w:rPr>
          <w:rFonts w:ascii="Book Antiqua" w:eastAsia="Calibri" w:hAnsi="Book Antiqua" w:cs="Arial"/>
          <w:i/>
          <w:color w:val="000000" w:themeColor="text1"/>
          <w:sz w:val="24"/>
          <w:szCs w:val="24"/>
          <w:lang w:bidi="ar-SA"/>
        </w:rPr>
        <w:t>et al</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B202C1" w:rsidRPr="00723878">
        <w:rPr>
          <w:rFonts w:ascii="Book Antiqua" w:eastAsia="Calibri" w:hAnsi="Book Antiqua" w:cs="Arial"/>
          <w:color w:val="000000" w:themeColor="text1"/>
          <w:sz w:val="24"/>
          <w:szCs w:val="24"/>
          <w:vertAlign w:val="superscript"/>
          <w:lang w:bidi="ar-SA"/>
        </w:rPr>
        <w:instrText xml:space="preserve"> ADDIN ZOTERO_ITEM CSL_CITATION {"citationID":"faED6XpL","properties":{"formattedCitation":"{\\rtf \\super 11\\nosupersub{}}","plainCitation":"11","dontUpdate":true},"citationItems":[{"id":56,"uris":["http://zotero.org/users/2930675/items/XWEQAAVM"],"uri":["http://zotero.org/users/2930675/items/XWEQAAVM"],"itemData":{"id":56,"type":"article-journal","title":"Prospective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B202C1" w:rsidRPr="00723878">
        <w:rPr>
          <w:rFonts w:ascii="Book Antiqua" w:hAnsi="Book Antiqua" w:cs="Arial"/>
          <w:color w:val="000000" w:themeColor="text1"/>
          <w:sz w:val="24"/>
          <w:szCs w:val="24"/>
          <w:vertAlign w:val="superscript"/>
        </w:rPr>
        <w:t>12</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4D48E8" w:rsidRPr="00723878">
        <w:rPr>
          <w:rFonts w:ascii="Book Antiqua" w:eastAsia="Calibri" w:hAnsi="Book Antiqua" w:cs="Arial"/>
          <w:color w:val="000000" w:themeColor="text1"/>
          <w:sz w:val="24"/>
          <w:szCs w:val="24"/>
          <w:lang w:bidi="ar-SA"/>
        </w:rPr>
        <w:t xml:space="preserve">, </w:t>
      </w:r>
      <w:r w:rsidR="005F6565" w:rsidRPr="00723878">
        <w:rPr>
          <w:rFonts w:ascii="Book Antiqua" w:eastAsia="Calibri" w:hAnsi="Book Antiqua" w:cs="Arial"/>
          <w:color w:val="000000" w:themeColor="text1"/>
          <w:sz w:val="24"/>
          <w:szCs w:val="24"/>
          <w:lang w:bidi="ar-SA"/>
        </w:rPr>
        <w:t>inspite</w:t>
      </w:r>
      <w:r w:rsidR="004D48E8" w:rsidRPr="00723878">
        <w:rPr>
          <w:rFonts w:ascii="Book Antiqua" w:eastAsia="Calibri" w:hAnsi="Book Antiqua" w:cs="Arial"/>
          <w:color w:val="000000" w:themeColor="text1"/>
          <w:sz w:val="24"/>
          <w:szCs w:val="24"/>
          <w:lang w:bidi="ar-SA"/>
        </w:rPr>
        <w:t xml:space="preserve"> of endoscopic </w:t>
      </w:r>
      <w:r w:rsidR="005F6565" w:rsidRPr="00723878">
        <w:rPr>
          <w:rFonts w:ascii="Book Antiqua" w:eastAsia="Calibri" w:hAnsi="Book Antiqua" w:cs="Arial"/>
          <w:color w:val="000000" w:themeColor="text1"/>
          <w:sz w:val="24"/>
          <w:szCs w:val="24"/>
          <w:lang w:bidi="ar-SA"/>
        </w:rPr>
        <w:t xml:space="preserve">therapy, RAP </w:t>
      </w:r>
      <w:r w:rsidR="004D48E8" w:rsidRPr="00723878">
        <w:rPr>
          <w:rFonts w:ascii="Book Antiqua" w:eastAsia="Calibri" w:hAnsi="Book Antiqua" w:cs="Arial"/>
          <w:color w:val="000000" w:themeColor="text1"/>
          <w:sz w:val="24"/>
          <w:szCs w:val="24"/>
          <w:lang w:bidi="ar-SA"/>
        </w:rPr>
        <w:t>occurred in almost 50%</w:t>
      </w:r>
      <w:r w:rsidR="005F6565" w:rsidRPr="00723878">
        <w:rPr>
          <w:rFonts w:ascii="Book Antiqua" w:eastAsia="Calibri" w:hAnsi="Book Antiqua" w:cs="Arial"/>
          <w:color w:val="000000" w:themeColor="text1"/>
          <w:sz w:val="24"/>
          <w:szCs w:val="24"/>
          <w:lang w:bidi="ar-SA"/>
        </w:rPr>
        <w:t xml:space="preserve"> patients with </w:t>
      </w:r>
      <w:r w:rsidR="00B81FC6" w:rsidRPr="00723878">
        <w:rPr>
          <w:rFonts w:ascii="Book Antiqua" w:eastAsia="Calibri" w:hAnsi="Book Antiqua" w:cs="Arial"/>
          <w:color w:val="000000" w:themeColor="text1"/>
          <w:sz w:val="24"/>
          <w:szCs w:val="24"/>
          <w:lang w:bidi="ar-SA"/>
        </w:rPr>
        <w:t>SOD</w:t>
      </w:r>
      <w:r w:rsidR="005F6565" w:rsidRPr="00723878">
        <w:rPr>
          <w:rFonts w:ascii="Book Antiqua" w:eastAsia="Calibri" w:hAnsi="Book Antiqua" w:cs="Arial"/>
          <w:color w:val="000000" w:themeColor="text1"/>
          <w:sz w:val="24"/>
          <w:szCs w:val="24"/>
          <w:lang w:bidi="ar-SA"/>
        </w:rPr>
        <w:t xml:space="preserve">. In </w:t>
      </w:r>
      <w:r w:rsidR="004D48E8" w:rsidRPr="00723878">
        <w:rPr>
          <w:rFonts w:ascii="Book Antiqua" w:eastAsia="Calibri" w:hAnsi="Book Antiqua" w:cs="Arial"/>
          <w:color w:val="000000" w:themeColor="text1"/>
          <w:sz w:val="24"/>
          <w:szCs w:val="24"/>
          <w:lang w:bidi="ar-SA"/>
        </w:rPr>
        <w:t>addition, despite repeat endoscopic</w:t>
      </w:r>
      <w:r w:rsidR="005F6565" w:rsidRPr="00723878">
        <w:rPr>
          <w:rFonts w:ascii="Book Antiqua" w:eastAsia="Calibri" w:hAnsi="Book Antiqua" w:cs="Arial"/>
          <w:color w:val="000000" w:themeColor="text1"/>
          <w:sz w:val="24"/>
          <w:szCs w:val="24"/>
          <w:lang w:bidi="ar-SA"/>
        </w:rPr>
        <w:t xml:space="preserve"> interventions, further relapse </w:t>
      </w:r>
      <w:r w:rsidR="004D48E8" w:rsidRPr="00723878">
        <w:rPr>
          <w:rFonts w:ascii="Book Antiqua" w:eastAsia="Calibri" w:hAnsi="Book Antiqua" w:cs="Arial"/>
          <w:color w:val="000000" w:themeColor="text1"/>
          <w:sz w:val="24"/>
          <w:szCs w:val="24"/>
          <w:lang w:bidi="ar-SA"/>
        </w:rPr>
        <w:t>was also very common. These studies questions the role of endoscopic therapy in PD and SOD. These studies shows that diagnosing SOD and PD may not alter the natural history/prognosis of</w:t>
      </w:r>
      <w:r w:rsidR="00555715" w:rsidRPr="00723878">
        <w:rPr>
          <w:rFonts w:ascii="Book Antiqua" w:eastAsia="Calibri" w:hAnsi="Book Antiqua" w:cs="Arial"/>
          <w:color w:val="000000" w:themeColor="text1"/>
          <w:sz w:val="24"/>
          <w:szCs w:val="24"/>
          <w:lang w:bidi="ar-SA"/>
        </w:rPr>
        <w:t xml:space="preserve"> </w:t>
      </w:r>
      <w:r w:rsidR="007F222D" w:rsidRPr="00723878">
        <w:rPr>
          <w:rFonts w:ascii="Book Antiqua" w:eastAsia="Calibri" w:hAnsi="Book Antiqua" w:cs="Arial"/>
          <w:color w:val="000000" w:themeColor="text1"/>
          <w:sz w:val="24"/>
          <w:szCs w:val="24"/>
          <w:lang w:bidi="ar-SA"/>
        </w:rPr>
        <w:t>these patients</w:t>
      </w:r>
      <w:r w:rsidR="00555715" w:rsidRPr="00723878">
        <w:rPr>
          <w:rFonts w:ascii="Book Antiqua" w:eastAsia="Calibri" w:hAnsi="Book Antiqua" w:cs="Arial"/>
          <w:color w:val="000000" w:themeColor="text1"/>
          <w:sz w:val="24"/>
          <w:szCs w:val="24"/>
          <w:lang w:bidi="ar-SA"/>
        </w:rPr>
        <w:t xml:space="preserve"> </w:t>
      </w:r>
      <w:r w:rsidR="004D48E8" w:rsidRPr="00723878">
        <w:rPr>
          <w:rFonts w:ascii="Book Antiqua" w:eastAsia="Calibri" w:hAnsi="Book Antiqua" w:cs="Arial"/>
          <w:color w:val="000000" w:themeColor="text1"/>
          <w:sz w:val="24"/>
          <w:szCs w:val="24"/>
          <w:lang w:bidi="ar-SA"/>
        </w:rPr>
        <w:t xml:space="preserve">presenting with IAP. Hence, MRCP and ERCP with SOM may not be that </w:t>
      </w:r>
      <w:r w:rsidR="005D6536" w:rsidRPr="00723878">
        <w:rPr>
          <w:rFonts w:ascii="Book Antiqua" w:eastAsia="Calibri" w:hAnsi="Book Antiqua" w:cs="Arial"/>
          <w:color w:val="000000" w:themeColor="text1"/>
          <w:sz w:val="24"/>
          <w:szCs w:val="24"/>
          <w:lang w:bidi="ar-SA"/>
        </w:rPr>
        <w:t>useful</w:t>
      </w:r>
      <w:r w:rsidR="004D48E8" w:rsidRPr="00723878">
        <w:rPr>
          <w:rFonts w:ascii="Book Antiqua" w:eastAsia="Calibri" w:hAnsi="Book Antiqua" w:cs="Arial"/>
          <w:color w:val="000000" w:themeColor="text1"/>
          <w:sz w:val="24"/>
          <w:szCs w:val="24"/>
          <w:lang w:bidi="ar-SA"/>
        </w:rPr>
        <w:t xml:space="preserve"> in diagnostic workup of IRAP.</w:t>
      </w:r>
      <w:r w:rsidR="00ED5171" w:rsidRPr="00723878">
        <w:rPr>
          <w:rFonts w:ascii="Book Antiqua" w:eastAsia="Calibri" w:hAnsi="Book Antiqua" w:cs="Arial"/>
          <w:color w:val="000000" w:themeColor="text1"/>
          <w:sz w:val="24"/>
          <w:szCs w:val="24"/>
          <w:lang w:bidi="ar-SA"/>
        </w:rPr>
        <w:t xml:space="preserve"> This also support</w:t>
      </w:r>
      <w:r w:rsidR="00ED4452" w:rsidRPr="00723878">
        <w:rPr>
          <w:rFonts w:ascii="Book Antiqua" w:eastAsia="Calibri" w:hAnsi="Book Antiqua" w:cs="Arial"/>
          <w:color w:val="000000" w:themeColor="text1"/>
          <w:sz w:val="24"/>
          <w:szCs w:val="24"/>
          <w:lang w:bidi="ar-SA"/>
        </w:rPr>
        <w:t>s</w:t>
      </w:r>
      <w:r w:rsidR="00ED5171" w:rsidRPr="00723878">
        <w:rPr>
          <w:rFonts w:ascii="Book Antiqua" w:eastAsia="Calibri" w:hAnsi="Book Antiqua" w:cs="Arial"/>
          <w:color w:val="000000" w:themeColor="text1"/>
          <w:sz w:val="24"/>
          <w:szCs w:val="24"/>
          <w:lang w:bidi="ar-SA"/>
        </w:rPr>
        <w:t xml:space="preserve"> EUS as first in</w:t>
      </w:r>
      <w:r w:rsidR="006614B5" w:rsidRPr="00723878">
        <w:rPr>
          <w:rFonts w:ascii="Book Antiqua" w:eastAsia="Calibri" w:hAnsi="Book Antiqua" w:cs="Arial"/>
          <w:color w:val="000000" w:themeColor="text1"/>
          <w:sz w:val="24"/>
          <w:szCs w:val="24"/>
          <w:lang w:bidi="ar-SA"/>
        </w:rPr>
        <w:t>vestigation of choice after IAP irr</w:t>
      </w:r>
      <w:r w:rsidR="00ED4452" w:rsidRPr="00723878">
        <w:rPr>
          <w:rFonts w:ascii="Book Antiqua" w:eastAsia="Calibri" w:hAnsi="Book Antiqua" w:cs="Arial"/>
          <w:color w:val="000000" w:themeColor="text1"/>
          <w:sz w:val="24"/>
          <w:szCs w:val="24"/>
          <w:lang w:bidi="ar-SA"/>
        </w:rPr>
        <w:t>espective of gallbladder statu</w:t>
      </w:r>
      <w:r w:rsidR="007F222D" w:rsidRPr="00723878">
        <w:rPr>
          <w:rFonts w:ascii="Book Antiqua" w:eastAsia="Calibri" w:hAnsi="Book Antiqua" w:cs="Arial"/>
          <w:color w:val="000000" w:themeColor="text1"/>
          <w:sz w:val="24"/>
          <w:szCs w:val="24"/>
          <w:lang w:bidi="ar-SA"/>
        </w:rPr>
        <w:t>s and is agreed by many studies</w:t>
      </w:r>
      <w:r w:rsidR="00AF4D16" w:rsidRPr="00723878">
        <w:rPr>
          <w:rFonts w:ascii="Book Antiqua" w:eastAsia="Calibri" w:hAnsi="Book Antiqua" w:cs="Arial"/>
          <w:color w:val="000000" w:themeColor="text1"/>
          <w:sz w:val="24"/>
          <w:szCs w:val="24"/>
          <w:vertAlign w:val="superscript"/>
          <w:lang w:bidi="ar-SA"/>
        </w:rPr>
        <w:t>[</w:t>
      </w:r>
      <w:r w:rsidR="00CB4F00" w:rsidRPr="00723878">
        <w:rPr>
          <w:rFonts w:ascii="Book Antiqua" w:eastAsia="Calibri" w:hAnsi="Book Antiqua" w:cs="Arial"/>
          <w:color w:val="000000" w:themeColor="text1"/>
          <w:sz w:val="24"/>
          <w:szCs w:val="24"/>
          <w:vertAlign w:val="superscript"/>
          <w:lang w:bidi="ar-SA"/>
        </w:rPr>
        <w:fldChar w:fldCharType="begin"/>
      </w:r>
      <w:r w:rsidR="008C268E" w:rsidRPr="00723878">
        <w:rPr>
          <w:rFonts w:ascii="Book Antiqua" w:eastAsia="Calibri" w:hAnsi="Book Antiqua" w:cs="Arial"/>
          <w:color w:val="000000" w:themeColor="text1"/>
          <w:sz w:val="24"/>
          <w:szCs w:val="24"/>
          <w:vertAlign w:val="superscript"/>
          <w:lang w:bidi="ar-SA"/>
        </w:rPr>
        <w:instrText xml:space="preserve"> ADDIN ZOTERO_ITEM CSL_CITATION {"citationID":"2l9osnkhfe","properties":{"formattedCitation":"{\\rtf \\super 12,19,21,22,54,59\\nosupersub{}}","plainCitation":"12,19,21,22,54,59","dontUpdate":true},"citationItems":[{"id":43,"uris":["http://zotero.org/users/2930675/items/XEF4EKEU"],"uri":["http://zotero.org/users/2930675/items/XEF4EKEU"],"itemData":{"id":43,"type":"article-journal","title":"Diagnostic yield and reliability of endoscopic ultrasonography in patients with idiopathic acute pancreatitis","container-title":"Scandinavian Journal of Gastroenterology","page":"375-381","volume":"45","issue":"3","source":"CrossRef","DOI":"10.3109/00365520903508894","ISSN":"0036-5521, 1502-7708","language":"en","author":[{"family":"Vila","given":"J. J."},{"family":"Vicuña","given":"M."},{"family":"Irisarri","given":"R."},{"family":"Gonzalez de la Higuera","given":"B."},{"family":"Ruiz-Clavijo","given":"D."},{"family":"Rodríguez-Gutiérrez","given":"C."},{"family":"Urman","given":"J. M."},{"family":"Bolado","given":"F."},{"family":"Jiménez","given":"F. J."},{"family":"Arín","given":"A."}],"issued":{"date-parts":[["2010",3]]}},"label":"page"},{"id":519,"uris":["http://zotero.org/users/2930675/items/HWHCDQ9X"],"uri":["http://zotero.org/users/2930675/items/HWHCDQ9X"],"itemData":{"id":519,"type":"article-journal","title":"Endoscopic ultrasound in idiopathic acute pancreatitis","container-title":"The American Journal of Gastroenterology","page":"705-709","volume":"96","issue":"3","source":"PubMed","abstract":"OBJECTIVE: The aim of this study was to determine the utility of endoscopic ultrasound (EUS) in patients with unexplained acute pancreatitis, and whether endoscopic retrograde cholangiopancreatography (ERCP) is subsequently needed.\nMETHODS: Subjects who underwent EUS for assessment of idiopathic acute pancreatitis were identified, their medical records were reviewed, and they were contacted for a follow-up telephone interview. EUS diagnosis was compared with the final diagnosis and outcome.\nRESULTS: EUS revealed a cause of pancreatitis in 21 of the 31 subjects (68%), including microlithiasis in five (16%), chronic pancreatitis in 14 (45%), pancreas divisum in two (6.5%), pancreatic cancer in one (3.2%), and was not diagnostic in 10 (32%). During a mean follow-up period of 16 months, diagnosis changed in four subjects (13%), and nine subjects (29%) had ERCP because of persistent symptoms or recurrent pancreatitis.\nCONCLUSION: EUS, a less invasive test than ERCP, demonstrated an etiology in two-thirds of patients with idiopathic acute pancreatitis. Most patients did not require ERCP during the follow-up period. EUS can be an alternative to ERCP in patients with unexplained acute pancreatitis.","DOI":"10.1111/j.1572-0241.2001.03609.x","ISSN":"0002-9270","note":"PMID: 11280538","journalAbbreviation":"Am. J. Gastroenterol.","language":"eng","author":[{"family":"Tandon","given":"M."},{"family":"Topazian","given":"M."}],"issued":{"date-parts":[["2001",3]]}},"label":"page"},{"id":51,"uris":["http://zotero.org/users/2930675/items/359AQ6WE"],"uri":["http://zotero.org/users/2930675/items/359AQ6WE"],"itemData":{"id":51,"type":"article-journal","title":"Idiopathic recurrent pancreatitis: an EUS-based management approach","container-title":"Gastrointestinal Endoscopy","page":"1155-1157","volume":"73","issue":"6","source":"CrossRef","DOI":"10.1016/j.gie.2011.01.049","ISSN":"00165107","shortTitle":"Idiopathic recurrent pancreatitis","language":"en","author":[{"family":"Papachristou","given":"Georgios I."},{"family":"Topazian","given":"Mark"}],"issued":{"date-parts":[["2011",6]]}},"label":"page"},{"id":76,"uris":["http://zotero.org/users/2930675/items/DJNGD6KM"],"uri":["http://zotero.org/users/2930675/items/DJNGD6KM"],"itemData":{"id":76,"type":"article-journal","title":"Emerging Role of Endoscopic Ultrasound in the Diagnostic Evaluation of Idiopathic Pancreatitis","container-title":"The American Journal of the Medical Sciences","page":"229–234","volume":"350","issue":"3","source":"Google Scholar","author":[{"family":"Smith","given":"Ioana"},{"family":"Ramesh","given":"Jayapal"},{"family":"Baig","given":"Kondal R. Kyanam Kabir"},{"family":"Mönkemüller","given":"Klaus"},{"family":"Wilcox","given":"C. Mel"}],"issued":{"date-parts":[["2015"]]}},"label":"page"},{"id":56,"uris":["http://zotero.org/users/2930675/items/XWEQAAVM"],"uri":["http://zotero.org/users/2930675/items/XWEQAAVM"],"itemData":{"id":56,"type":"article-journal","title":"Prospective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label":"page"},{"id":59,"uris":["http://zotero.org/users/2930675/items/KM2MXPFM"],"uri":["http://zotero.org/users/2930675/items/KM2MXPFM"],"itemData":{"id":59,"type":"article-journal","title":"Role of endoscopic evaluation in idiopathic pancreatitis: a systematic review","container-title":"Gastrointestinal Endoscopy","page":"1037-1045","volume":"63","issue":"7","source":"CrossRef","DOI":"10.1016/j.gie.2006.02.024","ISSN":"00165107","shortTitle":"Role of endoscopic evaluation in idiopathic pancreatitis","language":"en","author":[{"family":"Wilcox","given":"C. Mel"},{"family":"Varadarajulu","given":"Shyam"},{"family":"Eloubeidi","given":"Mohamad"}],"issued":{"date-parts":[["2006",6]]}},"label":"page"}],"schema":"https://github.com/citation-style-language/schema/raw/master/csl-citation.json"} </w:instrText>
      </w:r>
      <w:r w:rsidR="00CB4F00" w:rsidRPr="00723878">
        <w:rPr>
          <w:rFonts w:ascii="Book Antiqua" w:eastAsia="Calibri" w:hAnsi="Book Antiqua" w:cs="Arial"/>
          <w:color w:val="000000" w:themeColor="text1"/>
          <w:sz w:val="24"/>
          <w:szCs w:val="24"/>
          <w:vertAlign w:val="superscript"/>
          <w:lang w:bidi="ar-SA"/>
        </w:rPr>
        <w:fldChar w:fldCharType="separate"/>
      </w:r>
      <w:r w:rsidR="002271B5" w:rsidRPr="00723878">
        <w:rPr>
          <w:rFonts w:ascii="Book Antiqua" w:hAnsi="Book Antiqua" w:cs="Arial"/>
          <w:color w:val="000000" w:themeColor="text1"/>
          <w:sz w:val="24"/>
          <w:szCs w:val="24"/>
          <w:vertAlign w:val="superscript"/>
        </w:rPr>
        <w:t>12</w:t>
      </w:r>
      <w:r w:rsidR="00723878">
        <w:rPr>
          <w:rFonts w:ascii="Book Antiqua" w:hAnsi="Book Antiqua" w:cs="Arial"/>
          <w:color w:val="000000" w:themeColor="text1"/>
          <w:sz w:val="24"/>
          <w:szCs w:val="24"/>
          <w:vertAlign w:val="superscript"/>
        </w:rPr>
        <w:t>,</w:t>
      </w:r>
      <w:r w:rsidR="00AF4D16" w:rsidRPr="00723878">
        <w:rPr>
          <w:rFonts w:ascii="Book Antiqua" w:hAnsi="Book Antiqua" w:cs="Arial"/>
          <w:color w:val="000000" w:themeColor="text1"/>
          <w:sz w:val="24"/>
          <w:szCs w:val="24"/>
          <w:vertAlign w:val="superscript"/>
        </w:rPr>
        <w:t>19, 21,22</w:t>
      </w:r>
      <w:r w:rsidR="00723878">
        <w:rPr>
          <w:rFonts w:ascii="Book Antiqua" w:hAnsi="Book Antiqua" w:cs="Arial"/>
          <w:color w:val="000000" w:themeColor="text1"/>
          <w:sz w:val="24"/>
          <w:szCs w:val="24"/>
          <w:vertAlign w:val="superscript"/>
        </w:rPr>
        <w:t>,54</w:t>
      </w:r>
      <w:r w:rsidR="00723878">
        <w:rPr>
          <w:rFonts w:ascii="Book Antiqua" w:hAnsi="Book Antiqua" w:cs="Arial" w:hint="eastAsia"/>
          <w:color w:val="000000" w:themeColor="text1"/>
          <w:sz w:val="24"/>
          <w:szCs w:val="24"/>
          <w:vertAlign w:val="superscript"/>
          <w:lang w:eastAsia="zh-CN"/>
        </w:rPr>
        <w:t>,</w:t>
      </w:r>
      <w:r w:rsidR="004A1622" w:rsidRPr="00723878">
        <w:rPr>
          <w:rFonts w:ascii="Book Antiqua" w:hAnsi="Book Antiqua" w:cs="Arial"/>
          <w:color w:val="000000" w:themeColor="text1"/>
          <w:sz w:val="24"/>
          <w:szCs w:val="24"/>
          <w:vertAlign w:val="superscript"/>
        </w:rPr>
        <w:t>59</w:t>
      </w:r>
      <w:r w:rsidR="00CB4F00" w:rsidRPr="00723878">
        <w:rPr>
          <w:rFonts w:ascii="Book Antiqua" w:eastAsia="Calibri" w:hAnsi="Book Antiqua" w:cs="Arial"/>
          <w:color w:val="000000" w:themeColor="text1"/>
          <w:sz w:val="24"/>
          <w:szCs w:val="24"/>
          <w:vertAlign w:val="superscript"/>
          <w:lang w:bidi="ar-SA"/>
        </w:rPr>
        <w:fldChar w:fldCharType="end"/>
      </w:r>
      <w:r w:rsidR="00AF4D16" w:rsidRPr="00723878">
        <w:rPr>
          <w:rFonts w:ascii="Book Antiqua" w:eastAsia="Calibri" w:hAnsi="Book Antiqua" w:cs="Arial"/>
          <w:color w:val="000000" w:themeColor="text1"/>
          <w:sz w:val="24"/>
          <w:szCs w:val="24"/>
          <w:vertAlign w:val="superscript"/>
          <w:lang w:bidi="ar-SA"/>
        </w:rPr>
        <w:t>]</w:t>
      </w:r>
      <w:r w:rsidR="007F222D" w:rsidRPr="00723878">
        <w:rPr>
          <w:rFonts w:ascii="Book Antiqua" w:eastAsia="Calibri" w:hAnsi="Book Antiqua" w:cs="Arial"/>
          <w:color w:val="000000" w:themeColor="text1"/>
          <w:sz w:val="24"/>
          <w:szCs w:val="24"/>
          <w:lang w:bidi="ar-SA"/>
        </w:rPr>
        <w:t>.</w:t>
      </w:r>
    </w:p>
    <w:p w:rsidR="00A619D6" w:rsidRPr="00723878" w:rsidRDefault="00A619D6" w:rsidP="00723878">
      <w:pPr>
        <w:spacing w:after="0" w:line="360" w:lineRule="auto"/>
        <w:jc w:val="both"/>
        <w:rPr>
          <w:rFonts w:ascii="Book Antiqua" w:eastAsia="Calibri" w:hAnsi="Book Antiqua" w:cs="Arial"/>
          <w:color w:val="000000" w:themeColor="text1"/>
          <w:sz w:val="24"/>
          <w:szCs w:val="24"/>
          <w:lang w:bidi="ar-SA"/>
        </w:rPr>
      </w:pPr>
    </w:p>
    <w:p w:rsidR="00FD2B07" w:rsidRPr="00723878" w:rsidRDefault="00604525" w:rsidP="00723878">
      <w:pPr>
        <w:spacing w:after="0" w:line="360" w:lineRule="auto"/>
        <w:jc w:val="both"/>
        <w:rPr>
          <w:rFonts w:ascii="Book Antiqua" w:hAnsi="Book Antiqua" w:cs="Arial"/>
          <w:b/>
          <w:bCs/>
          <w:color w:val="000000" w:themeColor="text1"/>
          <w:sz w:val="24"/>
          <w:szCs w:val="24"/>
          <w:lang w:eastAsia="zh-CN" w:bidi="ar-SA"/>
        </w:rPr>
      </w:pPr>
      <w:r w:rsidRPr="00723878">
        <w:rPr>
          <w:rFonts w:ascii="Book Antiqua" w:eastAsia="Calibri" w:hAnsi="Book Antiqua" w:cs="Arial"/>
          <w:b/>
          <w:bCs/>
          <w:color w:val="000000" w:themeColor="text1"/>
          <w:sz w:val="24"/>
          <w:szCs w:val="24"/>
          <w:lang w:bidi="ar-SA"/>
        </w:rPr>
        <w:t>CONCLUSION</w:t>
      </w:r>
    </w:p>
    <w:p w:rsidR="007D5127" w:rsidRPr="00723878" w:rsidRDefault="007D5127" w:rsidP="00723878">
      <w:pPr>
        <w:spacing w:after="0" w:line="360" w:lineRule="auto"/>
        <w:jc w:val="both"/>
        <w:rPr>
          <w:rFonts w:ascii="Book Antiqua" w:eastAsiaTheme="minorHAnsi" w:hAnsi="Book Antiqua" w:cs="Arial"/>
          <w:sz w:val="24"/>
          <w:szCs w:val="24"/>
        </w:rPr>
      </w:pPr>
      <w:r w:rsidRPr="00723878">
        <w:rPr>
          <w:rFonts w:ascii="Book Antiqua" w:eastAsia="Calibri" w:hAnsi="Book Antiqua" w:cs="Arial"/>
          <w:sz w:val="24"/>
          <w:szCs w:val="24"/>
        </w:rPr>
        <w:t xml:space="preserve">As per the recent prospective study </w:t>
      </w:r>
      <w:r w:rsidRPr="00723878">
        <w:rPr>
          <w:rFonts w:ascii="Book Antiqua" w:hAnsi="Book Antiqua"/>
          <w:sz w:val="24"/>
          <w:szCs w:val="24"/>
        </w:rPr>
        <w:t>done by Wilcox</w:t>
      </w:r>
      <w:r w:rsidR="00306D62">
        <w:rPr>
          <w:rFonts w:ascii="Book Antiqua" w:hAnsi="Book Antiqua" w:hint="eastAsia"/>
          <w:sz w:val="24"/>
          <w:szCs w:val="24"/>
          <w:lang w:eastAsia="zh-CN"/>
        </w:rPr>
        <w:t xml:space="preserve"> </w:t>
      </w:r>
      <w:r w:rsidR="00B24C4F" w:rsidRPr="00723878">
        <w:rPr>
          <w:rFonts w:ascii="Book Antiqua" w:hAnsi="Book Antiqua"/>
          <w:i/>
          <w:sz w:val="24"/>
          <w:szCs w:val="24"/>
        </w:rPr>
        <w:t>et al</w:t>
      </w:r>
      <w:r w:rsidR="00CB3728" w:rsidRPr="00723878">
        <w:rPr>
          <w:rFonts w:ascii="Book Antiqua" w:eastAsia="Calibri" w:hAnsi="Book Antiqua" w:cs="Arial"/>
          <w:sz w:val="24"/>
          <w:szCs w:val="24"/>
          <w:vertAlign w:val="superscript"/>
        </w:rPr>
        <w:t>[</w:t>
      </w:r>
      <w:r w:rsidR="00CB3728" w:rsidRPr="00723878">
        <w:rPr>
          <w:rFonts w:ascii="Book Antiqua" w:eastAsia="Calibri" w:hAnsi="Book Antiqua" w:cs="Arial"/>
          <w:sz w:val="24"/>
          <w:szCs w:val="24"/>
          <w:vertAlign w:val="superscript"/>
        </w:rPr>
        <w:fldChar w:fldCharType="begin"/>
      </w:r>
      <w:r w:rsidR="00CB3728" w:rsidRPr="00723878">
        <w:rPr>
          <w:rFonts w:ascii="Book Antiqua" w:eastAsia="Calibri" w:hAnsi="Book Antiqua" w:cs="Arial"/>
          <w:sz w:val="24"/>
          <w:szCs w:val="24"/>
          <w:vertAlign w:val="superscript"/>
        </w:rPr>
        <w:instrText xml:space="preserve"> ADDIN ZOTERO_ITEM CSL_CITATION {"citationID":"4T7g7Pah","properties":{"formattedCitation":"{\\rtf \\super 12\\nosupersub{}}","plainCitation":"12"},"citationItems":[{"id":56,"uris":["http://zotero.org/users/2930675/items/XWEQAAVM"],"uri":["http://zotero.org/users/2930675/items/XWEQAAVM"],"itemData":{"id":56,"type":"article-journal","title":"Prospective Endoscopic Ultrasound-Based Approach to the Evaluation of Idiopathic Pancreatitis: Causes, Response to Therapy, and Long-term Outcome","container-title":"The American Journal of Gastroenterology","source":"CrossRef","URL":"http://www.nature.com/doifinder/10.1038/ajg.2016.240","DOI":"10.1038/ajg.2016.240","ISSN":"0002-9270, 1572-0241","shortTitle":"Prospective Endoscopic Ultrasound-Based Approach to the Evaluation of Idiopathic Pancreatitis","author":[{"family":"Wilcox","given":"C Mel"},{"family":"Seay","given":"Toni"},{"family":"Kim","given":"Hwasoon"},{"family":"Varadarajulu","given":"Shyam"}],"issued":{"date-parts":[["2016",6,21]]},"accessed":{"date-parts":[["2016",7,8]]}}}],"schema":"https://github.com/citation-style-language/schema/raw/master/csl-citation.json"} </w:instrText>
      </w:r>
      <w:r w:rsidR="00CB3728" w:rsidRPr="00723878">
        <w:rPr>
          <w:rFonts w:ascii="Book Antiqua" w:eastAsia="Calibri" w:hAnsi="Book Antiqua" w:cs="Arial"/>
          <w:sz w:val="24"/>
          <w:szCs w:val="24"/>
          <w:vertAlign w:val="superscript"/>
        </w:rPr>
        <w:fldChar w:fldCharType="separate"/>
      </w:r>
      <w:r w:rsidR="00CB3728" w:rsidRPr="00723878">
        <w:rPr>
          <w:rFonts w:ascii="Book Antiqua" w:hAnsi="Book Antiqua" w:cs="Arial"/>
          <w:sz w:val="24"/>
          <w:szCs w:val="24"/>
          <w:vertAlign w:val="superscript"/>
        </w:rPr>
        <w:t>12</w:t>
      </w:r>
      <w:r w:rsidR="00CB3728" w:rsidRPr="00723878">
        <w:rPr>
          <w:rFonts w:ascii="Book Antiqua" w:eastAsia="Calibri" w:hAnsi="Book Antiqua" w:cs="Arial"/>
          <w:sz w:val="24"/>
          <w:szCs w:val="24"/>
          <w:vertAlign w:val="superscript"/>
        </w:rPr>
        <w:fldChar w:fldCharType="end"/>
      </w:r>
      <w:r w:rsidR="00CB3728" w:rsidRPr="00723878">
        <w:rPr>
          <w:rFonts w:ascii="Book Antiqua" w:eastAsia="Calibri" w:hAnsi="Book Antiqua" w:cs="Arial"/>
          <w:sz w:val="24"/>
          <w:szCs w:val="24"/>
          <w:vertAlign w:val="superscript"/>
        </w:rPr>
        <w:t>]</w:t>
      </w:r>
      <w:r w:rsidRPr="00723878">
        <w:rPr>
          <w:rFonts w:ascii="Book Antiqua" w:eastAsia="Calibri" w:hAnsi="Book Antiqua" w:cs="Arial"/>
          <w:sz w:val="24"/>
          <w:szCs w:val="24"/>
        </w:rPr>
        <w:t xml:space="preserve"> on </w:t>
      </w:r>
      <w:r w:rsidRPr="00723878">
        <w:rPr>
          <w:rFonts w:ascii="Book Antiqua" w:hAnsi="Book Antiqua"/>
          <w:sz w:val="24"/>
          <w:szCs w:val="24"/>
        </w:rPr>
        <w:t xml:space="preserve">EUS based approach to the evaluation of Idiopathic Pancreatitis </w:t>
      </w:r>
      <w:r w:rsidRPr="00723878">
        <w:rPr>
          <w:rFonts w:ascii="Book Antiqua" w:eastAsia="Calibri" w:hAnsi="Book Antiqua" w:cs="Arial"/>
          <w:sz w:val="24"/>
          <w:szCs w:val="24"/>
        </w:rPr>
        <w:t>and after reviewing the literature, EUS as a first strategy towards the etiological evaluation of IAP appears to be useful not only as a diagnostic but as an important prognostic yield irrespective of gallbladder status</w:t>
      </w:r>
      <w:r w:rsidRPr="00723878">
        <w:rPr>
          <w:rFonts w:ascii="Book Antiqua" w:hAnsi="Book Antiqua" w:cs="Arial"/>
          <w:sz w:val="24"/>
          <w:szCs w:val="24"/>
        </w:rPr>
        <w:t xml:space="preserve">. In view of high incidence of biliary tract disease as a cause of IAP in most of the studies and given the high diagnostic accuracy of EUS in identifying them, </w:t>
      </w:r>
      <w:r w:rsidRPr="00723878">
        <w:rPr>
          <w:rFonts w:ascii="Book Antiqua" w:eastAsia="Calibri" w:hAnsi="Book Antiqua" w:cs="Arial"/>
          <w:sz w:val="24"/>
          <w:szCs w:val="24"/>
        </w:rPr>
        <w:t xml:space="preserve">EUS should be considered as an initial diagnostic step for IAP after conventional radiography fails to identify the aetiology. </w:t>
      </w:r>
    </w:p>
    <w:p w:rsidR="007D5127" w:rsidRPr="00723878" w:rsidRDefault="007D5127" w:rsidP="00723878">
      <w:pPr>
        <w:spacing w:after="0" w:line="360" w:lineRule="auto"/>
        <w:ind w:firstLineChars="100" w:firstLine="240"/>
        <w:jc w:val="both"/>
        <w:rPr>
          <w:rFonts w:ascii="Book Antiqua" w:hAnsi="Book Antiqua" w:cs="Arial"/>
          <w:sz w:val="24"/>
          <w:szCs w:val="24"/>
          <w:lang w:eastAsia="zh-CN"/>
        </w:rPr>
      </w:pPr>
      <w:r w:rsidRPr="00723878">
        <w:rPr>
          <w:rFonts w:ascii="Book Antiqua" w:eastAsia="Calibri" w:hAnsi="Book Antiqua" w:cs="Arial"/>
          <w:sz w:val="24"/>
          <w:szCs w:val="24"/>
        </w:rPr>
        <w:t xml:space="preserve">Considering all the prior studies, the diagnostic yield of EUS is not influenced by whether the episode is first or recurrent. Hence, EUS should be performed after the first episode of IAP if possible. MRCP preferably MRCP-S can be performed if EUS </w:t>
      </w:r>
      <w:r w:rsidRPr="00723878">
        <w:rPr>
          <w:rFonts w:ascii="Book Antiqua" w:eastAsia="Calibri" w:hAnsi="Book Antiqua" w:cs="Arial"/>
          <w:sz w:val="24"/>
          <w:szCs w:val="24"/>
        </w:rPr>
        <w:lastRenderedPageBreak/>
        <w:t>expertise is not available. MRCP can be complimentary to EUS in identifying controversial aetiologies like PD and SOD. ERCP can be then be performed to treat biliary stones and PD. However, in view of high risk of post ERCP pancreatitis, ERCP with SOM should be reserved in those patients in whom MRCP and EUS has found to be negative for diagnostic and therapeutic evaluation especially with post cholecystectomy cases. We recommend an EUS as the first-line examination in the evaluation of patients with idiopathic pancreatitis, because it is minimally invasive, low risk and accurately identifies most occult causes of pancreatitis.</w:t>
      </w:r>
    </w:p>
    <w:p w:rsidR="00F85396" w:rsidRPr="00723878" w:rsidRDefault="00F85396" w:rsidP="00723878">
      <w:pPr>
        <w:spacing w:after="0" w:line="360" w:lineRule="auto"/>
        <w:jc w:val="both"/>
        <w:rPr>
          <w:rFonts w:ascii="Book Antiqua" w:hAnsi="Book Antiqua" w:cs="Arial"/>
          <w:color w:val="000000" w:themeColor="text1"/>
          <w:sz w:val="24"/>
          <w:szCs w:val="24"/>
          <w:lang w:eastAsia="zh-CN"/>
        </w:rPr>
      </w:pPr>
    </w:p>
    <w:p w:rsidR="00614636" w:rsidRDefault="00614636" w:rsidP="00723878">
      <w:pPr>
        <w:spacing w:after="0" w:line="360" w:lineRule="auto"/>
        <w:jc w:val="both"/>
        <w:rPr>
          <w:rFonts w:ascii="Book Antiqua" w:hAnsi="Book Antiqua" w:cs="Arial"/>
          <w:color w:val="000000" w:themeColor="text1"/>
          <w:sz w:val="24"/>
          <w:szCs w:val="24"/>
          <w:lang w:eastAsia="zh-CN" w:bidi="ar-SA"/>
        </w:rPr>
      </w:pPr>
      <w:r w:rsidRPr="00723878">
        <w:rPr>
          <w:rFonts w:ascii="Book Antiqua" w:eastAsia="Calibri" w:hAnsi="Book Antiqua" w:cs="Arial"/>
          <w:b/>
          <w:bCs/>
          <w:color w:val="000000" w:themeColor="text1"/>
          <w:sz w:val="24"/>
          <w:szCs w:val="24"/>
          <w:lang w:bidi="ar-SA"/>
        </w:rPr>
        <w:t>ACKNOWLEDGMENTS</w:t>
      </w:r>
    </w:p>
    <w:p w:rsidR="008805C0" w:rsidRPr="00723878" w:rsidRDefault="008805C0" w:rsidP="00723878">
      <w:pPr>
        <w:spacing w:after="0" w:line="360" w:lineRule="auto"/>
        <w:jc w:val="both"/>
        <w:rPr>
          <w:rFonts w:ascii="Book Antiqua" w:hAnsi="Book Antiqua" w:cs="Arial"/>
          <w:color w:val="000000" w:themeColor="text1"/>
          <w:sz w:val="24"/>
          <w:szCs w:val="24"/>
          <w:lang w:eastAsia="zh-CN" w:bidi="ar-SA"/>
        </w:rPr>
      </w:pPr>
      <w:r w:rsidRPr="00723878">
        <w:rPr>
          <w:rFonts w:ascii="Book Antiqua" w:eastAsia="Calibri" w:hAnsi="Book Antiqua" w:cs="Arial"/>
          <w:color w:val="000000" w:themeColor="text1"/>
          <w:sz w:val="24"/>
          <w:szCs w:val="24"/>
          <w:lang w:bidi="ar-SA"/>
        </w:rPr>
        <w:t>Pran Prakash (Graphic</w:t>
      </w:r>
      <w:r w:rsidR="00723878" w:rsidRPr="00723878">
        <w:rPr>
          <w:rFonts w:ascii="Book Antiqua" w:eastAsia="Calibri" w:hAnsi="Book Antiqua" w:cs="Arial"/>
          <w:color w:val="000000" w:themeColor="text1"/>
          <w:sz w:val="24"/>
          <w:szCs w:val="24"/>
          <w:lang w:bidi="ar-SA"/>
        </w:rPr>
        <w:t xml:space="preserve"> designer) for his contribution</w:t>
      </w:r>
      <w:r w:rsidR="00723878" w:rsidRPr="00723878">
        <w:rPr>
          <w:rFonts w:ascii="Book Antiqua" w:hAnsi="Book Antiqua" w:cs="Arial"/>
          <w:color w:val="000000" w:themeColor="text1"/>
          <w:sz w:val="24"/>
          <w:szCs w:val="24"/>
          <w:lang w:eastAsia="zh-CN" w:bidi="ar-SA"/>
        </w:rPr>
        <w:t>.</w:t>
      </w:r>
    </w:p>
    <w:p w:rsidR="005E39B9" w:rsidRPr="00723878" w:rsidRDefault="005E39B9" w:rsidP="00723878">
      <w:pPr>
        <w:spacing w:after="0" w:line="360" w:lineRule="auto"/>
        <w:jc w:val="both"/>
        <w:rPr>
          <w:rFonts w:ascii="Book Antiqua" w:hAnsi="Book Antiqua" w:cs="Arial"/>
          <w:b/>
          <w:bCs/>
          <w:color w:val="000000" w:themeColor="text1"/>
          <w:sz w:val="24"/>
          <w:szCs w:val="24"/>
          <w:lang w:eastAsia="zh-CN" w:bidi="ar-SA"/>
        </w:rPr>
      </w:pPr>
    </w:p>
    <w:p w:rsidR="00CB3728" w:rsidRPr="00614636" w:rsidRDefault="00CB3728" w:rsidP="00723878">
      <w:pPr>
        <w:snapToGrid w:val="0"/>
        <w:spacing w:after="0" w:line="360" w:lineRule="auto"/>
        <w:jc w:val="both"/>
        <w:rPr>
          <w:rFonts w:ascii="Book Antiqua" w:hAnsi="Book Antiqua" w:cs="Helvetica"/>
          <w:sz w:val="24"/>
          <w:szCs w:val="24"/>
        </w:rPr>
      </w:pPr>
    </w:p>
    <w:p w:rsidR="00F85396" w:rsidRPr="00723878" w:rsidRDefault="00F85396" w:rsidP="00723878">
      <w:pPr>
        <w:spacing w:after="0" w:line="360" w:lineRule="auto"/>
        <w:jc w:val="both"/>
        <w:rPr>
          <w:rFonts w:ascii="Book Antiqua" w:hAnsi="Book Antiqua" w:cs="Arial"/>
          <w:b/>
          <w:bCs/>
          <w:color w:val="000000" w:themeColor="text1"/>
          <w:sz w:val="24"/>
          <w:szCs w:val="24"/>
          <w:lang w:eastAsia="zh-CN" w:bidi="ar-SA"/>
        </w:rPr>
      </w:pPr>
    </w:p>
    <w:p w:rsidR="00825AB6" w:rsidRDefault="00825AB6">
      <w:pPr>
        <w:rPr>
          <w:rFonts w:ascii="Book Antiqua" w:eastAsia="Calibri" w:hAnsi="Book Antiqua" w:cs="Arial"/>
          <w:b/>
          <w:bCs/>
          <w:color w:val="000000" w:themeColor="text1"/>
          <w:sz w:val="24"/>
          <w:szCs w:val="24"/>
          <w:lang w:bidi="ar-SA"/>
        </w:rPr>
      </w:pPr>
      <w:r>
        <w:rPr>
          <w:rFonts w:ascii="Book Antiqua" w:eastAsia="Calibri" w:hAnsi="Book Antiqua" w:cs="Arial"/>
          <w:b/>
          <w:bCs/>
          <w:color w:val="000000" w:themeColor="text1"/>
          <w:sz w:val="24"/>
          <w:szCs w:val="24"/>
          <w:lang w:bidi="ar-SA"/>
        </w:rPr>
        <w:br w:type="page"/>
      </w:r>
    </w:p>
    <w:p w:rsidR="00AE42FA" w:rsidRPr="00723878" w:rsidRDefault="001D12BC" w:rsidP="00723878">
      <w:pPr>
        <w:spacing w:after="0" w:line="360" w:lineRule="auto"/>
        <w:jc w:val="both"/>
        <w:rPr>
          <w:rFonts w:ascii="Book Antiqua" w:hAnsi="Book Antiqua" w:cs="Arial"/>
          <w:color w:val="000000" w:themeColor="text1"/>
          <w:sz w:val="24"/>
          <w:szCs w:val="24"/>
          <w:lang w:eastAsia="zh-CN" w:bidi="ar-SA"/>
        </w:rPr>
      </w:pPr>
      <w:r w:rsidRPr="00723878">
        <w:rPr>
          <w:rFonts w:ascii="Book Antiqua" w:eastAsia="Calibri" w:hAnsi="Book Antiqua" w:cs="Arial"/>
          <w:b/>
          <w:bCs/>
          <w:color w:val="000000" w:themeColor="text1"/>
          <w:sz w:val="24"/>
          <w:szCs w:val="24"/>
          <w:lang w:bidi="ar-SA"/>
        </w:rPr>
        <w:lastRenderedPageBreak/>
        <w:t>REFERENCES</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 </w:t>
      </w:r>
      <w:r w:rsidRPr="009054DF">
        <w:rPr>
          <w:rFonts w:ascii="Book Antiqua" w:hAnsi="Book Antiqua"/>
          <w:b/>
          <w:sz w:val="24"/>
          <w:szCs w:val="24"/>
        </w:rPr>
        <w:t>Steinberg W</w:t>
      </w:r>
      <w:r w:rsidRPr="009054DF">
        <w:rPr>
          <w:rFonts w:ascii="Book Antiqua" w:hAnsi="Book Antiqua"/>
          <w:sz w:val="24"/>
          <w:szCs w:val="24"/>
        </w:rPr>
        <w:t xml:space="preserve">, Tenner S. Acute pancreatitis. </w:t>
      </w:r>
      <w:r w:rsidRPr="009054DF">
        <w:rPr>
          <w:rFonts w:ascii="Book Antiqua" w:hAnsi="Book Antiqua"/>
          <w:i/>
          <w:sz w:val="24"/>
          <w:szCs w:val="24"/>
        </w:rPr>
        <w:t>N Engl J Med</w:t>
      </w:r>
      <w:r w:rsidRPr="009054DF">
        <w:rPr>
          <w:rFonts w:ascii="Book Antiqua" w:hAnsi="Book Antiqua"/>
          <w:sz w:val="24"/>
          <w:szCs w:val="24"/>
        </w:rPr>
        <w:t xml:space="preserve"> 1994; </w:t>
      </w:r>
      <w:r w:rsidRPr="009054DF">
        <w:rPr>
          <w:rFonts w:ascii="Book Antiqua" w:hAnsi="Book Antiqua"/>
          <w:b/>
          <w:sz w:val="24"/>
          <w:szCs w:val="24"/>
        </w:rPr>
        <w:t>330</w:t>
      </w:r>
      <w:r w:rsidRPr="009054DF">
        <w:rPr>
          <w:rFonts w:ascii="Book Antiqua" w:hAnsi="Book Antiqua"/>
          <w:sz w:val="24"/>
          <w:szCs w:val="24"/>
        </w:rPr>
        <w:t>: 1198-1210 [PMID: 7811319 DOI: 10.1056/NEJM199404283301706]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 </w:t>
      </w:r>
      <w:r w:rsidRPr="009054DF">
        <w:rPr>
          <w:rFonts w:ascii="Book Antiqua" w:hAnsi="Book Antiqua"/>
          <w:b/>
          <w:sz w:val="24"/>
          <w:szCs w:val="24"/>
        </w:rPr>
        <w:t>Levy MJ</w:t>
      </w:r>
      <w:r w:rsidRPr="009054DF">
        <w:rPr>
          <w:rFonts w:ascii="Book Antiqua" w:hAnsi="Book Antiqua"/>
          <w:sz w:val="24"/>
          <w:szCs w:val="24"/>
        </w:rPr>
        <w:t xml:space="preserve">, Geenen JE. Idiopathic acute recurrent pancreatitis. </w:t>
      </w:r>
      <w:r w:rsidRPr="009054DF">
        <w:rPr>
          <w:rFonts w:ascii="Book Antiqua" w:hAnsi="Book Antiqua"/>
          <w:i/>
          <w:sz w:val="24"/>
          <w:szCs w:val="24"/>
        </w:rPr>
        <w:t>Am J Gastroenterol</w:t>
      </w:r>
      <w:r w:rsidRPr="009054DF">
        <w:rPr>
          <w:rFonts w:ascii="Book Antiqua" w:hAnsi="Book Antiqua"/>
          <w:sz w:val="24"/>
          <w:szCs w:val="24"/>
        </w:rPr>
        <w:t xml:space="preserve"> 2001; </w:t>
      </w:r>
      <w:r w:rsidRPr="009054DF">
        <w:rPr>
          <w:rFonts w:ascii="Book Antiqua" w:hAnsi="Book Antiqua"/>
          <w:b/>
          <w:sz w:val="24"/>
          <w:szCs w:val="24"/>
        </w:rPr>
        <w:t>96</w:t>
      </w:r>
      <w:r w:rsidRPr="009054DF">
        <w:rPr>
          <w:rFonts w:ascii="Book Antiqua" w:hAnsi="Book Antiqua"/>
          <w:sz w:val="24"/>
          <w:szCs w:val="24"/>
        </w:rPr>
        <w:t>: 2540-2555 [PMID: 11569674 DOI: 10.1111/j.1572-0241.2001.04098.x]</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 </w:t>
      </w:r>
      <w:r w:rsidRPr="009054DF">
        <w:rPr>
          <w:rFonts w:ascii="Book Antiqua" w:hAnsi="Book Antiqua"/>
          <w:b/>
          <w:sz w:val="24"/>
          <w:szCs w:val="24"/>
        </w:rPr>
        <w:t>Md PS</w:t>
      </w:r>
      <w:r w:rsidRPr="009054DF">
        <w:rPr>
          <w:rFonts w:ascii="Book Antiqua" w:hAnsi="Book Antiqua"/>
          <w:sz w:val="24"/>
          <w:szCs w:val="24"/>
        </w:rPr>
        <w:t xml:space="preserve">, Md UN. Role of ERCP in Patients With Idiopathic Recurrent Acute Pancreatitis. </w:t>
      </w:r>
      <w:r w:rsidRPr="009054DF">
        <w:rPr>
          <w:rFonts w:ascii="Book Antiqua" w:hAnsi="Book Antiqua"/>
          <w:i/>
          <w:sz w:val="24"/>
          <w:szCs w:val="24"/>
        </w:rPr>
        <w:t>Curr Treat Options Gastroenterol</w:t>
      </w:r>
      <w:r w:rsidRPr="009054DF">
        <w:rPr>
          <w:rFonts w:ascii="Book Antiqua" w:hAnsi="Book Antiqua"/>
          <w:sz w:val="24"/>
          <w:szCs w:val="24"/>
        </w:rPr>
        <w:t xml:space="preserve"> 2016; </w:t>
      </w:r>
      <w:r w:rsidRPr="009054DF">
        <w:rPr>
          <w:rFonts w:ascii="Book Antiqua" w:hAnsi="Book Antiqua"/>
          <w:b/>
          <w:sz w:val="24"/>
          <w:szCs w:val="24"/>
        </w:rPr>
        <w:t>14</w:t>
      </w:r>
      <w:r w:rsidRPr="009054DF">
        <w:rPr>
          <w:rFonts w:ascii="Book Antiqua" w:hAnsi="Book Antiqua"/>
          <w:sz w:val="24"/>
          <w:szCs w:val="24"/>
        </w:rPr>
        <w:t>: 327-339 [PMID: 27371265 DOI: 10.1007/s11938-016-0096-9]</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 </w:t>
      </w:r>
      <w:r w:rsidRPr="009054DF">
        <w:rPr>
          <w:rFonts w:ascii="Book Antiqua" w:hAnsi="Book Antiqua"/>
          <w:b/>
          <w:sz w:val="24"/>
          <w:szCs w:val="24"/>
        </w:rPr>
        <w:t>Vila JJ</w:t>
      </w:r>
      <w:r w:rsidRPr="009054DF">
        <w:rPr>
          <w:rFonts w:ascii="Book Antiqua" w:hAnsi="Book Antiqua"/>
          <w:sz w:val="24"/>
          <w:szCs w:val="24"/>
        </w:rPr>
        <w:t xml:space="preserve">. Endoscopic ultrasonography and idiopathic acute pancreatitis. </w:t>
      </w:r>
      <w:r w:rsidRPr="009054DF">
        <w:rPr>
          <w:rFonts w:ascii="Book Antiqua" w:hAnsi="Book Antiqua"/>
          <w:i/>
          <w:sz w:val="24"/>
          <w:szCs w:val="24"/>
        </w:rPr>
        <w:t>World J Gastrointest Endosc</w:t>
      </w:r>
      <w:r w:rsidRPr="009054DF">
        <w:rPr>
          <w:rFonts w:ascii="Book Antiqua" w:hAnsi="Book Antiqua"/>
          <w:sz w:val="24"/>
          <w:szCs w:val="24"/>
        </w:rPr>
        <w:t xml:space="preserve"> 2010; </w:t>
      </w:r>
      <w:r w:rsidRPr="009054DF">
        <w:rPr>
          <w:rFonts w:ascii="Book Antiqua" w:hAnsi="Book Antiqua"/>
          <w:b/>
          <w:sz w:val="24"/>
          <w:szCs w:val="24"/>
        </w:rPr>
        <w:t>2</w:t>
      </w:r>
      <w:r w:rsidRPr="009054DF">
        <w:rPr>
          <w:rFonts w:ascii="Book Antiqua" w:hAnsi="Book Antiqua"/>
          <w:sz w:val="24"/>
          <w:szCs w:val="24"/>
        </w:rPr>
        <w:t>: 107-111 [PMID: 21160725 DOI: 10.4253/wjge.v2.i4.107]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 </w:t>
      </w:r>
      <w:r w:rsidRPr="009054DF">
        <w:rPr>
          <w:rFonts w:ascii="Book Antiqua" w:hAnsi="Book Antiqua"/>
          <w:b/>
          <w:sz w:val="24"/>
          <w:szCs w:val="24"/>
        </w:rPr>
        <w:t>Al-Haddad M</w:t>
      </w:r>
      <w:r w:rsidRPr="009054DF">
        <w:rPr>
          <w:rFonts w:ascii="Book Antiqua" w:hAnsi="Book Antiqua"/>
          <w:sz w:val="24"/>
          <w:szCs w:val="24"/>
        </w:rPr>
        <w:t xml:space="preserve">, Wallace MB. Diagnostic approach to patients with acute idiopathic and recurrent pancreatitis, what should be done? </w:t>
      </w:r>
      <w:r w:rsidRPr="009054DF">
        <w:rPr>
          <w:rFonts w:ascii="Book Antiqua" w:hAnsi="Book Antiqua"/>
          <w:i/>
          <w:sz w:val="24"/>
          <w:szCs w:val="24"/>
        </w:rPr>
        <w:t>World J Gastroenterol</w:t>
      </w:r>
      <w:r w:rsidRPr="009054DF">
        <w:rPr>
          <w:rFonts w:ascii="Book Antiqua" w:hAnsi="Book Antiqua"/>
          <w:sz w:val="24"/>
          <w:szCs w:val="24"/>
        </w:rPr>
        <w:t xml:space="preserve"> 2008; </w:t>
      </w:r>
      <w:r w:rsidRPr="009054DF">
        <w:rPr>
          <w:rFonts w:ascii="Book Antiqua" w:hAnsi="Book Antiqua"/>
          <w:b/>
          <w:sz w:val="24"/>
          <w:szCs w:val="24"/>
        </w:rPr>
        <w:t>14</w:t>
      </w:r>
      <w:r w:rsidRPr="009054DF">
        <w:rPr>
          <w:rFonts w:ascii="Book Antiqua" w:hAnsi="Book Antiqua"/>
          <w:sz w:val="24"/>
          <w:szCs w:val="24"/>
        </w:rPr>
        <w:t>: 1007-1010 [PMID: 18286679 DOI: 10.3748/wjg.14.1007]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 </w:t>
      </w:r>
      <w:r w:rsidRPr="009054DF">
        <w:rPr>
          <w:rFonts w:ascii="Book Antiqua" w:hAnsi="Book Antiqua"/>
          <w:b/>
          <w:sz w:val="24"/>
          <w:szCs w:val="24"/>
        </w:rPr>
        <w:t>Romagnuolo J</w:t>
      </w:r>
      <w:r w:rsidRPr="009054DF">
        <w:rPr>
          <w:rFonts w:ascii="Book Antiqua" w:hAnsi="Book Antiqua"/>
          <w:sz w:val="24"/>
          <w:szCs w:val="24"/>
        </w:rPr>
        <w:t xml:space="preserve">, Guda N, Freeman M, Durkalski V. Preferred designs, outcomes, and analysis strategies for treatment trials in idiopathic recurrent acute pancreatitis. </w:t>
      </w:r>
      <w:r w:rsidRPr="009054DF">
        <w:rPr>
          <w:rFonts w:ascii="Book Antiqua" w:hAnsi="Book Antiqua"/>
          <w:i/>
          <w:sz w:val="24"/>
          <w:szCs w:val="24"/>
        </w:rPr>
        <w:t>Gastrointest Endosc</w:t>
      </w:r>
      <w:r w:rsidRPr="009054DF">
        <w:rPr>
          <w:rFonts w:ascii="Book Antiqua" w:hAnsi="Book Antiqua"/>
          <w:sz w:val="24"/>
          <w:szCs w:val="24"/>
        </w:rPr>
        <w:t xml:space="preserve"> 2008; </w:t>
      </w:r>
      <w:r w:rsidRPr="009054DF">
        <w:rPr>
          <w:rFonts w:ascii="Book Antiqua" w:hAnsi="Book Antiqua"/>
          <w:b/>
          <w:sz w:val="24"/>
          <w:szCs w:val="24"/>
        </w:rPr>
        <w:t>68</w:t>
      </w:r>
      <w:r w:rsidRPr="009054DF">
        <w:rPr>
          <w:rFonts w:ascii="Book Antiqua" w:hAnsi="Book Antiqua"/>
          <w:sz w:val="24"/>
          <w:szCs w:val="24"/>
        </w:rPr>
        <w:t>: 966-974 [PMID: 18725158 DOI: 10.1016/j.gie.2008.05.006]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7 </w:t>
      </w:r>
      <w:r w:rsidRPr="009054DF">
        <w:rPr>
          <w:rFonts w:ascii="Book Antiqua" w:hAnsi="Book Antiqua"/>
          <w:b/>
          <w:sz w:val="24"/>
          <w:szCs w:val="24"/>
        </w:rPr>
        <w:t>Lee SP</w:t>
      </w:r>
      <w:r w:rsidRPr="009054DF">
        <w:rPr>
          <w:rFonts w:ascii="Book Antiqua" w:hAnsi="Book Antiqua"/>
          <w:sz w:val="24"/>
          <w:szCs w:val="24"/>
        </w:rPr>
        <w:t xml:space="preserve">, Nicholls JF, Park HZ. Biliary sludge as a cause of acute pancreatitis. </w:t>
      </w:r>
      <w:r w:rsidRPr="009054DF">
        <w:rPr>
          <w:rFonts w:ascii="Book Antiqua" w:hAnsi="Book Antiqua"/>
          <w:i/>
          <w:sz w:val="24"/>
          <w:szCs w:val="24"/>
        </w:rPr>
        <w:t>N Engl J Med</w:t>
      </w:r>
      <w:r w:rsidRPr="009054DF">
        <w:rPr>
          <w:rFonts w:ascii="Book Antiqua" w:hAnsi="Book Antiqua"/>
          <w:sz w:val="24"/>
          <w:szCs w:val="24"/>
        </w:rPr>
        <w:t xml:space="preserve"> 1992; </w:t>
      </w:r>
      <w:r w:rsidRPr="009054DF">
        <w:rPr>
          <w:rFonts w:ascii="Book Antiqua" w:hAnsi="Book Antiqua"/>
          <w:b/>
          <w:sz w:val="24"/>
          <w:szCs w:val="24"/>
        </w:rPr>
        <w:t>326</w:t>
      </w:r>
      <w:r w:rsidRPr="009054DF">
        <w:rPr>
          <w:rFonts w:ascii="Book Antiqua" w:hAnsi="Book Antiqua"/>
          <w:sz w:val="24"/>
          <w:szCs w:val="24"/>
        </w:rPr>
        <w:t>: 589-593 [PMID: 1734248 DOI: 10.1056/NEJM199202273260902]</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8 </w:t>
      </w:r>
      <w:r w:rsidRPr="009054DF">
        <w:rPr>
          <w:rFonts w:ascii="Book Antiqua" w:hAnsi="Book Antiqua"/>
          <w:b/>
          <w:sz w:val="24"/>
          <w:szCs w:val="24"/>
        </w:rPr>
        <w:t>Thevenot A</w:t>
      </w:r>
      <w:r w:rsidRPr="009054DF">
        <w:rPr>
          <w:rFonts w:ascii="Book Antiqua" w:hAnsi="Book Antiqua"/>
          <w:sz w:val="24"/>
          <w:szCs w:val="24"/>
        </w:rPr>
        <w:t xml:space="preserve">, Bournet B, Otal P, Canevet G, Moreau J, Buscail L. Endoscopic ultrasound and magnetic resonance cholangiopancreatography in patients with idiopathic acute pancreatitis. </w:t>
      </w:r>
      <w:r w:rsidRPr="009054DF">
        <w:rPr>
          <w:rFonts w:ascii="Book Antiqua" w:hAnsi="Book Antiqua"/>
          <w:i/>
          <w:sz w:val="24"/>
          <w:szCs w:val="24"/>
        </w:rPr>
        <w:t>Dig Dis Sci</w:t>
      </w:r>
      <w:r w:rsidRPr="009054DF">
        <w:rPr>
          <w:rFonts w:ascii="Book Antiqua" w:hAnsi="Book Antiqua"/>
          <w:sz w:val="24"/>
          <w:szCs w:val="24"/>
        </w:rPr>
        <w:t xml:space="preserve"> 2013; </w:t>
      </w:r>
      <w:r w:rsidRPr="009054DF">
        <w:rPr>
          <w:rFonts w:ascii="Book Antiqua" w:hAnsi="Book Antiqua"/>
          <w:b/>
          <w:sz w:val="24"/>
          <w:szCs w:val="24"/>
        </w:rPr>
        <w:t>58</w:t>
      </w:r>
      <w:r w:rsidRPr="009054DF">
        <w:rPr>
          <w:rFonts w:ascii="Book Antiqua" w:hAnsi="Book Antiqua"/>
          <w:sz w:val="24"/>
          <w:szCs w:val="24"/>
        </w:rPr>
        <w:t>: 2361-2368 [PMID: 23508982 DOI: 10.1007/s10620-013-2632-y]</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9 </w:t>
      </w:r>
      <w:r w:rsidRPr="009054DF">
        <w:rPr>
          <w:rFonts w:ascii="Book Antiqua" w:hAnsi="Book Antiqua"/>
          <w:b/>
          <w:sz w:val="24"/>
          <w:szCs w:val="24"/>
        </w:rPr>
        <w:t>Yadav D</w:t>
      </w:r>
      <w:r w:rsidRPr="009054DF">
        <w:rPr>
          <w:rFonts w:ascii="Book Antiqua" w:hAnsi="Book Antiqua"/>
          <w:sz w:val="24"/>
          <w:szCs w:val="24"/>
        </w:rPr>
        <w:t xml:space="preserve">, O'Connell M, Papachristou GI. Natural history following the first attack of acute pancreatitis. </w:t>
      </w:r>
      <w:r w:rsidRPr="009054DF">
        <w:rPr>
          <w:rFonts w:ascii="Book Antiqua" w:hAnsi="Book Antiqua"/>
          <w:i/>
          <w:sz w:val="24"/>
          <w:szCs w:val="24"/>
        </w:rPr>
        <w:t>Am J Gastroenterol</w:t>
      </w:r>
      <w:r w:rsidRPr="009054DF">
        <w:rPr>
          <w:rFonts w:ascii="Book Antiqua" w:hAnsi="Book Antiqua"/>
          <w:sz w:val="24"/>
          <w:szCs w:val="24"/>
        </w:rPr>
        <w:t xml:space="preserve"> 2012; </w:t>
      </w:r>
      <w:r w:rsidRPr="009054DF">
        <w:rPr>
          <w:rFonts w:ascii="Book Antiqua" w:hAnsi="Book Antiqua"/>
          <w:b/>
          <w:sz w:val="24"/>
          <w:szCs w:val="24"/>
        </w:rPr>
        <w:t>107</w:t>
      </w:r>
      <w:r w:rsidRPr="009054DF">
        <w:rPr>
          <w:rFonts w:ascii="Book Antiqua" w:hAnsi="Book Antiqua"/>
          <w:sz w:val="24"/>
          <w:szCs w:val="24"/>
        </w:rPr>
        <w:t>: 1096-1103 [PMID: 22613906 DOI: 10.1038/ajg.2012.126]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10 </w:t>
      </w:r>
      <w:r w:rsidRPr="009054DF">
        <w:rPr>
          <w:rFonts w:ascii="Book Antiqua" w:hAnsi="Book Antiqua"/>
          <w:b/>
          <w:sz w:val="24"/>
          <w:szCs w:val="24"/>
        </w:rPr>
        <w:t>Lankisch PG</w:t>
      </w:r>
      <w:r w:rsidRPr="009054DF">
        <w:rPr>
          <w:rFonts w:ascii="Book Antiqua" w:hAnsi="Book Antiqua"/>
          <w:sz w:val="24"/>
          <w:szCs w:val="24"/>
        </w:rPr>
        <w:t xml:space="preserve">, Breuer N, Bruns A, Weber-Dany B, Lowenfels AB, Maisonneuve P. Natural history of acute pancreatitis: a long-term population-based study. </w:t>
      </w:r>
      <w:r w:rsidRPr="009054DF">
        <w:rPr>
          <w:rFonts w:ascii="Book Antiqua" w:hAnsi="Book Antiqua"/>
          <w:i/>
          <w:sz w:val="24"/>
          <w:szCs w:val="24"/>
        </w:rPr>
        <w:t>Am J Gastroenterol</w:t>
      </w:r>
      <w:r w:rsidRPr="009054DF">
        <w:rPr>
          <w:rFonts w:ascii="Book Antiqua" w:hAnsi="Book Antiqua"/>
          <w:sz w:val="24"/>
          <w:szCs w:val="24"/>
        </w:rPr>
        <w:t xml:space="preserve"> 2009; </w:t>
      </w:r>
      <w:r w:rsidRPr="009054DF">
        <w:rPr>
          <w:rFonts w:ascii="Book Antiqua" w:hAnsi="Book Antiqua"/>
          <w:b/>
          <w:sz w:val="24"/>
          <w:szCs w:val="24"/>
        </w:rPr>
        <w:t>104</w:t>
      </w:r>
      <w:r w:rsidRPr="009054DF">
        <w:rPr>
          <w:rFonts w:ascii="Book Antiqua" w:hAnsi="Book Antiqua"/>
          <w:sz w:val="24"/>
          <w:szCs w:val="24"/>
        </w:rPr>
        <w:t>: 2797-805; quiz 2806 [PMID: 19603011 DOI: 10.1038/ajg.2009.405]</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11 </w:t>
      </w:r>
      <w:r w:rsidRPr="009054DF">
        <w:rPr>
          <w:rFonts w:ascii="Book Antiqua" w:hAnsi="Book Antiqua"/>
          <w:b/>
          <w:sz w:val="24"/>
          <w:szCs w:val="24"/>
        </w:rPr>
        <w:t>Cavestro GM</w:t>
      </w:r>
      <w:r w:rsidRPr="009054DF">
        <w:rPr>
          <w:rFonts w:ascii="Book Antiqua" w:hAnsi="Book Antiqua"/>
          <w:sz w:val="24"/>
          <w:szCs w:val="24"/>
        </w:rPr>
        <w:t xml:space="preserve">, Leandro G, Di Leo M, Zuppardo RA, Morrow OB, Notaristefano C, Rossi G, Testoni SG, Mazzoleni G, Alessandri M, Goni E, Singh SK, Giliberti A, </w:t>
      </w:r>
      <w:r w:rsidRPr="009054DF">
        <w:rPr>
          <w:rFonts w:ascii="Book Antiqua" w:hAnsi="Book Antiqua"/>
          <w:sz w:val="24"/>
          <w:szCs w:val="24"/>
        </w:rPr>
        <w:lastRenderedPageBreak/>
        <w:t xml:space="preserve">Bianco M, Fanti L, Viale E, Arcidiacono PG, Mariani A, Petrone MC, Testoni PA. A single-centre prospective, cohort study of the natural history of acute pancreatitis. </w:t>
      </w:r>
      <w:r w:rsidRPr="009054DF">
        <w:rPr>
          <w:rFonts w:ascii="Book Antiqua" w:hAnsi="Book Antiqua"/>
          <w:i/>
          <w:sz w:val="24"/>
          <w:szCs w:val="24"/>
        </w:rPr>
        <w:t>Dig Liver Dis</w:t>
      </w:r>
      <w:r w:rsidRPr="009054DF">
        <w:rPr>
          <w:rFonts w:ascii="Book Antiqua" w:hAnsi="Book Antiqua"/>
          <w:sz w:val="24"/>
          <w:szCs w:val="24"/>
        </w:rPr>
        <w:t xml:space="preserve"> 2015; </w:t>
      </w:r>
      <w:r w:rsidRPr="009054DF">
        <w:rPr>
          <w:rFonts w:ascii="Book Antiqua" w:hAnsi="Book Antiqua"/>
          <w:b/>
          <w:sz w:val="24"/>
          <w:szCs w:val="24"/>
        </w:rPr>
        <w:t>47</w:t>
      </w:r>
      <w:r w:rsidRPr="009054DF">
        <w:rPr>
          <w:rFonts w:ascii="Book Antiqua" w:hAnsi="Book Antiqua"/>
          <w:sz w:val="24"/>
          <w:szCs w:val="24"/>
        </w:rPr>
        <w:t>: 205-210 [PMID: 25475611 DOI: 10.1016/j.dld.2014.11.003]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12 </w:t>
      </w:r>
      <w:r w:rsidRPr="009054DF">
        <w:rPr>
          <w:rFonts w:ascii="Book Antiqua" w:hAnsi="Book Antiqua"/>
          <w:b/>
          <w:sz w:val="24"/>
          <w:szCs w:val="24"/>
        </w:rPr>
        <w:t>Wilcox CM</w:t>
      </w:r>
      <w:r w:rsidRPr="009054DF">
        <w:rPr>
          <w:rFonts w:ascii="Book Antiqua" w:hAnsi="Book Antiqua"/>
          <w:sz w:val="24"/>
          <w:szCs w:val="24"/>
        </w:rPr>
        <w:t xml:space="preserve">, Seay T, Kim H, Varadarajulu S. Prospective Endoscopic Ultrasound-Based Approach to the Evaluation of Idiopathic Pancreatitis: Causes, Response to Therapy, and Long-term Outcome. </w:t>
      </w:r>
      <w:r w:rsidRPr="009054DF">
        <w:rPr>
          <w:rFonts w:ascii="Book Antiqua" w:hAnsi="Book Antiqua"/>
          <w:i/>
          <w:sz w:val="24"/>
          <w:szCs w:val="24"/>
        </w:rPr>
        <w:t>Am J Gastroenterol</w:t>
      </w:r>
      <w:r w:rsidRPr="009054DF">
        <w:rPr>
          <w:rFonts w:ascii="Book Antiqua" w:hAnsi="Book Antiqua"/>
          <w:sz w:val="24"/>
          <w:szCs w:val="24"/>
        </w:rPr>
        <w:t xml:space="preserve"> 2016; </w:t>
      </w:r>
      <w:r w:rsidRPr="009054DF">
        <w:rPr>
          <w:rFonts w:ascii="Book Antiqua" w:hAnsi="Book Antiqua"/>
          <w:b/>
          <w:sz w:val="24"/>
          <w:szCs w:val="24"/>
        </w:rPr>
        <w:t>111</w:t>
      </w:r>
      <w:r w:rsidRPr="009054DF">
        <w:rPr>
          <w:rFonts w:ascii="Book Antiqua" w:hAnsi="Book Antiqua"/>
          <w:sz w:val="24"/>
          <w:szCs w:val="24"/>
        </w:rPr>
        <w:t>: 1339-1348 [PMID: 27325219 DOI: 10.1038/ajg.2016.240]</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13 </w:t>
      </w:r>
      <w:r w:rsidRPr="009054DF">
        <w:rPr>
          <w:rFonts w:ascii="Book Antiqua" w:hAnsi="Book Antiqua"/>
          <w:b/>
          <w:sz w:val="24"/>
          <w:szCs w:val="24"/>
        </w:rPr>
        <w:t>Testoni PA</w:t>
      </w:r>
      <w:r w:rsidRPr="009054DF">
        <w:rPr>
          <w:rFonts w:ascii="Book Antiqua" w:hAnsi="Book Antiqua"/>
          <w:sz w:val="24"/>
          <w:szCs w:val="24"/>
        </w:rPr>
        <w:t xml:space="preserve">. Acute recurrent pancreatitis: Etiopathogenesis, diagnosis and treatment. </w:t>
      </w:r>
      <w:r w:rsidRPr="009054DF">
        <w:rPr>
          <w:rFonts w:ascii="Book Antiqua" w:hAnsi="Book Antiqua"/>
          <w:i/>
          <w:sz w:val="24"/>
          <w:szCs w:val="24"/>
        </w:rPr>
        <w:t>World J Gastroenterol</w:t>
      </w:r>
      <w:r w:rsidRPr="009054DF">
        <w:rPr>
          <w:rFonts w:ascii="Book Antiqua" w:hAnsi="Book Antiqua"/>
          <w:sz w:val="24"/>
          <w:szCs w:val="24"/>
        </w:rPr>
        <w:t xml:space="preserve"> 2014; </w:t>
      </w:r>
      <w:r w:rsidRPr="009054DF">
        <w:rPr>
          <w:rFonts w:ascii="Book Antiqua" w:hAnsi="Book Antiqua"/>
          <w:b/>
          <w:sz w:val="24"/>
          <w:szCs w:val="24"/>
        </w:rPr>
        <w:t>20</w:t>
      </w:r>
      <w:r w:rsidRPr="009054DF">
        <w:rPr>
          <w:rFonts w:ascii="Book Antiqua" w:hAnsi="Book Antiqua"/>
          <w:sz w:val="24"/>
          <w:szCs w:val="24"/>
        </w:rPr>
        <w:t>: 16891-16901 [PMID: 25493002 DOI: 10.3748/wjg.v20.i45.16891]</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14 </w:t>
      </w:r>
      <w:r w:rsidRPr="009054DF">
        <w:rPr>
          <w:rFonts w:ascii="Book Antiqua" w:hAnsi="Book Antiqua"/>
          <w:b/>
          <w:sz w:val="24"/>
          <w:szCs w:val="24"/>
        </w:rPr>
        <w:t>Sharma M</w:t>
      </w:r>
      <w:r w:rsidRPr="009054DF">
        <w:rPr>
          <w:rFonts w:ascii="Book Antiqua" w:hAnsi="Book Antiqua"/>
          <w:sz w:val="24"/>
          <w:szCs w:val="24"/>
        </w:rPr>
        <w:t xml:space="preserve">, Somani P. Endoscopic ultrasound of pancreatic duct ascariasis. </w:t>
      </w:r>
      <w:r w:rsidRPr="009054DF">
        <w:rPr>
          <w:rFonts w:ascii="Book Antiqua" w:hAnsi="Book Antiqua"/>
          <w:i/>
          <w:sz w:val="24"/>
          <w:szCs w:val="24"/>
        </w:rPr>
        <w:t>Dig Endosc</w:t>
      </w:r>
      <w:r w:rsidRPr="009054DF">
        <w:rPr>
          <w:rFonts w:ascii="Book Antiqua" w:hAnsi="Book Antiqua"/>
          <w:sz w:val="24"/>
          <w:szCs w:val="24"/>
        </w:rPr>
        <w:t xml:space="preserve"> 2016; </w:t>
      </w:r>
      <w:r w:rsidRPr="009054DF">
        <w:rPr>
          <w:rFonts w:ascii="Book Antiqua" w:hAnsi="Book Antiqua"/>
          <w:b/>
          <w:sz w:val="24"/>
          <w:szCs w:val="24"/>
        </w:rPr>
        <w:t>28</w:t>
      </w:r>
      <w:r w:rsidRPr="009054DF">
        <w:rPr>
          <w:rFonts w:ascii="Book Antiqua" w:hAnsi="Book Antiqua"/>
          <w:sz w:val="24"/>
          <w:szCs w:val="24"/>
        </w:rPr>
        <w:t>: 483 [PMID: 26822523 DOI: 10.1111/den.12618]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15 </w:t>
      </w:r>
      <w:r w:rsidRPr="009054DF">
        <w:rPr>
          <w:rFonts w:ascii="Book Antiqua" w:hAnsi="Book Antiqua"/>
          <w:b/>
          <w:sz w:val="24"/>
          <w:szCs w:val="24"/>
        </w:rPr>
        <w:t>Somani P</w:t>
      </w:r>
      <w:r w:rsidRPr="009054DF">
        <w:rPr>
          <w:rFonts w:ascii="Book Antiqua" w:hAnsi="Book Antiqua"/>
          <w:sz w:val="24"/>
          <w:szCs w:val="24"/>
        </w:rPr>
        <w:t xml:space="preserve">, Sharma M, Pathak A, Patil A, Kumar A, Sreesh S. Endoscopic ultrasound imaging of pancreatic duct ascariasis. </w:t>
      </w:r>
      <w:r w:rsidRPr="009054DF">
        <w:rPr>
          <w:rFonts w:ascii="Book Antiqua" w:hAnsi="Book Antiqua"/>
          <w:i/>
          <w:sz w:val="24"/>
          <w:szCs w:val="24"/>
        </w:rPr>
        <w:t>Endoscopy</w:t>
      </w:r>
      <w:r w:rsidRPr="009054DF">
        <w:rPr>
          <w:rFonts w:ascii="Book Antiqua" w:hAnsi="Book Antiqua"/>
          <w:sz w:val="24"/>
          <w:szCs w:val="24"/>
        </w:rPr>
        <w:t xml:space="preserve"> 2016; </w:t>
      </w:r>
      <w:r w:rsidRPr="009054DF">
        <w:rPr>
          <w:rFonts w:ascii="Book Antiqua" w:hAnsi="Book Antiqua"/>
          <w:b/>
          <w:sz w:val="24"/>
          <w:szCs w:val="24"/>
        </w:rPr>
        <w:t>48</w:t>
      </w:r>
      <w:r w:rsidRPr="00E1694D">
        <w:rPr>
          <w:rFonts w:ascii="Book Antiqua" w:hAnsi="Book Antiqua"/>
          <w:sz w:val="24"/>
          <w:szCs w:val="24"/>
        </w:rPr>
        <w:t xml:space="preserve"> </w:t>
      </w:r>
      <w:r w:rsidRPr="00281622">
        <w:rPr>
          <w:rFonts w:ascii="Book Antiqua" w:hAnsi="Book Antiqua"/>
          <w:sz w:val="24"/>
          <w:szCs w:val="24"/>
        </w:rPr>
        <w:t>Suppl 1</w:t>
      </w:r>
      <w:r w:rsidRPr="00E1694D">
        <w:rPr>
          <w:rFonts w:ascii="Book Antiqua" w:hAnsi="Book Antiqua"/>
          <w:sz w:val="24"/>
          <w:szCs w:val="24"/>
        </w:rPr>
        <w:t xml:space="preserve"> UCTN: </w:t>
      </w:r>
      <w:r w:rsidRPr="009054DF">
        <w:rPr>
          <w:rFonts w:ascii="Book Antiqua" w:hAnsi="Book Antiqua"/>
          <w:sz w:val="24"/>
          <w:szCs w:val="24"/>
        </w:rPr>
        <w:t>E33-E34 [PMID: 26829193 DOI: 10.1055/s-0041-111030]</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16 </w:t>
      </w:r>
      <w:r w:rsidRPr="009054DF">
        <w:rPr>
          <w:rFonts w:ascii="Book Antiqua" w:hAnsi="Book Antiqua"/>
          <w:b/>
          <w:sz w:val="24"/>
          <w:szCs w:val="24"/>
        </w:rPr>
        <w:t>Sharma M</w:t>
      </w:r>
      <w:r w:rsidRPr="009054DF">
        <w:rPr>
          <w:rFonts w:ascii="Book Antiqua" w:hAnsi="Book Antiqua"/>
          <w:sz w:val="24"/>
          <w:szCs w:val="24"/>
        </w:rPr>
        <w:t xml:space="preserve">, Choudhary NS, Puri R. A child with unexplained etiology of acute pancreatitis diagnosed by endoscopic ultrasound. </w:t>
      </w:r>
      <w:r w:rsidRPr="009054DF">
        <w:rPr>
          <w:rFonts w:ascii="Book Antiqua" w:hAnsi="Book Antiqua"/>
          <w:i/>
          <w:sz w:val="24"/>
          <w:szCs w:val="24"/>
        </w:rPr>
        <w:t>Endosc Ultrasound</w:t>
      </w:r>
      <w:r w:rsidRPr="009054DF">
        <w:rPr>
          <w:rFonts w:ascii="Book Antiqua" w:hAnsi="Book Antiqua"/>
          <w:sz w:val="24"/>
          <w:szCs w:val="24"/>
        </w:rPr>
        <w:t xml:space="preserve"> 2014; </w:t>
      </w:r>
      <w:r w:rsidRPr="009054DF">
        <w:rPr>
          <w:rFonts w:ascii="Book Antiqua" w:hAnsi="Book Antiqua"/>
          <w:b/>
          <w:sz w:val="24"/>
          <w:szCs w:val="24"/>
        </w:rPr>
        <w:t>3</w:t>
      </w:r>
      <w:r w:rsidRPr="009054DF">
        <w:rPr>
          <w:rFonts w:ascii="Book Antiqua" w:hAnsi="Book Antiqua"/>
          <w:sz w:val="24"/>
          <w:szCs w:val="24"/>
        </w:rPr>
        <w:t>: 135-136 [PMID: 24955344 DOI: 10.4103/2303-9027.131042]</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17 </w:t>
      </w:r>
      <w:r w:rsidRPr="009054DF">
        <w:rPr>
          <w:rFonts w:ascii="Book Antiqua" w:hAnsi="Book Antiqua"/>
          <w:b/>
          <w:sz w:val="24"/>
          <w:szCs w:val="24"/>
        </w:rPr>
        <w:t>Frossard JL</w:t>
      </w:r>
      <w:r w:rsidRPr="009054DF">
        <w:rPr>
          <w:rFonts w:ascii="Book Antiqua" w:hAnsi="Book Antiqua"/>
          <w:sz w:val="24"/>
          <w:szCs w:val="24"/>
        </w:rPr>
        <w:t xml:space="preserve">, Sosa-Valencia L, Amouyal G, Marty O, Hadengue A, Amouyal P. Usefulness of endoscopic ultrasonography in patients with "idiopathic" acute pancreatitis. </w:t>
      </w:r>
      <w:r w:rsidRPr="009054DF">
        <w:rPr>
          <w:rFonts w:ascii="Book Antiqua" w:hAnsi="Book Antiqua"/>
          <w:i/>
          <w:sz w:val="24"/>
          <w:szCs w:val="24"/>
        </w:rPr>
        <w:t>Am J Med</w:t>
      </w:r>
      <w:r w:rsidRPr="009054DF">
        <w:rPr>
          <w:rFonts w:ascii="Book Antiqua" w:hAnsi="Book Antiqua"/>
          <w:sz w:val="24"/>
          <w:szCs w:val="24"/>
        </w:rPr>
        <w:t xml:space="preserve"> 2000; </w:t>
      </w:r>
      <w:r w:rsidRPr="009054DF">
        <w:rPr>
          <w:rFonts w:ascii="Book Antiqua" w:hAnsi="Book Antiqua"/>
          <w:b/>
          <w:sz w:val="24"/>
          <w:szCs w:val="24"/>
        </w:rPr>
        <w:t>109</w:t>
      </w:r>
      <w:r w:rsidRPr="009054DF">
        <w:rPr>
          <w:rFonts w:ascii="Book Antiqua" w:hAnsi="Book Antiqua"/>
          <w:sz w:val="24"/>
          <w:szCs w:val="24"/>
        </w:rPr>
        <w:t>: 196-200 [PMID: 10974181 DOI: 10.1016/S0002-9343(00)00478-2]</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18 </w:t>
      </w:r>
      <w:r w:rsidRPr="009054DF">
        <w:rPr>
          <w:rFonts w:ascii="Book Antiqua" w:hAnsi="Book Antiqua"/>
          <w:b/>
          <w:sz w:val="24"/>
          <w:szCs w:val="24"/>
        </w:rPr>
        <w:t>Rana SS</w:t>
      </w:r>
      <w:r w:rsidRPr="009054DF">
        <w:rPr>
          <w:rFonts w:ascii="Book Antiqua" w:hAnsi="Book Antiqua"/>
          <w:sz w:val="24"/>
          <w:szCs w:val="24"/>
        </w:rPr>
        <w:t xml:space="preserve">, Bhasin DK, Rao C, Singh K. Role of endoscopic ultrasound in idiopathic acute pancreatitis with negative ultrasound, computed tomography, and magnetic resonance cholangiopancreatography. </w:t>
      </w:r>
      <w:r w:rsidRPr="009054DF">
        <w:rPr>
          <w:rFonts w:ascii="Book Antiqua" w:hAnsi="Book Antiqua"/>
          <w:i/>
          <w:sz w:val="24"/>
          <w:szCs w:val="24"/>
        </w:rPr>
        <w:t>Ann Gastroenterol</w:t>
      </w:r>
      <w:r w:rsidRPr="009054DF">
        <w:rPr>
          <w:rFonts w:ascii="Book Antiqua" w:hAnsi="Book Antiqua"/>
          <w:sz w:val="24"/>
          <w:szCs w:val="24"/>
        </w:rPr>
        <w:t xml:space="preserve"> 2012; </w:t>
      </w:r>
      <w:r w:rsidRPr="009054DF">
        <w:rPr>
          <w:rFonts w:ascii="Book Antiqua" w:hAnsi="Book Antiqua"/>
          <w:b/>
          <w:sz w:val="24"/>
          <w:szCs w:val="24"/>
        </w:rPr>
        <w:t>25</w:t>
      </w:r>
      <w:r w:rsidRPr="009054DF">
        <w:rPr>
          <w:rFonts w:ascii="Book Antiqua" w:hAnsi="Book Antiqua"/>
          <w:sz w:val="24"/>
          <w:szCs w:val="24"/>
        </w:rPr>
        <w:t>: 133-137 [PMID: 24714266]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19 </w:t>
      </w:r>
      <w:r w:rsidRPr="009054DF">
        <w:rPr>
          <w:rFonts w:ascii="Book Antiqua" w:hAnsi="Book Antiqua"/>
          <w:b/>
          <w:sz w:val="24"/>
          <w:szCs w:val="24"/>
        </w:rPr>
        <w:t>Smith I</w:t>
      </w:r>
      <w:r w:rsidRPr="009054DF">
        <w:rPr>
          <w:rFonts w:ascii="Book Antiqua" w:hAnsi="Book Antiqua"/>
          <w:sz w:val="24"/>
          <w:szCs w:val="24"/>
        </w:rPr>
        <w:t xml:space="preserve">, Ramesh J, Kyanam Kabir Baig KR, Mönkemüller K, Wilcox CM. Emerging Role of Endoscopic Ultrasound in the Diagnostic Evaluation of Idiopathic Pancreatitis. </w:t>
      </w:r>
      <w:r w:rsidRPr="009054DF">
        <w:rPr>
          <w:rFonts w:ascii="Book Antiqua" w:hAnsi="Book Antiqua"/>
          <w:i/>
          <w:sz w:val="24"/>
          <w:szCs w:val="24"/>
        </w:rPr>
        <w:t>Am J Med Sci</w:t>
      </w:r>
      <w:r w:rsidRPr="009054DF">
        <w:rPr>
          <w:rFonts w:ascii="Book Antiqua" w:hAnsi="Book Antiqua"/>
          <w:sz w:val="24"/>
          <w:szCs w:val="24"/>
        </w:rPr>
        <w:t xml:space="preserve"> 2015; </w:t>
      </w:r>
      <w:r w:rsidRPr="009054DF">
        <w:rPr>
          <w:rFonts w:ascii="Book Antiqua" w:hAnsi="Book Antiqua"/>
          <w:b/>
          <w:sz w:val="24"/>
          <w:szCs w:val="24"/>
        </w:rPr>
        <w:t>350</w:t>
      </w:r>
      <w:r w:rsidRPr="009054DF">
        <w:rPr>
          <w:rFonts w:ascii="Book Antiqua" w:hAnsi="Book Antiqua"/>
          <w:sz w:val="24"/>
          <w:szCs w:val="24"/>
        </w:rPr>
        <w:t>: 229-234 [PMID: 26252794 DOI: 10.1097/MAJ.0000000000000541]</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lastRenderedPageBreak/>
        <w:t xml:space="preserve">20 </w:t>
      </w:r>
      <w:r w:rsidRPr="009054DF">
        <w:rPr>
          <w:rFonts w:ascii="Book Antiqua" w:hAnsi="Book Antiqua"/>
          <w:b/>
          <w:sz w:val="24"/>
          <w:szCs w:val="24"/>
        </w:rPr>
        <w:t>Liu CL</w:t>
      </w:r>
      <w:r w:rsidRPr="009054DF">
        <w:rPr>
          <w:rFonts w:ascii="Book Antiqua" w:hAnsi="Book Antiqua"/>
          <w:sz w:val="24"/>
          <w:szCs w:val="24"/>
        </w:rPr>
        <w:t xml:space="preserve">, Lo CM, Chan JK, Poon RT, Fan ST. EUS for detection of occult cholelithiasis in patients with idiopathic pancreatitis. </w:t>
      </w:r>
      <w:r w:rsidRPr="009054DF">
        <w:rPr>
          <w:rFonts w:ascii="Book Antiqua" w:hAnsi="Book Antiqua"/>
          <w:i/>
          <w:sz w:val="24"/>
          <w:szCs w:val="24"/>
        </w:rPr>
        <w:t>Gastrointest Endosc</w:t>
      </w:r>
      <w:r w:rsidRPr="009054DF">
        <w:rPr>
          <w:rFonts w:ascii="Book Antiqua" w:hAnsi="Book Antiqua"/>
          <w:sz w:val="24"/>
          <w:szCs w:val="24"/>
        </w:rPr>
        <w:t xml:space="preserve"> 2000; </w:t>
      </w:r>
      <w:r w:rsidRPr="009054DF">
        <w:rPr>
          <w:rFonts w:ascii="Book Antiqua" w:hAnsi="Book Antiqua"/>
          <w:b/>
          <w:sz w:val="24"/>
          <w:szCs w:val="24"/>
        </w:rPr>
        <w:t>51</w:t>
      </w:r>
      <w:r w:rsidRPr="009054DF">
        <w:rPr>
          <w:rFonts w:ascii="Book Antiqua" w:hAnsi="Book Antiqua"/>
          <w:sz w:val="24"/>
          <w:szCs w:val="24"/>
        </w:rPr>
        <w:t>: 28-32 [PMID: 10625791 DOI: 10.1016/S0016-5107(00)70382-8]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21 </w:t>
      </w:r>
      <w:r w:rsidRPr="009054DF">
        <w:rPr>
          <w:rFonts w:ascii="Book Antiqua" w:hAnsi="Book Antiqua"/>
          <w:b/>
          <w:sz w:val="24"/>
          <w:szCs w:val="24"/>
        </w:rPr>
        <w:t>Vila JJ</w:t>
      </w:r>
      <w:r w:rsidRPr="009054DF">
        <w:rPr>
          <w:rFonts w:ascii="Book Antiqua" w:hAnsi="Book Antiqua"/>
          <w:sz w:val="24"/>
          <w:szCs w:val="24"/>
        </w:rPr>
        <w:t xml:space="preserve">, Vicuña M, Irisarri R, de la Higuera BG, Ruiz-Clavijo D, Rodríguez-Gutiérrez C, Urman JM, Bolado F, Jiménez FJ, Arín A. Diagnostic yield and reliability of endoscopic ultrasonography in patients with idiopathic acute pancreatitis. </w:t>
      </w:r>
      <w:r w:rsidRPr="009054DF">
        <w:rPr>
          <w:rFonts w:ascii="Book Antiqua" w:hAnsi="Book Antiqua"/>
          <w:i/>
          <w:sz w:val="24"/>
          <w:szCs w:val="24"/>
        </w:rPr>
        <w:t>Scand J Gastroenterol</w:t>
      </w:r>
      <w:r w:rsidRPr="009054DF">
        <w:rPr>
          <w:rFonts w:ascii="Book Antiqua" w:hAnsi="Book Antiqua"/>
          <w:sz w:val="24"/>
          <w:szCs w:val="24"/>
        </w:rPr>
        <w:t xml:space="preserve"> 2010; </w:t>
      </w:r>
      <w:r w:rsidRPr="009054DF">
        <w:rPr>
          <w:rFonts w:ascii="Book Antiqua" w:hAnsi="Book Antiqua"/>
          <w:b/>
          <w:sz w:val="24"/>
          <w:szCs w:val="24"/>
        </w:rPr>
        <w:t>45</w:t>
      </w:r>
      <w:r w:rsidRPr="009054DF">
        <w:rPr>
          <w:rFonts w:ascii="Book Antiqua" w:hAnsi="Book Antiqua"/>
          <w:sz w:val="24"/>
          <w:szCs w:val="24"/>
        </w:rPr>
        <w:t>: 375-381 [PMID: 20034361 DOI: 10.3109/00365520903508894]</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22 </w:t>
      </w:r>
      <w:r w:rsidRPr="009054DF">
        <w:rPr>
          <w:rFonts w:ascii="Book Antiqua" w:hAnsi="Book Antiqua"/>
          <w:b/>
          <w:sz w:val="24"/>
          <w:szCs w:val="24"/>
        </w:rPr>
        <w:t>Tandon M</w:t>
      </w:r>
      <w:r w:rsidRPr="009054DF">
        <w:rPr>
          <w:rFonts w:ascii="Book Antiqua" w:hAnsi="Book Antiqua"/>
          <w:sz w:val="24"/>
          <w:szCs w:val="24"/>
        </w:rPr>
        <w:t xml:space="preserve">, Topazian M. Endoscopic ultrasound in idiopathic acute pancreatitis. </w:t>
      </w:r>
      <w:r w:rsidRPr="009054DF">
        <w:rPr>
          <w:rFonts w:ascii="Book Antiqua" w:hAnsi="Book Antiqua"/>
          <w:i/>
          <w:sz w:val="24"/>
          <w:szCs w:val="24"/>
        </w:rPr>
        <w:t>Am J Gastroenterol</w:t>
      </w:r>
      <w:r w:rsidRPr="009054DF">
        <w:rPr>
          <w:rFonts w:ascii="Book Antiqua" w:hAnsi="Book Antiqua"/>
          <w:sz w:val="24"/>
          <w:szCs w:val="24"/>
        </w:rPr>
        <w:t xml:space="preserve"> 2001; </w:t>
      </w:r>
      <w:r w:rsidRPr="009054DF">
        <w:rPr>
          <w:rFonts w:ascii="Book Antiqua" w:hAnsi="Book Antiqua"/>
          <w:b/>
          <w:sz w:val="24"/>
          <w:szCs w:val="24"/>
        </w:rPr>
        <w:t>96</w:t>
      </w:r>
      <w:r w:rsidRPr="009054DF">
        <w:rPr>
          <w:rFonts w:ascii="Book Antiqua" w:hAnsi="Book Antiqua"/>
          <w:sz w:val="24"/>
          <w:szCs w:val="24"/>
        </w:rPr>
        <w:t>: 705-709 [PMID: 11280538 DOI: 10.1111/j.1572-0241.2001.03609.x]</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23 </w:t>
      </w:r>
      <w:r w:rsidRPr="009054DF">
        <w:rPr>
          <w:rFonts w:ascii="Book Antiqua" w:hAnsi="Book Antiqua"/>
          <w:b/>
          <w:sz w:val="24"/>
          <w:szCs w:val="24"/>
        </w:rPr>
        <w:t>Rana SS</w:t>
      </w:r>
      <w:r w:rsidRPr="009054DF">
        <w:rPr>
          <w:rFonts w:ascii="Book Antiqua" w:hAnsi="Book Antiqua"/>
          <w:sz w:val="24"/>
          <w:szCs w:val="24"/>
        </w:rPr>
        <w:t xml:space="preserve">, Gonen C, Vilmann P. Endoscopic ultrasound and pancreas divisum. </w:t>
      </w:r>
      <w:r w:rsidRPr="009054DF">
        <w:rPr>
          <w:rFonts w:ascii="Book Antiqua" w:hAnsi="Book Antiqua"/>
          <w:i/>
          <w:sz w:val="24"/>
          <w:szCs w:val="24"/>
        </w:rPr>
        <w:t>JOP</w:t>
      </w:r>
      <w:r w:rsidRPr="009054DF">
        <w:rPr>
          <w:rFonts w:ascii="Book Antiqua" w:hAnsi="Book Antiqua"/>
          <w:sz w:val="24"/>
          <w:szCs w:val="24"/>
        </w:rPr>
        <w:t xml:space="preserve"> 2012; </w:t>
      </w:r>
      <w:r w:rsidRPr="009054DF">
        <w:rPr>
          <w:rFonts w:ascii="Book Antiqua" w:hAnsi="Book Antiqua"/>
          <w:b/>
          <w:sz w:val="24"/>
          <w:szCs w:val="24"/>
        </w:rPr>
        <w:t>13</w:t>
      </w:r>
      <w:r w:rsidRPr="009054DF">
        <w:rPr>
          <w:rFonts w:ascii="Book Antiqua" w:hAnsi="Book Antiqua"/>
          <w:sz w:val="24"/>
          <w:szCs w:val="24"/>
        </w:rPr>
        <w:t>: 252-257 [PMID: 22572127]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24 </w:t>
      </w:r>
      <w:r w:rsidRPr="009054DF">
        <w:rPr>
          <w:rFonts w:ascii="Book Antiqua" w:hAnsi="Book Antiqua"/>
          <w:b/>
          <w:sz w:val="24"/>
          <w:szCs w:val="24"/>
        </w:rPr>
        <w:t>Sharma M</w:t>
      </w:r>
      <w:r w:rsidRPr="009054DF">
        <w:rPr>
          <w:rFonts w:ascii="Book Antiqua" w:hAnsi="Book Antiqua"/>
          <w:sz w:val="24"/>
          <w:szCs w:val="24"/>
        </w:rPr>
        <w:t xml:space="preserve">, Pathak A, Rameshbabu CS, Rai P, Kirnake V, Shoukat A. Imaging of pancreas divisum by linear-array endoscopic ultrasonography. </w:t>
      </w:r>
      <w:r w:rsidRPr="009054DF">
        <w:rPr>
          <w:rFonts w:ascii="Book Antiqua" w:hAnsi="Book Antiqua"/>
          <w:i/>
          <w:sz w:val="24"/>
          <w:szCs w:val="24"/>
        </w:rPr>
        <w:t>Endosc Ultrasound</w:t>
      </w:r>
      <w:r w:rsidRPr="009054DF">
        <w:rPr>
          <w:rFonts w:ascii="Book Antiqua" w:hAnsi="Book Antiqua"/>
          <w:sz w:val="24"/>
          <w:szCs w:val="24"/>
        </w:rPr>
        <w:t xml:space="preserve"> 2016; </w:t>
      </w:r>
      <w:r w:rsidRPr="009054DF">
        <w:rPr>
          <w:rFonts w:ascii="Book Antiqua" w:hAnsi="Book Antiqua"/>
          <w:b/>
          <w:sz w:val="24"/>
          <w:szCs w:val="24"/>
        </w:rPr>
        <w:t>5</w:t>
      </w:r>
      <w:r w:rsidRPr="009054DF">
        <w:rPr>
          <w:rFonts w:ascii="Book Antiqua" w:hAnsi="Book Antiqua"/>
          <w:sz w:val="24"/>
          <w:szCs w:val="24"/>
        </w:rPr>
        <w:t>: 21-29 [PMID: 26879163 DOI: 10.4103/2303-9027.175878]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25 </w:t>
      </w:r>
      <w:r w:rsidRPr="009054DF">
        <w:rPr>
          <w:rFonts w:ascii="Book Antiqua" w:hAnsi="Book Antiqua"/>
          <w:b/>
          <w:sz w:val="24"/>
          <w:szCs w:val="24"/>
        </w:rPr>
        <w:t>DeWitt J</w:t>
      </w:r>
      <w:r w:rsidRPr="009054DF">
        <w:rPr>
          <w:rFonts w:ascii="Book Antiqua" w:hAnsi="Book Antiqua"/>
          <w:sz w:val="24"/>
          <w:szCs w:val="24"/>
        </w:rPr>
        <w:t xml:space="preserve">, Devereaux B, Chriswell M, McGreevy K, Howard T, Imperiale TF, Ciaccia D, Lane KA, Maglinte D, Kopecky K, LeBlanc J, McHenry L, Madura J, Aisen A, Cramer H, Cummings O, Sherman S. Comparison of endoscopic ultrasonography and multidetector computed tomography for detecting and staging pancreatic cancer. </w:t>
      </w:r>
      <w:r w:rsidRPr="009054DF">
        <w:rPr>
          <w:rFonts w:ascii="Book Antiqua" w:hAnsi="Book Antiqua"/>
          <w:i/>
          <w:sz w:val="24"/>
          <w:szCs w:val="24"/>
        </w:rPr>
        <w:t>Ann Intern Med</w:t>
      </w:r>
      <w:r w:rsidRPr="009054DF">
        <w:rPr>
          <w:rFonts w:ascii="Book Antiqua" w:hAnsi="Book Antiqua"/>
          <w:sz w:val="24"/>
          <w:szCs w:val="24"/>
        </w:rPr>
        <w:t xml:space="preserve"> 2004; </w:t>
      </w:r>
      <w:r w:rsidRPr="009054DF">
        <w:rPr>
          <w:rFonts w:ascii="Book Antiqua" w:hAnsi="Book Antiqua"/>
          <w:b/>
          <w:sz w:val="24"/>
          <w:szCs w:val="24"/>
        </w:rPr>
        <w:t>141</w:t>
      </w:r>
      <w:r w:rsidRPr="009054DF">
        <w:rPr>
          <w:rFonts w:ascii="Book Antiqua" w:hAnsi="Book Antiqua"/>
          <w:sz w:val="24"/>
          <w:szCs w:val="24"/>
        </w:rPr>
        <w:t>: 753-763 [PMID: 15545675 DOI: 10.7326/0003-4819-141-10-200411160-00006]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26 </w:t>
      </w:r>
      <w:r w:rsidRPr="009054DF">
        <w:rPr>
          <w:rFonts w:ascii="Book Antiqua" w:hAnsi="Book Antiqua"/>
          <w:b/>
          <w:sz w:val="24"/>
          <w:szCs w:val="24"/>
        </w:rPr>
        <w:t>Klapman JB</w:t>
      </w:r>
      <w:r w:rsidRPr="009054DF">
        <w:rPr>
          <w:rFonts w:ascii="Book Antiqua" w:hAnsi="Book Antiqua"/>
          <w:sz w:val="24"/>
          <w:szCs w:val="24"/>
        </w:rPr>
        <w:t xml:space="preserve">, Chang KJ, Lee JG, Nguyen P. Negative predictive value of endoscopic ultrasound in a large series of patients with a clinical suspicion of pancreatic cancer. </w:t>
      </w:r>
      <w:r w:rsidRPr="009054DF">
        <w:rPr>
          <w:rFonts w:ascii="Book Antiqua" w:hAnsi="Book Antiqua"/>
          <w:i/>
          <w:sz w:val="24"/>
          <w:szCs w:val="24"/>
        </w:rPr>
        <w:t>Am J Gastroenterol</w:t>
      </w:r>
      <w:r w:rsidRPr="009054DF">
        <w:rPr>
          <w:rFonts w:ascii="Book Antiqua" w:hAnsi="Book Antiqua"/>
          <w:sz w:val="24"/>
          <w:szCs w:val="24"/>
        </w:rPr>
        <w:t xml:space="preserve"> 2005; </w:t>
      </w:r>
      <w:r w:rsidRPr="009054DF">
        <w:rPr>
          <w:rFonts w:ascii="Book Antiqua" w:hAnsi="Book Antiqua"/>
          <w:b/>
          <w:sz w:val="24"/>
          <w:szCs w:val="24"/>
        </w:rPr>
        <w:t>100</w:t>
      </w:r>
      <w:r w:rsidRPr="009054DF">
        <w:rPr>
          <w:rFonts w:ascii="Book Antiqua" w:hAnsi="Book Antiqua"/>
          <w:sz w:val="24"/>
          <w:szCs w:val="24"/>
        </w:rPr>
        <w:t>: 2658-2661 [PMID: 16393216 DOI: 10.1111/j.1572-0241.2005.00315.x]</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27 </w:t>
      </w:r>
      <w:r w:rsidRPr="009054DF">
        <w:rPr>
          <w:rFonts w:ascii="Book Antiqua" w:hAnsi="Book Antiqua"/>
          <w:b/>
          <w:sz w:val="24"/>
          <w:szCs w:val="24"/>
        </w:rPr>
        <w:t>Yusoff IF</w:t>
      </w:r>
      <w:r w:rsidRPr="009054DF">
        <w:rPr>
          <w:rFonts w:ascii="Book Antiqua" w:hAnsi="Book Antiqua"/>
          <w:sz w:val="24"/>
          <w:szCs w:val="24"/>
        </w:rPr>
        <w:t xml:space="preserve">, Raymond G, Sahai AV. A prospective comparison of the yield of EUS in primary </w:t>
      </w:r>
      <w:r w:rsidR="00281622" w:rsidRPr="00281622">
        <w:rPr>
          <w:rFonts w:ascii="Book Antiqua" w:hAnsi="Book Antiqua"/>
          <w:i/>
          <w:sz w:val="24"/>
          <w:szCs w:val="24"/>
        </w:rPr>
        <w:t>vs</w:t>
      </w:r>
      <w:r w:rsidRPr="009054DF">
        <w:rPr>
          <w:rFonts w:ascii="Book Antiqua" w:hAnsi="Book Antiqua"/>
          <w:sz w:val="24"/>
          <w:szCs w:val="24"/>
        </w:rPr>
        <w:t xml:space="preserve">. recurrent idiopathic acute pancreatitis. </w:t>
      </w:r>
      <w:r w:rsidRPr="009054DF">
        <w:rPr>
          <w:rFonts w:ascii="Book Antiqua" w:hAnsi="Book Antiqua"/>
          <w:i/>
          <w:sz w:val="24"/>
          <w:szCs w:val="24"/>
        </w:rPr>
        <w:t>Gastrointest Endosc</w:t>
      </w:r>
      <w:r w:rsidRPr="009054DF">
        <w:rPr>
          <w:rFonts w:ascii="Book Antiqua" w:hAnsi="Book Antiqua"/>
          <w:sz w:val="24"/>
          <w:szCs w:val="24"/>
        </w:rPr>
        <w:t xml:space="preserve"> 2004; </w:t>
      </w:r>
      <w:r w:rsidRPr="009054DF">
        <w:rPr>
          <w:rFonts w:ascii="Book Antiqua" w:hAnsi="Book Antiqua"/>
          <w:b/>
          <w:sz w:val="24"/>
          <w:szCs w:val="24"/>
        </w:rPr>
        <w:t>60</w:t>
      </w:r>
      <w:r w:rsidRPr="009054DF">
        <w:rPr>
          <w:rFonts w:ascii="Book Antiqua" w:hAnsi="Book Antiqua"/>
          <w:sz w:val="24"/>
          <w:szCs w:val="24"/>
        </w:rPr>
        <w:t>: 673-678 [PMID: 15557941 DOI: 10.1016/S0016-5107(04)02018-8]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lastRenderedPageBreak/>
        <w:t xml:space="preserve">28 </w:t>
      </w:r>
      <w:r w:rsidRPr="009054DF">
        <w:rPr>
          <w:rFonts w:ascii="Book Antiqua" w:hAnsi="Book Antiqua"/>
          <w:b/>
          <w:sz w:val="24"/>
          <w:szCs w:val="24"/>
        </w:rPr>
        <w:t>Teshima CW</w:t>
      </w:r>
      <w:r w:rsidRPr="009054DF">
        <w:rPr>
          <w:rFonts w:ascii="Book Antiqua" w:hAnsi="Book Antiqua"/>
          <w:sz w:val="24"/>
          <w:szCs w:val="24"/>
        </w:rPr>
        <w:t xml:space="preserve">, Sandha GS. Endoscopic ultrasound in the diagnosis and treatment of pancreatic disease. </w:t>
      </w:r>
      <w:r w:rsidRPr="009054DF">
        <w:rPr>
          <w:rFonts w:ascii="Book Antiqua" w:hAnsi="Book Antiqua"/>
          <w:i/>
          <w:sz w:val="24"/>
          <w:szCs w:val="24"/>
        </w:rPr>
        <w:t>World J Gastroenterol</w:t>
      </w:r>
      <w:r w:rsidRPr="009054DF">
        <w:rPr>
          <w:rFonts w:ascii="Book Antiqua" w:hAnsi="Book Antiqua"/>
          <w:sz w:val="24"/>
          <w:szCs w:val="24"/>
        </w:rPr>
        <w:t xml:space="preserve"> 2014; </w:t>
      </w:r>
      <w:r w:rsidRPr="009054DF">
        <w:rPr>
          <w:rFonts w:ascii="Book Antiqua" w:hAnsi="Book Antiqua"/>
          <w:b/>
          <w:sz w:val="24"/>
          <w:szCs w:val="24"/>
        </w:rPr>
        <w:t>20</w:t>
      </w:r>
      <w:r w:rsidRPr="009054DF">
        <w:rPr>
          <w:rFonts w:ascii="Book Antiqua" w:hAnsi="Book Antiqua"/>
          <w:sz w:val="24"/>
          <w:szCs w:val="24"/>
        </w:rPr>
        <w:t>: 9976-9989 [PMID: 25110426 DOI: 10.3748/wjg.v20.i29.9976]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29 </w:t>
      </w:r>
      <w:r w:rsidRPr="009054DF">
        <w:rPr>
          <w:rFonts w:ascii="Book Antiqua" w:hAnsi="Book Antiqua"/>
          <w:b/>
          <w:sz w:val="24"/>
          <w:szCs w:val="24"/>
        </w:rPr>
        <w:t>Wilcox CM</w:t>
      </w:r>
      <w:r w:rsidRPr="009054DF">
        <w:rPr>
          <w:rFonts w:ascii="Book Antiqua" w:hAnsi="Book Antiqua"/>
          <w:sz w:val="24"/>
          <w:szCs w:val="24"/>
        </w:rPr>
        <w:t xml:space="preserve">, Kilgore M. Cost minimization analysis comparing diagnostic strategies in unexplained pancreatitis. </w:t>
      </w:r>
      <w:r w:rsidRPr="009054DF">
        <w:rPr>
          <w:rFonts w:ascii="Book Antiqua" w:hAnsi="Book Antiqua"/>
          <w:i/>
          <w:sz w:val="24"/>
          <w:szCs w:val="24"/>
        </w:rPr>
        <w:t>Pancreas</w:t>
      </w:r>
      <w:r w:rsidRPr="009054DF">
        <w:rPr>
          <w:rFonts w:ascii="Book Antiqua" w:hAnsi="Book Antiqua"/>
          <w:sz w:val="24"/>
          <w:szCs w:val="24"/>
        </w:rPr>
        <w:t xml:space="preserve"> 2009; </w:t>
      </w:r>
      <w:r w:rsidRPr="009054DF">
        <w:rPr>
          <w:rFonts w:ascii="Book Antiqua" w:hAnsi="Book Antiqua"/>
          <w:b/>
          <w:sz w:val="24"/>
          <w:szCs w:val="24"/>
        </w:rPr>
        <w:t>38</w:t>
      </w:r>
      <w:r w:rsidRPr="009054DF">
        <w:rPr>
          <w:rFonts w:ascii="Book Antiqua" w:hAnsi="Book Antiqua"/>
          <w:sz w:val="24"/>
          <w:szCs w:val="24"/>
        </w:rPr>
        <w:t>: 117-121 [PMID: 18852686 DOI: 10.1097/MPA.0b013e31818ab69c]</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30 </w:t>
      </w:r>
      <w:r w:rsidRPr="009054DF">
        <w:rPr>
          <w:rFonts w:ascii="Book Antiqua" w:hAnsi="Book Antiqua"/>
          <w:b/>
          <w:sz w:val="24"/>
          <w:szCs w:val="24"/>
        </w:rPr>
        <w:t>Bank S</w:t>
      </w:r>
      <w:r w:rsidRPr="009054DF">
        <w:rPr>
          <w:rFonts w:ascii="Book Antiqua" w:hAnsi="Book Antiqua"/>
          <w:sz w:val="24"/>
          <w:szCs w:val="24"/>
        </w:rPr>
        <w:t xml:space="preserve">, Indaram A. Causes of acute and recurrent pancreatitis. Clinical considerations and clues to diagnosis. </w:t>
      </w:r>
      <w:r w:rsidRPr="009054DF">
        <w:rPr>
          <w:rFonts w:ascii="Book Antiqua" w:hAnsi="Book Antiqua"/>
          <w:i/>
          <w:sz w:val="24"/>
          <w:szCs w:val="24"/>
        </w:rPr>
        <w:t>Gastroenterol Clin North Am</w:t>
      </w:r>
      <w:r w:rsidRPr="009054DF">
        <w:rPr>
          <w:rFonts w:ascii="Book Antiqua" w:hAnsi="Book Antiqua"/>
          <w:sz w:val="24"/>
          <w:szCs w:val="24"/>
        </w:rPr>
        <w:t xml:space="preserve"> 1999; </w:t>
      </w:r>
      <w:r w:rsidRPr="009054DF">
        <w:rPr>
          <w:rFonts w:ascii="Book Antiqua" w:hAnsi="Book Antiqua"/>
          <w:b/>
          <w:sz w:val="24"/>
          <w:szCs w:val="24"/>
        </w:rPr>
        <w:t>28</w:t>
      </w:r>
      <w:r w:rsidRPr="009054DF">
        <w:rPr>
          <w:rFonts w:ascii="Book Antiqua" w:hAnsi="Book Antiqua"/>
          <w:sz w:val="24"/>
          <w:szCs w:val="24"/>
        </w:rPr>
        <w:t>: 571-589, viii [PMID: 10503137 DOI: 10.1016/S0889-8553(05)70074-1]</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31 </w:t>
      </w:r>
      <w:r w:rsidRPr="009054DF">
        <w:rPr>
          <w:rFonts w:ascii="Book Antiqua" w:hAnsi="Book Antiqua"/>
          <w:b/>
          <w:sz w:val="24"/>
          <w:szCs w:val="24"/>
        </w:rPr>
        <w:t>Gregor JC</w:t>
      </w:r>
      <w:r w:rsidRPr="009054DF">
        <w:rPr>
          <w:rFonts w:ascii="Book Antiqua" w:hAnsi="Book Antiqua"/>
          <w:sz w:val="24"/>
          <w:szCs w:val="24"/>
        </w:rPr>
        <w:t xml:space="preserve">, Ponich TP, Detsky AS. Should ERCP be routine after an episode of "idiopathic" pancreatitis? A cost-utility analysis. </w:t>
      </w:r>
      <w:r w:rsidRPr="009054DF">
        <w:rPr>
          <w:rFonts w:ascii="Book Antiqua" w:hAnsi="Book Antiqua"/>
          <w:i/>
          <w:sz w:val="24"/>
          <w:szCs w:val="24"/>
        </w:rPr>
        <w:t>Gastrointest Endosc</w:t>
      </w:r>
      <w:r w:rsidRPr="009054DF">
        <w:rPr>
          <w:rFonts w:ascii="Book Antiqua" w:hAnsi="Book Antiqua"/>
          <w:sz w:val="24"/>
          <w:szCs w:val="24"/>
        </w:rPr>
        <w:t xml:space="preserve"> 1996; </w:t>
      </w:r>
      <w:r w:rsidRPr="009054DF">
        <w:rPr>
          <w:rFonts w:ascii="Book Antiqua" w:hAnsi="Book Antiqua"/>
          <w:b/>
          <w:sz w:val="24"/>
          <w:szCs w:val="24"/>
        </w:rPr>
        <w:t>44</w:t>
      </w:r>
      <w:r w:rsidRPr="009054DF">
        <w:rPr>
          <w:rFonts w:ascii="Book Antiqua" w:hAnsi="Book Antiqua"/>
          <w:sz w:val="24"/>
          <w:szCs w:val="24"/>
        </w:rPr>
        <w:t>: 118-123 [PMID: 8858315 DOI: 10.1016/S0016-5107(96)70127-X]</w:t>
      </w:r>
    </w:p>
    <w:p w:rsidR="00B049E8" w:rsidRPr="009054DF" w:rsidRDefault="00B049E8" w:rsidP="00B049E8">
      <w:pPr>
        <w:spacing w:after="0" w:line="360" w:lineRule="auto"/>
        <w:jc w:val="both"/>
        <w:rPr>
          <w:rFonts w:ascii="Book Antiqua" w:hAnsi="Book Antiqua"/>
          <w:sz w:val="24"/>
          <w:szCs w:val="24"/>
          <w:lang w:eastAsia="zh-CN"/>
        </w:rPr>
      </w:pPr>
      <w:r w:rsidRPr="009054DF">
        <w:rPr>
          <w:rFonts w:ascii="Book Antiqua" w:hAnsi="Book Antiqua"/>
          <w:sz w:val="24"/>
          <w:szCs w:val="24"/>
        </w:rPr>
        <w:t xml:space="preserve">32 </w:t>
      </w:r>
      <w:r w:rsidRPr="009054DF">
        <w:rPr>
          <w:rFonts w:ascii="Book Antiqua" w:hAnsi="Book Antiqua"/>
          <w:b/>
          <w:sz w:val="24"/>
          <w:szCs w:val="24"/>
        </w:rPr>
        <w:t>Gn Y,</w:t>
      </w:r>
      <w:r w:rsidRPr="009054DF">
        <w:rPr>
          <w:rFonts w:ascii="Book Antiqua" w:hAnsi="Book Antiqua"/>
          <w:sz w:val="24"/>
          <w:szCs w:val="24"/>
        </w:rPr>
        <w:t xml:space="preserve">  Amin WG, Shaheen FA, Zargar S, Javid G. The efficacy of magnetic resonance cholangiopancreatography in assessing the etiology of acute idiopathic pancreatitis. Int J Hepatobiliary Pancreat Dis. 2014;</w:t>
      </w:r>
      <w:r w:rsidR="00E1694D">
        <w:rPr>
          <w:rFonts w:ascii="Book Antiqua" w:hAnsi="Book Antiqua" w:hint="eastAsia"/>
          <w:sz w:val="24"/>
          <w:szCs w:val="24"/>
          <w:lang w:eastAsia="zh-CN"/>
        </w:rPr>
        <w:t xml:space="preserve"> </w:t>
      </w:r>
      <w:r w:rsidRPr="00E1694D">
        <w:rPr>
          <w:rFonts w:ascii="Book Antiqua" w:hAnsi="Book Antiqua"/>
          <w:b/>
          <w:sz w:val="24"/>
          <w:szCs w:val="24"/>
        </w:rPr>
        <w:t>4</w:t>
      </w:r>
      <w:r w:rsidRPr="009054DF">
        <w:rPr>
          <w:rFonts w:ascii="Book Antiqua" w:hAnsi="Book Antiqua"/>
          <w:sz w:val="24"/>
          <w:szCs w:val="24"/>
        </w:rPr>
        <w:t>:</w:t>
      </w:r>
      <w:r w:rsidR="00E1694D">
        <w:rPr>
          <w:rFonts w:ascii="Book Antiqua" w:hAnsi="Book Antiqua" w:hint="eastAsia"/>
          <w:sz w:val="24"/>
          <w:szCs w:val="24"/>
          <w:lang w:eastAsia="zh-CN"/>
        </w:rPr>
        <w:t xml:space="preserve"> </w:t>
      </w:r>
      <w:r w:rsidRPr="009054DF">
        <w:rPr>
          <w:rFonts w:ascii="Book Antiqua" w:hAnsi="Book Antiqua"/>
          <w:sz w:val="24"/>
          <w:szCs w:val="24"/>
        </w:rPr>
        <w:t>32</w:t>
      </w:r>
      <w:r w:rsidR="00E1694D">
        <w:rPr>
          <w:rFonts w:ascii="Book Antiqua" w:hAnsi="Book Antiqua" w:hint="eastAsia"/>
          <w:sz w:val="24"/>
          <w:szCs w:val="24"/>
          <w:lang w:eastAsia="zh-CN"/>
        </w:rPr>
        <w:t xml:space="preserve"> [</w:t>
      </w:r>
      <w:r w:rsidR="00E1694D" w:rsidRPr="009054DF">
        <w:rPr>
          <w:rFonts w:ascii="Book Antiqua" w:hAnsi="Book Antiqua"/>
          <w:sz w:val="24"/>
          <w:szCs w:val="24"/>
        </w:rPr>
        <w:t>DOI</w:t>
      </w:r>
      <w:r w:rsidRPr="009054DF">
        <w:rPr>
          <w:rFonts w:ascii="Book Antiqua" w:hAnsi="Book Antiqua"/>
          <w:sz w:val="24"/>
          <w:szCs w:val="24"/>
        </w:rPr>
        <w:t>:</w:t>
      </w:r>
      <w:r w:rsidR="00E1694D">
        <w:rPr>
          <w:rFonts w:ascii="Book Antiqua" w:hAnsi="Book Antiqua" w:hint="eastAsia"/>
          <w:sz w:val="24"/>
          <w:szCs w:val="24"/>
          <w:lang w:eastAsia="zh-CN"/>
        </w:rPr>
        <w:t xml:space="preserve"> </w:t>
      </w:r>
      <w:r w:rsidRPr="009054DF">
        <w:rPr>
          <w:rFonts w:ascii="Book Antiqua" w:hAnsi="Book Antiqua"/>
          <w:sz w:val="24"/>
          <w:szCs w:val="24"/>
        </w:rPr>
        <w:t>10.5348/ijhpd-2014-18-OA-6</w:t>
      </w:r>
      <w:r w:rsidR="00E1694D">
        <w:rPr>
          <w:rFonts w:ascii="Book Antiqua" w:hAnsi="Book Antiqua" w:hint="eastAsia"/>
          <w:sz w:val="24"/>
          <w:szCs w:val="24"/>
          <w:lang w:eastAsia="zh-CN"/>
        </w:rPr>
        <w:t>]</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33 </w:t>
      </w:r>
      <w:r w:rsidRPr="009054DF">
        <w:rPr>
          <w:rFonts w:ascii="Book Antiqua" w:hAnsi="Book Antiqua"/>
          <w:b/>
          <w:sz w:val="24"/>
          <w:szCs w:val="24"/>
        </w:rPr>
        <w:t>Safari MT</w:t>
      </w:r>
      <w:r w:rsidRPr="009054DF">
        <w:rPr>
          <w:rFonts w:ascii="Book Antiqua" w:hAnsi="Book Antiqua"/>
          <w:sz w:val="24"/>
          <w:szCs w:val="24"/>
        </w:rPr>
        <w:t xml:space="preserve">, Miri MB, Ebadi S, Shahrokh S, Mohammad Alizadeh AH. Comparing the Roles of EUS, ERCP and MRCP in Idiopathic Acute Recurrent Pancreatitis. </w:t>
      </w:r>
      <w:r w:rsidRPr="009054DF">
        <w:rPr>
          <w:rFonts w:ascii="Book Antiqua" w:hAnsi="Book Antiqua"/>
          <w:i/>
          <w:sz w:val="24"/>
          <w:szCs w:val="24"/>
        </w:rPr>
        <w:t>Clin Med Insights Gastroenterol</w:t>
      </w:r>
      <w:r w:rsidRPr="009054DF">
        <w:rPr>
          <w:rFonts w:ascii="Book Antiqua" w:hAnsi="Book Antiqua"/>
          <w:sz w:val="24"/>
          <w:szCs w:val="24"/>
        </w:rPr>
        <w:t xml:space="preserve"> 2016; </w:t>
      </w:r>
      <w:r w:rsidRPr="009054DF">
        <w:rPr>
          <w:rFonts w:ascii="Book Antiqua" w:hAnsi="Book Antiqua"/>
          <w:b/>
          <w:sz w:val="24"/>
          <w:szCs w:val="24"/>
        </w:rPr>
        <w:t>9</w:t>
      </w:r>
      <w:r w:rsidRPr="009054DF">
        <w:rPr>
          <w:rFonts w:ascii="Book Antiqua" w:hAnsi="Book Antiqua"/>
          <w:sz w:val="24"/>
          <w:szCs w:val="24"/>
        </w:rPr>
        <w:t>: 35-39 [PMID: 27375362 DOI: 10.4137/CGast.S37927.]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34 </w:t>
      </w:r>
      <w:r w:rsidRPr="009054DF">
        <w:rPr>
          <w:rFonts w:ascii="Book Antiqua" w:hAnsi="Book Antiqua"/>
          <w:b/>
          <w:sz w:val="24"/>
          <w:szCs w:val="24"/>
        </w:rPr>
        <w:t>Hachiya J</w:t>
      </w:r>
      <w:r w:rsidRPr="009054DF">
        <w:rPr>
          <w:rFonts w:ascii="Book Antiqua" w:hAnsi="Book Antiqua"/>
          <w:sz w:val="24"/>
          <w:szCs w:val="24"/>
        </w:rPr>
        <w:t xml:space="preserve">, Haradome H. [The utilities and outlooks of MR cholangiography (MRCP) as a non contrast and noninvasive technique]. </w:t>
      </w:r>
      <w:r w:rsidRPr="009054DF">
        <w:rPr>
          <w:rFonts w:ascii="Book Antiqua" w:hAnsi="Book Antiqua"/>
          <w:i/>
          <w:sz w:val="24"/>
          <w:szCs w:val="24"/>
        </w:rPr>
        <w:t>Nihon Rinsho</w:t>
      </w:r>
      <w:r w:rsidRPr="009054DF">
        <w:rPr>
          <w:rFonts w:ascii="Book Antiqua" w:hAnsi="Book Antiqua"/>
          <w:sz w:val="24"/>
          <w:szCs w:val="24"/>
        </w:rPr>
        <w:t xml:space="preserve"> 1998; </w:t>
      </w:r>
      <w:r w:rsidRPr="009054DF">
        <w:rPr>
          <w:rFonts w:ascii="Book Antiqua" w:hAnsi="Book Antiqua"/>
          <w:b/>
          <w:sz w:val="24"/>
          <w:szCs w:val="24"/>
        </w:rPr>
        <w:t>56</w:t>
      </w:r>
      <w:r w:rsidRPr="009054DF">
        <w:rPr>
          <w:rFonts w:ascii="Book Antiqua" w:hAnsi="Book Antiqua"/>
          <w:sz w:val="24"/>
          <w:szCs w:val="24"/>
        </w:rPr>
        <w:t>: 2747-2754 [PMID: 9847593]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35 </w:t>
      </w:r>
      <w:r w:rsidRPr="009054DF">
        <w:rPr>
          <w:rFonts w:ascii="Book Antiqua" w:hAnsi="Book Antiqua"/>
          <w:b/>
          <w:sz w:val="24"/>
          <w:szCs w:val="24"/>
        </w:rPr>
        <w:t>Makary MA</w:t>
      </w:r>
      <w:r w:rsidRPr="009054DF">
        <w:rPr>
          <w:rFonts w:ascii="Book Antiqua" w:hAnsi="Book Antiqua"/>
          <w:sz w:val="24"/>
          <w:szCs w:val="24"/>
        </w:rPr>
        <w:t xml:space="preserve">, Duncan MD, Harmon JW, Freeswick PD, Bender JS, Bohlman M, Magnuson TH. The role of magnetic resonance cholangiography in the management of patients with gallstone pancreatitis. </w:t>
      </w:r>
      <w:r w:rsidRPr="009054DF">
        <w:rPr>
          <w:rFonts w:ascii="Book Antiqua" w:hAnsi="Book Antiqua"/>
          <w:i/>
          <w:sz w:val="24"/>
          <w:szCs w:val="24"/>
        </w:rPr>
        <w:t>Ann Surg</w:t>
      </w:r>
      <w:r w:rsidRPr="009054DF">
        <w:rPr>
          <w:rFonts w:ascii="Book Antiqua" w:hAnsi="Book Antiqua"/>
          <w:sz w:val="24"/>
          <w:szCs w:val="24"/>
        </w:rPr>
        <w:t xml:space="preserve"> 2005; </w:t>
      </w:r>
      <w:r w:rsidRPr="009054DF">
        <w:rPr>
          <w:rFonts w:ascii="Book Antiqua" w:hAnsi="Book Antiqua"/>
          <w:b/>
          <w:sz w:val="24"/>
          <w:szCs w:val="24"/>
        </w:rPr>
        <w:t>241</w:t>
      </w:r>
      <w:r w:rsidRPr="009054DF">
        <w:rPr>
          <w:rFonts w:ascii="Book Antiqua" w:hAnsi="Book Antiqua"/>
          <w:sz w:val="24"/>
          <w:szCs w:val="24"/>
        </w:rPr>
        <w:t>: 119-124 [PMID: 15621999]</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36 </w:t>
      </w:r>
      <w:r w:rsidRPr="009054DF">
        <w:rPr>
          <w:rFonts w:ascii="Book Antiqua" w:hAnsi="Book Antiqua"/>
          <w:b/>
          <w:sz w:val="24"/>
          <w:szCs w:val="24"/>
        </w:rPr>
        <w:t>Gosset J</w:t>
      </w:r>
      <w:r w:rsidRPr="009054DF">
        <w:rPr>
          <w:rFonts w:ascii="Book Antiqua" w:hAnsi="Book Antiqua"/>
          <w:sz w:val="24"/>
          <w:szCs w:val="24"/>
        </w:rPr>
        <w:t xml:space="preserve">, Deviere J, Matos C. Magnetic resonance imaging of acute pancreatitis: the pancreatogram. </w:t>
      </w:r>
      <w:r w:rsidRPr="009054DF">
        <w:rPr>
          <w:rFonts w:ascii="Book Antiqua" w:hAnsi="Book Antiqua"/>
          <w:i/>
          <w:sz w:val="24"/>
          <w:szCs w:val="24"/>
        </w:rPr>
        <w:t>JOP</w:t>
      </w:r>
      <w:r w:rsidRPr="009054DF">
        <w:rPr>
          <w:rFonts w:ascii="Book Antiqua" w:hAnsi="Book Antiqua"/>
          <w:sz w:val="24"/>
          <w:szCs w:val="24"/>
        </w:rPr>
        <w:t xml:space="preserve"> 2004; </w:t>
      </w:r>
      <w:r w:rsidRPr="009054DF">
        <w:rPr>
          <w:rFonts w:ascii="Book Antiqua" w:hAnsi="Book Antiqua"/>
          <w:b/>
          <w:sz w:val="24"/>
          <w:szCs w:val="24"/>
        </w:rPr>
        <w:t>5</w:t>
      </w:r>
      <w:r w:rsidRPr="009054DF">
        <w:rPr>
          <w:rFonts w:ascii="Book Antiqua" w:hAnsi="Book Antiqua"/>
          <w:sz w:val="24"/>
          <w:szCs w:val="24"/>
        </w:rPr>
        <w:t>: 48-50 [PMID: 14730123]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37 </w:t>
      </w:r>
      <w:r w:rsidRPr="009054DF">
        <w:rPr>
          <w:rFonts w:ascii="Book Antiqua" w:hAnsi="Book Antiqua"/>
          <w:b/>
          <w:sz w:val="24"/>
          <w:szCs w:val="24"/>
        </w:rPr>
        <w:t>Carroll JK</w:t>
      </w:r>
      <w:r w:rsidRPr="009054DF">
        <w:rPr>
          <w:rFonts w:ascii="Book Antiqua" w:hAnsi="Book Antiqua"/>
          <w:sz w:val="24"/>
          <w:szCs w:val="24"/>
        </w:rPr>
        <w:t xml:space="preserve">, Herrick B, Gipson T, Lee SP. Acute pancreatitis: diagnosis, prognosis, and treatment. </w:t>
      </w:r>
      <w:r w:rsidRPr="009054DF">
        <w:rPr>
          <w:rFonts w:ascii="Book Antiqua" w:hAnsi="Book Antiqua"/>
          <w:i/>
          <w:sz w:val="24"/>
          <w:szCs w:val="24"/>
        </w:rPr>
        <w:t>Am Fam Physician</w:t>
      </w:r>
      <w:r w:rsidRPr="009054DF">
        <w:rPr>
          <w:rFonts w:ascii="Book Antiqua" w:hAnsi="Book Antiqua"/>
          <w:sz w:val="24"/>
          <w:szCs w:val="24"/>
        </w:rPr>
        <w:t xml:space="preserve"> 2007; </w:t>
      </w:r>
      <w:r w:rsidRPr="009054DF">
        <w:rPr>
          <w:rFonts w:ascii="Book Antiqua" w:hAnsi="Book Antiqua"/>
          <w:b/>
          <w:sz w:val="24"/>
          <w:szCs w:val="24"/>
        </w:rPr>
        <w:t>75</w:t>
      </w:r>
      <w:r w:rsidRPr="009054DF">
        <w:rPr>
          <w:rFonts w:ascii="Book Antiqua" w:hAnsi="Book Antiqua"/>
          <w:sz w:val="24"/>
          <w:szCs w:val="24"/>
        </w:rPr>
        <w:t>: 1513-1520 [PMID: 17555143]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lastRenderedPageBreak/>
        <w:t xml:space="preserve">38 </w:t>
      </w:r>
      <w:r w:rsidRPr="009054DF">
        <w:rPr>
          <w:rFonts w:ascii="Book Antiqua" w:hAnsi="Book Antiqua"/>
          <w:b/>
          <w:sz w:val="24"/>
          <w:szCs w:val="24"/>
        </w:rPr>
        <w:t>Barish MA</w:t>
      </w:r>
      <w:r w:rsidRPr="009054DF">
        <w:rPr>
          <w:rFonts w:ascii="Book Antiqua" w:hAnsi="Book Antiqua"/>
          <w:sz w:val="24"/>
          <w:szCs w:val="24"/>
        </w:rPr>
        <w:t xml:space="preserve">, Yucel EK, Ferrucci JT. Magnetic resonance cholangiopancreatography. </w:t>
      </w:r>
      <w:r w:rsidRPr="009054DF">
        <w:rPr>
          <w:rFonts w:ascii="Book Antiqua" w:hAnsi="Book Antiqua"/>
          <w:i/>
          <w:sz w:val="24"/>
          <w:szCs w:val="24"/>
        </w:rPr>
        <w:t>N Engl J Med</w:t>
      </w:r>
      <w:r w:rsidRPr="009054DF">
        <w:rPr>
          <w:rFonts w:ascii="Book Antiqua" w:hAnsi="Book Antiqua"/>
          <w:sz w:val="24"/>
          <w:szCs w:val="24"/>
        </w:rPr>
        <w:t xml:space="preserve"> 1999; </w:t>
      </w:r>
      <w:r w:rsidRPr="009054DF">
        <w:rPr>
          <w:rFonts w:ascii="Book Antiqua" w:hAnsi="Book Antiqua"/>
          <w:b/>
          <w:sz w:val="24"/>
          <w:szCs w:val="24"/>
        </w:rPr>
        <w:t>341</w:t>
      </w:r>
      <w:r w:rsidRPr="009054DF">
        <w:rPr>
          <w:rFonts w:ascii="Book Antiqua" w:hAnsi="Book Antiqua"/>
          <w:sz w:val="24"/>
          <w:szCs w:val="24"/>
        </w:rPr>
        <w:t>: 258-264 [PMID: 10413739 DOI: 10.1056/NEJM199907223410407]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39 </w:t>
      </w:r>
      <w:r w:rsidRPr="009054DF">
        <w:rPr>
          <w:rFonts w:ascii="Book Antiqua" w:hAnsi="Book Antiqua"/>
          <w:b/>
          <w:sz w:val="24"/>
          <w:szCs w:val="24"/>
        </w:rPr>
        <w:t>Sugiyama M</w:t>
      </w:r>
      <w:r w:rsidRPr="009054DF">
        <w:rPr>
          <w:rFonts w:ascii="Book Antiqua" w:hAnsi="Book Antiqua"/>
          <w:sz w:val="24"/>
          <w:szCs w:val="24"/>
        </w:rPr>
        <w:t xml:space="preserve">, Haradome H, Atomi Y. Magnetic resonance imaging for diagnosing chronic pancreatitis. </w:t>
      </w:r>
      <w:r w:rsidRPr="009054DF">
        <w:rPr>
          <w:rFonts w:ascii="Book Antiqua" w:hAnsi="Book Antiqua"/>
          <w:i/>
          <w:sz w:val="24"/>
          <w:szCs w:val="24"/>
        </w:rPr>
        <w:t>J Gastroenterol</w:t>
      </w:r>
      <w:r w:rsidRPr="009054DF">
        <w:rPr>
          <w:rFonts w:ascii="Book Antiqua" w:hAnsi="Book Antiqua"/>
          <w:sz w:val="24"/>
          <w:szCs w:val="24"/>
        </w:rPr>
        <w:t xml:space="preserve"> 2007; </w:t>
      </w:r>
      <w:r w:rsidRPr="009054DF">
        <w:rPr>
          <w:rFonts w:ascii="Book Antiqua" w:hAnsi="Book Antiqua"/>
          <w:b/>
          <w:sz w:val="24"/>
          <w:szCs w:val="24"/>
        </w:rPr>
        <w:t xml:space="preserve">42 </w:t>
      </w:r>
      <w:r w:rsidRPr="00E1694D">
        <w:rPr>
          <w:rFonts w:ascii="Book Antiqua" w:hAnsi="Book Antiqua"/>
          <w:sz w:val="24"/>
          <w:szCs w:val="24"/>
        </w:rPr>
        <w:t xml:space="preserve">Suppl 17: </w:t>
      </w:r>
      <w:r w:rsidRPr="009054DF">
        <w:rPr>
          <w:rFonts w:ascii="Book Antiqua" w:hAnsi="Book Antiqua"/>
          <w:sz w:val="24"/>
          <w:szCs w:val="24"/>
        </w:rPr>
        <w:t>108-112 [PMID: 17238038 DOI: 10.1007/s00535-006-1923-x]</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40 </w:t>
      </w:r>
      <w:r w:rsidRPr="009054DF">
        <w:rPr>
          <w:rFonts w:ascii="Book Antiqua" w:hAnsi="Book Antiqua"/>
          <w:b/>
          <w:sz w:val="24"/>
          <w:szCs w:val="24"/>
        </w:rPr>
        <w:t>Heverhagen JT</w:t>
      </w:r>
      <w:r w:rsidRPr="009054DF">
        <w:rPr>
          <w:rFonts w:ascii="Book Antiqua" w:hAnsi="Book Antiqua"/>
          <w:sz w:val="24"/>
          <w:szCs w:val="24"/>
        </w:rPr>
        <w:t xml:space="preserve">, Burbelko M, Schenck zu Schweinsberg T, Funke C, Wecker C, Walthers EM, Rominger M. [Secretin-enhanced magnetic resonance cholangiopancreaticography: value for the diagnosis of chronic pancreatitis]. </w:t>
      </w:r>
      <w:r w:rsidRPr="009054DF">
        <w:rPr>
          <w:rFonts w:ascii="Book Antiqua" w:hAnsi="Book Antiqua"/>
          <w:i/>
          <w:sz w:val="24"/>
          <w:szCs w:val="24"/>
        </w:rPr>
        <w:t>Rofo</w:t>
      </w:r>
      <w:r w:rsidRPr="009054DF">
        <w:rPr>
          <w:rFonts w:ascii="Book Antiqua" w:hAnsi="Book Antiqua"/>
          <w:sz w:val="24"/>
          <w:szCs w:val="24"/>
        </w:rPr>
        <w:t xml:space="preserve"> 2007; </w:t>
      </w:r>
      <w:r w:rsidRPr="009054DF">
        <w:rPr>
          <w:rFonts w:ascii="Book Antiqua" w:hAnsi="Book Antiqua"/>
          <w:b/>
          <w:sz w:val="24"/>
          <w:szCs w:val="24"/>
        </w:rPr>
        <w:t>179</w:t>
      </w:r>
      <w:r w:rsidRPr="009054DF">
        <w:rPr>
          <w:rFonts w:ascii="Book Antiqua" w:hAnsi="Book Antiqua"/>
          <w:sz w:val="24"/>
          <w:szCs w:val="24"/>
        </w:rPr>
        <w:t>: 790-795 [PMID: 17594632 DOI: 10.1055/s-2007-963164]</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41 </w:t>
      </w:r>
      <w:r w:rsidRPr="009054DF">
        <w:rPr>
          <w:rFonts w:ascii="Book Antiqua" w:hAnsi="Book Antiqua"/>
          <w:b/>
          <w:sz w:val="24"/>
          <w:szCs w:val="24"/>
        </w:rPr>
        <w:t>Pereira SP</w:t>
      </w:r>
      <w:r w:rsidRPr="009054DF">
        <w:rPr>
          <w:rFonts w:ascii="Book Antiqua" w:hAnsi="Book Antiqua"/>
          <w:sz w:val="24"/>
          <w:szCs w:val="24"/>
        </w:rPr>
        <w:t xml:space="preserve">, Gillams A, Sgouros SN, Webster GJ, Hatfield AR. Prospective comparison of secretin-stimulated magnetic resonance cholangiopancreatography with manometry in the diagnosis of sphincter of Oddi dysfunction types II and III. </w:t>
      </w:r>
      <w:r w:rsidRPr="009054DF">
        <w:rPr>
          <w:rFonts w:ascii="Book Antiqua" w:hAnsi="Book Antiqua"/>
          <w:i/>
          <w:sz w:val="24"/>
          <w:szCs w:val="24"/>
        </w:rPr>
        <w:t>Gut</w:t>
      </w:r>
      <w:r w:rsidRPr="009054DF">
        <w:rPr>
          <w:rFonts w:ascii="Book Antiqua" w:hAnsi="Book Antiqua"/>
          <w:sz w:val="24"/>
          <w:szCs w:val="24"/>
        </w:rPr>
        <w:t xml:space="preserve"> 2007; </w:t>
      </w:r>
      <w:r w:rsidRPr="009054DF">
        <w:rPr>
          <w:rFonts w:ascii="Book Antiqua" w:hAnsi="Book Antiqua"/>
          <w:b/>
          <w:sz w:val="24"/>
          <w:szCs w:val="24"/>
        </w:rPr>
        <w:t>56</w:t>
      </w:r>
      <w:r w:rsidRPr="009054DF">
        <w:rPr>
          <w:rFonts w:ascii="Book Antiqua" w:hAnsi="Book Antiqua"/>
          <w:sz w:val="24"/>
          <w:szCs w:val="24"/>
        </w:rPr>
        <w:t>: 809-813 [PMID: 17005767 DOI: 10.1136/gut.2006.099267]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42 </w:t>
      </w:r>
      <w:r w:rsidRPr="009054DF">
        <w:rPr>
          <w:rFonts w:ascii="Book Antiqua" w:hAnsi="Book Antiqua"/>
          <w:b/>
          <w:sz w:val="24"/>
          <w:szCs w:val="24"/>
        </w:rPr>
        <w:t>Rustagi T</w:t>
      </w:r>
      <w:r w:rsidRPr="009054DF">
        <w:rPr>
          <w:rFonts w:ascii="Book Antiqua" w:hAnsi="Book Antiqua"/>
          <w:sz w:val="24"/>
          <w:szCs w:val="24"/>
        </w:rPr>
        <w:t xml:space="preserve">, Njei B. Magnetic resonance cholangiopancreatography in the diagnosis of pancreas divisum: a systematic review and meta-analysis. </w:t>
      </w:r>
      <w:r w:rsidRPr="009054DF">
        <w:rPr>
          <w:rFonts w:ascii="Book Antiqua" w:hAnsi="Book Antiqua"/>
          <w:i/>
          <w:sz w:val="24"/>
          <w:szCs w:val="24"/>
        </w:rPr>
        <w:t>Pancreas</w:t>
      </w:r>
      <w:r w:rsidRPr="009054DF">
        <w:rPr>
          <w:rFonts w:ascii="Book Antiqua" w:hAnsi="Book Antiqua"/>
          <w:sz w:val="24"/>
          <w:szCs w:val="24"/>
        </w:rPr>
        <w:t xml:space="preserve"> 2014; </w:t>
      </w:r>
      <w:r w:rsidRPr="009054DF">
        <w:rPr>
          <w:rFonts w:ascii="Book Antiqua" w:hAnsi="Book Antiqua"/>
          <w:b/>
          <w:sz w:val="24"/>
          <w:szCs w:val="24"/>
        </w:rPr>
        <w:t>43</w:t>
      </w:r>
      <w:r w:rsidRPr="009054DF">
        <w:rPr>
          <w:rFonts w:ascii="Book Antiqua" w:hAnsi="Book Antiqua"/>
          <w:sz w:val="24"/>
          <w:szCs w:val="24"/>
        </w:rPr>
        <w:t>: 823-828 [PMID: 24743381 DOI: 10.1097/MPA.0000000000000143]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43 </w:t>
      </w:r>
      <w:r w:rsidRPr="009054DF">
        <w:rPr>
          <w:rFonts w:ascii="Book Antiqua" w:hAnsi="Book Antiqua"/>
          <w:b/>
          <w:sz w:val="24"/>
          <w:szCs w:val="24"/>
        </w:rPr>
        <w:t>Mariani A</w:t>
      </w:r>
      <w:r w:rsidRPr="009054DF">
        <w:rPr>
          <w:rFonts w:ascii="Book Antiqua" w:hAnsi="Book Antiqua"/>
          <w:sz w:val="24"/>
          <w:szCs w:val="24"/>
        </w:rPr>
        <w:t xml:space="preserve">, Arcidiacono PG, Curioni S, Giussani A, Testoni PA. Diagnostic yield of ERCP and secretin-enhanced MRCP and EUS in patients with acute recurrent pancreatitis of unknown aetiology. </w:t>
      </w:r>
      <w:r w:rsidRPr="009054DF">
        <w:rPr>
          <w:rFonts w:ascii="Book Antiqua" w:hAnsi="Book Antiqua"/>
          <w:i/>
          <w:sz w:val="24"/>
          <w:szCs w:val="24"/>
        </w:rPr>
        <w:t>Dig Liver Dis</w:t>
      </w:r>
      <w:r w:rsidRPr="009054DF">
        <w:rPr>
          <w:rFonts w:ascii="Book Antiqua" w:hAnsi="Book Antiqua"/>
          <w:sz w:val="24"/>
          <w:szCs w:val="24"/>
        </w:rPr>
        <w:t xml:space="preserve"> 2009; </w:t>
      </w:r>
      <w:r w:rsidRPr="009054DF">
        <w:rPr>
          <w:rFonts w:ascii="Book Antiqua" w:hAnsi="Book Antiqua"/>
          <w:b/>
          <w:sz w:val="24"/>
          <w:szCs w:val="24"/>
        </w:rPr>
        <w:t>41</w:t>
      </w:r>
      <w:r w:rsidRPr="009054DF">
        <w:rPr>
          <w:rFonts w:ascii="Book Antiqua" w:hAnsi="Book Antiqua"/>
          <w:sz w:val="24"/>
          <w:szCs w:val="24"/>
        </w:rPr>
        <w:t>: 753-758 [PMID: 19278909 DOI: 10.1016/j.dld.2009.01.009]</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44 </w:t>
      </w:r>
      <w:r w:rsidRPr="009054DF">
        <w:rPr>
          <w:rFonts w:ascii="Book Antiqua" w:hAnsi="Book Antiqua"/>
          <w:b/>
          <w:sz w:val="24"/>
          <w:szCs w:val="24"/>
        </w:rPr>
        <w:t>Ortega AR</w:t>
      </w:r>
      <w:r w:rsidRPr="009054DF">
        <w:rPr>
          <w:rFonts w:ascii="Book Antiqua" w:hAnsi="Book Antiqua"/>
          <w:sz w:val="24"/>
          <w:szCs w:val="24"/>
        </w:rPr>
        <w:t xml:space="preserve">, Gómez-Rodríguez R, Romero M, Fernández-Zapardiel S, Céspedes Mdel M, Carrobles JM. Prospective comparison of endoscopic ultrasonography and magnetic resonance cholangiopancreatography in the etiological diagnosis of "idiopathic" acute pancreatitis. </w:t>
      </w:r>
      <w:r w:rsidRPr="009054DF">
        <w:rPr>
          <w:rFonts w:ascii="Book Antiqua" w:hAnsi="Book Antiqua"/>
          <w:i/>
          <w:sz w:val="24"/>
          <w:szCs w:val="24"/>
        </w:rPr>
        <w:t>Pancreas</w:t>
      </w:r>
      <w:r w:rsidRPr="009054DF">
        <w:rPr>
          <w:rFonts w:ascii="Book Antiqua" w:hAnsi="Book Antiqua"/>
          <w:sz w:val="24"/>
          <w:szCs w:val="24"/>
        </w:rPr>
        <w:t xml:space="preserve"> 2011; </w:t>
      </w:r>
      <w:r w:rsidRPr="009054DF">
        <w:rPr>
          <w:rFonts w:ascii="Book Antiqua" w:hAnsi="Book Antiqua"/>
          <w:b/>
          <w:sz w:val="24"/>
          <w:szCs w:val="24"/>
        </w:rPr>
        <w:t>40</w:t>
      </w:r>
      <w:r w:rsidRPr="009054DF">
        <w:rPr>
          <w:rFonts w:ascii="Book Antiqua" w:hAnsi="Book Antiqua"/>
          <w:sz w:val="24"/>
          <w:szCs w:val="24"/>
        </w:rPr>
        <w:t>: 289-294 [PMID: 21206330 DOI: 10.1097/MPA.0b013e318201654a]</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45 . Kapetanos D. Endoscopic management of acute recurrent pancreatitis. </w:t>
      </w:r>
      <w:r w:rsidRPr="00DE0488">
        <w:rPr>
          <w:rFonts w:ascii="Book Antiqua" w:hAnsi="Book Antiqua"/>
          <w:i/>
          <w:sz w:val="24"/>
          <w:szCs w:val="24"/>
        </w:rPr>
        <w:t>Ann Gastroenterol</w:t>
      </w:r>
      <w:r w:rsidRPr="009054DF">
        <w:rPr>
          <w:rFonts w:ascii="Book Antiqua" w:hAnsi="Book Antiqua"/>
          <w:sz w:val="24"/>
          <w:szCs w:val="24"/>
        </w:rPr>
        <w:t xml:space="preserve"> 2010;</w:t>
      </w:r>
      <w:r w:rsidR="00E1694D">
        <w:rPr>
          <w:rFonts w:ascii="Book Antiqua" w:hAnsi="Book Antiqua" w:hint="eastAsia"/>
          <w:sz w:val="24"/>
          <w:szCs w:val="24"/>
          <w:lang w:eastAsia="zh-CN"/>
        </w:rPr>
        <w:t xml:space="preserve"> </w:t>
      </w:r>
      <w:r w:rsidRPr="00E1694D">
        <w:rPr>
          <w:rFonts w:ascii="Book Antiqua" w:hAnsi="Book Antiqua"/>
          <w:b/>
          <w:sz w:val="24"/>
          <w:szCs w:val="24"/>
        </w:rPr>
        <w:t>23</w:t>
      </w:r>
      <w:r w:rsidRPr="009054DF">
        <w:rPr>
          <w:rFonts w:ascii="Book Antiqua" w:hAnsi="Book Antiqua"/>
          <w:sz w:val="24"/>
          <w:szCs w:val="24"/>
        </w:rPr>
        <w:t>:</w:t>
      </w:r>
      <w:r w:rsidR="00E1694D">
        <w:rPr>
          <w:rFonts w:ascii="Book Antiqua" w:hAnsi="Book Antiqua" w:hint="eastAsia"/>
          <w:sz w:val="24"/>
          <w:szCs w:val="24"/>
          <w:lang w:eastAsia="zh-CN"/>
        </w:rPr>
        <w:t xml:space="preserve"> </w:t>
      </w:r>
      <w:r w:rsidRPr="009054DF">
        <w:rPr>
          <w:rFonts w:ascii="Book Antiqua" w:hAnsi="Book Antiqua"/>
          <w:sz w:val="24"/>
          <w:szCs w:val="24"/>
        </w:rPr>
        <w:t>31–37.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46 </w:t>
      </w:r>
      <w:r w:rsidRPr="009054DF">
        <w:rPr>
          <w:rFonts w:ascii="Book Antiqua" w:hAnsi="Book Antiqua"/>
          <w:b/>
          <w:sz w:val="24"/>
          <w:szCs w:val="24"/>
        </w:rPr>
        <w:t>Rana SS</w:t>
      </w:r>
      <w:r w:rsidRPr="009054DF">
        <w:rPr>
          <w:rFonts w:ascii="Book Antiqua" w:hAnsi="Book Antiqua"/>
          <w:sz w:val="24"/>
          <w:szCs w:val="24"/>
        </w:rPr>
        <w:t xml:space="preserve">, Bhasin DK, Sharma V, Rao C, Singh K. Role of endoscopic ultrasound in the diagnosis of pancreas divisum. </w:t>
      </w:r>
      <w:r w:rsidRPr="009054DF">
        <w:rPr>
          <w:rFonts w:ascii="Book Antiqua" w:hAnsi="Book Antiqua"/>
          <w:i/>
          <w:sz w:val="24"/>
          <w:szCs w:val="24"/>
        </w:rPr>
        <w:t>Endosc Ultrasound</w:t>
      </w:r>
      <w:r w:rsidRPr="009054DF">
        <w:rPr>
          <w:rFonts w:ascii="Book Antiqua" w:hAnsi="Book Antiqua"/>
          <w:sz w:val="24"/>
          <w:szCs w:val="24"/>
        </w:rPr>
        <w:t xml:space="preserve"> 2013; </w:t>
      </w:r>
      <w:r w:rsidRPr="009054DF">
        <w:rPr>
          <w:rFonts w:ascii="Book Antiqua" w:hAnsi="Book Antiqua"/>
          <w:b/>
          <w:sz w:val="24"/>
          <w:szCs w:val="24"/>
        </w:rPr>
        <w:t>2</w:t>
      </w:r>
      <w:r w:rsidRPr="009054DF">
        <w:rPr>
          <w:rFonts w:ascii="Book Antiqua" w:hAnsi="Book Antiqua"/>
          <w:sz w:val="24"/>
          <w:szCs w:val="24"/>
        </w:rPr>
        <w:t>: 7-10 [PMID: 24949360 DOI: 10.7178/eus.04.003]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lastRenderedPageBreak/>
        <w:t xml:space="preserve">47 </w:t>
      </w:r>
      <w:r w:rsidRPr="009054DF">
        <w:rPr>
          <w:rFonts w:ascii="Book Antiqua" w:hAnsi="Book Antiqua"/>
          <w:b/>
          <w:sz w:val="24"/>
          <w:szCs w:val="24"/>
        </w:rPr>
        <w:t>Lai R</w:t>
      </w:r>
      <w:r w:rsidRPr="009054DF">
        <w:rPr>
          <w:rFonts w:ascii="Book Antiqua" w:hAnsi="Book Antiqua"/>
          <w:sz w:val="24"/>
          <w:szCs w:val="24"/>
        </w:rPr>
        <w:t xml:space="preserve">, Freeman ML, Cass OW, Mallery S. Accurate diagnosis of pancreas divisum by linear-array endoscopic ultrasonography. </w:t>
      </w:r>
      <w:r w:rsidRPr="009054DF">
        <w:rPr>
          <w:rFonts w:ascii="Book Antiqua" w:hAnsi="Book Antiqua"/>
          <w:i/>
          <w:sz w:val="24"/>
          <w:szCs w:val="24"/>
        </w:rPr>
        <w:t>Endoscopy</w:t>
      </w:r>
      <w:r w:rsidRPr="009054DF">
        <w:rPr>
          <w:rFonts w:ascii="Book Antiqua" w:hAnsi="Book Antiqua"/>
          <w:sz w:val="24"/>
          <w:szCs w:val="24"/>
        </w:rPr>
        <w:t xml:space="preserve"> 2004; </w:t>
      </w:r>
      <w:r w:rsidRPr="009054DF">
        <w:rPr>
          <w:rFonts w:ascii="Book Antiqua" w:hAnsi="Book Antiqua"/>
          <w:b/>
          <w:sz w:val="24"/>
          <w:szCs w:val="24"/>
        </w:rPr>
        <w:t>36</w:t>
      </w:r>
      <w:r w:rsidRPr="009054DF">
        <w:rPr>
          <w:rFonts w:ascii="Book Antiqua" w:hAnsi="Book Antiqua"/>
          <w:sz w:val="24"/>
          <w:szCs w:val="24"/>
        </w:rPr>
        <w:t>: 705-709 [PMID: 15280976 DOI: 10.1055/s-2004-825663]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48 </w:t>
      </w:r>
      <w:r w:rsidRPr="009054DF">
        <w:rPr>
          <w:rFonts w:ascii="Book Antiqua" w:hAnsi="Book Antiqua"/>
          <w:b/>
          <w:sz w:val="24"/>
          <w:szCs w:val="24"/>
        </w:rPr>
        <w:t>Kushnir VM</w:t>
      </w:r>
      <w:r w:rsidRPr="009054DF">
        <w:rPr>
          <w:rFonts w:ascii="Book Antiqua" w:hAnsi="Book Antiqua"/>
          <w:sz w:val="24"/>
          <w:szCs w:val="24"/>
        </w:rPr>
        <w:t xml:space="preserve">, Wani SB, Fowler K, Menias C, Varma R, Narra V, Hovis C, Murad FM, Mullady DK, Jonnalagadda SS, Early DS, Edmundowicz SA, Azar RR. Sensitivity of endoscopic ultrasound, multidetector computed tomography, and magnetic resonance cholangiopancreatography in the diagnosis of pancreas divisum: a tertiary center experience. </w:t>
      </w:r>
      <w:r w:rsidRPr="009054DF">
        <w:rPr>
          <w:rFonts w:ascii="Book Antiqua" w:hAnsi="Book Antiqua"/>
          <w:i/>
          <w:sz w:val="24"/>
          <w:szCs w:val="24"/>
        </w:rPr>
        <w:t>Pancreas</w:t>
      </w:r>
      <w:r w:rsidRPr="009054DF">
        <w:rPr>
          <w:rFonts w:ascii="Book Antiqua" w:hAnsi="Book Antiqua"/>
          <w:sz w:val="24"/>
          <w:szCs w:val="24"/>
        </w:rPr>
        <w:t xml:space="preserve"> 2013; </w:t>
      </w:r>
      <w:r w:rsidRPr="009054DF">
        <w:rPr>
          <w:rFonts w:ascii="Book Antiqua" w:hAnsi="Book Antiqua"/>
          <w:b/>
          <w:sz w:val="24"/>
          <w:szCs w:val="24"/>
        </w:rPr>
        <w:t>42</w:t>
      </w:r>
      <w:r w:rsidRPr="009054DF">
        <w:rPr>
          <w:rFonts w:ascii="Book Antiqua" w:hAnsi="Book Antiqua"/>
          <w:sz w:val="24"/>
          <w:szCs w:val="24"/>
        </w:rPr>
        <w:t>: 436-441 [PMID: 23211370 DOI: 10.1097/MPA.0b013e31826c711a]</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49 </w:t>
      </w:r>
      <w:r w:rsidRPr="009054DF">
        <w:rPr>
          <w:rFonts w:ascii="Book Antiqua" w:hAnsi="Book Antiqua"/>
          <w:b/>
          <w:sz w:val="24"/>
          <w:szCs w:val="24"/>
        </w:rPr>
        <w:t>Liu CL</w:t>
      </w:r>
      <w:r w:rsidRPr="009054DF">
        <w:rPr>
          <w:rFonts w:ascii="Book Antiqua" w:hAnsi="Book Antiqua"/>
          <w:sz w:val="24"/>
          <w:szCs w:val="24"/>
        </w:rPr>
        <w:t xml:space="preserve">, Lo CM, Chan JK, Poon RT, Lam CM, Fan ST, Wong J. Detection of choledocholithiasis by EUS in acute pancreatitis: a prospective evaluation in 100 consecutive patients. </w:t>
      </w:r>
      <w:r w:rsidRPr="009054DF">
        <w:rPr>
          <w:rFonts w:ascii="Book Antiqua" w:hAnsi="Book Antiqua"/>
          <w:i/>
          <w:sz w:val="24"/>
          <w:szCs w:val="24"/>
        </w:rPr>
        <w:t>Gastrointest Endosc</w:t>
      </w:r>
      <w:r w:rsidRPr="009054DF">
        <w:rPr>
          <w:rFonts w:ascii="Book Antiqua" w:hAnsi="Book Antiqua"/>
          <w:sz w:val="24"/>
          <w:szCs w:val="24"/>
        </w:rPr>
        <w:t xml:space="preserve"> 2001; </w:t>
      </w:r>
      <w:r w:rsidRPr="009054DF">
        <w:rPr>
          <w:rFonts w:ascii="Book Antiqua" w:hAnsi="Book Antiqua"/>
          <w:b/>
          <w:sz w:val="24"/>
          <w:szCs w:val="24"/>
        </w:rPr>
        <w:t>54</w:t>
      </w:r>
      <w:r w:rsidRPr="009054DF">
        <w:rPr>
          <w:rFonts w:ascii="Book Antiqua" w:hAnsi="Book Antiqua"/>
          <w:sz w:val="24"/>
          <w:szCs w:val="24"/>
        </w:rPr>
        <w:t>: 325-330 [PMID: 11522972 DOI: 10.1067/mge.2001.117513]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50 </w:t>
      </w:r>
      <w:r w:rsidRPr="009054DF">
        <w:rPr>
          <w:rFonts w:ascii="Book Antiqua" w:hAnsi="Book Antiqua"/>
          <w:b/>
          <w:sz w:val="24"/>
          <w:szCs w:val="24"/>
        </w:rPr>
        <w:t>Kurol M</w:t>
      </w:r>
      <w:r w:rsidRPr="009054DF">
        <w:rPr>
          <w:rFonts w:ascii="Book Antiqua" w:hAnsi="Book Antiqua"/>
          <w:sz w:val="24"/>
          <w:szCs w:val="24"/>
        </w:rPr>
        <w:t xml:space="preserve">, Forsberg L. Ultrasonography in the diagnosis of acute cholecystitis. </w:t>
      </w:r>
      <w:r w:rsidRPr="009054DF">
        <w:rPr>
          <w:rFonts w:ascii="Book Antiqua" w:hAnsi="Book Antiqua"/>
          <w:i/>
          <w:sz w:val="24"/>
          <w:szCs w:val="24"/>
        </w:rPr>
        <w:t>Acta Radiol Diagn (Stockh)</w:t>
      </w:r>
      <w:r w:rsidRPr="009054DF">
        <w:rPr>
          <w:rFonts w:ascii="Book Antiqua" w:hAnsi="Book Antiqua"/>
          <w:sz w:val="24"/>
          <w:szCs w:val="24"/>
        </w:rPr>
        <w:t xml:space="preserve"> 1984; </w:t>
      </w:r>
      <w:r w:rsidRPr="009054DF">
        <w:rPr>
          <w:rFonts w:ascii="Book Antiqua" w:hAnsi="Book Antiqua"/>
          <w:b/>
          <w:sz w:val="24"/>
          <w:szCs w:val="24"/>
        </w:rPr>
        <w:t>25</w:t>
      </w:r>
      <w:r w:rsidRPr="009054DF">
        <w:rPr>
          <w:rFonts w:ascii="Book Antiqua" w:hAnsi="Book Antiqua"/>
          <w:sz w:val="24"/>
          <w:szCs w:val="24"/>
        </w:rPr>
        <w:t>: 379-383 [PMID: 6391092 DOI: 10.1177/028418518402500506]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51 </w:t>
      </w:r>
      <w:r w:rsidRPr="009054DF">
        <w:rPr>
          <w:rFonts w:ascii="Book Antiqua" w:hAnsi="Book Antiqua"/>
          <w:b/>
          <w:sz w:val="24"/>
          <w:szCs w:val="24"/>
        </w:rPr>
        <w:t>Ros E</w:t>
      </w:r>
      <w:r w:rsidRPr="009054DF">
        <w:rPr>
          <w:rFonts w:ascii="Book Antiqua" w:hAnsi="Book Antiqua"/>
          <w:sz w:val="24"/>
          <w:szCs w:val="24"/>
        </w:rPr>
        <w:t xml:space="preserve">, Navarro S, Bru C, Garcia-Pugés A, Valderrama R. Occult microlithiasis in 'idiopathic' acute pancreatitis: prevention of relapses by cholecystectomy or ursodeoxycholic acid therapy. </w:t>
      </w:r>
      <w:r w:rsidRPr="009054DF">
        <w:rPr>
          <w:rFonts w:ascii="Book Antiqua" w:hAnsi="Book Antiqua"/>
          <w:i/>
          <w:sz w:val="24"/>
          <w:szCs w:val="24"/>
        </w:rPr>
        <w:t>Gastroenterology</w:t>
      </w:r>
      <w:r w:rsidRPr="009054DF">
        <w:rPr>
          <w:rFonts w:ascii="Book Antiqua" w:hAnsi="Book Antiqua"/>
          <w:sz w:val="24"/>
          <w:szCs w:val="24"/>
        </w:rPr>
        <w:t xml:space="preserve"> 1991; </w:t>
      </w:r>
      <w:r w:rsidRPr="009054DF">
        <w:rPr>
          <w:rFonts w:ascii="Book Antiqua" w:hAnsi="Book Antiqua"/>
          <w:b/>
          <w:sz w:val="24"/>
          <w:szCs w:val="24"/>
        </w:rPr>
        <w:t>101</w:t>
      </w:r>
      <w:r w:rsidRPr="009054DF">
        <w:rPr>
          <w:rFonts w:ascii="Book Antiqua" w:hAnsi="Book Antiqua"/>
          <w:sz w:val="24"/>
          <w:szCs w:val="24"/>
        </w:rPr>
        <w:t>: 1701-1709 [PMID: 1955135 DOI: 10.1016/0016-5085(91)90410-M]</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52 </w:t>
      </w:r>
      <w:r w:rsidRPr="009054DF">
        <w:rPr>
          <w:rFonts w:ascii="Book Antiqua" w:hAnsi="Book Antiqua"/>
          <w:b/>
          <w:sz w:val="24"/>
          <w:szCs w:val="24"/>
        </w:rPr>
        <w:t>Wilcox CM</w:t>
      </w:r>
      <w:r w:rsidRPr="009054DF">
        <w:rPr>
          <w:rFonts w:ascii="Book Antiqua" w:hAnsi="Book Antiqua"/>
          <w:sz w:val="24"/>
          <w:szCs w:val="24"/>
        </w:rPr>
        <w:t xml:space="preserve">, Varadarajulu S, Eloubeidi M. Role of endoscopic evaluation in idiopathic pancreatitis: a systematic review. </w:t>
      </w:r>
      <w:r w:rsidRPr="009054DF">
        <w:rPr>
          <w:rFonts w:ascii="Book Antiqua" w:hAnsi="Book Antiqua"/>
          <w:i/>
          <w:sz w:val="24"/>
          <w:szCs w:val="24"/>
        </w:rPr>
        <w:t>Gastrointest Endosc</w:t>
      </w:r>
      <w:r w:rsidRPr="009054DF">
        <w:rPr>
          <w:rFonts w:ascii="Book Antiqua" w:hAnsi="Book Antiqua"/>
          <w:sz w:val="24"/>
          <w:szCs w:val="24"/>
        </w:rPr>
        <w:t xml:space="preserve"> 2006; </w:t>
      </w:r>
      <w:r w:rsidRPr="009054DF">
        <w:rPr>
          <w:rFonts w:ascii="Book Antiqua" w:hAnsi="Book Antiqua"/>
          <w:b/>
          <w:sz w:val="24"/>
          <w:szCs w:val="24"/>
        </w:rPr>
        <w:t>63</w:t>
      </w:r>
      <w:r w:rsidRPr="009054DF">
        <w:rPr>
          <w:rFonts w:ascii="Book Antiqua" w:hAnsi="Book Antiqua"/>
          <w:sz w:val="24"/>
          <w:szCs w:val="24"/>
        </w:rPr>
        <w:t>: 1037-1045 [PMID: 16733122 DOI: 10.1016/j.gie.2006.02.024]</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53 </w:t>
      </w:r>
      <w:r w:rsidRPr="009054DF">
        <w:rPr>
          <w:rFonts w:ascii="Book Antiqua" w:hAnsi="Book Antiqua"/>
          <w:b/>
          <w:sz w:val="24"/>
          <w:szCs w:val="24"/>
        </w:rPr>
        <w:t>Garg PK</w:t>
      </w:r>
      <w:r w:rsidRPr="009054DF">
        <w:rPr>
          <w:rFonts w:ascii="Book Antiqua" w:hAnsi="Book Antiqua"/>
          <w:sz w:val="24"/>
          <w:szCs w:val="24"/>
        </w:rPr>
        <w:t xml:space="preserve">, Tandon RK, Madan K. Is biliary microlithiasis a significant cause of idiopathic recurrent acute pancreatitis? A long-term follow-up study. </w:t>
      </w:r>
      <w:r w:rsidRPr="009054DF">
        <w:rPr>
          <w:rFonts w:ascii="Book Antiqua" w:hAnsi="Book Antiqua"/>
          <w:i/>
          <w:sz w:val="24"/>
          <w:szCs w:val="24"/>
        </w:rPr>
        <w:t>Clin Gastroenterol Hepatol</w:t>
      </w:r>
      <w:r w:rsidRPr="009054DF">
        <w:rPr>
          <w:rFonts w:ascii="Book Antiqua" w:hAnsi="Book Antiqua"/>
          <w:sz w:val="24"/>
          <w:szCs w:val="24"/>
        </w:rPr>
        <w:t xml:space="preserve"> 2007; </w:t>
      </w:r>
      <w:r w:rsidRPr="009054DF">
        <w:rPr>
          <w:rFonts w:ascii="Book Antiqua" w:hAnsi="Book Antiqua"/>
          <w:b/>
          <w:sz w:val="24"/>
          <w:szCs w:val="24"/>
        </w:rPr>
        <w:t>5</w:t>
      </w:r>
      <w:r w:rsidRPr="009054DF">
        <w:rPr>
          <w:rFonts w:ascii="Book Antiqua" w:hAnsi="Book Antiqua"/>
          <w:sz w:val="24"/>
          <w:szCs w:val="24"/>
        </w:rPr>
        <w:t>: 75-79 [PMID: 16931169 DOI: 10.1016/j.cgh.2006.06.023]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54 </w:t>
      </w:r>
      <w:r w:rsidRPr="009054DF">
        <w:rPr>
          <w:rFonts w:ascii="Book Antiqua" w:hAnsi="Book Antiqua"/>
          <w:b/>
          <w:sz w:val="24"/>
          <w:szCs w:val="24"/>
        </w:rPr>
        <w:t>Levy MJ</w:t>
      </w:r>
      <w:r w:rsidRPr="009054DF">
        <w:rPr>
          <w:rFonts w:ascii="Book Antiqua" w:hAnsi="Book Antiqua"/>
          <w:sz w:val="24"/>
          <w:szCs w:val="24"/>
        </w:rPr>
        <w:t xml:space="preserve">. The hunt for microlithiasis in idiopathic acute recurrent pancreatitis: should we abandon the search or intensify our efforts? </w:t>
      </w:r>
      <w:r w:rsidRPr="009054DF">
        <w:rPr>
          <w:rFonts w:ascii="Book Antiqua" w:hAnsi="Book Antiqua"/>
          <w:i/>
          <w:sz w:val="24"/>
          <w:szCs w:val="24"/>
        </w:rPr>
        <w:t>Gastrointest Endosc</w:t>
      </w:r>
      <w:r w:rsidRPr="009054DF">
        <w:rPr>
          <w:rFonts w:ascii="Book Antiqua" w:hAnsi="Book Antiqua"/>
          <w:sz w:val="24"/>
          <w:szCs w:val="24"/>
        </w:rPr>
        <w:t xml:space="preserve"> 2002; </w:t>
      </w:r>
      <w:r w:rsidRPr="009054DF">
        <w:rPr>
          <w:rFonts w:ascii="Book Antiqua" w:hAnsi="Book Antiqua"/>
          <w:b/>
          <w:sz w:val="24"/>
          <w:szCs w:val="24"/>
        </w:rPr>
        <w:t>55</w:t>
      </w:r>
      <w:r w:rsidRPr="009054DF">
        <w:rPr>
          <w:rFonts w:ascii="Book Antiqua" w:hAnsi="Book Antiqua"/>
          <w:sz w:val="24"/>
          <w:szCs w:val="24"/>
        </w:rPr>
        <w:t>: 286-293 [PMID: 11818945 DOI: 10.1067/mge.2002.121224]</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lastRenderedPageBreak/>
        <w:t xml:space="preserve">55 </w:t>
      </w:r>
      <w:r w:rsidRPr="009054DF">
        <w:rPr>
          <w:rFonts w:ascii="Book Antiqua" w:hAnsi="Book Antiqua"/>
          <w:b/>
          <w:sz w:val="24"/>
          <w:szCs w:val="24"/>
        </w:rPr>
        <w:t>Petrone MC</w:t>
      </w:r>
      <w:r w:rsidRPr="009054DF">
        <w:rPr>
          <w:rFonts w:ascii="Book Antiqua" w:hAnsi="Book Antiqua"/>
          <w:sz w:val="24"/>
          <w:szCs w:val="24"/>
        </w:rPr>
        <w:t xml:space="preserve">, Arcidiacono PG, Testoni PA. Endoscopic ultrasonography for evaluating patients with recurrent pancreatitis. </w:t>
      </w:r>
      <w:r w:rsidRPr="009054DF">
        <w:rPr>
          <w:rFonts w:ascii="Book Antiqua" w:hAnsi="Book Antiqua"/>
          <w:i/>
          <w:sz w:val="24"/>
          <w:szCs w:val="24"/>
        </w:rPr>
        <w:t>World J Gastroenterol</w:t>
      </w:r>
      <w:r w:rsidRPr="009054DF">
        <w:rPr>
          <w:rFonts w:ascii="Book Antiqua" w:hAnsi="Book Antiqua"/>
          <w:sz w:val="24"/>
          <w:szCs w:val="24"/>
        </w:rPr>
        <w:t xml:space="preserve"> 2008; </w:t>
      </w:r>
      <w:r w:rsidRPr="009054DF">
        <w:rPr>
          <w:rFonts w:ascii="Book Antiqua" w:hAnsi="Book Antiqua"/>
          <w:b/>
          <w:sz w:val="24"/>
          <w:szCs w:val="24"/>
        </w:rPr>
        <w:t>14</w:t>
      </w:r>
      <w:r w:rsidRPr="009054DF">
        <w:rPr>
          <w:rFonts w:ascii="Book Antiqua" w:hAnsi="Book Antiqua"/>
          <w:sz w:val="24"/>
          <w:szCs w:val="24"/>
        </w:rPr>
        <w:t>: 1016-1022 [PMID: 18286681 DOI: 10.3748/wjg.14.1016]</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56 </w:t>
      </w:r>
      <w:r w:rsidRPr="009054DF">
        <w:rPr>
          <w:rFonts w:ascii="Book Antiqua" w:hAnsi="Book Antiqua"/>
          <w:b/>
          <w:sz w:val="24"/>
          <w:szCs w:val="24"/>
        </w:rPr>
        <w:t>Chen RY</w:t>
      </w:r>
      <w:r w:rsidRPr="009054DF">
        <w:rPr>
          <w:rFonts w:ascii="Book Antiqua" w:hAnsi="Book Antiqua"/>
          <w:sz w:val="24"/>
          <w:szCs w:val="24"/>
        </w:rPr>
        <w:t xml:space="preserve">, Hawes RH. Idopathic acute pancreatitis: Is EUS worth doing? </w:t>
      </w:r>
      <w:r w:rsidRPr="009054DF">
        <w:rPr>
          <w:rFonts w:ascii="Book Antiqua" w:hAnsi="Book Antiqua"/>
          <w:i/>
          <w:sz w:val="24"/>
          <w:szCs w:val="24"/>
        </w:rPr>
        <w:t>Am J Gastroenterol</w:t>
      </w:r>
      <w:r w:rsidRPr="009054DF">
        <w:rPr>
          <w:rFonts w:ascii="Book Antiqua" w:hAnsi="Book Antiqua"/>
          <w:sz w:val="24"/>
          <w:szCs w:val="24"/>
        </w:rPr>
        <w:t xml:space="preserve"> 2002; </w:t>
      </w:r>
      <w:r w:rsidRPr="009054DF">
        <w:rPr>
          <w:rFonts w:ascii="Book Antiqua" w:hAnsi="Book Antiqua"/>
          <w:b/>
          <w:sz w:val="24"/>
          <w:szCs w:val="24"/>
        </w:rPr>
        <w:t>97</w:t>
      </w:r>
      <w:r w:rsidRPr="009054DF">
        <w:rPr>
          <w:rFonts w:ascii="Book Antiqua" w:hAnsi="Book Antiqua"/>
          <w:sz w:val="24"/>
          <w:szCs w:val="24"/>
        </w:rPr>
        <w:t>: 1244-1246 [PMID: 12046587]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57 </w:t>
      </w:r>
      <w:r w:rsidRPr="009054DF">
        <w:rPr>
          <w:rFonts w:ascii="Book Antiqua" w:hAnsi="Book Antiqua"/>
          <w:b/>
          <w:sz w:val="24"/>
          <w:szCs w:val="24"/>
        </w:rPr>
        <w:t>Papachristou GI</w:t>
      </w:r>
      <w:r w:rsidRPr="009054DF">
        <w:rPr>
          <w:rFonts w:ascii="Book Antiqua" w:hAnsi="Book Antiqua"/>
          <w:sz w:val="24"/>
          <w:szCs w:val="24"/>
        </w:rPr>
        <w:t xml:space="preserve">, Topazian M. Idiopathic recurrent pancreatitis: an EUS-based management approach. </w:t>
      </w:r>
      <w:r w:rsidRPr="009054DF">
        <w:rPr>
          <w:rFonts w:ascii="Book Antiqua" w:hAnsi="Book Antiqua"/>
          <w:i/>
          <w:sz w:val="24"/>
          <w:szCs w:val="24"/>
        </w:rPr>
        <w:t>Gastrointest Endosc</w:t>
      </w:r>
      <w:r w:rsidRPr="009054DF">
        <w:rPr>
          <w:rFonts w:ascii="Book Antiqua" w:hAnsi="Book Antiqua"/>
          <w:sz w:val="24"/>
          <w:szCs w:val="24"/>
        </w:rPr>
        <w:t xml:space="preserve"> 2011; </w:t>
      </w:r>
      <w:r w:rsidRPr="009054DF">
        <w:rPr>
          <w:rFonts w:ascii="Book Antiqua" w:hAnsi="Book Antiqua"/>
          <w:b/>
          <w:sz w:val="24"/>
          <w:szCs w:val="24"/>
        </w:rPr>
        <w:t>73</w:t>
      </w:r>
      <w:r w:rsidRPr="009054DF">
        <w:rPr>
          <w:rFonts w:ascii="Book Antiqua" w:hAnsi="Book Antiqua"/>
          <w:sz w:val="24"/>
          <w:szCs w:val="24"/>
        </w:rPr>
        <w:t>: 1155-1157 [PMID: 21628013 DOI: 10.1016/j.gie.2011.01.049]</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58 </w:t>
      </w:r>
      <w:r w:rsidRPr="009054DF">
        <w:rPr>
          <w:rFonts w:ascii="Book Antiqua" w:hAnsi="Book Antiqua"/>
          <w:b/>
          <w:sz w:val="24"/>
          <w:szCs w:val="24"/>
        </w:rPr>
        <w:t>Sajith KG</w:t>
      </w:r>
      <w:r w:rsidRPr="009054DF">
        <w:rPr>
          <w:rFonts w:ascii="Book Antiqua" w:hAnsi="Book Antiqua"/>
          <w:sz w:val="24"/>
          <w:szCs w:val="24"/>
        </w:rPr>
        <w:t xml:space="preserve">, Chacko A, Dutta AK. Recurrent acute pancreatitis: clinical profile and an approach to diagnosis. </w:t>
      </w:r>
      <w:r w:rsidRPr="009054DF">
        <w:rPr>
          <w:rFonts w:ascii="Book Antiqua" w:hAnsi="Book Antiqua"/>
          <w:i/>
          <w:sz w:val="24"/>
          <w:szCs w:val="24"/>
        </w:rPr>
        <w:t>Dig Dis Sci</w:t>
      </w:r>
      <w:r w:rsidRPr="009054DF">
        <w:rPr>
          <w:rFonts w:ascii="Book Antiqua" w:hAnsi="Book Antiqua"/>
          <w:sz w:val="24"/>
          <w:szCs w:val="24"/>
        </w:rPr>
        <w:t xml:space="preserve"> 2010; </w:t>
      </w:r>
      <w:r w:rsidRPr="009054DF">
        <w:rPr>
          <w:rFonts w:ascii="Book Antiqua" w:hAnsi="Book Antiqua"/>
          <w:b/>
          <w:sz w:val="24"/>
          <w:szCs w:val="24"/>
        </w:rPr>
        <w:t>55</w:t>
      </w:r>
      <w:r w:rsidRPr="009054DF">
        <w:rPr>
          <w:rFonts w:ascii="Book Antiqua" w:hAnsi="Book Antiqua"/>
          <w:sz w:val="24"/>
          <w:szCs w:val="24"/>
        </w:rPr>
        <w:t>: 3610-3616 [PMID: 20232145 DOI: 10.1007/s10620-010-1175-8]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59 </w:t>
      </w:r>
      <w:r w:rsidRPr="009054DF">
        <w:rPr>
          <w:rFonts w:ascii="Book Antiqua" w:hAnsi="Book Antiqua"/>
          <w:b/>
          <w:sz w:val="24"/>
          <w:szCs w:val="24"/>
        </w:rPr>
        <w:t>Forsmark CE</w:t>
      </w:r>
      <w:r w:rsidRPr="009054DF">
        <w:rPr>
          <w:rFonts w:ascii="Book Antiqua" w:hAnsi="Book Antiqua"/>
          <w:sz w:val="24"/>
          <w:szCs w:val="24"/>
        </w:rPr>
        <w:t xml:space="preserve">, Baillie J; AGA Institute Clinical Practice and Economics Committee; AGA Institute Governing Board. AGA Institute technical review on acute pancreatitis. </w:t>
      </w:r>
      <w:r w:rsidRPr="009054DF">
        <w:rPr>
          <w:rFonts w:ascii="Book Antiqua" w:hAnsi="Book Antiqua"/>
          <w:i/>
          <w:sz w:val="24"/>
          <w:szCs w:val="24"/>
        </w:rPr>
        <w:t>Gastroenterology</w:t>
      </w:r>
      <w:r w:rsidRPr="009054DF">
        <w:rPr>
          <w:rFonts w:ascii="Book Antiqua" w:hAnsi="Book Antiqua"/>
          <w:sz w:val="24"/>
          <w:szCs w:val="24"/>
        </w:rPr>
        <w:t xml:space="preserve"> 2007; </w:t>
      </w:r>
      <w:r w:rsidRPr="009054DF">
        <w:rPr>
          <w:rFonts w:ascii="Book Antiqua" w:hAnsi="Book Antiqua"/>
          <w:b/>
          <w:sz w:val="24"/>
          <w:szCs w:val="24"/>
        </w:rPr>
        <w:t>132</w:t>
      </w:r>
      <w:r w:rsidRPr="009054DF">
        <w:rPr>
          <w:rFonts w:ascii="Book Antiqua" w:hAnsi="Book Antiqua"/>
          <w:sz w:val="24"/>
          <w:szCs w:val="24"/>
        </w:rPr>
        <w:t>: 2022-2044 [PMID: 17484894 DOI: 10.1053/j.gastro.2007.03.065]</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60 </w:t>
      </w:r>
      <w:r w:rsidRPr="009054DF">
        <w:rPr>
          <w:rFonts w:ascii="Book Antiqua" w:hAnsi="Book Antiqua"/>
          <w:b/>
          <w:sz w:val="24"/>
          <w:szCs w:val="24"/>
        </w:rPr>
        <w:t>Tenner S</w:t>
      </w:r>
      <w:r w:rsidRPr="009054DF">
        <w:rPr>
          <w:rFonts w:ascii="Book Antiqua" w:hAnsi="Book Antiqua"/>
          <w:sz w:val="24"/>
          <w:szCs w:val="24"/>
        </w:rPr>
        <w:t xml:space="preserve">, Baillie J, DeWitt J, Vege SS; American College of Gastroenterology. American College of Gastroenterology guideline: management of acute pancreatitis. </w:t>
      </w:r>
      <w:r w:rsidRPr="009054DF">
        <w:rPr>
          <w:rFonts w:ascii="Book Antiqua" w:hAnsi="Book Antiqua"/>
          <w:i/>
          <w:sz w:val="24"/>
          <w:szCs w:val="24"/>
        </w:rPr>
        <w:t>Am J Gastroenterol</w:t>
      </w:r>
      <w:r w:rsidRPr="009054DF">
        <w:rPr>
          <w:rFonts w:ascii="Book Antiqua" w:hAnsi="Book Antiqua"/>
          <w:sz w:val="24"/>
          <w:szCs w:val="24"/>
        </w:rPr>
        <w:t xml:space="preserve"> 2013; </w:t>
      </w:r>
      <w:r w:rsidRPr="009054DF">
        <w:rPr>
          <w:rFonts w:ascii="Book Antiqua" w:hAnsi="Book Antiqua"/>
          <w:b/>
          <w:sz w:val="24"/>
          <w:szCs w:val="24"/>
        </w:rPr>
        <w:t>108</w:t>
      </w:r>
      <w:r w:rsidRPr="009054DF">
        <w:rPr>
          <w:rFonts w:ascii="Book Antiqua" w:hAnsi="Book Antiqua"/>
          <w:sz w:val="24"/>
          <w:szCs w:val="24"/>
        </w:rPr>
        <w:t>: 1400-</w:t>
      </w:r>
      <w:r w:rsidR="00E1694D">
        <w:rPr>
          <w:rFonts w:ascii="Book Antiqua" w:hAnsi="Book Antiqua" w:hint="eastAsia"/>
          <w:sz w:val="24"/>
          <w:szCs w:val="24"/>
          <w:lang w:eastAsia="zh-CN"/>
        </w:rPr>
        <w:t>14</w:t>
      </w:r>
      <w:r w:rsidRPr="009054DF">
        <w:rPr>
          <w:rFonts w:ascii="Book Antiqua" w:hAnsi="Book Antiqua"/>
          <w:sz w:val="24"/>
          <w:szCs w:val="24"/>
        </w:rPr>
        <w:t>15; 1416 [PMID: 23896955 DOI: 10.1038/ajg.2013.218]</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61 </w:t>
      </w:r>
      <w:r w:rsidRPr="009054DF">
        <w:rPr>
          <w:rFonts w:ascii="Book Antiqua" w:hAnsi="Book Antiqua"/>
          <w:b/>
          <w:sz w:val="24"/>
          <w:szCs w:val="24"/>
        </w:rPr>
        <w:t>Working Group IAP/APA Acute Pancreatitis Guidelines.</w:t>
      </w:r>
      <w:r w:rsidRPr="009054DF">
        <w:rPr>
          <w:rFonts w:ascii="Book Antiqua" w:hAnsi="Book Antiqua"/>
          <w:sz w:val="24"/>
          <w:szCs w:val="24"/>
        </w:rPr>
        <w:t xml:space="preserve"> IAP/APA evidence-based guidelines for the management of acute pancreatitis. </w:t>
      </w:r>
      <w:r w:rsidRPr="009054DF">
        <w:rPr>
          <w:rFonts w:ascii="Book Antiqua" w:hAnsi="Book Antiqua"/>
          <w:i/>
          <w:sz w:val="24"/>
          <w:szCs w:val="24"/>
        </w:rPr>
        <w:t>Pancreatology</w:t>
      </w:r>
      <w:r w:rsidRPr="009054DF">
        <w:rPr>
          <w:rFonts w:ascii="Book Antiqua" w:hAnsi="Book Antiqua"/>
          <w:sz w:val="24"/>
          <w:szCs w:val="24"/>
        </w:rPr>
        <w:t xml:space="preserve"> 2013; </w:t>
      </w:r>
      <w:r w:rsidRPr="009054DF">
        <w:rPr>
          <w:rFonts w:ascii="Book Antiqua" w:hAnsi="Book Antiqua"/>
          <w:b/>
          <w:sz w:val="24"/>
          <w:szCs w:val="24"/>
        </w:rPr>
        <w:t>13</w:t>
      </w:r>
      <w:r w:rsidRPr="009054DF">
        <w:rPr>
          <w:rFonts w:ascii="Book Antiqua" w:hAnsi="Book Antiqua"/>
          <w:sz w:val="24"/>
          <w:szCs w:val="24"/>
        </w:rPr>
        <w:t>: e1-15 [PMID: 24054878 DOI: 10.1016/j.pan.2013.07.063]</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62 </w:t>
      </w:r>
      <w:r w:rsidRPr="009054DF">
        <w:rPr>
          <w:rFonts w:ascii="Book Antiqua" w:hAnsi="Book Antiqua"/>
          <w:b/>
          <w:sz w:val="24"/>
          <w:szCs w:val="24"/>
        </w:rPr>
        <w:t>Norton SA</w:t>
      </w:r>
      <w:r w:rsidRPr="009054DF">
        <w:rPr>
          <w:rFonts w:ascii="Book Antiqua" w:hAnsi="Book Antiqua"/>
          <w:sz w:val="24"/>
          <w:szCs w:val="24"/>
        </w:rPr>
        <w:t xml:space="preserve">, Alderson D. Endoscopic ultrasonography in the evaluation of idiopathic acute pancreatitis. </w:t>
      </w:r>
      <w:r w:rsidRPr="009054DF">
        <w:rPr>
          <w:rFonts w:ascii="Book Antiqua" w:hAnsi="Book Antiqua"/>
          <w:i/>
          <w:sz w:val="24"/>
          <w:szCs w:val="24"/>
        </w:rPr>
        <w:t>Br J Surg</w:t>
      </w:r>
      <w:r w:rsidRPr="009054DF">
        <w:rPr>
          <w:rFonts w:ascii="Book Antiqua" w:hAnsi="Book Antiqua"/>
          <w:sz w:val="24"/>
          <w:szCs w:val="24"/>
        </w:rPr>
        <w:t xml:space="preserve"> 2000; </w:t>
      </w:r>
      <w:r w:rsidRPr="009054DF">
        <w:rPr>
          <w:rFonts w:ascii="Book Antiqua" w:hAnsi="Book Antiqua"/>
          <w:b/>
          <w:sz w:val="24"/>
          <w:szCs w:val="24"/>
        </w:rPr>
        <w:t>87</w:t>
      </w:r>
      <w:r w:rsidRPr="009054DF">
        <w:rPr>
          <w:rFonts w:ascii="Book Antiqua" w:hAnsi="Book Antiqua"/>
          <w:sz w:val="24"/>
          <w:szCs w:val="24"/>
        </w:rPr>
        <w:t>: 1650-1655 [PMID: 11122178 DOI: 10.1046/j.1365-2168.2000.01587.x]</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63 </w:t>
      </w:r>
      <w:r w:rsidRPr="009054DF">
        <w:rPr>
          <w:rFonts w:ascii="Book Antiqua" w:hAnsi="Book Antiqua"/>
          <w:b/>
          <w:sz w:val="24"/>
          <w:szCs w:val="24"/>
        </w:rPr>
        <w:t>Giljaca V</w:t>
      </w:r>
      <w:r w:rsidRPr="009054DF">
        <w:rPr>
          <w:rFonts w:ascii="Book Antiqua" w:hAnsi="Book Antiqua"/>
          <w:sz w:val="24"/>
          <w:szCs w:val="24"/>
        </w:rPr>
        <w:t xml:space="preserve">, Gurusamy KS, Takwoingi Y, Higgie D, Poropat G, Štimac D, Davidson BR. Endoscopic ultrasound versus magnetic resonance cholangiopancreatography for common bile duct stones. </w:t>
      </w:r>
      <w:r w:rsidRPr="009054DF">
        <w:rPr>
          <w:rFonts w:ascii="Book Antiqua" w:hAnsi="Book Antiqua"/>
          <w:i/>
          <w:sz w:val="24"/>
          <w:szCs w:val="24"/>
        </w:rPr>
        <w:t>Cochrane Database Syst Rev</w:t>
      </w:r>
      <w:r w:rsidRPr="009054DF">
        <w:rPr>
          <w:rFonts w:ascii="Book Antiqua" w:hAnsi="Book Antiqua"/>
          <w:sz w:val="24"/>
          <w:szCs w:val="24"/>
        </w:rPr>
        <w:t xml:space="preserve"> 2015; CD011549 [PMID: 25719224 DOI: 10.1002/14651858.CD011549]</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64 </w:t>
      </w:r>
      <w:r w:rsidRPr="009054DF">
        <w:rPr>
          <w:rFonts w:ascii="Book Antiqua" w:hAnsi="Book Antiqua"/>
          <w:b/>
          <w:sz w:val="24"/>
          <w:szCs w:val="24"/>
        </w:rPr>
        <w:t>Kondo S</w:t>
      </w:r>
      <w:r w:rsidRPr="009054DF">
        <w:rPr>
          <w:rFonts w:ascii="Book Antiqua" w:hAnsi="Book Antiqua"/>
          <w:sz w:val="24"/>
          <w:szCs w:val="24"/>
        </w:rPr>
        <w:t xml:space="preserve">, Isayama H, Akahane M, Toda N, Sasahira N, Nakai Y, Yamamoto N, Hirano K, Komatsu Y, Tada M, Yoshida H, Kawabe T, Ohtomo K, Omata M. </w:t>
      </w:r>
      <w:r w:rsidRPr="009054DF">
        <w:rPr>
          <w:rFonts w:ascii="Book Antiqua" w:hAnsi="Book Antiqua"/>
          <w:sz w:val="24"/>
          <w:szCs w:val="24"/>
        </w:rPr>
        <w:lastRenderedPageBreak/>
        <w:t xml:space="preserve">Detection of common bile duct stones: comparison between endoscopic ultrasonography, magnetic resonance cholangiography, and helical-computed-tomographic cholangiography. </w:t>
      </w:r>
      <w:r w:rsidRPr="009054DF">
        <w:rPr>
          <w:rFonts w:ascii="Book Antiqua" w:hAnsi="Book Antiqua"/>
          <w:i/>
          <w:sz w:val="24"/>
          <w:szCs w:val="24"/>
        </w:rPr>
        <w:t>Eur J Radiol</w:t>
      </w:r>
      <w:r w:rsidRPr="009054DF">
        <w:rPr>
          <w:rFonts w:ascii="Book Antiqua" w:hAnsi="Book Antiqua"/>
          <w:sz w:val="24"/>
          <w:szCs w:val="24"/>
        </w:rPr>
        <w:t xml:space="preserve"> 2005; </w:t>
      </w:r>
      <w:r w:rsidRPr="009054DF">
        <w:rPr>
          <w:rFonts w:ascii="Book Antiqua" w:hAnsi="Book Antiqua"/>
          <w:b/>
          <w:sz w:val="24"/>
          <w:szCs w:val="24"/>
        </w:rPr>
        <w:t>54</w:t>
      </w:r>
      <w:r w:rsidRPr="009054DF">
        <w:rPr>
          <w:rFonts w:ascii="Book Antiqua" w:hAnsi="Book Antiqua"/>
          <w:sz w:val="24"/>
          <w:szCs w:val="24"/>
        </w:rPr>
        <w:t>: 271-275 [PMID: 15837409 DOI: 10.1016/j.ejrad.2004.07.007]</w:t>
      </w:r>
    </w:p>
    <w:p w:rsidR="00B049E8" w:rsidRPr="009054DF" w:rsidRDefault="00B049E8" w:rsidP="00B049E8">
      <w:pPr>
        <w:spacing w:after="0" w:line="360" w:lineRule="auto"/>
        <w:jc w:val="both"/>
        <w:rPr>
          <w:rFonts w:ascii="Book Antiqua" w:hAnsi="Book Antiqua"/>
          <w:sz w:val="24"/>
          <w:szCs w:val="24"/>
        </w:rPr>
      </w:pPr>
      <w:r w:rsidRPr="009054DF">
        <w:rPr>
          <w:rFonts w:ascii="Book Antiqua" w:hAnsi="Book Antiqua"/>
          <w:sz w:val="24"/>
          <w:szCs w:val="24"/>
        </w:rPr>
        <w:t xml:space="preserve">65 </w:t>
      </w:r>
      <w:r w:rsidRPr="009054DF">
        <w:rPr>
          <w:rFonts w:ascii="Book Antiqua" w:hAnsi="Book Antiqua"/>
          <w:b/>
          <w:sz w:val="24"/>
          <w:szCs w:val="24"/>
        </w:rPr>
        <w:t>Verma D</w:t>
      </w:r>
      <w:r w:rsidRPr="009054DF">
        <w:rPr>
          <w:rFonts w:ascii="Book Antiqua" w:hAnsi="Book Antiqua"/>
          <w:sz w:val="24"/>
          <w:szCs w:val="24"/>
        </w:rPr>
        <w:t xml:space="preserve">, Kapadia A, Eisen GM, Adler DG. EUS </w:t>
      </w:r>
      <w:r w:rsidR="00281622" w:rsidRPr="00281622">
        <w:rPr>
          <w:rFonts w:ascii="Book Antiqua" w:hAnsi="Book Antiqua"/>
          <w:i/>
          <w:sz w:val="24"/>
          <w:szCs w:val="24"/>
        </w:rPr>
        <w:t>vs</w:t>
      </w:r>
      <w:r w:rsidRPr="009054DF">
        <w:rPr>
          <w:rFonts w:ascii="Book Antiqua" w:hAnsi="Book Antiqua"/>
          <w:sz w:val="24"/>
          <w:szCs w:val="24"/>
        </w:rPr>
        <w:t xml:space="preserve"> MRCP for detection of choledocholithiasis. </w:t>
      </w:r>
      <w:r w:rsidRPr="009054DF">
        <w:rPr>
          <w:rFonts w:ascii="Book Antiqua" w:hAnsi="Book Antiqua"/>
          <w:i/>
          <w:sz w:val="24"/>
          <w:szCs w:val="24"/>
        </w:rPr>
        <w:t>Gastrointest Endosc</w:t>
      </w:r>
      <w:r w:rsidRPr="009054DF">
        <w:rPr>
          <w:rFonts w:ascii="Book Antiqua" w:hAnsi="Book Antiqua"/>
          <w:sz w:val="24"/>
          <w:szCs w:val="24"/>
        </w:rPr>
        <w:t xml:space="preserve"> 2006; </w:t>
      </w:r>
      <w:r w:rsidRPr="009054DF">
        <w:rPr>
          <w:rFonts w:ascii="Book Antiqua" w:hAnsi="Book Antiqua"/>
          <w:b/>
          <w:sz w:val="24"/>
          <w:szCs w:val="24"/>
        </w:rPr>
        <w:t>64</w:t>
      </w:r>
      <w:r w:rsidRPr="009054DF">
        <w:rPr>
          <w:rFonts w:ascii="Book Antiqua" w:hAnsi="Book Antiqua"/>
          <w:sz w:val="24"/>
          <w:szCs w:val="24"/>
        </w:rPr>
        <w:t>: 248-254 [PMID: 16860077 DOI: 10.1016/j.gie.2005.12.038]</w:t>
      </w:r>
    </w:p>
    <w:p w:rsidR="00B049E8" w:rsidRDefault="00B049E8" w:rsidP="00B049E8">
      <w:pPr>
        <w:spacing w:after="0" w:line="360" w:lineRule="auto"/>
        <w:jc w:val="both"/>
        <w:rPr>
          <w:rFonts w:ascii="Book Antiqua" w:hAnsi="Book Antiqua"/>
          <w:sz w:val="24"/>
          <w:szCs w:val="24"/>
          <w:lang w:eastAsia="zh-CN"/>
        </w:rPr>
      </w:pPr>
      <w:r w:rsidRPr="009054DF">
        <w:rPr>
          <w:rFonts w:ascii="Book Antiqua" w:hAnsi="Book Antiqua"/>
          <w:sz w:val="24"/>
          <w:szCs w:val="24"/>
        </w:rPr>
        <w:t xml:space="preserve">66 </w:t>
      </w:r>
      <w:r w:rsidRPr="009054DF">
        <w:rPr>
          <w:rFonts w:ascii="Book Antiqua" w:hAnsi="Book Antiqua"/>
          <w:b/>
          <w:sz w:val="24"/>
          <w:szCs w:val="24"/>
        </w:rPr>
        <w:t>Coté GA</w:t>
      </w:r>
      <w:r w:rsidRPr="009054DF">
        <w:rPr>
          <w:rFonts w:ascii="Book Antiqua" w:hAnsi="Book Antiqua"/>
          <w:sz w:val="24"/>
          <w:szCs w:val="24"/>
        </w:rPr>
        <w:t xml:space="preserve">, Imperiale TF, Schmidt SE, Fogel E, Lehman G, McHenry L, Watkins J, Sherman S. Similar efficacies of biliary, with or without pancreatic, sphincterotomy in treatment of idiopathic recurrent acute pancreatitis. </w:t>
      </w:r>
      <w:r w:rsidRPr="009054DF">
        <w:rPr>
          <w:rFonts w:ascii="Book Antiqua" w:hAnsi="Book Antiqua"/>
          <w:i/>
          <w:sz w:val="24"/>
          <w:szCs w:val="24"/>
        </w:rPr>
        <w:t>Gastroenterology</w:t>
      </w:r>
      <w:r w:rsidRPr="009054DF">
        <w:rPr>
          <w:rFonts w:ascii="Book Antiqua" w:hAnsi="Book Antiqua"/>
          <w:sz w:val="24"/>
          <w:szCs w:val="24"/>
        </w:rPr>
        <w:t xml:space="preserve"> 2012; </w:t>
      </w:r>
      <w:r w:rsidRPr="009054DF">
        <w:rPr>
          <w:rFonts w:ascii="Book Antiqua" w:hAnsi="Book Antiqua"/>
          <w:b/>
          <w:sz w:val="24"/>
          <w:szCs w:val="24"/>
        </w:rPr>
        <w:t>143</w:t>
      </w:r>
      <w:r w:rsidRPr="009054DF">
        <w:rPr>
          <w:rFonts w:ascii="Book Antiqua" w:hAnsi="Book Antiqua"/>
          <w:sz w:val="24"/>
          <w:szCs w:val="24"/>
        </w:rPr>
        <w:t>: 1502-1509.e1 [PMID: 22982183 DOI: 10.1053/j.gastro.2012.09.006]</w:t>
      </w:r>
    </w:p>
    <w:p w:rsidR="00614636" w:rsidRPr="009054DF" w:rsidRDefault="00614636" w:rsidP="00B049E8">
      <w:pPr>
        <w:spacing w:after="0" w:line="360" w:lineRule="auto"/>
        <w:jc w:val="both"/>
        <w:rPr>
          <w:rFonts w:ascii="Book Antiqua" w:hAnsi="Book Antiqua"/>
          <w:sz w:val="24"/>
          <w:szCs w:val="24"/>
          <w:lang w:eastAsia="zh-CN"/>
        </w:rPr>
      </w:pPr>
    </w:p>
    <w:p w:rsidR="00614636" w:rsidRPr="00723878" w:rsidRDefault="00614636" w:rsidP="00614636">
      <w:pPr>
        <w:pStyle w:val="ListParagraph"/>
        <w:spacing w:line="360" w:lineRule="auto"/>
        <w:ind w:firstLineChars="699" w:firstLine="1684"/>
        <w:jc w:val="both"/>
        <w:rPr>
          <w:rFonts w:ascii="Book Antiqua" w:eastAsia="SimSun" w:hAnsi="Book Antiqua"/>
          <w:b/>
          <w:bCs/>
          <w:color w:val="000000"/>
          <w:szCs w:val="24"/>
          <w:lang w:eastAsia="zh-CN"/>
        </w:rPr>
      </w:pPr>
      <w:r w:rsidRPr="00723878">
        <w:rPr>
          <w:rStyle w:val="Strong"/>
          <w:rFonts w:ascii="Book Antiqua" w:hAnsi="Book Antiqua" w:cs="Arial"/>
          <w:bCs w:val="0"/>
          <w:noProof/>
          <w:color w:val="000000"/>
          <w:szCs w:val="24"/>
        </w:rPr>
        <w:t>P-Reviewer</w:t>
      </w:r>
      <w:r w:rsidRPr="00723878">
        <w:rPr>
          <w:rStyle w:val="Strong"/>
          <w:rFonts w:ascii="Book Antiqua" w:eastAsia="SimSun" w:hAnsi="Book Antiqua" w:cs="Arial"/>
          <w:bCs w:val="0"/>
          <w:noProof/>
          <w:color w:val="000000"/>
          <w:szCs w:val="24"/>
          <w:lang w:eastAsia="zh-CN"/>
        </w:rPr>
        <w:t xml:space="preserve">: </w:t>
      </w:r>
      <w:r w:rsidRPr="00723878">
        <w:rPr>
          <w:rStyle w:val="Strong"/>
          <w:rFonts w:ascii="Book Antiqua" w:eastAsia="SimSun" w:hAnsi="Book Antiqua" w:cs="Arial"/>
          <w:b w:val="0"/>
          <w:bCs w:val="0"/>
          <w:noProof/>
          <w:color w:val="000000"/>
          <w:szCs w:val="24"/>
          <w:lang w:eastAsia="zh-CN"/>
        </w:rPr>
        <w:t>Li JJ,</w:t>
      </w:r>
      <w:r w:rsidRPr="00723878">
        <w:rPr>
          <w:rStyle w:val="Strong"/>
          <w:rFonts w:ascii="Book Antiqua" w:eastAsia="SimSun" w:hAnsi="Book Antiqua" w:cs="Arial"/>
          <w:bCs w:val="0"/>
          <w:noProof/>
          <w:color w:val="000000"/>
          <w:szCs w:val="24"/>
          <w:lang w:eastAsia="zh-CN"/>
        </w:rPr>
        <w:t xml:space="preserve"> </w:t>
      </w:r>
      <w:r w:rsidRPr="00723878">
        <w:rPr>
          <w:rFonts w:ascii="Book Antiqua" w:hAnsi="Book Antiqua"/>
          <w:bCs/>
          <w:color w:val="000000"/>
          <w:szCs w:val="24"/>
        </w:rPr>
        <w:t>Stoos-Veic T</w:t>
      </w:r>
      <w:r w:rsidRPr="00723878">
        <w:rPr>
          <w:rFonts w:ascii="Book Antiqua" w:eastAsiaTheme="minorEastAsia" w:hAnsi="Book Antiqua"/>
          <w:bCs/>
          <w:color w:val="000000"/>
          <w:szCs w:val="24"/>
          <w:lang w:eastAsia="zh-CN"/>
        </w:rPr>
        <w:t xml:space="preserve">, Zhang ZH </w:t>
      </w:r>
      <w:r w:rsidRPr="00723878">
        <w:rPr>
          <w:rFonts w:ascii="Book Antiqua" w:hAnsi="Book Antiqua"/>
          <w:b/>
          <w:bCs/>
          <w:color w:val="000000"/>
          <w:szCs w:val="24"/>
        </w:rPr>
        <w:t>S-Editor</w:t>
      </w:r>
      <w:r w:rsidRPr="00723878">
        <w:rPr>
          <w:rFonts w:ascii="Book Antiqua" w:eastAsia="SimSun" w:hAnsi="Book Antiqua"/>
          <w:b/>
          <w:bCs/>
          <w:color w:val="000000"/>
          <w:szCs w:val="24"/>
          <w:lang w:eastAsia="zh-CN"/>
        </w:rPr>
        <w:t>:</w:t>
      </w:r>
      <w:r w:rsidRPr="00723878">
        <w:rPr>
          <w:rFonts w:ascii="Book Antiqua" w:hAnsi="Book Antiqua"/>
          <w:bCs/>
          <w:color w:val="000000"/>
          <w:szCs w:val="24"/>
        </w:rPr>
        <w:t xml:space="preserve"> </w:t>
      </w:r>
      <w:r w:rsidRPr="00723878">
        <w:rPr>
          <w:rFonts w:ascii="Book Antiqua" w:eastAsia="SimSun" w:hAnsi="Book Antiqua"/>
          <w:bCs/>
          <w:color w:val="000000"/>
          <w:szCs w:val="24"/>
          <w:lang w:eastAsia="zh-CN"/>
        </w:rPr>
        <w:t>Chen K</w:t>
      </w:r>
      <w:r w:rsidRPr="00723878">
        <w:rPr>
          <w:rFonts w:ascii="Book Antiqua" w:eastAsiaTheme="minorEastAsia" w:hAnsi="Book Antiqua"/>
          <w:b/>
          <w:bCs/>
          <w:color w:val="000000"/>
          <w:szCs w:val="24"/>
          <w:lang w:eastAsia="zh-CN"/>
        </w:rPr>
        <w:t xml:space="preserve"> </w:t>
      </w:r>
      <w:r w:rsidRPr="00723878">
        <w:rPr>
          <w:rFonts w:ascii="Book Antiqua" w:hAnsi="Book Antiqua"/>
          <w:b/>
          <w:bCs/>
          <w:color w:val="000000"/>
          <w:szCs w:val="24"/>
        </w:rPr>
        <w:t>L-Editor</w:t>
      </w:r>
      <w:r w:rsidRPr="00723878">
        <w:rPr>
          <w:rFonts w:ascii="Book Antiqua" w:eastAsia="SimSun" w:hAnsi="Book Antiqua"/>
          <w:b/>
          <w:bCs/>
          <w:color w:val="000000"/>
          <w:szCs w:val="24"/>
          <w:lang w:eastAsia="zh-CN"/>
        </w:rPr>
        <w:t>:</w:t>
      </w:r>
      <w:r w:rsidRPr="00723878">
        <w:rPr>
          <w:rFonts w:ascii="Book Antiqua" w:eastAsiaTheme="minorEastAsia" w:hAnsi="Book Antiqua"/>
          <w:b/>
          <w:bCs/>
          <w:color w:val="000000"/>
          <w:szCs w:val="24"/>
          <w:lang w:eastAsia="zh-CN"/>
        </w:rPr>
        <w:t xml:space="preserve"> </w:t>
      </w:r>
      <w:r w:rsidRPr="00723878">
        <w:rPr>
          <w:rFonts w:ascii="Book Antiqua" w:hAnsi="Book Antiqua"/>
          <w:b/>
          <w:bCs/>
          <w:color w:val="000000"/>
          <w:szCs w:val="24"/>
        </w:rPr>
        <w:t>E-Editor</w:t>
      </w:r>
      <w:r w:rsidRPr="00723878">
        <w:rPr>
          <w:rFonts w:ascii="Book Antiqua" w:eastAsia="SimSun" w:hAnsi="Book Antiqua"/>
          <w:b/>
          <w:bCs/>
          <w:color w:val="000000"/>
          <w:szCs w:val="24"/>
          <w:lang w:eastAsia="zh-CN"/>
        </w:rPr>
        <w:t>:</w:t>
      </w:r>
    </w:p>
    <w:p w:rsidR="00614636" w:rsidRPr="00723878" w:rsidRDefault="00614636" w:rsidP="00614636">
      <w:pPr>
        <w:snapToGrid w:val="0"/>
        <w:spacing w:after="0" w:line="360" w:lineRule="auto"/>
        <w:jc w:val="both"/>
        <w:rPr>
          <w:rFonts w:ascii="Book Antiqua" w:hAnsi="Book Antiqua" w:cs="Helvetica"/>
          <w:b/>
          <w:sz w:val="24"/>
          <w:szCs w:val="24"/>
        </w:rPr>
      </w:pPr>
      <w:r w:rsidRPr="00723878">
        <w:rPr>
          <w:rFonts w:ascii="Book Antiqua" w:hAnsi="Book Antiqua" w:cs="Helvetica"/>
          <w:b/>
          <w:sz w:val="24"/>
          <w:szCs w:val="24"/>
        </w:rPr>
        <w:t xml:space="preserve">Specialty type: </w:t>
      </w:r>
      <w:r w:rsidRPr="00723878">
        <w:rPr>
          <w:rFonts w:ascii="Book Antiqua" w:hAnsi="Book Antiqua" w:cs="Helvetica"/>
          <w:sz w:val="24"/>
          <w:szCs w:val="24"/>
        </w:rPr>
        <w:t>Gastroenterology and hepatology</w:t>
      </w:r>
    </w:p>
    <w:p w:rsidR="00614636" w:rsidRPr="00723878" w:rsidRDefault="00614636" w:rsidP="00614636">
      <w:pPr>
        <w:snapToGrid w:val="0"/>
        <w:spacing w:after="0" w:line="360" w:lineRule="auto"/>
        <w:jc w:val="both"/>
        <w:rPr>
          <w:rFonts w:ascii="Book Antiqua" w:hAnsi="Book Antiqua" w:cs="Helvetica"/>
          <w:b/>
          <w:sz w:val="24"/>
          <w:szCs w:val="24"/>
          <w:lang w:eastAsia="zh-CN"/>
        </w:rPr>
      </w:pPr>
      <w:r w:rsidRPr="00723878">
        <w:rPr>
          <w:rFonts w:ascii="Book Antiqua" w:hAnsi="Book Antiqua" w:cs="Helvetica"/>
          <w:b/>
          <w:sz w:val="24"/>
          <w:szCs w:val="24"/>
        </w:rPr>
        <w:t xml:space="preserve">Country of origin: </w:t>
      </w:r>
      <w:r w:rsidRPr="00723878">
        <w:rPr>
          <w:rFonts w:ascii="Book Antiqua" w:hAnsi="Book Antiqua" w:cs="Helvetica"/>
          <w:sz w:val="24"/>
          <w:szCs w:val="24"/>
        </w:rPr>
        <w:t>India</w:t>
      </w:r>
    </w:p>
    <w:p w:rsidR="00614636" w:rsidRPr="00723878" w:rsidRDefault="00614636" w:rsidP="00614636">
      <w:pPr>
        <w:snapToGrid w:val="0"/>
        <w:spacing w:after="0" w:line="360" w:lineRule="auto"/>
        <w:jc w:val="both"/>
        <w:rPr>
          <w:rFonts w:ascii="Book Antiqua" w:hAnsi="Book Antiqua" w:cs="Helvetica"/>
          <w:b/>
          <w:sz w:val="24"/>
          <w:szCs w:val="24"/>
        </w:rPr>
      </w:pPr>
      <w:r w:rsidRPr="00723878">
        <w:rPr>
          <w:rFonts w:ascii="Book Antiqua" w:hAnsi="Book Antiqua" w:cs="Helvetica"/>
          <w:b/>
          <w:sz w:val="24"/>
          <w:szCs w:val="24"/>
        </w:rPr>
        <w:t>Peer-review report classification</w:t>
      </w:r>
    </w:p>
    <w:p w:rsidR="00614636" w:rsidRPr="00723878" w:rsidRDefault="00614636" w:rsidP="00614636">
      <w:pPr>
        <w:snapToGrid w:val="0"/>
        <w:spacing w:after="0" w:line="360" w:lineRule="auto"/>
        <w:jc w:val="both"/>
        <w:rPr>
          <w:rFonts w:ascii="Book Antiqua" w:hAnsi="Book Antiqua" w:cs="Helvetica"/>
          <w:sz w:val="24"/>
          <w:szCs w:val="24"/>
        </w:rPr>
      </w:pPr>
      <w:r w:rsidRPr="00723878">
        <w:rPr>
          <w:rFonts w:ascii="Book Antiqua" w:hAnsi="Book Antiqua" w:cs="Helvetica"/>
          <w:sz w:val="24"/>
          <w:szCs w:val="24"/>
        </w:rPr>
        <w:t>Grade A (Excellent): 0</w:t>
      </w:r>
    </w:p>
    <w:p w:rsidR="00614636" w:rsidRPr="00723878" w:rsidRDefault="00614636" w:rsidP="00614636">
      <w:pPr>
        <w:snapToGrid w:val="0"/>
        <w:spacing w:after="0" w:line="360" w:lineRule="auto"/>
        <w:jc w:val="both"/>
        <w:rPr>
          <w:rFonts w:ascii="Book Antiqua" w:hAnsi="Book Antiqua" w:cs="Helvetica"/>
          <w:sz w:val="24"/>
          <w:szCs w:val="24"/>
          <w:lang w:eastAsia="zh-CN"/>
        </w:rPr>
      </w:pPr>
      <w:r w:rsidRPr="00723878">
        <w:rPr>
          <w:rFonts w:ascii="Book Antiqua" w:hAnsi="Book Antiqua" w:cs="Helvetica"/>
          <w:sz w:val="24"/>
          <w:szCs w:val="24"/>
        </w:rPr>
        <w:t xml:space="preserve">Grade B (Very good): </w:t>
      </w:r>
      <w:r w:rsidRPr="00723878">
        <w:rPr>
          <w:rFonts w:ascii="Book Antiqua" w:hAnsi="Book Antiqua" w:cs="Helvetica"/>
          <w:sz w:val="24"/>
          <w:szCs w:val="24"/>
          <w:lang w:eastAsia="zh-CN"/>
        </w:rPr>
        <w:t>B</w:t>
      </w:r>
    </w:p>
    <w:p w:rsidR="00614636" w:rsidRPr="00723878" w:rsidRDefault="00614636" w:rsidP="00614636">
      <w:pPr>
        <w:snapToGrid w:val="0"/>
        <w:spacing w:after="0" w:line="360" w:lineRule="auto"/>
        <w:jc w:val="both"/>
        <w:rPr>
          <w:rFonts w:ascii="Book Antiqua" w:hAnsi="Book Antiqua" w:cs="Helvetica"/>
          <w:sz w:val="24"/>
          <w:szCs w:val="24"/>
          <w:lang w:eastAsia="zh-CN"/>
        </w:rPr>
      </w:pPr>
      <w:r w:rsidRPr="00723878">
        <w:rPr>
          <w:rFonts w:ascii="Book Antiqua" w:hAnsi="Book Antiqua" w:cs="Helvetica"/>
          <w:sz w:val="24"/>
          <w:szCs w:val="24"/>
        </w:rPr>
        <w:t xml:space="preserve">Grade C (Good): </w:t>
      </w:r>
      <w:r w:rsidRPr="00723878">
        <w:rPr>
          <w:rFonts w:ascii="Book Antiqua" w:hAnsi="Book Antiqua" w:cs="Helvetica"/>
          <w:sz w:val="24"/>
          <w:szCs w:val="24"/>
          <w:lang w:eastAsia="zh-CN"/>
        </w:rPr>
        <w:t>C, C</w:t>
      </w:r>
    </w:p>
    <w:p w:rsidR="00614636" w:rsidRPr="00723878" w:rsidRDefault="00614636" w:rsidP="00614636">
      <w:pPr>
        <w:snapToGrid w:val="0"/>
        <w:spacing w:after="0" w:line="360" w:lineRule="auto"/>
        <w:jc w:val="both"/>
        <w:rPr>
          <w:rFonts w:ascii="Book Antiqua" w:hAnsi="Book Antiqua" w:cs="Helvetica"/>
          <w:sz w:val="24"/>
          <w:szCs w:val="24"/>
        </w:rPr>
      </w:pPr>
      <w:r w:rsidRPr="00723878">
        <w:rPr>
          <w:rFonts w:ascii="Book Antiqua" w:hAnsi="Book Antiqua" w:cs="Helvetica"/>
          <w:sz w:val="24"/>
          <w:szCs w:val="24"/>
        </w:rPr>
        <w:t>Grade D (Fair): 0</w:t>
      </w:r>
    </w:p>
    <w:p w:rsidR="0088209C" w:rsidRDefault="00614636" w:rsidP="00614636">
      <w:pPr>
        <w:spacing w:after="0" w:line="360" w:lineRule="auto"/>
        <w:jc w:val="both"/>
        <w:rPr>
          <w:rFonts w:ascii="Book Antiqua" w:hAnsi="Book Antiqua" w:cs="Arial"/>
          <w:noProof/>
          <w:color w:val="000000" w:themeColor="text1"/>
          <w:sz w:val="24"/>
          <w:szCs w:val="24"/>
          <w:lang w:eastAsia="zh-CN"/>
        </w:rPr>
      </w:pPr>
      <w:r w:rsidRPr="00723878">
        <w:rPr>
          <w:rFonts w:ascii="Book Antiqua" w:hAnsi="Book Antiqua" w:cs="Helvetica"/>
          <w:sz w:val="24"/>
          <w:szCs w:val="24"/>
        </w:rPr>
        <w:t>Grade E (Poor): 0</w:t>
      </w:r>
    </w:p>
    <w:p w:rsidR="00B049E8" w:rsidRDefault="00B049E8" w:rsidP="00723878">
      <w:pPr>
        <w:spacing w:after="0" w:line="360" w:lineRule="auto"/>
        <w:jc w:val="both"/>
        <w:rPr>
          <w:rFonts w:ascii="Book Antiqua" w:hAnsi="Book Antiqua" w:cs="Arial"/>
          <w:noProof/>
          <w:color w:val="000000" w:themeColor="text1"/>
          <w:sz w:val="24"/>
          <w:szCs w:val="24"/>
          <w:lang w:eastAsia="zh-CN"/>
        </w:rPr>
      </w:pPr>
    </w:p>
    <w:p w:rsidR="00825AB6" w:rsidRDefault="00825AB6">
      <w:pPr>
        <w:rPr>
          <w:rFonts w:ascii="Book Antiqua" w:hAnsi="Book Antiqua" w:cs="Arial"/>
          <w:noProof/>
          <w:color w:val="000000" w:themeColor="text1"/>
          <w:sz w:val="24"/>
          <w:szCs w:val="24"/>
          <w:lang w:eastAsia="zh-CN"/>
        </w:rPr>
      </w:pPr>
      <w:r>
        <w:rPr>
          <w:rFonts w:ascii="Book Antiqua" w:hAnsi="Book Antiqua" w:cs="Arial"/>
          <w:noProof/>
          <w:color w:val="000000" w:themeColor="text1"/>
          <w:sz w:val="24"/>
          <w:szCs w:val="24"/>
          <w:lang w:eastAsia="zh-CN"/>
        </w:rPr>
        <w:br w:type="page"/>
      </w:r>
    </w:p>
    <w:p w:rsidR="0080530D" w:rsidRPr="00723878" w:rsidRDefault="005A5129"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3F797579" wp14:editId="319C89FC">
            <wp:extent cx="5731510" cy="3043184"/>
            <wp:effectExtent l="0" t="0" r="2540" b="5080"/>
            <wp:docPr id="1" name="Picture 1" descr="C:\Users\piyush somani\Desktop\EUS in idiopathic pancreatitis\Manuscript revision\Fig as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yush somani\Desktop\EUS in idiopathic pancreatitis\Manuscript revision\Fig ascar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43184"/>
                    </a:xfrm>
                    <a:prstGeom prst="rect">
                      <a:avLst/>
                    </a:prstGeom>
                    <a:noFill/>
                    <a:ln>
                      <a:noFill/>
                    </a:ln>
                  </pic:spPr>
                </pic:pic>
              </a:graphicData>
            </a:graphic>
          </wp:inline>
        </w:drawing>
      </w:r>
    </w:p>
    <w:p w:rsidR="00F85396" w:rsidRPr="00723878" w:rsidRDefault="00F85396" w:rsidP="00723878">
      <w:pPr>
        <w:spacing w:after="0" w:line="360" w:lineRule="auto"/>
        <w:jc w:val="both"/>
        <w:rPr>
          <w:rFonts w:ascii="Book Antiqua" w:hAnsi="Book Antiqua" w:cs="Mangal"/>
          <w:b/>
          <w:color w:val="000000"/>
          <w:sz w:val="24"/>
          <w:szCs w:val="24"/>
          <w:lang w:val="en-US" w:eastAsia="zh-CN" w:bidi="ar-SA"/>
        </w:rPr>
      </w:pPr>
      <w:r w:rsidRPr="00723878">
        <w:rPr>
          <w:rFonts w:ascii="Book Antiqua" w:eastAsia="Times New Roman" w:hAnsi="Book Antiqua" w:cs="Mangal"/>
          <w:b/>
          <w:color w:val="000000"/>
          <w:sz w:val="24"/>
          <w:szCs w:val="24"/>
          <w:lang w:val="en-US" w:bidi="ar-SA"/>
        </w:rPr>
        <w:t xml:space="preserve">Figure </w:t>
      </w:r>
      <w:r w:rsidRPr="00723878">
        <w:rPr>
          <w:rFonts w:ascii="Book Antiqua" w:hAnsi="Book Antiqua" w:cs="Mangal"/>
          <w:b/>
          <w:color w:val="000000"/>
          <w:sz w:val="24"/>
          <w:szCs w:val="24"/>
          <w:lang w:val="en-US" w:eastAsia="zh-CN" w:bidi="ar-SA"/>
        </w:rPr>
        <w:t>1</w:t>
      </w:r>
      <w:r w:rsidRPr="00723878">
        <w:rPr>
          <w:rFonts w:ascii="Book Antiqua" w:eastAsia="Times New Roman" w:hAnsi="Book Antiqua" w:cs="Mangal"/>
          <w:b/>
          <w:color w:val="000000"/>
          <w:sz w:val="24"/>
          <w:szCs w:val="24"/>
          <w:lang w:val="en-US" w:bidi="ar-SA"/>
        </w:rPr>
        <w:t xml:space="preserve"> Linear endoscopic ultrasound from the stomach showing </w:t>
      </w:r>
      <w:r w:rsidRPr="00723878">
        <w:rPr>
          <w:rFonts w:ascii="Book Antiqua" w:eastAsia="Times New Roman" w:hAnsi="Book Antiqua" w:cs="Mangal"/>
          <w:b/>
          <w:i/>
          <w:iCs/>
          <w:color w:val="000000"/>
          <w:sz w:val="24"/>
          <w:szCs w:val="24"/>
          <w:lang w:val="en-US" w:bidi="ar-SA"/>
        </w:rPr>
        <w:t>Ascaris lumbricoides</w:t>
      </w:r>
      <w:r w:rsidRPr="00723878">
        <w:rPr>
          <w:rFonts w:ascii="Book Antiqua" w:eastAsia="Times New Roman" w:hAnsi="Book Antiqua" w:cs="Mangal"/>
          <w:b/>
          <w:color w:val="000000"/>
          <w:sz w:val="24"/>
          <w:szCs w:val="24"/>
          <w:lang w:val="en-US" w:bidi="ar-SA"/>
        </w:rPr>
        <w:t xml:space="preserve"> in the body of the pancreas</w:t>
      </w:r>
      <w:r w:rsidRPr="00723878">
        <w:rPr>
          <w:rFonts w:ascii="Book Antiqua" w:hAnsi="Book Antiqua" w:cs="Mangal"/>
          <w:b/>
          <w:color w:val="000000"/>
          <w:sz w:val="24"/>
          <w:szCs w:val="24"/>
          <w:lang w:val="en-US" w:eastAsia="zh-CN" w:bidi="ar-SA"/>
        </w:rPr>
        <w:t>.</w:t>
      </w:r>
    </w:p>
    <w:p w:rsidR="00F85396" w:rsidRPr="00723878" w:rsidRDefault="00F85396" w:rsidP="00723878">
      <w:pPr>
        <w:spacing w:after="0" w:line="360" w:lineRule="auto"/>
        <w:jc w:val="both"/>
        <w:rPr>
          <w:rFonts w:ascii="Book Antiqua" w:hAnsi="Book Antiqua" w:cs="Arial"/>
          <w:color w:val="000000" w:themeColor="text1"/>
          <w:sz w:val="24"/>
          <w:szCs w:val="24"/>
          <w:lang w:val="en-US" w:eastAsia="zh-CN"/>
        </w:rPr>
      </w:pP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5A5129" w:rsidRPr="00723878" w:rsidRDefault="005A5129"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5D665905" wp14:editId="3A71F1CE">
            <wp:extent cx="4768850" cy="3524250"/>
            <wp:effectExtent l="0" t="0" r="0" b="0"/>
            <wp:docPr id="2" name="Picture 2" descr="C:\Users\piyush somani\Desktop\EUS in idiopathic pancreatitis\Manuscript revision\Duodenal duplication 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yush somani\Desktop\EUS in idiopathic pancreatitis\Manuscript revision\Duodenal duplication cy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8850" cy="3524250"/>
                    </a:xfrm>
                    <a:prstGeom prst="rect">
                      <a:avLst/>
                    </a:prstGeom>
                    <a:noFill/>
                    <a:ln>
                      <a:noFill/>
                    </a:ln>
                  </pic:spPr>
                </pic:pic>
              </a:graphicData>
            </a:graphic>
          </wp:inline>
        </w:drawing>
      </w:r>
    </w:p>
    <w:p w:rsidR="00227F5D" w:rsidRPr="00723878" w:rsidRDefault="00227F5D" w:rsidP="00723878">
      <w:pPr>
        <w:spacing w:after="0" w:line="360" w:lineRule="auto"/>
        <w:jc w:val="both"/>
        <w:rPr>
          <w:rFonts w:ascii="Book Antiqua" w:hAnsi="Book Antiqua" w:cs="Mangal"/>
          <w:b/>
          <w:color w:val="000000"/>
          <w:sz w:val="24"/>
          <w:szCs w:val="24"/>
          <w:lang w:val="en-US" w:eastAsia="zh-CN" w:bidi="ar-SA"/>
        </w:rPr>
      </w:pPr>
      <w:r w:rsidRPr="00723878">
        <w:rPr>
          <w:rFonts w:ascii="Book Antiqua" w:eastAsia="Times New Roman" w:hAnsi="Book Antiqua" w:cs="Mangal"/>
          <w:b/>
          <w:color w:val="000000"/>
          <w:sz w:val="24"/>
          <w:szCs w:val="24"/>
          <w:lang w:val="en-US" w:bidi="ar-SA"/>
        </w:rPr>
        <w:t xml:space="preserve">Figure 2 Radial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the duodenum shows duodenal duplication cyst as etiology of idiopathic pancreatitis</w:t>
      </w:r>
      <w:r w:rsidRPr="00723878">
        <w:rPr>
          <w:rFonts w:ascii="Book Antiqua" w:hAnsi="Book Antiqua" w:cs="Mangal"/>
          <w:b/>
          <w:color w:val="000000"/>
          <w:sz w:val="24"/>
          <w:szCs w:val="24"/>
          <w:lang w:val="en-US" w:eastAsia="zh-CN" w:bidi="ar-SA"/>
        </w:rPr>
        <w:t>.</w:t>
      </w:r>
    </w:p>
    <w:p w:rsidR="005A5129" w:rsidRPr="00723878" w:rsidRDefault="005A5129" w:rsidP="00723878">
      <w:pPr>
        <w:spacing w:after="0" w:line="360" w:lineRule="auto"/>
        <w:jc w:val="both"/>
        <w:rPr>
          <w:rFonts w:ascii="Book Antiqua" w:hAnsi="Book Antiqua" w:cs="Arial"/>
          <w:color w:val="000000" w:themeColor="text1"/>
          <w:sz w:val="24"/>
          <w:szCs w:val="24"/>
        </w:rPr>
      </w:pP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C41B06" w:rsidRPr="00723878" w:rsidRDefault="00C41B06"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40562F46" wp14:editId="45605630">
            <wp:extent cx="5731510" cy="3002731"/>
            <wp:effectExtent l="0" t="0" r="2540" b="7620"/>
            <wp:docPr id="3" name="Picture 3" descr="C:\Users\piyush somani\Desktop\EUS in idiopathic pancreatitis\Manuscript revision\CBD sl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 somani\Desktop\EUS in idiopathic pancreatitis\Manuscript revision\CBD slud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02731"/>
                    </a:xfrm>
                    <a:prstGeom prst="rect">
                      <a:avLst/>
                    </a:prstGeom>
                    <a:noFill/>
                    <a:ln>
                      <a:noFill/>
                    </a:ln>
                  </pic:spPr>
                </pic:pic>
              </a:graphicData>
            </a:graphic>
          </wp:inline>
        </w:drawing>
      </w:r>
    </w:p>
    <w:p w:rsidR="00C41B06" w:rsidRPr="00723878" w:rsidRDefault="00227F5D"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 xml:space="preserve">Figure 3 Linear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the duodenal bulb shows echogenic biliary sludge in the common bile duct</w:t>
      </w:r>
      <w:r w:rsidRPr="00723878">
        <w:rPr>
          <w:rFonts w:ascii="Book Antiqua" w:hAnsi="Book Antiqua" w:cs="Mangal"/>
          <w:b/>
          <w:color w:val="000000"/>
          <w:sz w:val="24"/>
          <w:szCs w:val="24"/>
          <w:lang w:val="en-US" w:eastAsia="zh-CN" w:bidi="ar-SA"/>
        </w:rPr>
        <w:t>.</w:t>
      </w: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C41B06" w:rsidRPr="00723878" w:rsidRDefault="00C41B06"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1BD74D66" wp14:editId="2DC1135A">
            <wp:extent cx="5731510" cy="3179772"/>
            <wp:effectExtent l="0" t="0" r="2540" b="1905"/>
            <wp:docPr id="4" name="Picture 4" descr="C:\Users\piyush somani\Desktop\EUS in idiopathic pancreatitis\Manuscript revision\Gall bladder sl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yush somani\Desktop\EUS in idiopathic pancreatitis\Manuscript revision\Gall bladder slud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79772"/>
                    </a:xfrm>
                    <a:prstGeom prst="rect">
                      <a:avLst/>
                    </a:prstGeom>
                    <a:noFill/>
                    <a:ln>
                      <a:noFill/>
                    </a:ln>
                  </pic:spPr>
                </pic:pic>
              </a:graphicData>
            </a:graphic>
          </wp:inline>
        </w:drawing>
      </w:r>
    </w:p>
    <w:p w:rsidR="00227F5D" w:rsidRPr="00723878" w:rsidRDefault="00227F5D"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 xml:space="preserve">Figure 4 Linear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the duodenal bulb shows echogenic sludge in the gallbladder</w:t>
      </w:r>
      <w:r w:rsidRPr="00723878">
        <w:rPr>
          <w:rFonts w:ascii="Book Antiqua" w:hAnsi="Book Antiqua" w:cs="Mangal"/>
          <w:b/>
          <w:color w:val="000000"/>
          <w:sz w:val="24"/>
          <w:szCs w:val="24"/>
          <w:lang w:val="en-US" w:eastAsia="zh-CN" w:bidi="ar-SA"/>
        </w:rPr>
        <w:t>.</w:t>
      </w: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C41B06" w:rsidRPr="00723878" w:rsidRDefault="00C41B06"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6310409B" wp14:editId="018B5D25">
            <wp:extent cx="5537200" cy="4083050"/>
            <wp:effectExtent l="0" t="0" r="6350" b="0"/>
            <wp:docPr id="5" name="Picture 5" descr="C:\Users\piyush somani\Desktop\EUS in idiopathic pancreatitis\Manuscript revision\Fig sludge 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yush somani\Desktop\EUS in idiopathic pancreatitis\Manuscript revision\Fig sludge sto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7200" cy="4083050"/>
                    </a:xfrm>
                    <a:prstGeom prst="rect">
                      <a:avLst/>
                    </a:prstGeom>
                    <a:noFill/>
                    <a:ln>
                      <a:noFill/>
                    </a:ln>
                  </pic:spPr>
                </pic:pic>
              </a:graphicData>
            </a:graphic>
          </wp:inline>
        </w:drawing>
      </w:r>
    </w:p>
    <w:p w:rsidR="005C7760" w:rsidRPr="00723878" w:rsidRDefault="00227F5D"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 xml:space="preserve">Figure 5 Common bile duct stone with sludge seen on linear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the duodenal bulb in a 36-year-old male presenting with 3 episodes of idiopathic acute pancreatitis in last 7 mo</w:t>
      </w:r>
      <w:r w:rsidRPr="00723878">
        <w:rPr>
          <w:rFonts w:ascii="Book Antiqua" w:hAnsi="Book Antiqua" w:cs="Mangal"/>
          <w:b/>
          <w:color w:val="000000"/>
          <w:sz w:val="24"/>
          <w:szCs w:val="24"/>
          <w:lang w:val="en-US" w:eastAsia="zh-CN" w:bidi="ar-SA"/>
        </w:rPr>
        <w:t>.</w:t>
      </w: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437DCD" w:rsidRPr="00723878" w:rsidRDefault="00437DCD"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5A80F7F5" wp14:editId="20B54F98">
            <wp:extent cx="5731510" cy="3068028"/>
            <wp:effectExtent l="0" t="0" r="2540" b="0"/>
            <wp:docPr id="8" name="Picture 8" descr="C:\Users\piyush somani\Desktop\EUS in idiopathic pancreatitis\Manuscript revision\Chronic pancre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yush somani\Desktop\EUS in idiopathic pancreatitis\Manuscript revision\Chronic pancreatit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68028"/>
                    </a:xfrm>
                    <a:prstGeom prst="rect">
                      <a:avLst/>
                    </a:prstGeom>
                    <a:noFill/>
                    <a:ln>
                      <a:noFill/>
                    </a:ln>
                  </pic:spPr>
                </pic:pic>
              </a:graphicData>
            </a:graphic>
          </wp:inline>
        </w:drawing>
      </w:r>
    </w:p>
    <w:p w:rsidR="00C41B06" w:rsidRPr="00723878" w:rsidRDefault="00227F5D"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 xml:space="preserve">Figure 6 Features of chronic pancreatitis seen on linear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descending duodenum</w:t>
      </w:r>
      <w:r w:rsidRPr="00723878">
        <w:rPr>
          <w:rFonts w:ascii="Book Antiqua" w:hAnsi="Book Antiqua" w:cs="Mangal"/>
          <w:b/>
          <w:color w:val="000000"/>
          <w:sz w:val="24"/>
          <w:szCs w:val="24"/>
          <w:lang w:val="en-US" w:eastAsia="zh-CN" w:bidi="ar-SA"/>
        </w:rPr>
        <w:t>.</w:t>
      </w: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C41B06" w:rsidRPr="00723878" w:rsidRDefault="00C41B06" w:rsidP="00723878">
      <w:pPr>
        <w:spacing w:after="0" w:line="360" w:lineRule="auto"/>
        <w:jc w:val="both"/>
        <w:rPr>
          <w:rFonts w:ascii="Book Antiqua" w:hAnsi="Book Antiqua" w:cs="Arial"/>
          <w:color w:val="000000" w:themeColor="text1"/>
          <w:sz w:val="24"/>
          <w:szCs w:val="24"/>
          <w:lang w:eastAsia="zh-CN"/>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66BB3423" wp14:editId="36CC0C37">
            <wp:extent cx="4718050" cy="3587750"/>
            <wp:effectExtent l="0" t="0" r="6350" b="0"/>
            <wp:docPr id="6" name="Picture 6" descr="C:\Users\piyush somani\Desktop\EUS in idiopathic pancreatitis\Manuscript revision\Ampullary 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yush somani\Desktop\EUS in idiopathic pancreatitis\Manuscript revision\Ampullary st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8050" cy="3587750"/>
                    </a:xfrm>
                    <a:prstGeom prst="rect">
                      <a:avLst/>
                    </a:prstGeom>
                    <a:noFill/>
                    <a:ln>
                      <a:noFill/>
                    </a:ln>
                  </pic:spPr>
                </pic:pic>
              </a:graphicData>
            </a:graphic>
          </wp:inline>
        </w:drawing>
      </w:r>
    </w:p>
    <w:p w:rsidR="00227F5D" w:rsidRPr="00723878" w:rsidRDefault="00227F5D"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 xml:space="preserve">Figure 7 Ampullary stone with acoustic shadow seen on radial </w:t>
      </w:r>
      <w:r w:rsidR="009E3DF6" w:rsidRPr="00723878">
        <w:rPr>
          <w:rFonts w:ascii="Book Antiqua" w:eastAsia="Times New Roman" w:hAnsi="Book Antiqua" w:cs="Mangal"/>
          <w:b/>
          <w:color w:val="000000"/>
          <w:sz w:val="24"/>
          <w:szCs w:val="24"/>
          <w:lang w:val="en-US" w:bidi="ar-SA"/>
        </w:rPr>
        <w:t>endoscopic ultrasound</w:t>
      </w:r>
      <w:r w:rsidRPr="00723878">
        <w:rPr>
          <w:rFonts w:ascii="Book Antiqua" w:eastAsia="Times New Roman" w:hAnsi="Book Antiqua" w:cs="Mangal"/>
          <w:b/>
          <w:color w:val="000000"/>
          <w:sz w:val="24"/>
          <w:szCs w:val="24"/>
          <w:lang w:val="en-US" w:bidi="ar-SA"/>
        </w:rPr>
        <w:t xml:space="preserve"> from descending duodenum</w:t>
      </w:r>
      <w:r w:rsidRPr="00723878">
        <w:rPr>
          <w:rFonts w:ascii="Book Antiqua" w:hAnsi="Book Antiqua" w:cs="Mangal"/>
          <w:b/>
          <w:color w:val="000000"/>
          <w:sz w:val="24"/>
          <w:szCs w:val="24"/>
          <w:lang w:val="en-US" w:eastAsia="zh-CN" w:bidi="ar-SA"/>
        </w:rPr>
        <w:t>.</w:t>
      </w:r>
    </w:p>
    <w:p w:rsidR="00227F5D" w:rsidRPr="00723878" w:rsidRDefault="00227F5D" w:rsidP="00723878">
      <w:pPr>
        <w:spacing w:after="0" w:line="360" w:lineRule="auto"/>
        <w:jc w:val="both"/>
        <w:rPr>
          <w:rFonts w:ascii="Book Antiqua" w:hAnsi="Book Antiqua" w:cs="Arial"/>
          <w:color w:val="000000" w:themeColor="text1"/>
          <w:sz w:val="24"/>
          <w:szCs w:val="24"/>
          <w:lang w:eastAsia="zh-CN"/>
        </w:rPr>
      </w:pPr>
    </w:p>
    <w:p w:rsidR="00825AB6" w:rsidRDefault="00825AB6">
      <w:pPr>
        <w:rPr>
          <w:rFonts w:ascii="Book Antiqua" w:hAnsi="Book Antiqua" w:cs="Arial"/>
          <w:color w:val="000000" w:themeColor="text1"/>
          <w:sz w:val="24"/>
          <w:szCs w:val="24"/>
          <w:lang w:eastAsia="zh-CN"/>
        </w:rPr>
      </w:pPr>
      <w:r>
        <w:rPr>
          <w:rFonts w:ascii="Book Antiqua" w:hAnsi="Book Antiqua" w:cs="Arial"/>
          <w:color w:val="000000" w:themeColor="text1"/>
          <w:sz w:val="24"/>
          <w:szCs w:val="24"/>
          <w:lang w:eastAsia="zh-CN"/>
        </w:rPr>
        <w:br w:type="page"/>
      </w:r>
    </w:p>
    <w:p w:rsidR="00C41B06" w:rsidRPr="00723878" w:rsidRDefault="00C41B06" w:rsidP="00723878">
      <w:pPr>
        <w:spacing w:after="0" w:line="360" w:lineRule="auto"/>
        <w:jc w:val="both"/>
        <w:rPr>
          <w:rFonts w:ascii="Book Antiqua" w:hAnsi="Book Antiqua" w:cs="Arial"/>
          <w:color w:val="000000" w:themeColor="text1"/>
          <w:sz w:val="24"/>
          <w:szCs w:val="24"/>
        </w:rPr>
      </w:pPr>
      <w:r w:rsidRPr="00723878">
        <w:rPr>
          <w:rFonts w:ascii="Book Antiqua" w:hAnsi="Book Antiqua" w:cs="Arial"/>
          <w:noProof/>
          <w:color w:val="000000" w:themeColor="text1"/>
          <w:sz w:val="24"/>
          <w:szCs w:val="24"/>
          <w:lang w:val="en-US" w:eastAsia="zh-CN" w:bidi="ar-SA"/>
        </w:rPr>
        <w:lastRenderedPageBreak/>
        <w:drawing>
          <wp:inline distT="0" distB="0" distL="0" distR="0" wp14:anchorId="4CFD6A3A" wp14:editId="30E12184">
            <wp:extent cx="4768850" cy="3556000"/>
            <wp:effectExtent l="0" t="0" r="0" b="6350"/>
            <wp:docPr id="7" name="Picture 7" descr="C:\Users\piyush somani\Desktop\EUS in idiopathic pancreatitis\Manuscript revision\periampullary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yush somani\Desktop\EUS in idiopathic pancreatitis\Manuscript revision\periampullary ma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8850" cy="3556000"/>
                    </a:xfrm>
                    <a:prstGeom prst="rect">
                      <a:avLst/>
                    </a:prstGeom>
                    <a:noFill/>
                    <a:ln>
                      <a:noFill/>
                    </a:ln>
                  </pic:spPr>
                </pic:pic>
              </a:graphicData>
            </a:graphic>
          </wp:inline>
        </w:drawing>
      </w:r>
    </w:p>
    <w:p w:rsidR="00443513" w:rsidRPr="00281622" w:rsidRDefault="00443513" w:rsidP="00723878">
      <w:pPr>
        <w:spacing w:after="0" w:line="360" w:lineRule="auto"/>
        <w:jc w:val="both"/>
        <w:rPr>
          <w:rFonts w:ascii="Book Antiqua" w:hAnsi="Book Antiqua" w:cs="Arial"/>
          <w:b/>
          <w:color w:val="000000" w:themeColor="text1"/>
          <w:sz w:val="24"/>
          <w:szCs w:val="24"/>
          <w:lang w:eastAsia="zh-CN"/>
        </w:rPr>
      </w:pPr>
      <w:r w:rsidRPr="00723878">
        <w:rPr>
          <w:rFonts w:ascii="Book Antiqua" w:eastAsia="Times New Roman" w:hAnsi="Book Antiqua" w:cs="Mangal"/>
          <w:b/>
          <w:color w:val="000000"/>
          <w:sz w:val="24"/>
          <w:szCs w:val="24"/>
          <w:lang w:val="en-US" w:bidi="ar-SA"/>
        </w:rPr>
        <w:t>Figure 8 Hypoechoic ampullary mass extending into common bile duct</w:t>
      </w:r>
      <w:r w:rsidR="00227F5D" w:rsidRPr="00723878">
        <w:rPr>
          <w:rFonts w:ascii="Book Antiqua" w:hAnsi="Book Antiqua" w:cs="Mangal"/>
          <w:b/>
          <w:color w:val="000000"/>
          <w:sz w:val="24"/>
          <w:szCs w:val="24"/>
          <w:lang w:val="en-US" w:eastAsia="zh-CN" w:bidi="ar-SA"/>
        </w:rPr>
        <w:t>.</w:t>
      </w:r>
    </w:p>
    <w:sectPr w:rsidR="00443513" w:rsidRPr="00281622" w:rsidSect="002C0F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344" w:rsidRDefault="00082344" w:rsidP="00914C33">
      <w:pPr>
        <w:spacing w:after="0" w:line="240" w:lineRule="auto"/>
      </w:pPr>
      <w:r>
        <w:separator/>
      </w:r>
    </w:p>
  </w:endnote>
  <w:endnote w:type="continuationSeparator" w:id="0">
    <w:p w:rsidR="00082344" w:rsidRDefault="00082344" w:rsidP="0091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344" w:rsidRDefault="00082344" w:rsidP="00914C33">
      <w:pPr>
        <w:spacing w:after="0" w:line="240" w:lineRule="auto"/>
      </w:pPr>
      <w:r>
        <w:separator/>
      </w:r>
    </w:p>
  </w:footnote>
  <w:footnote w:type="continuationSeparator" w:id="0">
    <w:p w:rsidR="00082344" w:rsidRDefault="00082344" w:rsidP="00914C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E37"/>
    <w:rsid w:val="000003B2"/>
    <w:rsid w:val="00002537"/>
    <w:rsid w:val="0000401F"/>
    <w:rsid w:val="000079E0"/>
    <w:rsid w:val="00011937"/>
    <w:rsid w:val="00012759"/>
    <w:rsid w:val="00012F21"/>
    <w:rsid w:val="00014A78"/>
    <w:rsid w:val="00015756"/>
    <w:rsid w:val="00022114"/>
    <w:rsid w:val="00022828"/>
    <w:rsid w:val="00025055"/>
    <w:rsid w:val="00031FD1"/>
    <w:rsid w:val="00032529"/>
    <w:rsid w:val="00036E51"/>
    <w:rsid w:val="000440D0"/>
    <w:rsid w:val="00044214"/>
    <w:rsid w:val="00046CDF"/>
    <w:rsid w:val="00063F07"/>
    <w:rsid w:val="0006721F"/>
    <w:rsid w:val="00067E26"/>
    <w:rsid w:val="000700B1"/>
    <w:rsid w:val="00070452"/>
    <w:rsid w:val="00070D35"/>
    <w:rsid w:val="00075B8B"/>
    <w:rsid w:val="00076CAE"/>
    <w:rsid w:val="00077194"/>
    <w:rsid w:val="0007724A"/>
    <w:rsid w:val="0007736D"/>
    <w:rsid w:val="00077E74"/>
    <w:rsid w:val="00081C79"/>
    <w:rsid w:val="00082344"/>
    <w:rsid w:val="00084B2D"/>
    <w:rsid w:val="0009020F"/>
    <w:rsid w:val="00090EBB"/>
    <w:rsid w:val="000917DE"/>
    <w:rsid w:val="00092C69"/>
    <w:rsid w:val="00094B20"/>
    <w:rsid w:val="00096D35"/>
    <w:rsid w:val="00097472"/>
    <w:rsid w:val="000A0A08"/>
    <w:rsid w:val="000A222F"/>
    <w:rsid w:val="000A2B75"/>
    <w:rsid w:val="000A2BF9"/>
    <w:rsid w:val="000A2CA9"/>
    <w:rsid w:val="000A48AA"/>
    <w:rsid w:val="000A68E4"/>
    <w:rsid w:val="000B1400"/>
    <w:rsid w:val="000B3687"/>
    <w:rsid w:val="000B6232"/>
    <w:rsid w:val="000C0FF6"/>
    <w:rsid w:val="000C2BA0"/>
    <w:rsid w:val="000C2C08"/>
    <w:rsid w:val="000C3730"/>
    <w:rsid w:val="000C3EDB"/>
    <w:rsid w:val="000C7088"/>
    <w:rsid w:val="000D04DE"/>
    <w:rsid w:val="000E17FD"/>
    <w:rsid w:val="000E190B"/>
    <w:rsid w:val="000E1EED"/>
    <w:rsid w:val="000E4D75"/>
    <w:rsid w:val="000E7403"/>
    <w:rsid w:val="000F0618"/>
    <w:rsid w:val="000F20EE"/>
    <w:rsid w:val="000F2FA1"/>
    <w:rsid w:val="000F4D9F"/>
    <w:rsid w:val="000F747D"/>
    <w:rsid w:val="00100506"/>
    <w:rsid w:val="00101D59"/>
    <w:rsid w:val="00102A78"/>
    <w:rsid w:val="0010516E"/>
    <w:rsid w:val="00105354"/>
    <w:rsid w:val="00107E98"/>
    <w:rsid w:val="00110018"/>
    <w:rsid w:val="0011132C"/>
    <w:rsid w:val="00111564"/>
    <w:rsid w:val="00111FAB"/>
    <w:rsid w:val="001134D2"/>
    <w:rsid w:val="0011494D"/>
    <w:rsid w:val="00114C48"/>
    <w:rsid w:val="001161E8"/>
    <w:rsid w:val="00121BF9"/>
    <w:rsid w:val="00123D07"/>
    <w:rsid w:val="00123F32"/>
    <w:rsid w:val="00125F28"/>
    <w:rsid w:val="001316C8"/>
    <w:rsid w:val="001326FB"/>
    <w:rsid w:val="00132CC5"/>
    <w:rsid w:val="00133FC8"/>
    <w:rsid w:val="00134E28"/>
    <w:rsid w:val="00134F7A"/>
    <w:rsid w:val="00140D60"/>
    <w:rsid w:val="001414D2"/>
    <w:rsid w:val="001420E0"/>
    <w:rsid w:val="00143244"/>
    <w:rsid w:val="00144AA2"/>
    <w:rsid w:val="001450E0"/>
    <w:rsid w:val="001456A7"/>
    <w:rsid w:val="001461DC"/>
    <w:rsid w:val="00147B4F"/>
    <w:rsid w:val="00150355"/>
    <w:rsid w:val="001507A6"/>
    <w:rsid w:val="00151B0D"/>
    <w:rsid w:val="00156A89"/>
    <w:rsid w:val="001570B3"/>
    <w:rsid w:val="00163897"/>
    <w:rsid w:val="00164C60"/>
    <w:rsid w:val="00170189"/>
    <w:rsid w:val="001741D2"/>
    <w:rsid w:val="00175647"/>
    <w:rsid w:val="00177624"/>
    <w:rsid w:val="001827AA"/>
    <w:rsid w:val="001829CF"/>
    <w:rsid w:val="00185408"/>
    <w:rsid w:val="00185636"/>
    <w:rsid w:val="00194430"/>
    <w:rsid w:val="00195B6A"/>
    <w:rsid w:val="001A0A97"/>
    <w:rsid w:val="001A1E10"/>
    <w:rsid w:val="001A2094"/>
    <w:rsid w:val="001B211E"/>
    <w:rsid w:val="001B2703"/>
    <w:rsid w:val="001B2936"/>
    <w:rsid w:val="001B5E4F"/>
    <w:rsid w:val="001B6638"/>
    <w:rsid w:val="001C19EE"/>
    <w:rsid w:val="001D0F87"/>
    <w:rsid w:val="001D12BC"/>
    <w:rsid w:val="001D1623"/>
    <w:rsid w:val="001D1F5E"/>
    <w:rsid w:val="001D34F2"/>
    <w:rsid w:val="001D6BDD"/>
    <w:rsid w:val="001E2FDA"/>
    <w:rsid w:val="001E4B73"/>
    <w:rsid w:val="001F06D9"/>
    <w:rsid w:val="001F0710"/>
    <w:rsid w:val="001F221A"/>
    <w:rsid w:val="001F353D"/>
    <w:rsid w:val="001F69B9"/>
    <w:rsid w:val="00201710"/>
    <w:rsid w:val="00202853"/>
    <w:rsid w:val="00207069"/>
    <w:rsid w:val="0021088F"/>
    <w:rsid w:val="00211840"/>
    <w:rsid w:val="00215697"/>
    <w:rsid w:val="00216961"/>
    <w:rsid w:val="002179E7"/>
    <w:rsid w:val="00217C95"/>
    <w:rsid w:val="0022367A"/>
    <w:rsid w:val="00225F3F"/>
    <w:rsid w:val="002271B5"/>
    <w:rsid w:val="00227F5D"/>
    <w:rsid w:val="00230E52"/>
    <w:rsid w:val="00231EEE"/>
    <w:rsid w:val="0023254A"/>
    <w:rsid w:val="002352CF"/>
    <w:rsid w:val="002420AB"/>
    <w:rsid w:val="002425BB"/>
    <w:rsid w:val="002451B5"/>
    <w:rsid w:val="002452E3"/>
    <w:rsid w:val="0025082C"/>
    <w:rsid w:val="00251950"/>
    <w:rsid w:val="00251AB8"/>
    <w:rsid w:val="00251D5A"/>
    <w:rsid w:val="002525DF"/>
    <w:rsid w:val="00254A05"/>
    <w:rsid w:val="002554E3"/>
    <w:rsid w:val="002564F0"/>
    <w:rsid w:val="002574B0"/>
    <w:rsid w:val="00261AD0"/>
    <w:rsid w:val="0026338C"/>
    <w:rsid w:val="00263957"/>
    <w:rsid w:val="00263AB0"/>
    <w:rsid w:val="00271279"/>
    <w:rsid w:val="0027167A"/>
    <w:rsid w:val="0027325D"/>
    <w:rsid w:val="0028054D"/>
    <w:rsid w:val="00281622"/>
    <w:rsid w:val="00282948"/>
    <w:rsid w:val="00283920"/>
    <w:rsid w:val="00287D0F"/>
    <w:rsid w:val="002917C7"/>
    <w:rsid w:val="00291E17"/>
    <w:rsid w:val="00297DE6"/>
    <w:rsid w:val="002A07DF"/>
    <w:rsid w:val="002A2B60"/>
    <w:rsid w:val="002A3D85"/>
    <w:rsid w:val="002A578C"/>
    <w:rsid w:val="002A6036"/>
    <w:rsid w:val="002A61B0"/>
    <w:rsid w:val="002A61EC"/>
    <w:rsid w:val="002A6EF9"/>
    <w:rsid w:val="002B0720"/>
    <w:rsid w:val="002B6682"/>
    <w:rsid w:val="002B7FB6"/>
    <w:rsid w:val="002C0FC6"/>
    <w:rsid w:val="002C2963"/>
    <w:rsid w:val="002C3F55"/>
    <w:rsid w:val="002C57B6"/>
    <w:rsid w:val="002C7900"/>
    <w:rsid w:val="002C7E8F"/>
    <w:rsid w:val="002D2A82"/>
    <w:rsid w:val="002D3D6A"/>
    <w:rsid w:val="002D4090"/>
    <w:rsid w:val="002D4E1F"/>
    <w:rsid w:val="002D5FFF"/>
    <w:rsid w:val="002D62C0"/>
    <w:rsid w:val="002E0567"/>
    <w:rsid w:val="002E0BAF"/>
    <w:rsid w:val="002E4B48"/>
    <w:rsid w:val="002E6068"/>
    <w:rsid w:val="002E7136"/>
    <w:rsid w:val="002F1DF4"/>
    <w:rsid w:val="002F27B8"/>
    <w:rsid w:val="002F2DC0"/>
    <w:rsid w:val="00301705"/>
    <w:rsid w:val="003036FA"/>
    <w:rsid w:val="0030482B"/>
    <w:rsid w:val="00305ED7"/>
    <w:rsid w:val="00306013"/>
    <w:rsid w:val="00306D62"/>
    <w:rsid w:val="00312512"/>
    <w:rsid w:val="00313B9C"/>
    <w:rsid w:val="0031462F"/>
    <w:rsid w:val="00314DED"/>
    <w:rsid w:val="003178D9"/>
    <w:rsid w:val="00317CEC"/>
    <w:rsid w:val="00324202"/>
    <w:rsid w:val="00325572"/>
    <w:rsid w:val="0032566D"/>
    <w:rsid w:val="00327EBD"/>
    <w:rsid w:val="003308E6"/>
    <w:rsid w:val="00331272"/>
    <w:rsid w:val="0033265D"/>
    <w:rsid w:val="003330F9"/>
    <w:rsid w:val="00334218"/>
    <w:rsid w:val="00342BF1"/>
    <w:rsid w:val="0034348D"/>
    <w:rsid w:val="00343A8C"/>
    <w:rsid w:val="003461D6"/>
    <w:rsid w:val="00351B63"/>
    <w:rsid w:val="003528BE"/>
    <w:rsid w:val="00352A65"/>
    <w:rsid w:val="00352BF7"/>
    <w:rsid w:val="00357F5F"/>
    <w:rsid w:val="00363623"/>
    <w:rsid w:val="00365355"/>
    <w:rsid w:val="00365AE1"/>
    <w:rsid w:val="00372686"/>
    <w:rsid w:val="00372BD0"/>
    <w:rsid w:val="00375CF8"/>
    <w:rsid w:val="003767CF"/>
    <w:rsid w:val="00380ABC"/>
    <w:rsid w:val="00385272"/>
    <w:rsid w:val="00386BE2"/>
    <w:rsid w:val="00395612"/>
    <w:rsid w:val="003A18D5"/>
    <w:rsid w:val="003A1B4A"/>
    <w:rsid w:val="003A2284"/>
    <w:rsid w:val="003A2AD0"/>
    <w:rsid w:val="003A55F2"/>
    <w:rsid w:val="003A7EEA"/>
    <w:rsid w:val="003B1386"/>
    <w:rsid w:val="003B42D4"/>
    <w:rsid w:val="003B75E2"/>
    <w:rsid w:val="003C0326"/>
    <w:rsid w:val="003C0D28"/>
    <w:rsid w:val="003C3943"/>
    <w:rsid w:val="003C3D74"/>
    <w:rsid w:val="003C5D78"/>
    <w:rsid w:val="003D0BDC"/>
    <w:rsid w:val="003D1750"/>
    <w:rsid w:val="003D2AC7"/>
    <w:rsid w:val="003D3074"/>
    <w:rsid w:val="003D672C"/>
    <w:rsid w:val="003D67C8"/>
    <w:rsid w:val="003E553A"/>
    <w:rsid w:val="003F17D2"/>
    <w:rsid w:val="003F38A6"/>
    <w:rsid w:val="003F644B"/>
    <w:rsid w:val="003F7B9D"/>
    <w:rsid w:val="0040305C"/>
    <w:rsid w:val="00405EA1"/>
    <w:rsid w:val="00414EEA"/>
    <w:rsid w:val="00415475"/>
    <w:rsid w:val="0041567E"/>
    <w:rsid w:val="00432221"/>
    <w:rsid w:val="004335F0"/>
    <w:rsid w:val="00435654"/>
    <w:rsid w:val="00436B49"/>
    <w:rsid w:val="00436DFB"/>
    <w:rsid w:val="00437D4C"/>
    <w:rsid w:val="00437DCD"/>
    <w:rsid w:val="00442CDB"/>
    <w:rsid w:val="00443513"/>
    <w:rsid w:val="00443FBE"/>
    <w:rsid w:val="004521B9"/>
    <w:rsid w:val="0045458E"/>
    <w:rsid w:val="00455912"/>
    <w:rsid w:val="0045786B"/>
    <w:rsid w:val="00460F4A"/>
    <w:rsid w:val="00463364"/>
    <w:rsid w:val="00466FD5"/>
    <w:rsid w:val="00467044"/>
    <w:rsid w:val="0047005A"/>
    <w:rsid w:val="00470AD2"/>
    <w:rsid w:val="00473387"/>
    <w:rsid w:val="00476DC9"/>
    <w:rsid w:val="00476F57"/>
    <w:rsid w:val="00477856"/>
    <w:rsid w:val="00480972"/>
    <w:rsid w:val="00481357"/>
    <w:rsid w:val="004818FC"/>
    <w:rsid w:val="00481EBA"/>
    <w:rsid w:val="004823CA"/>
    <w:rsid w:val="0048780E"/>
    <w:rsid w:val="0048793F"/>
    <w:rsid w:val="004924B1"/>
    <w:rsid w:val="00493B18"/>
    <w:rsid w:val="00493D39"/>
    <w:rsid w:val="00494999"/>
    <w:rsid w:val="004960F8"/>
    <w:rsid w:val="004A0681"/>
    <w:rsid w:val="004A0F69"/>
    <w:rsid w:val="004A1622"/>
    <w:rsid w:val="004A3885"/>
    <w:rsid w:val="004A54E6"/>
    <w:rsid w:val="004A6284"/>
    <w:rsid w:val="004A63E3"/>
    <w:rsid w:val="004B1846"/>
    <w:rsid w:val="004B6B16"/>
    <w:rsid w:val="004B7874"/>
    <w:rsid w:val="004C202D"/>
    <w:rsid w:val="004C4343"/>
    <w:rsid w:val="004C49FA"/>
    <w:rsid w:val="004C56C6"/>
    <w:rsid w:val="004C5B80"/>
    <w:rsid w:val="004D324D"/>
    <w:rsid w:val="004D409E"/>
    <w:rsid w:val="004D48E8"/>
    <w:rsid w:val="004D5A8A"/>
    <w:rsid w:val="004E0920"/>
    <w:rsid w:val="004E5FE6"/>
    <w:rsid w:val="004E6472"/>
    <w:rsid w:val="004E6FEB"/>
    <w:rsid w:val="004F027C"/>
    <w:rsid w:val="004F42BA"/>
    <w:rsid w:val="004F6A5E"/>
    <w:rsid w:val="004F76F7"/>
    <w:rsid w:val="00500113"/>
    <w:rsid w:val="00500D79"/>
    <w:rsid w:val="00500F5D"/>
    <w:rsid w:val="00501595"/>
    <w:rsid w:val="0050251E"/>
    <w:rsid w:val="00505373"/>
    <w:rsid w:val="0050547B"/>
    <w:rsid w:val="00505EB7"/>
    <w:rsid w:val="00506582"/>
    <w:rsid w:val="005076B4"/>
    <w:rsid w:val="00513DD9"/>
    <w:rsid w:val="00515214"/>
    <w:rsid w:val="00517AFC"/>
    <w:rsid w:val="0052292F"/>
    <w:rsid w:val="00524911"/>
    <w:rsid w:val="005320B6"/>
    <w:rsid w:val="00532634"/>
    <w:rsid w:val="005344C3"/>
    <w:rsid w:val="005358F1"/>
    <w:rsid w:val="00536071"/>
    <w:rsid w:val="005367E6"/>
    <w:rsid w:val="0053771E"/>
    <w:rsid w:val="00541738"/>
    <w:rsid w:val="00541EF7"/>
    <w:rsid w:val="00542835"/>
    <w:rsid w:val="00543875"/>
    <w:rsid w:val="00544B4F"/>
    <w:rsid w:val="00546BB2"/>
    <w:rsid w:val="00547554"/>
    <w:rsid w:val="0055136A"/>
    <w:rsid w:val="005526E4"/>
    <w:rsid w:val="00553C2A"/>
    <w:rsid w:val="00555715"/>
    <w:rsid w:val="00556A2A"/>
    <w:rsid w:val="00556E39"/>
    <w:rsid w:val="005578BD"/>
    <w:rsid w:val="00560071"/>
    <w:rsid w:val="00562111"/>
    <w:rsid w:val="005628B5"/>
    <w:rsid w:val="00562C90"/>
    <w:rsid w:val="00564751"/>
    <w:rsid w:val="005650EF"/>
    <w:rsid w:val="00565D85"/>
    <w:rsid w:val="005672F7"/>
    <w:rsid w:val="0057378E"/>
    <w:rsid w:val="0057570D"/>
    <w:rsid w:val="00575817"/>
    <w:rsid w:val="0058054D"/>
    <w:rsid w:val="00581E00"/>
    <w:rsid w:val="00583799"/>
    <w:rsid w:val="005843CC"/>
    <w:rsid w:val="005862AC"/>
    <w:rsid w:val="00590483"/>
    <w:rsid w:val="00591303"/>
    <w:rsid w:val="00593471"/>
    <w:rsid w:val="00596B18"/>
    <w:rsid w:val="005A4298"/>
    <w:rsid w:val="005A5083"/>
    <w:rsid w:val="005A5129"/>
    <w:rsid w:val="005A530F"/>
    <w:rsid w:val="005A67D4"/>
    <w:rsid w:val="005B0733"/>
    <w:rsid w:val="005B08DC"/>
    <w:rsid w:val="005B1468"/>
    <w:rsid w:val="005B1F70"/>
    <w:rsid w:val="005B543E"/>
    <w:rsid w:val="005B5ADE"/>
    <w:rsid w:val="005B635C"/>
    <w:rsid w:val="005C2DDC"/>
    <w:rsid w:val="005C7760"/>
    <w:rsid w:val="005D6536"/>
    <w:rsid w:val="005E2074"/>
    <w:rsid w:val="005E246D"/>
    <w:rsid w:val="005E2A30"/>
    <w:rsid w:val="005E39B9"/>
    <w:rsid w:val="005E65ED"/>
    <w:rsid w:val="005E76C5"/>
    <w:rsid w:val="005F1606"/>
    <w:rsid w:val="005F6565"/>
    <w:rsid w:val="005F67FE"/>
    <w:rsid w:val="005F6FCA"/>
    <w:rsid w:val="005F73D2"/>
    <w:rsid w:val="00602AC7"/>
    <w:rsid w:val="00602DD1"/>
    <w:rsid w:val="00604525"/>
    <w:rsid w:val="00605755"/>
    <w:rsid w:val="00605E70"/>
    <w:rsid w:val="006106D0"/>
    <w:rsid w:val="00612314"/>
    <w:rsid w:val="00614636"/>
    <w:rsid w:val="00614975"/>
    <w:rsid w:val="00617BBE"/>
    <w:rsid w:val="0062192B"/>
    <w:rsid w:val="00624D1E"/>
    <w:rsid w:val="00626BBC"/>
    <w:rsid w:val="00626ED8"/>
    <w:rsid w:val="006302C0"/>
    <w:rsid w:val="006331C0"/>
    <w:rsid w:val="00642B17"/>
    <w:rsid w:val="00643B00"/>
    <w:rsid w:val="006453AF"/>
    <w:rsid w:val="0064677C"/>
    <w:rsid w:val="006474F1"/>
    <w:rsid w:val="00653473"/>
    <w:rsid w:val="00654B2C"/>
    <w:rsid w:val="00656E69"/>
    <w:rsid w:val="0066000B"/>
    <w:rsid w:val="006614B5"/>
    <w:rsid w:val="006627FE"/>
    <w:rsid w:val="00663DEC"/>
    <w:rsid w:val="00670151"/>
    <w:rsid w:val="00671AB9"/>
    <w:rsid w:val="00673979"/>
    <w:rsid w:val="00673E61"/>
    <w:rsid w:val="00676FF1"/>
    <w:rsid w:val="00677338"/>
    <w:rsid w:val="00677B27"/>
    <w:rsid w:val="00691DF1"/>
    <w:rsid w:val="0069294C"/>
    <w:rsid w:val="006A0E17"/>
    <w:rsid w:val="006A1E22"/>
    <w:rsid w:val="006A2799"/>
    <w:rsid w:val="006A4BA8"/>
    <w:rsid w:val="006A5183"/>
    <w:rsid w:val="006B1088"/>
    <w:rsid w:val="006B1E20"/>
    <w:rsid w:val="006B2939"/>
    <w:rsid w:val="006B39A2"/>
    <w:rsid w:val="006B3E9C"/>
    <w:rsid w:val="006B43A7"/>
    <w:rsid w:val="006B5801"/>
    <w:rsid w:val="006C09ED"/>
    <w:rsid w:val="006C0FF8"/>
    <w:rsid w:val="006C3840"/>
    <w:rsid w:val="006C3EFE"/>
    <w:rsid w:val="006C474F"/>
    <w:rsid w:val="006C666A"/>
    <w:rsid w:val="006D2B83"/>
    <w:rsid w:val="006D318F"/>
    <w:rsid w:val="006D3FCE"/>
    <w:rsid w:val="006D4D0B"/>
    <w:rsid w:val="006D63BE"/>
    <w:rsid w:val="006D6A9B"/>
    <w:rsid w:val="006E3299"/>
    <w:rsid w:val="006F14A8"/>
    <w:rsid w:val="006F7239"/>
    <w:rsid w:val="006F7516"/>
    <w:rsid w:val="00701AC8"/>
    <w:rsid w:val="00703E90"/>
    <w:rsid w:val="00705512"/>
    <w:rsid w:val="00706B5C"/>
    <w:rsid w:val="00710E40"/>
    <w:rsid w:val="00713694"/>
    <w:rsid w:val="00714F39"/>
    <w:rsid w:val="00717CFF"/>
    <w:rsid w:val="00721492"/>
    <w:rsid w:val="007227CC"/>
    <w:rsid w:val="00723878"/>
    <w:rsid w:val="00724108"/>
    <w:rsid w:val="00725BBE"/>
    <w:rsid w:val="00730726"/>
    <w:rsid w:val="00731219"/>
    <w:rsid w:val="0073166A"/>
    <w:rsid w:val="0073266D"/>
    <w:rsid w:val="00734E61"/>
    <w:rsid w:val="00735456"/>
    <w:rsid w:val="00736C7D"/>
    <w:rsid w:val="00740260"/>
    <w:rsid w:val="00741191"/>
    <w:rsid w:val="00744037"/>
    <w:rsid w:val="00751BFB"/>
    <w:rsid w:val="0075273E"/>
    <w:rsid w:val="00754CD5"/>
    <w:rsid w:val="0075549A"/>
    <w:rsid w:val="007564A6"/>
    <w:rsid w:val="00756675"/>
    <w:rsid w:val="00757EDD"/>
    <w:rsid w:val="00761BB4"/>
    <w:rsid w:val="0076268C"/>
    <w:rsid w:val="007635AE"/>
    <w:rsid w:val="007673D0"/>
    <w:rsid w:val="0077133D"/>
    <w:rsid w:val="00773B6A"/>
    <w:rsid w:val="00780CF3"/>
    <w:rsid w:val="007833FA"/>
    <w:rsid w:val="00783909"/>
    <w:rsid w:val="007845A0"/>
    <w:rsid w:val="007848C7"/>
    <w:rsid w:val="007862FE"/>
    <w:rsid w:val="0078714D"/>
    <w:rsid w:val="0079090A"/>
    <w:rsid w:val="0079349A"/>
    <w:rsid w:val="00796DD0"/>
    <w:rsid w:val="0079723E"/>
    <w:rsid w:val="007A3C82"/>
    <w:rsid w:val="007A4EFF"/>
    <w:rsid w:val="007A57C2"/>
    <w:rsid w:val="007B2220"/>
    <w:rsid w:val="007C018A"/>
    <w:rsid w:val="007C3DF0"/>
    <w:rsid w:val="007D0930"/>
    <w:rsid w:val="007D0B33"/>
    <w:rsid w:val="007D389F"/>
    <w:rsid w:val="007D4E3F"/>
    <w:rsid w:val="007D5127"/>
    <w:rsid w:val="007E4943"/>
    <w:rsid w:val="007E71A1"/>
    <w:rsid w:val="007F044E"/>
    <w:rsid w:val="007F0E7C"/>
    <w:rsid w:val="007F222D"/>
    <w:rsid w:val="007F6128"/>
    <w:rsid w:val="007F6658"/>
    <w:rsid w:val="0080036D"/>
    <w:rsid w:val="008026CD"/>
    <w:rsid w:val="0080530D"/>
    <w:rsid w:val="008079DC"/>
    <w:rsid w:val="00810EE1"/>
    <w:rsid w:val="00812099"/>
    <w:rsid w:val="00814B2A"/>
    <w:rsid w:val="00814ECF"/>
    <w:rsid w:val="00816451"/>
    <w:rsid w:val="0082052F"/>
    <w:rsid w:val="00820D43"/>
    <w:rsid w:val="00821052"/>
    <w:rsid w:val="008252B7"/>
    <w:rsid w:val="00825AB6"/>
    <w:rsid w:val="00825B0A"/>
    <w:rsid w:val="00826866"/>
    <w:rsid w:val="00827E0E"/>
    <w:rsid w:val="00830293"/>
    <w:rsid w:val="00831E72"/>
    <w:rsid w:val="008327CD"/>
    <w:rsid w:val="00832E95"/>
    <w:rsid w:val="00835BD2"/>
    <w:rsid w:val="00835D0E"/>
    <w:rsid w:val="008431C7"/>
    <w:rsid w:val="00845D9E"/>
    <w:rsid w:val="00846574"/>
    <w:rsid w:val="00846CB6"/>
    <w:rsid w:val="00847CB6"/>
    <w:rsid w:val="00850BEB"/>
    <w:rsid w:val="00851091"/>
    <w:rsid w:val="00851F46"/>
    <w:rsid w:val="00856AE1"/>
    <w:rsid w:val="008600BF"/>
    <w:rsid w:val="00861E40"/>
    <w:rsid w:val="00864EB7"/>
    <w:rsid w:val="00867FD9"/>
    <w:rsid w:val="00870B4B"/>
    <w:rsid w:val="00872539"/>
    <w:rsid w:val="00875F8A"/>
    <w:rsid w:val="00876BB9"/>
    <w:rsid w:val="00876CC4"/>
    <w:rsid w:val="0088027C"/>
    <w:rsid w:val="008805C0"/>
    <w:rsid w:val="0088209C"/>
    <w:rsid w:val="00882209"/>
    <w:rsid w:val="00882E61"/>
    <w:rsid w:val="00884818"/>
    <w:rsid w:val="00885101"/>
    <w:rsid w:val="00886640"/>
    <w:rsid w:val="00887C60"/>
    <w:rsid w:val="0089171E"/>
    <w:rsid w:val="00892BAD"/>
    <w:rsid w:val="008947B4"/>
    <w:rsid w:val="008958EE"/>
    <w:rsid w:val="0089783F"/>
    <w:rsid w:val="008A11BB"/>
    <w:rsid w:val="008A28AF"/>
    <w:rsid w:val="008B2CB3"/>
    <w:rsid w:val="008B6A8C"/>
    <w:rsid w:val="008C16A5"/>
    <w:rsid w:val="008C268E"/>
    <w:rsid w:val="008C2750"/>
    <w:rsid w:val="008C38F8"/>
    <w:rsid w:val="008C531C"/>
    <w:rsid w:val="008C6A2A"/>
    <w:rsid w:val="008C7003"/>
    <w:rsid w:val="008C753D"/>
    <w:rsid w:val="008D0D11"/>
    <w:rsid w:val="008D3819"/>
    <w:rsid w:val="008D3CF1"/>
    <w:rsid w:val="008D4663"/>
    <w:rsid w:val="008D5144"/>
    <w:rsid w:val="008D56F3"/>
    <w:rsid w:val="008E1920"/>
    <w:rsid w:val="008E286F"/>
    <w:rsid w:val="008E3AC7"/>
    <w:rsid w:val="008E3FBB"/>
    <w:rsid w:val="008E62B4"/>
    <w:rsid w:val="008F099E"/>
    <w:rsid w:val="008F27C7"/>
    <w:rsid w:val="008F46A5"/>
    <w:rsid w:val="008F7BAC"/>
    <w:rsid w:val="009006EF"/>
    <w:rsid w:val="0090249C"/>
    <w:rsid w:val="00903F56"/>
    <w:rsid w:val="009045BA"/>
    <w:rsid w:val="00907734"/>
    <w:rsid w:val="00914A45"/>
    <w:rsid w:val="00914C33"/>
    <w:rsid w:val="009150BE"/>
    <w:rsid w:val="009165E3"/>
    <w:rsid w:val="00924E7B"/>
    <w:rsid w:val="00930693"/>
    <w:rsid w:val="00935242"/>
    <w:rsid w:val="00935AE2"/>
    <w:rsid w:val="00937616"/>
    <w:rsid w:val="00937ACE"/>
    <w:rsid w:val="00941474"/>
    <w:rsid w:val="00943535"/>
    <w:rsid w:val="00944629"/>
    <w:rsid w:val="00956B94"/>
    <w:rsid w:val="0095736D"/>
    <w:rsid w:val="0095738A"/>
    <w:rsid w:val="00960341"/>
    <w:rsid w:val="00963C76"/>
    <w:rsid w:val="00965180"/>
    <w:rsid w:val="009717B3"/>
    <w:rsid w:val="00972968"/>
    <w:rsid w:val="00972C03"/>
    <w:rsid w:val="00972E51"/>
    <w:rsid w:val="009735C1"/>
    <w:rsid w:val="00973C65"/>
    <w:rsid w:val="00976490"/>
    <w:rsid w:val="0097704C"/>
    <w:rsid w:val="00981D0D"/>
    <w:rsid w:val="009823B0"/>
    <w:rsid w:val="00984910"/>
    <w:rsid w:val="00992976"/>
    <w:rsid w:val="009934A5"/>
    <w:rsid w:val="00993C57"/>
    <w:rsid w:val="00994CE2"/>
    <w:rsid w:val="009962EC"/>
    <w:rsid w:val="009A0EED"/>
    <w:rsid w:val="009A1A71"/>
    <w:rsid w:val="009A2F86"/>
    <w:rsid w:val="009B2D08"/>
    <w:rsid w:val="009B2D1C"/>
    <w:rsid w:val="009B3CAB"/>
    <w:rsid w:val="009B4F1E"/>
    <w:rsid w:val="009B50D2"/>
    <w:rsid w:val="009B5815"/>
    <w:rsid w:val="009B6AA1"/>
    <w:rsid w:val="009C05B9"/>
    <w:rsid w:val="009C1355"/>
    <w:rsid w:val="009C24E7"/>
    <w:rsid w:val="009C32BB"/>
    <w:rsid w:val="009C4536"/>
    <w:rsid w:val="009C7AC7"/>
    <w:rsid w:val="009C7C58"/>
    <w:rsid w:val="009D11BD"/>
    <w:rsid w:val="009D1D49"/>
    <w:rsid w:val="009D4BAE"/>
    <w:rsid w:val="009D4BB9"/>
    <w:rsid w:val="009D74E8"/>
    <w:rsid w:val="009E3DF6"/>
    <w:rsid w:val="009F09DC"/>
    <w:rsid w:val="00A00773"/>
    <w:rsid w:val="00A03469"/>
    <w:rsid w:val="00A06B30"/>
    <w:rsid w:val="00A1061D"/>
    <w:rsid w:val="00A10931"/>
    <w:rsid w:val="00A116A9"/>
    <w:rsid w:val="00A13F37"/>
    <w:rsid w:val="00A14BC8"/>
    <w:rsid w:val="00A15243"/>
    <w:rsid w:val="00A1548E"/>
    <w:rsid w:val="00A161A2"/>
    <w:rsid w:val="00A17582"/>
    <w:rsid w:val="00A21A22"/>
    <w:rsid w:val="00A21B8E"/>
    <w:rsid w:val="00A228B8"/>
    <w:rsid w:val="00A23829"/>
    <w:rsid w:val="00A25F29"/>
    <w:rsid w:val="00A25FDF"/>
    <w:rsid w:val="00A26D4C"/>
    <w:rsid w:val="00A30C80"/>
    <w:rsid w:val="00A32FC3"/>
    <w:rsid w:val="00A35AA1"/>
    <w:rsid w:val="00A37D18"/>
    <w:rsid w:val="00A42036"/>
    <w:rsid w:val="00A4232D"/>
    <w:rsid w:val="00A43D2A"/>
    <w:rsid w:val="00A44BBA"/>
    <w:rsid w:val="00A456EC"/>
    <w:rsid w:val="00A45FC6"/>
    <w:rsid w:val="00A51463"/>
    <w:rsid w:val="00A517BB"/>
    <w:rsid w:val="00A52675"/>
    <w:rsid w:val="00A53034"/>
    <w:rsid w:val="00A573E9"/>
    <w:rsid w:val="00A619D6"/>
    <w:rsid w:val="00A61E5F"/>
    <w:rsid w:val="00A662B1"/>
    <w:rsid w:val="00A66BDA"/>
    <w:rsid w:val="00A675F8"/>
    <w:rsid w:val="00A716D9"/>
    <w:rsid w:val="00A75C16"/>
    <w:rsid w:val="00A8145B"/>
    <w:rsid w:val="00A83E01"/>
    <w:rsid w:val="00A85B50"/>
    <w:rsid w:val="00A90359"/>
    <w:rsid w:val="00A905F6"/>
    <w:rsid w:val="00A90934"/>
    <w:rsid w:val="00A910C4"/>
    <w:rsid w:val="00A95FF8"/>
    <w:rsid w:val="00A979C0"/>
    <w:rsid w:val="00AA3805"/>
    <w:rsid w:val="00AA3A89"/>
    <w:rsid w:val="00AB1FF8"/>
    <w:rsid w:val="00AB2392"/>
    <w:rsid w:val="00AB3434"/>
    <w:rsid w:val="00AB4DEA"/>
    <w:rsid w:val="00AB7E7E"/>
    <w:rsid w:val="00AC04B7"/>
    <w:rsid w:val="00AC1CB4"/>
    <w:rsid w:val="00AC37DE"/>
    <w:rsid w:val="00AC610B"/>
    <w:rsid w:val="00AC687E"/>
    <w:rsid w:val="00AC6DCE"/>
    <w:rsid w:val="00AC70EE"/>
    <w:rsid w:val="00AD50AB"/>
    <w:rsid w:val="00AE33E3"/>
    <w:rsid w:val="00AE42FA"/>
    <w:rsid w:val="00AE4A1D"/>
    <w:rsid w:val="00AE7EC3"/>
    <w:rsid w:val="00AF19C5"/>
    <w:rsid w:val="00AF19F7"/>
    <w:rsid w:val="00AF49C0"/>
    <w:rsid w:val="00AF4D16"/>
    <w:rsid w:val="00AF4E20"/>
    <w:rsid w:val="00AF645A"/>
    <w:rsid w:val="00B0018C"/>
    <w:rsid w:val="00B01D43"/>
    <w:rsid w:val="00B033C9"/>
    <w:rsid w:val="00B049E8"/>
    <w:rsid w:val="00B119DE"/>
    <w:rsid w:val="00B1245A"/>
    <w:rsid w:val="00B1321C"/>
    <w:rsid w:val="00B164DA"/>
    <w:rsid w:val="00B176FF"/>
    <w:rsid w:val="00B202C1"/>
    <w:rsid w:val="00B2374F"/>
    <w:rsid w:val="00B248D6"/>
    <w:rsid w:val="00B24C4F"/>
    <w:rsid w:val="00B26A86"/>
    <w:rsid w:val="00B31077"/>
    <w:rsid w:val="00B36BA4"/>
    <w:rsid w:val="00B408DD"/>
    <w:rsid w:val="00B4265B"/>
    <w:rsid w:val="00B42B83"/>
    <w:rsid w:val="00B4435D"/>
    <w:rsid w:val="00B464F8"/>
    <w:rsid w:val="00B51B1F"/>
    <w:rsid w:val="00B527F6"/>
    <w:rsid w:val="00B52C2D"/>
    <w:rsid w:val="00B55ED8"/>
    <w:rsid w:val="00B567DD"/>
    <w:rsid w:val="00B56A3F"/>
    <w:rsid w:val="00B63E01"/>
    <w:rsid w:val="00B73A20"/>
    <w:rsid w:val="00B7711D"/>
    <w:rsid w:val="00B81FC6"/>
    <w:rsid w:val="00B82B46"/>
    <w:rsid w:val="00B82EE9"/>
    <w:rsid w:val="00B835D5"/>
    <w:rsid w:val="00B83D51"/>
    <w:rsid w:val="00B84D51"/>
    <w:rsid w:val="00B90524"/>
    <w:rsid w:val="00B91D75"/>
    <w:rsid w:val="00B9363F"/>
    <w:rsid w:val="00B96DC8"/>
    <w:rsid w:val="00BA05E4"/>
    <w:rsid w:val="00BA40AB"/>
    <w:rsid w:val="00BA6796"/>
    <w:rsid w:val="00BB0DA9"/>
    <w:rsid w:val="00BB0F50"/>
    <w:rsid w:val="00BB28B2"/>
    <w:rsid w:val="00BB46A0"/>
    <w:rsid w:val="00BB53F6"/>
    <w:rsid w:val="00BB7904"/>
    <w:rsid w:val="00BB7B04"/>
    <w:rsid w:val="00BC0735"/>
    <w:rsid w:val="00BC140D"/>
    <w:rsid w:val="00BC153F"/>
    <w:rsid w:val="00BC1AAE"/>
    <w:rsid w:val="00BC204B"/>
    <w:rsid w:val="00BC2F4E"/>
    <w:rsid w:val="00BC346A"/>
    <w:rsid w:val="00BC4E69"/>
    <w:rsid w:val="00BC7488"/>
    <w:rsid w:val="00BD0552"/>
    <w:rsid w:val="00BD2FB7"/>
    <w:rsid w:val="00BD3728"/>
    <w:rsid w:val="00BD6E5C"/>
    <w:rsid w:val="00BE06BF"/>
    <w:rsid w:val="00BE10C7"/>
    <w:rsid w:val="00BE1A02"/>
    <w:rsid w:val="00BE2DDE"/>
    <w:rsid w:val="00BE5525"/>
    <w:rsid w:val="00BF0D2C"/>
    <w:rsid w:val="00BF28AA"/>
    <w:rsid w:val="00BF2D83"/>
    <w:rsid w:val="00BF300D"/>
    <w:rsid w:val="00BF31DA"/>
    <w:rsid w:val="00C005BB"/>
    <w:rsid w:val="00C020CB"/>
    <w:rsid w:val="00C03A6A"/>
    <w:rsid w:val="00C04459"/>
    <w:rsid w:val="00C0459F"/>
    <w:rsid w:val="00C07527"/>
    <w:rsid w:val="00C10C38"/>
    <w:rsid w:val="00C144B7"/>
    <w:rsid w:val="00C150BD"/>
    <w:rsid w:val="00C1644F"/>
    <w:rsid w:val="00C177E2"/>
    <w:rsid w:val="00C217CF"/>
    <w:rsid w:val="00C25665"/>
    <w:rsid w:val="00C2594A"/>
    <w:rsid w:val="00C26F5C"/>
    <w:rsid w:val="00C27543"/>
    <w:rsid w:val="00C30880"/>
    <w:rsid w:val="00C30A39"/>
    <w:rsid w:val="00C41B06"/>
    <w:rsid w:val="00C420A1"/>
    <w:rsid w:val="00C46B79"/>
    <w:rsid w:val="00C4705E"/>
    <w:rsid w:val="00C52B04"/>
    <w:rsid w:val="00C52EE5"/>
    <w:rsid w:val="00C553B2"/>
    <w:rsid w:val="00C56413"/>
    <w:rsid w:val="00C61AEF"/>
    <w:rsid w:val="00C628A5"/>
    <w:rsid w:val="00C62FA9"/>
    <w:rsid w:val="00C631B1"/>
    <w:rsid w:val="00C635AE"/>
    <w:rsid w:val="00C63CA1"/>
    <w:rsid w:val="00C6482D"/>
    <w:rsid w:val="00C65706"/>
    <w:rsid w:val="00C67356"/>
    <w:rsid w:val="00C71332"/>
    <w:rsid w:val="00C719AC"/>
    <w:rsid w:val="00C72D2C"/>
    <w:rsid w:val="00C74B0E"/>
    <w:rsid w:val="00C83EF3"/>
    <w:rsid w:val="00C85E11"/>
    <w:rsid w:val="00C86986"/>
    <w:rsid w:val="00C86C8E"/>
    <w:rsid w:val="00C87C5A"/>
    <w:rsid w:val="00C90E50"/>
    <w:rsid w:val="00C927C0"/>
    <w:rsid w:val="00C93385"/>
    <w:rsid w:val="00C9527D"/>
    <w:rsid w:val="00C96BB1"/>
    <w:rsid w:val="00CA2C34"/>
    <w:rsid w:val="00CA45DD"/>
    <w:rsid w:val="00CA6BE8"/>
    <w:rsid w:val="00CA7439"/>
    <w:rsid w:val="00CB0649"/>
    <w:rsid w:val="00CB2F9E"/>
    <w:rsid w:val="00CB3728"/>
    <w:rsid w:val="00CB4F00"/>
    <w:rsid w:val="00CB65DB"/>
    <w:rsid w:val="00CB7242"/>
    <w:rsid w:val="00CC1BA0"/>
    <w:rsid w:val="00CC3182"/>
    <w:rsid w:val="00CC32B7"/>
    <w:rsid w:val="00CC4B14"/>
    <w:rsid w:val="00CC7AA5"/>
    <w:rsid w:val="00CD3808"/>
    <w:rsid w:val="00CD3E7C"/>
    <w:rsid w:val="00CD6435"/>
    <w:rsid w:val="00CE0BF6"/>
    <w:rsid w:val="00CE1BF0"/>
    <w:rsid w:val="00CE2A68"/>
    <w:rsid w:val="00CE3675"/>
    <w:rsid w:val="00CE40D4"/>
    <w:rsid w:val="00CE7F09"/>
    <w:rsid w:val="00CF22E2"/>
    <w:rsid w:val="00CF2BBC"/>
    <w:rsid w:val="00CF5B63"/>
    <w:rsid w:val="00CF75CB"/>
    <w:rsid w:val="00D06110"/>
    <w:rsid w:val="00D13997"/>
    <w:rsid w:val="00D21757"/>
    <w:rsid w:val="00D21A29"/>
    <w:rsid w:val="00D237E7"/>
    <w:rsid w:val="00D238F4"/>
    <w:rsid w:val="00D239EC"/>
    <w:rsid w:val="00D23FC0"/>
    <w:rsid w:val="00D31E4D"/>
    <w:rsid w:val="00D35660"/>
    <w:rsid w:val="00D35987"/>
    <w:rsid w:val="00D362BF"/>
    <w:rsid w:val="00D37170"/>
    <w:rsid w:val="00D373D7"/>
    <w:rsid w:val="00D3770D"/>
    <w:rsid w:val="00D40097"/>
    <w:rsid w:val="00D42244"/>
    <w:rsid w:val="00D42644"/>
    <w:rsid w:val="00D434F2"/>
    <w:rsid w:val="00D4689F"/>
    <w:rsid w:val="00D50659"/>
    <w:rsid w:val="00D50E6B"/>
    <w:rsid w:val="00D577AE"/>
    <w:rsid w:val="00D61556"/>
    <w:rsid w:val="00D61C67"/>
    <w:rsid w:val="00D63929"/>
    <w:rsid w:val="00D64762"/>
    <w:rsid w:val="00D6543E"/>
    <w:rsid w:val="00D677C2"/>
    <w:rsid w:val="00D6792E"/>
    <w:rsid w:val="00D73380"/>
    <w:rsid w:val="00D76367"/>
    <w:rsid w:val="00D80946"/>
    <w:rsid w:val="00D81338"/>
    <w:rsid w:val="00D817CA"/>
    <w:rsid w:val="00D81885"/>
    <w:rsid w:val="00D83135"/>
    <w:rsid w:val="00D852B3"/>
    <w:rsid w:val="00D869E6"/>
    <w:rsid w:val="00D901AA"/>
    <w:rsid w:val="00D9328A"/>
    <w:rsid w:val="00DA3530"/>
    <w:rsid w:val="00DA4137"/>
    <w:rsid w:val="00DA5E1A"/>
    <w:rsid w:val="00DA7170"/>
    <w:rsid w:val="00DA7625"/>
    <w:rsid w:val="00DA7F11"/>
    <w:rsid w:val="00DB1F6D"/>
    <w:rsid w:val="00DB32F1"/>
    <w:rsid w:val="00DB6F7F"/>
    <w:rsid w:val="00DB745D"/>
    <w:rsid w:val="00DB7BC6"/>
    <w:rsid w:val="00DB7EA7"/>
    <w:rsid w:val="00DC2AE5"/>
    <w:rsid w:val="00DC35B7"/>
    <w:rsid w:val="00DC6A44"/>
    <w:rsid w:val="00DD1012"/>
    <w:rsid w:val="00DD1A56"/>
    <w:rsid w:val="00DD1BB6"/>
    <w:rsid w:val="00DD6A21"/>
    <w:rsid w:val="00DD7B19"/>
    <w:rsid w:val="00DE0488"/>
    <w:rsid w:val="00DE1D56"/>
    <w:rsid w:val="00DE2AC0"/>
    <w:rsid w:val="00DE44A0"/>
    <w:rsid w:val="00DE6EDB"/>
    <w:rsid w:val="00DF0AA0"/>
    <w:rsid w:val="00DF1174"/>
    <w:rsid w:val="00DF5452"/>
    <w:rsid w:val="00DF617D"/>
    <w:rsid w:val="00DF65D3"/>
    <w:rsid w:val="00DF7C07"/>
    <w:rsid w:val="00E000A4"/>
    <w:rsid w:val="00E048E5"/>
    <w:rsid w:val="00E04B9C"/>
    <w:rsid w:val="00E04D09"/>
    <w:rsid w:val="00E0678A"/>
    <w:rsid w:val="00E0744B"/>
    <w:rsid w:val="00E10154"/>
    <w:rsid w:val="00E116A4"/>
    <w:rsid w:val="00E137E1"/>
    <w:rsid w:val="00E14CD9"/>
    <w:rsid w:val="00E15BEA"/>
    <w:rsid w:val="00E1694D"/>
    <w:rsid w:val="00E17070"/>
    <w:rsid w:val="00E2296F"/>
    <w:rsid w:val="00E231C9"/>
    <w:rsid w:val="00E23D3F"/>
    <w:rsid w:val="00E24328"/>
    <w:rsid w:val="00E24B0E"/>
    <w:rsid w:val="00E25011"/>
    <w:rsid w:val="00E25964"/>
    <w:rsid w:val="00E262CC"/>
    <w:rsid w:val="00E26711"/>
    <w:rsid w:val="00E27059"/>
    <w:rsid w:val="00E32694"/>
    <w:rsid w:val="00E32D25"/>
    <w:rsid w:val="00E34DF7"/>
    <w:rsid w:val="00E3643C"/>
    <w:rsid w:val="00E36DA2"/>
    <w:rsid w:val="00E36E98"/>
    <w:rsid w:val="00E402C0"/>
    <w:rsid w:val="00E41A3E"/>
    <w:rsid w:val="00E43338"/>
    <w:rsid w:val="00E43CCB"/>
    <w:rsid w:val="00E44691"/>
    <w:rsid w:val="00E448BE"/>
    <w:rsid w:val="00E449E6"/>
    <w:rsid w:val="00E459B9"/>
    <w:rsid w:val="00E50345"/>
    <w:rsid w:val="00E510A9"/>
    <w:rsid w:val="00E57893"/>
    <w:rsid w:val="00E60006"/>
    <w:rsid w:val="00E62A32"/>
    <w:rsid w:val="00E635D9"/>
    <w:rsid w:val="00E6599A"/>
    <w:rsid w:val="00E66D7C"/>
    <w:rsid w:val="00E67CC0"/>
    <w:rsid w:val="00E7051F"/>
    <w:rsid w:val="00E7253A"/>
    <w:rsid w:val="00E72BF6"/>
    <w:rsid w:val="00E772F4"/>
    <w:rsid w:val="00E8194D"/>
    <w:rsid w:val="00E81DE0"/>
    <w:rsid w:val="00E835AB"/>
    <w:rsid w:val="00E85055"/>
    <w:rsid w:val="00E87094"/>
    <w:rsid w:val="00E9177D"/>
    <w:rsid w:val="00E92669"/>
    <w:rsid w:val="00E955A0"/>
    <w:rsid w:val="00E97AB2"/>
    <w:rsid w:val="00EA13B5"/>
    <w:rsid w:val="00EA2F80"/>
    <w:rsid w:val="00EA384B"/>
    <w:rsid w:val="00EA4EED"/>
    <w:rsid w:val="00EA7D2B"/>
    <w:rsid w:val="00EB2B83"/>
    <w:rsid w:val="00EB4149"/>
    <w:rsid w:val="00EB4323"/>
    <w:rsid w:val="00EB5E41"/>
    <w:rsid w:val="00EB710B"/>
    <w:rsid w:val="00EC1D49"/>
    <w:rsid w:val="00EC43EA"/>
    <w:rsid w:val="00EC47DC"/>
    <w:rsid w:val="00EC78C8"/>
    <w:rsid w:val="00ED0879"/>
    <w:rsid w:val="00ED0D56"/>
    <w:rsid w:val="00ED4452"/>
    <w:rsid w:val="00ED5171"/>
    <w:rsid w:val="00ED5B55"/>
    <w:rsid w:val="00EE04DD"/>
    <w:rsid w:val="00EE06EC"/>
    <w:rsid w:val="00EE2FC0"/>
    <w:rsid w:val="00EE4FE0"/>
    <w:rsid w:val="00EE62BC"/>
    <w:rsid w:val="00EE6E37"/>
    <w:rsid w:val="00EF3570"/>
    <w:rsid w:val="00EF6372"/>
    <w:rsid w:val="00EF6933"/>
    <w:rsid w:val="00F00BF2"/>
    <w:rsid w:val="00F01F9A"/>
    <w:rsid w:val="00F034B0"/>
    <w:rsid w:val="00F035EC"/>
    <w:rsid w:val="00F04F48"/>
    <w:rsid w:val="00F12A7E"/>
    <w:rsid w:val="00F16AAB"/>
    <w:rsid w:val="00F20DE3"/>
    <w:rsid w:val="00F26146"/>
    <w:rsid w:val="00F27576"/>
    <w:rsid w:val="00F30CA0"/>
    <w:rsid w:val="00F31273"/>
    <w:rsid w:val="00F31439"/>
    <w:rsid w:val="00F320E8"/>
    <w:rsid w:val="00F35374"/>
    <w:rsid w:val="00F36DB4"/>
    <w:rsid w:val="00F375BA"/>
    <w:rsid w:val="00F4164C"/>
    <w:rsid w:val="00F42FF3"/>
    <w:rsid w:val="00F443C8"/>
    <w:rsid w:val="00F4574F"/>
    <w:rsid w:val="00F45AC3"/>
    <w:rsid w:val="00F45EFF"/>
    <w:rsid w:val="00F50688"/>
    <w:rsid w:val="00F51BC2"/>
    <w:rsid w:val="00F54020"/>
    <w:rsid w:val="00F573AC"/>
    <w:rsid w:val="00F64F17"/>
    <w:rsid w:val="00F64FEE"/>
    <w:rsid w:val="00F708E6"/>
    <w:rsid w:val="00F71AB5"/>
    <w:rsid w:val="00F72866"/>
    <w:rsid w:val="00F742DA"/>
    <w:rsid w:val="00F77662"/>
    <w:rsid w:val="00F776BB"/>
    <w:rsid w:val="00F81082"/>
    <w:rsid w:val="00F85022"/>
    <w:rsid w:val="00F85396"/>
    <w:rsid w:val="00F87F48"/>
    <w:rsid w:val="00F91812"/>
    <w:rsid w:val="00F955EF"/>
    <w:rsid w:val="00F979BF"/>
    <w:rsid w:val="00FA0663"/>
    <w:rsid w:val="00FA0FD6"/>
    <w:rsid w:val="00FA13F4"/>
    <w:rsid w:val="00FA1B79"/>
    <w:rsid w:val="00FA21FB"/>
    <w:rsid w:val="00FA3318"/>
    <w:rsid w:val="00FA4E4D"/>
    <w:rsid w:val="00FA6E27"/>
    <w:rsid w:val="00FB2D6A"/>
    <w:rsid w:val="00FB3EE2"/>
    <w:rsid w:val="00FB4B64"/>
    <w:rsid w:val="00FB667A"/>
    <w:rsid w:val="00FB7E65"/>
    <w:rsid w:val="00FB7F88"/>
    <w:rsid w:val="00FC11C2"/>
    <w:rsid w:val="00FC2ED9"/>
    <w:rsid w:val="00FC44C1"/>
    <w:rsid w:val="00FC4AE2"/>
    <w:rsid w:val="00FC4C75"/>
    <w:rsid w:val="00FC5677"/>
    <w:rsid w:val="00FD155E"/>
    <w:rsid w:val="00FD25F6"/>
    <w:rsid w:val="00FD2678"/>
    <w:rsid w:val="00FD2B07"/>
    <w:rsid w:val="00FD652E"/>
    <w:rsid w:val="00FD667C"/>
    <w:rsid w:val="00FE060D"/>
    <w:rsid w:val="00FE2D10"/>
    <w:rsid w:val="00FE3688"/>
    <w:rsid w:val="00FE5B30"/>
    <w:rsid w:val="00FE6779"/>
    <w:rsid w:val="00FE71F9"/>
    <w:rsid w:val="00FE7A4A"/>
    <w:rsid w:val="00FF1DE0"/>
    <w:rsid w:val="00FF31D3"/>
    <w:rsid w:val="00FF46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E1D880-BDF9-4A89-A59D-B20A7AFE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90EBB"/>
    <w:pPr>
      <w:tabs>
        <w:tab w:val="left" w:pos="384"/>
      </w:tabs>
      <w:spacing w:after="0" w:line="480" w:lineRule="auto"/>
      <w:ind w:left="384" w:hanging="384"/>
    </w:pPr>
  </w:style>
  <w:style w:type="paragraph" w:styleId="FootnoteText">
    <w:name w:val="footnote text"/>
    <w:basedOn w:val="Normal"/>
    <w:link w:val="FootnoteTextChar"/>
    <w:uiPriority w:val="99"/>
    <w:semiHidden/>
    <w:unhideWhenUsed/>
    <w:rsid w:val="00914C3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914C33"/>
    <w:rPr>
      <w:sz w:val="20"/>
      <w:szCs w:val="18"/>
    </w:rPr>
  </w:style>
  <w:style w:type="character" w:styleId="FootnoteReference">
    <w:name w:val="footnote reference"/>
    <w:basedOn w:val="DefaultParagraphFont"/>
    <w:uiPriority w:val="99"/>
    <w:semiHidden/>
    <w:unhideWhenUsed/>
    <w:rsid w:val="00914C33"/>
    <w:rPr>
      <w:vertAlign w:val="superscript"/>
    </w:rPr>
  </w:style>
  <w:style w:type="character" w:styleId="Hyperlink">
    <w:name w:val="Hyperlink"/>
    <w:basedOn w:val="DefaultParagraphFont"/>
    <w:uiPriority w:val="99"/>
    <w:unhideWhenUsed/>
    <w:rsid w:val="00EF6372"/>
    <w:rPr>
      <w:color w:val="0563C1" w:themeColor="hyperlink"/>
      <w:u w:val="single"/>
    </w:rPr>
  </w:style>
  <w:style w:type="character" w:styleId="CommentReference">
    <w:name w:val="annotation reference"/>
    <w:basedOn w:val="DefaultParagraphFont"/>
    <w:unhideWhenUsed/>
    <w:rsid w:val="00963C76"/>
    <w:rPr>
      <w:sz w:val="16"/>
      <w:szCs w:val="16"/>
    </w:rPr>
  </w:style>
  <w:style w:type="paragraph" w:styleId="CommentText">
    <w:name w:val="annotation text"/>
    <w:basedOn w:val="Normal"/>
    <w:link w:val="CommentTextChar"/>
    <w:unhideWhenUsed/>
    <w:qFormat/>
    <w:rsid w:val="00963C76"/>
    <w:pPr>
      <w:spacing w:line="240" w:lineRule="auto"/>
    </w:pPr>
    <w:rPr>
      <w:sz w:val="20"/>
      <w:szCs w:val="18"/>
    </w:rPr>
  </w:style>
  <w:style w:type="character" w:customStyle="1" w:styleId="CommentTextChar">
    <w:name w:val="Comment Text Char"/>
    <w:basedOn w:val="DefaultParagraphFont"/>
    <w:link w:val="CommentText"/>
    <w:rsid w:val="00963C76"/>
    <w:rPr>
      <w:sz w:val="20"/>
      <w:szCs w:val="18"/>
    </w:rPr>
  </w:style>
  <w:style w:type="paragraph" w:styleId="CommentSubject">
    <w:name w:val="annotation subject"/>
    <w:basedOn w:val="CommentText"/>
    <w:next w:val="CommentText"/>
    <w:link w:val="CommentSubjectChar"/>
    <w:uiPriority w:val="99"/>
    <w:semiHidden/>
    <w:unhideWhenUsed/>
    <w:rsid w:val="00963C76"/>
    <w:rPr>
      <w:b/>
      <w:bCs/>
    </w:rPr>
  </w:style>
  <w:style w:type="character" w:customStyle="1" w:styleId="CommentSubjectChar">
    <w:name w:val="Comment Subject Char"/>
    <w:basedOn w:val="CommentTextChar"/>
    <w:link w:val="CommentSubject"/>
    <w:uiPriority w:val="99"/>
    <w:semiHidden/>
    <w:rsid w:val="00963C76"/>
    <w:rPr>
      <w:b/>
      <w:bCs/>
      <w:sz w:val="20"/>
      <w:szCs w:val="18"/>
    </w:rPr>
  </w:style>
  <w:style w:type="paragraph" w:styleId="BalloonText">
    <w:name w:val="Balloon Text"/>
    <w:basedOn w:val="Normal"/>
    <w:link w:val="BalloonTextChar"/>
    <w:uiPriority w:val="99"/>
    <w:semiHidden/>
    <w:unhideWhenUsed/>
    <w:rsid w:val="00963C76"/>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963C76"/>
    <w:rPr>
      <w:rFonts w:ascii="Segoe UI" w:hAnsi="Segoe UI" w:cs="Mangal"/>
      <w:sz w:val="18"/>
      <w:szCs w:val="16"/>
    </w:rPr>
  </w:style>
  <w:style w:type="paragraph" w:styleId="NormalWeb">
    <w:name w:val="Normal (Web)"/>
    <w:basedOn w:val="Normal"/>
    <w:uiPriority w:val="99"/>
    <w:unhideWhenUsed/>
    <w:rsid w:val="008C7003"/>
    <w:rPr>
      <w:rFonts w:ascii="Times New Roman" w:hAnsi="Times New Roman" w:cs="Mangal"/>
      <w:sz w:val="24"/>
      <w:szCs w:val="21"/>
    </w:rPr>
  </w:style>
  <w:style w:type="paragraph" w:styleId="HTMLPreformatted">
    <w:name w:val="HTML Preformatted"/>
    <w:basedOn w:val="Normal"/>
    <w:link w:val="HTMLPreformattedChar"/>
    <w:uiPriority w:val="99"/>
    <w:semiHidden/>
    <w:unhideWhenUsed/>
    <w:rsid w:val="00B96DC8"/>
    <w:pPr>
      <w:spacing w:after="0" w:line="240" w:lineRule="auto"/>
    </w:pPr>
    <w:rPr>
      <w:rFonts w:ascii="Consolas" w:hAnsi="Consolas"/>
      <w:sz w:val="20"/>
      <w:szCs w:val="18"/>
    </w:rPr>
  </w:style>
  <w:style w:type="character" w:customStyle="1" w:styleId="HTMLPreformattedChar">
    <w:name w:val="HTML Preformatted Char"/>
    <w:basedOn w:val="DefaultParagraphFont"/>
    <w:link w:val="HTMLPreformatted"/>
    <w:uiPriority w:val="99"/>
    <w:semiHidden/>
    <w:rsid w:val="00B96DC8"/>
    <w:rPr>
      <w:rFonts w:ascii="Consolas" w:hAnsi="Consolas"/>
      <w:sz w:val="20"/>
      <w:szCs w:val="18"/>
    </w:rPr>
  </w:style>
  <w:style w:type="paragraph" w:styleId="Revision">
    <w:name w:val="Revision"/>
    <w:hidden/>
    <w:uiPriority w:val="99"/>
    <w:semiHidden/>
    <w:rsid w:val="000F747D"/>
    <w:pPr>
      <w:spacing w:after="0" w:line="240" w:lineRule="auto"/>
    </w:pPr>
  </w:style>
  <w:style w:type="paragraph" w:styleId="Header">
    <w:name w:val="header"/>
    <w:basedOn w:val="Normal"/>
    <w:link w:val="HeaderChar"/>
    <w:uiPriority w:val="99"/>
    <w:unhideWhenUsed/>
    <w:rsid w:val="00DB6F7F"/>
    <w:pPr>
      <w:pBdr>
        <w:bottom w:val="single" w:sz="6" w:space="1" w:color="auto"/>
      </w:pBdr>
      <w:tabs>
        <w:tab w:val="center" w:pos="4153"/>
        <w:tab w:val="right" w:pos="8306"/>
      </w:tabs>
      <w:snapToGrid w:val="0"/>
      <w:spacing w:line="240" w:lineRule="auto"/>
      <w:jc w:val="center"/>
    </w:pPr>
    <w:rPr>
      <w:sz w:val="18"/>
      <w:szCs w:val="16"/>
    </w:rPr>
  </w:style>
  <w:style w:type="character" w:customStyle="1" w:styleId="HeaderChar">
    <w:name w:val="Header Char"/>
    <w:basedOn w:val="DefaultParagraphFont"/>
    <w:link w:val="Header"/>
    <w:uiPriority w:val="99"/>
    <w:rsid w:val="00DB6F7F"/>
    <w:rPr>
      <w:sz w:val="18"/>
      <w:szCs w:val="16"/>
    </w:rPr>
  </w:style>
  <w:style w:type="paragraph" w:styleId="Footer">
    <w:name w:val="footer"/>
    <w:basedOn w:val="Normal"/>
    <w:link w:val="FooterChar"/>
    <w:uiPriority w:val="99"/>
    <w:unhideWhenUsed/>
    <w:rsid w:val="00DB6F7F"/>
    <w:pPr>
      <w:tabs>
        <w:tab w:val="center" w:pos="4153"/>
        <w:tab w:val="right" w:pos="8306"/>
      </w:tabs>
      <w:snapToGrid w:val="0"/>
      <w:spacing w:line="240" w:lineRule="auto"/>
    </w:pPr>
    <w:rPr>
      <w:sz w:val="18"/>
      <w:szCs w:val="16"/>
    </w:rPr>
  </w:style>
  <w:style w:type="character" w:customStyle="1" w:styleId="FooterChar">
    <w:name w:val="Footer Char"/>
    <w:basedOn w:val="DefaultParagraphFont"/>
    <w:link w:val="Footer"/>
    <w:uiPriority w:val="99"/>
    <w:rsid w:val="00DB6F7F"/>
    <w:rPr>
      <w:sz w:val="18"/>
      <w:szCs w:val="16"/>
    </w:rPr>
  </w:style>
  <w:style w:type="character" w:styleId="Strong">
    <w:name w:val="Strong"/>
    <w:uiPriority w:val="22"/>
    <w:qFormat/>
    <w:rsid w:val="00DB6F7F"/>
    <w:rPr>
      <w:b/>
      <w:bCs/>
    </w:rPr>
  </w:style>
  <w:style w:type="character" w:customStyle="1" w:styleId="labellist1">
    <w:name w:val="label_list1"/>
    <w:rsid w:val="0088209C"/>
  </w:style>
  <w:style w:type="paragraph" w:styleId="ListParagraph">
    <w:name w:val="List Paragraph"/>
    <w:basedOn w:val="Normal"/>
    <w:uiPriority w:val="34"/>
    <w:qFormat/>
    <w:rsid w:val="00CB3728"/>
    <w:pPr>
      <w:suppressAutoHyphens/>
      <w:spacing w:after="0" w:line="240" w:lineRule="auto"/>
      <w:ind w:firstLineChars="200" w:firstLine="420"/>
    </w:pPr>
    <w:rPr>
      <w:rFonts w:ascii="Times New Roman" w:eastAsia="Lucida Sans Unicode" w:hAnsi="Times New Roman" w:cs="Mangal"/>
      <w:kern w:val="1"/>
      <w:sz w:val="24"/>
      <w:szCs w:val="21"/>
      <w:lang w:val="it-IT"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0080">
      <w:bodyDiv w:val="1"/>
      <w:marLeft w:val="0"/>
      <w:marRight w:val="0"/>
      <w:marTop w:val="0"/>
      <w:marBottom w:val="0"/>
      <w:divBdr>
        <w:top w:val="none" w:sz="0" w:space="0" w:color="auto"/>
        <w:left w:val="none" w:sz="0" w:space="0" w:color="auto"/>
        <w:bottom w:val="none" w:sz="0" w:space="0" w:color="auto"/>
        <w:right w:val="none" w:sz="0" w:space="0" w:color="auto"/>
      </w:divBdr>
    </w:div>
    <w:div w:id="232863149">
      <w:bodyDiv w:val="1"/>
      <w:marLeft w:val="0"/>
      <w:marRight w:val="0"/>
      <w:marTop w:val="0"/>
      <w:marBottom w:val="0"/>
      <w:divBdr>
        <w:top w:val="none" w:sz="0" w:space="0" w:color="auto"/>
        <w:left w:val="none" w:sz="0" w:space="0" w:color="auto"/>
        <w:bottom w:val="none" w:sz="0" w:space="0" w:color="auto"/>
        <w:right w:val="none" w:sz="0" w:space="0" w:color="auto"/>
      </w:divBdr>
    </w:div>
    <w:div w:id="277184023">
      <w:bodyDiv w:val="1"/>
      <w:marLeft w:val="0"/>
      <w:marRight w:val="0"/>
      <w:marTop w:val="0"/>
      <w:marBottom w:val="0"/>
      <w:divBdr>
        <w:top w:val="none" w:sz="0" w:space="0" w:color="auto"/>
        <w:left w:val="none" w:sz="0" w:space="0" w:color="auto"/>
        <w:bottom w:val="none" w:sz="0" w:space="0" w:color="auto"/>
        <w:right w:val="none" w:sz="0" w:space="0" w:color="auto"/>
      </w:divBdr>
    </w:div>
    <w:div w:id="294801736">
      <w:bodyDiv w:val="1"/>
      <w:marLeft w:val="0"/>
      <w:marRight w:val="0"/>
      <w:marTop w:val="0"/>
      <w:marBottom w:val="0"/>
      <w:divBdr>
        <w:top w:val="none" w:sz="0" w:space="0" w:color="auto"/>
        <w:left w:val="none" w:sz="0" w:space="0" w:color="auto"/>
        <w:bottom w:val="none" w:sz="0" w:space="0" w:color="auto"/>
        <w:right w:val="none" w:sz="0" w:space="0" w:color="auto"/>
      </w:divBdr>
    </w:div>
    <w:div w:id="316153944">
      <w:bodyDiv w:val="1"/>
      <w:marLeft w:val="0"/>
      <w:marRight w:val="0"/>
      <w:marTop w:val="0"/>
      <w:marBottom w:val="0"/>
      <w:divBdr>
        <w:top w:val="none" w:sz="0" w:space="0" w:color="auto"/>
        <w:left w:val="none" w:sz="0" w:space="0" w:color="auto"/>
        <w:bottom w:val="none" w:sz="0" w:space="0" w:color="auto"/>
        <w:right w:val="none" w:sz="0" w:space="0" w:color="auto"/>
      </w:divBdr>
    </w:div>
    <w:div w:id="340200728">
      <w:bodyDiv w:val="1"/>
      <w:marLeft w:val="0"/>
      <w:marRight w:val="0"/>
      <w:marTop w:val="0"/>
      <w:marBottom w:val="0"/>
      <w:divBdr>
        <w:top w:val="none" w:sz="0" w:space="0" w:color="auto"/>
        <w:left w:val="none" w:sz="0" w:space="0" w:color="auto"/>
        <w:bottom w:val="none" w:sz="0" w:space="0" w:color="auto"/>
        <w:right w:val="none" w:sz="0" w:space="0" w:color="auto"/>
      </w:divBdr>
    </w:div>
    <w:div w:id="344942691">
      <w:bodyDiv w:val="1"/>
      <w:marLeft w:val="0"/>
      <w:marRight w:val="0"/>
      <w:marTop w:val="0"/>
      <w:marBottom w:val="0"/>
      <w:divBdr>
        <w:top w:val="none" w:sz="0" w:space="0" w:color="auto"/>
        <w:left w:val="none" w:sz="0" w:space="0" w:color="auto"/>
        <w:bottom w:val="none" w:sz="0" w:space="0" w:color="auto"/>
        <w:right w:val="none" w:sz="0" w:space="0" w:color="auto"/>
      </w:divBdr>
    </w:div>
    <w:div w:id="365642138">
      <w:bodyDiv w:val="1"/>
      <w:marLeft w:val="0"/>
      <w:marRight w:val="0"/>
      <w:marTop w:val="0"/>
      <w:marBottom w:val="0"/>
      <w:divBdr>
        <w:top w:val="none" w:sz="0" w:space="0" w:color="auto"/>
        <w:left w:val="none" w:sz="0" w:space="0" w:color="auto"/>
        <w:bottom w:val="none" w:sz="0" w:space="0" w:color="auto"/>
        <w:right w:val="none" w:sz="0" w:space="0" w:color="auto"/>
      </w:divBdr>
    </w:div>
    <w:div w:id="388192605">
      <w:bodyDiv w:val="1"/>
      <w:marLeft w:val="0"/>
      <w:marRight w:val="0"/>
      <w:marTop w:val="0"/>
      <w:marBottom w:val="0"/>
      <w:divBdr>
        <w:top w:val="none" w:sz="0" w:space="0" w:color="auto"/>
        <w:left w:val="none" w:sz="0" w:space="0" w:color="auto"/>
        <w:bottom w:val="none" w:sz="0" w:space="0" w:color="auto"/>
        <w:right w:val="none" w:sz="0" w:space="0" w:color="auto"/>
      </w:divBdr>
    </w:div>
    <w:div w:id="412581640">
      <w:bodyDiv w:val="1"/>
      <w:marLeft w:val="0"/>
      <w:marRight w:val="0"/>
      <w:marTop w:val="0"/>
      <w:marBottom w:val="0"/>
      <w:divBdr>
        <w:top w:val="none" w:sz="0" w:space="0" w:color="auto"/>
        <w:left w:val="none" w:sz="0" w:space="0" w:color="auto"/>
        <w:bottom w:val="none" w:sz="0" w:space="0" w:color="auto"/>
        <w:right w:val="none" w:sz="0" w:space="0" w:color="auto"/>
      </w:divBdr>
    </w:div>
    <w:div w:id="440535120">
      <w:bodyDiv w:val="1"/>
      <w:marLeft w:val="0"/>
      <w:marRight w:val="0"/>
      <w:marTop w:val="0"/>
      <w:marBottom w:val="0"/>
      <w:divBdr>
        <w:top w:val="none" w:sz="0" w:space="0" w:color="auto"/>
        <w:left w:val="none" w:sz="0" w:space="0" w:color="auto"/>
        <w:bottom w:val="none" w:sz="0" w:space="0" w:color="auto"/>
        <w:right w:val="none" w:sz="0" w:space="0" w:color="auto"/>
      </w:divBdr>
    </w:div>
    <w:div w:id="442916530">
      <w:bodyDiv w:val="1"/>
      <w:marLeft w:val="0"/>
      <w:marRight w:val="0"/>
      <w:marTop w:val="0"/>
      <w:marBottom w:val="0"/>
      <w:divBdr>
        <w:top w:val="none" w:sz="0" w:space="0" w:color="auto"/>
        <w:left w:val="none" w:sz="0" w:space="0" w:color="auto"/>
        <w:bottom w:val="none" w:sz="0" w:space="0" w:color="auto"/>
        <w:right w:val="none" w:sz="0" w:space="0" w:color="auto"/>
      </w:divBdr>
    </w:div>
    <w:div w:id="483015113">
      <w:bodyDiv w:val="1"/>
      <w:marLeft w:val="0"/>
      <w:marRight w:val="0"/>
      <w:marTop w:val="0"/>
      <w:marBottom w:val="0"/>
      <w:divBdr>
        <w:top w:val="none" w:sz="0" w:space="0" w:color="auto"/>
        <w:left w:val="none" w:sz="0" w:space="0" w:color="auto"/>
        <w:bottom w:val="none" w:sz="0" w:space="0" w:color="auto"/>
        <w:right w:val="none" w:sz="0" w:space="0" w:color="auto"/>
      </w:divBdr>
    </w:div>
    <w:div w:id="592326948">
      <w:bodyDiv w:val="1"/>
      <w:marLeft w:val="0"/>
      <w:marRight w:val="0"/>
      <w:marTop w:val="0"/>
      <w:marBottom w:val="0"/>
      <w:divBdr>
        <w:top w:val="none" w:sz="0" w:space="0" w:color="auto"/>
        <w:left w:val="none" w:sz="0" w:space="0" w:color="auto"/>
        <w:bottom w:val="none" w:sz="0" w:space="0" w:color="auto"/>
        <w:right w:val="none" w:sz="0" w:space="0" w:color="auto"/>
      </w:divBdr>
    </w:div>
    <w:div w:id="617761859">
      <w:bodyDiv w:val="1"/>
      <w:marLeft w:val="0"/>
      <w:marRight w:val="0"/>
      <w:marTop w:val="0"/>
      <w:marBottom w:val="0"/>
      <w:divBdr>
        <w:top w:val="none" w:sz="0" w:space="0" w:color="auto"/>
        <w:left w:val="none" w:sz="0" w:space="0" w:color="auto"/>
        <w:bottom w:val="none" w:sz="0" w:space="0" w:color="auto"/>
        <w:right w:val="none" w:sz="0" w:space="0" w:color="auto"/>
      </w:divBdr>
    </w:div>
    <w:div w:id="625309360">
      <w:bodyDiv w:val="1"/>
      <w:marLeft w:val="0"/>
      <w:marRight w:val="0"/>
      <w:marTop w:val="0"/>
      <w:marBottom w:val="0"/>
      <w:divBdr>
        <w:top w:val="none" w:sz="0" w:space="0" w:color="auto"/>
        <w:left w:val="none" w:sz="0" w:space="0" w:color="auto"/>
        <w:bottom w:val="none" w:sz="0" w:space="0" w:color="auto"/>
        <w:right w:val="none" w:sz="0" w:space="0" w:color="auto"/>
      </w:divBdr>
    </w:div>
    <w:div w:id="628515500">
      <w:bodyDiv w:val="1"/>
      <w:marLeft w:val="0"/>
      <w:marRight w:val="0"/>
      <w:marTop w:val="0"/>
      <w:marBottom w:val="0"/>
      <w:divBdr>
        <w:top w:val="none" w:sz="0" w:space="0" w:color="auto"/>
        <w:left w:val="none" w:sz="0" w:space="0" w:color="auto"/>
        <w:bottom w:val="none" w:sz="0" w:space="0" w:color="auto"/>
        <w:right w:val="none" w:sz="0" w:space="0" w:color="auto"/>
      </w:divBdr>
    </w:div>
    <w:div w:id="634334424">
      <w:bodyDiv w:val="1"/>
      <w:marLeft w:val="0"/>
      <w:marRight w:val="0"/>
      <w:marTop w:val="0"/>
      <w:marBottom w:val="0"/>
      <w:divBdr>
        <w:top w:val="none" w:sz="0" w:space="0" w:color="auto"/>
        <w:left w:val="none" w:sz="0" w:space="0" w:color="auto"/>
        <w:bottom w:val="none" w:sz="0" w:space="0" w:color="auto"/>
        <w:right w:val="none" w:sz="0" w:space="0" w:color="auto"/>
      </w:divBdr>
    </w:div>
    <w:div w:id="656421840">
      <w:bodyDiv w:val="1"/>
      <w:marLeft w:val="0"/>
      <w:marRight w:val="0"/>
      <w:marTop w:val="0"/>
      <w:marBottom w:val="0"/>
      <w:divBdr>
        <w:top w:val="none" w:sz="0" w:space="0" w:color="auto"/>
        <w:left w:val="none" w:sz="0" w:space="0" w:color="auto"/>
        <w:bottom w:val="none" w:sz="0" w:space="0" w:color="auto"/>
        <w:right w:val="none" w:sz="0" w:space="0" w:color="auto"/>
      </w:divBdr>
    </w:div>
    <w:div w:id="685252108">
      <w:bodyDiv w:val="1"/>
      <w:marLeft w:val="0"/>
      <w:marRight w:val="0"/>
      <w:marTop w:val="0"/>
      <w:marBottom w:val="0"/>
      <w:divBdr>
        <w:top w:val="none" w:sz="0" w:space="0" w:color="auto"/>
        <w:left w:val="none" w:sz="0" w:space="0" w:color="auto"/>
        <w:bottom w:val="none" w:sz="0" w:space="0" w:color="auto"/>
        <w:right w:val="none" w:sz="0" w:space="0" w:color="auto"/>
      </w:divBdr>
    </w:div>
    <w:div w:id="695934820">
      <w:bodyDiv w:val="1"/>
      <w:marLeft w:val="0"/>
      <w:marRight w:val="0"/>
      <w:marTop w:val="0"/>
      <w:marBottom w:val="0"/>
      <w:divBdr>
        <w:top w:val="none" w:sz="0" w:space="0" w:color="auto"/>
        <w:left w:val="none" w:sz="0" w:space="0" w:color="auto"/>
        <w:bottom w:val="none" w:sz="0" w:space="0" w:color="auto"/>
        <w:right w:val="none" w:sz="0" w:space="0" w:color="auto"/>
      </w:divBdr>
    </w:div>
    <w:div w:id="733894966">
      <w:bodyDiv w:val="1"/>
      <w:marLeft w:val="0"/>
      <w:marRight w:val="0"/>
      <w:marTop w:val="0"/>
      <w:marBottom w:val="0"/>
      <w:divBdr>
        <w:top w:val="none" w:sz="0" w:space="0" w:color="auto"/>
        <w:left w:val="none" w:sz="0" w:space="0" w:color="auto"/>
        <w:bottom w:val="none" w:sz="0" w:space="0" w:color="auto"/>
        <w:right w:val="none" w:sz="0" w:space="0" w:color="auto"/>
      </w:divBdr>
    </w:div>
    <w:div w:id="863517754">
      <w:bodyDiv w:val="1"/>
      <w:marLeft w:val="0"/>
      <w:marRight w:val="0"/>
      <w:marTop w:val="0"/>
      <w:marBottom w:val="0"/>
      <w:divBdr>
        <w:top w:val="none" w:sz="0" w:space="0" w:color="auto"/>
        <w:left w:val="none" w:sz="0" w:space="0" w:color="auto"/>
        <w:bottom w:val="none" w:sz="0" w:space="0" w:color="auto"/>
        <w:right w:val="none" w:sz="0" w:space="0" w:color="auto"/>
      </w:divBdr>
    </w:div>
    <w:div w:id="876434557">
      <w:bodyDiv w:val="1"/>
      <w:marLeft w:val="0"/>
      <w:marRight w:val="0"/>
      <w:marTop w:val="0"/>
      <w:marBottom w:val="0"/>
      <w:divBdr>
        <w:top w:val="none" w:sz="0" w:space="0" w:color="auto"/>
        <w:left w:val="none" w:sz="0" w:space="0" w:color="auto"/>
        <w:bottom w:val="none" w:sz="0" w:space="0" w:color="auto"/>
        <w:right w:val="none" w:sz="0" w:space="0" w:color="auto"/>
      </w:divBdr>
    </w:div>
    <w:div w:id="877862537">
      <w:bodyDiv w:val="1"/>
      <w:marLeft w:val="0"/>
      <w:marRight w:val="0"/>
      <w:marTop w:val="0"/>
      <w:marBottom w:val="0"/>
      <w:divBdr>
        <w:top w:val="none" w:sz="0" w:space="0" w:color="auto"/>
        <w:left w:val="none" w:sz="0" w:space="0" w:color="auto"/>
        <w:bottom w:val="none" w:sz="0" w:space="0" w:color="auto"/>
        <w:right w:val="none" w:sz="0" w:space="0" w:color="auto"/>
      </w:divBdr>
    </w:div>
    <w:div w:id="883176077">
      <w:bodyDiv w:val="1"/>
      <w:marLeft w:val="0"/>
      <w:marRight w:val="0"/>
      <w:marTop w:val="0"/>
      <w:marBottom w:val="0"/>
      <w:divBdr>
        <w:top w:val="none" w:sz="0" w:space="0" w:color="auto"/>
        <w:left w:val="none" w:sz="0" w:space="0" w:color="auto"/>
        <w:bottom w:val="none" w:sz="0" w:space="0" w:color="auto"/>
        <w:right w:val="none" w:sz="0" w:space="0" w:color="auto"/>
      </w:divBdr>
    </w:div>
    <w:div w:id="890581091">
      <w:bodyDiv w:val="1"/>
      <w:marLeft w:val="0"/>
      <w:marRight w:val="0"/>
      <w:marTop w:val="0"/>
      <w:marBottom w:val="0"/>
      <w:divBdr>
        <w:top w:val="none" w:sz="0" w:space="0" w:color="auto"/>
        <w:left w:val="none" w:sz="0" w:space="0" w:color="auto"/>
        <w:bottom w:val="none" w:sz="0" w:space="0" w:color="auto"/>
        <w:right w:val="none" w:sz="0" w:space="0" w:color="auto"/>
      </w:divBdr>
    </w:div>
    <w:div w:id="987856857">
      <w:bodyDiv w:val="1"/>
      <w:marLeft w:val="0"/>
      <w:marRight w:val="0"/>
      <w:marTop w:val="0"/>
      <w:marBottom w:val="0"/>
      <w:divBdr>
        <w:top w:val="none" w:sz="0" w:space="0" w:color="auto"/>
        <w:left w:val="none" w:sz="0" w:space="0" w:color="auto"/>
        <w:bottom w:val="none" w:sz="0" w:space="0" w:color="auto"/>
        <w:right w:val="none" w:sz="0" w:space="0" w:color="auto"/>
      </w:divBdr>
    </w:div>
    <w:div w:id="998925973">
      <w:bodyDiv w:val="1"/>
      <w:marLeft w:val="0"/>
      <w:marRight w:val="0"/>
      <w:marTop w:val="0"/>
      <w:marBottom w:val="0"/>
      <w:divBdr>
        <w:top w:val="none" w:sz="0" w:space="0" w:color="auto"/>
        <w:left w:val="none" w:sz="0" w:space="0" w:color="auto"/>
        <w:bottom w:val="none" w:sz="0" w:space="0" w:color="auto"/>
        <w:right w:val="none" w:sz="0" w:space="0" w:color="auto"/>
      </w:divBdr>
    </w:div>
    <w:div w:id="1038898615">
      <w:bodyDiv w:val="1"/>
      <w:marLeft w:val="0"/>
      <w:marRight w:val="0"/>
      <w:marTop w:val="0"/>
      <w:marBottom w:val="0"/>
      <w:divBdr>
        <w:top w:val="none" w:sz="0" w:space="0" w:color="auto"/>
        <w:left w:val="none" w:sz="0" w:space="0" w:color="auto"/>
        <w:bottom w:val="none" w:sz="0" w:space="0" w:color="auto"/>
        <w:right w:val="none" w:sz="0" w:space="0" w:color="auto"/>
      </w:divBdr>
    </w:div>
    <w:div w:id="1049454639">
      <w:bodyDiv w:val="1"/>
      <w:marLeft w:val="0"/>
      <w:marRight w:val="0"/>
      <w:marTop w:val="0"/>
      <w:marBottom w:val="0"/>
      <w:divBdr>
        <w:top w:val="none" w:sz="0" w:space="0" w:color="auto"/>
        <w:left w:val="none" w:sz="0" w:space="0" w:color="auto"/>
        <w:bottom w:val="none" w:sz="0" w:space="0" w:color="auto"/>
        <w:right w:val="none" w:sz="0" w:space="0" w:color="auto"/>
      </w:divBdr>
    </w:div>
    <w:div w:id="1050423258">
      <w:bodyDiv w:val="1"/>
      <w:marLeft w:val="0"/>
      <w:marRight w:val="0"/>
      <w:marTop w:val="0"/>
      <w:marBottom w:val="0"/>
      <w:divBdr>
        <w:top w:val="none" w:sz="0" w:space="0" w:color="auto"/>
        <w:left w:val="none" w:sz="0" w:space="0" w:color="auto"/>
        <w:bottom w:val="none" w:sz="0" w:space="0" w:color="auto"/>
        <w:right w:val="none" w:sz="0" w:space="0" w:color="auto"/>
      </w:divBdr>
    </w:div>
    <w:div w:id="1079404696">
      <w:bodyDiv w:val="1"/>
      <w:marLeft w:val="0"/>
      <w:marRight w:val="0"/>
      <w:marTop w:val="0"/>
      <w:marBottom w:val="0"/>
      <w:divBdr>
        <w:top w:val="none" w:sz="0" w:space="0" w:color="auto"/>
        <w:left w:val="none" w:sz="0" w:space="0" w:color="auto"/>
        <w:bottom w:val="none" w:sz="0" w:space="0" w:color="auto"/>
        <w:right w:val="none" w:sz="0" w:space="0" w:color="auto"/>
      </w:divBdr>
    </w:div>
    <w:div w:id="1099251858">
      <w:bodyDiv w:val="1"/>
      <w:marLeft w:val="0"/>
      <w:marRight w:val="0"/>
      <w:marTop w:val="0"/>
      <w:marBottom w:val="0"/>
      <w:divBdr>
        <w:top w:val="none" w:sz="0" w:space="0" w:color="auto"/>
        <w:left w:val="none" w:sz="0" w:space="0" w:color="auto"/>
        <w:bottom w:val="none" w:sz="0" w:space="0" w:color="auto"/>
        <w:right w:val="none" w:sz="0" w:space="0" w:color="auto"/>
      </w:divBdr>
    </w:div>
    <w:div w:id="1107114991">
      <w:bodyDiv w:val="1"/>
      <w:marLeft w:val="0"/>
      <w:marRight w:val="0"/>
      <w:marTop w:val="0"/>
      <w:marBottom w:val="0"/>
      <w:divBdr>
        <w:top w:val="none" w:sz="0" w:space="0" w:color="auto"/>
        <w:left w:val="none" w:sz="0" w:space="0" w:color="auto"/>
        <w:bottom w:val="none" w:sz="0" w:space="0" w:color="auto"/>
        <w:right w:val="none" w:sz="0" w:space="0" w:color="auto"/>
      </w:divBdr>
    </w:div>
    <w:div w:id="1124007954">
      <w:bodyDiv w:val="1"/>
      <w:marLeft w:val="0"/>
      <w:marRight w:val="0"/>
      <w:marTop w:val="0"/>
      <w:marBottom w:val="0"/>
      <w:divBdr>
        <w:top w:val="none" w:sz="0" w:space="0" w:color="auto"/>
        <w:left w:val="none" w:sz="0" w:space="0" w:color="auto"/>
        <w:bottom w:val="none" w:sz="0" w:space="0" w:color="auto"/>
        <w:right w:val="none" w:sz="0" w:space="0" w:color="auto"/>
      </w:divBdr>
    </w:div>
    <w:div w:id="1136407491">
      <w:bodyDiv w:val="1"/>
      <w:marLeft w:val="0"/>
      <w:marRight w:val="0"/>
      <w:marTop w:val="0"/>
      <w:marBottom w:val="0"/>
      <w:divBdr>
        <w:top w:val="none" w:sz="0" w:space="0" w:color="auto"/>
        <w:left w:val="none" w:sz="0" w:space="0" w:color="auto"/>
        <w:bottom w:val="none" w:sz="0" w:space="0" w:color="auto"/>
        <w:right w:val="none" w:sz="0" w:space="0" w:color="auto"/>
      </w:divBdr>
    </w:div>
    <w:div w:id="1177305202">
      <w:bodyDiv w:val="1"/>
      <w:marLeft w:val="0"/>
      <w:marRight w:val="0"/>
      <w:marTop w:val="0"/>
      <w:marBottom w:val="0"/>
      <w:divBdr>
        <w:top w:val="none" w:sz="0" w:space="0" w:color="auto"/>
        <w:left w:val="none" w:sz="0" w:space="0" w:color="auto"/>
        <w:bottom w:val="none" w:sz="0" w:space="0" w:color="auto"/>
        <w:right w:val="none" w:sz="0" w:space="0" w:color="auto"/>
      </w:divBdr>
    </w:div>
    <w:div w:id="1202087788">
      <w:bodyDiv w:val="1"/>
      <w:marLeft w:val="0"/>
      <w:marRight w:val="0"/>
      <w:marTop w:val="0"/>
      <w:marBottom w:val="0"/>
      <w:divBdr>
        <w:top w:val="none" w:sz="0" w:space="0" w:color="auto"/>
        <w:left w:val="none" w:sz="0" w:space="0" w:color="auto"/>
        <w:bottom w:val="none" w:sz="0" w:space="0" w:color="auto"/>
        <w:right w:val="none" w:sz="0" w:space="0" w:color="auto"/>
      </w:divBdr>
    </w:div>
    <w:div w:id="1307972129">
      <w:bodyDiv w:val="1"/>
      <w:marLeft w:val="0"/>
      <w:marRight w:val="0"/>
      <w:marTop w:val="0"/>
      <w:marBottom w:val="0"/>
      <w:divBdr>
        <w:top w:val="none" w:sz="0" w:space="0" w:color="auto"/>
        <w:left w:val="none" w:sz="0" w:space="0" w:color="auto"/>
        <w:bottom w:val="none" w:sz="0" w:space="0" w:color="auto"/>
        <w:right w:val="none" w:sz="0" w:space="0" w:color="auto"/>
      </w:divBdr>
    </w:div>
    <w:div w:id="1347560788">
      <w:bodyDiv w:val="1"/>
      <w:marLeft w:val="0"/>
      <w:marRight w:val="0"/>
      <w:marTop w:val="0"/>
      <w:marBottom w:val="0"/>
      <w:divBdr>
        <w:top w:val="none" w:sz="0" w:space="0" w:color="auto"/>
        <w:left w:val="none" w:sz="0" w:space="0" w:color="auto"/>
        <w:bottom w:val="none" w:sz="0" w:space="0" w:color="auto"/>
        <w:right w:val="none" w:sz="0" w:space="0" w:color="auto"/>
      </w:divBdr>
    </w:div>
    <w:div w:id="1352412456">
      <w:bodyDiv w:val="1"/>
      <w:marLeft w:val="0"/>
      <w:marRight w:val="0"/>
      <w:marTop w:val="0"/>
      <w:marBottom w:val="0"/>
      <w:divBdr>
        <w:top w:val="none" w:sz="0" w:space="0" w:color="auto"/>
        <w:left w:val="none" w:sz="0" w:space="0" w:color="auto"/>
        <w:bottom w:val="none" w:sz="0" w:space="0" w:color="auto"/>
        <w:right w:val="none" w:sz="0" w:space="0" w:color="auto"/>
      </w:divBdr>
    </w:div>
    <w:div w:id="1388071387">
      <w:bodyDiv w:val="1"/>
      <w:marLeft w:val="0"/>
      <w:marRight w:val="0"/>
      <w:marTop w:val="0"/>
      <w:marBottom w:val="0"/>
      <w:divBdr>
        <w:top w:val="none" w:sz="0" w:space="0" w:color="auto"/>
        <w:left w:val="none" w:sz="0" w:space="0" w:color="auto"/>
        <w:bottom w:val="none" w:sz="0" w:space="0" w:color="auto"/>
        <w:right w:val="none" w:sz="0" w:space="0" w:color="auto"/>
      </w:divBdr>
    </w:div>
    <w:div w:id="1425616455">
      <w:bodyDiv w:val="1"/>
      <w:marLeft w:val="0"/>
      <w:marRight w:val="0"/>
      <w:marTop w:val="0"/>
      <w:marBottom w:val="0"/>
      <w:divBdr>
        <w:top w:val="none" w:sz="0" w:space="0" w:color="auto"/>
        <w:left w:val="none" w:sz="0" w:space="0" w:color="auto"/>
        <w:bottom w:val="none" w:sz="0" w:space="0" w:color="auto"/>
        <w:right w:val="none" w:sz="0" w:space="0" w:color="auto"/>
      </w:divBdr>
    </w:div>
    <w:div w:id="1426416885">
      <w:bodyDiv w:val="1"/>
      <w:marLeft w:val="0"/>
      <w:marRight w:val="0"/>
      <w:marTop w:val="0"/>
      <w:marBottom w:val="0"/>
      <w:divBdr>
        <w:top w:val="none" w:sz="0" w:space="0" w:color="auto"/>
        <w:left w:val="none" w:sz="0" w:space="0" w:color="auto"/>
        <w:bottom w:val="none" w:sz="0" w:space="0" w:color="auto"/>
        <w:right w:val="none" w:sz="0" w:space="0" w:color="auto"/>
      </w:divBdr>
    </w:div>
    <w:div w:id="1448887298">
      <w:bodyDiv w:val="1"/>
      <w:marLeft w:val="0"/>
      <w:marRight w:val="0"/>
      <w:marTop w:val="0"/>
      <w:marBottom w:val="0"/>
      <w:divBdr>
        <w:top w:val="none" w:sz="0" w:space="0" w:color="auto"/>
        <w:left w:val="none" w:sz="0" w:space="0" w:color="auto"/>
        <w:bottom w:val="none" w:sz="0" w:space="0" w:color="auto"/>
        <w:right w:val="none" w:sz="0" w:space="0" w:color="auto"/>
      </w:divBdr>
    </w:div>
    <w:div w:id="1454516823">
      <w:bodyDiv w:val="1"/>
      <w:marLeft w:val="0"/>
      <w:marRight w:val="0"/>
      <w:marTop w:val="0"/>
      <w:marBottom w:val="0"/>
      <w:divBdr>
        <w:top w:val="none" w:sz="0" w:space="0" w:color="auto"/>
        <w:left w:val="none" w:sz="0" w:space="0" w:color="auto"/>
        <w:bottom w:val="none" w:sz="0" w:space="0" w:color="auto"/>
        <w:right w:val="none" w:sz="0" w:space="0" w:color="auto"/>
      </w:divBdr>
    </w:div>
    <w:div w:id="1468817412">
      <w:bodyDiv w:val="1"/>
      <w:marLeft w:val="0"/>
      <w:marRight w:val="0"/>
      <w:marTop w:val="0"/>
      <w:marBottom w:val="0"/>
      <w:divBdr>
        <w:top w:val="none" w:sz="0" w:space="0" w:color="auto"/>
        <w:left w:val="none" w:sz="0" w:space="0" w:color="auto"/>
        <w:bottom w:val="none" w:sz="0" w:space="0" w:color="auto"/>
        <w:right w:val="none" w:sz="0" w:space="0" w:color="auto"/>
      </w:divBdr>
    </w:div>
    <w:div w:id="1533223246">
      <w:bodyDiv w:val="1"/>
      <w:marLeft w:val="0"/>
      <w:marRight w:val="0"/>
      <w:marTop w:val="0"/>
      <w:marBottom w:val="0"/>
      <w:divBdr>
        <w:top w:val="none" w:sz="0" w:space="0" w:color="auto"/>
        <w:left w:val="none" w:sz="0" w:space="0" w:color="auto"/>
        <w:bottom w:val="none" w:sz="0" w:space="0" w:color="auto"/>
        <w:right w:val="none" w:sz="0" w:space="0" w:color="auto"/>
      </w:divBdr>
    </w:div>
    <w:div w:id="1575121901">
      <w:bodyDiv w:val="1"/>
      <w:marLeft w:val="0"/>
      <w:marRight w:val="0"/>
      <w:marTop w:val="0"/>
      <w:marBottom w:val="0"/>
      <w:divBdr>
        <w:top w:val="none" w:sz="0" w:space="0" w:color="auto"/>
        <w:left w:val="none" w:sz="0" w:space="0" w:color="auto"/>
        <w:bottom w:val="none" w:sz="0" w:space="0" w:color="auto"/>
        <w:right w:val="none" w:sz="0" w:space="0" w:color="auto"/>
      </w:divBdr>
    </w:div>
    <w:div w:id="1611542909">
      <w:bodyDiv w:val="1"/>
      <w:marLeft w:val="0"/>
      <w:marRight w:val="0"/>
      <w:marTop w:val="0"/>
      <w:marBottom w:val="0"/>
      <w:divBdr>
        <w:top w:val="none" w:sz="0" w:space="0" w:color="auto"/>
        <w:left w:val="none" w:sz="0" w:space="0" w:color="auto"/>
        <w:bottom w:val="none" w:sz="0" w:space="0" w:color="auto"/>
        <w:right w:val="none" w:sz="0" w:space="0" w:color="auto"/>
      </w:divBdr>
    </w:div>
    <w:div w:id="1668557503">
      <w:bodyDiv w:val="1"/>
      <w:marLeft w:val="0"/>
      <w:marRight w:val="0"/>
      <w:marTop w:val="0"/>
      <w:marBottom w:val="0"/>
      <w:divBdr>
        <w:top w:val="none" w:sz="0" w:space="0" w:color="auto"/>
        <w:left w:val="none" w:sz="0" w:space="0" w:color="auto"/>
        <w:bottom w:val="none" w:sz="0" w:space="0" w:color="auto"/>
        <w:right w:val="none" w:sz="0" w:space="0" w:color="auto"/>
      </w:divBdr>
    </w:div>
    <w:div w:id="1704162030">
      <w:bodyDiv w:val="1"/>
      <w:marLeft w:val="0"/>
      <w:marRight w:val="0"/>
      <w:marTop w:val="0"/>
      <w:marBottom w:val="0"/>
      <w:divBdr>
        <w:top w:val="none" w:sz="0" w:space="0" w:color="auto"/>
        <w:left w:val="none" w:sz="0" w:space="0" w:color="auto"/>
        <w:bottom w:val="none" w:sz="0" w:space="0" w:color="auto"/>
        <w:right w:val="none" w:sz="0" w:space="0" w:color="auto"/>
      </w:divBdr>
    </w:div>
    <w:div w:id="1708724714">
      <w:bodyDiv w:val="1"/>
      <w:marLeft w:val="0"/>
      <w:marRight w:val="0"/>
      <w:marTop w:val="0"/>
      <w:marBottom w:val="0"/>
      <w:divBdr>
        <w:top w:val="none" w:sz="0" w:space="0" w:color="auto"/>
        <w:left w:val="none" w:sz="0" w:space="0" w:color="auto"/>
        <w:bottom w:val="none" w:sz="0" w:space="0" w:color="auto"/>
        <w:right w:val="none" w:sz="0" w:space="0" w:color="auto"/>
      </w:divBdr>
    </w:div>
    <w:div w:id="1745838571">
      <w:bodyDiv w:val="1"/>
      <w:marLeft w:val="0"/>
      <w:marRight w:val="0"/>
      <w:marTop w:val="0"/>
      <w:marBottom w:val="0"/>
      <w:divBdr>
        <w:top w:val="none" w:sz="0" w:space="0" w:color="auto"/>
        <w:left w:val="none" w:sz="0" w:space="0" w:color="auto"/>
        <w:bottom w:val="none" w:sz="0" w:space="0" w:color="auto"/>
        <w:right w:val="none" w:sz="0" w:space="0" w:color="auto"/>
      </w:divBdr>
    </w:div>
    <w:div w:id="1768117696">
      <w:bodyDiv w:val="1"/>
      <w:marLeft w:val="0"/>
      <w:marRight w:val="0"/>
      <w:marTop w:val="0"/>
      <w:marBottom w:val="0"/>
      <w:divBdr>
        <w:top w:val="none" w:sz="0" w:space="0" w:color="auto"/>
        <w:left w:val="none" w:sz="0" w:space="0" w:color="auto"/>
        <w:bottom w:val="none" w:sz="0" w:space="0" w:color="auto"/>
        <w:right w:val="none" w:sz="0" w:space="0" w:color="auto"/>
      </w:divBdr>
    </w:div>
    <w:div w:id="1771968187">
      <w:bodyDiv w:val="1"/>
      <w:marLeft w:val="0"/>
      <w:marRight w:val="0"/>
      <w:marTop w:val="0"/>
      <w:marBottom w:val="0"/>
      <w:divBdr>
        <w:top w:val="none" w:sz="0" w:space="0" w:color="auto"/>
        <w:left w:val="none" w:sz="0" w:space="0" w:color="auto"/>
        <w:bottom w:val="none" w:sz="0" w:space="0" w:color="auto"/>
        <w:right w:val="none" w:sz="0" w:space="0" w:color="auto"/>
      </w:divBdr>
    </w:div>
    <w:div w:id="1821119327">
      <w:bodyDiv w:val="1"/>
      <w:marLeft w:val="0"/>
      <w:marRight w:val="0"/>
      <w:marTop w:val="0"/>
      <w:marBottom w:val="0"/>
      <w:divBdr>
        <w:top w:val="none" w:sz="0" w:space="0" w:color="auto"/>
        <w:left w:val="none" w:sz="0" w:space="0" w:color="auto"/>
        <w:bottom w:val="none" w:sz="0" w:space="0" w:color="auto"/>
        <w:right w:val="none" w:sz="0" w:space="0" w:color="auto"/>
      </w:divBdr>
    </w:div>
    <w:div w:id="1824547080">
      <w:bodyDiv w:val="1"/>
      <w:marLeft w:val="0"/>
      <w:marRight w:val="0"/>
      <w:marTop w:val="0"/>
      <w:marBottom w:val="0"/>
      <w:divBdr>
        <w:top w:val="none" w:sz="0" w:space="0" w:color="auto"/>
        <w:left w:val="none" w:sz="0" w:space="0" w:color="auto"/>
        <w:bottom w:val="none" w:sz="0" w:space="0" w:color="auto"/>
        <w:right w:val="none" w:sz="0" w:space="0" w:color="auto"/>
      </w:divBdr>
    </w:div>
    <w:div w:id="1828785634">
      <w:bodyDiv w:val="1"/>
      <w:marLeft w:val="0"/>
      <w:marRight w:val="0"/>
      <w:marTop w:val="0"/>
      <w:marBottom w:val="0"/>
      <w:divBdr>
        <w:top w:val="none" w:sz="0" w:space="0" w:color="auto"/>
        <w:left w:val="none" w:sz="0" w:space="0" w:color="auto"/>
        <w:bottom w:val="none" w:sz="0" w:space="0" w:color="auto"/>
        <w:right w:val="none" w:sz="0" w:space="0" w:color="auto"/>
      </w:divBdr>
    </w:div>
    <w:div w:id="1837071730">
      <w:bodyDiv w:val="1"/>
      <w:marLeft w:val="0"/>
      <w:marRight w:val="0"/>
      <w:marTop w:val="0"/>
      <w:marBottom w:val="0"/>
      <w:divBdr>
        <w:top w:val="none" w:sz="0" w:space="0" w:color="auto"/>
        <w:left w:val="none" w:sz="0" w:space="0" w:color="auto"/>
        <w:bottom w:val="none" w:sz="0" w:space="0" w:color="auto"/>
        <w:right w:val="none" w:sz="0" w:space="0" w:color="auto"/>
      </w:divBdr>
    </w:div>
    <w:div w:id="1843154416">
      <w:bodyDiv w:val="1"/>
      <w:marLeft w:val="0"/>
      <w:marRight w:val="0"/>
      <w:marTop w:val="0"/>
      <w:marBottom w:val="0"/>
      <w:divBdr>
        <w:top w:val="none" w:sz="0" w:space="0" w:color="auto"/>
        <w:left w:val="none" w:sz="0" w:space="0" w:color="auto"/>
        <w:bottom w:val="none" w:sz="0" w:space="0" w:color="auto"/>
        <w:right w:val="none" w:sz="0" w:space="0" w:color="auto"/>
      </w:divBdr>
    </w:div>
    <w:div w:id="1900823086">
      <w:bodyDiv w:val="1"/>
      <w:marLeft w:val="0"/>
      <w:marRight w:val="0"/>
      <w:marTop w:val="0"/>
      <w:marBottom w:val="0"/>
      <w:divBdr>
        <w:top w:val="none" w:sz="0" w:space="0" w:color="auto"/>
        <w:left w:val="none" w:sz="0" w:space="0" w:color="auto"/>
        <w:bottom w:val="none" w:sz="0" w:space="0" w:color="auto"/>
        <w:right w:val="none" w:sz="0" w:space="0" w:color="auto"/>
      </w:divBdr>
    </w:div>
    <w:div w:id="1961375123">
      <w:bodyDiv w:val="1"/>
      <w:marLeft w:val="0"/>
      <w:marRight w:val="0"/>
      <w:marTop w:val="0"/>
      <w:marBottom w:val="0"/>
      <w:divBdr>
        <w:top w:val="none" w:sz="0" w:space="0" w:color="auto"/>
        <w:left w:val="none" w:sz="0" w:space="0" w:color="auto"/>
        <w:bottom w:val="none" w:sz="0" w:space="0" w:color="auto"/>
        <w:right w:val="none" w:sz="0" w:space="0" w:color="auto"/>
      </w:divBdr>
    </w:div>
    <w:div w:id="2029747218">
      <w:bodyDiv w:val="1"/>
      <w:marLeft w:val="0"/>
      <w:marRight w:val="0"/>
      <w:marTop w:val="0"/>
      <w:marBottom w:val="0"/>
      <w:divBdr>
        <w:top w:val="none" w:sz="0" w:space="0" w:color="auto"/>
        <w:left w:val="none" w:sz="0" w:space="0" w:color="auto"/>
        <w:bottom w:val="none" w:sz="0" w:space="0" w:color="auto"/>
        <w:right w:val="none" w:sz="0" w:space="0" w:color="auto"/>
      </w:divBdr>
    </w:div>
    <w:div w:id="2090078929">
      <w:bodyDiv w:val="1"/>
      <w:marLeft w:val="0"/>
      <w:marRight w:val="0"/>
      <w:marTop w:val="0"/>
      <w:marBottom w:val="0"/>
      <w:divBdr>
        <w:top w:val="none" w:sz="0" w:space="0" w:color="auto"/>
        <w:left w:val="none" w:sz="0" w:space="0" w:color="auto"/>
        <w:bottom w:val="none" w:sz="0" w:space="0" w:color="auto"/>
        <w:right w:val="none" w:sz="0" w:space="0" w:color="auto"/>
      </w:divBdr>
    </w:div>
    <w:div w:id="20934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D1D4184-EA65-45AE-99AB-CF90CE08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45128</Words>
  <Characters>257236</Characters>
  <Application>Microsoft Office Word</Application>
  <DocSecurity>0</DocSecurity>
  <Lines>2143</Lines>
  <Paragraphs>603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301761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piyush somani</dc:creator>
  <cp:lastModifiedBy>Na Ma</cp:lastModifiedBy>
  <cp:revision>2</cp:revision>
  <dcterms:created xsi:type="dcterms:W3CDTF">2017-09-19T20:35:00Z</dcterms:created>
  <dcterms:modified xsi:type="dcterms:W3CDTF">2017-09-19T20:35:00Z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id="69Nv3Dv7"/&gt;&lt;style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