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BF" w:rsidRPr="00962F40" w:rsidRDefault="001F6BBF" w:rsidP="00962F4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b/>
          <w:i/>
          <w:lang w:val="en-US"/>
        </w:rPr>
      </w:pPr>
      <w:bookmarkStart w:id="0" w:name="OLE_LINK545"/>
      <w:bookmarkStart w:id="1" w:name="OLE_LINK546"/>
      <w:bookmarkStart w:id="2" w:name="OLE_LINK592"/>
      <w:r w:rsidRPr="00962F40">
        <w:rPr>
          <w:rFonts w:ascii="Book Antiqua" w:eastAsia="Times New Roman" w:hAnsi="Book Antiqua" w:cs="SimSun"/>
          <w:b/>
          <w:lang w:val="en-US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962F40">
        <w:rPr>
          <w:rFonts w:ascii="Book Antiqua" w:eastAsia="Times New Roman" w:hAnsi="Book Antiqua" w:cs="SimSun"/>
          <w:b/>
          <w:i/>
          <w:lang w:val="en-US"/>
        </w:rPr>
        <w:t xml:space="preserve">World Journal of </w:t>
      </w:r>
      <w:bookmarkStart w:id="8" w:name="OLE_LINK1222"/>
      <w:bookmarkStart w:id="9" w:name="OLE_LINK1223"/>
      <w:r w:rsidRPr="00962F40">
        <w:rPr>
          <w:rFonts w:ascii="Book Antiqua" w:eastAsia="Times New Roman" w:hAnsi="Book Antiqua" w:cs="SimSun"/>
          <w:b/>
          <w:i/>
          <w:lang w:val="en-US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:rsidR="001F6BBF" w:rsidRPr="00962F40" w:rsidRDefault="001F6BBF" w:rsidP="00962F4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val="en" w:eastAsia="zh-CN"/>
        </w:rPr>
      </w:pPr>
      <w:r w:rsidRPr="00962F40">
        <w:rPr>
          <w:rFonts w:ascii="Book Antiqua" w:hAnsi="Book Antiqua" w:cs="Arial"/>
          <w:b/>
          <w:lang w:val="en"/>
        </w:rPr>
        <w:t xml:space="preserve">Manuscript NO: </w:t>
      </w:r>
      <w:r w:rsidRPr="00962F40">
        <w:rPr>
          <w:rFonts w:ascii="Book Antiqua" w:hAnsi="Book Antiqua" w:cs="Arial"/>
          <w:b/>
          <w:lang w:val="en" w:eastAsia="zh-CN"/>
        </w:rPr>
        <w:t>35972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962F40">
        <w:rPr>
          <w:rFonts w:ascii="Book Antiqua" w:hAnsi="Book Antiqua"/>
          <w:b/>
          <w:lang w:val="en-US"/>
        </w:rPr>
        <w:t xml:space="preserve">Manuscript Type: </w:t>
      </w:r>
      <w:r w:rsidR="00FC431C" w:rsidRPr="00962F40">
        <w:rPr>
          <w:rFonts w:ascii="Book Antiqua" w:hAnsi="Book Antiqua"/>
          <w:b/>
          <w:lang w:val="en-US"/>
        </w:rPr>
        <w:t>LETTER TO THE EDITOR</w:t>
      </w:r>
    </w:p>
    <w:p w:rsidR="00FC431C" w:rsidRPr="00962F40" w:rsidRDefault="00FC431C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bookmarkEnd w:id="0"/>
    <w:bookmarkEnd w:id="1"/>
    <w:bookmarkEnd w:id="2"/>
    <w:p w:rsidR="00E0607C" w:rsidRPr="00962F40" w:rsidRDefault="00E0607C" w:rsidP="00962F40">
      <w:pPr>
        <w:shd w:val="clear" w:color="auto" w:fill="FFFFFF"/>
        <w:spacing w:line="480" w:lineRule="auto"/>
        <w:jc w:val="both"/>
        <w:outlineLvl w:val="0"/>
        <w:rPr>
          <w:rFonts w:ascii="Book Antiqua" w:hAnsi="Book Antiqua"/>
          <w:b/>
          <w:lang w:val="en-US" w:eastAsia="zh-CN"/>
        </w:rPr>
      </w:pPr>
      <w:r w:rsidRPr="00962F40">
        <w:rPr>
          <w:rFonts w:ascii="Book Antiqua" w:hAnsi="Book Antiqua"/>
          <w:b/>
          <w:i/>
          <w:lang w:val="en-US"/>
        </w:rPr>
        <w:t>S</w:t>
      </w:r>
      <w:r w:rsidRPr="00962F40">
        <w:rPr>
          <w:rFonts w:ascii="Book Antiqua" w:hAnsi="Book Antiqua"/>
          <w:b/>
          <w:lang w:val="en-US"/>
        </w:rPr>
        <w:t>-Adenosyl-L-methionine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4911F5" w:rsidRPr="00962F40">
        <w:rPr>
          <w:rFonts w:ascii="Book Antiqua" w:hAnsi="Book Antiqua"/>
          <w:b/>
          <w:lang w:val="en-US"/>
        </w:rPr>
        <w:t>towards</w:t>
      </w:r>
      <w:r w:rsidRPr="00962F40">
        <w:rPr>
          <w:rFonts w:ascii="Book Antiqua" w:hAnsi="Book Antiqua"/>
          <w:b/>
          <w:lang w:val="en-US"/>
        </w:rPr>
        <w:t xml:space="preserve"> hepatitis C virus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4911F5" w:rsidRPr="00962F40">
        <w:rPr>
          <w:rFonts w:ascii="Book Antiqua" w:hAnsi="Book Antiqua"/>
          <w:b/>
          <w:lang w:val="en-US"/>
        </w:rPr>
        <w:t xml:space="preserve">expression: Need to consider </w:t>
      </w:r>
      <w:r w:rsidR="00FC431C" w:rsidRPr="00962F40">
        <w:rPr>
          <w:rFonts w:ascii="Book Antiqua" w:hAnsi="Book Antiqua"/>
          <w:b/>
          <w:i/>
          <w:lang w:val="en-US"/>
        </w:rPr>
        <w:t>S</w:t>
      </w:r>
      <w:r w:rsidR="00FC431C" w:rsidRPr="00962F40">
        <w:rPr>
          <w:rFonts w:ascii="Book Antiqua" w:hAnsi="Book Antiqua"/>
          <w:b/>
          <w:lang w:val="en-US"/>
        </w:rPr>
        <w:t>-Adenosyl-L-methionine</w:t>
      </w:r>
      <w:r w:rsidR="004911F5" w:rsidRPr="00962F40">
        <w:rPr>
          <w:rFonts w:ascii="Book Antiqua" w:hAnsi="Book Antiqua"/>
          <w:b/>
          <w:lang w:val="en-US"/>
        </w:rPr>
        <w:t xml:space="preserve">’s chemistry, physiology and pharmacokinetics </w:t>
      </w:r>
    </w:p>
    <w:p w:rsidR="00FC431C" w:rsidRPr="00962F40" w:rsidRDefault="00FC431C" w:rsidP="00962F40">
      <w:pPr>
        <w:shd w:val="clear" w:color="auto" w:fill="FFFFFF"/>
        <w:spacing w:line="480" w:lineRule="auto"/>
        <w:jc w:val="both"/>
        <w:outlineLvl w:val="0"/>
        <w:rPr>
          <w:rFonts w:ascii="Book Antiqua" w:hAnsi="Book Antiqua" w:cs="Arial"/>
          <w:b/>
          <w:bCs/>
          <w:kern w:val="36"/>
          <w:lang w:val="en-GB" w:eastAsia="zh-CN"/>
        </w:rPr>
      </w:pPr>
    </w:p>
    <w:p w:rsidR="00E0607C" w:rsidRPr="00962F40" w:rsidRDefault="00FC431C" w:rsidP="00962F40">
      <w:pPr>
        <w:spacing w:line="480" w:lineRule="auto"/>
        <w:jc w:val="both"/>
        <w:rPr>
          <w:rFonts w:ascii="Book Antiqua" w:hAnsi="Book Antiqua" w:cs="Arial Unicode MS"/>
          <w:lang w:val="en-US" w:eastAsia="zh-CN"/>
        </w:rPr>
      </w:pPr>
      <w:r w:rsidRPr="00962F40">
        <w:rPr>
          <w:rFonts w:ascii="Book Antiqua" w:hAnsi="Book Antiqua"/>
        </w:rPr>
        <w:t>Tsikas</w:t>
      </w:r>
      <w:r w:rsidRPr="00962F40">
        <w:rPr>
          <w:rFonts w:ascii="Book Antiqua" w:eastAsia="Times New Roman" w:hAnsi="Book Antiqua" w:cs="Arial Unicode MS"/>
          <w:b/>
          <w:lang w:val="en-US"/>
        </w:rPr>
        <w:t xml:space="preserve"> </w:t>
      </w:r>
      <w:r w:rsidRPr="00962F40">
        <w:rPr>
          <w:rFonts w:ascii="Book Antiqua" w:hAnsi="Book Antiqua" w:cs="Arial Unicode MS" w:hint="eastAsia"/>
          <w:lang w:val="en-US" w:eastAsia="zh-CN"/>
        </w:rPr>
        <w:t xml:space="preserve"> D </w:t>
      </w:r>
      <w:r w:rsidRPr="00962F40">
        <w:rPr>
          <w:rFonts w:ascii="Book Antiqua" w:hAnsi="Book Antiqua" w:cs="Arial Unicode MS" w:hint="eastAsia"/>
          <w:i/>
          <w:lang w:val="en-US" w:eastAsia="zh-CN"/>
        </w:rPr>
        <w:t>et al.</w:t>
      </w:r>
      <w:r w:rsidRPr="00962F40">
        <w:rPr>
          <w:rFonts w:ascii="Book Antiqua" w:hAnsi="Book Antiqua" w:cs="Arial Unicode MS" w:hint="eastAsia"/>
          <w:lang w:val="en-US" w:eastAsia="zh-CN"/>
        </w:rPr>
        <w:t xml:space="preserve"> </w:t>
      </w:r>
      <w:r w:rsidRPr="00962F40">
        <w:rPr>
          <w:rFonts w:ascii="Book Antiqua" w:eastAsia="Times New Roman" w:hAnsi="Book Antiqua" w:cs="Arial Unicode MS"/>
          <w:lang w:val="en-US"/>
        </w:rPr>
        <w:t>SAM towards HCV</w:t>
      </w:r>
    </w:p>
    <w:p w:rsidR="00FC431C" w:rsidRPr="00962F40" w:rsidRDefault="00FC431C" w:rsidP="00962F40">
      <w:pPr>
        <w:spacing w:line="480" w:lineRule="auto"/>
        <w:jc w:val="both"/>
        <w:rPr>
          <w:rFonts w:ascii="Book Antiqua" w:hAnsi="Book Antiqua"/>
          <w:lang w:val="en-GB" w:eastAsia="zh-CN"/>
        </w:rPr>
      </w:pPr>
    </w:p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</w:rPr>
      </w:pPr>
      <w:r w:rsidRPr="00962F40">
        <w:rPr>
          <w:rFonts w:ascii="Book Antiqua" w:hAnsi="Book Antiqua"/>
        </w:rPr>
        <w:t>Dimitrios Tsikas</w:t>
      </w:r>
      <w:r w:rsidR="00264130" w:rsidRPr="00962F40">
        <w:rPr>
          <w:rFonts w:ascii="Book Antiqua" w:hAnsi="Book Antiqua"/>
        </w:rPr>
        <w:t xml:space="preserve">, </w:t>
      </w:r>
      <w:r w:rsidR="00FF068A" w:rsidRPr="00962F40">
        <w:rPr>
          <w:rFonts w:ascii="Book Antiqua" w:hAnsi="Book Antiqua"/>
        </w:rPr>
        <w:t xml:space="preserve">Erik Hanff, </w:t>
      </w:r>
      <w:r w:rsidR="00264130" w:rsidRPr="00962F40">
        <w:rPr>
          <w:rFonts w:ascii="Book Antiqua" w:hAnsi="Book Antiqua"/>
        </w:rPr>
        <w:t>Alexander Bollenbach</w:t>
      </w:r>
    </w:p>
    <w:p w:rsidR="00FC431C" w:rsidRPr="00962F40" w:rsidRDefault="00FC431C" w:rsidP="00962F40">
      <w:pPr>
        <w:spacing w:line="480" w:lineRule="auto"/>
        <w:jc w:val="both"/>
        <w:rPr>
          <w:rFonts w:ascii="Book Antiqua" w:hAnsi="Book Antiqua"/>
          <w:i/>
          <w:lang w:eastAsia="zh-CN"/>
        </w:rPr>
      </w:pPr>
    </w:p>
    <w:p w:rsidR="00E0607C" w:rsidRPr="00962F40" w:rsidRDefault="00FC431C" w:rsidP="00962F40">
      <w:pPr>
        <w:spacing w:line="480" w:lineRule="auto"/>
        <w:jc w:val="both"/>
        <w:rPr>
          <w:rFonts w:ascii="Book Antiqua" w:hAnsi="Book Antiqua"/>
          <w:lang w:val="en-US" w:eastAsia="zh-CN"/>
        </w:rPr>
      </w:pPr>
      <w:r w:rsidRPr="00962F40">
        <w:rPr>
          <w:rFonts w:ascii="Book Antiqua" w:hAnsi="Book Antiqua"/>
          <w:b/>
        </w:rPr>
        <w:t>Dimitrios Tsikas, Erik Hanff, Alexander Bollenbach</w:t>
      </w:r>
      <w:r w:rsidRPr="00962F40">
        <w:rPr>
          <w:rFonts w:ascii="Book Antiqua" w:hAnsi="Book Antiqua" w:hint="eastAsia"/>
          <w:b/>
          <w:lang w:eastAsia="zh-CN"/>
        </w:rPr>
        <w:t>,</w:t>
      </w:r>
      <w:r w:rsidRPr="00962F40">
        <w:rPr>
          <w:rFonts w:ascii="Book Antiqua" w:hAnsi="Book Antiqua" w:hint="eastAsia"/>
          <w:lang w:eastAsia="zh-CN"/>
        </w:rPr>
        <w:t xml:space="preserve"> </w:t>
      </w:r>
      <w:r w:rsidR="00E0607C" w:rsidRPr="00962F40">
        <w:rPr>
          <w:rFonts w:ascii="Book Antiqua" w:hAnsi="Book Antiqua"/>
          <w:lang w:val="en-GB"/>
        </w:rPr>
        <w:t>Core Unit Proteomics</w:t>
      </w:r>
      <w:r w:rsidR="00E0607C" w:rsidRPr="00962F40">
        <w:rPr>
          <w:rFonts w:ascii="Book Antiqua" w:hAnsi="Book Antiqua"/>
          <w:lang w:val="en-US"/>
        </w:rPr>
        <w:t>, Hannover Medical School, Hannover</w:t>
      </w:r>
      <w:r w:rsidR="00962F40">
        <w:rPr>
          <w:rFonts w:ascii="Book Antiqua" w:hAnsi="Book Antiqua" w:hint="eastAsia"/>
          <w:lang w:val="en-US" w:eastAsia="zh-CN"/>
        </w:rPr>
        <w:t xml:space="preserve"> </w:t>
      </w:r>
      <w:r w:rsidR="00962F40" w:rsidRPr="00962F40">
        <w:rPr>
          <w:rFonts w:ascii="Book Antiqua" w:hAnsi="Book Antiqua"/>
          <w:lang w:val="en-US"/>
        </w:rPr>
        <w:t>30623</w:t>
      </w:r>
      <w:r w:rsidR="00E0607C" w:rsidRPr="00962F40">
        <w:rPr>
          <w:rFonts w:ascii="Book Antiqua" w:hAnsi="Book Antiqua"/>
          <w:lang w:val="en-US"/>
        </w:rPr>
        <w:t>, Germany</w:t>
      </w:r>
    </w:p>
    <w:p w:rsidR="00FC431C" w:rsidRPr="00962F40" w:rsidRDefault="00FC431C" w:rsidP="00962F40">
      <w:pPr>
        <w:spacing w:line="480" w:lineRule="auto"/>
        <w:jc w:val="both"/>
        <w:rPr>
          <w:rFonts w:ascii="Book Antiqua" w:hAnsi="Book Antiqua"/>
          <w:lang w:eastAsia="zh-CN"/>
        </w:rPr>
      </w:pPr>
    </w:p>
    <w:p w:rsidR="00FC431C" w:rsidRPr="00962F40" w:rsidRDefault="00FC431C" w:rsidP="00962F40">
      <w:pPr>
        <w:spacing w:line="480" w:lineRule="auto"/>
        <w:jc w:val="both"/>
        <w:rPr>
          <w:rFonts w:ascii="Book Antiqua" w:hAnsi="Book Antiqua"/>
        </w:rPr>
      </w:pPr>
      <w:r w:rsidRPr="00962F40">
        <w:rPr>
          <w:rFonts w:ascii="Book Antiqua" w:hAnsi="Book Antiqua"/>
          <w:b/>
          <w:bCs/>
        </w:rPr>
        <w:t>ORCID number:</w:t>
      </w:r>
      <w:r w:rsidRPr="00962F40">
        <w:rPr>
          <w:rFonts w:ascii="Book Antiqua" w:hAnsi="Book Antiqua"/>
        </w:rPr>
        <w:t xml:space="preserve"> Dimitrios Tsikas</w:t>
      </w:r>
      <w:r w:rsidRPr="00962F40">
        <w:rPr>
          <w:rFonts w:ascii="Book Antiqua" w:hAnsi="Book Antiqua" w:hint="eastAsia"/>
          <w:lang w:eastAsia="zh-CN"/>
        </w:rPr>
        <w:t xml:space="preserve"> (</w:t>
      </w:r>
      <w:r w:rsidRPr="00962F40">
        <w:rPr>
          <w:rFonts w:ascii="Book Antiqua" w:hAnsi="Book Antiqua"/>
          <w:lang w:eastAsia="zh-CN"/>
        </w:rPr>
        <w:t>0000-0001-6320-0956</w:t>
      </w:r>
      <w:r w:rsidRPr="00962F40">
        <w:rPr>
          <w:rFonts w:ascii="Book Antiqua" w:hAnsi="Book Antiqua" w:hint="eastAsia"/>
          <w:lang w:eastAsia="zh-CN"/>
        </w:rPr>
        <w:t>);</w:t>
      </w:r>
      <w:r w:rsidRPr="00962F40">
        <w:rPr>
          <w:rFonts w:ascii="Book Antiqua" w:hAnsi="Book Antiqua"/>
        </w:rPr>
        <w:t xml:space="preserve"> Erik Hanff</w:t>
      </w:r>
      <w:r w:rsidRPr="00962F40">
        <w:rPr>
          <w:rFonts w:ascii="Book Antiqua" w:hAnsi="Book Antiqua" w:hint="eastAsia"/>
          <w:lang w:eastAsia="zh-CN"/>
        </w:rPr>
        <w:t xml:space="preserve"> (</w:t>
      </w:r>
      <w:r w:rsidRPr="00962F40">
        <w:rPr>
          <w:rFonts w:ascii="Book Antiqua" w:hAnsi="Book Antiqua"/>
          <w:lang w:eastAsia="zh-CN"/>
        </w:rPr>
        <w:t>0000-0002-4553-4001</w:t>
      </w:r>
      <w:r w:rsidRPr="00962F40">
        <w:rPr>
          <w:rFonts w:ascii="Book Antiqua" w:hAnsi="Book Antiqua" w:hint="eastAsia"/>
          <w:lang w:eastAsia="zh-CN"/>
        </w:rPr>
        <w:t>);</w:t>
      </w:r>
      <w:r w:rsidRPr="00962F40">
        <w:rPr>
          <w:rFonts w:ascii="Book Antiqua" w:hAnsi="Book Antiqua"/>
        </w:rPr>
        <w:t xml:space="preserve"> Alexander Bollenbach</w:t>
      </w:r>
      <w:r w:rsidRPr="00962F40">
        <w:rPr>
          <w:rFonts w:ascii="Book Antiqua" w:hAnsi="Book Antiqua" w:hint="eastAsia"/>
          <w:lang w:eastAsia="zh-CN"/>
        </w:rPr>
        <w:t xml:space="preserve"> (</w:t>
      </w:r>
      <w:r w:rsidRPr="00962F40">
        <w:rPr>
          <w:rFonts w:ascii="Book Antiqua" w:hAnsi="Book Antiqua"/>
          <w:lang w:eastAsia="zh-CN"/>
        </w:rPr>
        <w:t>0000-0002-2642-806X</w:t>
      </w:r>
      <w:r w:rsidRPr="00962F40">
        <w:rPr>
          <w:rFonts w:ascii="Book Antiqua" w:hAnsi="Book Antiqua" w:hint="eastAsia"/>
          <w:lang w:eastAsia="zh-CN"/>
        </w:rPr>
        <w:t>).</w:t>
      </w:r>
    </w:p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  <w:lang w:val="en-GB" w:eastAsia="zh-CN"/>
        </w:rPr>
      </w:pPr>
    </w:p>
    <w:p w:rsidR="001F6BBF" w:rsidRPr="00380EF6" w:rsidRDefault="001F6BBF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bookmarkStart w:id="10" w:name="OLE_LINK231"/>
      <w:bookmarkStart w:id="11" w:name="OLE_LINK234"/>
      <w:bookmarkStart w:id="12" w:name="OLE_LINK342"/>
      <w:bookmarkStart w:id="13" w:name="OLE_LINK473"/>
      <w:r w:rsidRPr="00962F40">
        <w:rPr>
          <w:rFonts w:ascii="Book Antiqua" w:eastAsia="MS Mincho" w:hAnsi="Book Antiqua"/>
          <w:b/>
          <w:lang w:val="en-US" w:eastAsia="ja-JP"/>
        </w:rPr>
        <w:t>Author contributions: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6D0B46" w:rsidRPr="00962F40">
        <w:rPr>
          <w:rFonts w:ascii="Book Antiqua" w:eastAsia="MS Mincho" w:hAnsi="Book Antiqua"/>
          <w:lang w:val="en-US" w:eastAsia="ja-JP"/>
        </w:rPr>
        <w:t xml:space="preserve">Tsikas D, Hanff E and Bollenbach </w:t>
      </w:r>
      <w:r w:rsidR="00CF7A3C" w:rsidRPr="00962F40">
        <w:rPr>
          <w:rFonts w:ascii="Book Antiqua" w:eastAsia="MS Mincho" w:hAnsi="Book Antiqua"/>
          <w:lang w:val="en-US" w:eastAsia="ja-JP"/>
        </w:rPr>
        <w:t xml:space="preserve">A </w:t>
      </w:r>
      <w:r w:rsidR="006D0B46" w:rsidRPr="00962F40">
        <w:rPr>
          <w:rFonts w:ascii="Book Antiqua" w:eastAsia="MS Mincho" w:hAnsi="Book Antiqua"/>
          <w:lang w:val="en-US" w:eastAsia="ja-JP"/>
        </w:rPr>
        <w:t>wrote and revised the manuscript</w:t>
      </w:r>
      <w:r w:rsidR="00380EF6">
        <w:rPr>
          <w:rFonts w:ascii="Book Antiqua" w:hAnsi="Book Antiqua" w:hint="eastAsia"/>
          <w:lang w:val="en-US" w:eastAsia="zh-CN"/>
        </w:rPr>
        <w:t>.</w:t>
      </w:r>
    </w:p>
    <w:bookmarkEnd w:id="10"/>
    <w:bookmarkEnd w:id="11"/>
    <w:bookmarkEnd w:id="12"/>
    <w:bookmarkEnd w:id="13"/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  <w:lang w:val="en-GB"/>
        </w:rPr>
      </w:pPr>
    </w:p>
    <w:p w:rsidR="001F6BBF" w:rsidRPr="00962F40" w:rsidRDefault="001F6BBF" w:rsidP="00962F4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Cs/>
          <w:iCs/>
          <w:lang w:val="en-US" w:eastAsia="zh-CN"/>
        </w:rPr>
      </w:pPr>
      <w:bookmarkStart w:id="14" w:name="OLE_LINK526"/>
      <w:bookmarkStart w:id="15" w:name="OLE_LINK527"/>
      <w:r w:rsidRPr="00962F40">
        <w:rPr>
          <w:rFonts w:ascii="Book Antiqua" w:hAnsi="Book Antiqua" w:cs="TimesNewRomanPS-BoldItalicMT"/>
          <w:b/>
          <w:bCs/>
          <w:iCs/>
          <w:lang w:val="en-US"/>
        </w:rPr>
        <w:t>Conflict-of-interest</w:t>
      </w:r>
      <w:r w:rsidRPr="00962F40">
        <w:rPr>
          <w:rFonts w:ascii="Book Antiqua" w:hAnsi="Book Antiqua"/>
          <w:b/>
          <w:bCs/>
          <w:iCs/>
          <w:lang w:val="en-US"/>
        </w:rPr>
        <w:t xml:space="preserve"> statement</w:t>
      </w:r>
      <w:r w:rsidRPr="00962F40">
        <w:rPr>
          <w:rFonts w:ascii="Book Antiqua" w:hAnsi="Book Antiqua" w:cs="TimesNewRomanPS-BoldItalicMT"/>
          <w:b/>
          <w:bCs/>
          <w:iCs/>
          <w:lang w:val="en-US"/>
        </w:rPr>
        <w:t>:</w:t>
      </w:r>
      <w:r w:rsidR="006D0B46" w:rsidRPr="00962F40">
        <w:rPr>
          <w:rFonts w:ascii="Book Antiqua" w:hAnsi="Book Antiqua" w:cs="TimesNewRomanPS-BoldItalicMT"/>
          <w:b/>
          <w:bCs/>
          <w:iCs/>
          <w:lang w:val="en-US"/>
        </w:rPr>
        <w:t xml:space="preserve"> </w:t>
      </w:r>
      <w:r w:rsidR="006D0B46" w:rsidRPr="00962F40">
        <w:rPr>
          <w:rFonts w:ascii="Book Antiqua" w:hAnsi="Book Antiqua" w:cs="TimesNewRomanPS-BoldItalicMT"/>
          <w:bCs/>
          <w:iCs/>
          <w:lang w:val="en-US"/>
        </w:rPr>
        <w:t>All listed authors in this manuscript do not have financial relationships to disclose</w:t>
      </w:r>
      <w:r w:rsidR="00FC431C" w:rsidRPr="00962F40">
        <w:rPr>
          <w:rFonts w:ascii="Book Antiqua" w:hAnsi="Book Antiqua" w:cs="TimesNewRomanPS-BoldItalicMT" w:hint="eastAsia"/>
          <w:bCs/>
          <w:iCs/>
          <w:lang w:val="en-US" w:eastAsia="zh-CN"/>
        </w:rPr>
        <w:t>.</w:t>
      </w:r>
    </w:p>
    <w:bookmarkEnd w:id="14"/>
    <w:bookmarkEnd w:id="15"/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  <w:lang w:val="en-GB"/>
        </w:rPr>
      </w:pP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/>
        </w:rPr>
      </w:pPr>
      <w:bookmarkStart w:id="16" w:name="OLE_LINK155"/>
      <w:bookmarkStart w:id="17" w:name="OLE_LINK183"/>
      <w:bookmarkStart w:id="18" w:name="OLE_LINK441"/>
      <w:r w:rsidRPr="00962F40">
        <w:rPr>
          <w:rFonts w:ascii="Book Antiqua" w:hAnsi="Book Antiqua"/>
          <w:b/>
          <w:lang w:val="en-US"/>
        </w:rPr>
        <w:t xml:space="preserve">Open-Access: </w:t>
      </w:r>
      <w:r w:rsidRPr="00962F40">
        <w:rPr>
          <w:rFonts w:ascii="Book Antiqua" w:hAnsi="Book Antiqua"/>
          <w:lang w:val="en-US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</w:t>
      </w:r>
      <w:r w:rsidRPr="00962F40">
        <w:rPr>
          <w:rFonts w:ascii="Book Antiqua" w:hAnsi="Book Antiqua"/>
          <w:lang w:val="en-US"/>
        </w:rPr>
        <w:lastRenderedPageBreak/>
        <w:t>commercially, and license their derivative works on different terms, provided the original work is properly cited and the use is non-commercial. See: http://creativecommons.org/licenses/by-nc/4.0/</w:t>
      </w:r>
    </w:p>
    <w:bookmarkEnd w:id="16"/>
    <w:bookmarkEnd w:id="17"/>
    <w:bookmarkEnd w:id="18"/>
    <w:p w:rsidR="001F6BBF" w:rsidRPr="00962F40" w:rsidRDefault="001F6BBF" w:rsidP="00962F40">
      <w:pPr>
        <w:spacing w:line="360" w:lineRule="auto"/>
        <w:jc w:val="both"/>
        <w:rPr>
          <w:rFonts w:ascii="Book Antiqua" w:hAnsi="Book Antiqua" w:cs="Arial Unicode MS"/>
          <w:lang w:val="en-US" w:eastAsia="zh-CN"/>
        </w:rPr>
      </w:pP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 w:cs="Arial Unicode MS"/>
          <w:lang w:val="en-US"/>
        </w:rPr>
      </w:pPr>
      <w:r w:rsidRPr="00962F40">
        <w:rPr>
          <w:rFonts w:ascii="Book Antiqua" w:hAnsi="Book Antiqua" w:cs="Arial Unicode MS"/>
          <w:b/>
          <w:lang w:val="en-US"/>
        </w:rPr>
        <w:t xml:space="preserve">Manuscript source: </w:t>
      </w:r>
      <w:r w:rsidRPr="00962F40">
        <w:rPr>
          <w:rFonts w:ascii="Book Antiqua" w:hAnsi="Book Antiqua" w:cs="Arial Unicode MS"/>
          <w:lang w:val="en-US"/>
        </w:rPr>
        <w:t>Unsolicited manuscript</w:t>
      </w:r>
    </w:p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  <w:lang w:val="en-GB"/>
        </w:rPr>
      </w:pPr>
    </w:p>
    <w:p w:rsidR="00FC431C" w:rsidRPr="00962F40" w:rsidRDefault="001F6BBF" w:rsidP="00962F40">
      <w:pPr>
        <w:spacing w:line="360" w:lineRule="auto"/>
        <w:jc w:val="both"/>
        <w:rPr>
          <w:rStyle w:val="Hyperlink"/>
          <w:rFonts w:ascii="Book Antiqua" w:hAnsi="Book Antiqua"/>
          <w:color w:val="auto"/>
          <w:lang w:eastAsia="zh-CN"/>
        </w:rPr>
      </w:pPr>
      <w:bookmarkStart w:id="19" w:name="OLE_LINK535"/>
      <w:bookmarkStart w:id="20" w:name="OLE_LINK536"/>
      <w:r w:rsidRPr="00962F40">
        <w:rPr>
          <w:rFonts w:ascii="Book Antiqua" w:hAnsi="Book Antiqua"/>
          <w:b/>
          <w:lang w:val="en-US"/>
        </w:rPr>
        <w:t>Correspondence to:</w:t>
      </w:r>
      <w:bookmarkEnd w:id="19"/>
      <w:bookmarkEnd w:id="20"/>
      <w:r w:rsidRPr="00962F40">
        <w:rPr>
          <w:rFonts w:ascii="Book Antiqua" w:hAnsi="Book Antiqua"/>
          <w:b/>
          <w:lang w:val="en-US" w:eastAsia="zh-CN"/>
        </w:rPr>
        <w:t xml:space="preserve"> </w:t>
      </w:r>
      <w:r w:rsidR="00E0607C" w:rsidRPr="00962F40">
        <w:rPr>
          <w:rFonts w:ascii="Book Antiqua" w:hAnsi="Book Antiqua"/>
          <w:b/>
          <w:lang w:val="en-GB"/>
        </w:rPr>
        <w:t>Dimitrios Tsikas</w:t>
      </w:r>
      <w:r w:rsidRPr="00962F40">
        <w:rPr>
          <w:rFonts w:ascii="Book Antiqua" w:hAnsi="Book Antiqua"/>
          <w:b/>
          <w:lang w:val="en-US" w:eastAsia="zh-CN"/>
        </w:rPr>
        <w:t xml:space="preserve">, </w:t>
      </w:r>
      <w:r w:rsidR="00FC431C" w:rsidRPr="00962F40">
        <w:rPr>
          <w:rFonts w:ascii="Book Antiqua" w:hAnsi="Book Antiqua"/>
          <w:b/>
          <w:lang w:val="en-GB"/>
        </w:rPr>
        <w:t>Prof</w:t>
      </w:r>
      <w:r w:rsidR="00FC431C" w:rsidRPr="00962F40">
        <w:rPr>
          <w:rFonts w:ascii="Book Antiqua" w:hAnsi="Book Antiqua" w:hint="eastAsia"/>
          <w:b/>
          <w:lang w:val="en-GB" w:eastAsia="zh-CN"/>
        </w:rPr>
        <w:t>essor</w:t>
      </w:r>
      <w:r w:rsidR="00FC431C" w:rsidRPr="00962F40">
        <w:rPr>
          <w:rFonts w:ascii="Book Antiqua" w:hAnsi="Book Antiqua" w:hint="eastAsia"/>
          <w:lang w:val="en-GB" w:eastAsia="zh-CN"/>
        </w:rPr>
        <w:t xml:space="preserve">, </w:t>
      </w:r>
      <w:r w:rsidR="00FC431C" w:rsidRPr="00962F40">
        <w:rPr>
          <w:rFonts w:ascii="Book Antiqua" w:hAnsi="Book Antiqua"/>
          <w:lang w:val="en-GB"/>
        </w:rPr>
        <w:t>Core Unit Proteomics</w:t>
      </w:r>
      <w:r w:rsidR="00FC431C" w:rsidRPr="00962F40">
        <w:rPr>
          <w:rFonts w:ascii="Book Antiqua" w:hAnsi="Book Antiqua" w:hint="eastAsia"/>
          <w:lang w:val="en-GB" w:eastAsia="zh-CN"/>
        </w:rPr>
        <w:t xml:space="preserve">, </w:t>
      </w:r>
      <w:r w:rsidR="00012EF7" w:rsidRPr="00962F40">
        <w:rPr>
          <w:rFonts w:ascii="Book Antiqua" w:hAnsi="Book Antiqua"/>
          <w:lang w:val="en-GB"/>
        </w:rPr>
        <w:t>Centre of Pharmacology and Toxicology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, </w:t>
      </w:r>
      <w:r w:rsidR="00E0607C" w:rsidRPr="00962F40">
        <w:rPr>
          <w:rFonts w:ascii="Book Antiqua" w:hAnsi="Book Antiqua"/>
          <w:lang w:val="en-GB"/>
        </w:rPr>
        <w:t>Hannover Medical School</w:t>
      </w:r>
      <w:r w:rsidR="00FC431C" w:rsidRPr="00C019E9">
        <w:rPr>
          <w:rFonts w:ascii="Book Antiqua" w:hAnsi="Book Antiqua" w:hint="eastAsia"/>
          <w:lang w:val="en-US" w:eastAsia="zh-CN"/>
        </w:rPr>
        <w:t>,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E0607C" w:rsidRPr="00962F40">
        <w:rPr>
          <w:rFonts w:ascii="Book Antiqua" w:hAnsi="Book Antiqua"/>
          <w:lang w:val="en-GB"/>
        </w:rPr>
        <w:t>Carl-Neuberg-Strasse 1</w:t>
      </w:r>
      <w:r w:rsidR="00FC431C" w:rsidRPr="00962F40">
        <w:rPr>
          <w:rFonts w:ascii="Book Antiqua" w:hAnsi="Book Antiqua" w:hint="eastAsia"/>
          <w:lang w:val="en-GB" w:eastAsia="zh-CN"/>
        </w:rPr>
        <w:t>,</w:t>
      </w:r>
      <w:r w:rsidR="00962F40">
        <w:rPr>
          <w:rFonts w:ascii="Book Antiqua" w:hAnsi="Book Antiqua" w:hint="eastAsia"/>
          <w:lang w:val="en-GB" w:eastAsia="zh-CN"/>
        </w:rPr>
        <w:t xml:space="preserve"> </w:t>
      </w:r>
      <w:r w:rsidR="00E0607C" w:rsidRPr="00962F40">
        <w:rPr>
          <w:rFonts w:ascii="Book Antiqua" w:hAnsi="Book Antiqua"/>
          <w:lang w:val="en-GB"/>
        </w:rPr>
        <w:t>Hannover</w:t>
      </w:r>
      <w:r w:rsidR="00FC431C" w:rsidRPr="00962F40">
        <w:rPr>
          <w:rFonts w:ascii="Book Antiqua" w:hAnsi="Book Antiqua" w:hint="eastAsia"/>
          <w:lang w:val="en-GB" w:eastAsia="zh-CN"/>
        </w:rPr>
        <w:t xml:space="preserve"> </w:t>
      </w:r>
      <w:r w:rsidR="00FC431C" w:rsidRPr="00962F40">
        <w:rPr>
          <w:rFonts w:ascii="Book Antiqua" w:hAnsi="Book Antiqua"/>
          <w:lang w:val="en-GB"/>
        </w:rPr>
        <w:t>30625</w:t>
      </w:r>
      <w:r w:rsidR="00FC431C" w:rsidRPr="00962F40">
        <w:rPr>
          <w:rFonts w:ascii="Book Antiqua" w:hAnsi="Book Antiqua" w:hint="eastAsia"/>
          <w:lang w:val="en-GB" w:eastAsia="zh-CN"/>
        </w:rPr>
        <w:t xml:space="preserve">, </w:t>
      </w:r>
      <w:r w:rsidR="00E0607C" w:rsidRPr="00962F40">
        <w:rPr>
          <w:rFonts w:ascii="Book Antiqua" w:hAnsi="Book Antiqua"/>
          <w:lang w:val="en-GB"/>
        </w:rPr>
        <w:t>Germany</w:t>
      </w:r>
      <w:r w:rsidR="00FC431C" w:rsidRPr="00962F40">
        <w:rPr>
          <w:rFonts w:ascii="Book Antiqua" w:hAnsi="Book Antiqua" w:hint="eastAsia"/>
          <w:lang w:val="en-GB" w:eastAsia="zh-CN"/>
        </w:rPr>
        <w:t xml:space="preserve">. </w:t>
      </w:r>
      <w:hyperlink r:id="rId6" w:history="1">
        <w:r w:rsidR="00FC431C" w:rsidRPr="00962F40">
          <w:rPr>
            <w:rStyle w:val="Hyperlink"/>
            <w:rFonts w:ascii="Book Antiqua" w:hAnsi="Book Antiqua"/>
            <w:color w:val="auto"/>
          </w:rPr>
          <w:t>tsikas.dimitros@mh-hannover.de</w:t>
        </w:r>
      </w:hyperlink>
    </w:p>
    <w:p w:rsidR="00E0607C" w:rsidRPr="00962F40" w:rsidRDefault="00FC431C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962F40">
        <w:rPr>
          <w:rFonts w:ascii="Book Antiqua" w:hAnsi="Book Antiqua" w:hint="eastAsia"/>
          <w:b/>
          <w:lang w:val="en-GB" w:eastAsia="zh-CN"/>
        </w:rPr>
        <w:t>Tele</w:t>
      </w:r>
      <w:r w:rsidRPr="00962F40">
        <w:rPr>
          <w:rFonts w:ascii="Book Antiqua" w:hAnsi="Book Antiqua"/>
          <w:b/>
          <w:lang w:val="en-GB"/>
        </w:rPr>
        <w:t>phone</w:t>
      </w:r>
      <w:r w:rsidRPr="00962F40">
        <w:rPr>
          <w:rFonts w:ascii="Book Antiqua" w:hAnsi="Book Antiqua"/>
          <w:lang w:val="en-GB"/>
        </w:rPr>
        <w:t xml:space="preserve">: </w:t>
      </w:r>
      <w:r w:rsidRPr="00962F40">
        <w:rPr>
          <w:rFonts w:ascii="Book Antiqua" w:hAnsi="Book Antiqua" w:hint="eastAsia"/>
          <w:lang w:val="en-GB" w:eastAsia="zh-CN"/>
        </w:rPr>
        <w:t>+</w:t>
      </w:r>
      <w:r w:rsidR="00E0607C" w:rsidRPr="00962F40">
        <w:rPr>
          <w:rFonts w:ascii="Book Antiqua" w:hAnsi="Book Antiqua"/>
          <w:lang w:val="en-GB"/>
        </w:rPr>
        <w:t>49</w:t>
      </w:r>
      <w:r w:rsidRPr="00962F40">
        <w:rPr>
          <w:rFonts w:ascii="Book Antiqua" w:hAnsi="Book Antiqua" w:hint="eastAsia"/>
          <w:lang w:val="en-GB" w:eastAsia="zh-CN"/>
        </w:rPr>
        <w:t>-</w:t>
      </w:r>
      <w:r w:rsidR="00E0607C" w:rsidRPr="00962F40">
        <w:rPr>
          <w:rFonts w:ascii="Book Antiqua" w:hAnsi="Book Antiqua"/>
          <w:lang w:val="en-GB"/>
        </w:rPr>
        <w:t>511</w:t>
      </w:r>
      <w:r w:rsidRPr="00962F40">
        <w:rPr>
          <w:rFonts w:ascii="Book Antiqua" w:hAnsi="Book Antiqua" w:hint="eastAsia"/>
          <w:lang w:val="en-GB" w:eastAsia="zh-CN"/>
        </w:rPr>
        <w:t>-</w:t>
      </w:r>
      <w:r w:rsidRPr="00962F40">
        <w:rPr>
          <w:rFonts w:ascii="Book Antiqua" w:hAnsi="Book Antiqua"/>
          <w:lang w:val="en-GB"/>
        </w:rPr>
        <w:t>532</w:t>
      </w:r>
      <w:r w:rsidR="00E0607C" w:rsidRPr="00962F40">
        <w:rPr>
          <w:rFonts w:ascii="Book Antiqua" w:hAnsi="Book Antiqua"/>
          <w:lang w:val="en-GB"/>
        </w:rPr>
        <w:t>3984</w:t>
      </w:r>
    </w:p>
    <w:p w:rsidR="00E0607C" w:rsidRPr="00962F40" w:rsidRDefault="00E0607C" w:rsidP="00962F40">
      <w:pPr>
        <w:spacing w:line="480" w:lineRule="auto"/>
        <w:jc w:val="both"/>
        <w:rPr>
          <w:rFonts w:ascii="Book Antiqua" w:hAnsi="Book Antiqua"/>
          <w:b/>
        </w:rPr>
      </w:pP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bookmarkStart w:id="21" w:name="OLE_LINK476"/>
      <w:bookmarkStart w:id="22" w:name="OLE_LINK477"/>
      <w:bookmarkStart w:id="23" w:name="OLE_LINK117"/>
      <w:bookmarkStart w:id="24" w:name="OLE_LINK528"/>
      <w:bookmarkStart w:id="25" w:name="OLE_LINK557"/>
      <w:r w:rsidRPr="00962F40">
        <w:rPr>
          <w:rFonts w:ascii="Book Antiqua" w:hAnsi="Book Antiqua"/>
          <w:b/>
          <w:lang w:val="en-US"/>
        </w:rPr>
        <w:t>Received: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FC431C" w:rsidRPr="00962F40">
        <w:rPr>
          <w:rFonts w:ascii="Book Antiqua" w:hAnsi="Book Antiqua" w:hint="eastAsia"/>
          <w:lang w:val="en-US" w:eastAsia="zh-CN"/>
        </w:rPr>
        <w:t>August 21, 2017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t>Peer-review started:</w:t>
      </w:r>
      <w:r w:rsidR="00FC431C" w:rsidRPr="00962F40">
        <w:rPr>
          <w:rFonts w:ascii="Book Antiqua" w:hAnsi="Book Antiqua" w:hint="eastAsia"/>
          <w:lang w:val="en-US" w:eastAsia="zh-CN"/>
        </w:rPr>
        <w:t xml:space="preserve"> August 22, 2017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962F40">
        <w:rPr>
          <w:rFonts w:ascii="Book Antiqua" w:hAnsi="Book Antiqua"/>
          <w:b/>
          <w:lang w:val="en-US"/>
        </w:rPr>
        <w:t>First decision:</w:t>
      </w:r>
      <w:r w:rsidR="00FC431C" w:rsidRPr="00962F40">
        <w:rPr>
          <w:rFonts w:ascii="Book Antiqua" w:hAnsi="Book Antiqua" w:hint="eastAsia"/>
          <w:b/>
          <w:lang w:val="en-US" w:eastAsia="zh-CN"/>
        </w:rPr>
        <w:t xml:space="preserve"> </w:t>
      </w:r>
      <w:r w:rsidR="00FC431C" w:rsidRPr="00962F40">
        <w:rPr>
          <w:rFonts w:ascii="Book Antiqua" w:hAnsi="Book Antiqua" w:hint="eastAsia"/>
          <w:lang w:val="en-US" w:eastAsia="zh-CN"/>
        </w:rPr>
        <w:t>September 21, 2017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t>Revised:</w:t>
      </w:r>
      <w:r w:rsidR="00FC431C" w:rsidRPr="00962F40">
        <w:rPr>
          <w:rFonts w:ascii="Book Antiqua" w:hAnsi="Book Antiqua" w:hint="eastAsia"/>
          <w:lang w:val="en-US" w:eastAsia="zh-CN"/>
        </w:rPr>
        <w:t xml:space="preserve"> September 25, 2017</w:t>
      </w:r>
    </w:p>
    <w:p w:rsidR="001F6BBF" w:rsidRPr="00365057" w:rsidRDefault="001F6BBF" w:rsidP="00365057">
      <w:pPr>
        <w:spacing w:line="360" w:lineRule="auto"/>
        <w:rPr>
          <w:rFonts w:ascii="Book Antiqua" w:hAnsi="Book Antiqua"/>
          <w:color w:val="000000"/>
        </w:rPr>
      </w:pPr>
      <w:r w:rsidRPr="00962F40">
        <w:rPr>
          <w:rFonts w:ascii="Book Antiqua" w:hAnsi="Book Antiqua"/>
          <w:b/>
          <w:lang w:val="en-US"/>
        </w:rPr>
        <w:t>Accepted:</w:t>
      </w:r>
      <w:r w:rsidR="00365057" w:rsidRPr="00365057">
        <w:rPr>
          <w:rFonts w:ascii="Book Antiqua" w:hAnsi="Book Antiqua"/>
          <w:color w:val="000000"/>
        </w:rPr>
        <w:t xml:space="preserve"> </w:t>
      </w:r>
      <w:r w:rsidR="00365057">
        <w:rPr>
          <w:rFonts w:ascii="Book Antiqua" w:hAnsi="Book Antiqua"/>
          <w:color w:val="000000"/>
        </w:rPr>
        <w:t>October 18, 2017</w:t>
      </w:r>
      <w:bookmarkStart w:id="26" w:name="_GoBack"/>
      <w:bookmarkEnd w:id="26"/>
      <w:r w:rsidRPr="00962F40">
        <w:rPr>
          <w:rFonts w:ascii="Book Antiqua" w:hAnsi="Book Antiqua"/>
          <w:b/>
          <w:lang w:val="en-US"/>
        </w:rPr>
        <w:t xml:space="preserve">  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t>Article in press:</w:t>
      </w: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t>Published online:</w:t>
      </w:r>
    </w:p>
    <w:bookmarkEnd w:id="21"/>
    <w:bookmarkEnd w:id="22"/>
    <w:bookmarkEnd w:id="23"/>
    <w:bookmarkEnd w:id="24"/>
    <w:bookmarkEnd w:id="25"/>
    <w:p w:rsidR="00E11E37" w:rsidRPr="00962F40" w:rsidRDefault="00FC431C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lang w:val="en-US" w:eastAsia="zh-CN"/>
        </w:rPr>
      </w:pPr>
      <w:r w:rsidRPr="00962F40">
        <w:rPr>
          <w:rFonts w:ascii="Book Antiqua" w:hAnsi="Book Antiqua" w:hint="eastAsia"/>
          <w:b/>
          <w:lang w:val="en-US" w:eastAsia="zh-CN"/>
        </w:rPr>
        <w:t xml:space="preserve"> </w:t>
      </w:r>
    </w:p>
    <w:p w:rsidR="00E11E37" w:rsidRPr="00962F40" w:rsidRDefault="00E11E37" w:rsidP="00962F40">
      <w:pPr>
        <w:spacing w:line="480" w:lineRule="auto"/>
        <w:jc w:val="both"/>
        <w:rPr>
          <w:rFonts w:ascii="Book Antiqua" w:hAnsi="Book Antiqua"/>
          <w:lang w:val="en-GB"/>
        </w:rPr>
      </w:pPr>
    </w:p>
    <w:p w:rsidR="00FC431C" w:rsidRPr="00962F40" w:rsidRDefault="00FC431C" w:rsidP="00962F40">
      <w:pPr>
        <w:jc w:val="both"/>
        <w:rPr>
          <w:rFonts w:ascii="Book Antiqua" w:hAnsi="Book Antiqua" w:cs="Century Gothic"/>
          <w:b/>
          <w:bCs/>
          <w:spacing w:val="12"/>
          <w:lang w:val="en-US"/>
        </w:rPr>
      </w:pPr>
      <w:r w:rsidRPr="00962F40">
        <w:rPr>
          <w:rFonts w:ascii="Book Antiqua" w:hAnsi="Book Antiqua" w:cs="Century Gothic"/>
          <w:b/>
          <w:bCs/>
          <w:spacing w:val="12"/>
          <w:lang w:val="en-US"/>
        </w:rPr>
        <w:br w:type="page"/>
      </w:r>
    </w:p>
    <w:p w:rsidR="00E11E37" w:rsidRPr="00962F40" w:rsidRDefault="00E11E37" w:rsidP="00962F40">
      <w:pPr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 w:cs="Century Gothic"/>
          <w:b/>
          <w:bCs/>
          <w:spacing w:val="12"/>
          <w:lang w:val="en-US"/>
        </w:rPr>
      </w:pPr>
      <w:r w:rsidRPr="00962F40">
        <w:rPr>
          <w:rFonts w:ascii="Book Antiqua" w:hAnsi="Book Antiqua" w:cs="Century Gothic"/>
          <w:b/>
          <w:bCs/>
          <w:spacing w:val="12"/>
          <w:lang w:val="en-US"/>
        </w:rPr>
        <w:lastRenderedPageBreak/>
        <w:t>Abstract</w:t>
      </w:r>
    </w:p>
    <w:p w:rsidR="00E11E37" w:rsidRPr="00962F40" w:rsidRDefault="00D359D0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bCs/>
          <w:spacing w:val="-1"/>
          <w:lang w:val="en-US"/>
        </w:rPr>
      </w:pPr>
      <w:r w:rsidRPr="00962F40">
        <w:rPr>
          <w:rFonts w:ascii="Book Antiqua" w:hAnsi="Book Antiqua"/>
          <w:i/>
          <w:lang w:val="en-US"/>
        </w:rPr>
        <w:t>S</w:t>
      </w:r>
      <w:r w:rsidRPr="00962F40">
        <w:rPr>
          <w:rFonts w:ascii="Book Antiqua" w:hAnsi="Book Antiqua"/>
          <w:lang w:val="en-US"/>
        </w:rPr>
        <w:t xml:space="preserve">-Adenosyl-L-methionine (SAM) is a cofactor serving as a methyl donor in numerous enzymatic reactions. </w:t>
      </w:r>
      <w:r w:rsidR="00547C14" w:rsidRPr="00962F40">
        <w:rPr>
          <w:rFonts w:ascii="Book Antiqua" w:hAnsi="Book Antiqua"/>
          <w:lang w:val="en-US"/>
        </w:rPr>
        <w:t xml:space="preserve">It has been reported that </w:t>
      </w:r>
      <w:r w:rsidR="00451D2B" w:rsidRPr="00962F40">
        <w:rPr>
          <w:rFonts w:ascii="Book Antiqua" w:hAnsi="Book Antiqua"/>
          <w:lang w:val="en-US"/>
        </w:rPr>
        <w:t xml:space="preserve">SAM </w:t>
      </w:r>
      <w:r w:rsidR="00E11E37" w:rsidRPr="00962F40">
        <w:rPr>
          <w:rFonts w:ascii="Book Antiqua" w:hAnsi="Book Antiqua"/>
          <w:lang w:val="en-US"/>
        </w:rPr>
        <w:t>has the potential to modify antioxidant-enzymes, glutathione-biosynthesis and methionine adenosyltransferases-1/2 in hepatitis C virus</w:t>
      </w:r>
      <w:r w:rsidR="00380EF6">
        <w:rPr>
          <w:rFonts w:ascii="Book Antiqua" w:hAnsi="Book Antiqua" w:hint="eastAsia"/>
          <w:lang w:val="en-US" w:eastAsia="zh-CN"/>
        </w:rPr>
        <w:t xml:space="preserve"> </w:t>
      </w:r>
      <w:r w:rsidR="00E11E37" w:rsidRPr="00962F40">
        <w:rPr>
          <w:rFonts w:ascii="Book Antiqua" w:hAnsi="Book Antiqua"/>
          <w:lang w:val="en-US"/>
        </w:rPr>
        <w:t>-expressing cells at</w:t>
      </w:r>
      <w:r w:rsidR="00451D2B" w:rsidRPr="00962F40">
        <w:rPr>
          <w:rFonts w:ascii="Book Antiqua" w:hAnsi="Book Antiqua"/>
          <w:lang w:val="en-US"/>
        </w:rPr>
        <w:t xml:space="preserve"> </w:t>
      </w:r>
      <w:r w:rsidRPr="00962F40">
        <w:rPr>
          <w:rFonts w:ascii="Book Antiqua" w:hAnsi="Book Antiqua"/>
          <w:lang w:val="en-US"/>
        </w:rPr>
        <w:t xml:space="preserve">millimolar </w:t>
      </w:r>
      <w:r w:rsidR="00451D2B" w:rsidRPr="00962F40">
        <w:rPr>
          <w:rFonts w:ascii="Book Antiqua" w:hAnsi="Book Antiqua"/>
          <w:lang w:val="en-US"/>
        </w:rPr>
        <w:t>concentration</w:t>
      </w:r>
      <w:r w:rsidRPr="00962F40">
        <w:rPr>
          <w:rFonts w:ascii="Book Antiqua" w:hAnsi="Book Antiqua"/>
          <w:lang w:val="en-US"/>
        </w:rPr>
        <w:t>s</w:t>
      </w:r>
      <w:r w:rsidR="00451D2B" w:rsidRPr="00962F40">
        <w:rPr>
          <w:rFonts w:ascii="Book Antiqua" w:hAnsi="Book Antiqua"/>
          <w:lang w:val="en-US"/>
        </w:rPr>
        <w:t xml:space="preserve">. The efficacy of SAM </w:t>
      </w:r>
      <w:r w:rsidR="00F87268" w:rsidRPr="00962F40">
        <w:rPr>
          <w:rFonts w:ascii="Book Antiqua" w:hAnsi="Book Antiqua"/>
          <w:lang w:val="en-US"/>
        </w:rPr>
        <w:t>at</w:t>
      </w:r>
      <w:r w:rsidR="00451D2B" w:rsidRPr="00962F40">
        <w:rPr>
          <w:rFonts w:ascii="Book Antiqua" w:hAnsi="Book Antiqua"/>
          <w:lang w:val="en-US"/>
        </w:rPr>
        <w:t xml:space="preserve"> </w:t>
      </w:r>
      <w:r w:rsidR="00CF7A3C" w:rsidRPr="00962F40">
        <w:rPr>
          <w:rFonts w:ascii="Book Antiqua" w:hAnsi="Book Antiqua"/>
          <w:lang w:val="en-US"/>
        </w:rPr>
        <w:t xml:space="preserve">micromolar </w:t>
      </w:r>
      <w:r w:rsidR="00451D2B" w:rsidRPr="00962F40">
        <w:rPr>
          <w:rFonts w:ascii="Book Antiqua" w:hAnsi="Book Antiqua"/>
          <w:lang w:val="en-US"/>
        </w:rPr>
        <w:t xml:space="preserve">concentrations </w:t>
      </w:r>
      <w:r w:rsidRPr="00962F40">
        <w:rPr>
          <w:rFonts w:ascii="Book Antiqua" w:hAnsi="Book Antiqua"/>
          <w:lang w:val="en-US"/>
        </w:rPr>
        <w:t>and the underlying mechanisms remain</w:t>
      </w:r>
      <w:r w:rsidR="00451D2B" w:rsidRPr="00962F40">
        <w:rPr>
          <w:rFonts w:ascii="Book Antiqua" w:hAnsi="Book Antiqua"/>
          <w:lang w:val="en-US"/>
        </w:rPr>
        <w:t xml:space="preserve"> to be demonstrated.</w:t>
      </w:r>
    </w:p>
    <w:p w:rsidR="00451D2B" w:rsidRPr="00962F40" w:rsidRDefault="00451D2B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b/>
          <w:bCs/>
          <w:spacing w:val="-1"/>
          <w:lang w:val="en-US"/>
        </w:rPr>
      </w:pPr>
    </w:p>
    <w:p w:rsidR="00A557A4" w:rsidRPr="00962F40" w:rsidRDefault="00E11E37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 w:cs="Tahoma"/>
          <w:spacing w:val="-1"/>
          <w:lang w:val="en-US" w:eastAsia="zh-CN"/>
        </w:rPr>
      </w:pPr>
      <w:r w:rsidRPr="00962F40">
        <w:rPr>
          <w:rFonts w:ascii="Book Antiqua" w:hAnsi="Book Antiqua"/>
          <w:b/>
          <w:bCs/>
          <w:spacing w:val="-1"/>
          <w:lang w:val="en-US"/>
        </w:rPr>
        <w:t>Key words:</w:t>
      </w:r>
      <w:r w:rsidRPr="00962F40">
        <w:rPr>
          <w:rFonts w:ascii="Book Antiqua" w:hAnsi="Book Antiqua" w:cs="Tahoma"/>
          <w:spacing w:val="-1"/>
          <w:lang w:val="en-US"/>
        </w:rPr>
        <w:t xml:space="preserve"> </w:t>
      </w:r>
      <w:r w:rsidRPr="00962F40">
        <w:rPr>
          <w:rFonts w:ascii="Book Antiqua" w:hAnsi="Book Antiqua"/>
          <w:i/>
          <w:lang w:val="en-US"/>
        </w:rPr>
        <w:t>S</w:t>
      </w:r>
      <w:r w:rsidRPr="00962F40">
        <w:rPr>
          <w:rFonts w:ascii="Book Antiqua" w:hAnsi="Book Antiqua"/>
          <w:lang w:val="en-US"/>
        </w:rPr>
        <w:t>-Adenosyl-L-methionine</w:t>
      </w:r>
      <w:r w:rsidRPr="00962F40">
        <w:rPr>
          <w:rFonts w:ascii="Book Antiqua" w:hAnsi="Book Antiqua" w:cs="Tahoma"/>
          <w:spacing w:val="-1"/>
          <w:lang w:val="en-US"/>
        </w:rPr>
        <w:t>; Bioavailability; Concentration; Liver</w:t>
      </w:r>
    </w:p>
    <w:p w:rsidR="00E11E37" w:rsidRPr="00962F40" w:rsidRDefault="00E11E37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spacing w:val="-2"/>
          <w:lang w:val="en-US" w:eastAsia="zh-CN"/>
        </w:rPr>
      </w:pPr>
    </w:p>
    <w:p w:rsidR="00A557A4" w:rsidRPr="00962F40" w:rsidRDefault="00A557A4" w:rsidP="00962F40">
      <w:pPr>
        <w:suppressAutoHyphens/>
        <w:autoSpaceDE w:val="0"/>
        <w:autoSpaceDN w:val="0"/>
        <w:adjustRightInd w:val="0"/>
        <w:spacing w:line="360" w:lineRule="atLeast"/>
        <w:jc w:val="both"/>
        <w:textAlignment w:val="center"/>
        <w:rPr>
          <w:rFonts w:ascii="Book Antiqua" w:hAnsi="Book Antiqua"/>
          <w:bCs/>
          <w:spacing w:val="-2"/>
          <w:lang w:val="en-US"/>
        </w:rPr>
      </w:pPr>
      <w:r w:rsidRPr="00962F40">
        <w:rPr>
          <w:rFonts w:ascii="Book Antiqua" w:hAnsi="Book Antiqua"/>
          <w:b/>
          <w:bCs/>
          <w:spacing w:val="-2"/>
          <w:lang w:val="en-US"/>
        </w:rPr>
        <w:t xml:space="preserve">© The Author(s) </w:t>
      </w:r>
      <w:r w:rsidR="00F17F1E" w:rsidRPr="00962F40">
        <w:rPr>
          <w:rFonts w:ascii="Book Antiqua" w:hAnsi="Book Antiqua"/>
          <w:b/>
          <w:bCs/>
          <w:spacing w:val="-2"/>
          <w:lang w:val="en-US"/>
        </w:rPr>
        <w:t>201</w:t>
      </w:r>
      <w:r w:rsidR="001F6BBF" w:rsidRPr="00962F40">
        <w:rPr>
          <w:rFonts w:ascii="Book Antiqua" w:hAnsi="Book Antiqua"/>
          <w:b/>
          <w:bCs/>
          <w:spacing w:val="-2"/>
          <w:lang w:val="en-US" w:eastAsia="zh-CN"/>
        </w:rPr>
        <w:t>7</w:t>
      </w:r>
      <w:r w:rsidRPr="00962F40">
        <w:rPr>
          <w:rFonts w:ascii="Book Antiqua" w:hAnsi="Book Antiqua"/>
          <w:b/>
          <w:bCs/>
          <w:spacing w:val="-2"/>
          <w:lang w:val="en-US"/>
        </w:rPr>
        <w:t>.</w:t>
      </w:r>
      <w:r w:rsidRPr="00962F40">
        <w:rPr>
          <w:rFonts w:ascii="Book Antiqua" w:hAnsi="Book Antiqua"/>
          <w:bCs/>
          <w:spacing w:val="-2"/>
          <w:lang w:val="en-US"/>
        </w:rPr>
        <w:t xml:space="preserve"> Published by Baishideng Publishing Group Inc. All rights reserved.</w:t>
      </w:r>
    </w:p>
    <w:p w:rsidR="00A557A4" w:rsidRPr="00962F40" w:rsidRDefault="00A557A4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spacing w:val="-2"/>
          <w:lang w:val="en-US"/>
        </w:rPr>
      </w:pPr>
    </w:p>
    <w:p w:rsidR="00C901B6" w:rsidRPr="00962F40" w:rsidRDefault="00A557A4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lang w:val="en-US" w:eastAsia="zh-CN"/>
        </w:rPr>
      </w:pPr>
      <w:r w:rsidRPr="00962F40">
        <w:rPr>
          <w:rFonts w:ascii="Book Antiqua" w:hAnsi="Book Antiqua"/>
          <w:b/>
          <w:bCs/>
          <w:spacing w:val="-3"/>
          <w:lang w:val="en-US"/>
        </w:rPr>
        <w:t>Core tip:</w:t>
      </w:r>
      <w:r w:rsidRPr="00962F40">
        <w:rPr>
          <w:rFonts w:ascii="Book Antiqua" w:hAnsi="Book Antiqua" w:cs="Tahoma"/>
          <w:b/>
          <w:bCs/>
          <w:spacing w:val="-1"/>
          <w:lang w:val="en-US"/>
        </w:rPr>
        <w:t xml:space="preserve"> </w:t>
      </w:r>
      <w:r w:rsidR="0003509F" w:rsidRPr="00962F40">
        <w:rPr>
          <w:rFonts w:ascii="Book Antiqua" w:hAnsi="Book Antiqua"/>
          <w:i/>
          <w:lang w:val="en-US"/>
        </w:rPr>
        <w:t>S</w:t>
      </w:r>
      <w:r w:rsidR="0003509F" w:rsidRPr="00962F40">
        <w:rPr>
          <w:rFonts w:ascii="Book Antiqua" w:hAnsi="Book Antiqua"/>
          <w:lang w:val="en-US"/>
        </w:rPr>
        <w:t xml:space="preserve">-Adenosyl-L-methionine (SAM) serves as </w:t>
      </w:r>
      <w:r w:rsidR="00C901B6" w:rsidRPr="00962F40">
        <w:rPr>
          <w:rFonts w:ascii="Book Antiqua" w:hAnsi="Book Antiqua"/>
          <w:lang w:val="en-US"/>
        </w:rPr>
        <w:t xml:space="preserve">a </w:t>
      </w:r>
      <w:r w:rsidR="0003509F" w:rsidRPr="00962F40">
        <w:rPr>
          <w:rFonts w:ascii="Book Antiqua" w:hAnsi="Book Antiqua"/>
          <w:lang w:val="en-US"/>
        </w:rPr>
        <w:t xml:space="preserve">cofactor for enzymes </w:t>
      </w:r>
      <w:r w:rsidR="00F87268" w:rsidRPr="00962F40">
        <w:rPr>
          <w:rFonts w:ascii="Book Antiqua" w:hAnsi="Book Antiqua"/>
          <w:lang w:val="en-US"/>
        </w:rPr>
        <w:t>that</w:t>
      </w:r>
      <w:r w:rsidR="0003509F" w:rsidRPr="00962F40">
        <w:rPr>
          <w:rFonts w:ascii="Book Antiqua" w:hAnsi="Book Antiqua"/>
          <w:lang w:val="en-US"/>
        </w:rPr>
        <w:t xml:space="preserve"> transfer</w:t>
      </w:r>
      <w:r w:rsidR="00C901B6" w:rsidRPr="00962F40">
        <w:rPr>
          <w:rFonts w:ascii="Book Antiqua" w:hAnsi="Book Antiqua"/>
          <w:lang w:val="en-US"/>
        </w:rPr>
        <w:t xml:space="preserve"> its methyl group to </w:t>
      </w:r>
      <w:r w:rsidR="00C310ED" w:rsidRPr="00962F40">
        <w:rPr>
          <w:rFonts w:ascii="Book Antiqua" w:hAnsi="Book Antiqua"/>
          <w:lang w:val="en-US"/>
        </w:rPr>
        <w:t xml:space="preserve">nucleophilic functionalities of </w:t>
      </w:r>
      <w:r w:rsidR="00C901B6" w:rsidRPr="00962F40">
        <w:rPr>
          <w:rFonts w:ascii="Book Antiqua" w:hAnsi="Book Antiqua"/>
          <w:lang w:val="en-US"/>
        </w:rPr>
        <w:t>various biomolecules including DNA</w:t>
      </w:r>
      <w:r w:rsidR="00C310ED" w:rsidRPr="00962F40">
        <w:rPr>
          <w:rFonts w:ascii="Book Antiqua" w:hAnsi="Book Antiqua"/>
          <w:lang w:val="en-US"/>
        </w:rPr>
        <w:t xml:space="preserve"> and RNA</w:t>
      </w:r>
      <w:r w:rsidR="00C901B6" w:rsidRPr="00962F40">
        <w:rPr>
          <w:rFonts w:ascii="Book Antiqua" w:hAnsi="Book Antiqua"/>
          <w:lang w:val="en-US"/>
        </w:rPr>
        <w:t>. Exogenous SAM has been shown to be a useful pharmacological agent in liver-associated diseases.</w:t>
      </w:r>
      <w:r w:rsidR="00962F40">
        <w:rPr>
          <w:rFonts w:ascii="Book Antiqua" w:hAnsi="Book Antiqua" w:hint="eastAsia"/>
          <w:lang w:val="en-US" w:eastAsia="zh-CN"/>
        </w:rPr>
        <w:t xml:space="preserve"> </w:t>
      </w:r>
      <w:r w:rsidR="00EC6B28" w:rsidRPr="00962F40">
        <w:rPr>
          <w:rFonts w:ascii="Book Antiqua" w:hAnsi="Book Antiqua"/>
          <w:lang w:val="en-US"/>
        </w:rPr>
        <w:t>SAM is a labile species, undergoes spontaneous decomposition</w:t>
      </w:r>
      <w:r w:rsidR="000C5B76" w:rsidRPr="00962F40">
        <w:rPr>
          <w:rFonts w:ascii="Book Antiqua" w:hAnsi="Book Antiqua"/>
          <w:lang w:val="en-US"/>
        </w:rPr>
        <w:t xml:space="preserve"> </w:t>
      </w:r>
      <w:r w:rsidR="00EC6B28" w:rsidRPr="00962F40">
        <w:rPr>
          <w:rFonts w:ascii="Book Antiqua" w:hAnsi="Book Antiqua"/>
          <w:lang w:val="en-US"/>
        </w:rPr>
        <w:t>in biological samples</w:t>
      </w:r>
      <w:r w:rsidR="00CF7A3C" w:rsidRPr="00962F40">
        <w:rPr>
          <w:rFonts w:ascii="Book Antiqua" w:hAnsi="Book Antiqua"/>
          <w:lang w:val="en-US"/>
        </w:rPr>
        <w:t>,</w:t>
      </w:r>
      <w:r w:rsidR="00EC6B28" w:rsidRPr="00962F40">
        <w:rPr>
          <w:rFonts w:ascii="Book Antiqua" w:hAnsi="Book Antiqua"/>
          <w:lang w:val="en-US"/>
        </w:rPr>
        <w:t xml:space="preserve"> and its oral bioavailability is </w:t>
      </w:r>
      <w:r w:rsidR="000C5B76" w:rsidRPr="00962F40">
        <w:rPr>
          <w:rFonts w:ascii="Book Antiqua" w:hAnsi="Book Antiqua"/>
          <w:lang w:val="en-US"/>
        </w:rPr>
        <w:t xml:space="preserve">only about 2%. </w:t>
      </w:r>
      <w:r w:rsidR="00C901B6" w:rsidRPr="00962F40">
        <w:rPr>
          <w:rFonts w:ascii="Book Antiqua" w:hAnsi="Book Antiqua"/>
          <w:lang w:val="en-US"/>
        </w:rPr>
        <w:t>Lozano-Sepulveda and colleagues observed that SAM modulates antioxidant enzymes, restores glutathione</w:t>
      </w:r>
      <w:r w:rsidR="00FC431C" w:rsidRPr="00962F40">
        <w:rPr>
          <w:rFonts w:ascii="Book Antiqua" w:hAnsi="Book Antiqua" w:hint="eastAsia"/>
          <w:lang w:val="en-US" w:eastAsia="zh-CN"/>
        </w:rPr>
        <w:t xml:space="preserve"> </w:t>
      </w:r>
      <w:r w:rsidR="00C901B6" w:rsidRPr="00962F40">
        <w:rPr>
          <w:rFonts w:ascii="Book Antiqua" w:hAnsi="Book Antiqua"/>
          <w:lang w:val="en-US"/>
        </w:rPr>
        <w:t>synthesis, and switches M</w:t>
      </w:r>
      <w:r w:rsidR="0003509F" w:rsidRPr="00962F40">
        <w:rPr>
          <w:rFonts w:ascii="Book Antiqua" w:hAnsi="Book Antiqua"/>
          <w:lang w:val="en-US"/>
        </w:rPr>
        <w:t xml:space="preserve">AT1/MAT2 turnover in </w:t>
      </w:r>
      <w:r w:rsidR="00380EF6" w:rsidRPr="00962F40">
        <w:rPr>
          <w:rFonts w:ascii="Book Antiqua" w:hAnsi="Book Antiqua"/>
          <w:lang w:val="en-US"/>
        </w:rPr>
        <w:t>hepatitis C virus (HCV)</w:t>
      </w:r>
      <w:r w:rsidR="00380EF6">
        <w:rPr>
          <w:rFonts w:ascii="Book Antiqua" w:hAnsi="Book Antiqua" w:hint="eastAsia"/>
          <w:lang w:val="en-US" w:eastAsia="zh-CN"/>
        </w:rPr>
        <w:t xml:space="preserve"> </w:t>
      </w:r>
      <w:r w:rsidR="0003509F" w:rsidRPr="00962F40">
        <w:rPr>
          <w:rFonts w:ascii="Book Antiqua" w:hAnsi="Book Antiqua"/>
          <w:lang w:val="en-US"/>
        </w:rPr>
        <w:t>expressing cells</w:t>
      </w:r>
      <w:r w:rsidR="00C310ED" w:rsidRPr="00962F40">
        <w:rPr>
          <w:rFonts w:ascii="Book Antiqua" w:hAnsi="Book Antiqua"/>
          <w:lang w:val="en-US"/>
        </w:rPr>
        <w:t>. The authors</w:t>
      </w:r>
      <w:r w:rsidR="00C901B6" w:rsidRPr="00962F40">
        <w:rPr>
          <w:rFonts w:ascii="Book Antiqua" w:hAnsi="Book Antiqua"/>
          <w:lang w:val="en-US"/>
        </w:rPr>
        <w:t xml:space="preserve"> suggested that this </w:t>
      </w:r>
      <w:r w:rsidR="00FA401F" w:rsidRPr="00962F40">
        <w:rPr>
          <w:rFonts w:ascii="Book Antiqua" w:hAnsi="Book Antiqua"/>
          <w:lang w:val="en-US"/>
        </w:rPr>
        <w:t xml:space="preserve">may be a likely </w:t>
      </w:r>
      <w:r w:rsidR="00C901B6" w:rsidRPr="00962F40">
        <w:rPr>
          <w:rFonts w:ascii="Book Antiqua" w:hAnsi="Book Antiqua"/>
          <w:lang w:val="en-US"/>
        </w:rPr>
        <w:t xml:space="preserve">mechanism by which HCV expression is diminished by SAM. </w:t>
      </w:r>
      <w:r w:rsidR="00CF7A3C" w:rsidRPr="00962F40">
        <w:rPr>
          <w:rFonts w:ascii="Book Antiqua" w:hAnsi="Book Antiqua"/>
          <w:lang w:val="en-US"/>
        </w:rPr>
        <w:t>This SAM concentration range was chosen on the basis of cell viability experiments and is up to 1000 times higher than physiological intracellular.</w:t>
      </w:r>
      <w:r w:rsidR="00962F40">
        <w:rPr>
          <w:rFonts w:ascii="Book Antiqua" w:hAnsi="Book Antiqua" w:hint="eastAsia"/>
          <w:lang w:val="en-US" w:eastAsia="zh-CN"/>
        </w:rPr>
        <w:t xml:space="preserve"> </w:t>
      </w:r>
      <w:r w:rsidR="00A11A8C" w:rsidRPr="00962F40">
        <w:rPr>
          <w:rFonts w:ascii="Book Antiqua" w:hAnsi="Book Antiqua"/>
          <w:lang w:val="en-US"/>
        </w:rPr>
        <w:t>Other groups have used</w:t>
      </w:r>
      <w:r w:rsidR="000C5B76" w:rsidRPr="00962F40">
        <w:rPr>
          <w:rFonts w:ascii="Book Antiqua" w:hAnsi="Book Antiqua"/>
          <w:lang w:val="en-US"/>
        </w:rPr>
        <w:t xml:space="preserve"> </w:t>
      </w:r>
      <w:r w:rsidR="00CF7A3C" w:rsidRPr="00962F40">
        <w:rPr>
          <w:rFonts w:ascii="Book Antiqua" w:hAnsi="Book Antiqua"/>
          <w:lang w:val="en-US"/>
        </w:rPr>
        <w:t xml:space="preserve">SAM in the concentration range </w:t>
      </w:r>
      <w:r w:rsidR="00A11A8C" w:rsidRPr="00962F40">
        <w:rPr>
          <w:rFonts w:ascii="Book Antiqua" w:hAnsi="Book Antiqua"/>
          <w:lang w:val="en-US"/>
        </w:rPr>
        <w:t>0-1000 nmol/L</w:t>
      </w:r>
      <w:r w:rsidR="000C5B76" w:rsidRPr="00962F40">
        <w:rPr>
          <w:rFonts w:ascii="Book Antiqua" w:hAnsi="Book Antiqua"/>
          <w:lang w:val="en-US"/>
        </w:rPr>
        <w:t xml:space="preserve">. </w:t>
      </w:r>
      <w:r w:rsidR="00C94CA0" w:rsidRPr="00962F40">
        <w:rPr>
          <w:rFonts w:ascii="Book Antiqua" w:hAnsi="Book Antiqua"/>
          <w:lang w:val="en-US"/>
        </w:rPr>
        <w:t xml:space="preserve">The efficacy </w:t>
      </w:r>
      <w:r w:rsidR="00C94CA0" w:rsidRPr="00962F40">
        <w:rPr>
          <w:rFonts w:ascii="Book Antiqua" w:hAnsi="Book Antiqua"/>
          <w:lang w:val="en-US"/>
        </w:rPr>
        <w:lastRenderedPageBreak/>
        <w:t>of SAM</w:t>
      </w:r>
      <w:r w:rsidR="00C310ED" w:rsidRPr="00962F40">
        <w:rPr>
          <w:rFonts w:ascii="Book Antiqua" w:hAnsi="Book Antiqua"/>
          <w:lang w:val="en-US"/>
        </w:rPr>
        <w:t>,</w:t>
      </w:r>
      <w:r w:rsidR="00C94CA0" w:rsidRPr="00962F40">
        <w:rPr>
          <w:rFonts w:ascii="Book Antiqua" w:hAnsi="Book Antiqua"/>
          <w:lang w:val="en-US"/>
        </w:rPr>
        <w:t xml:space="preserve"> its pharmacological effects towards HCV </w:t>
      </w:r>
      <w:r w:rsidR="00C310ED" w:rsidRPr="00962F40">
        <w:rPr>
          <w:rFonts w:ascii="Book Antiqua" w:hAnsi="Book Antiqua"/>
          <w:lang w:val="en-US"/>
        </w:rPr>
        <w:t xml:space="preserve">and possibly adverse effects beyond cell viability </w:t>
      </w:r>
      <w:r w:rsidR="00C94CA0" w:rsidRPr="00962F40">
        <w:rPr>
          <w:rFonts w:ascii="Book Antiqua" w:hAnsi="Book Antiqua"/>
          <w:lang w:val="en-US"/>
        </w:rPr>
        <w:t>need to be elaborated in further studies</w:t>
      </w:r>
      <w:r w:rsidR="00C310ED" w:rsidRPr="00962F40">
        <w:rPr>
          <w:rFonts w:ascii="Book Antiqua" w:hAnsi="Book Antiqua"/>
          <w:lang w:val="en-US"/>
        </w:rPr>
        <w:t xml:space="preserve"> using SAM concentrations</w:t>
      </w:r>
      <w:r w:rsidR="00A11A8C" w:rsidRPr="00962F40">
        <w:rPr>
          <w:rFonts w:ascii="Book Antiqua" w:hAnsi="Book Antiqua"/>
          <w:lang w:val="en-US"/>
        </w:rPr>
        <w:t xml:space="preserve"> much lower than 1 mmol/L</w:t>
      </w:r>
      <w:r w:rsidR="00C94CA0" w:rsidRPr="00962F40">
        <w:rPr>
          <w:rFonts w:ascii="Book Antiqua" w:hAnsi="Book Antiqua"/>
          <w:lang w:val="en-US"/>
        </w:rPr>
        <w:t>.</w:t>
      </w:r>
      <w:r w:rsidR="003D5F1B" w:rsidRPr="00962F40">
        <w:rPr>
          <w:rFonts w:ascii="Book Antiqua" w:hAnsi="Book Antiqua"/>
          <w:lang w:val="en-US"/>
        </w:rPr>
        <w:t xml:space="preserve"> </w:t>
      </w:r>
    </w:p>
    <w:p w:rsidR="00FC431C" w:rsidRPr="00962F40" w:rsidRDefault="00FC431C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lang w:val="en-US" w:eastAsia="zh-CN"/>
        </w:rPr>
      </w:pPr>
    </w:p>
    <w:p w:rsidR="00FC431C" w:rsidRPr="00962F40" w:rsidRDefault="00FC431C" w:rsidP="00962F40">
      <w:pPr>
        <w:shd w:val="clear" w:color="auto" w:fill="FFFFFF"/>
        <w:spacing w:line="480" w:lineRule="auto"/>
        <w:jc w:val="both"/>
        <w:outlineLvl w:val="0"/>
        <w:rPr>
          <w:rFonts w:ascii="Book Antiqua" w:hAnsi="Book Antiqua"/>
          <w:lang w:val="en-US" w:eastAsia="zh-CN"/>
        </w:rPr>
      </w:pPr>
      <w:r w:rsidRPr="00962F40">
        <w:rPr>
          <w:rFonts w:ascii="Book Antiqua" w:hAnsi="Book Antiqua"/>
        </w:rPr>
        <w:t>Tsikas</w:t>
      </w:r>
      <w:r w:rsidRPr="00962F40">
        <w:rPr>
          <w:rFonts w:ascii="Book Antiqua" w:hAnsi="Book Antiqua" w:hint="eastAsia"/>
          <w:lang w:eastAsia="zh-CN"/>
        </w:rPr>
        <w:t xml:space="preserve"> D, </w:t>
      </w:r>
      <w:r w:rsidRPr="00962F40">
        <w:rPr>
          <w:rFonts w:ascii="Book Antiqua" w:hAnsi="Book Antiqua"/>
        </w:rPr>
        <w:t>Hanff</w:t>
      </w:r>
      <w:r w:rsidRPr="00962F40">
        <w:rPr>
          <w:rFonts w:ascii="Book Antiqua" w:hAnsi="Book Antiqua" w:hint="eastAsia"/>
          <w:lang w:eastAsia="zh-CN"/>
        </w:rPr>
        <w:t xml:space="preserve"> E, </w:t>
      </w:r>
      <w:r w:rsidRPr="00962F40">
        <w:rPr>
          <w:rFonts w:ascii="Book Antiqua" w:hAnsi="Book Antiqua"/>
        </w:rPr>
        <w:t>Bollenbach</w:t>
      </w:r>
      <w:r w:rsidRPr="00962F40">
        <w:rPr>
          <w:rFonts w:ascii="Book Antiqua" w:hAnsi="Book Antiqua" w:hint="eastAsia"/>
          <w:lang w:eastAsia="zh-CN"/>
        </w:rPr>
        <w:t xml:space="preserve"> A.</w:t>
      </w:r>
      <w:r w:rsidRPr="00962F40">
        <w:rPr>
          <w:rFonts w:ascii="Book Antiqua" w:hAnsi="Book Antiqua"/>
          <w:b/>
          <w:i/>
          <w:lang w:val="en-US"/>
        </w:rPr>
        <w:t xml:space="preserve"> </w:t>
      </w:r>
      <w:r w:rsidRPr="00962F40">
        <w:rPr>
          <w:rFonts w:ascii="Book Antiqua" w:hAnsi="Book Antiqua"/>
          <w:i/>
          <w:lang w:val="en-US"/>
        </w:rPr>
        <w:t>S</w:t>
      </w:r>
      <w:r w:rsidRPr="00962F40">
        <w:rPr>
          <w:rFonts w:ascii="Book Antiqua" w:hAnsi="Book Antiqua"/>
          <w:lang w:val="en-US"/>
        </w:rPr>
        <w:t>-Adenosyl-L-methionine</w:t>
      </w:r>
      <w:r w:rsidRPr="00962F40">
        <w:rPr>
          <w:rFonts w:ascii="Book Antiqua" w:hAnsi="Book Antiqua" w:hint="eastAsia"/>
          <w:lang w:val="en-US" w:eastAsia="zh-CN"/>
        </w:rPr>
        <w:t xml:space="preserve"> </w:t>
      </w:r>
      <w:r w:rsidRPr="00962F40">
        <w:rPr>
          <w:rFonts w:ascii="Book Antiqua" w:hAnsi="Book Antiqua"/>
          <w:lang w:val="en-US"/>
        </w:rPr>
        <w:t>towards hepatitis C virus</w:t>
      </w:r>
      <w:r w:rsidRPr="00962F40">
        <w:rPr>
          <w:rFonts w:ascii="Book Antiqua" w:hAnsi="Book Antiqua" w:hint="eastAsia"/>
          <w:lang w:val="en-US" w:eastAsia="zh-CN"/>
        </w:rPr>
        <w:t xml:space="preserve"> </w:t>
      </w:r>
      <w:r w:rsidRPr="00962F40">
        <w:rPr>
          <w:rFonts w:ascii="Book Antiqua" w:hAnsi="Book Antiqua"/>
          <w:lang w:val="en-US"/>
        </w:rPr>
        <w:t xml:space="preserve">expression: Need to consider </w:t>
      </w:r>
      <w:r w:rsidRPr="00962F40">
        <w:rPr>
          <w:rFonts w:ascii="Book Antiqua" w:hAnsi="Book Antiqua"/>
          <w:i/>
          <w:lang w:val="en-US"/>
        </w:rPr>
        <w:t>S</w:t>
      </w:r>
      <w:r w:rsidRPr="00962F40">
        <w:rPr>
          <w:rFonts w:ascii="Book Antiqua" w:hAnsi="Book Antiqua"/>
          <w:lang w:val="en-US"/>
        </w:rPr>
        <w:t>-Adenosyl-L-methionine’s chemistry, physiology and pharmacokinetics</w:t>
      </w:r>
      <w:r w:rsidRPr="00962F40">
        <w:rPr>
          <w:rFonts w:ascii="Book Antiqua" w:hAnsi="Book Antiqua" w:hint="eastAsia"/>
          <w:lang w:val="en-US" w:eastAsia="zh-CN"/>
        </w:rPr>
        <w:t>.</w:t>
      </w:r>
      <w:r w:rsidRPr="00962F40">
        <w:rPr>
          <w:rFonts w:ascii="Book Antiqua" w:hAnsi="Book Antiqua"/>
          <w:lang w:val="en-US"/>
        </w:rPr>
        <w:t xml:space="preserve"> </w:t>
      </w:r>
      <w:r w:rsidRPr="00962F40">
        <w:rPr>
          <w:rFonts w:ascii="Book Antiqua" w:eastAsia="Times New Roman" w:hAnsi="Book Antiqua" w:cs="SimSun"/>
          <w:i/>
          <w:lang w:val="en-US"/>
        </w:rPr>
        <w:t>World J</w:t>
      </w:r>
      <w:r w:rsidRPr="00962F40">
        <w:rPr>
          <w:rFonts w:ascii="Book Antiqua" w:hAnsi="Book Antiqua" w:cs="SimSun" w:hint="eastAsia"/>
          <w:i/>
          <w:lang w:val="en-US" w:eastAsia="zh-CN"/>
        </w:rPr>
        <w:t xml:space="preserve"> </w:t>
      </w:r>
      <w:r w:rsidRPr="00962F40">
        <w:rPr>
          <w:rFonts w:ascii="Book Antiqua" w:eastAsia="Times New Roman" w:hAnsi="Book Antiqua" w:cs="SimSun"/>
          <w:i/>
          <w:lang w:val="en-US"/>
        </w:rPr>
        <w:t>Gastroenterol</w:t>
      </w:r>
      <w:r w:rsidRPr="00962F40">
        <w:rPr>
          <w:rFonts w:ascii="Book Antiqua" w:hAnsi="Book Antiqua" w:cs="SimSun" w:hint="eastAsia"/>
          <w:i/>
          <w:lang w:val="en-US" w:eastAsia="zh-CN"/>
        </w:rPr>
        <w:t xml:space="preserve"> </w:t>
      </w:r>
      <w:r w:rsidRPr="00962F40">
        <w:rPr>
          <w:rFonts w:ascii="Book Antiqua" w:hAnsi="Book Antiqua" w:cs="SimSun" w:hint="eastAsia"/>
          <w:lang w:val="en-US" w:eastAsia="zh-CN"/>
        </w:rPr>
        <w:t>2017; In press</w:t>
      </w:r>
    </w:p>
    <w:p w:rsidR="00FC431C" w:rsidRPr="00962F40" w:rsidRDefault="00FC431C" w:rsidP="00962F40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Book Antiqua" w:hAnsi="Book Antiqua"/>
          <w:lang w:val="en-US" w:eastAsia="zh-CN"/>
        </w:rPr>
      </w:pPr>
    </w:p>
    <w:p w:rsidR="009E7E34" w:rsidRPr="00962F40" w:rsidRDefault="009E7E34" w:rsidP="00962F40">
      <w:pPr>
        <w:spacing w:line="480" w:lineRule="auto"/>
        <w:jc w:val="both"/>
        <w:rPr>
          <w:rFonts w:ascii="Book Antiqua" w:hAnsi="Book Antiqua"/>
          <w:lang w:val="en-US"/>
        </w:rPr>
      </w:pPr>
    </w:p>
    <w:p w:rsidR="00FC431C" w:rsidRPr="00962F40" w:rsidRDefault="00FC431C" w:rsidP="00962F40">
      <w:pPr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br w:type="page"/>
      </w:r>
    </w:p>
    <w:p w:rsidR="009726CC" w:rsidRPr="00962F40" w:rsidRDefault="009726CC" w:rsidP="00962F40">
      <w:pPr>
        <w:spacing w:line="480" w:lineRule="auto"/>
        <w:jc w:val="both"/>
        <w:rPr>
          <w:rFonts w:ascii="Book Antiqua" w:hAnsi="Book Antiqua"/>
          <w:b/>
          <w:lang w:val="en-US"/>
        </w:rPr>
      </w:pPr>
      <w:r w:rsidRPr="00962F40">
        <w:rPr>
          <w:rFonts w:ascii="Book Antiqua" w:hAnsi="Book Antiqua"/>
          <w:b/>
          <w:lang w:val="en-US"/>
        </w:rPr>
        <w:lastRenderedPageBreak/>
        <w:t>TO THE EDITOR</w:t>
      </w:r>
    </w:p>
    <w:p w:rsidR="004C603E" w:rsidRPr="00962F40" w:rsidRDefault="00DD6210" w:rsidP="00962F40">
      <w:pPr>
        <w:spacing w:line="480" w:lineRule="auto"/>
        <w:jc w:val="both"/>
        <w:rPr>
          <w:rFonts w:ascii="Book Antiqua" w:hAnsi="Book Antiqua"/>
          <w:lang w:val="en-US"/>
        </w:rPr>
      </w:pPr>
      <w:r w:rsidRPr="00962F40">
        <w:rPr>
          <w:rFonts w:ascii="Book Antiqua" w:hAnsi="Book Antiqua"/>
          <w:i/>
          <w:lang w:val="en-US"/>
        </w:rPr>
        <w:t>S</w:t>
      </w:r>
      <w:r w:rsidRPr="00962F40">
        <w:rPr>
          <w:rFonts w:ascii="Book Antiqua" w:hAnsi="Book Antiqua"/>
          <w:lang w:val="en-US"/>
        </w:rPr>
        <w:t xml:space="preserve">-Adenosyl-L-methionine (SAM) is the common cofactor of </w:t>
      </w:r>
      <w:r w:rsidR="00012EF7" w:rsidRPr="00962F40">
        <w:rPr>
          <w:rFonts w:ascii="Book Antiqua" w:hAnsi="Book Antiqua"/>
          <w:lang w:val="en-US"/>
        </w:rPr>
        <w:t>methylating</w:t>
      </w:r>
      <w:r w:rsidRPr="00962F40">
        <w:rPr>
          <w:rFonts w:ascii="Book Antiqua" w:hAnsi="Book Antiqua"/>
          <w:lang w:val="en-US"/>
        </w:rPr>
        <w:t xml:space="preserve"> e</w:t>
      </w:r>
      <w:r w:rsidR="00EC57D6" w:rsidRPr="00962F40">
        <w:rPr>
          <w:rFonts w:ascii="Book Antiqua" w:hAnsi="Book Antiqua"/>
          <w:lang w:val="en-US"/>
        </w:rPr>
        <w:t>nzymes, the methyl transferases.</w:t>
      </w:r>
      <w:r w:rsidRPr="00962F40">
        <w:rPr>
          <w:rFonts w:ascii="Book Antiqua" w:hAnsi="Book Antiqua"/>
          <w:lang w:val="en-US"/>
        </w:rPr>
        <w:t xml:space="preserve"> </w:t>
      </w:r>
      <w:r w:rsidR="00EC57D6" w:rsidRPr="00962F40">
        <w:rPr>
          <w:rFonts w:ascii="Book Antiqua" w:hAnsi="Book Antiqua"/>
          <w:lang w:val="en-US"/>
        </w:rPr>
        <w:t xml:space="preserve">These enzymes </w:t>
      </w:r>
      <w:r w:rsidRPr="00962F40">
        <w:rPr>
          <w:rFonts w:ascii="Book Antiqua" w:hAnsi="Book Antiqua"/>
          <w:lang w:val="en-US"/>
        </w:rPr>
        <w:t xml:space="preserve">catalyze the transfer of the methyl group of SAM to various </w:t>
      </w:r>
      <w:r w:rsidR="00EC57D6" w:rsidRPr="00962F40">
        <w:rPr>
          <w:rFonts w:ascii="Book Antiqua" w:hAnsi="Book Antiqua"/>
          <w:lang w:val="en-US"/>
        </w:rPr>
        <w:t xml:space="preserve">nucleophilic </w:t>
      </w:r>
      <w:r w:rsidRPr="00962F40">
        <w:rPr>
          <w:rFonts w:ascii="Book Antiqua" w:hAnsi="Book Antiqua"/>
          <w:lang w:val="en-US"/>
        </w:rPr>
        <w:t>functionalities of low-molecular-mass and high-molecular-mass biomolecules</w:t>
      </w:r>
      <w:r w:rsidR="00EC57D6" w:rsidRPr="00962F40">
        <w:rPr>
          <w:rFonts w:ascii="Book Antiqua" w:hAnsi="Book Antiqua"/>
          <w:lang w:val="en-US"/>
        </w:rPr>
        <w:t>. C</w:t>
      </w:r>
      <w:r w:rsidR="00012EF7" w:rsidRPr="00962F40">
        <w:rPr>
          <w:rFonts w:ascii="Book Antiqua" w:hAnsi="Book Antiqua"/>
          <w:lang w:val="en-US"/>
        </w:rPr>
        <w:t xml:space="preserve">atechol amines, DNA, RNA, </w:t>
      </w:r>
      <w:r w:rsidRPr="00962F40">
        <w:rPr>
          <w:rFonts w:ascii="Book Antiqua" w:hAnsi="Book Antiqua"/>
          <w:lang w:val="en-US"/>
        </w:rPr>
        <w:t>and proteins</w:t>
      </w:r>
      <w:r w:rsidR="00EC57D6" w:rsidRPr="00962F40">
        <w:rPr>
          <w:rFonts w:ascii="Book Antiqua" w:hAnsi="Book Antiqua"/>
          <w:lang w:val="en-US"/>
        </w:rPr>
        <w:t xml:space="preserve"> are </w:t>
      </w:r>
      <w:r w:rsidR="00872FD6" w:rsidRPr="00962F40">
        <w:rPr>
          <w:rFonts w:ascii="Book Antiqua" w:hAnsi="Book Antiqua"/>
          <w:lang w:val="en-US"/>
        </w:rPr>
        <w:t xml:space="preserve">well-investigated </w:t>
      </w:r>
      <w:r w:rsidR="00EC57D6" w:rsidRPr="00962F40">
        <w:rPr>
          <w:rFonts w:ascii="Book Antiqua" w:hAnsi="Book Antiqua"/>
          <w:lang w:val="en-US"/>
        </w:rPr>
        <w:t>substrates of methyl transferases</w:t>
      </w:r>
      <w:r w:rsidR="00BB55E6" w:rsidRPr="00962F40">
        <w:rPr>
          <w:rFonts w:ascii="Book Antiqua" w:hAnsi="Book Antiqua"/>
          <w:lang w:val="en-US"/>
        </w:rPr>
        <w:t xml:space="preserve">. </w:t>
      </w:r>
      <w:r w:rsidR="00EC57D6" w:rsidRPr="00962F40">
        <w:rPr>
          <w:rFonts w:ascii="Book Antiqua" w:hAnsi="Book Antiqua"/>
          <w:lang w:val="en-US"/>
        </w:rPr>
        <w:t xml:space="preserve">SAM deficiency </w:t>
      </w:r>
      <w:r w:rsidR="00BB55E6" w:rsidRPr="00962F40">
        <w:rPr>
          <w:rFonts w:ascii="Book Antiqua" w:hAnsi="Book Antiqua"/>
          <w:lang w:val="en-US"/>
        </w:rPr>
        <w:t xml:space="preserve">is associated with many different </w:t>
      </w:r>
      <w:r w:rsidR="00CF7A3C" w:rsidRPr="00962F40">
        <w:rPr>
          <w:rFonts w:ascii="Book Antiqua" w:hAnsi="Book Antiqua"/>
          <w:lang w:val="en-US"/>
        </w:rPr>
        <w:t xml:space="preserve">pathogenic </w:t>
      </w:r>
      <w:r w:rsidR="00EC57D6" w:rsidRPr="00962F40">
        <w:rPr>
          <w:rFonts w:ascii="Book Antiqua" w:hAnsi="Book Antiqua"/>
          <w:lang w:val="en-US"/>
        </w:rPr>
        <w:t>conditions</w:t>
      </w:r>
      <w:r w:rsidR="00BB55E6" w:rsidRPr="00962F40">
        <w:rPr>
          <w:rFonts w:ascii="Book Antiqua" w:hAnsi="Book Antiqua"/>
          <w:lang w:val="en-US"/>
        </w:rPr>
        <w:t xml:space="preserve"> including liver diseases</w:t>
      </w:r>
      <w:r w:rsidR="00797884" w:rsidRPr="00962F40">
        <w:rPr>
          <w:rFonts w:ascii="Book Antiqua" w:hAnsi="Book Antiqua"/>
          <w:lang w:val="en-US"/>
        </w:rPr>
        <w:t>, depress</w:t>
      </w:r>
      <w:r w:rsidR="00872FD6" w:rsidRPr="00962F40">
        <w:rPr>
          <w:rFonts w:ascii="Book Antiqua" w:hAnsi="Book Antiqua"/>
          <w:lang w:val="en-US"/>
        </w:rPr>
        <w:t>ion</w:t>
      </w:r>
      <w:r w:rsidR="00BE7678" w:rsidRPr="00962F40">
        <w:rPr>
          <w:rFonts w:ascii="Book Antiqua" w:hAnsi="Book Antiqua"/>
          <w:lang w:val="en-US"/>
        </w:rPr>
        <w:t xml:space="preserve"> and </w:t>
      </w:r>
      <w:r w:rsidR="00EC57D6" w:rsidRPr="00962F40">
        <w:rPr>
          <w:rFonts w:ascii="Book Antiqua" w:hAnsi="Book Antiqua"/>
          <w:lang w:val="en-US"/>
        </w:rPr>
        <w:t>inherited methylation disorders.</w:t>
      </w:r>
      <w:r w:rsidR="00BE7678" w:rsidRPr="00962F40">
        <w:rPr>
          <w:rFonts w:ascii="Book Antiqua" w:hAnsi="Book Antiqua"/>
          <w:lang w:val="en-US"/>
        </w:rPr>
        <w:t xml:space="preserve"> </w:t>
      </w:r>
      <w:r w:rsidR="00BB55E6" w:rsidRPr="00962F40">
        <w:rPr>
          <w:rFonts w:ascii="Book Antiqua" w:hAnsi="Book Antiqua"/>
          <w:lang w:val="en-US"/>
        </w:rPr>
        <w:t xml:space="preserve">SAM supplementation in such diseases </w:t>
      </w:r>
      <w:r w:rsidR="00BE7678" w:rsidRPr="00962F40">
        <w:rPr>
          <w:rFonts w:ascii="Book Antiqua" w:hAnsi="Book Antiqua"/>
          <w:lang w:val="en-US"/>
        </w:rPr>
        <w:t>is a therapeutic means</w:t>
      </w:r>
      <w:r w:rsidR="00EC57D6" w:rsidRPr="00962F40">
        <w:rPr>
          <w:rFonts w:ascii="Book Antiqua" w:hAnsi="Book Antiqua"/>
          <w:vertAlign w:val="superscript"/>
          <w:lang w:val="en-US"/>
        </w:rPr>
        <w:t>[1-5</w:t>
      </w:r>
      <w:r w:rsidR="00BE7678" w:rsidRPr="00962F40">
        <w:rPr>
          <w:rFonts w:ascii="Book Antiqua" w:hAnsi="Book Antiqua"/>
          <w:vertAlign w:val="superscript"/>
          <w:lang w:val="en-US"/>
        </w:rPr>
        <w:t>]</w:t>
      </w:r>
      <w:r w:rsidR="00BB55E6" w:rsidRPr="00962F40">
        <w:rPr>
          <w:rFonts w:ascii="Book Antiqua" w:hAnsi="Book Antiqua"/>
          <w:lang w:val="en-US"/>
        </w:rPr>
        <w:t xml:space="preserve">. </w:t>
      </w:r>
      <w:r w:rsidR="00BE7678" w:rsidRPr="00962F40">
        <w:rPr>
          <w:rFonts w:ascii="Book Antiqua" w:hAnsi="Book Antiqua"/>
          <w:lang w:val="en-US"/>
        </w:rPr>
        <w:t xml:space="preserve">Lozano-Sepulveda and colleagues recently reported </w:t>
      </w:r>
      <w:r w:rsidR="00872FD6" w:rsidRPr="00962F40">
        <w:rPr>
          <w:rFonts w:ascii="Book Antiqua" w:hAnsi="Book Antiqua"/>
          <w:lang w:val="en-US"/>
        </w:rPr>
        <w:t xml:space="preserve">in the </w:t>
      </w:r>
      <w:r w:rsidR="00872FD6" w:rsidRPr="00962F40">
        <w:rPr>
          <w:rFonts w:ascii="Book Antiqua" w:hAnsi="Book Antiqua"/>
          <w:i/>
          <w:lang w:val="en-US"/>
        </w:rPr>
        <w:t>World Journal of Gastroenterology</w:t>
      </w:r>
      <w:r w:rsidR="00872FD6" w:rsidRPr="00962F40">
        <w:rPr>
          <w:rFonts w:ascii="Book Antiqua" w:hAnsi="Book Antiqua"/>
          <w:lang w:val="en-US"/>
        </w:rPr>
        <w:t xml:space="preserve"> </w:t>
      </w:r>
      <w:r w:rsidR="00D142D6" w:rsidRPr="00962F40">
        <w:rPr>
          <w:rFonts w:ascii="Book Antiqua" w:hAnsi="Book Antiqua"/>
          <w:lang w:val="en-US"/>
        </w:rPr>
        <w:t>that SAM</w:t>
      </w:r>
      <w:r w:rsidR="00BE7678" w:rsidRPr="00962F40">
        <w:rPr>
          <w:rFonts w:ascii="Book Antiqua" w:hAnsi="Book Antiqua"/>
          <w:lang w:val="en-US"/>
        </w:rPr>
        <w:t xml:space="preserve"> </w:t>
      </w:r>
      <w:r w:rsidR="00D142D6" w:rsidRPr="00962F40">
        <w:rPr>
          <w:rFonts w:ascii="Book Antiqua" w:hAnsi="Book Antiqua"/>
          <w:lang w:val="en-US"/>
        </w:rPr>
        <w:t xml:space="preserve">decreased </w:t>
      </w:r>
      <w:r w:rsidR="00380EF6" w:rsidRPr="00962F40">
        <w:rPr>
          <w:rFonts w:ascii="Book Antiqua" w:hAnsi="Book Antiqua"/>
          <w:lang w:val="en-US"/>
        </w:rPr>
        <w:t>hepatitis C virus (HCV)</w:t>
      </w:r>
      <w:r w:rsidR="00380EF6">
        <w:rPr>
          <w:rFonts w:ascii="Book Antiqua" w:hAnsi="Book Antiqua" w:hint="eastAsia"/>
          <w:lang w:val="en-US" w:eastAsia="zh-CN"/>
        </w:rPr>
        <w:t xml:space="preserve"> </w:t>
      </w:r>
      <w:r w:rsidR="00D142D6" w:rsidRPr="00962F40">
        <w:rPr>
          <w:rFonts w:ascii="Book Antiqua" w:hAnsi="Book Antiqua"/>
          <w:lang w:val="en-US"/>
        </w:rPr>
        <w:t>-RNA levels by 50</w:t>
      </w:r>
      <w:r w:rsidR="00962F40">
        <w:rPr>
          <w:rFonts w:ascii="Book Antiqua" w:hAnsi="Book Antiqua" w:hint="eastAsia"/>
          <w:lang w:val="en-US" w:eastAsia="zh-CN"/>
        </w:rPr>
        <w:t>%</w:t>
      </w:r>
      <w:r w:rsidR="00D142D6" w:rsidRPr="00962F40">
        <w:rPr>
          <w:rFonts w:ascii="Book Antiqua" w:hAnsi="Book Antiqua"/>
          <w:lang w:val="en-US"/>
        </w:rPr>
        <w:t xml:space="preserve"> to</w:t>
      </w:r>
      <w:r w:rsidR="00962F40">
        <w:rPr>
          <w:rFonts w:ascii="Book Antiqua" w:hAnsi="Book Antiqua"/>
          <w:lang w:val="en-US"/>
        </w:rPr>
        <w:t xml:space="preserve"> 70</w:t>
      </w:r>
      <w:r w:rsidR="00EC57D6" w:rsidRPr="00962F40">
        <w:rPr>
          <w:rFonts w:ascii="Book Antiqua" w:hAnsi="Book Antiqua"/>
          <w:lang w:val="en-US"/>
        </w:rPr>
        <w:t>% and induced a synergistic</w:t>
      </w:r>
      <w:r w:rsidR="00D142D6" w:rsidRPr="00962F40">
        <w:rPr>
          <w:rFonts w:ascii="Book Antiqua" w:hAnsi="Book Antiqua"/>
          <w:lang w:val="en-US"/>
        </w:rPr>
        <w:t xml:space="preserve"> antiviral effect with standard IFN treatment</w:t>
      </w:r>
      <w:r w:rsidR="00EC57D6" w:rsidRPr="00962F40">
        <w:rPr>
          <w:rFonts w:ascii="Book Antiqua" w:hAnsi="Book Antiqua"/>
          <w:vertAlign w:val="superscript"/>
          <w:lang w:val="en-US"/>
        </w:rPr>
        <w:t>[6</w:t>
      </w:r>
      <w:r w:rsidR="00D142D6" w:rsidRPr="00962F40">
        <w:rPr>
          <w:rFonts w:ascii="Book Antiqua" w:hAnsi="Book Antiqua"/>
          <w:vertAlign w:val="superscript"/>
          <w:lang w:val="en-US"/>
        </w:rPr>
        <w:t>]</w:t>
      </w:r>
      <w:r w:rsidR="00D142D6" w:rsidRPr="00962F40">
        <w:rPr>
          <w:rFonts w:ascii="Book Antiqua" w:hAnsi="Book Antiqua"/>
          <w:lang w:val="en-US"/>
        </w:rPr>
        <w:t>.</w:t>
      </w:r>
      <w:r w:rsidR="0089488D" w:rsidRPr="00962F40">
        <w:rPr>
          <w:rFonts w:ascii="Book Antiqua" w:hAnsi="Book Antiqua"/>
          <w:lang w:val="en-US"/>
        </w:rPr>
        <w:t xml:space="preserve"> The authors found that SAM modulated</w:t>
      </w:r>
      <w:r w:rsidR="00D142D6" w:rsidRPr="00962F40">
        <w:rPr>
          <w:rFonts w:ascii="Book Antiqua" w:hAnsi="Book Antiqua"/>
          <w:lang w:val="en-US"/>
        </w:rPr>
        <w:t xml:space="preserve"> several antioxidant enzymes (</w:t>
      </w:r>
      <w:r w:rsidR="00012EF7" w:rsidRPr="00962F40">
        <w:rPr>
          <w:rFonts w:ascii="Book Antiqua" w:hAnsi="Book Antiqua"/>
          <w:i/>
          <w:lang w:val="en-US"/>
        </w:rPr>
        <w:t>e.g.,</w:t>
      </w:r>
      <w:r w:rsidR="00012EF7" w:rsidRPr="00962F40">
        <w:rPr>
          <w:rFonts w:ascii="Book Antiqua" w:hAnsi="Book Antiqua"/>
          <w:lang w:val="en-US"/>
        </w:rPr>
        <w:t xml:space="preserve"> </w:t>
      </w:r>
      <w:r w:rsidR="00EC57D6" w:rsidRPr="00962F40">
        <w:rPr>
          <w:rFonts w:ascii="Book Antiqua" w:hAnsi="Book Antiqua"/>
          <w:lang w:val="en-US"/>
        </w:rPr>
        <w:t xml:space="preserve">superoxide dismutase-1 and </w:t>
      </w:r>
      <w:r w:rsidR="00D142D6" w:rsidRPr="00962F40">
        <w:rPr>
          <w:rFonts w:ascii="Book Antiqua" w:hAnsi="Book Antiqua"/>
          <w:lang w:val="en-US"/>
        </w:rPr>
        <w:t>-2, thioredoxin)</w:t>
      </w:r>
      <w:r w:rsidR="0089488D" w:rsidRPr="00962F40">
        <w:rPr>
          <w:rFonts w:ascii="Book Antiqua" w:hAnsi="Book Antiqua"/>
          <w:lang w:val="en-US"/>
        </w:rPr>
        <w:t>, restored</w:t>
      </w:r>
      <w:r w:rsidR="00D142D6" w:rsidRPr="00962F40">
        <w:rPr>
          <w:rFonts w:ascii="Book Antiqua" w:hAnsi="Book Antiqua"/>
          <w:lang w:val="en-US"/>
        </w:rPr>
        <w:t xml:space="preserve"> glutathione (GSH) synthesis</w:t>
      </w:r>
      <w:r w:rsidR="004C603E" w:rsidRPr="00962F40">
        <w:rPr>
          <w:rFonts w:ascii="Book Antiqua" w:hAnsi="Book Antiqua"/>
          <w:lang w:val="en-US"/>
        </w:rPr>
        <w:t>, a</w:t>
      </w:r>
      <w:r w:rsidR="00D142D6" w:rsidRPr="00962F40">
        <w:rPr>
          <w:rFonts w:ascii="Book Antiqua" w:hAnsi="Book Antiqua"/>
          <w:lang w:val="en-US"/>
        </w:rPr>
        <w:t>nd switche</w:t>
      </w:r>
      <w:r w:rsidR="004C603E" w:rsidRPr="00962F40">
        <w:rPr>
          <w:rFonts w:ascii="Book Antiqua" w:hAnsi="Book Antiqua"/>
          <w:lang w:val="en-US"/>
        </w:rPr>
        <w:t>d</w:t>
      </w:r>
      <w:r w:rsidR="00D142D6" w:rsidRPr="00962F40">
        <w:rPr>
          <w:rFonts w:ascii="Book Antiqua" w:hAnsi="Book Antiqua"/>
          <w:lang w:val="en-US"/>
        </w:rPr>
        <w:t xml:space="preserve"> </w:t>
      </w:r>
      <w:r w:rsidR="004C603E" w:rsidRPr="00962F40">
        <w:rPr>
          <w:rFonts w:ascii="Book Antiqua" w:hAnsi="Book Antiqua"/>
          <w:lang w:val="en-US"/>
        </w:rPr>
        <w:t xml:space="preserve">methionine adenosyltransferase (MAT) </w:t>
      </w:r>
      <w:r w:rsidR="00EC57D6" w:rsidRPr="00962F40">
        <w:rPr>
          <w:rFonts w:ascii="Book Antiqua" w:hAnsi="Book Antiqua"/>
          <w:lang w:val="en-US"/>
        </w:rPr>
        <w:t>turnover in HCV-</w:t>
      </w:r>
      <w:r w:rsidR="00D142D6" w:rsidRPr="00962F40">
        <w:rPr>
          <w:rFonts w:ascii="Book Antiqua" w:hAnsi="Book Antiqua"/>
          <w:lang w:val="en-US"/>
        </w:rPr>
        <w:t>expressing cells</w:t>
      </w:r>
      <w:r w:rsidR="004C603E" w:rsidRPr="00962F40">
        <w:rPr>
          <w:rFonts w:ascii="Book Antiqua" w:hAnsi="Book Antiqua"/>
          <w:lang w:val="en-US"/>
        </w:rPr>
        <w:t xml:space="preserve">. </w:t>
      </w:r>
      <w:r w:rsidR="00CF7A3C" w:rsidRPr="00962F40">
        <w:rPr>
          <w:rFonts w:ascii="Book Antiqua" w:hAnsi="Book Antiqua"/>
          <w:lang w:val="en-US"/>
        </w:rPr>
        <w:t xml:space="preserve">The study by Lozano-Sepulveda and colleagues </w:t>
      </w:r>
      <w:r w:rsidR="00C244AF" w:rsidRPr="00962F40">
        <w:rPr>
          <w:rFonts w:ascii="Book Antiqua" w:hAnsi="Book Antiqua"/>
          <w:lang w:val="en-US"/>
        </w:rPr>
        <w:t>add</w:t>
      </w:r>
      <w:r w:rsidR="00EC57D6" w:rsidRPr="00962F40">
        <w:rPr>
          <w:rFonts w:ascii="Book Antiqua" w:hAnsi="Book Antiqua"/>
          <w:lang w:val="en-US"/>
        </w:rPr>
        <w:t>s</w:t>
      </w:r>
      <w:r w:rsidR="00C244AF" w:rsidRPr="00962F40">
        <w:rPr>
          <w:rFonts w:ascii="Book Antiqua" w:hAnsi="Book Antiqua"/>
          <w:lang w:val="en-US"/>
        </w:rPr>
        <w:t xml:space="preserve"> to the pleiotro</w:t>
      </w:r>
      <w:r w:rsidR="006B4F22" w:rsidRPr="00962F40">
        <w:rPr>
          <w:rFonts w:ascii="Book Antiqua" w:hAnsi="Book Antiqua"/>
          <w:lang w:val="en-US"/>
        </w:rPr>
        <w:t>pic effects of SAM. However, this</w:t>
      </w:r>
      <w:r w:rsidR="00C244AF" w:rsidRPr="00962F40">
        <w:rPr>
          <w:rFonts w:ascii="Book Antiqua" w:hAnsi="Book Antiqua"/>
          <w:lang w:val="en-US"/>
        </w:rPr>
        <w:t xml:space="preserve"> study by Lozano-Sepulveda and colleagues suffers from a major limitation, namely the u</w:t>
      </w:r>
      <w:r w:rsidR="004C603E" w:rsidRPr="00962F40">
        <w:rPr>
          <w:rFonts w:ascii="Book Antiqua" w:hAnsi="Book Antiqua"/>
          <w:lang w:val="en-US"/>
        </w:rPr>
        <w:t xml:space="preserve">se of </w:t>
      </w:r>
      <w:r w:rsidR="006B4F22" w:rsidRPr="00962F40">
        <w:rPr>
          <w:rFonts w:ascii="Book Antiqua" w:hAnsi="Book Antiqua"/>
          <w:lang w:val="en-US"/>
        </w:rPr>
        <w:t xml:space="preserve">very high </w:t>
      </w:r>
      <w:r w:rsidR="00F17F1E" w:rsidRPr="00962F40">
        <w:rPr>
          <w:rFonts w:ascii="Book Antiqua" w:hAnsi="Book Antiqua"/>
          <w:lang w:val="en-US"/>
        </w:rPr>
        <w:t xml:space="preserve">SAM concentrations </w:t>
      </w:r>
      <w:r w:rsidR="00880CB4" w:rsidRPr="00962F40">
        <w:rPr>
          <w:rFonts w:ascii="Book Antiqua" w:hAnsi="Book Antiqua"/>
          <w:lang w:val="en-US"/>
        </w:rPr>
        <w:t>(range, 1 - 5 mmol/L)</w:t>
      </w:r>
      <w:r w:rsidR="00EC57D6" w:rsidRPr="00962F40">
        <w:rPr>
          <w:rFonts w:ascii="Book Antiqua" w:hAnsi="Book Antiqua"/>
          <w:vertAlign w:val="superscript"/>
          <w:lang w:val="en-US"/>
        </w:rPr>
        <w:t>[6</w:t>
      </w:r>
      <w:r w:rsidR="00C244AF" w:rsidRPr="00962F40">
        <w:rPr>
          <w:rFonts w:ascii="Book Antiqua" w:hAnsi="Book Antiqua"/>
          <w:vertAlign w:val="superscript"/>
          <w:lang w:val="en-US"/>
        </w:rPr>
        <w:t>]</w:t>
      </w:r>
      <w:r w:rsidR="00C244AF" w:rsidRPr="00962F40">
        <w:rPr>
          <w:rFonts w:ascii="Book Antiqua" w:hAnsi="Book Antiqua"/>
          <w:lang w:val="en-US"/>
        </w:rPr>
        <w:t>.</w:t>
      </w:r>
      <w:r w:rsidR="004C603E" w:rsidRPr="00962F40">
        <w:rPr>
          <w:rFonts w:ascii="Book Antiqua" w:hAnsi="Book Antiqua"/>
          <w:lang w:val="en-US"/>
        </w:rPr>
        <w:t xml:space="preserve"> </w:t>
      </w:r>
      <w:r w:rsidR="006B4F22" w:rsidRPr="00962F40">
        <w:rPr>
          <w:rFonts w:ascii="Book Antiqua" w:hAnsi="Book Antiqua"/>
          <w:lang w:val="en-US"/>
        </w:rPr>
        <w:t xml:space="preserve">The choice of this SAM concentration range appears arbitrary. </w:t>
      </w:r>
      <w:r w:rsidR="00880CB4" w:rsidRPr="00962F40">
        <w:rPr>
          <w:rFonts w:ascii="Book Antiqua" w:hAnsi="Book Antiqua"/>
          <w:lang w:val="en-US"/>
        </w:rPr>
        <w:t>Another study limitation is that n</w:t>
      </w:r>
      <w:r w:rsidR="00012EF7" w:rsidRPr="00962F40">
        <w:rPr>
          <w:rFonts w:ascii="Book Antiqua" w:hAnsi="Book Antiqua"/>
          <w:lang w:val="en-US"/>
        </w:rPr>
        <w:t>o</w:t>
      </w:r>
      <w:r w:rsidR="004C603E" w:rsidRPr="00962F40">
        <w:rPr>
          <w:rFonts w:ascii="Book Antiqua" w:hAnsi="Book Antiqua"/>
          <w:lang w:val="en-US"/>
        </w:rPr>
        <w:t xml:space="preserve"> </w:t>
      </w:r>
      <w:r w:rsidR="00C244AF" w:rsidRPr="00962F40">
        <w:rPr>
          <w:rFonts w:ascii="Book Antiqua" w:hAnsi="Book Antiqua"/>
          <w:lang w:val="en-US"/>
        </w:rPr>
        <w:t xml:space="preserve">SAM </w:t>
      </w:r>
      <w:r w:rsidR="004C603E" w:rsidRPr="00962F40">
        <w:rPr>
          <w:rFonts w:ascii="Book Antiqua" w:hAnsi="Book Antiqua"/>
          <w:lang w:val="en-US"/>
        </w:rPr>
        <w:t>concentration</w:t>
      </w:r>
      <w:r w:rsidR="00C244AF" w:rsidRPr="00962F40">
        <w:rPr>
          <w:rFonts w:ascii="Book Antiqua" w:hAnsi="Book Antiqua"/>
          <w:lang w:val="en-US"/>
        </w:rPr>
        <w:t>/dose-</w:t>
      </w:r>
      <w:r w:rsidR="004C603E" w:rsidRPr="00962F40">
        <w:rPr>
          <w:rFonts w:ascii="Book Antiqua" w:hAnsi="Book Antiqua"/>
          <w:lang w:val="en-US"/>
        </w:rPr>
        <w:t xml:space="preserve">response experiments </w:t>
      </w:r>
      <w:r w:rsidR="00012EF7" w:rsidRPr="00962F40">
        <w:rPr>
          <w:rFonts w:ascii="Book Antiqua" w:hAnsi="Book Antiqua"/>
          <w:lang w:val="en-US"/>
        </w:rPr>
        <w:t xml:space="preserve">have been performed. </w:t>
      </w:r>
    </w:p>
    <w:p w:rsidR="00CE151D" w:rsidRPr="00962F40" w:rsidRDefault="002558A9" w:rsidP="00962F40">
      <w:pPr>
        <w:spacing w:line="48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2F40">
        <w:rPr>
          <w:rFonts w:ascii="Book Antiqua" w:hAnsi="Book Antiqua"/>
          <w:lang w:val="en-US"/>
        </w:rPr>
        <w:t xml:space="preserve">SAM is a physiological substance and is widely </w:t>
      </w:r>
      <w:r w:rsidR="00872FD6" w:rsidRPr="00962F40">
        <w:rPr>
          <w:rFonts w:ascii="Book Antiqua" w:hAnsi="Book Antiqua"/>
          <w:lang w:val="en-US"/>
        </w:rPr>
        <w:t>distributed in extracellular and intra</w:t>
      </w:r>
      <w:r w:rsidRPr="00962F40">
        <w:rPr>
          <w:rFonts w:ascii="Book Antiqua" w:hAnsi="Book Antiqua"/>
          <w:lang w:val="en-US"/>
        </w:rPr>
        <w:t>cellular compartments of the human body</w:t>
      </w:r>
      <w:r w:rsidR="0021682D" w:rsidRPr="00962F40">
        <w:rPr>
          <w:rFonts w:ascii="Book Antiqua" w:hAnsi="Book Antiqua"/>
          <w:vertAlign w:val="superscript"/>
          <w:lang w:val="en-US"/>
        </w:rPr>
        <w:t>[7-11]</w:t>
      </w:r>
      <w:r w:rsidRPr="00962F40">
        <w:rPr>
          <w:rFonts w:ascii="Book Antiqua" w:hAnsi="Book Antiqua"/>
          <w:lang w:val="en-US"/>
        </w:rPr>
        <w:t xml:space="preserve">. The concentration of SAM in plasma of healthy subjects </w:t>
      </w:r>
      <w:r w:rsidR="00127ADE" w:rsidRPr="00962F40">
        <w:rPr>
          <w:rFonts w:ascii="Book Antiqua" w:hAnsi="Book Antiqua"/>
          <w:lang w:val="en-US"/>
        </w:rPr>
        <w:t>is of the order of 150 nmol/L</w:t>
      </w:r>
      <w:r w:rsidR="00012EF7" w:rsidRPr="00962F40">
        <w:rPr>
          <w:rFonts w:ascii="Book Antiqua" w:hAnsi="Book Antiqua"/>
          <w:lang w:val="en-US"/>
        </w:rPr>
        <w:t>, seemingly</w:t>
      </w:r>
      <w:r w:rsidR="00127ADE" w:rsidRPr="00962F40">
        <w:rPr>
          <w:rFonts w:ascii="Book Antiqua" w:hAnsi="Book Antiqua"/>
          <w:lang w:val="en-US"/>
        </w:rPr>
        <w:t xml:space="preserve"> independent of the concentration of total homocysteine</w:t>
      </w:r>
      <w:r w:rsidR="0021682D" w:rsidRPr="00962F40">
        <w:rPr>
          <w:rFonts w:ascii="Book Antiqua" w:hAnsi="Book Antiqua"/>
          <w:vertAlign w:val="superscript"/>
          <w:lang w:val="en-US"/>
        </w:rPr>
        <w:t>[7</w:t>
      </w:r>
      <w:r w:rsidR="00127ADE" w:rsidRPr="00962F40">
        <w:rPr>
          <w:rFonts w:ascii="Book Antiqua" w:hAnsi="Book Antiqua"/>
          <w:vertAlign w:val="superscript"/>
          <w:lang w:val="en-US"/>
        </w:rPr>
        <w:t>]</w:t>
      </w:r>
      <w:r w:rsidR="00127ADE" w:rsidRPr="00962F40">
        <w:rPr>
          <w:rFonts w:ascii="Book Antiqua" w:hAnsi="Book Antiqua"/>
          <w:lang w:val="en-US"/>
        </w:rPr>
        <w:t xml:space="preserve">. The intracellular SAM concentration in </w:t>
      </w:r>
      <w:r w:rsidR="00127ADE" w:rsidRPr="00962F40">
        <w:rPr>
          <w:rFonts w:ascii="Book Antiqua" w:hAnsi="Book Antiqua"/>
          <w:lang w:val="en-US"/>
        </w:rPr>
        <w:lastRenderedPageBreak/>
        <w:t>human lymphocytes has been reported to be about 5 nmol/10</w:t>
      </w:r>
      <w:r w:rsidR="00127ADE" w:rsidRPr="00962F40">
        <w:rPr>
          <w:rFonts w:ascii="Book Antiqua" w:hAnsi="Book Antiqua"/>
          <w:vertAlign w:val="superscript"/>
          <w:lang w:val="en-US"/>
        </w:rPr>
        <w:t>6</w:t>
      </w:r>
      <w:r w:rsidR="00127ADE" w:rsidRPr="00962F40">
        <w:rPr>
          <w:rFonts w:ascii="Book Antiqua" w:hAnsi="Book Antiqua"/>
          <w:lang w:val="en-US"/>
        </w:rPr>
        <w:t xml:space="preserve"> cells</w:t>
      </w:r>
      <w:r w:rsidR="00B3296A" w:rsidRPr="00962F40">
        <w:rPr>
          <w:rFonts w:ascii="Book Antiqua" w:hAnsi="Book Antiqua"/>
          <w:lang w:val="en-US"/>
        </w:rPr>
        <w:t>; in mouse liver the SAM content was determined to be</w:t>
      </w:r>
      <w:r w:rsidR="00127ADE" w:rsidRPr="00962F40">
        <w:rPr>
          <w:rFonts w:ascii="Book Antiqua" w:hAnsi="Book Antiqua"/>
          <w:lang w:val="en-US"/>
        </w:rPr>
        <w:t xml:space="preserve"> 0.5 nmol/mg protein</w:t>
      </w:r>
      <w:r w:rsidR="0021682D" w:rsidRPr="00962F40">
        <w:rPr>
          <w:rFonts w:ascii="Book Antiqua" w:hAnsi="Book Antiqua"/>
          <w:vertAlign w:val="superscript"/>
          <w:lang w:val="en-US"/>
        </w:rPr>
        <w:t>[7</w:t>
      </w:r>
      <w:r w:rsidR="00127ADE" w:rsidRPr="00962F40">
        <w:rPr>
          <w:rFonts w:ascii="Book Antiqua" w:hAnsi="Book Antiqua"/>
          <w:vertAlign w:val="superscript"/>
          <w:lang w:val="en-US"/>
        </w:rPr>
        <w:t>]</w:t>
      </w:r>
      <w:r w:rsidR="00127ADE" w:rsidRPr="00962F40">
        <w:rPr>
          <w:rFonts w:ascii="Book Antiqua" w:hAnsi="Book Antiqua"/>
          <w:lang w:val="en-US"/>
        </w:rPr>
        <w:t>.</w:t>
      </w:r>
      <w:r w:rsidR="00A7112E" w:rsidRPr="00962F40">
        <w:rPr>
          <w:rFonts w:ascii="Book Antiqua" w:hAnsi="Book Antiqua"/>
          <w:lang w:val="en-US"/>
        </w:rPr>
        <w:t xml:space="preserve"> The latter values are close to those reported by others using different analytical methods</w:t>
      </w:r>
      <w:r w:rsidR="00BE3AA3" w:rsidRPr="00962F40">
        <w:rPr>
          <w:rFonts w:ascii="Book Antiqua" w:hAnsi="Book Antiqua"/>
          <w:vertAlign w:val="superscript"/>
          <w:lang w:val="en-US"/>
        </w:rPr>
        <w:t>[12</w:t>
      </w:r>
      <w:r w:rsidR="00A7112E" w:rsidRPr="00962F40">
        <w:rPr>
          <w:rFonts w:ascii="Book Antiqua" w:hAnsi="Book Antiqua"/>
          <w:vertAlign w:val="superscript"/>
          <w:lang w:val="en-US"/>
        </w:rPr>
        <w:t>]</w:t>
      </w:r>
      <w:r w:rsidR="00A7112E" w:rsidRPr="00962F40">
        <w:rPr>
          <w:rFonts w:ascii="Book Antiqua" w:hAnsi="Book Antiqua"/>
          <w:lang w:val="en-US"/>
        </w:rPr>
        <w:t>.</w:t>
      </w:r>
      <w:r w:rsidR="00CE151D" w:rsidRPr="00962F40">
        <w:rPr>
          <w:rFonts w:ascii="Book Antiqua" w:hAnsi="Book Antiqua"/>
          <w:lang w:val="en-US"/>
        </w:rPr>
        <w:t xml:space="preserve"> </w:t>
      </w:r>
      <w:r w:rsidR="00BE3AA3" w:rsidRPr="00962F40">
        <w:rPr>
          <w:rFonts w:ascii="Book Antiqua" w:hAnsi="Book Antiqua"/>
          <w:lang w:val="en-US"/>
        </w:rPr>
        <w:t>In freshly isolated human erythrocytes the concentrati</w:t>
      </w:r>
      <w:r w:rsidR="00872FD6" w:rsidRPr="00962F40">
        <w:rPr>
          <w:rFonts w:ascii="Book Antiqua" w:hAnsi="Book Antiqua"/>
          <w:lang w:val="en-US"/>
        </w:rPr>
        <w:t xml:space="preserve">on of SAM is of the order of 4 </w:t>
      </w:r>
      <w:r w:rsidR="008441AE" w:rsidRPr="00962F40">
        <w:rPr>
          <w:rFonts w:ascii="Book Antiqua" w:hAnsi="Book Antiqua"/>
          <w:lang w:val="en-US"/>
        </w:rPr>
        <w:t>µmol/L</w:t>
      </w:r>
      <w:r w:rsidR="00BE3AA3" w:rsidRPr="00962F40">
        <w:rPr>
          <w:rFonts w:ascii="Book Antiqua" w:hAnsi="Book Antiqua"/>
          <w:vertAlign w:val="superscript"/>
          <w:lang w:val="en-US"/>
        </w:rPr>
        <w:t>[13]</w:t>
      </w:r>
      <w:r w:rsidR="00BE3AA3" w:rsidRPr="00962F40">
        <w:rPr>
          <w:rFonts w:ascii="Book Antiqua" w:hAnsi="Book Antiqua"/>
          <w:lang w:val="en-US"/>
        </w:rPr>
        <w:t>.</w:t>
      </w:r>
      <w:r w:rsidR="008441AE" w:rsidRPr="00962F40">
        <w:rPr>
          <w:rFonts w:ascii="Book Antiqua" w:hAnsi="Book Antiqua"/>
          <w:lang w:val="en-US"/>
        </w:rPr>
        <w:t xml:space="preserve"> This value agrees with more recently reported median SAM concentrations in erythrocytes of diabetic (3.8 µmol/L) and non-diabetic (3.5 µmol/L) male and female subjects</w:t>
      </w:r>
      <w:r w:rsidR="008441AE" w:rsidRPr="00962F40">
        <w:rPr>
          <w:rFonts w:ascii="Book Antiqua" w:hAnsi="Book Antiqua"/>
          <w:vertAlign w:val="superscript"/>
          <w:lang w:val="en-US"/>
        </w:rPr>
        <w:t>[14]</w:t>
      </w:r>
      <w:r w:rsidR="008441AE" w:rsidRPr="00962F40">
        <w:rPr>
          <w:rFonts w:ascii="Book Antiqua" w:hAnsi="Book Antiqua"/>
          <w:lang w:val="en-US"/>
        </w:rPr>
        <w:t>.</w:t>
      </w:r>
    </w:p>
    <w:p w:rsidR="00DC229D" w:rsidRPr="00962F40" w:rsidRDefault="009C38F3" w:rsidP="00962F40">
      <w:pPr>
        <w:spacing w:line="48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2F40">
        <w:rPr>
          <w:rFonts w:ascii="Book Antiqua" w:hAnsi="Book Antiqua"/>
          <w:lang w:val="en-US"/>
        </w:rPr>
        <w:t>The pharmacokinetics of SAM has been frequently investigated in animals as well as in healthy and diseased humans</w:t>
      </w:r>
      <w:r w:rsidR="00351F53" w:rsidRPr="00962F40">
        <w:rPr>
          <w:rFonts w:ascii="Book Antiqua" w:hAnsi="Book Antiqua"/>
          <w:vertAlign w:val="superscript"/>
          <w:lang w:val="en-US"/>
        </w:rPr>
        <w:t>[</w:t>
      </w:r>
      <w:r w:rsidR="00A12B48" w:rsidRPr="00962F40">
        <w:rPr>
          <w:rFonts w:ascii="Book Antiqua" w:hAnsi="Book Antiqua"/>
          <w:vertAlign w:val="superscript"/>
          <w:lang w:val="en-US"/>
        </w:rPr>
        <w:t>15</w:t>
      </w:r>
      <w:r w:rsidR="00FC431C" w:rsidRPr="00962F40">
        <w:rPr>
          <w:rFonts w:ascii="Book Antiqua" w:hAnsi="Book Antiqua" w:hint="eastAsia"/>
          <w:vertAlign w:val="superscript"/>
          <w:lang w:val="en-US" w:eastAsia="zh-CN"/>
        </w:rPr>
        <w:t>-</w:t>
      </w:r>
      <w:r w:rsidR="00A12B48" w:rsidRPr="00962F40">
        <w:rPr>
          <w:rFonts w:ascii="Book Antiqua" w:hAnsi="Book Antiqua"/>
          <w:vertAlign w:val="superscript"/>
          <w:lang w:val="en-US"/>
        </w:rPr>
        <w:t>17</w:t>
      </w:r>
      <w:r w:rsidR="00351F53" w:rsidRPr="00962F40">
        <w:rPr>
          <w:rFonts w:ascii="Book Antiqua" w:hAnsi="Book Antiqua"/>
          <w:vertAlign w:val="superscript"/>
          <w:lang w:val="en-US"/>
        </w:rPr>
        <w:t>]</w:t>
      </w:r>
      <w:r w:rsidRPr="00962F40">
        <w:rPr>
          <w:rFonts w:ascii="Book Antiqua" w:hAnsi="Book Antiqua"/>
          <w:lang w:val="en-US"/>
        </w:rPr>
        <w:t xml:space="preserve">. </w:t>
      </w:r>
      <w:r w:rsidR="008049DC" w:rsidRPr="00962F40">
        <w:rPr>
          <w:rFonts w:ascii="Book Antiqua" w:hAnsi="Book Antiqua"/>
          <w:lang w:val="en-US"/>
        </w:rPr>
        <w:t xml:space="preserve">The oral bioavailability of SAM is of the order of </w:t>
      </w:r>
      <w:r w:rsidR="007D1312" w:rsidRPr="00962F40">
        <w:rPr>
          <w:rFonts w:ascii="Book Antiqua" w:hAnsi="Book Antiqua"/>
          <w:lang w:val="en-US"/>
        </w:rPr>
        <w:t>1</w:t>
      </w:r>
      <w:r w:rsidR="00380EF6">
        <w:rPr>
          <w:rFonts w:ascii="Book Antiqua" w:hAnsi="Book Antiqua" w:hint="eastAsia"/>
          <w:lang w:val="en-US" w:eastAsia="zh-CN"/>
        </w:rPr>
        <w:t>%-</w:t>
      </w:r>
      <w:r w:rsidR="007D1312" w:rsidRPr="00962F40">
        <w:rPr>
          <w:rFonts w:ascii="Book Antiqua" w:hAnsi="Book Antiqua"/>
          <w:lang w:val="en-US"/>
        </w:rPr>
        <w:t>4</w:t>
      </w:r>
      <w:r w:rsidR="008049DC" w:rsidRPr="00962F40">
        <w:rPr>
          <w:rFonts w:ascii="Book Antiqua" w:hAnsi="Book Antiqua"/>
          <w:lang w:val="en-US"/>
        </w:rPr>
        <w:t xml:space="preserve">%. Ingestion of 1000 mg SAM as tosylate disulfate </w:t>
      </w:r>
      <w:r w:rsidR="008E5B0F" w:rsidRPr="00962F40">
        <w:rPr>
          <w:rFonts w:ascii="Book Antiqua" w:hAnsi="Book Antiqua"/>
          <w:lang w:val="en-US"/>
        </w:rPr>
        <w:t xml:space="preserve">salt </w:t>
      </w:r>
      <w:r w:rsidR="008049DC" w:rsidRPr="00962F40">
        <w:rPr>
          <w:rFonts w:ascii="Book Antiqua" w:hAnsi="Book Antiqua"/>
          <w:lang w:val="en-US"/>
        </w:rPr>
        <w:t>resulted in maximum plasma SAM concentrations of about 2.5 µmol/L in men and women</w:t>
      </w:r>
      <w:r w:rsidR="004C6BEF" w:rsidRPr="00962F40">
        <w:rPr>
          <w:rFonts w:ascii="Book Antiqua" w:hAnsi="Book Antiqua"/>
          <w:vertAlign w:val="superscript"/>
          <w:lang w:val="en-US"/>
        </w:rPr>
        <w:t>[3]</w:t>
      </w:r>
      <w:r w:rsidR="008049DC" w:rsidRPr="00962F40">
        <w:rPr>
          <w:rFonts w:ascii="Book Antiqua" w:hAnsi="Book Antiqua"/>
          <w:lang w:val="en-US"/>
        </w:rPr>
        <w:t>.</w:t>
      </w:r>
      <w:r w:rsidR="004C6BEF" w:rsidRPr="00962F40">
        <w:rPr>
          <w:rFonts w:ascii="Book Antiqua" w:hAnsi="Book Antiqua"/>
          <w:lang w:val="en-US"/>
        </w:rPr>
        <w:t xml:space="preserve"> Intravenous i</w:t>
      </w:r>
      <w:r w:rsidR="008049DC" w:rsidRPr="00962F40">
        <w:rPr>
          <w:rFonts w:ascii="Book Antiqua" w:hAnsi="Book Antiqua"/>
          <w:lang w:val="en-US"/>
        </w:rPr>
        <w:t xml:space="preserve">njection of 1000 mg SAM resulted in maximum plasma SAM concentrations of about </w:t>
      </w:r>
      <w:r w:rsidR="004C6BEF" w:rsidRPr="00962F40">
        <w:rPr>
          <w:rFonts w:ascii="Book Antiqua" w:hAnsi="Book Antiqua"/>
          <w:lang w:val="en-US"/>
        </w:rPr>
        <w:t>211 µmol/L</w:t>
      </w:r>
      <w:r w:rsidR="00A12B48" w:rsidRPr="00962F40">
        <w:rPr>
          <w:rFonts w:ascii="Book Antiqua" w:hAnsi="Book Antiqua"/>
          <w:vertAlign w:val="superscript"/>
          <w:lang w:val="en-US"/>
        </w:rPr>
        <w:t>[15</w:t>
      </w:r>
      <w:r w:rsidR="004C6BEF" w:rsidRPr="00962F40">
        <w:rPr>
          <w:rFonts w:ascii="Book Antiqua" w:hAnsi="Book Antiqua"/>
          <w:vertAlign w:val="superscript"/>
          <w:lang w:val="en-US"/>
        </w:rPr>
        <w:t>]</w:t>
      </w:r>
      <w:r w:rsidR="004C6BEF" w:rsidRPr="00962F40">
        <w:rPr>
          <w:rFonts w:ascii="Book Antiqua" w:hAnsi="Book Antiqua"/>
          <w:lang w:val="en-US"/>
        </w:rPr>
        <w:t>. Another study found that oral administration of 10 mg SAM/kg body weight did not result in significant increases in systemic SAM concentration</w:t>
      </w:r>
      <w:r w:rsidR="00DC229D" w:rsidRPr="00962F40">
        <w:rPr>
          <w:rFonts w:ascii="Book Antiqua" w:hAnsi="Book Antiqua"/>
          <w:vertAlign w:val="superscript"/>
          <w:lang w:val="en-US"/>
        </w:rPr>
        <w:t>[1</w:t>
      </w:r>
      <w:r w:rsidR="00A12B48" w:rsidRPr="00962F40">
        <w:rPr>
          <w:rFonts w:ascii="Book Antiqua" w:hAnsi="Book Antiqua"/>
          <w:vertAlign w:val="superscript"/>
          <w:lang w:val="en-US"/>
        </w:rPr>
        <w:t>6</w:t>
      </w:r>
      <w:r w:rsidR="004C6BEF" w:rsidRPr="00962F40">
        <w:rPr>
          <w:rFonts w:ascii="Book Antiqua" w:hAnsi="Book Antiqua"/>
          <w:vertAlign w:val="superscript"/>
          <w:lang w:val="en-US"/>
        </w:rPr>
        <w:t>]</w:t>
      </w:r>
      <w:r w:rsidR="004C6BEF" w:rsidRPr="00962F40">
        <w:rPr>
          <w:rFonts w:ascii="Book Antiqua" w:hAnsi="Book Antiqua"/>
          <w:lang w:val="en-US"/>
        </w:rPr>
        <w:t xml:space="preserve">. </w:t>
      </w:r>
      <w:r w:rsidR="00CE151D" w:rsidRPr="00962F40">
        <w:rPr>
          <w:rFonts w:ascii="Book Antiqua" w:hAnsi="Book Antiqua"/>
          <w:lang w:val="en-US"/>
        </w:rPr>
        <w:t xml:space="preserve">Thus, </w:t>
      </w:r>
      <w:r w:rsidR="007D1312" w:rsidRPr="00962F40">
        <w:rPr>
          <w:rFonts w:ascii="Book Antiqua" w:hAnsi="Book Antiqua"/>
          <w:lang w:val="en-US"/>
        </w:rPr>
        <w:t xml:space="preserve">the </w:t>
      </w:r>
      <w:r w:rsidR="00CE151D" w:rsidRPr="00962F40">
        <w:rPr>
          <w:rFonts w:ascii="Book Antiqua" w:hAnsi="Book Antiqua"/>
          <w:lang w:val="en-US"/>
        </w:rPr>
        <w:t xml:space="preserve">SAM concentration range used </w:t>
      </w:r>
      <w:r w:rsidR="003E6110" w:rsidRPr="00962F40">
        <w:rPr>
          <w:rFonts w:ascii="Book Antiqua" w:hAnsi="Book Antiqua"/>
          <w:lang w:val="en-US"/>
        </w:rPr>
        <w:t>in the</w:t>
      </w:r>
      <w:r w:rsidR="00CE151D" w:rsidRPr="00962F40">
        <w:rPr>
          <w:rFonts w:ascii="Book Antiqua" w:hAnsi="Book Antiqua"/>
          <w:lang w:val="en-US"/>
        </w:rPr>
        <w:t xml:space="preserve"> Lozano-Sepulveda</w:t>
      </w:r>
      <w:r w:rsidR="003E6110" w:rsidRPr="00962F40">
        <w:rPr>
          <w:rFonts w:ascii="Book Antiqua" w:hAnsi="Book Antiqua"/>
          <w:lang w:val="en-US"/>
        </w:rPr>
        <w:t>’s study</w:t>
      </w:r>
      <w:r w:rsidR="00DC229D" w:rsidRPr="00962F40">
        <w:rPr>
          <w:rFonts w:ascii="Book Antiqua" w:hAnsi="Book Antiqua"/>
          <w:vertAlign w:val="superscript"/>
          <w:lang w:val="en-US"/>
        </w:rPr>
        <w:t>[6</w:t>
      </w:r>
      <w:r w:rsidR="00515A26" w:rsidRPr="00962F40">
        <w:rPr>
          <w:rFonts w:ascii="Book Antiqua" w:hAnsi="Book Antiqua"/>
          <w:vertAlign w:val="superscript"/>
          <w:lang w:val="en-US"/>
        </w:rPr>
        <w:t>]</w:t>
      </w:r>
      <w:r w:rsidR="00CE151D" w:rsidRPr="00962F40">
        <w:rPr>
          <w:rFonts w:ascii="Book Antiqua" w:hAnsi="Book Antiqua"/>
          <w:lang w:val="en-US"/>
        </w:rPr>
        <w:t xml:space="preserve"> is almost 1000-fold higher than physiological and pharmacological</w:t>
      </w:r>
      <w:r w:rsidR="006B4F22" w:rsidRPr="00962F40">
        <w:rPr>
          <w:rFonts w:ascii="Book Antiqua" w:hAnsi="Book Antiqua"/>
          <w:lang w:val="en-US"/>
        </w:rPr>
        <w:t>ly used</w:t>
      </w:r>
      <w:r w:rsidR="00CE151D" w:rsidRPr="00962F40">
        <w:rPr>
          <w:rFonts w:ascii="Book Antiqua" w:hAnsi="Book Antiqua"/>
          <w:lang w:val="en-US"/>
        </w:rPr>
        <w:t xml:space="preserve"> SAM concentrations (0-1000 n</w:t>
      </w:r>
      <w:r w:rsidR="00962F40">
        <w:rPr>
          <w:rFonts w:ascii="Book Antiqua" w:hAnsi="Book Antiqua" w:hint="eastAsia"/>
          <w:lang w:val="en-US" w:eastAsia="zh-CN"/>
        </w:rPr>
        <w:t>mol/L</w:t>
      </w:r>
      <w:r w:rsidR="00CE151D" w:rsidRPr="00962F40">
        <w:rPr>
          <w:rFonts w:ascii="Book Antiqua" w:hAnsi="Book Antiqua"/>
          <w:lang w:val="en-US"/>
        </w:rPr>
        <w:t>)</w:t>
      </w:r>
      <w:r w:rsidR="007D1312" w:rsidRPr="00962F40">
        <w:rPr>
          <w:rFonts w:ascii="Book Antiqua" w:hAnsi="Book Antiqua"/>
          <w:lang w:val="en-US"/>
        </w:rPr>
        <w:t>, and even 5 – 25 times higher</w:t>
      </w:r>
      <w:r w:rsidR="00CE151D" w:rsidRPr="00962F40">
        <w:rPr>
          <w:rFonts w:ascii="Book Antiqua" w:hAnsi="Book Antiqua"/>
          <w:lang w:val="en-US"/>
        </w:rPr>
        <w:t xml:space="preserve"> </w:t>
      </w:r>
      <w:r w:rsidR="007D1312" w:rsidRPr="00962F40">
        <w:rPr>
          <w:rFonts w:ascii="Book Antiqua" w:hAnsi="Book Antiqua"/>
          <w:lang w:val="en-US"/>
        </w:rPr>
        <w:t>than plasma SAM concentrations from intravenously injected SAM.</w:t>
      </w:r>
      <w:r w:rsidR="003E6110" w:rsidRPr="00962F40">
        <w:rPr>
          <w:rFonts w:ascii="Book Antiqua" w:hAnsi="Book Antiqua"/>
          <w:lang w:val="en-US"/>
        </w:rPr>
        <w:t xml:space="preserve"> </w:t>
      </w:r>
    </w:p>
    <w:p w:rsidR="001901EF" w:rsidRPr="00962F40" w:rsidRDefault="003E6110" w:rsidP="00962F40">
      <w:pPr>
        <w:spacing w:line="48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2F40">
        <w:rPr>
          <w:rFonts w:ascii="Book Antiqua" w:hAnsi="Book Antiqua"/>
          <w:lang w:val="en-US"/>
        </w:rPr>
        <w:t xml:space="preserve">Use of very high SAM concentrations in </w:t>
      </w:r>
      <w:r w:rsidRPr="00962F40">
        <w:rPr>
          <w:rFonts w:ascii="Book Antiqua" w:hAnsi="Book Antiqua"/>
          <w:i/>
          <w:lang w:val="en-US"/>
        </w:rPr>
        <w:t>in vitro</w:t>
      </w:r>
      <w:r w:rsidRPr="00962F40">
        <w:rPr>
          <w:rFonts w:ascii="Book Antiqua" w:hAnsi="Book Antiqua"/>
          <w:lang w:val="en-US"/>
        </w:rPr>
        <w:t xml:space="preserve"> experiments, even if not toxic</w:t>
      </w:r>
      <w:r w:rsidR="00633CC8" w:rsidRPr="00962F40">
        <w:rPr>
          <w:rFonts w:ascii="Book Antiqua" w:hAnsi="Book Antiqua"/>
          <w:vertAlign w:val="superscript"/>
          <w:lang w:val="en-US"/>
        </w:rPr>
        <w:t>[6]</w:t>
      </w:r>
      <w:r w:rsidRPr="00962F40">
        <w:rPr>
          <w:rFonts w:ascii="Book Antiqua" w:hAnsi="Book Antiqua"/>
          <w:lang w:val="en-US"/>
        </w:rPr>
        <w:t xml:space="preserve">, may lead to entirely different or contradictory results than the use of </w:t>
      </w:r>
      <w:r w:rsidR="006B4F22" w:rsidRPr="00962F40">
        <w:rPr>
          <w:rFonts w:ascii="Book Antiqua" w:hAnsi="Book Antiqua"/>
          <w:lang w:val="en-US"/>
        </w:rPr>
        <w:t xml:space="preserve">physiological and pharmacological </w:t>
      </w:r>
      <w:r w:rsidRPr="00962F40">
        <w:rPr>
          <w:rFonts w:ascii="Book Antiqua" w:hAnsi="Book Antiqua"/>
          <w:lang w:val="en-US"/>
        </w:rPr>
        <w:t>SAM concentrations</w:t>
      </w:r>
      <w:r w:rsidR="00A12B48" w:rsidRPr="00962F40">
        <w:rPr>
          <w:rFonts w:ascii="Book Antiqua" w:hAnsi="Book Antiqua"/>
          <w:vertAlign w:val="superscript"/>
          <w:lang w:val="en-US"/>
        </w:rPr>
        <w:t>[18</w:t>
      </w:r>
      <w:r w:rsidRPr="00962F40">
        <w:rPr>
          <w:rFonts w:ascii="Book Antiqua" w:hAnsi="Book Antiqua"/>
          <w:vertAlign w:val="superscript"/>
          <w:lang w:val="en-US"/>
        </w:rPr>
        <w:t>]</w:t>
      </w:r>
      <w:r w:rsidRPr="00962F40">
        <w:rPr>
          <w:rFonts w:ascii="Book Antiqua" w:hAnsi="Book Antiqua"/>
          <w:lang w:val="en-US"/>
        </w:rPr>
        <w:t xml:space="preserve">. Oral administration of </w:t>
      </w:r>
      <w:r w:rsidR="00F0605A" w:rsidRPr="00962F40">
        <w:rPr>
          <w:rFonts w:ascii="Book Antiqua" w:hAnsi="Book Antiqua"/>
          <w:lang w:val="en-US"/>
        </w:rPr>
        <w:t>radiolabeled SAM (</w:t>
      </w:r>
      <w:r w:rsidR="00F0605A" w:rsidRPr="00962F40">
        <w:rPr>
          <w:rFonts w:ascii="Book Antiqua" w:hAnsi="Book Antiqua"/>
          <w:i/>
          <w:lang w:val="en-US"/>
        </w:rPr>
        <w:t>i.e.,</w:t>
      </w:r>
      <w:r w:rsidR="00F0605A" w:rsidRPr="00962F40">
        <w:rPr>
          <w:rFonts w:ascii="Book Antiqua" w:hAnsi="Book Antiqua"/>
          <w:lang w:val="en-US"/>
        </w:rPr>
        <w:t xml:space="preserve"> [</w:t>
      </w:r>
      <w:r w:rsidR="00F0605A" w:rsidRPr="00962F40">
        <w:rPr>
          <w:rFonts w:ascii="Book Antiqua" w:hAnsi="Book Antiqua"/>
          <w:i/>
          <w:lang w:val="en-US"/>
        </w:rPr>
        <w:t>methyl</w:t>
      </w:r>
      <w:r w:rsidR="00F0605A" w:rsidRPr="00962F40">
        <w:rPr>
          <w:rFonts w:ascii="Book Antiqua" w:hAnsi="Book Antiqua"/>
          <w:lang w:val="en-US"/>
        </w:rPr>
        <w:t>-</w:t>
      </w:r>
      <w:r w:rsidR="00F0605A" w:rsidRPr="00962F40">
        <w:rPr>
          <w:rFonts w:ascii="Book Antiqua" w:hAnsi="Book Antiqua"/>
          <w:vertAlign w:val="superscript"/>
          <w:lang w:val="en-US"/>
        </w:rPr>
        <w:t>14</w:t>
      </w:r>
      <w:r w:rsidR="00F0605A" w:rsidRPr="00962F40">
        <w:rPr>
          <w:rFonts w:ascii="Book Antiqua" w:hAnsi="Book Antiqua"/>
          <w:lang w:val="en-US"/>
        </w:rPr>
        <w:t xml:space="preserve">C]SAM) in mice resulted in radioactivity </w:t>
      </w:r>
      <w:r w:rsidR="008E5B0F" w:rsidRPr="00962F40">
        <w:rPr>
          <w:rFonts w:ascii="Book Antiqua" w:hAnsi="Book Antiqua"/>
          <w:lang w:val="en-US"/>
        </w:rPr>
        <w:t xml:space="preserve">accumulation </w:t>
      </w:r>
      <w:r w:rsidR="00F0605A" w:rsidRPr="00962F40">
        <w:rPr>
          <w:rFonts w:ascii="Book Antiqua" w:hAnsi="Book Antiqua"/>
          <w:lang w:val="en-US"/>
        </w:rPr>
        <w:t xml:space="preserve">in the liver due to </w:t>
      </w:r>
      <w:r w:rsidR="008E5B0F" w:rsidRPr="00962F40">
        <w:rPr>
          <w:rFonts w:ascii="Book Antiqua" w:hAnsi="Book Antiqua"/>
          <w:lang w:val="en-US"/>
        </w:rPr>
        <w:t xml:space="preserve">authentic </w:t>
      </w:r>
      <w:r w:rsidR="00F0605A" w:rsidRPr="00962F40">
        <w:rPr>
          <w:rFonts w:ascii="Book Antiqua" w:hAnsi="Book Antiqua"/>
          <w:lang w:val="en-US"/>
        </w:rPr>
        <w:t>[</w:t>
      </w:r>
      <w:r w:rsidR="00F0605A" w:rsidRPr="00962F40">
        <w:rPr>
          <w:rFonts w:ascii="Book Antiqua" w:hAnsi="Book Antiqua"/>
          <w:i/>
          <w:lang w:val="en-US"/>
        </w:rPr>
        <w:t>methyl</w:t>
      </w:r>
      <w:r w:rsidR="00F0605A" w:rsidRPr="00962F40">
        <w:rPr>
          <w:rFonts w:ascii="Book Antiqua" w:hAnsi="Book Antiqua"/>
          <w:lang w:val="en-US"/>
        </w:rPr>
        <w:t>-</w:t>
      </w:r>
      <w:r w:rsidR="00F0605A" w:rsidRPr="00962F40">
        <w:rPr>
          <w:rFonts w:ascii="Book Antiqua" w:hAnsi="Book Antiqua"/>
          <w:vertAlign w:val="superscript"/>
          <w:lang w:val="en-US"/>
        </w:rPr>
        <w:t>14</w:t>
      </w:r>
      <w:r w:rsidR="00F0605A" w:rsidRPr="00962F40">
        <w:rPr>
          <w:rFonts w:ascii="Book Antiqua" w:hAnsi="Book Antiqua"/>
          <w:lang w:val="en-US"/>
        </w:rPr>
        <w:t xml:space="preserve">C]SAM </w:t>
      </w:r>
      <w:r w:rsidR="006B4F22" w:rsidRPr="00962F40">
        <w:rPr>
          <w:rFonts w:ascii="Book Antiqua" w:hAnsi="Book Antiqua"/>
          <w:lang w:val="en-US"/>
        </w:rPr>
        <w:t>and</w:t>
      </w:r>
      <w:r w:rsidR="00F0605A" w:rsidRPr="00962F40">
        <w:rPr>
          <w:rFonts w:ascii="Book Antiqua" w:hAnsi="Book Antiqua"/>
          <w:lang w:val="en-US"/>
        </w:rPr>
        <w:t xml:space="preserve"> [</w:t>
      </w:r>
      <w:r w:rsidR="00F0605A" w:rsidRPr="00962F40">
        <w:rPr>
          <w:rFonts w:ascii="Book Antiqua" w:hAnsi="Book Antiqua"/>
          <w:i/>
          <w:lang w:val="en-US"/>
        </w:rPr>
        <w:t>methyl</w:t>
      </w:r>
      <w:r w:rsidR="00F0605A" w:rsidRPr="00962F40">
        <w:rPr>
          <w:rFonts w:ascii="Book Antiqua" w:hAnsi="Book Antiqua"/>
          <w:lang w:val="en-US"/>
        </w:rPr>
        <w:t>-</w:t>
      </w:r>
      <w:r w:rsidR="00F0605A" w:rsidRPr="00962F40">
        <w:rPr>
          <w:rFonts w:ascii="Book Antiqua" w:hAnsi="Book Antiqua"/>
          <w:vertAlign w:val="superscript"/>
          <w:lang w:val="en-US"/>
        </w:rPr>
        <w:t>14</w:t>
      </w:r>
      <w:r w:rsidR="00F0605A" w:rsidRPr="00962F40">
        <w:rPr>
          <w:rFonts w:ascii="Book Antiqua" w:hAnsi="Book Antiqua"/>
          <w:lang w:val="en-US"/>
        </w:rPr>
        <w:t>C]phosphatidylcholine</w:t>
      </w:r>
      <w:r w:rsidR="006B4F22" w:rsidRPr="00962F40">
        <w:rPr>
          <w:rFonts w:ascii="Book Antiqua" w:hAnsi="Book Antiqua"/>
          <w:lang w:val="en-US"/>
        </w:rPr>
        <w:t>. T</w:t>
      </w:r>
      <w:r w:rsidR="00F0605A" w:rsidRPr="00962F40">
        <w:rPr>
          <w:rFonts w:ascii="Book Antiqua" w:hAnsi="Book Antiqua"/>
          <w:lang w:val="en-US"/>
        </w:rPr>
        <w:t xml:space="preserve">he latter </w:t>
      </w:r>
      <w:r w:rsidR="006B4F22" w:rsidRPr="00962F40">
        <w:rPr>
          <w:rFonts w:ascii="Book Antiqua" w:hAnsi="Book Antiqua"/>
          <w:lang w:val="en-US"/>
        </w:rPr>
        <w:t xml:space="preserve">was found to be </w:t>
      </w:r>
      <w:r w:rsidR="00F0605A" w:rsidRPr="00962F40">
        <w:rPr>
          <w:rFonts w:ascii="Book Antiqua" w:hAnsi="Book Antiqua"/>
          <w:lang w:val="en-US"/>
        </w:rPr>
        <w:t xml:space="preserve">about 8 (after 60 min) and 25 (after 240 min) times higher </w:t>
      </w:r>
      <w:r w:rsidR="006B4F22" w:rsidRPr="00962F40">
        <w:rPr>
          <w:rFonts w:ascii="Book Antiqua" w:hAnsi="Book Antiqua"/>
          <w:lang w:val="en-US"/>
        </w:rPr>
        <w:lastRenderedPageBreak/>
        <w:t xml:space="preserve">concentrated </w:t>
      </w:r>
      <w:r w:rsidR="00F0605A" w:rsidRPr="00962F40">
        <w:rPr>
          <w:rFonts w:ascii="Book Antiqua" w:hAnsi="Book Antiqua"/>
          <w:lang w:val="en-US"/>
        </w:rPr>
        <w:t>than [</w:t>
      </w:r>
      <w:r w:rsidR="00F0605A" w:rsidRPr="00962F40">
        <w:rPr>
          <w:rFonts w:ascii="Book Antiqua" w:hAnsi="Book Antiqua"/>
          <w:i/>
          <w:lang w:val="en-US"/>
        </w:rPr>
        <w:t>methyl</w:t>
      </w:r>
      <w:r w:rsidR="00F0605A" w:rsidRPr="00962F40">
        <w:rPr>
          <w:rFonts w:ascii="Book Antiqua" w:hAnsi="Book Antiqua"/>
          <w:lang w:val="en-US"/>
        </w:rPr>
        <w:t>-</w:t>
      </w:r>
      <w:r w:rsidR="00F0605A" w:rsidRPr="00962F40">
        <w:rPr>
          <w:rFonts w:ascii="Book Antiqua" w:hAnsi="Book Antiqua"/>
          <w:vertAlign w:val="superscript"/>
          <w:lang w:val="en-US"/>
        </w:rPr>
        <w:t>14</w:t>
      </w:r>
      <w:r w:rsidR="00F0605A" w:rsidRPr="00962F40">
        <w:rPr>
          <w:rFonts w:ascii="Book Antiqua" w:hAnsi="Book Antiqua"/>
          <w:lang w:val="en-US"/>
        </w:rPr>
        <w:t>C]SAM</w:t>
      </w:r>
      <w:r w:rsidR="00A12B48" w:rsidRPr="00962F40">
        <w:rPr>
          <w:rFonts w:ascii="Book Antiqua" w:hAnsi="Book Antiqua"/>
          <w:vertAlign w:val="superscript"/>
          <w:lang w:val="en-US"/>
        </w:rPr>
        <w:t>[16</w:t>
      </w:r>
      <w:r w:rsidR="00F0605A" w:rsidRPr="00962F40">
        <w:rPr>
          <w:rFonts w:ascii="Book Antiqua" w:hAnsi="Book Antiqua"/>
          <w:vertAlign w:val="superscript"/>
          <w:lang w:val="en-US"/>
        </w:rPr>
        <w:t>]</w:t>
      </w:r>
      <w:r w:rsidR="00F0605A" w:rsidRPr="00962F40">
        <w:rPr>
          <w:rFonts w:ascii="Book Antiqua" w:hAnsi="Book Antiqua"/>
          <w:lang w:val="en-US"/>
        </w:rPr>
        <w:t>.</w:t>
      </w:r>
      <w:r w:rsidR="00BE623C" w:rsidRPr="00962F40">
        <w:rPr>
          <w:rFonts w:ascii="Book Antiqua" w:hAnsi="Book Antiqua"/>
          <w:lang w:val="en-US"/>
        </w:rPr>
        <w:t xml:space="preserve"> In aqueous solution, SAM is unstable and decomposes </w:t>
      </w:r>
      <w:r w:rsidR="00495000" w:rsidRPr="00962F40">
        <w:rPr>
          <w:rFonts w:ascii="Book Antiqua" w:hAnsi="Book Antiqua"/>
          <w:lang w:val="en-US"/>
        </w:rPr>
        <w:t xml:space="preserve">spontaneously </w:t>
      </w:r>
      <w:r w:rsidR="00BE623C" w:rsidRPr="00962F40">
        <w:rPr>
          <w:rFonts w:ascii="Book Antiqua" w:hAnsi="Book Antiqua"/>
          <w:lang w:val="en-US"/>
        </w:rPr>
        <w:t>to its components</w:t>
      </w:r>
      <w:r w:rsidR="00F0605A" w:rsidRPr="00962F40">
        <w:rPr>
          <w:rFonts w:ascii="Book Antiqua" w:hAnsi="Book Antiqua"/>
          <w:lang w:val="en-US"/>
        </w:rPr>
        <w:t xml:space="preserve"> </w:t>
      </w:r>
      <w:r w:rsidR="00BE623C" w:rsidRPr="00962F40">
        <w:rPr>
          <w:rFonts w:ascii="Book Antiqua" w:hAnsi="Book Antiqua"/>
          <w:lang w:val="en-US"/>
        </w:rPr>
        <w:t xml:space="preserve">including </w:t>
      </w:r>
      <w:r w:rsidR="00BE623C" w:rsidRPr="00962F40">
        <w:rPr>
          <w:rFonts w:ascii="Book Antiqua" w:hAnsi="Book Antiqua"/>
          <w:i/>
          <w:lang w:val="en-US"/>
        </w:rPr>
        <w:t>S</w:t>
      </w:r>
      <w:r w:rsidR="00BE623C" w:rsidRPr="00962F40">
        <w:rPr>
          <w:rFonts w:ascii="Book Antiqua" w:hAnsi="Book Antiqua"/>
          <w:lang w:val="en-US"/>
        </w:rPr>
        <w:t>-methylthioadenosine</w:t>
      </w:r>
      <w:r w:rsidR="00FA77BA" w:rsidRPr="00962F40">
        <w:rPr>
          <w:rFonts w:ascii="Book Antiqua" w:hAnsi="Book Antiqua"/>
          <w:lang w:val="en-US"/>
        </w:rPr>
        <w:t xml:space="preserve">, adenosine, adenine, </w:t>
      </w:r>
      <w:r w:rsidR="00BE623C" w:rsidRPr="00962F40">
        <w:rPr>
          <w:rFonts w:ascii="Book Antiqua" w:hAnsi="Book Antiqua"/>
          <w:lang w:val="en-US"/>
        </w:rPr>
        <w:t>and homoserine lactone</w:t>
      </w:r>
      <w:r w:rsidR="00A12B48" w:rsidRPr="00962F40">
        <w:rPr>
          <w:rFonts w:ascii="Book Antiqua" w:hAnsi="Book Antiqua"/>
          <w:vertAlign w:val="superscript"/>
          <w:lang w:val="en-US"/>
        </w:rPr>
        <w:t>[19</w:t>
      </w:r>
      <w:r w:rsidR="00495000" w:rsidRPr="00962F40">
        <w:rPr>
          <w:rFonts w:ascii="Book Antiqua" w:hAnsi="Book Antiqua"/>
          <w:vertAlign w:val="superscript"/>
          <w:lang w:val="en-US"/>
        </w:rPr>
        <w:t>]</w:t>
      </w:r>
      <w:r w:rsidR="00495000" w:rsidRPr="00962F40">
        <w:rPr>
          <w:rFonts w:ascii="Book Antiqua" w:hAnsi="Book Antiqua"/>
          <w:lang w:val="en-US"/>
        </w:rPr>
        <w:t>. Above pH 6, SAM is chemically very labile</w:t>
      </w:r>
      <w:r w:rsidR="00715FD5" w:rsidRPr="00962F40">
        <w:rPr>
          <w:rFonts w:ascii="Book Antiqua" w:hAnsi="Book Antiqua"/>
          <w:lang w:val="en-US"/>
        </w:rPr>
        <w:t>. Its inherent reactivity</w:t>
      </w:r>
      <w:r w:rsidR="00495000" w:rsidRPr="00962F40">
        <w:rPr>
          <w:rFonts w:ascii="Book Antiqua" w:hAnsi="Book Antiqua"/>
          <w:lang w:val="en-US"/>
        </w:rPr>
        <w:t xml:space="preserve"> towards </w:t>
      </w:r>
      <w:r w:rsidR="008E5B0F" w:rsidRPr="00962F40">
        <w:rPr>
          <w:rFonts w:ascii="Book Antiqua" w:hAnsi="Book Antiqua"/>
          <w:lang w:val="en-US"/>
        </w:rPr>
        <w:t xml:space="preserve">nucleophilic functionalities of </w:t>
      </w:r>
      <w:r w:rsidR="00495000" w:rsidRPr="00962F40">
        <w:rPr>
          <w:rFonts w:ascii="Book Antiqua" w:hAnsi="Book Antiqua"/>
          <w:lang w:val="en-US"/>
        </w:rPr>
        <w:t>biomolecules</w:t>
      </w:r>
      <w:r w:rsidR="00715FD5" w:rsidRPr="00962F40">
        <w:rPr>
          <w:rFonts w:ascii="Book Antiqua" w:hAnsi="Book Antiqua"/>
          <w:lang w:val="en-US"/>
        </w:rPr>
        <w:t xml:space="preserve"> such as DNA and proteins is </w:t>
      </w:r>
      <w:r w:rsidR="008052B5" w:rsidRPr="00962F40">
        <w:rPr>
          <w:rFonts w:ascii="Book Antiqua" w:hAnsi="Book Antiqua"/>
          <w:lang w:val="en-US"/>
        </w:rPr>
        <w:t xml:space="preserve">about </w:t>
      </w:r>
      <w:r w:rsidR="00495000" w:rsidRPr="00962F40">
        <w:rPr>
          <w:rFonts w:ascii="Book Antiqua" w:hAnsi="Book Antiqua"/>
          <w:lang w:val="en-US"/>
        </w:rPr>
        <w:t>1000 times</w:t>
      </w:r>
      <w:r w:rsidR="00715FD5" w:rsidRPr="00962F40">
        <w:rPr>
          <w:rFonts w:ascii="Book Antiqua" w:hAnsi="Book Antiqua"/>
          <w:lang w:val="en-US"/>
        </w:rPr>
        <w:t xml:space="preserve"> higher than </w:t>
      </w:r>
      <w:r w:rsidR="00633CC8" w:rsidRPr="00962F40">
        <w:rPr>
          <w:rFonts w:ascii="Book Antiqua" w:hAnsi="Book Antiqua"/>
          <w:lang w:val="en-US"/>
        </w:rPr>
        <w:t xml:space="preserve">that of </w:t>
      </w:r>
      <w:r w:rsidR="00715FD5" w:rsidRPr="00962F40">
        <w:rPr>
          <w:rFonts w:ascii="Book Antiqua" w:hAnsi="Book Antiqua"/>
          <w:lang w:val="en-US"/>
        </w:rPr>
        <w:t>methylated folates</w:t>
      </w:r>
      <w:r w:rsidR="00715FD5" w:rsidRPr="00962F40">
        <w:rPr>
          <w:rFonts w:ascii="Book Antiqua" w:hAnsi="Book Antiqua"/>
          <w:vertAlign w:val="superscript"/>
          <w:lang w:val="en-US"/>
        </w:rPr>
        <w:t>[1</w:t>
      </w:r>
      <w:r w:rsidR="00A12B48" w:rsidRPr="00962F40">
        <w:rPr>
          <w:rFonts w:ascii="Book Antiqua" w:hAnsi="Book Antiqua"/>
          <w:vertAlign w:val="superscript"/>
          <w:lang w:val="en-US"/>
        </w:rPr>
        <w:t>9</w:t>
      </w:r>
      <w:r w:rsidR="00715FD5" w:rsidRPr="00962F40">
        <w:rPr>
          <w:rFonts w:ascii="Book Antiqua" w:hAnsi="Book Antiqua"/>
          <w:vertAlign w:val="superscript"/>
          <w:lang w:val="en-US"/>
        </w:rPr>
        <w:t>]</w:t>
      </w:r>
      <w:r w:rsidR="00715FD5" w:rsidRPr="00962F40">
        <w:rPr>
          <w:rFonts w:ascii="Book Antiqua" w:hAnsi="Book Antiqua"/>
          <w:lang w:val="en-US"/>
        </w:rPr>
        <w:t>.</w:t>
      </w:r>
      <w:r w:rsidR="008052B5" w:rsidRPr="00962F40">
        <w:rPr>
          <w:rFonts w:ascii="Book Antiqua" w:hAnsi="Book Antiqua"/>
          <w:lang w:val="en-US"/>
        </w:rPr>
        <w:t xml:space="preserve"> These observations suggest that SAM </w:t>
      </w:r>
      <w:r w:rsidR="006B4F22" w:rsidRPr="00962F40">
        <w:rPr>
          <w:rFonts w:ascii="Book Antiqua" w:hAnsi="Book Antiqua"/>
          <w:lang w:val="en-US"/>
        </w:rPr>
        <w:t xml:space="preserve">does not only function </w:t>
      </w:r>
      <w:r w:rsidR="008052B5" w:rsidRPr="00962F40">
        <w:rPr>
          <w:rFonts w:ascii="Book Antiqua" w:hAnsi="Book Antiqua"/>
          <w:lang w:val="en-US"/>
        </w:rPr>
        <w:t xml:space="preserve">as </w:t>
      </w:r>
      <w:r w:rsidR="00FD3EB2" w:rsidRPr="00962F40">
        <w:rPr>
          <w:rFonts w:ascii="Book Antiqua" w:hAnsi="Book Antiqua"/>
          <w:lang w:val="en-US"/>
        </w:rPr>
        <w:t>a</w:t>
      </w:r>
      <w:r w:rsidR="00F17F1E" w:rsidRPr="00962F40">
        <w:rPr>
          <w:rFonts w:ascii="Book Antiqua" w:hAnsi="Book Antiqua"/>
          <w:lang w:val="en-US"/>
        </w:rPr>
        <w:t>n</w:t>
      </w:r>
      <w:r w:rsidR="00FD3EB2" w:rsidRPr="00962F40">
        <w:rPr>
          <w:rFonts w:ascii="Book Antiqua" w:hAnsi="Book Antiqua"/>
          <w:lang w:val="en-US"/>
        </w:rPr>
        <w:t xml:space="preserve"> </w:t>
      </w:r>
      <w:r w:rsidR="008052B5" w:rsidRPr="00962F40">
        <w:rPr>
          <w:rFonts w:ascii="Book Antiqua" w:hAnsi="Book Antiqua"/>
          <w:lang w:val="en-US"/>
        </w:rPr>
        <w:t xml:space="preserve">universal cofactor in methyltransferases-catalyzed reactions, but also undergoes </w:t>
      </w:r>
      <w:r w:rsidR="007743F8" w:rsidRPr="00962F40">
        <w:rPr>
          <w:rFonts w:ascii="Book Antiqua" w:hAnsi="Book Antiqua"/>
          <w:lang w:val="en-US"/>
        </w:rPr>
        <w:t xml:space="preserve">both </w:t>
      </w:r>
      <w:r w:rsidR="008052B5" w:rsidRPr="00962F40">
        <w:rPr>
          <w:rFonts w:ascii="Book Antiqua" w:hAnsi="Book Antiqua"/>
          <w:lang w:val="en-US"/>
        </w:rPr>
        <w:t>spontaneous</w:t>
      </w:r>
      <w:r w:rsidR="007743F8" w:rsidRPr="00962F40">
        <w:rPr>
          <w:rFonts w:ascii="Book Antiqua" w:hAnsi="Book Antiqua"/>
          <w:lang w:val="en-US"/>
        </w:rPr>
        <w:t xml:space="preserve"> methylation</w:t>
      </w:r>
      <w:r w:rsidR="008052B5" w:rsidRPr="00962F40">
        <w:rPr>
          <w:rFonts w:ascii="Book Antiqua" w:hAnsi="Book Antiqua"/>
          <w:lang w:val="en-US"/>
        </w:rPr>
        <w:t xml:space="preserve"> reactions with </w:t>
      </w:r>
      <w:r w:rsidR="008E5B0F" w:rsidRPr="00962F40">
        <w:rPr>
          <w:rFonts w:ascii="Book Antiqua" w:hAnsi="Book Antiqua"/>
          <w:lang w:val="en-US"/>
        </w:rPr>
        <w:t xml:space="preserve">various </w:t>
      </w:r>
      <w:r w:rsidR="008052B5" w:rsidRPr="00962F40">
        <w:rPr>
          <w:rFonts w:ascii="Book Antiqua" w:hAnsi="Book Antiqua"/>
          <w:lang w:val="en-US"/>
        </w:rPr>
        <w:t xml:space="preserve">biomolecules and </w:t>
      </w:r>
      <w:r w:rsidR="007743F8" w:rsidRPr="00962F40">
        <w:rPr>
          <w:rFonts w:ascii="Book Antiqua" w:hAnsi="Book Antiqua"/>
          <w:lang w:val="en-US"/>
        </w:rPr>
        <w:t>decomposition to</w:t>
      </w:r>
      <w:r w:rsidR="008E5B0F" w:rsidRPr="00962F40">
        <w:rPr>
          <w:rFonts w:ascii="Book Antiqua" w:hAnsi="Book Antiqua"/>
          <w:lang w:val="en-US"/>
        </w:rPr>
        <w:t xml:space="preserve"> species such as</w:t>
      </w:r>
      <w:r w:rsidR="008052B5" w:rsidRPr="00962F40">
        <w:rPr>
          <w:rFonts w:ascii="Book Antiqua" w:hAnsi="Book Antiqua"/>
          <w:lang w:val="en-US"/>
        </w:rPr>
        <w:t xml:space="preserve"> </w:t>
      </w:r>
      <w:r w:rsidR="007743F8" w:rsidRPr="00962F40">
        <w:rPr>
          <w:rFonts w:ascii="Book Antiqua" w:hAnsi="Book Antiqua"/>
          <w:i/>
          <w:lang w:val="en-US"/>
        </w:rPr>
        <w:t>S</w:t>
      </w:r>
      <w:r w:rsidR="007743F8" w:rsidRPr="00962F40">
        <w:rPr>
          <w:rFonts w:ascii="Book Antiqua" w:hAnsi="Book Antiqua"/>
          <w:lang w:val="en-US"/>
        </w:rPr>
        <w:t>-methylthioadenosine and homoserine lactone</w:t>
      </w:r>
      <w:r w:rsidR="00A12B48" w:rsidRPr="00962F40">
        <w:rPr>
          <w:rFonts w:ascii="Book Antiqua" w:hAnsi="Book Antiqua"/>
          <w:vertAlign w:val="superscript"/>
          <w:lang w:val="en-US"/>
        </w:rPr>
        <w:t>[19</w:t>
      </w:r>
      <w:r w:rsidR="007743F8" w:rsidRPr="00962F40">
        <w:rPr>
          <w:rFonts w:ascii="Book Antiqua" w:hAnsi="Book Antiqua"/>
          <w:vertAlign w:val="superscript"/>
          <w:lang w:val="en-US"/>
        </w:rPr>
        <w:t>]</w:t>
      </w:r>
      <w:r w:rsidR="008E5B0F" w:rsidRPr="00962F40">
        <w:rPr>
          <w:rFonts w:ascii="Book Antiqua" w:hAnsi="Book Antiqua"/>
          <w:lang w:val="en-US"/>
        </w:rPr>
        <w:t>. P</w:t>
      </w:r>
      <w:r w:rsidR="007743F8" w:rsidRPr="00962F40">
        <w:rPr>
          <w:rFonts w:ascii="Book Antiqua" w:hAnsi="Book Antiqua"/>
          <w:lang w:val="en-US"/>
        </w:rPr>
        <w:t>ossibly</w:t>
      </w:r>
      <w:r w:rsidR="008E5B0F" w:rsidRPr="00962F40">
        <w:rPr>
          <w:rFonts w:ascii="Book Antiqua" w:hAnsi="Book Antiqua"/>
          <w:lang w:val="en-US"/>
        </w:rPr>
        <w:t>,</w:t>
      </w:r>
      <w:r w:rsidR="007743F8" w:rsidRPr="00962F40">
        <w:rPr>
          <w:rFonts w:ascii="Book Antiqua" w:hAnsi="Book Antiqua"/>
          <w:lang w:val="en-US"/>
        </w:rPr>
        <w:t xml:space="preserve"> </w:t>
      </w:r>
      <w:r w:rsidR="008E5B0F" w:rsidRPr="00962F40">
        <w:rPr>
          <w:rFonts w:ascii="Book Antiqua" w:hAnsi="Book Antiqua"/>
          <w:lang w:val="en-US"/>
        </w:rPr>
        <w:t xml:space="preserve">SAM decomposes to </w:t>
      </w:r>
      <w:r w:rsidR="007743F8" w:rsidRPr="00962F40">
        <w:rPr>
          <w:rFonts w:ascii="Book Antiqua" w:hAnsi="Book Antiqua"/>
          <w:lang w:val="en-US"/>
        </w:rPr>
        <w:t xml:space="preserve">additional substances with </w:t>
      </w:r>
      <w:r w:rsidR="008E5B0F" w:rsidRPr="00962F40">
        <w:rPr>
          <w:rFonts w:ascii="Book Antiqua" w:hAnsi="Book Antiqua"/>
          <w:lang w:val="en-US"/>
        </w:rPr>
        <w:t>not yet known</w:t>
      </w:r>
      <w:r w:rsidR="007743F8" w:rsidRPr="00962F40">
        <w:rPr>
          <w:rFonts w:ascii="Book Antiqua" w:hAnsi="Book Antiqua"/>
          <w:lang w:val="en-US"/>
        </w:rPr>
        <w:t xml:space="preserve"> biological activities</w:t>
      </w:r>
      <w:r w:rsidR="00FA77BA" w:rsidRPr="00962F40">
        <w:rPr>
          <w:rFonts w:ascii="Book Antiqua" w:hAnsi="Book Antiqua"/>
          <w:lang w:val="en-US"/>
        </w:rPr>
        <w:t xml:space="preserve">, </w:t>
      </w:r>
      <w:r w:rsidR="008E5B0F" w:rsidRPr="00962F40">
        <w:rPr>
          <w:rFonts w:ascii="Book Antiqua" w:hAnsi="Book Antiqua"/>
          <w:lang w:val="en-US"/>
        </w:rPr>
        <w:t>albeit</w:t>
      </w:r>
      <w:r w:rsidR="00FA77BA" w:rsidRPr="00962F40">
        <w:rPr>
          <w:rFonts w:ascii="Book Antiqua" w:hAnsi="Book Antiqua"/>
          <w:lang w:val="en-US"/>
        </w:rPr>
        <w:t xml:space="preserve"> not </w:t>
      </w:r>
      <w:r w:rsidR="008E5B0F" w:rsidRPr="00962F40">
        <w:rPr>
          <w:rFonts w:ascii="Book Antiqua" w:hAnsi="Book Antiqua"/>
          <w:lang w:val="en-US"/>
        </w:rPr>
        <w:t xml:space="preserve">necessarily </w:t>
      </w:r>
      <w:r w:rsidR="00FA77BA" w:rsidRPr="00962F40">
        <w:rPr>
          <w:rFonts w:ascii="Book Antiqua" w:hAnsi="Book Antiqua"/>
          <w:lang w:val="en-US"/>
        </w:rPr>
        <w:t xml:space="preserve">acutely </w:t>
      </w:r>
      <w:r w:rsidR="00FD3EB2" w:rsidRPr="00962F40">
        <w:rPr>
          <w:rFonts w:ascii="Book Antiqua" w:hAnsi="Book Antiqua"/>
          <w:lang w:val="en-US"/>
        </w:rPr>
        <w:t xml:space="preserve">cell </w:t>
      </w:r>
      <w:r w:rsidR="00FA77BA" w:rsidRPr="00962F40">
        <w:rPr>
          <w:rFonts w:ascii="Book Antiqua" w:hAnsi="Book Antiqua"/>
          <w:lang w:val="en-US"/>
        </w:rPr>
        <w:t>toxic</w:t>
      </w:r>
      <w:r w:rsidR="007743F8" w:rsidRPr="00962F40">
        <w:rPr>
          <w:rFonts w:ascii="Book Antiqua" w:hAnsi="Book Antiqua"/>
          <w:lang w:val="en-US"/>
        </w:rPr>
        <w:t>.</w:t>
      </w:r>
      <w:r w:rsidR="007A0F3B" w:rsidRPr="00962F40">
        <w:rPr>
          <w:rFonts w:ascii="Book Antiqua" w:hAnsi="Book Antiqua"/>
          <w:lang w:val="en-US"/>
        </w:rPr>
        <w:t xml:space="preserve"> The decrease in total glutathione concentration in the HCV-expressing cells upon incubation with SAM at 1 mmol/L for 1 and 2 h</w:t>
      </w:r>
      <w:r w:rsidR="00FC431C" w:rsidRPr="00962F40">
        <w:rPr>
          <w:rFonts w:ascii="Book Antiqua" w:hAnsi="Book Antiqua" w:hint="eastAsia"/>
          <w:lang w:val="en-US" w:eastAsia="zh-CN"/>
        </w:rPr>
        <w:t xml:space="preserve"> </w:t>
      </w:r>
      <w:r w:rsidR="00FC431C" w:rsidRPr="00962F40">
        <w:rPr>
          <w:rFonts w:ascii="Book Antiqua" w:hAnsi="Book Antiqua"/>
          <w:lang w:val="en-US"/>
        </w:rPr>
        <w:t xml:space="preserve">seen by Lozano-Sepulveda </w:t>
      </w:r>
      <w:r w:rsidR="00FC431C" w:rsidRPr="00962F40">
        <w:rPr>
          <w:rFonts w:ascii="Book Antiqua" w:hAnsi="Book Antiqua"/>
          <w:i/>
          <w:lang w:val="en-US"/>
        </w:rPr>
        <w:t>et al</w:t>
      </w:r>
      <w:r w:rsidR="006B4F22" w:rsidRPr="00962F40">
        <w:rPr>
          <w:rFonts w:ascii="Book Antiqua" w:hAnsi="Book Antiqua"/>
          <w:vertAlign w:val="superscript"/>
          <w:lang w:val="en-US"/>
        </w:rPr>
        <w:t>[6]</w:t>
      </w:r>
      <w:r w:rsidR="006B4F22" w:rsidRPr="00962F40">
        <w:rPr>
          <w:rFonts w:ascii="Book Antiqua" w:hAnsi="Book Antiqua"/>
          <w:lang w:val="en-US"/>
        </w:rPr>
        <w:t xml:space="preserve">  </w:t>
      </w:r>
      <w:r w:rsidR="007A0F3B" w:rsidRPr="00962F40">
        <w:rPr>
          <w:rFonts w:ascii="Book Antiqua" w:hAnsi="Book Antiqua"/>
          <w:lang w:val="en-US"/>
        </w:rPr>
        <w:t xml:space="preserve">may be an indication of a </w:t>
      </w:r>
      <w:r w:rsidR="00010ADF" w:rsidRPr="00962F40">
        <w:rPr>
          <w:rFonts w:ascii="Book Antiqua" w:hAnsi="Book Antiqua"/>
          <w:lang w:val="en-US"/>
        </w:rPr>
        <w:t>(</w:t>
      </w:r>
      <w:r w:rsidR="000C7584" w:rsidRPr="00962F40">
        <w:rPr>
          <w:rFonts w:ascii="Book Antiqua" w:hAnsi="Book Antiqua"/>
          <w:lang w:val="en-US"/>
        </w:rPr>
        <w:t>spontaneous</w:t>
      </w:r>
      <w:r w:rsidR="00010ADF" w:rsidRPr="00962F40">
        <w:rPr>
          <w:rFonts w:ascii="Book Antiqua" w:hAnsi="Book Antiqua"/>
          <w:lang w:val="en-US"/>
        </w:rPr>
        <w:t>)</w:t>
      </w:r>
      <w:r w:rsidR="000C7584" w:rsidRPr="00962F40">
        <w:rPr>
          <w:rFonts w:ascii="Book Antiqua" w:hAnsi="Book Antiqua"/>
          <w:lang w:val="en-US"/>
        </w:rPr>
        <w:t xml:space="preserve"> </w:t>
      </w:r>
      <w:r w:rsidR="007A0F3B" w:rsidRPr="00962F40">
        <w:rPr>
          <w:rFonts w:ascii="Book Antiqua" w:hAnsi="Book Antiqua"/>
          <w:lang w:val="en-US"/>
        </w:rPr>
        <w:t xml:space="preserve">reaction of SAM with reduced glutathione (GSH) to form </w:t>
      </w:r>
      <w:r w:rsidR="007A0F3B" w:rsidRPr="00962F40">
        <w:rPr>
          <w:rFonts w:ascii="Book Antiqua" w:hAnsi="Book Antiqua"/>
          <w:i/>
          <w:lang w:val="en-US"/>
        </w:rPr>
        <w:t>S</w:t>
      </w:r>
      <w:r w:rsidR="007A0F3B" w:rsidRPr="00962F40">
        <w:rPr>
          <w:rFonts w:ascii="Book Antiqua" w:hAnsi="Book Antiqua"/>
          <w:lang w:val="en-US"/>
        </w:rPr>
        <w:t>-methyl-glutathione which cannot be detected by the Ellman’</w:t>
      </w:r>
      <w:r w:rsidR="000C7584" w:rsidRPr="00962F40">
        <w:rPr>
          <w:rFonts w:ascii="Book Antiqua" w:hAnsi="Book Antiqua"/>
          <w:lang w:val="en-US"/>
        </w:rPr>
        <w:t xml:space="preserve">s method. </w:t>
      </w:r>
      <w:r w:rsidR="00CC3F7E" w:rsidRPr="00962F40">
        <w:rPr>
          <w:rFonts w:ascii="Book Antiqua" w:hAnsi="Book Antiqua"/>
          <w:lang w:val="en-US"/>
        </w:rPr>
        <w:t>At least i</w:t>
      </w:r>
      <w:r w:rsidR="00010ADF" w:rsidRPr="00962F40">
        <w:rPr>
          <w:rFonts w:ascii="Book Antiqua" w:hAnsi="Book Antiqua"/>
          <w:lang w:val="en-US"/>
        </w:rPr>
        <w:t xml:space="preserve">n </w:t>
      </w:r>
      <w:r w:rsidR="00CC3F7E" w:rsidRPr="00962F40">
        <w:rPr>
          <w:rFonts w:ascii="Book Antiqua" w:hAnsi="Book Antiqua"/>
          <w:lang w:val="en-US"/>
        </w:rPr>
        <w:t xml:space="preserve">rat </w:t>
      </w:r>
      <w:r w:rsidR="00010ADF" w:rsidRPr="00962F40">
        <w:rPr>
          <w:rFonts w:ascii="Book Antiqua" w:hAnsi="Book Antiqua"/>
          <w:lang w:val="en-US"/>
        </w:rPr>
        <w:t>kidney</w:t>
      </w:r>
      <w:r w:rsidR="00CC3F7E" w:rsidRPr="00962F40">
        <w:rPr>
          <w:rFonts w:ascii="Book Antiqua" w:hAnsi="Book Antiqua"/>
          <w:lang w:val="en-US"/>
        </w:rPr>
        <w:t xml:space="preserve"> proximal tubules,</w:t>
      </w:r>
      <w:r w:rsidR="00010ADF" w:rsidRPr="00962F40">
        <w:rPr>
          <w:rFonts w:ascii="Book Antiqua" w:hAnsi="Book Antiqua"/>
          <w:lang w:val="en-US"/>
        </w:rPr>
        <w:t xml:space="preserve"> </w:t>
      </w:r>
      <w:r w:rsidR="00CC3F7E" w:rsidRPr="00962F40">
        <w:rPr>
          <w:rFonts w:ascii="Book Antiqua" w:hAnsi="Book Antiqua"/>
          <w:i/>
          <w:lang w:val="en-US"/>
        </w:rPr>
        <w:t>S</w:t>
      </w:r>
      <w:r w:rsidR="00CC3F7E" w:rsidRPr="00962F40">
        <w:rPr>
          <w:rFonts w:ascii="Book Antiqua" w:hAnsi="Book Antiqua"/>
          <w:lang w:val="en-US"/>
        </w:rPr>
        <w:t xml:space="preserve">-methyl-glutathione is rapidly degraded by </w:t>
      </w:r>
      <w:r w:rsidR="00CC3F7E" w:rsidRPr="00962F40">
        <w:rPr>
          <w:rFonts w:ascii="Book Antiqua" w:hAnsi="Book Antiqua"/>
          <w:lang w:val="en-US"/>
        </w:rPr>
        <w:t>-glutamyl-transpeptidase</w:t>
      </w:r>
      <w:r w:rsidR="00A12B48" w:rsidRPr="00962F40">
        <w:rPr>
          <w:rFonts w:ascii="Book Antiqua" w:hAnsi="Book Antiqua"/>
          <w:vertAlign w:val="superscript"/>
          <w:lang w:val="en-US"/>
        </w:rPr>
        <w:t>[20</w:t>
      </w:r>
      <w:r w:rsidR="00CC3F7E" w:rsidRPr="00962F40">
        <w:rPr>
          <w:rFonts w:ascii="Book Antiqua" w:hAnsi="Book Antiqua"/>
          <w:vertAlign w:val="superscript"/>
          <w:lang w:val="en-US"/>
        </w:rPr>
        <w:t>]</w:t>
      </w:r>
      <w:r w:rsidR="00CC3F7E" w:rsidRPr="00962F40">
        <w:rPr>
          <w:rFonts w:ascii="Book Antiqua" w:hAnsi="Book Antiqua"/>
          <w:lang w:val="en-US"/>
        </w:rPr>
        <w:t xml:space="preserve">. </w:t>
      </w:r>
      <w:r w:rsidR="000C7584" w:rsidRPr="00962F40">
        <w:rPr>
          <w:rFonts w:ascii="Book Antiqua" w:hAnsi="Book Antiqua"/>
          <w:lang w:val="en-US"/>
        </w:rPr>
        <w:t>Measurement of oxidized glutathione,</w:t>
      </w:r>
      <w:r w:rsidR="000C7584" w:rsidRPr="00962F40">
        <w:rPr>
          <w:rFonts w:ascii="Book Antiqua" w:hAnsi="Book Antiqua"/>
          <w:i/>
          <w:lang w:val="en-US"/>
        </w:rPr>
        <w:t xml:space="preserve"> i.e.,</w:t>
      </w:r>
      <w:r w:rsidR="000C7584" w:rsidRPr="00962F40">
        <w:rPr>
          <w:rFonts w:ascii="Book Antiqua" w:hAnsi="Book Antiqua"/>
          <w:lang w:val="en-US"/>
        </w:rPr>
        <w:t xml:space="preserve"> glutathione disulfide (GSSG), is a much more suitable and direct </w:t>
      </w:r>
      <w:r w:rsidR="006B4F22" w:rsidRPr="00962F40">
        <w:rPr>
          <w:rFonts w:ascii="Book Antiqua" w:hAnsi="Book Antiqua"/>
          <w:lang w:val="en-US"/>
        </w:rPr>
        <w:t xml:space="preserve">approach to assess </w:t>
      </w:r>
      <w:r w:rsidR="000C7584" w:rsidRPr="00962F40">
        <w:rPr>
          <w:rFonts w:ascii="Book Antiqua" w:hAnsi="Book Antiqua"/>
          <w:lang w:val="en-US"/>
        </w:rPr>
        <w:t>oxidative stress.</w:t>
      </w:r>
      <w:r w:rsidR="00AF1CD2" w:rsidRPr="00962F40">
        <w:rPr>
          <w:rFonts w:ascii="Book Antiqua" w:hAnsi="Book Antiqua"/>
          <w:lang w:val="en-US"/>
        </w:rPr>
        <w:t xml:space="preserve"> </w:t>
      </w:r>
      <w:r w:rsidR="00F17F1E" w:rsidRPr="00962F40">
        <w:rPr>
          <w:rFonts w:ascii="Book Antiqua" w:hAnsi="Book Antiqua"/>
          <w:lang w:val="en-US"/>
        </w:rPr>
        <w:t xml:space="preserve">Yet, no GSSG </w:t>
      </w:r>
      <w:r w:rsidR="00FC431C" w:rsidRPr="00962F40">
        <w:rPr>
          <w:rFonts w:ascii="Book Antiqua" w:hAnsi="Book Antiqua"/>
          <w:lang w:val="en-US"/>
        </w:rPr>
        <w:t>data were reported in the paper</w:t>
      </w:r>
      <w:r w:rsidR="00F17F1E" w:rsidRPr="00962F40">
        <w:rPr>
          <w:rFonts w:ascii="Book Antiqua" w:hAnsi="Book Antiqua"/>
          <w:vertAlign w:val="superscript"/>
          <w:lang w:val="en-US"/>
        </w:rPr>
        <w:t>[6]</w:t>
      </w:r>
      <w:r w:rsidR="00FC431C" w:rsidRPr="00962F40">
        <w:rPr>
          <w:rFonts w:ascii="Book Antiqua" w:hAnsi="Book Antiqua" w:hint="eastAsia"/>
          <w:lang w:val="en-US" w:eastAsia="zh-CN"/>
        </w:rPr>
        <w:t>.</w:t>
      </w:r>
      <w:r w:rsidR="00F17F1E" w:rsidRPr="00962F40">
        <w:rPr>
          <w:rFonts w:ascii="Book Antiqua" w:hAnsi="Book Antiqua"/>
          <w:lang w:val="en-US"/>
        </w:rPr>
        <w:t xml:space="preserve"> </w:t>
      </w:r>
      <w:r w:rsidR="00AF1CD2" w:rsidRPr="00962F40">
        <w:rPr>
          <w:rFonts w:ascii="Book Antiqua" w:hAnsi="Book Antiqua"/>
          <w:lang w:val="en-US"/>
        </w:rPr>
        <w:t xml:space="preserve">It is worth mentioning that SAM </w:t>
      </w:r>
      <w:r w:rsidR="00633CC8" w:rsidRPr="00962F40">
        <w:rPr>
          <w:rFonts w:ascii="Book Antiqua" w:hAnsi="Book Antiqua"/>
          <w:lang w:val="en-US"/>
        </w:rPr>
        <w:t>(at 4 mmol/L</w:t>
      </w:r>
      <w:r w:rsidR="004D5A04" w:rsidRPr="00962F40">
        <w:rPr>
          <w:rFonts w:ascii="Book Antiqua" w:hAnsi="Book Antiqua"/>
          <w:lang w:val="en-US"/>
        </w:rPr>
        <w:t xml:space="preserve">) </w:t>
      </w:r>
      <w:r w:rsidR="00AF1CD2" w:rsidRPr="00962F40">
        <w:rPr>
          <w:rFonts w:ascii="Book Antiqua" w:hAnsi="Book Antiqua"/>
          <w:lang w:val="en-US"/>
        </w:rPr>
        <w:t>can also inhibit thioredoxin-mediated protein disulfide reductase activity</w:t>
      </w:r>
      <w:r w:rsidR="00A12B48" w:rsidRPr="00962F40">
        <w:rPr>
          <w:rFonts w:ascii="Book Antiqua" w:hAnsi="Book Antiqua"/>
          <w:vertAlign w:val="superscript"/>
          <w:lang w:val="en-US"/>
        </w:rPr>
        <w:t>[20</w:t>
      </w:r>
      <w:r w:rsidR="00AF1CD2" w:rsidRPr="00962F40">
        <w:rPr>
          <w:rFonts w:ascii="Book Antiqua" w:hAnsi="Book Antiqua"/>
          <w:vertAlign w:val="superscript"/>
          <w:lang w:val="en-US"/>
        </w:rPr>
        <w:t>]</w:t>
      </w:r>
      <w:r w:rsidR="004B5CF0" w:rsidRPr="00962F40">
        <w:rPr>
          <w:rFonts w:ascii="Book Antiqua" w:hAnsi="Book Antiqua"/>
          <w:lang w:val="en-US"/>
        </w:rPr>
        <w:t>.</w:t>
      </w:r>
      <w:r w:rsidR="00F87268" w:rsidRPr="00962F40">
        <w:rPr>
          <w:rFonts w:ascii="Book Antiqua" w:hAnsi="Book Antiqua"/>
          <w:lang w:val="en-US"/>
        </w:rPr>
        <w:t xml:space="preserve"> </w:t>
      </w:r>
      <w:r w:rsidR="004B5CF0" w:rsidRPr="00962F40">
        <w:rPr>
          <w:rFonts w:ascii="Book Antiqua" w:hAnsi="Book Antiqua"/>
          <w:lang w:val="en-US"/>
        </w:rPr>
        <w:t>This and further reports</w:t>
      </w:r>
      <w:r w:rsidR="00A12B48" w:rsidRPr="00962F40">
        <w:rPr>
          <w:rFonts w:ascii="Book Antiqua" w:hAnsi="Book Antiqua"/>
          <w:vertAlign w:val="superscript"/>
          <w:lang w:val="en-US"/>
        </w:rPr>
        <w:t>[22,22</w:t>
      </w:r>
      <w:r w:rsidR="004B5CF0" w:rsidRPr="00962F40">
        <w:rPr>
          <w:rFonts w:ascii="Book Antiqua" w:hAnsi="Book Antiqua"/>
          <w:vertAlign w:val="superscript"/>
          <w:lang w:val="en-US"/>
        </w:rPr>
        <w:t>]</w:t>
      </w:r>
      <w:r w:rsidR="004B5CF0" w:rsidRPr="00962F40">
        <w:rPr>
          <w:rFonts w:ascii="Book Antiqua" w:hAnsi="Book Antiqua"/>
          <w:lang w:val="en-US"/>
        </w:rPr>
        <w:t xml:space="preserve"> are supportive of the chemical lability</w:t>
      </w:r>
      <w:r w:rsidR="00AF1CD2" w:rsidRPr="00962F40">
        <w:rPr>
          <w:rFonts w:ascii="Book Antiqua" w:hAnsi="Book Antiqua"/>
          <w:lang w:val="en-US"/>
        </w:rPr>
        <w:t xml:space="preserve"> </w:t>
      </w:r>
      <w:r w:rsidR="004B5CF0" w:rsidRPr="00962F40">
        <w:rPr>
          <w:rFonts w:ascii="Book Antiqua" w:hAnsi="Book Antiqua"/>
          <w:lang w:val="en-US"/>
        </w:rPr>
        <w:t xml:space="preserve">of </w:t>
      </w:r>
      <w:r w:rsidR="00AF1CD2" w:rsidRPr="00962F40">
        <w:rPr>
          <w:rFonts w:ascii="Book Antiqua" w:hAnsi="Book Antiqua"/>
          <w:lang w:val="en-US"/>
        </w:rPr>
        <w:t xml:space="preserve">SAM </w:t>
      </w:r>
      <w:r w:rsidR="004B5CF0" w:rsidRPr="00962F40">
        <w:rPr>
          <w:rFonts w:ascii="Book Antiqua" w:hAnsi="Book Antiqua"/>
          <w:lang w:val="en-US"/>
        </w:rPr>
        <w:t>that make</w:t>
      </w:r>
      <w:r w:rsidR="00633CC8" w:rsidRPr="00962F40">
        <w:rPr>
          <w:rFonts w:ascii="Book Antiqua" w:hAnsi="Book Antiqua"/>
          <w:lang w:val="en-US"/>
        </w:rPr>
        <w:t>s</w:t>
      </w:r>
      <w:r w:rsidR="004B5CF0" w:rsidRPr="00962F40">
        <w:rPr>
          <w:rFonts w:ascii="Book Antiqua" w:hAnsi="Book Antiqua"/>
          <w:lang w:val="en-US"/>
        </w:rPr>
        <w:t xml:space="preserve"> it a spontaneous unselective</w:t>
      </w:r>
      <w:r w:rsidR="00AF1CD2" w:rsidRPr="00962F40">
        <w:rPr>
          <w:rFonts w:ascii="Book Antiqua" w:hAnsi="Book Antiqua"/>
          <w:lang w:val="en-US"/>
        </w:rPr>
        <w:t xml:space="preserve"> </w:t>
      </w:r>
      <w:r w:rsidR="004B5CF0" w:rsidRPr="00962F40">
        <w:rPr>
          <w:rFonts w:ascii="Book Antiqua" w:hAnsi="Book Antiqua"/>
          <w:lang w:val="en-US"/>
        </w:rPr>
        <w:t>methylating agent</w:t>
      </w:r>
      <w:r w:rsidR="00633CC8" w:rsidRPr="00962F40">
        <w:rPr>
          <w:rFonts w:ascii="Book Antiqua" w:hAnsi="Book Antiqua"/>
          <w:lang w:val="en-US"/>
        </w:rPr>
        <w:t>. Spontaneous decomposition of SAM</w:t>
      </w:r>
      <w:r w:rsidR="004B5CF0" w:rsidRPr="00962F40">
        <w:rPr>
          <w:rFonts w:ascii="Book Antiqua" w:hAnsi="Book Antiqua"/>
          <w:lang w:val="en-US"/>
        </w:rPr>
        <w:t xml:space="preserve"> </w:t>
      </w:r>
      <w:r w:rsidR="00633CC8" w:rsidRPr="00962F40">
        <w:rPr>
          <w:rFonts w:ascii="Book Antiqua" w:hAnsi="Book Antiqua"/>
          <w:lang w:val="en-US"/>
        </w:rPr>
        <w:t xml:space="preserve">considerably </w:t>
      </w:r>
      <w:r w:rsidR="004B5CF0" w:rsidRPr="00962F40">
        <w:rPr>
          <w:rFonts w:ascii="Book Antiqua" w:hAnsi="Book Antiqua"/>
          <w:lang w:val="en-US"/>
        </w:rPr>
        <w:t>contribute</w:t>
      </w:r>
      <w:r w:rsidR="00633CC8" w:rsidRPr="00962F40">
        <w:rPr>
          <w:rFonts w:ascii="Book Antiqua" w:hAnsi="Book Antiqua"/>
          <w:lang w:val="en-US"/>
        </w:rPr>
        <w:t>s</w:t>
      </w:r>
      <w:r w:rsidR="004B5CF0" w:rsidRPr="00962F40">
        <w:rPr>
          <w:rFonts w:ascii="Book Antiqua" w:hAnsi="Book Antiqua"/>
          <w:lang w:val="en-US"/>
        </w:rPr>
        <w:t xml:space="preserve"> to </w:t>
      </w:r>
      <w:r w:rsidR="004B5CF0" w:rsidRPr="00962F40">
        <w:rPr>
          <w:rFonts w:ascii="Book Antiqua" w:hAnsi="Book Antiqua"/>
          <w:i/>
          <w:lang w:val="en-US"/>
        </w:rPr>
        <w:t>S</w:t>
      </w:r>
      <w:r w:rsidR="004B5CF0" w:rsidRPr="00962F40">
        <w:rPr>
          <w:rFonts w:ascii="Book Antiqua" w:hAnsi="Book Antiqua"/>
          <w:lang w:val="en-US"/>
        </w:rPr>
        <w:t>-adenosyl-homocysteine</w:t>
      </w:r>
      <w:r w:rsidR="00380EF6">
        <w:rPr>
          <w:rFonts w:ascii="Book Antiqua" w:hAnsi="Book Antiqua" w:hint="eastAsia"/>
          <w:lang w:val="en-US" w:eastAsia="zh-CN"/>
        </w:rPr>
        <w:t xml:space="preserve"> </w:t>
      </w:r>
      <w:r w:rsidR="001901EF" w:rsidRPr="00962F40">
        <w:rPr>
          <w:rFonts w:ascii="Book Antiqua" w:hAnsi="Book Antiqua"/>
          <w:lang w:val="en-US"/>
        </w:rPr>
        <w:t xml:space="preserve">which is a potent inhibitor of </w:t>
      </w:r>
      <w:r w:rsidR="004B5CF0" w:rsidRPr="00962F40">
        <w:rPr>
          <w:rFonts w:ascii="Book Antiqua" w:hAnsi="Book Antiqua"/>
          <w:lang w:val="en-US"/>
        </w:rPr>
        <w:t>methyltransferase</w:t>
      </w:r>
      <w:r w:rsidR="001901EF" w:rsidRPr="00962F40">
        <w:rPr>
          <w:rFonts w:ascii="Book Antiqua" w:hAnsi="Book Antiqua"/>
          <w:lang w:val="en-US"/>
        </w:rPr>
        <w:t>s including protein arginine methyltransferases</w:t>
      </w:r>
      <w:r w:rsidR="00A12B48" w:rsidRPr="00962F40">
        <w:rPr>
          <w:rFonts w:ascii="Book Antiqua" w:hAnsi="Book Antiqua"/>
          <w:vertAlign w:val="superscript"/>
          <w:lang w:val="en-US"/>
        </w:rPr>
        <w:t>[23</w:t>
      </w:r>
      <w:r w:rsidR="001901EF" w:rsidRPr="00962F40">
        <w:rPr>
          <w:rFonts w:ascii="Book Antiqua" w:hAnsi="Book Antiqua"/>
          <w:vertAlign w:val="superscript"/>
          <w:lang w:val="en-US"/>
        </w:rPr>
        <w:t>]</w:t>
      </w:r>
      <w:r w:rsidR="001901EF" w:rsidRPr="00962F40">
        <w:rPr>
          <w:rFonts w:ascii="Book Antiqua" w:hAnsi="Book Antiqua"/>
          <w:lang w:val="en-US"/>
        </w:rPr>
        <w:t>.</w:t>
      </w:r>
    </w:p>
    <w:p w:rsidR="00FD3EB2" w:rsidRPr="00962F40" w:rsidRDefault="00515A26" w:rsidP="00962F40">
      <w:pPr>
        <w:suppressAutoHyphens/>
        <w:autoSpaceDE w:val="0"/>
        <w:autoSpaceDN w:val="0"/>
        <w:adjustRightInd w:val="0"/>
        <w:spacing w:line="480" w:lineRule="auto"/>
        <w:ind w:firstLineChars="100" w:firstLine="240"/>
        <w:jc w:val="both"/>
        <w:textAlignment w:val="center"/>
        <w:rPr>
          <w:rFonts w:ascii="Book Antiqua" w:hAnsi="Book Antiqua"/>
          <w:lang w:val="en-US"/>
        </w:rPr>
      </w:pPr>
      <w:r w:rsidRPr="00962F40">
        <w:rPr>
          <w:rFonts w:ascii="Book Antiqua" w:hAnsi="Book Antiqua"/>
          <w:lang w:val="en-US"/>
        </w:rPr>
        <w:lastRenderedPageBreak/>
        <w:t>Lozano-Sepulveda and colleagues report</w:t>
      </w:r>
      <w:r w:rsidR="00F87268" w:rsidRPr="00962F40">
        <w:rPr>
          <w:rFonts w:ascii="Book Antiqua" w:hAnsi="Book Antiqua"/>
          <w:lang w:val="en-US"/>
        </w:rPr>
        <w:t>ed</w:t>
      </w:r>
      <w:r w:rsidRPr="00962F40">
        <w:rPr>
          <w:rFonts w:ascii="Book Antiqua" w:hAnsi="Book Antiqua"/>
          <w:lang w:val="en-US"/>
        </w:rPr>
        <w:t xml:space="preserve"> in their article interesting results and proposed possible mechanisms for </w:t>
      </w:r>
      <w:r w:rsidR="00F87268" w:rsidRPr="00962F40">
        <w:rPr>
          <w:rFonts w:ascii="Book Antiqua" w:hAnsi="Book Antiqua"/>
          <w:lang w:val="en-US"/>
        </w:rPr>
        <w:t xml:space="preserve">the explanation of </w:t>
      </w:r>
      <w:r w:rsidRPr="00962F40">
        <w:rPr>
          <w:rFonts w:ascii="Book Antiqua" w:hAnsi="Book Antiqua"/>
          <w:lang w:val="en-US"/>
        </w:rPr>
        <w:t>the effects exerted by SAM in HCV-expressing cells</w:t>
      </w:r>
      <w:r w:rsidR="00F87268" w:rsidRPr="00962F40">
        <w:rPr>
          <w:rFonts w:ascii="Book Antiqua" w:hAnsi="Book Antiqua"/>
          <w:lang w:val="en-US"/>
        </w:rPr>
        <w:t xml:space="preserve"> </w:t>
      </w:r>
      <w:r w:rsidR="006B4F22" w:rsidRPr="00962F40">
        <w:rPr>
          <w:rFonts w:ascii="Book Antiqua" w:hAnsi="Book Antiqua"/>
          <w:lang w:val="en-US"/>
        </w:rPr>
        <w:t xml:space="preserve">seen </w:t>
      </w:r>
      <w:r w:rsidR="00F87268" w:rsidRPr="00962F40">
        <w:rPr>
          <w:rFonts w:ascii="Book Antiqua" w:hAnsi="Book Antiqua"/>
          <w:lang w:val="en-US"/>
        </w:rPr>
        <w:t>in their study</w:t>
      </w:r>
      <w:r w:rsidR="00D86453" w:rsidRPr="00962F40">
        <w:rPr>
          <w:rFonts w:ascii="Book Antiqua" w:hAnsi="Book Antiqua"/>
          <w:vertAlign w:val="superscript"/>
          <w:lang w:val="en-US"/>
        </w:rPr>
        <w:t>[6</w:t>
      </w:r>
      <w:r w:rsidRPr="00962F40">
        <w:rPr>
          <w:rFonts w:ascii="Book Antiqua" w:hAnsi="Book Antiqua"/>
          <w:vertAlign w:val="superscript"/>
          <w:lang w:val="en-US"/>
        </w:rPr>
        <w:t>]</w:t>
      </w:r>
      <w:r w:rsidRPr="00962F40">
        <w:rPr>
          <w:rFonts w:ascii="Book Antiqua" w:hAnsi="Book Antiqua"/>
          <w:lang w:val="en-US"/>
        </w:rPr>
        <w:t xml:space="preserve">. </w:t>
      </w:r>
      <w:r w:rsidR="008D4F60" w:rsidRPr="00962F40">
        <w:rPr>
          <w:rFonts w:ascii="Book Antiqua" w:hAnsi="Book Antiqua"/>
          <w:lang w:val="en-US"/>
        </w:rPr>
        <w:t>Yet, t</w:t>
      </w:r>
      <w:r w:rsidRPr="00962F40">
        <w:rPr>
          <w:rFonts w:ascii="Book Antiqua" w:hAnsi="Book Antiqua"/>
          <w:lang w:val="en-US"/>
        </w:rPr>
        <w:t xml:space="preserve">he SAM concentrations used in the study are difficult to </w:t>
      </w:r>
      <w:r w:rsidR="006B4F22" w:rsidRPr="00962F40">
        <w:rPr>
          <w:rFonts w:ascii="Book Antiqua" w:hAnsi="Book Antiqua"/>
          <w:lang w:val="en-US"/>
        </w:rPr>
        <w:t xml:space="preserve">be </w:t>
      </w:r>
      <w:r w:rsidRPr="00962F40">
        <w:rPr>
          <w:rFonts w:ascii="Book Antiqua" w:hAnsi="Book Antiqua"/>
          <w:lang w:val="en-US"/>
        </w:rPr>
        <w:t>reach</w:t>
      </w:r>
      <w:r w:rsidR="006B4F22" w:rsidRPr="00962F40">
        <w:rPr>
          <w:rFonts w:ascii="Book Antiqua" w:hAnsi="Book Antiqua"/>
          <w:lang w:val="en-US"/>
        </w:rPr>
        <w:t>ed</w:t>
      </w:r>
      <w:r w:rsidRPr="00962F40">
        <w:rPr>
          <w:rFonts w:ascii="Book Antiqua" w:hAnsi="Book Antiqua"/>
          <w:lang w:val="en-US"/>
        </w:rPr>
        <w:t xml:space="preserve"> </w:t>
      </w:r>
      <w:r w:rsidR="004201D8" w:rsidRPr="00962F40">
        <w:rPr>
          <w:rFonts w:ascii="Book Antiqua" w:hAnsi="Book Antiqua"/>
          <w:lang w:val="en-US"/>
        </w:rPr>
        <w:t xml:space="preserve">within cells </w:t>
      </w:r>
      <w:r w:rsidRPr="00962F40">
        <w:rPr>
          <w:rFonts w:ascii="Book Antiqua" w:hAnsi="Book Antiqua"/>
          <w:lang w:val="en-US"/>
        </w:rPr>
        <w:t xml:space="preserve">even by intravenous injection of SAM salts. The high chemical reactivity </w:t>
      </w:r>
      <w:r w:rsidR="006B4F22" w:rsidRPr="00962F40">
        <w:rPr>
          <w:rFonts w:ascii="Book Antiqua" w:hAnsi="Book Antiqua"/>
          <w:lang w:val="en-US"/>
        </w:rPr>
        <w:t xml:space="preserve">of the </w:t>
      </w:r>
      <w:r w:rsidR="006B4F22" w:rsidRPr="00962F40">
        <w:rPr>
          <w:rFonts w:ascii="Book Antiqua" w:hAnsi="Book Antiqua"/>
          <w:i/>
          <w:lang w:val="en-US"/>
        </w:rPr>
        <w:t>S</w:t>
      </w:r>
      <w:r w:rsidR="006B4F22" w:rsidRPr="00962F40">
        <w:rPr>
          <w:rFonts w:ascii="Book Antiqua" w:hAnsi="Book Antiqua"/>
          <w:lang w:val="en-US"/>
        </w:rPr>
        <w:t xml:space="preserve">-methyl group </w:t>
      </w:r>
      <w:r w:rsidRPr="00962F40">
        <w:rPr>
          <w:rFonts w:ascii="Book Antiqua" w:hAnsi="Book Antiqua"/>
          <w:lang w:val="en-US"/>
        </w:rPr>
        <w:t xml:space="preserve">of SAM towards biomolecules and its spontaneous decomposition is likely to bear potential adverse effects. </w:t>
      </w:r>
      <w:r w:rsidR="00FD3EB2" w:rsidRPr="00962F40">
        <w:rPr>
          <w:rFonts w:ascii="Book Antiqua" w:hAnsi="Book Antiqua"/>
          <w:lang w:val="en-US"/>
        </w:rPr>
        <w:t xml:space="preserve">The efficacy </w:t>
      </w:r>
      <w:r w:rsidRPr="00962F40">
        <w:rPr>
          <w:rFonts w:ascii="Book Antiqua" w:hAnsi="Book Antiqua"/>
          <w:lang w:val="en-US"/>
        </w:rPr>
        <w:t xml:space="preserve">and </w:t>
      </w:r>
      <w:r w:rsidR="00C04E20" w:rsidRPr="00962F40">
        <w:rPr>
          <w:rFonts w:ascii="Book Antiqua" w:hAnsi="Book Antiqua"/>
          <w:lang w:val="en-US"/>
        </w:rPr>
        <w:t xml:space="preserve">the </w:t>
      </w:r>
      <w:r w:rsidRPr="00962F40">
        <w:rPr>
          <w:rFonts w:ascii="Book Antiqua" w:hAnsi="Book Antiqua"/>
          <w:lang w:val="en-US"/>
        </w:rPr>
        <w:t xml:space="preserve">safety </w:t>
      </w:r>
      <w:r w:rsidR="00FD3EB2" w:rsidRPr="00962F40">
        <w:rPr>
          <w:rFonts w:ascii="Book Antiqua" w:hAnsi="Book Antiqua"/>
          <w:lang w:val="en-US"/>
        </w:rPr>
        <w:t>of SAM</w:t>
      </w:r>
      <w:r w:rsidR="007C0D5F" w:rsidRPr="00962F40">
        <w:rPr>
          <w:rFonts w:ascii="Book Antiqua" w:hAnsi="Book Antiqua"/>
          <w:lang w:val="en-US"/>
        </w:rPr>
        <w:t>, especially</w:t>
      </w:r>
      <w:r w:rsidR="00FD3EB2" w:rsidRPr="00962F40">
        <w:rPr>
          <w:rFonts w:ascii="Book Antiqua" w:hAnsi="Book Antiqua"/>
          <w:lang w:val="en-US"/>
        </w:rPr>
        <w:t xml:space="preserve"> its pharmacological effects towards HCV</w:t>
      </w:r>
      <w:r w:rsidR="007C0D5F" w:rsidRPr="00962F40">
        <w:rPr>
          <w:rFonts w:ascii="Book Antiqua" w:hAnsi="Book Antiqua"/>
          <w:lang w:val="en-US"/>
        </w:rPr>
        <w:t>,</w:t>
      </w:r>
      <w:r w:rsidR="00FD3EB2" w:rsidRPr="00962F40">
        <w:rPr>
          <w:rFonts w:ascii="Book Antiqua" w:hAnsi="Book Antiqua"/>
          <w:lang w:val="en-US"/>
        </w:rPr>
        <w:t xml:space="preserve"> need to be elaborated in further studies</w:t>
      </w:r>
      <w:r w:rsidR="007C0D5F" w:rsidRPr="00962F40">
        <w:rPr>
          <w:rFonts w:ascii="Book Antiqua" w:hAnsi="Book Antiqua"/>
          <w:lang w:val="en-US"/>
        </w:rPr>
        <w:t xml:space="preserve"> taken into consideration the pharmacokinetics of SAM</w:t>
      </w:r>
      <w:r w:rsidR="00FD3EB2" w:rsidRPr="00962F40">
        <w:rPr>
          <w:rFonts w:ascii="Book Antiqua" w:hAnsi="Book Antiqua"/>
          <w:lang w:val="en-US"/>
        </w:rPr>
        <w:t xml:space="preserve">. </w:t>
      </w:r>
      <w:r w:rsidR="00F412E2" w:rsidRPr="00962F40">
        <w:rPr>
          <w:rFonts w:ascii="Book Antiqua" w:hAnsi="Book Antiqua"/>
          <w:lang w:val="en-US"/>
        </w:rPr>
        <w:t xml:space="preserve">Use of </w:t>
      </w:r>
      <w:r w:rsidR="006B4F22" w:rsidRPr="00962F40">
        <w:rPr>
          <w:rFonts w:ascii="Book Antiqua" w:hAnsi="Book Antiqua"/>
          <w:lang w:val="en-US"/>
        </w:rPr>
        <w:t xml:space="preserve">SAM at mmol/L-concentrations </w:t>
      </w:r>
      <w:r w:rsidR="00F412E2" w:rsidRPr="00962F40">
        <w:rPr>
          <w:rFonts w:ascii="Book Antiqua" w:hAnsi="Book Antiqua"/>
          <w:lang w:val="en-US"/>
        </w:rPr>
        <w:t>may raise unrealizable expectations.</w:t>
      </w:r>
    </w:p>
    <w:p w:rsidR="00283F45" w:rsidRPr="00962F40" w:rsidRDefault="00FC431C" w:rsidP="00962F40">
      <w:pPr>
        <w:jc w:val="both"/>
        <w:rPr>
          <w:rFonts w:ascii="Book Antiqua" w:hAnsi="Book Antiqua"/>
          <w:lang w:eastAsia="zh-CN"/>
        </w:rPr>
      </w:pPr>
      <w:r w:rsidRPr="00962F40">
        <w:rPr>
          <w:rFonts w:ascii="Book Antiqua" w:hAnsi="Book Antiqua" w:hint="eastAsia"/>
          <w:lang w:eastAsia="zh-CN"/>
        </w:rPr>
        <w:t xml:space="preserve"> </w:t>
      </w:r>
    </w:p>
    <w:p w:rsidR="00D142D6" w:rsidRPr="00962F40" w:rsidRDefault="00D142D6" w:rsidP="00962F40">
      <w:pPr>
        <w:jc w:val="both"/>
        <w:rPr>
          <w:rFonts w:ascii="Book Antiqua" w:hAnsi="Book Antiqua"/>
          <w:lang w:val="en-US"/>
        </w:rPr>
      </w:pPr>
    </w:p>
    <w:p w:rsidR="001F6BBF" w:rsidRPr="00962F40" w:rsidRDefault="001F6BBF" w:rsidP="00962F40">
      <w:pPr>
        <w:spacing w:line="360" w:lineRule="auto"/>
        <w:jc w:val="both"/>
        <w:rPr>
          <w:rFonts w:ascii="Book Antiqua" w:hAnsi="Book Antiqua"/>
          <w:lang w:val="en-US"/>
        </w:rPr>
      </w:pPr>
    </w:p>
    <w:p w:rsidR="00FC431C" w:rsidRPr="00962F40" w:rsidRDefault="00FC431C" w:rsidP="00962F40">
      <w:pPr>
        <w:jc w:val="both"/>
        <w:rPr>
          <w:rFonts w:ascii="Book Antiqua" w:hAnsi="Book Antiqua" w:cs="Arial"/>
          <w:b/>
          <w:lang w:val="en-US"/>
        </w:rPr>
      </w:pPr>
      <w:r w:rsidRPr="00962F40">
        <w:rPr>
          <w:rFonts w:ascii="Book Antiqua" w:hAnsi="Book Antiqua" w:cs="Arial"/>
          <w:b/>
          <w:lang w:val="en-US"/>
        </w:rPr>
        <w:br w:type="page"/>
      </w:r>
    </w:p>
    <w:p w:rsidR="001901EF" w:rsidRPr="00962F40" w:rsidRDefault="001F6BBF" w:rsidP="00962F4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962F40">
        <w:rPr>
          <w:rFonts w:ascii="Book Antiqua" w:hAnsi="Book Antiqua" w:cs="Arial"/>
          <w:b/>
          <w:lang w:val="en-US"/>
        </w:rPr>
        <w:lastRenderedPageBreak/>
        <w:t>REFERENCES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Williams AL</w:t>
      </w:r>
      <w:r w:rsidRPr="00962F40">
        <w:rPr>
          <w:rFonts w:ascii="Book Antiqua" w:hAnsi="Book Antiqua" w:cs="Tahoma"/>
        </w:rPr>
        <w:t>, Girard C, Jui D, Sabina A, Katz DL. S-adenosylmethionine (SAMe) as treatment for depression: a systematic review.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Clin Invest Med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2005;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28</w:t>
      </w:r>
      <w:r w:rsidRPr="00962F40">
        <w:rPr>
          <w:rFonts w:ascii="Book Antiqua" w:hAnsi="Book Antiqua" w:cs="Tahoma"/>
        </w:rPr>
        <w:t>: 132-139 [PMID: 16021987]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2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Panza F</w:t>
      </w:r>
      <w:r w:rsidRPr="00962F40">
        <w:rPr>
          <w:rFonts w:ascii="Book Antiqua" w:hAnsi="Book Antiqua" w:cs="Tahoma"/>
        </w:rPr>
        <w:t>, Frisardi V, Capurso C, D'Introno A, Colacicco AM, Di Palo A, Imbimbo BP, Vendemiale G, Capurso A, Solfrizzi V. Polyunsaturated fatty acid and S-adenosylmethionine supplementation in predementia syndromes and Alzheimer's disease: a review.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ScientificWorldJournal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9</w:t>
      </w:r>
      <w:r w:rsidRPr="00962F40">
        <w:rPr>
          <w:rFonts w:ascii="Book Antiqua" w:hAnsi="Book Antiqua" w:cs="Tahoma"/>
        </w:rPr>
        <w:t>: 373-389 [PMID: 19468660 DOI: 10.1100/tsw.2009.48]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3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Guo T</w:t>
      </w:r>
      <w:r w:rsidRPr="00962F40">
        <w:rPr>
          <w:rFonts w:ascii="Book Antiqua" w:hAnsi="Book Antiqua" w:cs="Tahoma"/>
        </w:rPr>
        <w:t>, Chang L, Xiao Y, Liu Q. S-adenosyl-L-methionine for the treatment of chronic liver disease: a systematic review and meta-analysis.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PLoS One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2015;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10</w:t>
      </w:r>
      <w:r w:rsidRPr="00962F40">
        <w:rPr>
          <w:rFonts w:ascii="Book Antiqua" w:hAnsi="Book Antiqua" w:cs="Tahoma"/>
        </w:rPr>
        <w:t>: e0122124 [PMID: 25774783 DOI: 10.1371/journal.pone.0122124]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4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Xiao Y</w:t>
      </w:r>
      <w:r w:rsidRPr="00962F40">
        <w:rPr>
          <w:rFonts w:ascii="Book Antiqua" w:hAnsi="Book Antiqua" w:cs="Tahoma"/>
        </w:rPr>
        <w:t>, Su X, Huang W, Zhang J, Peng C, Huang H, Wu X, Huang H, Xia M, Ling W. Role of S-adenosylhomocysteine in cardiovascular disease and its potential epigenetic mechanism.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Int J Biochem Cell Biol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2015;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67</w:t>
      </w:r>
      <w:r w:rsidRPr="00962F40">
        <w:rPr>
          <w:rFonts w:ascii="Book Antiqua" w:hAnsi="Book Antiqua" w:cs="Tahoma"/>
        </w:rPr>
        <w:t>: 158-166 [PMID: 26117455 DOI: 10.1016/j.biocel.2015.06.015]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5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Barić I</w:t>
      </w:r>
      <w:r w:rsidRPr="00962F40">
        <w:rPr>
          <w:rFonts w:ascii="Book Antiqua" w:hAnsi="Book Antiqua" w:cs="Tahoma"/>
        </w:rPr>
        <w:t>, Staufner C, Augoustides-Savvopoulou P, Chien YH, Dobbelaere D, Grünert SC, Opladen T, Petković Ramadža D, Rakić B, Wedell A, Blom HJ. Consensus recommendations for the diagnosis, treatment and follow-up of inherited methylation disorders.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J Inherit Metab Dis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2017;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40</w:t>
      </w:r>
      <w:r w:rsidRPr="00962F40">
        <w:rPr>
          <w:rFonts w:ascii="Book Antiqua" w:hAnsi="Book Antiqua" w:cs="Tahoma"/>
        </w:rPr>
        <w:t>: 5-20 [PMID: 27671891 DOI: 10.1007/s10545-016-9972-7]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6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Lozano-Sepulveda SA,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 xml:space="preserve">Bautista-Osorio E, Merino-Mascorro JA, Varela-Rey M, Muñoz-Espinosa LE, Cordero-Perez P, Martinez-Chantar ML, Rivas-Estilla AM. S-adenosyl-L-methionine modifies antioxidant-enzymes, glutathione-biosynthesis and methionine adenosyltransferases-1/2 in hepatitis C virus-expressing cells. </w:t>
      </w:r>
      <w:r w:rsidRPr="00962F40">
        <w:rPr>
          <w:rFonts w:ascii="Book Antiqua" w:hAnsi="Book Antiqua" w:cs="Tahoma"/>
          <w:i/>
        </w:rPr>
        <w:t xml:space="preserve">World J Gastroenterol </w:t>
      </w:r>
      <w:r w:rsidRPr="00962F40">
        <w:rPr>
          <w:rFonts w:ascii="Book Antiqua" w:hAnsi="Book Antiqua" w:cs="Tahoma"/>
        </w:rPr>
        <w:t>2016;</w:t>
      </w:r>
      <w:r w:rsidRPr="00962F40">
        <w:rPr>
          <w:rFonts w:ascii="Book Antiqua" w:hAnsi="Book Antiqua" w:cs="Tahoma" w:hint="eastAsia"/>
        </w:rPr>
        <w:t xml:space="preserve"> </w:t>
      </w:r>
      <w:r w:rsidRPr="00962F40">
        <w:rPr>
          <w:rFonts w:ascii="Book Antiqua" w:hAnsi="Book Antiqua" w:cs="Tahoma"/>
          <w:b/>
        </w:rPr>
        <w:t>22</w:t>
      </w:r>
      <w:r w:rsidRPr="00962F40">
        <w:rPr>
          <w:rFonts w:ascii="Book Antiqua" w:hAnsi="Book Antiqua" w:cs="Tahoma"/>
        </w:rPr>
        <w:t>:</w:t>
      </w:r>
      <w:r w:rsidRPr="00962F40">
        <w:rPr>
          <w:rFonts w:ascii="Book Antiqua" w:hAnsi="Book Antiqua" w:cs="Tahoma" w:hint="eastAsia"/>
        </w:rPr>
        <w:t xml:space="preserve"> </w:t>
      </w:r>
      <w:r w:rsidRPr="00962F40">
        <w:rPr>
          <w:rFonts w:ascii="Book Antiqua" w:hAnsi="Book Antiqua" w:cs="Tahoma"/>
        </w:rPr>
        <w:t>3746-3757</w:t>
      </w:r>
      <w:r w:rsidRPr="00962F40">
        <w:rPr>
          <w:rFonts w:ascii="Book Antiqua" w:hAnsi="Book Antiqua" w:cs="Tahoma" w:hint="eastAsia"/>
        </w:rPr>
        <w:t xml:space="preserve"> [</w:t>
      </w:r>
      <w:r w:rsidRPr="00962F40">
        <w:rPr>
          <w:rFonts w:ascii="Book Antiqua" w:hAnsi="Book Antiqua" w:cs="Tahoma"/>
        </w:rPr>
        <w:t>PMID</w:t>
      </w:r>
      <w:r w:rsidRPr="00962F40">
        <w:rPr>
          <w:rFonts w:ascii="Book Antiqua" w:hAnsi="Book Antiqua" w:cs="Tahoma" w:hint="eastAsia"/>
        </w:rPr>
        <w:t>:</w:t>
      </w:r>
      <w:r w:rsidRPr="00962F40">
        <w:rPr>
          <w:rFonts w:ascii="Book Antiqua" w:hAnsi="Book Antiqua" w:cs="Tahoma"/>
        </w:rPr>
        <w:t xml:space="preserve"> 27076759</w:t>
      </w:r>
      <w:r w:rsidRPr="00962F40">
        <w:rPr>
          <w:rFonts w:ascii="Book Antiqua" w:hAnsi="Book Antiqua" w:cs="Tahoma" w:hint="eastAsia"/>
        </w:rPr>
        <w:t xml:space="preserve"> </w:t>
      </w:r>
      <w:r w:rsidRPr="00962F40">
        <w:rPr>
          <w:rFonts w:ascii="Book Antiqua" w:hAnsi="Book Antiqua" w:cs="Tahoma"/>
        </w:rPr>
        <w:t>DOI: 10.3748/wjg.v22.i14.3746</w:t>
      </w:r>
      <w:r w:rsidRPr="00962F40">
        <w:rPr>
          <w:rFonts w:ascii="Book Antiqua" w:hAnsi="Book Antiqua" w:cs="Tahoma" w:hint="eastAsia"/>
        </w:rPr>
        <w:t>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7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Melnyk S</w:t>
      </w:r>
      <w:r w:rsidRPr="00962F40">
        <w:rPr>
          <w:rFonts w:ascii="Book Antiqua" w:hAnsi="Book Antiqua" w:cs="Tahoma"/>
        </w:rPr>
        <w:t>, Pogribna M, Pogribny IP, Yi P, James SJ. Measurement of plasma and intracellular S-adenosylmethionine and S-adenosylhomocysteine utilizing coulometric electrochemical detection: alterations with plasma homocysteine and pyridoxal 5'-phosphate concentrations.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Clin Chem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2000;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46</w:t>
      </w:r>
      <w:r w:rsidRPr="00962F40">
        <w:rPr>
          <w:rFonts w:ascii="Book Antiqua" w:hAnsi="Book Antiqua" w:cs="Tahoma"/>
        </w:rPr>
        <w:t>: 265-272 [PMID: 10657384]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8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Stabler SP</w:t>
      </w:r>
      <w:r w:rsidRPr="00962F40">
        <w:rPr>
          <w:rFonts w:ascii="Book Antiqua" w:hAnsi="Book Antiqua" w:cs="Tahoma"/>
        </w:rPr>
        <w:t xml:space="preserve">, Allen RH. Quantification of serum and urinary S-adenosylmethionine and S-adenosylhomocysteine by stable-isotope-dilution liquid chromatography-mass </w:t>
      </w:r>
      <w:r w:rsidRPr="00962F40">
        <w:rPr>
          <w:rFonts w:ascii="Book Antiqua" w:hAnsi="Book Antiqua" w:cs="Tahoma"/>
        </w:rPr>
        <w:lastRenderedPageBreak/>
        <w:t>spectrometry.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Clin Chem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2004;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50</w:t>
      </w:r>
      <w:r w:rsidRPr="00962F40">
        <w:rPr>
          <w:rFonts w:ascii="Book Antiqua" w:hAnsi="Book Antiqua" w:cs="Tahoma"/>
        </w:rPr>
        <w:t>: 365-372 [PMID: 14656903 DOI: 10.1373/clinchem.2003.026252]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9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Gellekink H</w:t>
      </w:r>
      <w:r w:rsidRPr="00962F40">
        <w:rPr>
          <w:rFonts w:ascii="Book Antiqua" w:hAnsi="Book Antiqua" w:cs="Tahoma"/>
        </w:rPr>
        <w:t>, van Oppenraaij-Emmerzaal D, van Rooij A, Struys EA, den Heijer M, Blom HJ. Stable-isotope dilution liquid chromatography-electrospray injection tandem mass spectrometry method for fast, selective measurement of S-adenosylmethionine and S-adenosylhomocysteine in plasma.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Clin Chem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2005;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51</w:t>
      </w:r>
      <w:r w:rsidRPr="00962F40">
        <w:rPr>
          <w:rFonts w:ascii="Book Antiqua" w:hAnsi="Book Antiqua" w:cs="Tahoma"/>
        </w:rPr>
        <w:t>: 1487-1492 [PMID: 15919880 DOI: 10.1373/clinchem.2004..046995]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10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Krijt J</w:t>
      </w:r>
      <w:r w:rsidRPr="00962F40">
        <w:rPr>
          <w:rFonts w:ascii="Book Antiqua" w:hAnsi="Book Antiqua" w:cs="Tahoma"/>
        </w:rPr>
        <w:t>, Dutá A, Kozich V. Determination of S-Adenosylmethionine and S-Adenosylhomocysteine by LC-MS/MS and evaluation of their stability in mice tissues.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J Chromatogr B Analyt Technol Biomed Life Sci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877</w:t>
      </w:r>
      <w:r w:rsidRPr="00962F40">
        <w:rPr>
          <w:rFonts w:ascii="Book Antiqua" w:hAnsi="Book Antiqua" w:cs="Tahoma"/>
        </w:rPr>
        <w:t>: 2061-2066 [PMID: 19502114 DOI: 10.1016/j.jchromb.2009.05.039]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11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Kirsch SH</w:t>
      </w:r>
      <w:r w:rsidRPr="00962F40">
        <w:rPr>
          <w:rFonts w:ascii="Book Antiqua" w:hAnsi="Book Antiqua" w:cs="Tahoma"/>
        </w:rPr>
        <w:t>, Knapp JP, Geisel J, Herrmann W, Obeid R. Simultaneous quantification of S-adenosyl methionine and S-adenosyl homocysteine in human plasma by stable-isotope dilution ultra performance liquid chromatography tandem mass spectrometry.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J Chromatogr B Analyt Technol Biomed Life Sci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877</w:t>
      </w:r>
      <w:r w:rsidRPr="00962F40">
        <w:rPr>
          <w:rFonts w:ascii="Book Antiqua" w:hAnsi="Book Antiqua" w:cs="Tahoma"/>
        </w:rPr>
        <w:t>: 3865-3870 [PMID: 19828381 DOI: 10.1016/j.jchromb.2009.09.039]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12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Henning SM</w:t>
      </w:r>
      <w:r w:rsidRPr="00962F40">
        <w:rPr>
          <w:rFonts w:ascii="Book Antiqua" w:hAnsi="Book Antiqua" w:cs="Tahoma"/>
        </w:rPr>
        <w:t>, McKee RW, Swendseid ME. Hepatic content of S-adenosylmethionine, S-adenosylhomocysteine and glutathione in rats receiving treatments modulating methyl donor availability.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J Nutr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1989;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119</w:t>
      </w:r>
      <w:r w:rsidRPr="00962F40">
        <w:rPr>
          <w:rFonts w:ascii="Book Antiqua" w:hAnsi="Book Antiqua" w:cs="Tahoma"/>
        </w:rPr>
        <w:t>: 1478-1482 [PMID: 2531221]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13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Barber JR</w:t>
      </w:r>
      <w:r w:rsidRPr="00962F40">
        <w:rPr>
          <w:rFonts w:ascii="Book Antiqua" w:hAnsi="Book Antiqua" w:cs="Tahoma"/>
        </w:rPr>
        <w:t>, Morimoto BH, Brunauer LS, Clarke S. Metabolism of S-adenosyl-L-methionine in intact human erythrocytes.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Biochim Biophys Acta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1986;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886</w:t>
      </w:r>
      <w:r w:rsidRPr="00962F40">
        <w:rPr>
          <w:rFonts w:ascii="Book Antiqua" w:hAnsi="Book Antiqua" w:cs="Tahoma"/>
        </w:rPr>
        <w:t>: 361-372 [PMID: 3011117]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14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Becker A</w:t>
      </w:r>
      <w:r w:rsidRPr="00962F40">
        <w:rPr>
          <w:rFonts w:ascii="Book Antiqua" w:hAnsi="Book Antiqua" w:cs="Tahoma"/>
        </w:rPr>
        <w:t>, Henry RM, Kostense PJ, Jakobs C, Teerlink T, Zweegman S, Dekker JM, Nijpels G, Heine RJ, Bouter LM, Smulders YM, Stehouwer CD. Plasma homocysteine and S-adenosylmethionine in erythrocytes as determinants of carotid intima-media thickness: different effects in diabetic and non-diabetic individuals. The Hoorn Study.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Atherosclerosis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2003;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169</w:t>
      </w:r>
      <w:r w:rsidRPr="00962F40">
        <w:rPr>
          <w:rFonts w:ascii="Book Antiqua" w:hAnsi="Book Antiqua" w:cs="Tahoma"/>
        </w:rPr>
        <w:t>: 323-330 [PMID: 12921985 DOI: 10.1016/S0021-9150(03)00199-0]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15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Yang J</w:t>
      </w:r>
      <w:r w:rsidRPr="00962F40">
        <w:rPr>
          <w:rFonts w:ascii="Book Antiqua" w:hAnsi="Book Antiqua" w:cs="Tahoma"/>
        </w:rPr>
        <w:t xml:space="preserve">, He Y, Du YX, Tang LL, Wang GJ, Fawcett JP. Pharmacokinetic properties of S-adenosylmethionine after oral and intravenous administration of its tosylate disulfate salt: a multiple-dose, open-label, parallel-group study in healthy Chinese </w:t>
      </w:r>
      <w:r w:rsidRPr="00962F40">
        <w:rPr>
          <w:rFonts w:ascii="Book Antiqua" w:hAnsi="Book Antiqua" w:cs="Tahoma"/>
        </w:rPr>
        <w:lastRenderedPageBreak/>
        <w:t>volunteers.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Clin Ther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2009;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31</w:t>
      </w:r>
      <w:r w:rsidRPr="00962F40">
        <w:rPr>
          <w:rFonts w:ascii="Book Antiqua" w:hAnsi="Book Antiqua" w:cs="Tahoma"/>
        </w:rPr>
        <w:t>: 311-320 [PMID: 19302903 DOI: 10.1016/j.clinthera.2009.02.010]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16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Stramentinoli G</w:t>
      </w:r>
      <w:r w:rsidRPr="00962F40">
        <w:rPr>
          <w:rFonts w:ascii="Book Antiqua" w:hAnsi="Book Antiqua" w:cs="Tahoma"/>
        </w:rPr>
        <w:t>, Gualano M, Galli-Kienle M. Intestinal absorption of S-adenosyl-L-methionine.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J Pharmacol Exp Ther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1979;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209</w:t>
      </w:r>
      <w:r w:rsidRPr="00962F40">
        <w:rPr>
          <w:rFonts w:ascii="Book Antiqua" w:hAnsi="Book Antiqua" w:cs="Tahoma"/>
        </w:rPr>
        <w:t>: 323-326 [PMID: 439007]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17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Kaye GL</w:t>
      </w:r>
      <w:r w:rsidRPr="00962F40">
        <w:rPr>
          <w:rFonts w:ascii="Book Antiqua" w:hAnsi="Book Antiqua" w:cs="Tahoma"/>
        </w:rPr>
        <w:t>, Blake JC, Burroughs AK. Metabolism of exogenous S-adenosyl-L-methionine in patients with liver disease.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Drugs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1990;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40</w:t>
      </w:r>
      <w:r w:rsidRPr="00962F40">
        <w:rPr>
          <w:rFonts w:ascii="Book Antiqua" w:hAnsi="Book Antiqua" w:cs="Tahoma"/>
          <w:bCs/>
        </w:rPr>
        <w:t xml:space="preserve"> Suppl 3</w:t>
      </w:r>
      <w:r w:rsidRPr="00962F40">
        <w:rPr>
          <w:rFonts w:ascii="Book Antiqua" w:hAnsi="Book Antiqua" w:cs="Tahoma"/>
        </w:rPr>
        <w:t>: 124-128 [PMID: 2081477]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18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Feld JJ</w:t>
      </w:r>
      <w:r w:rsidRPr="00962F40">
        <w:rPr>
          <w:rFonts w:ascii="Book Antiqua" w:hAnsi="Book Antiqua" w:cs="Tahoma"/>
        </w:rPr>
        <w:t>, Modi AA, El-Diwany R, Rotman Y, Thomas E, Ahlenstiel G, Titerence R, Koh C, Cherepanov V, Heller T, Ghany MG, Park Y, Hoofnagle JH, Liang TJ. S-adenosyl methionine improves early viral responses and interferon-stimulated gene induction in hepatitis C nonresponders.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Gastroenterology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2011;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140</w:t>
      </w:r>
      <w:r w:rsidRPr="00962F40">
        <w:rPr>
          <w:rFonts w:ascii="Book Antiqua" w:hAnsi="Book Antiqua" w:cs="Tahoma"/>
        </w:rPr>
        <w:t>: 830-839 [PMID: 20854821 DOI: 10.1053/j.gastro.2010.09.010]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19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Laurino P</w:t>
      </w:r>
      <w:r w:rsidRPr="00962F40">
        <w:rPr>
          <w:rFonts w:ascii="Book Antiqua" w:hAnsi="Book Antiqua" w:cs="Tahoma"/>
        </w:rPr>
        <w:t>, Tawfik DS. Spontaneous Emergence of S-Adenosylmethionine and the Evolution of Methylation.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Angew Chem Int Ed Engl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2017;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56</w:t>
      </w:r>
      <w:r w:rsidRPr="00962F40">
        <w:rPr>
          <w:rFonts w:ascii="Book Antiqua" w:hAnsi="Book Antiqua" w:cs="Tahoma"/>
        </w:rPr>
        <w:t>: 343-345 [PMID: 27901309 DOI: 10.1002/anie.201609615]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20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Wendel A</w:t>
      </w:r>
      <w:r w:rsidRPr="00962F40">
        <w:rPr>
          <w:rFonts w:ascii="Book Antiqua" w:hAnsi="Book Antiqua" w:cs="Tahoma"/>
        </w:rPr>
        <w:t>, Heinle H, Silbernagl S. The degradation of glutathione derivatives in the rat kidney.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Curr Probl Clin Biochem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1977;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8</w:t>
      </w:r>
      <w:r w:rsidRPr="00962F40">
        <w:rPr>
          <w:rFonts w:ascii="Book Antiqua" w:hAnsi="Book Antiqua" w:cs="Tahoma"/>
        </w:rPr>
        <w:t>: 73-84 [PMID: 616383]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21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Lakowski TM</w:t>
      </w:r>
      <w:r w:rsidRPr="00962F40">
        <w:rPr>
          <w:rFonts w:ascii="Book Antiqua" w:hAnsi="Book Antiqua" w:cs="Tahoma"/>
        </w:rPr>
        <w:t>, Frankel A. Sources of S-adenosyl-L-homocysteine background in measuring protein arginine N-methyltransferase activity using tandem mass spectrometry.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Anal Biochem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2010;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396</w:t>
      </w:r>
      <w:r w:rsidRPr="00962F40">
        <w:rPr>
          <w:rFonts w:ascii="Book Antiqua" w:hAnsi="Book Antiqua" w:cs="Tahoma"/>
        </w:rPr>
        <w:t>: 158-160 [PMID: 19733141 DOI: 10.1016/j.ab.2009.08.043]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22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Fernandes AP</w:t>
      </w:r>
      <w:r w:rsidRPr="00962F40">
        <w:rPr>
          <w:rFonts w:ascii="Book Antiqua" w:hAnsi="Book Antiqua" w:cs="Tahoma"/>
        </w:rPr>
        <w:t>, Wallenberg M, Gandin V, Misra S, Tisato F, Marzano C, Rigobello MP, Kumar S, Björnstedt M. Methylselenol formed by spontaneous methylation of selenide is a superior selenium substrate to the thioredoxin and glutaredoxin systems.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PLoS One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2012;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7</w:t>
      </w:r>
      <w:r w:rsidRPr="00962F40">
        <w:rPr>
          <w:rFonts w:ascii="Book Antiqua" w:hAnsi="Book Antiqua" w:cs="Tahoma"/>
        </w:rPr>
        <w:t>: e50727 [PMID: 23226364 DOI: 10.1371/journal.pone.0050727]</w:t>
      </w:r>
    </w:p>
    <w:p w:rsidR="00962F40" w:rsidRPr="00962F40" w:rsidRDefault="00962F40" w:rsidP="00962F40">
      <w:pPr>
        <w:pStyle w:val="NormalWeb"/>
        <w:shd w:val="clear" w:color="auto" w:fill="F9F9F9"/>
        <w:spacing w:before="0" w:beforeAutospacing="0" w:after="0" w:afterAutospacing="0" w:line="360" w:lineRule="auto"/>
        <w:jc w:val="both"/>
        <w:rPr>
          <w:rFonts w:ascii="Book Antiqua" w:hAnsi="Book Antiqua" w:cs="Tahoma"/>
        </w:rPr>
      </w:pPr>
      <w:r w:rsidRPr="00962F40">
        <w:rPr>
          <w:rFonts w:ascii="Book Antiqua" w:hAnsi="Book Antiqua" w:cs="Tahoma"/>
        </w:rPr>
        <w:t>23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Casellas P</w:t>
      </w:r>
      <w:r w:rsidRPr="00962F40">
        <w:rPr>
          <w:rFonts w:ascii="Book Antiqua" w:hAnsi="Book Antiqua" w:cs="Tahoma"/>
        </w:rPr>
        <w:t>, Jeanteur P. Protein methylation in animal cells. I. Purification and properties of S-adenosyl-L-methionine:protein (arginine) N-methyltransferase from Krebs II ascites cells.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i/>
          <w:iCs/>
        </w:rPr>
        <w:t>Biochim Biophys Acta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</w:rPr>
        <w:t>1978;</w:t>
      </w:r>
      <w:r w:rsidRPr="00962F40">
        <w:rPr>
          <w:rStyle w:val="apple-converted-space"/>
          <w:rFonts w:ascii="Book Antiqua" w:eastAsiaTheme="majorEastAsia" w:hAnsi="Book Antiqua" w:cs="Tahoma"/>
        </w:rPr>
        <w:t> </w:t>
      </w:r>
      <w:r w:rsidRPr="00962F40">
        <w:rPr>
          <w:rFonts w:ascii="Book Antiqua" w:hAnsi="Book Antiqua" w:cs="Tahoma"/>
          <w:b/>
          <w:bCs/>
        </w:rPr>
        <w:t>519</w:t>
      </w:r>
      <w:r w:rsidRPr="00962F40">
        <w:rPr>
          <w:rFonts w:ascii="Book Antiqua" w:hAnsi="Book Antiqua" w:cs="Tahoma"/>
        </w:rPr>
        <w:t>: 243-254 [PMID: 27218]</w:t>
      </w:r>
    </w:p>
    <w:p w:rsidR="00460ED1" w:rsidRPr="00962F40" w:rsidRDefault="00460ED1" w:rsidP="00962F40">
      <w:pPr>
        <w:spacing w:line="480" w:lineRule="auto"/>
        <w:jc w:val="both"/>
        <w:rPr>
          <w:rFonts w:ascii="Book Antiqua" w:hAnsi="Book Antiqua"/>
          <w:lang w:val="en-US" w:eastAsia="zh-CN"/>
        </w:rPr>
      </w:pPr>
    </w:p>
    <w:p w:rsidR="00FC431C" w:rsidRPr="00962F40" w:rsidRDefault="00FC431C" w:rsidP="00962F40">
      <w:pPr>
        <w:pStyle w:val="ListParagraph"/>
        <w:spacing w:line="360" w:lineRule="auto"/>
        <w:ind w:right="120" w:firstLineChars="0" w:firstLine="0"/>
        <w:jc w:val="both"/>
        <w:rPr>
          <w:rFonts w:ascii="Book Antiqua" w:eastAsia="SimSun" w:hAnsi="Book Antiqua"/>
          <w:b/>
          <w:bCs/>
          <w:lang w:eastAsia="zh-CN"/>
        </w:rPr>
      </w:pPr>
      <w:r w:rsidRPr="00962F40">
        <w:rPr>
          <w:rStyle w:val="Strong"/>
          <w:rFonts w:ascii="Book Antiqua" w:hAnsi="Book Antiqua" w:cs="Arial"/>
          <w:bCs w:val="0"/>
          <w:noProof/>
        </w:rPr>
        <w:t>P-Reviewer</w:t>
      </w:r>
      <w:r w:rsidRPr="00962F40">
        <w:rPr>
          <w:rStyle w:val="Strong"/>
          <w:rFonts w:ascii="Book Antiqua" w:eastAsia="SimSun" w:hAnsi="Book Antiqua" w:cs="Arial"/>
          <w:bCs w:val="0"/>
          <w:noProof/>
          <w:lang w:eastAsia="zh-CN"/>
        </w:rPr>
        <w:t>:</w:t>
      </w:r>
      <w:r w:rsidRPr="00962F40">
        <w:rPr>
          <w:rFonts w:ascii="Book Antiqua" w:hAnsi="Book Antiqua"/>
          <w:bCs/>
        </w:rPr>
        <w:t xml:space="preserve"> Capasso</w:t>
      </w:r>
      <w:r w:rsidRPr="00962F40">
        <w:rPr>
          <w:rFonts w:ascii="Book Antiqua" w:eastAsiaTheme="minorEastAsia" w:hAnsi="Book Antiqua" w:hint="eastAsia"/>
          <w:bCs/>
          <w:lang w:eastAsia="zh-CN"/>
        </w:rPr>
        <w:t xml:space="preserve"> R,</w:t>
      </w:r>
      <w:r w:rsidRPr="00962F40">
        <w:rPr>
          <w:rFonts w:ascii="Book Antiqua" w:hAnsi="Book Antiqua"/>
          <w:bCs/>
        </w:rPr>
        <w:t xml:space="preserve"> Yanev</w:t>
      </w:r>
      <w:r w:rsidRPr="00962F40">
        <w:rPr>
          <w:rFonts w:ascii="Book Antiqua" w:eastAsiaTheme="minorEastAsia" w:hAnsi="Book Antiqua" w:hint="eastAsia"/>
          <w:bCs/>
          <w:lang w:eastAsia="zh-CN"/>
        </w:rPr>
        <w:t xml:space="preserve"> SG</w:t>
      </w:r>
      <w:r w:rsidRPr="00962F40">
        <w:rPr>
          <w:rFonts w:ascii="Book Antiqua" w:hAnsi="Book Antiqua"/>
          <w:bCs/>
        </w:rPr>
        <w:t xml:space="preserve">  </w:t>
      </w:r>
      <w:r w:rsidRPr="00962F40">
        <w:rPr>
          <w:rFonts w:ascii="Book Antiqua" w:hAnsi="Book Antiqua"/>
          <w:b/>
          <w:bCs/>
        </w:rPr>
        <w:t>S-Editor</w:t>
      </w:r>
      <w:r w:rsidRPr="00962F40">
        <w:rPr>
          <w:rFonts w:ascii="Book Antiqua" w:eastAsia="SimSun" w:hAnsi="Book Antiqua"/>
          <w:b/>
          <w:bCs/>
          <w:lang w:eastAsia="zh-CN"/>
        </w:rPr>
        <w:t>:</w:t>
      </w:r>
      <w:r w:rsidRPr="00962F40">
        <w:rPr>
          <w:rFonts w:ascii="Book Antiqua" w:hAnsi="Book Antiqua"/>
          <w:bCs/>
        </w:rPr>
        <w:t xml:space="preserve"> </w:t>
      </w:r>
      <w:r w:rsidRPr="00962F40">
        <w:rPr>
          <w:rFonts w:ascii="Book Antiqua" w:eastAsia="SimSun" w:hAnsi="Book Antiqua"/>
          <w:bCs/>
          <w:lang w:eastAsia="zh-CN"/>
        </w:rPr>
        <w:t>Qi Y</w:t>
      </w:r>
      <w:r w:rsidRPr="00962F40">
        <w:rPr>
          <w:rFonts w:ascii="Book Antiqua" w:hAnsi="Book Antiqua"/>
          <w:b/>
          <w:bCs/>
        </w:rPr>
        <w:t xml:space="preserve">   L-Editor</w:t>
      </w:r>
      <w:r w:rsidRPr="00962F40">
        <w:rPr>
          <w:rFonts w:ascii="Book Antiqua" w:eastAsia="SimSun" w:hAnsi="Book Antiqua"/>
          <w:b/>
          <w:bCs/>
          <w:lang w:eastAsia="zh-CN"/>
        </w:rPr>
        <w:t>:</w:t>
      </w:r>
      <w:r w:rsidRPr="00962F40">
        <w:rPr>
          <w:rFonts w:ascii="Book Antiqua" w:hAnsi="Book Antiqua"/>
          <w:b/>
          <w:bCs/>
        </w:rPr>
        <w:t xml:space="preserve">   E-Editor</w:t>
      </w:r>
      <w:r w:rsidRPr="00962F40">
        <w:rPr>
          <w:rFonts w:ascii="Book Antiqua" w:eastAsia="SimSun" w:hAnsi="Book Antiqua"/>
          <w:b/>
          <w:bCs/>
          <w:lang w:eastAsia="zh-CN"/>
        </w:rPr>
        <w:t>: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962F40">
        <w:rPr>
          <w:rFonts w:ascii="Book Antiqua" w:hAnsi="Book Antiqua" w:cs="Helvetica"/>
          <w:b/>
        </w:rPr>
        <w:lastRenderedPageBreak/>
        <w:t xml:space="preserve">Specialty type: </w:t>
      </w:r>
      <w:r w:rsidRPr="00962F40">
        <w:rPr>
          <w:rFonts w:ascii="Book Antiqua" w:hAnsi="Book Antiqua" w:cs="Helvetica"/>
        </w:rPr>
        <w:t>Gastroenterology and</w:t>
      </w:r>
      <w:r w:rsidRPr="00962F40">
        <w:rPr>
          <w:rFonts w:ascii="Book Antiqua" w:hAnsi="Book Antiqua" w:cs="Helvetica" w:hint="eastAsia"/>
        </w:rPr>
        <w:t xml:space="preserve"> </w:t>
      </w:r>
      <w:r w:rsidRPr="00962F40">
        <w:rPr>
          <w:rFonts w:ascii="Book Antiqua" w:hAnsi="Book Antiqua" w:cs="Helvetica"/>
        </w:rPr>
        <w:t>hepatology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962F40">
        <w:rPr>
          <w:rFonts w:ascii="Book Antiqua" w:hAnsi="Book Antiqua" w:cs="Helvetica"/>
          <w:b/>
        </w:rPr>
        <w:t xml:space="preserve">Country of origin: </w:t>
      </w:r>
      <w:r w:rsidRPr="00962F40">
        <w:rPr>
          <w:rFonts w:ascii="Book Antiqua" w:hAnsi="Book Antiqua" w:cs="Helvetica"/>
        </w:rPr>
        <w:t>Germany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962F40">
        <w:rPr>
          <w:rFonts w:ascii="Book Antiqua" w:hAnsi="Book Antiqua" w:cs="Helvetica"/>
          <w:b/>
        </w:rPr>
        <w:t>Peer-review report classification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962F40">
        <w:rPr>
          <w:rFonts w:ascii="Book Antiqua" w:hAnsi="Book Antiqua" w:cs="Helvetica"/>
        </w:rPr>
        <w:t xml:space="preserve">Grade A (Excellent): </w:t>
      </w:r>
      <w:r w:rsidRPr="00962F40">
        <w:rPr>
          <w:rFonts w:ascii="Book Antiqua" w:hAnsi="Book Antiqua" w:cs="Helvetica" w:hint="eastAsia"/>
        </w:rPr>
        <w:t>0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962F40">
        <w:rPr>
          <w:rFonts w:ascii="Book Antiqua" w:hAnsi="Book Antiqua" w:cs="Helvetica"/>
        </w:rPr>
        <w:t xml:space="preserve">Grade B (Very good): </w:t>
      </w:r>
      <w:r w:rsidRPr="00962F40">
        <w:rPr>
          <w:rFonts w:ascii="Book Antiqua" w:hAnsi="Book Antiqua" w:cs="Helvetica" w:hint="eastAsia"/>
          <w:lang w:eastAsia="zh-CN"/>
        </w:rPr>
        <w:t>B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962F40">
        <w:rPr>
          <w:rFonts w:ascii="Book Antiqua" w:hAnsi="Book Antiqua" w:cs="Helvetica"/>
        </w:rPr>
        <w:t xml:space="preserve">Grade C (Good): </w:t>
      </w:r>
      <w:r w:rsidRPr="00962F40">
        <w:rPr>
          <w:rFonts w:ascii="Book Antiqua" w:hAnsi="Book Antiqua" w:cs="Helvetica" w:hint="eastAsia"/>
          <w:lang w:eastAsia="zh-CN"/>
        </w:rPr>
        <w:t>C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962F40">
        <w:rPr>
          <w:rFonts w:ascii="Book Antiqua" w:hAnsi="Book Antiqua" w:cs="Helvetica"/>
        </w:rPr>
        <w:t xml:space="preserve">Grade D (Fair): </w:t>
      </w:r>
      <w:r w:rsidRPr="00962F40">
        <w:rPr>
          <w:rFonts w:ascii="Book Antiqua" w:hAnsi="Book Antiqua" w:cs="Helvetica" w:hint="eastAsia"/>
        </w:rPr>
        <w:t>0</w:t>
      </w:r>
    </w:p>
    <w:p w:rsidR="00FC431C" w:rsidRPr="00962F40" w:rsidRDefault="00FC431C" w:rsidP="00962F40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962F40">
        <w:rPr>
          <w:rFonts w:ascii="Book Antiqua" w:hAnsi="Book Antiqua" w:cs="Helvetica"/>
        </w:rPr>
        <w:t xml:space="preserve">Grade E (Poor): </w:t>
      </w:r>
      <w:r w:rsidRPr="00962F40">
        <w:rPr>
          <w:rFonts w:ascii="Book Antiqua" w:hAnsi="Book Antiqua" w:cs="Helvetica" w:hint="eastAsia"/>
        </w:rPr>
        <w:t>0</w:t>
      </w:r>
    </w:p>
    <w:p w:rsidR="008441AE" w:rsidRPr="00962F40" w:rsidRDefault="008441AE" w:rsidP="00962F40">
      <w:pPr>
        <w:spacing w:line="480" w:lineRule="auto"/>
        <w:jc w:val="both"/>
        <w:rPr>
          <w:rFonts w:ascii="Book Antiqua" w:hAnsi="Book Antiqua"/>
          <w:lang w:val="en-US"/>
        </w:rPr>
      </w:pPr>
    </w:p>
    <w:sectPr w:rsidR="008441AE" w:rsidRPr="00962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C8" w:rsidRDefault="001D68C8" w:rsidP="00E0607C">
      <w:r>
        <w:separator/>
      </w:r>
    </w:p>
  </w:endnote>
  <w:endnote w:type="continuationSeparator" w:id="0">
    <w:p w:rsidR="001D68C8" w:rsidRDefault="001D68C8" w:rsidP="00E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C8" w:rsidRDefault="001D68C8" w:rsidP="00E0607C">
      <w:r>
        <w:separator/>
      </w:r>
    </w:p>
  </w:footnote>
  <w:footnote w:type="continuationSeparator" w:id="0">
    <w:p w:rsidR="001D68C8" w:rsidRDefault="001D68C8" w:rsidP="00E0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4"/>
    <w:rsid w:val="00010ADF"/>
    <w:rsid w:val="00012EF7"/>
    <w:rsid w:val="0003509F"/>
    <w:rsid w:val="000353A0"/>
    <w:rsid w:val="000422E5"/>
    <w:rsid w:val="000900B7"/>
    <w:rsid w:val="000C0290"/>
    <w:rsid w:val="000C5B76"/>
    <w:rsid w:val="000C7584"/>
    <w:rsid w:val="00127ADE"/>
    <w:rsid w:val="00143C03"/>
    <w:rsid w:val="001901EF"/>
    <w:rsid w:val="001D68C8"/>
    <w:rsid w:val="001F6BBF"/>
    <w:rsid w:val="00206C1E"/>
    <w:rsid w:val="00206C4D"/>
    <w:rsid w:val="0021682D"/>
    <w:rsid w:val="002304D6"/>
    <w:rsid w:val="002558A9"/>
    <w:rsid w:val="00264130"/>
    <w:rsid w:val="00283F45"/>
    <w:rsid w:val="002C1BC6"/>
    <w:rsid w:val="003500F7"/>
    <w:rsid w:val="00351F53"/>
    <w:rsid w:val="0035770B"/>
    <w:rsid w:val="003629B8"/>
    <w:rsid w:val="00365057"/>
    <w:rsid w:val="003669B5"/>
    <w:rsid w:val="00380EF6"/>
    <w:rsid w:val="00393771"/>
    <w:rsid w:val="003D5F1B"/>
    <w:rsid w:val="003E6110"/>
    <w:rsid w:val="00413D21"/>
    <w:rsid w:val="004201D8"/>
    <w:rsid w:val="0042373F"/>
    <w:rsid w:val="00427FDF"/>
    <w:rsid w:val="00451C1E"/>
    <w:rsid w:val="00451D2B"/>
    <w:rsid w:val="00460ED1"/>
    <w:rsid w:val="0046109A"/>
    <w:rsid w:val="004711B6"/>
    <w:rsid w:val="004911F5"/>
    <w:rsid w:val="00495000"/>
    <w:rsid w:val="004B5CF0"/>
    <w:rsid w:val="004C603E"/>
    <w:rsid w:val="004C6BEF"/>
    <w:rsid w:val="004D5A04"/>
    <w:rsid w:val="00502556"/>
    <w:rsid w:val="0051530E"/>
    <w:rsid w:val="00515A26"/>
    <w:rsid w:val="0052743E"/>
    <w:rsid w:val="00532E61"/>
    <w:rsid w:val="00547C14"/>
    <w:rsid w:val="005B31E2"/>
    <w:rsid w:val="00602B4E"/>
    <w:rsid w:val="00633CC8"/>
    <w:rsid w:val="0065137E"/>
    <w:rsid w:val="006B4F22"/>
    <w:rsid w:val="006D0B46"/>
    <w:rsid w:val="00715FD5"/>
    <w:rsid w:val="00747205"/>
    <w:rsid w:val="007567A7"/>
    <w:rsid w:val="007743F8"/>
    <w:rsid w:val="00797884"/>
    <w:rsid w:val="007A0F3B"/>
    <w:rsid w:val="007C0D5F"/>
    <w:rsid w:val="007D1312"/>
    <w:rsid w:val="007E7489"/>
    <w:rsid w:val="008049DC"/>
    <w:rsid w:val="008052B5"/>
    <w:rsid w:val="008334F9"/>
    <w:rsid w:val="008441AE"/>
    <w:rsid w:val="0085011E"/>
    <w:rsid w:val="008508EA"/>
    <w:rsid w:val="00872FD6"/>
    <w:rsid w:val="00880CB4"/>
    <w:rsid w:val="0088117B"/>
    <w:rsid w:val="0089488D"/>
    <w:rsid w:val="00894E16"/>
    <w:rsid w:val="008D099E"/>
    <w:rsid w:val="008D44D2"/>
    <w:rsid w:val="008D4F60"/>
    <w:rsid w:val="008E58C2"/>
    <w:rsid w:val="008E5B0F"/>
    <w:rsid w:val="00923ECB"/>
    <w:rsid w:val="00940B1B"/>
    <w:rsid w:val="00962F40"/>
    <w:rsid w:val="009726CC"/>
    <w:rsid w:val="00976AB6"/>
    <w:rsid w:val="00993C5B"/>
    <w:rsid w:val="009A1BAA"/>
    <w:rsid w:val="009C38F3"/>
    <w:rsid w:val="009E7E34"/>
    <w:rsid w:val="00A11A8C"/>
    <w:rsid w:val="00A12B48"/>
    <w:rsid w:val="00A275B4"/>
    <w:rsid w:val="00A279D0"/>
    <w:rsid w:val="00A557A4"/>
    <w:rsid w:val="00A7112E"/>
    <w:rsid w:val="00A9746A"/>
    <w:rsid w:val="00AD2422"/>
    <w:rsid w:val="00AF1CD2"/>
    <w:rsid w:val="00B16EB0"/>
    <w:rsid w:val="00B217EE"/>
    <w:rsid w:val="00B3296A"/>
    <w:rsid w:val="00B705FC"/>
    <w:rsid w:val="00BB55E6"/>
    <w:rsid w:val="00BE3AA3"/>
    <w:rsid w:val="00BE623C"/>
    <w:rsid w:val="00BE7678"/>
    <w:rsid w:val="00C019E9"/>
    <w:rsid w:val="00C04E20"/>
    <w:rsid w:val="00C244AF"/>
    <w:rsid w:val="00C310ED"/>
    <w:rsid w:val="00C67972"/>
    <w:rsid w:val="00C901B6"/>
    <w:rsid w:val="00C94CA0"/>
    <w:rsid w:val="00CC3F7E"/>
    <w:rsid w:val="00CE151D"/>
    <w:rsid w:val="00CF3E50"/>
    <w:rsid w:val="00CF7A3C"/>
    <w:rsid w:val="00D142D6"/>
    <w:rsid w:val="00D359D0"/>
    <w:rsid w:val="00D86453"/>
    <w:rsid w:val="00DC229D"/>
    <w:rsid w:val="00DD6210"/>
    <w:rsid w:val="00E00CA2"/>
    <w:rsid w:val="00E01433"/>
    <w:rsid w:val="00E0607C"/>
    <w:rsid w:val="00E11E37"/>
    <w:rsid w:val="00E1508C"/>
    <w:rsid w:val="00E60E03"/>
    <w:rsid w:val="00EB294E"/>
    <w:rsid w:val="00EC57D6"/>
    <w:rsid w:val="00EC6B28"/>
    <w:rsid w:val="00EF30A4"/>
    <w:rsid w:val="00F0605A"/>
    <w:rsid w:val="00F17F1E"/>
    <w:rsid w:val="00F412E2"/>
    <w:rsid w:val="00F86832"/>
    <w:rsid w:val="00F87268"/>
    <w:rsid w:val="00F93B18"/>
    <w:rsid w:val="00F96499"/>
    <w:rsid w:val="00FA0F44"/>
    <w:rsid w:val="00FA401F"/>
    <w:rsid w:val="00FA77BA"/>
    <w:rsid w:val="00FC431C"/>
    <w:rsid w:val="00FD1D43"/>
    <w:rsid w:val="00FD3EB2"/>
    <w:rsid w:val="00FD42A3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96F16-C837-482F-9A01-0D3D87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1E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850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10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semiHidden/>
    <w:unhideWhenUsed/>
    <w:qFormat/>
    <w:locked/>
    <w:rsid w:val="004610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011E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6109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46109A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styleId="Strong">
    <w:name w:val="Strong"/>
    <w:basedOn w:val="DefaultParagraphFont"/>
    <w:uiPriority w:val="22"/>
    <w:qFormat/>
    <w:locked/>
    <w:rsid w:val="0046109A"/>
    <w:rPr>
      <w:b/>
      <w:bCs/>
    </w:rPr>
  </w:style>
  <w:style w:type="character" w:styleId="Emphasis">
    <w:name w:val="Emphasis"/>
    <w:basedOn w:val="DefaultParagraphFont"/>
    <w:qFormat/>
    <w:locked/>
    <w:rsid w:val="0046109A"/>
    <w:rPr>
      <w:i/>
      <w:iCs/>
    </w:rPr>
  </w:style>
  <w:style w:type="paragraph" w:styleId="Title">
    <w:name w:val="Title"/>
    <w:basedOn w:val="Normal"/>
    <w:next w:val="Normal"/>
    <w:link w:val="TitleChar"/>
    <w:qFormat/>
    <w:rsid w:val="008501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85011E"/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07C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E0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07C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E0607C"/>
    <w:rPr>
      <w:strike w:val="0"/>
      <w:dstrike w:val="0"/>
      <w:color w:val="316C9D"/>
      <w:u w:val="none"/>
      <w:effect w:val="none"/>
    </w:rPr>
  </w:style>
  <w:style w:type="character" w:styleId="CommentReference">
    <w:name w:val="annotation reference"/>
    <w:uiPriority w:val="99"/>
    <w:rsid w:val="001F6BBF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1F6BBF"/>
    <w:rPr>
      <w:rFonts w:eastAsia="SimSu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BBF"/>
    <w:rPr>
      <w:rFonts w:eastAsia="SimSu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F"/>
    <w:rPr>
      <w:sz w:val="18"/>
      <w:szCs w:val="18"/>
      <w:lang w:eastAsia="de-DE"/>
    </w:rPr>
  </w:style>
  <w:style w:type="paragraph" w:styleId="NormalWeb">
    <w:name w:val="Normal (Web)"/>
    <w:basedOn w:val="Normal"/>
    <w:uiPriority w:val="99"/>
    <w:unhideWhenUsed/>
    <w:qFormat/>
    <w:rsid w:val="001F6BBF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ListParagraph">
    <w:name w:val="List Paragraph"/>
    <w:basedOn w:val="Normal"/>
    <w:uiPriority w:val="34"/>
    <w:qFormat/>
    <w:rsid w:val="00FC431C"/>
    <w:pPr>
      <w:suppressAutoHyphens/>
      <w:ind w:firstLineChars="200" w:firstLine="420"/>
    </w:pPr>
    <w:rPr>
      <w:rFonts w:eastAsia="Lucida Sans Unicode" w:cs="Mangal"/>
      <w:kern w:val="1"/>
      <w:szCs w:val="21"/>
      <w:lang w:val="it-IT" w:eastAsia="hi-IN" w:bidi="hi-IN"/>
    </w:rPr>
  </w:style>
  <w:style w:type="character" w:customStyle="1" w:styleId="apple-converted-space">
    <w:name w:val="apple-converted-space"/>
    <w:basedOn w:val="DefaultParagraphFont"/>
    <w:rsid w:val="0096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kas.dimitros@mh-hannov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2502</Words>
  <Characters>14264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Tsikas, Dimitrios Prof. Dr.</dc:creator>
  <cp:keywords/>
  <dc:description/>
  <cp:lastModifiedBy>Na Ma</cp:lastModifiedBy>
  <cp:revision>2</cp:revision>
  <cp:lastPrinted>2017-08-15T15:10:00Z</cp:lastPrinted>
  <dcterms:created xsi:type="dcterms:W3CDTF">2017-10-17T18:56:00Z</dcterms:created>
  <dcterms:modified xsi:type="dcterms:W3CDTF">2017-10-17T18:56:00Z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