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7773" w:rsidRPr="009E234F" w:rsidRDefault="009D7773" w:rsidP="009E234F">
      <w:pPr>
        <w:spacing w:after="0" w:line="360" w:lineRule="auto"/>
        <w:jc w:val="both"/>
        <w:rPr>
          <w:rFonts w:ascii="Book Antiqua" w:eastAsia="SimSun" w:hAnsi="Book Antiqua" w:cs="Times New Roman"/>
          <w:b/>
          <w:bCs/>
          <w:color w:val="222222"/>
          <w:sz w:val="24"/>
          <w:szCs w:val="24"/>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r w:rsidRPr="009E234F">
        <w:rPr>
          <w:rFonts w:ascii="Book Antiqua" w:eastAsia="SimSun" w:hAnsi="Book Antiqua" w:cs="Times New Roman"/>
          <w:b/>
          <w:bCs/>
          <w:color w:val="222222"/>
          <w:sz w:val="24"/>
          <w:szCs w:val="24"/>
        </w:rPr>
        <w:t xml:space="preserve">Name of </w:t>
      </w:r>
      <w:r w:rsidRPr="009E234F">
        <w:rPr>
          <w:rFonts w:ascii="Book Antiqua" w:eastAsia="SimSun" w:hAnsi="Book Antiqua" w:cs="Times New Roman"/>
          <w:b/>
          <w:bCs/>
          <w:caps/>
          <w:color w:val="222222"/>
          <w:sz w:val="24"/>
          <w:szCs w:val="24"/>
        </w:rPr>
        <w:t>j</w:t>
      </w:r>
      <w:r w:rsidRPr="009E234F">
        <w:rPr>
          <w:rFonts w:ascii="Book Antiqua" w:eastAsia="SimSun" w:hAnsi="Book Antiqua" w:cs="Times New Roman"/>
          <w:b/>
          <w:bCs/>
          <w:color w:val="222222"/>
          <w:sz w:val="24"/>
          <w:szCs w:val="24"/>
        </w:rPr>
        <w:t xml:space="preserve">ournal: </w:t>
      </w:r>
      <w:bookmarkStart w:id="11" w:name="OLE_LINK718"/>
      <w:bookmarkStart w:id="12" w:name="OLE_LINK719"/>
      <w:r w:rsidRPr="009E234F">
        <w:rPr>
          <w:rFonts w:ascii="Book Antiqua" w:eastAsia="SimSun" w:hAnsi="Book Antiqua" w:cs="Times New Roman"/>
          <w:b/>
          <w:bCs/>
          <w:i/>
          <w:color w:val="222222"/>
          <w:sz w:val="24"/>
          <w:szCs w:val="24"/>
        </w:rPr>
        <w:t>World Journal of Gastroenterology</w:t>
      </w:r>
      <w:bookmarkEnd w:id="11"/>
      <w:bookmarkEnd w:id="12"/>
    </w:p>
    <w:p w:rsidR="009D7773" w:rsidRPr="009E234F" w:rsidRDefault="009D7773" w:rsidP="009E234F">
      <w:pPr>
        <w:spacing w:after="0" w:line="360" w:lineRule="auto"/>
        <w:jc w:val="both"/>
        <w:rPr>
          <w:rFonts w:ascii="Book Antiqua" w:eastAsia="SimSun" w:hAnsi="Book Antiqua" w:cs="Times New Roman"/>
          <w:b/>
          <w:bCs/>
          <w:i/>
          <w:color w:val="222222"/>
          <w:sz w:val="24"/>
          <w:szCs w:val="24"/>
        </w:rPr>
      </w:pPr>
      <w:bookmarkStart w:id="13" w:name="OLE_LINK485"/>
      <w:bookmarkStart w:id="14" w:name="OLE_LINK486"/>
      <w:bookmarkStart w:id="15" w:name="OLE_LINK661"/>
      <w:bookmarkStart w:id="16" w:name="OLE_LINK768"/>
      <w:bookmarkStart w:id="17" w:name="OLE_LINK514"/>
      <w:bookmarkStart w:id="18" w:name="OLE_LINK515"/>
      <w:r w:rsidRPr="009E234F">
        <w:rPr>
          <w:rFonts w:ascii="Book Antiqua" w:eastAsia="SimSun" w:hAnsi="Book Antiqua" w:cs="Times New Roman"/>
          <w:b/>
          <w:bCs/>
          <w:color w:val="222222"/>
          <w:sz w:val="24"/>
          <w:szCs w:val="24"/>
          <w:lang w:val="pl-PL"/>
        </w:rPr>
        <w:t>Manuscript NO:</w:t>
      </w:r>
      <w:bookmarkEnd w:id="13"/>
      <w:bookmarkEnd w:id="14"/>
      <w:bookmarkEnd w:id="15"/>
      <w:bookmarkEnd w:id="16"/>
      <w:r w:rsidRPr="009E234F">
        <w:rPr>
          <w:rFonts w:ascii="Book Antiqua" w:eastAsia="SimSun" w:hAnsi="Book Antiqua" w:cs="Times New Roman"/>
          <w:b/>
          <w:bCs/>
          <w:color w:val="222222"/>
          <w:sz w:val="24"/>
          <w:szCs w:val="24"/>
          <w:lang w:val="pl-PL"/>
        </w:rPr>
        <w:t xml:space="preserve"> 36006</w:t>
      </w:r>
    </w:p>
    <w:p w:rsidR="009D7773" w:rsidRPr="009E234F" w:rsidRDefault="009D7773" w:rsidP="009E234F">
      <w:pPr>
        <w:spacing w:after="0" w:line="360" w:lineRule="auto"/>
        <w:jc w:val="both"/>
        <w:rPr>
          <w:rFonts w:ascii="Book Antiqua" w:eastAsia="SimSun" w:hAnsi="Book Antiqua" w:cs="Times New Roman"/>
          <w:b/>
          <w:bCs/>
          <w:color w:val="222222"/>
          <w:sz w:val="24"/>
          <w:szCs w:val="24"/>
        </w:rPr>
      </w:pPr>
      <w:bookmarkStart w:id="19" w:name="OLE_LINK995"/>
      <w:bookmarkStart w:id="20" w:name="OLE_LINK996"/>
      <w:bookmarkEnd w:id="0"/>
      <w:bookmarkEnd w:id="1"/>
      <w:bookmarkEnd w:id="2"/>
      <w:bookmarkEnd w:id="3"/>
      <w:bookmarkEnd w:id="4"/>
      <w:bookmarkEnd w:id="5"/>
      <w:bookmarkEnd w:id="6"/>
      <w:bookmarkEnd w:id="7"/>
      <w:bookmarkEnd w:id="8"/>
      <w:bookmarkEnd w:id="9"/>
      <w:bookmarkEnd w:id="10"/>
      <w:bookmarkEnd w:id="17"/>
      <w:bookmarkEnd w:id="18"/>
      <w:r w:rsidRPr="009E234F">
        <w:rPr>
          <w:rFonts w:ascii="Book Antiqua" w:eastAsia="SimSun" w:hAnsi="Book Antiqua" w:cs="Times New Roman"/>
          <w:b/>
          <w:bCs/>
          <w:color w:val="222222"/>
          <w:sz w:val="24"/>
          <w:szCs w:val="24"/>
        </w:rPr>
        <w:t>Manuscript Type: ORIGINAL ARTICLE</w:t>
      </w:r>
    </w:p>
    <w:p w:rsidR="009D7773" w:rsidRPr="009E234F" w:rsidRDefault="009D7773" w:rsidP="009E234F">
      <w:pPr>
        <w:spacing w:after="0" w:line="360" w:lineRule="auto"/>
        <w:jc w:val="both"/>
        <w:rPr>
          <w:rFonts w:ascii="Book Antiqua" w:eastAsia="SimSun" w:hAnsi="Book Antiqua" w:cs="Times New Roman"/>
          <w:b/>
          <w:bCs/>
          <w:i/>
          <w:color w:val="222222"/>
          <w:sz w:val="24"/>
          <w:szCs w:val="24"/>
        </w:rPr>
      </w:pPr>
    </w:p>
    <w:p w:rsidR="009D7773" w:rsidRPr="009E234F" w:rsidRDefault="009D7773" w:rsidP="009E234F">
      <w:pPr>
        <w:spacing w:after="0" w:line="360" w:lineRule="auto"/>
        <w:jc w:val="both"/>
        <w:rPr>
          <w:rFonts w:ascii="Book Antiqua" w:eastAsia="SimSun" w:hAnsi="Book Antiqua" w:cs="Times New Roman"/>
          <w:b/>
          <w:bCs/>
          <w:i/>
          <w:color w:val="222222"/>
          <w:sz w:val="24"/>
          <w:szCs w:val="24"/>
        </w:rPr>
      </w:pPr>
      <w:r w:rsidRPr="009E234F">
        <w:rPr>
          <w:rFonts w:ascii="Book Antiqua" w:eastAsia="SimSun" w:hAnsi="Book Antiqua" w:cs="Times New Roman"/>
          <w:b/>
          <w:bCs/>
          <w:i/>
          <w:color w:val="222222"/>
          <w:sz w:val="24"/>
          <w:szCs w:val="24"/>
        </w:rPr>
        <w:t>Basic Study</w:t>
      </w:r>
      <w:bookmarkEnd w:id="19"/>
      <w:bookmarkEnd w:id="20"/>
    </w:p>
    <w:p w:rsidR="00CA1941" w:rsidRPr="009E234F" w:rsidRDefault="00CA1941" w:rsidP="009E234F">
      <w:pPr>
        <w:spacing w:after="0" w:line="360" w:lineRule="auto"/>
        <w:jc w:val="both"/>
        <w:rPr>
          <w:rFonts w:ascii="Book Antiqua" w:hAnsi="Book Antiqua" w:cs="Arial"/>
          <w:b/>
          <w:sz w:val="24"/>
          <w:szCs w:val="24"/>
        </w:rPr>
      </w:pPr>
      <w:r w:rsidRPr="009E234F">
        <w:rPr>
          <w:rFonts w:ascii="Book Antiqua" w:hAnsi="Book Antiqua" w:cs="Arial"/>
          <w:b/>
          <w:sz w:val="24"/>
          <w:szCs w:val="24"/>
        </w:rPr>
        <w:t>Mesenchymal</w:t>
      </w:r>
      <w:r w:rsidRPr="009E234F">
        <w:rPr>
          <w:rFonts w:ascii="Book Antiqua" w:hAnsi="Book Antiqua" w:cs="SimSun"/>
          <w:b/>
          <w:sz w:val="24"/>
          <w:szCs w:val="24"/>
        </w:rPr>
        <w:t xml:space="preserve"> </w:t>
      </w:r>
      <w:r w:rsidRPr="009E234F">
        <w:rPr>
          <w:rFonts w:ascii="Book Antiqua" w:hAnsi="Book Antiqua" w:cs="Arial"/>
          <w:b/>
          <w:sz w:val="24"/>
          <w:szCs w:val="24"/>
        </w:rPr>
        <w:t>stem cells rescue acute hepatic failure by polarizing M2 macrophages</w:t>
      </w:r>
    </w:p>
    <w:p w:rsidR="009D7773" w:rsidRPr="009E234F" w:rsidRDefault="009D7773" w:rsidP="009E234F">
      <w:pPr>
        <w:spacing w:after="0" w:line="360" w:lineRule="auto"/>
        <w:jc w:val="both"/>
        <w:rPr>
          <w:rFonts w:ascii="Book Antiqua" w:hAnsi="Book Antiqua" w:cs="Arial"/>
          <w:sz w:val="24"/>
          <w:szCs w:val="24"/>
        </w:rPr>
      </w:pPr>
    </w:p>
    <w:p w:rsidR="008571C9" w:rsidRPr="009E234F" w:rsidRDefault="008571C9" w:rsidP="009E234F">
      <w:pPr>
        <w:spacing w:after="0" w:line="360" w:lineRule="auto"/>
        <w:jc w:val="both"/>
        <w:rPr>
          <w:rFonts w:ascii="Book Antiqua" w:hAnsi="Book Antiqua" w:cs="Arial"/>
          <w:sz w:val="24"/>
          <w:szCs w:val="24"/>
        </w:rPr>
      </w:pPr>
      <w:r w:rsidRPr="009E234F">
        <w:rPr>
          <w:rFonts w:ascii="Book Antiqua" w:hAnsi="Book Antiqua" w:cs="Arial"/>
          <w:sz w:val="24"/>
          <w:szCs w:val="24"/>
        </w:rPr>
        <w:t xml:space="preserve">Li YW </w:t>
      </w:r>
      <w:r w:rsidRPr="009E234F">
        <w:rPr>
          <w:rFonts w:ascii="Book Antiqua" w:hAnsi="Book Antiqua" w:cs="Arial"/>
          <w:i/>
          <w:sz w:val="24"/>
          <w:szCs w:val="24"/>
        </w:rPr>
        <w:t>et al</w:t>
      </w:r>
      <w:r w:rsidRPr="009E234F">
        <w:rPr>
          <w:rFonts w:ascii="Book Antiqua" w:hAnsi="Book Antiqua" w:cs="Arial"/>
          <w:sz w:val="24"/>
          <w:szCs w:val="24"/>
        </w:rPr>
        <w:t xml:space="preserve">. </w:t>
      </w:r>
      <w:r w:rsidR="009E584A" w:rsidRPr="009E234F">
        <w:rPr>
          <w:rFonts w:ascii="Book Antiqua" w:hAnsi="Book Antiqua" w:cs="Arial"/>
          <w:sz w:val="24"/>
          <w:szCs w:val="24"/>
        </w:rPr>
        <w:t>M2 polarization in MSC transpla</w:t>
      </w:r>
      <w:r w:rsidR="001818D9" w:rsidRPr="009E234F">
        <w:rPr>
          <w:rFonts w:ascii="Book Antiqua" w:hAnsi="Book Antiqua" w:cs="Arial"/>
          <w:sz w:val="24"/>
          <w:szCs w:val="24"/>
        </w:rPr>
        <w:t>n</w:t>
      </w:r>
      <w:r w:rsidR="009E584A" w:rsidRPr="009E234F">
        <w:rPr>
          <w:rFonts w:ascii="Book Antiqua" w:hAnsi="Book Antiqua" w:cs="Arial"/>
          <w:sz w:val="24"/>
          <w:szCs w:val="24"/>
        </w:rPr>
        <w:t>tation</w:t>
      </w:r>
    </w:p>
    <w:p w:rsidR="009D7773" w:rsidRPr="00A605D4" w:rsidRDefault="009D7773" w:rsidP="009E234F">
      <w:pPr>
        <w:spacing w:after="0" w:line="360" w:lineRule="auto"/>
        <w:jc w:val="both"/>
        <w:rPr>
          <w:rFonts w:ascii="Book Antiqua" w:hAnsi="Book Antiqua" w:cs="Arial"/>
          <w:sz w:val="24"/>
          <w:szCs w:val="24"/>
        </w:rPr>
      </w:pPr>
    </w:p>
    <w:p w:rsidR="00CA1941" w:rsidRPr="00A605D4" w:rsidRDefault="00991EC5" w:rsidP="009E234F">
      <w:pPr>
        <w:spacing w:after="0" w:line="360" w:lineRule="auto"/>
        <w:jc w:val="both"/>
        <w:rPr>
          <w:rFonts w:ascii="Book Antiqua" w:hAnsi="Book Antiqua" w:cs="Arial"/>
          <w:sz w:val="24"/>
          <w:szCs w:val="24"/>
        </w:rPr>
      </w:pPr>
      <w:r w:rsidRPr="00A605D4">
        <w:rPr>
          <w:rFonts w:ascii="Book Antiqua" w:hAnsi="Book Antiqua" w:cs="Arial"/>
          <w:sz w:val="24"/>
          <w:szCs w:val="24"/>
        </w:rPr>
        <w:t>Yan</w:t>
      </w:r>
      <w:r w:rsidR="002746CE" w:rsidRPr="00A605D4">
        <w:rPr>
          <w:rFonts w:ascii="Book Antiqua" w:hAnsi="Book Antiqua" w:cs="Arial"/>
          <w:sz w:val="24"/>
          <w:szCs w:val="24"/>
        </w:rPr>
        <w:t>-</w:t>
      </w:r>
      <w:r w:rsidRPr="00A605D4">
        <w:rPr>
          <w:rFonts w:ascii="Book Antiqua" w:hAnsi="Book Antiqua" w:cs="Arial"/>
          <w:sz w:val="24"/>
          <w:szCs w:val="24"/>
        </w:rPr>
        <w:t>Wei Li, Chong Zhang, Qiu</w:t>
      </w:r>
      <w:r w:rsidR="002746CE" w:rsidRPr="00A605D4">
        <w:rPr>
          <w:rFonts w:ascii="Book Antiqua" w:hAnsi="Book Antiqua" w:cs="Arial"/>
          <w:sz w:val="24"/>
          <w:szCs w:val="24"/>
        </w:rPr>
        <w:t>-</w:t>
      </w:r>
      <w:r w:rsidR="00CA1941" w:rsidRPr="00A605D4">
        <w:rPr>
          <w:rFonts w:ascii="Book Antiqua" w:hAnsi="Book Antiqua" w:cs="Arial"/>
          <w:sz w:val="24"/>
          <w:szCs w:val="24"/>
        </w:rPr>
        <w:t xml:space="preserve">Ju </w:t>
      </w:r>
      <w:r w:rsidRPr="00A605D4">
        <w:rPr>
          <w:rFonts w:ascii="Book Antiqua" w:hAnsi="Book Antiqua" w:cs="Arial"/>
          <w:sz w:val="24"/>
          <w:szCs w:val="24"/>
        </w:rPr>
        <w:t>Sheng, Han Bai, Yang Ding, Xiao</w:t>
      </w:r>
      <w:r w:rsidR="002746CE" w:rsidRPr="00A605D4">
        <w:rPr>
          <w:rFonts w:ascii="Book Antiqua" w:hAnsi="Book Antiqua" w:cs="Arial"/>
          <w:sz w:val="24"/>
          <w:szCs w:val="24"/>
        </w:rPr>
        <w:t>-</w:t>
      </w:r>
      <w:r w:rsidR="00A605D4" w:rsidRPr="00A605D4">
        <w:rPr>
          <w:rFonts w:ascii="Book Antiqua" w:hAnsi="Book Antiqua" w:cs="Arial"/>
          <w:sz w:val="24"/>
          <w:szCs w:val="24"/>
        </w:rPr>
        <w:t>Guang Dou</w:t>
      </w:r>
    </w:p>
    <w:p w:rsidR="009D7773" w:rsidRPr="009E234F" w:rsidRDefault="009D7773" w:rsidP="009E234F">
      <w:pPr>
        <w:spacing w:after="0" w:line="360" w:lineRule="auto"/>
        <w:jc w:val="both"/>
        <w:rPr>
          <w:rFonts w:ascii="Book Antiqua" w:hAnsi="Book Antiqua" w:cs="Arial"/>
          <w:b/>
          <w:sz w:val="24"/>
          <w:szCs w:val="24"/>
        </w:rPr>
      </w:pPr>
    </w:p>
    <w:p w:rsidR="008571C9" w:rsidRPr="009E234F" w:rsidRDefault="00991EC5" w:rsidP="009E234F">
      <w:pPr>
        <w:spacing w:after="0" w:line="360" w:lineRule="auto"/>
        <w:jc w:val="both"/>
        <w:rPr>
          <w:rFonts w:ascii="Book Antiqua" w:hAnsi="Book Antiqua" w:cs="Arial"/>
          <w:b/>
          <w:sz w:val="24"/>
          <w:szCs w:val="24"/>
        </w:rPr>
      </w:pPr>
      <w:r w:rsidRPr="009E234F">
        <w:rPr>
          <w:rFonts w:ascii="Book Antiqua" w:hAnsi="Book Antiqua" w:cs="Arial"/>
          <w:b/>
          <w:sz w:val="24"/>
          <w:szCs w:val="24"/>
        </w:rPr>
        <w:t>Yan</w:t>
      </w:r>
      <w:r w:rsidR="002746CE" w:rsidRPr="009E234F">
        <w:rPr>
          <w:rFonts w:ascii="Book Antiqua" w:hAnsi="Book Antiqua" w:cs="Arial"/>
          <w:b/>
          <w:sz w:val="24"/>
          <w:szCs w:val="24"/>
        </w:rPr>
        <w:t>-</w:t>
      </w:r>
      <w:r w:rsidRPr="009E234F">
        <w:rPr>
          <w:rFonts w:ascii="Book Antiqua" w:hAnsi="Book Antiqua" w:cs="Arial"/>
          <w:b/>
          <w:sz w:val="24"/>
          <w:szCs w:val="24"/>
        </w:rPr>
        <w:t>Wei Li, Chong Zhang, Qiu</w:t>
      </w:r>
      <w:r w:rsidR="002746CE" w:rsidRPr="009E234F">
        <w:rPr>
          <w:rFonts w:ascii="Book Antiqua" w:hAnsi="Book Antiqua" w:cs="Arial"/>
          <w:b/>
          <w:sz w:val="24"/>
          <w:szCs w:val="24"/>
        </w:rPr>
        <w:t>-</w:t>
      </w:r>
      <w:r w:rsidR="008571C9" w:rsidRPr="009E234F">
        <w:rPr>
          <w:rFonts w:ascii="Book Antiqua" w:hAnsi="Book Antiqua" w:cs="Arial"/>
          <w:b/>
          <w:sz w:val="24"/>
          <w:szCs w:val="24"/>
        </w:rPr>
        <w:t xml:space="preserve">Ju </w:t>
      </w:r>
      <w:r w:rsidRPr="009E234F">
        <w:rPr>
          <w:rFonts w:ascii="Book Antiqua" w:hAnsi="Book Antiqua" w:cs="Arial"/>
          <w:b/>
          <w:sz w:val="24"/>
          <w:szCs w:val="24"/>
        </w:rPr>
        <w:t>Sheng, Han Bai, Yang Ding, Xiao</w:t>
      </w:r>
      <w:r w:rsidR="002746CE" w:rsidRPr="009E234F">
        <w:rPr>
          <w:rFonts w:ascii="Book Antiqua" w:hAnsi="Book Antiqua" w:cs="Arial"/>
          <w:b/>
          <w:sz w:val="24"/>
          <w:szCs w:val="24"/>
        </w:rPr>
        <w:t>-</w:t>
      </w:r>
      <w:r w:rsidR="008571C9" w:rsidRPr="009E234F">
        <w:rPr>
          <w:rFonts w:ascii="Book Antiqua" w:hAnsi="Book Antiqua" w:cs="Arial"/>
          <w:b/>
          <w:sz w:val="24"/>
          <w:szCs w:val="24"/>
        </w:rPr>
        <w:t>Guang Dou</w:t>
      </w:r>
      <w:r w:rsidR="009D7773" w:rsidRPr="009E234F">
        <w:rPr>
          <w:rFonts w:ascii="Book Antiqua" w:hAnsi="Book Antiqua" w:cs="Arial"/>
          <w:b/>
          <w:sz w:val="24"/>
          <w:szCs w:val="24"/>
        </w:rPr>
        <w:t xml:space="preserve">, </w:t>
      </w:r>
      <w:r w:rsidR="000067BE" w:rsidRPr="009E234F">
        <w:rPr>
          <w:rFonts w:ascii="Book Antiqua" w:hAnsi="Book Antiqua" w:cs="Times New Roman"/>
          <w:color w:val="222222"/>
          <w:sz w:val="24"/>
          <w:szCs w:val="24"/>
        </w:rPr>
        <w:t>Department of Infectious Diseases, Shengjing Hospital of China Medical University,</w:t>
      </w:r>
      <w:r w:rsidR="009D7773" w:rsidRPr="009E234F">
        <w:rPr>
          <w:rFonts w:ascii="Book Antiqua" w:hAnsi="Book Antiqua" w:cs="Times New Roman"/>
          <w:color w:val="222222"/>
          <w:sz w:val="24"/>
          <w:szCs w:val="24"/>
        </w:rPr>
        <w:t xml:space="preserve"> </w:t>
      </w:r>
      <w:r w:rsidR="000067BE" w:rsidRPr="009E234F">
        <w:rPr>
          <w:rFonts w:ascii="Book Antiqua" w:hAnsi="Book Antiqua" w:cs="Times New Roman"/>
          <w:color w:val="222222"/>
          <w:sz w:val="24"/>
          <w:szCs w:val="24"/>
        </w:rPr>
        <w:t>Shenyang</w:t>
      </w:r>
      <w:r w:rsidR="009D7773" w:rsidRPr="009E234F">
        <w:rPr>
          <w:rFonts w:ascii="Book Antiqua" w:hAnsi="Book Antiqua" w:cs="Times New Roman"/>
          <w:color w:val="222222"/>
          <w:sz w:val="24"/>
          <w:szCs w:val="24"/>
        </w:rPr>
        <w:t xml:space="preserve"> 110022, Liaoning Province, China</w:t>
      </w:r>
    </w:p>
    <w:p w:rsidR="009D7773" w:rsidRPr="009E234F" w:rsidRDefault="009D7773" w:rsidP="009E234F">
      <w:pPr>
        <w:spacing w:after="0" w:line="360" w:lineRule="auto"/>
        <w:ind w:leftChars="23" w:left="51"/>
        <w:jc w:val="both"/>
        <w:rPr>
          <w:rFonts w:ascii="Book Antiqua" w:hAnsi="Book Antiqua" w:cs="Arial"/>
          <w:b/>
          <w:sz w:val="24"/>
          <w:szCs w:val="24"/>
        </w:rPr>
      </w:pPr>
    </w:p>
    <w:p w:rsidR="009D7773" w:rsidRPr="009E234F" w:rsidRDefault="009D7773" w:rsidP="009E234F">
      <w:pPr>
        <w:spacing w:after="0" w:line="360" w:lineRule="auto"/>
        <w:ind w:leftChars="23" w:left="51"/>
        <w:jc w:val="both"/>
        <w:rPr>
          <w:rFonts w:ascii="Book Antiqua" w:hAnsi="Book Antiqua"/>
          <w:b/>
          <w:sz w:val="24"/>
          <w:szCs w:val="24"/>
        </w:rPr>
      </w:pPr>
      <w:r w:rsidRPr="009E234F">
        <w:rPr>
          <w:rFonts w:ascii="Book Antiqua" w:hAnsi="Book Antiqua"/>
          <w:b/>
          <w:sz w:val="24"/>
          <w:szCs w:val="24"/>
        </w:rPr>
        <w:t xml:space="preserve">ORCID number: </w:t>
      </w:r>
      <w:r w:rsidRPr="009E234F">
        <w:rPr>
          <w:rFonts w:ascii="Book Antiqua" w:hAnsi="Book Antiqua" w:cs="Arial"/>
          <w:sz w:val="24"/>
          <w:szCs w:val="24"/>
        </w:rPr>
        <w:t>Yan-Wei Li (0000-0001-6679-7460); Chong Zhang (</w:t>
      </w:r>
      <w:r w:rsidR="008A3963" w:rsidRPr="009E234F">
        <w:rPr>
          <w:rFonts w:ascii="Book Antiqua" w:hAnsi="Book Antiqua" w:cs="Arial"/>
          <w:sz w:val="24"/>
          <w:szCs w:val="24"/>
        </w:rPr>
        <w:t>0000-0002-9434-786X</w:t>
      </w:r>
      <w:r w:rsidRPr="009E234F">
        <w:rPr>
          <w:rFonts w:ascii="Book Antiqua" w:hAnsi="Book Antiqua" w:cs="Arial"/>
          <w:sz w:val="24"/>
          <w:szCs w:val="24"/>
        </w:rPr>
        <w:t>); Qiu-Ju Sheng (</w:t>
      </w:r>
      <w:r w:rsidR="008A3963" w:rsidRPr="009E234F">
        <w:rPr>
          <w:rFonts w:ascii="Book Antiqua" w:hAnsi="Book Antiqua" w:cs="Arial"/>
          <w:sz w:val="24"/>
          <w:szCs w:val="24"/>
        </w:rPr>
        <w:tab/>
        <w:t>0000-0001-7561-7396</w:t>
      </w:r>
      <w:r w:rsidRPr="009E234F">
        <w:rPr>
          <w:rFonts w:ascii="Book Antiqua" w:hAnsi="Book Antiqua" w:cs="Arial"/>
          <w:sz w:val="24"/>
          <w:szCs w:val="24"/>
        </w:rPr>
        <w:t>); Han Bai (</w:t>
      </w:r>
      <w:r w:rsidR="008A3963" w:rsidRPr="009E234F">
        <w:rPr>
          <w:rFonts w:ascii="Book Antiqua" w:hAnsi="Book Antiqua" w:cs="Arial"/>
          <w:sz w:val="24"/>
          <w:szCs w:val="24"/>
        </w:rPr>
        <w:t>0000-0001-7228-8689</w:t>
      </w:r>
      <w:r w:rsidRPr="009E234F">
        <w:rPr>
          <w:rFonts w:ascii="Book Antiqua" w:hAnsi="Book Antiqua" w:cs="Arial"/>
          <w:sz w:val="24"/>
          <w:szCs w:val="24"/>
        </w:rPr>
        <w:t>); Yang Ding (</w:t>
      </w:r>
      <w:r w:rsidR="008A3963" w:rsidRPr="009E234F">
        <w:rPr>
          <w:rFonts w:ascii="Book Antiqua" w:hAnsi="Book Antiqua" w:cs="Arial"/>
          <w:sz w:val="24"/>
          <w:szCs w:val="24"/>
        </w:rPr>
        <w:t>0000-0003-0836-7790</w:t>
      </w:r>
      <w:r w:rsidRPr="009E234F">
        <w:rPr>
          <w:rFonts w:ascii="Book Antiqua" w:hAnsi="Book Antiqua" w:cs="Arial"/>
          <w:sz w:val="24"/>
          <w:szCs w:val="24"/>
        </w:rPr>
        <w:t>); Xiao-Guang Dou (</w:t>
      </w:r>
      <w:r w:rsidR="008A3963" w:rsidRPr="009E234F">
        <w:rPr>
          <w:rFonts w:ascii="Book Antiqua" w:hAnsi="Book Antiqua" w:cs="Arial"/>
          <w:sz w:val="24"/>
          <w:szCs w:val="24"/>
        </w:rPr>
        <w:t>0000-0002-5293-6009</w:t>
      </w:r>
      <w:r w:rsidRPr="009E234F">
        <w:rPr>
          <w:rFonts w:ascii="Book Antiqua" w:hAnsi="Book Antiqua" w:cs="Arial"/>
          <w:sz w:val="24"/>
          <w:szCs w:val="24"/>
        </w:rPr>
        <w:t>).</w:t>
      </w:r>
    </w:p>
    <w:p w:rsidR="009D7773" w:rsidRPr="009E234F" w:rsidRDefault="009D7773" w:rsidP="009E234F">
      <w:pPr>
        <w:spacing w:after="0" w:line="360" w:lineRule="auto"/>
        <w:ind w:leftChars="23" w:left="51"/>
        <w:jc w:val="both"/>
        <w:rPr>
          <w:rFonts w:ascii="Book Antiqua" w:hAnsi="Book Antiqua" w:cs="Arial"/>
          <w:b/>
          <w:sz w:val="24"/>
          <w:szCs w:val="24"/>
        </w:rPr>
      </w:pPr>
    </w:p>
    <w:p w:rsidR="00D5141E" w:rsidRPr="009E234F" w:rsidRDefault="00D5141E" w:rsidP="009E234F">
      <w:pPr>
        <w:spacing w:after="0" w:line="360" w:lineRule="auto"/>
        <w:ind w:leftChars="23" w:left="51"/>
        <w:jc w:val="both"/>
        <w:rPr>
          <w:rFonts w:ascii="Book Antiqua" w:hAnsi="Book Antiqua" w:cs="Arial"/>
          <w:sz w:val="24"/>
          <w:szCs w:val="24"/>
        </w:rPr>
      </w:pPr>
      <w:r w:rsidRPr="009E234F">
        <w:rPr>
          <w:rFonts w:ascii="Book Antiqua" w:hAnsi="Book Antiqua" w:cs="Arial"/>
          <w:b/>
          <w:sz w:val="24"/>
          <w:szCs w:val="24"/>
        </w:rPr>
        <w:t>Author contributions:</w:t>
      </w:r>
      <w:bookmarkStart w:id="21" w:name="OLE_LINK47"/>
      <w:bookmarkStart w:id="22" w:name="OLE_LINK48"/>
      <w:r w:rsidR="009D7773" w:rsidRPr="009E234F">
        <w:rPr>
          <w:rFonts w:ascii="Book Antiqua" w:hAnsi="Book Antiqua" w:cs="Arial"/>
          <w:b/>
          <w:sz w:val="24"/>
          <w:szCs w:val="24"/>
        </w:rPr>
        <w:t xml:space="preserve"> </w:t>
      </w:r>
      <w:r w:rsidR="000067BE" w:rsidRPr="009E234F">
        <w:rPr>
          <w:rFonts w:ascii="Book Antiqua" w:hAnsi="Book Antiqua" w:cs="Arial"/>
          <w:sz w:val="24"/>
          <w:szCs w:val="24"/>
        </w:rPr>
        <w:t>Li YW, Zhang C, Sheng QJ, Bai H, Ding Y and Dou XG</w:t>
      </w:r>
      <w:bookmarkEnd w:id="21"/>
      <w:bookmarkEnd w:id="22"/>
      <w:r w:rsidR="000067BE" w:rsidRPr="009E234F">
        <w:rPr>
          <w:rFonts w:ascii="Book Antiqua" w:hAnsi="Book Antiqua" w:cs="Arial"/>
          <w:sz w:val="24"/>
          <w:szCs w:val="24"/>
        </w:rPr>
        <w:t xml:space="preserve"> </w:t>
      </w:r>
      <w:r w:rsidRPr="009E234F">
        <w:rPr>
          <w:rFonts w:ascii="Book Antiqua" w:hAnsi="Book Antiqua" w:cs="Arial"/>
          <w:sz w:val="24"/>
          <w:szCs w:val="24"/>
        </w:rPr>
        <w:t>substantially contributed to the conception and design of the study, acquisition,</w:t>
      </w:r>
      <w:r w:rsidR="000067BE" w:rsidRPr="009E234F">
        <w:rPr>
          <w:rFonts w:ascii="Book Antiqua" w:hAnsi="Book Antiqua" w:cs="Arial"/>
          <w:sz w:val="24"/>
          <w:szCs w:val="24"/>
        </w:rPr>
        <w:t xml:space="preserve"> </w:t>
      </w:r>
      <w:r w:rsidRPr="009E234F">
        <w:rPr>
          <w:rFonts w:ascii="Book Antiqua" w:hAnsi="Book Antiqua" w:cs="Arial"/>
          <w:sz w:val="24"/>
          <w:szCs w:val="24"/>
        </w:rPr>
        <w:t>analysis and interpretation of data; all authors drafted the article and made critical</w:t>
      </w:r>
      <w:r w:rsidR="000067BE" w:rsidRPr="009E234F">
        <w:rPr>
          <w:rFonts w:ascii="Book Antiqua" w:hAnsi="Book Antiqua" w:cs="Arial"/>
          <w:sz w:val="24"/>
          <w:szCs w:val="24"/>
        </w:rPr>
        <w:t xml:space="preserve"> </w:t>
      </w:r>
      <w:r w:rsidRPr="009E234F">
        <w:rPr>
          <w:rFonts w:ascii="Book Antiqua" w:hAnsi="Book Antiqua" w:cs="Arial"/>
          <w:sz w:val="24"/>
          <w:szCs w:val="24"/>
        </w:rPr>
        <w:t>revisions related to the intellectual content of the manuscript, and approved the final</w:t>
      </w:r>
      <w:r w:rsidR="000067BE" w:rsidRPr="009E234F">
        <w:rPr>
          <w:rFonts w:ascii="Book Antiqua" w:hAnsi="Book Antiqua" w:cs="Arial"/>
          <w:sz w:val="24"/>
          <w:szCs w:val="24"/>
        </w:rPr>
        <w:t xml:space="preserve"> </w:t>
      </w:r>
      <w:r w:rsidRPr="009E234F">
        <w:rPr>
          <w:rFonts w:ascii="Book Antiqua" w:hAnsi="Book Antiqua" w:cs="Arial"/>
          <w:sz w:val="24"/>
          <w:szCs w:val="24"/>
        </w:rPr>
        <w:t>version of the article to be published</w:t>
      </w:r>
      <w:r w:rsidR="000067BE" w:rsidRPr="009E234F">
        <w:rPr>
          <w:rFonts w:ascii="Book Antiqua" w:hAnsi="Book Antiqua" w:cs="Arial"/>
          <w:sz w:val="24"/>
          <w:szCs w:val="24"/>
        </w:rPr>
        <w:t>.</w:t>
      </w:r>
    </w:p>
    <w:p w:rsidR="009D7773" w:rsidRPr="009E234F" w:rsidRDefault="009D7773" w:rsidP="009E234F">
      <w:pPr>
        <w:pStyle w:val="Heading1"/>
        <w:shd w:val="clear" w:color="auto" w:fill="FFFFFF"/>
        <w:snapToGrid w:val="0"/>
        <w:spacing w:before="0" w:beforeAutospacing="0" w:after="0" w:afterAutospacing="0" w:line="360" w:lineRule="auto"/>
        <w:jc w:val="both"/>
        <w:rPr>
          <w:rFonts w:ascii="Book Antiqua" w:hAnsi="Book Antiqua" w:cs="Arial"/>
          <w:sz w:val="24"/>
          <w:szCs w:val="24"/>
        </w:rPr>
      </w:pPr>
    </w:p>
    <w:p w:rsidR="00C56390" w:rsidRPr="009E234F" w:rsidRDefault="00244ADC" w:rsidP="009E234F">
      <w:pPr>
        <w:pStyle w:val="Heading1"/>
        <w:shd w:val="clear" w:color="auto" w:fill="FFFFFF"/>
        <w:snapToGrid w:val="0"/>
        <w:spacing w:before="0" w:beforeAutospacing="0" w:after="0" w:afterAutospacing="0" w:line="360" w:lineRule="auto"/>
        <w:jc w:val="both"/>
        <w:rPr>
          <w:rFonts w:ascii="Book Antiqua" w:hAnsi="Book Antiqua"/>
          <w:b w:val="0"/>
          <w:sz w:val="24"/>
          <w:szCs w:val="24"/>
          <w:shd w:val="clear" w:color="auto" w:fill="FFFFFF"/>
        </w:rPr>
      </w:pPr>
      <w:r w:rsidRPr="009E234F">
        <w:rPr>
          <w:rFonts w:ascii="Book Antiqua" w:hAnsi="Book Antiqua" w:cs="Arial"/>
          <w:sz w:val="24"/>
          <w:szCs w:val="24"/>
        </w:rPr>
        <w:t>Supported by</w:t>
      </w:r>
      <w:r w:rsidR="00C56390" w:rsidRPr="009E234F">
        <w:rPr>
          <w:rFonts w:ascii="Book Antiqua" w:hAnsi="Book Antiqua" w:cs="Arial"/>
          <w:b w:val="0"/>
          <w:sz w:val="24"/>
          <w:szCs w:val="24"/>
        </w:rPr>
        <w:t xml:space="preserve"> </w:t>
      </w:r>
      <w:r w:rsidR="00C56390" w:rsidRPr="009E234F">
        <w:rPr>
          <w:rFonts w:ascii="Book Antiqua" w:hAnsi="Book Antiqua"/>
          <w:b w:val="0"/>
          <w:sz w:val="24"/>
          <w:szCs w:val="24"/>
        </w:rPr>
        <w:t xml:space="preserve">Liaoning Provincial Science and Technology Key Project for Translational </w:t>
      </w:r>
      <w:r w:rsidR="00C56390" w:rsidRPr="009E234F">
        <w:rPr>
          <w:rFonts w:ascii="Book Antiqua" w:hAnsi="Book Antiqua"/>
          <w:b w:val="0"/>
          <w:caps/>
          <w:sz w:val="24"/>
          <w:szCs w:val="24"/>
        </w:rPr>
        <w:t>m</w:t>
      </w:r>
      <w:r w:rsidR="00C56390" w:rsidRPr="009E234F">
        <w:rPr>
          <w:rFonts w:ascii="Book Antiqua" w:hAnsi="Book Antiqua"/>
          <w:b w:val="0"/>
          <w:sz w:val="24"/>
          <w:szCs w:val="24"/>
        </w:rPr>
        <w:t>edicine</w:t>
      </w:r>
      <w:r w:rsidR="009D7773" w:rsidRPr="009E234F">
        <w:rPr>
          <w:rFonts w:ascii="Book Antiqua" w:hAnsi="Book Antiqua"/>
          <w:b w:val="0"/>
          <w:sz w:val="24"/>
          <w:szCs w:val="24"/>
        </w:rPr>
        <w:t>,</w:t>
      </w:r>
      <w:r w:rsidR="009E2EF9">
        <w:rPr>
          <w:rFonts w:ascii="Book Antiqua" w:hAnsi="Book Antiqua" w:hint="eastAsia"/>
          <w:b w:val="0"/>
          <w:sz w:val="24"/>
          <w:szCs w:val="24"/>
        </w:rPr>
        <w:t xml:space="preserve"> </w:t>
      </w:r>
      <w:r w:rsidR="009D7773" w:rsidRPr="009E234F">
        <w:rPr>
          <w:rFonts w:ascii="Book Antiqua" w:hAnsi="Book Antiqua"/>
          <w:b w:val="0"/>
          <w:sz w:val="24"/>
          <w:szCs w:val="24"/>
        </w:rPr>
        <w:t xml:space="preserve">No. </w:t>
      </w:r>
      <w:r w:rsidR="009D7773" w:rsidRPr="009E234F">
        <w:rPr>
          <w:rFonts w:ascii="Book Antiqua" w:hAnsi="Book Antiqua"/>
          <w:b w:val="0"/>
          <w:sz w:val="24"/>
          <w:szCs w:val="24"/>
          <w:shd w:val="clear" w:color="auto" w:fill="FFFFFF"/>
        </w:rPr>
        <w:t>2014225020</w:t>
      </w:r>
      <w:r w:rsidR="00C56390" w:rsidRPr="009E234F">
        <w:rPr>
          <w:rFonts w:ascii="Book Antiqua" w:hAnsi="Book Antiqua"/>
          <w:b w:val="0"/>
          <w:sz w:val="24"/>
          <w:szCs w:val="24"/>
          <w:shd w:val="clear" w:color="auto" w:fill="FFFFFF"/>
        </w:rPr>
        <w:t xml:space="preserve">; </w:t>
      </w:r>
      <w:r w:rsidR="00C56390" w:rsidRPr="009E234F">
        <w:rPr>
          <w:rFonts w:ascii="Book Antiqua" w:hAnsi="Book Antiqua"/>
          <w:b w:val="0"/>
          <w:sz w:val="24"/>
          <w:szCs w:val="24"/>
        </w:rPr>
        <w:t xml:space="preserve">Outstanding Scientific Fund of </w:t>
      </w:r>
      <w:r w:rsidR="00C56390" w:rsidRPr="009E234F">
        <w:rPr>
          <w:rFonts w:ascii="Book Antiqua" w:hAnsi="Book Antiqua"/>
          <w:b w:val="0"/>
          <w:sz w:val="24"/>
          <w:szCs w:val="24"/>
        </w:rPr>
        <w:lastRenderedPageBreak/>
        <w:t>Shengjing</w:t>
      </w:r>
      <w:r w:rsidR="00DF0170">
        <w:rPr>
          <w:rFonts w:ascii="Book Antiqua" w:hAnsi="Book Antiqua" w:hint="eastAsia"/>
          <w:b w:val="0"/>
          <w:sz w:val="24"/>
          <w:szCs w:val="24"/>
        </w:rPr>
        <w:t xml:space="preserve"> </w:t>
      </w:r>
      <w:r w:rsidR="00C56390" w:rsidRPr="009E234F">
        <w:rPr>
          <w:rFonts w:ascii="Book Antiqua" w:hAnsi="Book Antiqua"/>
          <w:b w:val="0"/>
          <w:sz w:val="24"/>
          <w:szCs w:val="24"/>
        </w:rPr>
        <w:t>Hospital</w:t>
      </w:r>
      <w:r w:rsidR="009D7773" w:rsidRPr="009E234F">
        <w:rPr>
          <w:rFonts w:ascii="Book Antiqua" w:hAnsi="Book Antiqua"/>
          <w:b w:val="0"/>
          <w:sz w:val="24"/>
          <w:szCs w:val="24"/>
        </w:rPr>
        <w:t xml:space="preserve">, No. </w:t>
      </w:r>
      <w:r w:rsidR="009D7773" w:rsidRPr="009E234F">
        <w:rPr>
          <w:rFonts w:ascii="Book Antiqua" w:hAnsi="Book Antiqua"/>
          <w:b w:val="0"/>
          <w:sz w:val="24"/>
          <w:szCs w:val="24"/>
          <w:shd w:val="clear" w:color="auto" w:fill="FFFFFF"/>
        </w:rPr>
        <w:t>201102</w:t>
      </w:r>
      <w:r w:rsidR="00C56390" w:rsidRPr="009E234F">
        <w:rPr>
          <w:rFonts w:ascii="Book Antiqua" w:hAnsi="Book Antiqua"/>
          <w:b w:val="0"/>
          <w:sz w:val="24"/>
          <w:szCs w:val="24"/>
          <w:shd w:val="clear" w:color="auto" w:fill="FFFFFF"/>
        </w:rPr>
        <w:t>;</w:t>
      </w:r>
      <w:r w:rsidR="00C56390" w:rsidRPr="009E234F">
        <w:rPr>
          <w:rFonts w:ascii="Book Antiqua" w:hAnsi="Book Antiqua"/>
          <w:b w:val="0"/>
          <w:bCs/>
          <w:sz w:val="24"/>
          <w:szCs w:val="24"/>
        </w:rPr>
        <w:t xml:space="preserve"> </w:t>
      </w:r>
      <w:r w:rsidR="009D7773" w:rsidRPr="009E234F">
        <w:rPr>
          <w:rFonts w:ascii="Book Antiqua" w:hAnsi="Book Antiqua"/>
          <w:b w:val="0"/>
          <w:bCs/>
          <w:sz w:val="24"/>
          <w:szCs w:val="24"/>
        </w:rPr>
        <w:t xml:space="preserve">and </w:t>
      </w:r>
      <w:r w:rsidR="00C56390" w:rsidRPr="009E234F">
        <w:rPr>
          <w:rFonts w:ascii="Book Antiqua" w:hAnsi="Book Antiqua"/>
          <w:b w:val="0"/>
          <w:sz w:val="24"/>
          <w:szCs w:val="24"/>
        </w:rPr>
        <w:t xml:space="preserve">Liaoning Provincial Science and Technology Key Project for Translational </w:t>
      </w:r>
      <w:r w:rsidR="00C56390" w:rsidRPr="009E234F">
        <w:rPr>
          <w:rFonts w:ascii="Book Antiqua" w:hAnsi="Book Antiqua"/>
          <w:b w:val="0"/>
          <w:caps/>
          <w:sz w:val="24"/>
          <w:szCs w:val="24"/>
        </w:rPr>
        <w:t>m</w:t>
      </w:r>
      <w:r w:rsidR="00C56390" w:rsidRPr="009E234F">
        <w:rPr>
          <w:rFonts w:ascii="Book Antiqua" w:hAnsi="Book Antiqua"/>
          <w:b w:val="0"/>
          <w:sz w:val="24"/>
          <w:szCs w:val="24"/>
        </w:rPr>
        <w:t>edicine</w:t>
      </w:r>
      <w:r w:rsidR="009D7773" w:rsidRPr="009E234F">
        <w:rPr>
          <w:rFonts w:ascii="Book Antiqua" w:hAnsi="Book Antiqua"/>
          <w:b w:val="0"/>
          <w:sz w:val="24"/>
          <w:szCs w:val="24"/>
        </w:rPr>
        <w:t>, No.</w:t>
      </w:r>
      <w:r w:rsidR="009E2EF9">
        <w:rPr>
          <w:rFonts w:ascii="Book Antiqua" w:hAnsi="Book Antiqua" w:hint="eastAsia"/>
          <w:b w:val="0"/>
          <w:sz w:val="24"/>
          <w:szCs w:val="24"/>
        </w:rPr>
        <w:t xml:space="preserve"> </w:t>
      </w:r>
      <w:r w:rsidR="009D7773" w:rsidRPr="009E234F">
        <w:rPr>
          <w:rFonts w:ascii="Book Antiqua" w:hAnsi="Book Antiqua"/>
          <w:b w:val="0"/>
          <w:sz w:val="24"/>
          <w:szCs w:val="24"/>
          <w:shd w:val="clear" w:color="auto" w:fill="FFFFFF"/>
        </w:rPr>
        <w:t>2016509</w:t>
      </w:r>
      <w:r w:rsidR="00C56390" w:rsidRPr="009E234F">
        <w:rPr>
          <w:rFonts w:ascii="Book Antiqua" w:hAnsi="Book Antiqua"/>
          <w:b w:val="0"/>
          <w:sz w:val="24"/>
          <w:szCs w:val="24"/>
          <w:shd w:val="clear" w:color="auto" w:fill="FFFFFF"/>
        </w:rPr>
        <w:t>.</w:t>
      </w:r>
    </w:p>
    <w:p w:rsidR="009D7773" w:rsidRPr="009E2EF9" w:rsidRDefault="009D7773" w:rsidP="009E234F">
      <w:pPr>
        <w:pStyle w:val="Heading1"/>
        <w:shd w:val="clear" w:color="auto" w:fill="FFFFFF"/>
        <w:snapToGrid w:val="0"/>
        <w:spacing w:before="0" w:beforeAutospacing="0" w:after="0" w:afterAutospacing="0" w:line="360" w:lineRule="auto"/>
        <w:jc w:val="both"/>
        <w:rPr>
          <w:rFonts w:ascii="Book Antiqua" w:hAnsi="Book Antiqua"/>
          <w:sz w:val="24"/>
          <w:szCs w:val="24"/>
          <w:shd w:val="clear" w:color="auto" w:fill="FFFFFF"/>
        </w:rPr>
      </w:pPr>
    </w:p>
    <w:p w:rsidR="00C56390" w:rsidRPr="009E234F" w:rsidRDefault="00C56390" w:rsidP="009E234F">
      <w:pPr>
        <w:pStyle w:val="Heading1"/>
        <w:shd w:val="clear" w:color="auto" w:fill="FFFFFF"/>
        <w:snapToGrid w:val="0"/>
        <w:spacing w:before="0" w:beforeAutospacing="0" w:after="0" w:afterAutospacing="0" w:line="360" w:lineRule="auto"/>
        <w:jc w:val="both"/>
        <w:rPr>
          <w:rFonts w:ascii="Book Antiqua" w:hAnsi="Book Antiqua"/>
          <w:b w:val="0"/>
          <w:sz w:val="24"/>
          <w:szCs w:val="24"/>
          <w:shd w:val="clear" w:color="auto" w:fill="FFFFFF"/>
        </w:rPr>
      </w:pPr>
      <w:r w:rsidRPr="009E234F">
        <w:rPr>
          <w:rFonts w:ascii="Book Antiqua" w:hAnsi="Book Antiqua"/>
          <w:sz w:val="24"/>
          <w:szCs w:val="24"/>
          <w:shd w:val="clear" w:color="auto" w:fill="FFFFFF"/>
        </w:rPr>
        <w:t>Institutional review board statement:</w:t>
      </w:r>
      <w:r w:rsidR="009D7773" w:rsidRPr="009E234F">
        <w:rPr>
          <w:rFonts w:ascii="Book Antiqua" w:hAnsi="Book Antiqua"/>
          <w:sz w:val="24"/>
          <w:szCs w:val="24"/>
        </w:rPr>
        <w:t xml:space="preserve"> </w:t>
      </w:r>
      <w:r w:rsidR="002746CE" w:rsidRPr="009E234F">
        <w:rPr>
          <w:rFonts w:ascii="Book Antiqua" w:hAnsi="Book Antiqua"/>
          <w:b w:val="0"/>
          <w:sz w:val="24"/>
          <w:szCs w:val="24"/>
          <w:shd w:val="clear" w:color="auto" w:fill="FFFFFF"/>
        </w:rPr>
        <w:t>The study was reviewed and approved by Shengjing Hospital of China Medical University Institutional Review Board.</w:t>
      </w:r>
    </w:p>
    <w:p w:rsidR="009D7773" w:rsidRPr="009E234F" w:rsidRDefault="009D7773" w:rsidP="009E234F">
      <w:pPr>
        <w:pStyle w:val="Heading1"/>
        <w:shd w:val="clear" w:color="auto" w:fill="FFFFFF"/>
        <w:snapToGrid w:val="0"/>
        <w:spacing w:before="0" w:beforeAutospacing="0" w:after="0" w:afterAutospacing="0" w:line="360" w:lineRule="auto"/>
        <w:jc w:val="both"/>
        <w:rPr>
          <w:rFonts w:ascii="Book Antiqua" w:hAnsi="Book Antiqua"/>
          <w:sz w:val="24"/>
          <w:szCs w:val="24"/>
          <w:shd w:val="clear" w:color="auto" w:fill="FFFFFF"/>
        </w:rPr>
      </w:pPr>
    </w:p>
    <w:p w:rsidR="00C56390" w:rsidRPr="009E234F" w:rsidRDefault="00C56390" w:rsidP="009E234F">
      <w:pPr>
        <w:pStyle w:val="Heading1"/>
        <w:shd w:val="clear" w:color="auto" w:fill="FFFFFF"/>
        <w:snapToGrid w:val="0"/>
        <w:spacing w:before="0" w:beforeAutospacing="0" w:after="0" w:afterAutospacing="0" w:line="360" w:lineRule="auto"/>
        <w:jc w:val="both"/>
        <w:rPr>
          <w:rFonts w:ascii="Book Antiqua" w:hAnsi="Book Antiqua"/>
          <w:b w:val="0"/>
          <w:sz w:val="24"/>
          <w:szCs w:val="24"/>
        </w:rPr>
      </w:pPr>
      <w:r w:rsidRPr="009E234F">
        <w:rPr>
          <w:rFonts w:ascii="Book Antiqua" w:hAnsi="Book Antiqua"/>
          <w:sz w:val="24"/>
          <w:szCs w:val="24"/>
          <w:shd w:val="clear" w:color="auto" w:fill="FFFFFF"/>
        </w:rPr>
        <w:t>Institutional animal care and use committee statement:</w:t>
      </w:r>
      <w:r w:rsidR="00995B4C" w:rsidRPr="009E234F">
        <w:rPr>
          <w:rFonts w:ascii="Book Antiqua" w:hAnsi="Book Antiqua"/>
          <w:b w:val="0"/>
          <w:sz w:val="24"/>
          <w:szCs w:val="24"/>
        </w:rPr>
        <w:t xml:space="preserve"> </w:t>
      </w:r>
      <w:r w:rsidR="002746CE" w:rsidRPr="009E234F">
        <w:rPr>
          <w:rFonts w:ascii="Book Antiqua" w:hAnsi="Book Antiqua"/>
          <w:b w:val="0"/>
          <w:sz w:val="24"/>
          <w:szCs w:val="24"/>
        </w:rPr>
        <w:t>I</w:t>
      </w:r>
      <w:r w:rsidR="00995B4C" w:rsidRPr="009E234F">
        <w:rPr>
          <w:rFonts w:ascii="Book Antiqua" w:hAnsi="Book Antiqua"/>
          <w:b w:val="0"/>
          <w:sz w:val="24"/>
          <w:szCs w:val="24"/>
        </w:rPr>
        <w:t>nstitutional animal care and use committee statement. All procedures involving animals were reviewed and approved by the Institutional Animal Care and Use Committee of the Ethics Committee of Shengjing Hospital of China Medical University Institutional. (IACUC protocol number: 2016PS248K).</w:t>
      </w:r>
    </w:p>
    <w:p w:rsidR="009D7773" w:rsidRPr="009E234F" w:rsidRDefault="009D7773" w:rsidP="009E234F">
      <w:pPr>
        <w:pStyle w:val="Heading1"/>
        <w:shd w:val="clear" w:color="auto" w:fill="FFFFFF"/>
        <w:snapToGrid w:val="0"/>
        <w:spacing w:before="0" w:beforeAutospacing="0" w:after="0" w:afterAutospacing="0" w:line="360" w:lineRule="auto"/>
        <w:jc w:val="both"/>
        <w:rPr>
          <w:rFonts w:ascii="Book Antiqua" w:hAnsi="Book Antiqua"/>
          <w:sz w:val="24"/>
          <w:szCs w:val="24"/>
          <w:shd w:val="clear" w:color="auto" w:fill="FFFFFF"/>
        </w:rPr>
      </w:pPr>
    </w:p>
    <w:p w:rsidR="00995B4C" w:rsidRPr="009E234F" w:rsidRDefault="00995B4C" w:rsidP="009E234F">
      <w:pPr>
        <w:pStyle w:val="Heading1"/>
        <w:shd w:val="clear" w:color="auto" w:fill="FFFFFF"/>
        <w:snapToGrid w:val="0"/>
        <w:spacing w:before="0" w:beforeAutospacing="0" w:after="0" w:afterAutospacing="0" w:line="360" w:lineRule="auto"/>
        <w:jc w:val="both"/>
        <w:rPr>
          <w:rFonts w:ascii="Book Antiqua" w:hAnsi="Book Antiqua"/>
          <w:b w:val="0"/>
          <w:sz w:val="24"/>
          <w:szCs w:val="24"/>
          <w:shd w:val="clear" w:color="auto" w:fill="FFFFFF"/>
        </w:rPr>
      </w:pPr>
      <w:r w:rsidRPr="009E234F">
        <w:rPr>
          <w:rFonts w:ascii="Book Antiqua" w:hAnsi="Book Antiqua"/>
          <w:sz w:val="24"/>
          <w:szCs w:val="24"/>
          <w:shd w:val="clear" w:color="auto" w:fill="FFFFFF"/>
        </w:rPr>
        <w:t>Conflict-of-interest statement</w:t>
      </w:r>
      <w:r w:rsidRPr="009E234F">
        <w:rPr>
          <w:rFonts w:ascii="Book Antiqua" w:hAnsi="Book Antiqua"/>
          <w:b w:val="0"/>
          <w:sz w:val="24"/>
          <w:szCs w:val="24"/>
          <w:shd w:val="clear" w:color="auto" w:fill="FFFFFF"/>
        </w:rPr>
        <w:t>: To the best of our knowledge, no conflict of interest</w:t>
      </w:r>
      <w:r w:rsidR="000C1B3A" w:rsidRPr="009E234F">
        <w:rPr>
          <w:rFonts w:ascii="Book Antiqua" w:hAnsi="Book Antiqua"/>
          <w:b w:val="0"/>
          <w:sz w:val="24"/>
          <w:szCs w:val="24"/>
          <w:shd w:val="clear" w:color="auto" w:fill="FFFFFF"/>
        </w:rPr>
        <w:t xml:space="preserve"> </w:t>
      </w:r>
      <w:r w:rsidRPr="009E234F">
        <w:rPr>
          <w:rFonts w:ascii="Book Antiqua" w:hAnsi="Book Antiqua"/>
          <w:b w:val="0"/>
          <w:sz w:val="24"/>
          <w:szCs w:val="24"/>
          <w:shd w:val="clear" w:color="auto" w:fill="FFFFFF"/>
        </w:rPr>
        <w:t>exists.</w:t>
      </w:r>
    </w:p>
    <w:p w:rsidR="009D7773" w:rsidRPr="009E234F" w:rsidRDefault="009D7773" w:rsidP="009E234F">
      <w:pPr>
        <w:pStyle w:val="Heading1"/>
        <w:shd w:val="clear" w:color="auto" w:fill="FFFFFF"/>
        <w:snapToGrid w:val="0"/>
        <w:spacing w:before="0" w:beforeAutospacing="0" w:after="0" w:afterAutospacing="0" w:line="360" w:lineRule="auto"/>
        <w:jc w:val="both"/>
        <w:rPr>
          <w:rFonts w:ascii="Book Antiqua" w:hAnsi="Book Antiqua"/>
          <w:sz w:val="24"/>
          <w:szCs w:val="24"/>
          <w:shd w:val="clear" w:color="auto" w:fill="FFFFFF"/>
        </w:rPr>
      </w:pPr>
    </w:p>
    <w:p w:rsidR="00995B4C" w:rsidRPr="009E234F" w:rsidRDefault="00995B4C" w:rsidP="009E234F">
      <w:pPr>
        <w:pStyle w:val="Heading1"/>
        <w:shd w:val="clear" w:color="auto" w:fill="FFFFFF"/>
        <w:snapToGrid w:val="0"/>
        <w:spacing w:before="0" w:beforeAutospacing="0" w:after="0" w:afterAutospacing="0" w:line="360" w:lineRule="auto"/>
        <w:jc w:val="both"/>
        <w:rPr>
          <w:rFonts w:ascii="Book Antiqua" w:hAnsi="Book Antiqua"/>
          <w:b w:val="0"/>
          <w:sz w:val="24"/>
          <w:szCs w:val="24"/>
          <w:shd w:val="clear" w:color="auto" w:fill="FFFFFF"/>
        </w:rPr>
      </w:pPr>
      <w:r w:rsidRPr="009E234F">
        <w:rPr>
          <w:rFonts w:ascii="Book Antiqua" w:hAnsi="Book Antiqua"/>
          <w:sz w:val="24"/>
          <w:szCs w:val="24"/>
          <w:shd w:val="clear" w:color="auto" w:fill="FFFFFF"/>
        </w:rPr>
        <w:t>Data sharing statement:</w:t>
      </w:r>
      <w:r w:rsidR="000C1B3A" w:rsidRPr="009E234F">
        <w:rPr>
          <w:rFonts w:ascii="Book Antiqua" w:hAnsi="Book Antiqua"/>
          <w:sz w:val="24"/>
          <w:szCs w:val="24"/>
          <w:shd w:val="clear" w:color="auto" w:fill="FFFFFF"/>
        </w:rPr>
        <w:t xml:space="preserve"> </w:t>
      </w:r>
      <w:r w:rsidRPr="009E234F">
        <w:rPr>
          <w:rFonts w:ascii="Book Antiqua" w:hAnsi="Book Antiqua"/>
          <w:b w:val="0"/>
          <w:sz w:val="24"/>
          <w:szCs w:val="24"/>
          <w:shd w:val="clear" w:color="auto" w:fill="FFFFFF"/>
        </w:rPr>
        <w:t>The technical appendix, statistical code and dataset are available from the first author Yan-Wei Li at liyanwei201510296@163.com. All the participants gave informed consent for data sharing.</w:t>
      </w:r>
    </w:p>
    <w:p w:rsidR="009D7773" w:rsidRPr="009E234F" w:rsidRDefault="009D7773" w:rsidP="009E234F">
      <w:pPr>
        <w:pStyle w:val="Heading1"/>
        <w:shd w:val="clear" w:color="auto" w:fill="FFFFFF"/>
        <w:snapToGrid w:val="0"/>
        <w:spacing w:before="0" w:beforeAutospacing="0" w:after="0" w:afterAutospacing="0" w:line="360" w:lineRule="auto"/>
        <w:jc w:val="both"/>
        <w:rPr>
          <w:rFonts w:ascii="Book Antiqua" w:hAnsi="Book Antiqua"/>
          <w:sz w:val="24"/>
          <w:szCs w:val="24"/>
          <w:shd w:val="clear" w:color="auto" w:fill="FFFFFF"/>
        </w:rPr>
      </w:pPr>
    </w:p>
    <w:p w:rsidR="008A3963" w:rsidRPr="009E234F" w:rsidRDefault="008A3963" w:rsidP="009E234F">
      <w:pPr>
        <w:pStyle w:val="1"/>
        <w:snapToGrid w:val="0"/>
        <w:spacing w:line="360" w:lineRule="auto"/>
        <w:jc w:val="both"/>
        <w:rPr>
          <w:rFonts w:ascii="Book Antiqua" w:hAnsi="Book Antiqua" w:cs="Times New Roman"/>
          <w:bCs/>
          <w:color w:val="auto"/>
          <w:sz w:val="24"/>
          <w:szCs w:val="24"/>
          <w:lang w:val="en-US"/>
        </w:rPr>
      </w:pPr>
      <w:bookmarkStart w:id="23" w:name="OLE_LINK734"/>
      <w:bookmarkStart w:id="24" w:name="OLE_LINK441"/>
      <w:bookmarkStart w:id="25" w:name="OLE_LINK442"/>
      <w:bookmarkStart w:id="26" w:name="OLE_LINK1032"/>
      <w:bookmarkStart w:id="27" w:name="OLE_LINK1232"/>
      <w:bookmarkStart w:id="28" w:name="OLE_LINK559"/>
      <w:bookmarkStart w:id="29" w:name="OLE_LINK878"/>
      <w:bookmarkStart w:id="30" w:name="OLE_LINK879"/>
      <w:r w:rsidRPr="009E234F">
        <w:rPr>
          <w:rFonts w:ascii="Book Antiqua" w:hAnsi="Book Antiqua" w:cs="Times New Roman"/>
          <w:b/>
          <w:bCs/>
          <w:color w:val="auto"/>
          <w:sz w:val="24"/>
          <w:szCs w:val="24"/>
          <w:lang w:val="en-US"/>
        </w:rPr>
        <w:t>Open-Access:</w:t>
      </w:r>
      <w:r w:rsidRPr="009E234F">
        <w:rPr>
          <w:rFonts w:ascii="Book Antiqua" w:hAnsi="Book Antiqua" w:cs="Times New Roman"/>
          <w:bCs/>
          <w:color w:val="auto"/>
          <w:sz w:val="24"/>
          <w:szCs w:val="24"/>
          <w:lang w:val="en-US"/>
        </w:rPr>
        <w:t xml:space="preserve"> </w:t>
      </w:r>
      <w:bookmarkStart w:id="31" w:name="OLE_LINK479"/>
      <w:bookmarkStart w:id="32" w:name="OLE_LINK496"/>
      <w:bookmarkStart w:id="33" w:name="OLE_LINK506"/>
      <w:bookmarkStart w:id="34" w:name="OLE_LINK507"/>
      <w:r w:rsidRPr="009E234F">
        <w:rPr>
          <w:rFonts w:ascii="Book Antiqua" w:hAnsi="Book Antiqua" w:cs="Times New Roman"/>
          <w:bCs/>
          <w:color w:val="auto"/>
          <w:sz w:val="24"/>
          <w:szCs w:val="24"/>
          <w:lang w:val="en-US"/>
        </w:rPr>
        <w:t>This article is an open-access article which was selected by an in-house editor and fully peer-reviewed by external reviewers. It is distributed</w:t>
      </w:r>
      <w:r w:rsidRPr="009E234F">
        <w:rPr>
          <w:rFonts w:ascii="Book Antiqua" w:hAnsi="Book Antiqua" w:cs="Times New Roman"/>
          <w:bCs/>
          <w:color w:val="auto"/>
          <w:sz w:val="24"/>
          <w:szCs w:val="24"/>
          <w:lang w:val="en-US" w:eastAsia="zh-CN"/>
        </w:rPr>
        <w:t xml:space="preserve"> </w:t>
      </w:r>
      <w:r w:rsidRPr="009E234F">
        <w:rPr>
          <w:rFonts w:ascii="Book Antiqua" w:hAnsi="Book Antiqua" w:cs="Times New Roman"/>
          <w:bCs/>
          <w:color w:val="auto"/>
          <w:sz w:val="24"/>
          <w:szCs w:val="24"/>
          <w:lang w:val="en-US"/>
        </w:rPr>
        <w:t>in</w:t>
      </w:r>
      <w:r w:rsidRPr="009E234F">
        <w:rPr>
          <w:rFonts w:ascii="Book Antiqua" w:hAnsi="Book Antiqua" w:cs="Times New Roman"/>
          <w:bCs/>
          <w:color w:val="auto"/>
          <w:sz w:val="24"/>
          <w:szCs w:val="24"/>
          <w:lang w:val="en-US" w:eastAsia="zh-CN"/>
        </w:rPr>
        <w:t xml:space="preserve"> </w:t>
      </w:r>
      <w:r w:rsidRPr="009E234F">
        <w:rPr>
          <w:rFonts w:ascii="Book Antiqua" w:hAnsi="Book Antiqua" w:cs="Times New Roman"/>
          <w:bCs/>
          <w:color w:val="auto"/>
          <w:sz w:val="24"/>
          <w:szCs w:val="24"/>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9E234F">
          <w:rPr>
            <w:rStyle w:val="Hyperlink"/>
            <w:rFonts w:ascii="Book Antiqua" w:hAnsi="Book Antiqua" w:cs="Times New Roman"/>
            <w:bCs/>
            <w:color w:val="auto"/>
            <w:sz w:val="24"/>
            <w:szCs w:val="24"/>
            <w:u w:val="none"/>
            <w:lang w:val="en-US"/>
          </w:rPr>
          <w:t>http://creativecommons.org/licenses/by-nc/4.0/</w:t>
        </w:r>
      </w:hyperlink>
      <w:bookmarkEnd w:id="23"/>
      <w:bookmarkEnd w:id="31"/>
      <w:bookmarkEnd w:id="32"/>
      <w:bookmarkEnd w:id="33"/>
      <w:bookmarkEnd w:id="34"/>
    </w:p>
    <w:bookmarkEnd w:id="24"/>
    <w:bookmarkEnd w:id="25"/>
    <w:bookmarkEnd w:id="26"/>
    <w:bookmarkEnd w:id="27"/>
    <w:bookmarkEnd w:id="28"/>
    <w:p w:rsidR="008A3963" w:rsidRPr="009E234F" w:rsidRDefault="008A3963" w:rsidP="009E234F">
      <w:pPr>
        <w:pStyle w:val="Heading1"/>
        <w:shd w:val="clear" w:color="auto" w:fill="FFFFFF"/>
        <w:snapToGrid w:val="0"/>
        <w:spacing w:before="0" w:beforeAutospacing="0" w:after="0" w:afterAutospacing="0" w:line="360" w:lineRule="auto"/>
        <w:jc w:val="both"/>
        <w:rPr>
          <w:rFonts w:ascii="Book Antiqua" w:hAnsi="Book Antiqua"/>
          <w:bCs/>
          <w:sz w:val="24"/>
          <w:szCs w:val="24"/>
        </w:rPr>
      </w:pPr>
    </w:p>
    <w:p w:rsidR="009D7773" w:rsidRPr="009E234F" w:rsidRDefault="008A3963" w:rsidP="009E234F">
      <w:pPr>
        <w:pStyle w:val="Heading1"/>
        <w:shd w:val="clear" w:color="auto" w:fill="FFFFFF"/>
        <w:snapToGrid w:val="0"/>
        <w:spacing w:before="0" w:beforeAutospacing="0" w:after="0" w:afterAutospacing="0" w:line="360" w:lineRule="auto"/>
        <w:jc w:val="both"/>
        <w:rPr>
          <w:rFonts w:ascii="Book Antiqua" w:hAnsi="Book Antiqua"/>
          <w:b w:val="0"/>
          <w:bCs/>
          <w:sz w:val="24"/>
          <w:szCs w:val="24"/>
        </w:rPr>
      </w:pPr>
      <w:r w:rsidRPr="009E234F">
        <w:rPr>
          <w:rFonts w:ascii="Book Antiqua" w:hAnsi="Book Antiqua"/>
          <w:bCs/>
          <w:sz w:val="24"/>
          <w:szCs w:val="24"/>
        </w:rPr>
        <w:t xml:space="preserve">Manuscript source: </w:t>
      </w:r>
      <w:r w:rsidRPr="009E234F">
        <w:rPr>
          <w:rFonts w:ascii="Book Antiqua" w:hAnsi="Book Antiqua"/>
          <w:b w:val="0"/>
          <w:bCs/>
          <w:sz w:val="24"/>
          <w:szCs w:val="24"/>
        </w:rPr>
        <w:t>Unsolicited manuscript</w:t>
      </w:r>
      <w:bookmarkEnd w:id="29"/>
      <w:bookmarkEnd w:id="30"/>
    </w:p>
    <w:p w:rsidR="008A3963" w:rsidRPr="009E234F" w:rsidRDefault="008A3963" w:rsidP="009E234F">
      <w:pPr>
        <w:pStyle w:val="Heading1"/>
        <w:shd w:val="clear" w:color="auto" w:fill="FFFFFF"/>
        <w:snapToGrid w:val="0"/>
        <w:spacing w:before="0" w:beforeAutospacing="0" w:after="0" w:afterAutospacing="0" w:line="360" w:lineRule="auto"/>
        <w:jc w:val="both"/>
        <w:rPr>
          <w:rFonts w:ascii="Book Antiqua" w:hAnsi="Book Antiqua"/>
          <w:sz w:val="24"/>
          <w:szCs w:val="24"/>
          <w:shd w:val="clear" w:color="auto" w:fill="FFFFFF"/>
        </w:rPr>
      </w:pPr>
    </w:p>
    <w:p w:rsidR="00995B4C" w:rsidRPr="009E234F" w:rsidRDefault="00995B4C" w:rsidP="009E234F">
      <w:pPr>
        <w:pStyle w:val="Heading1"/>
        <w:shd w:val="clear" w:color="auto" w:fill="FFFFFF"/>
        <w:snapToGrid w:val="0"/>
        <w:spacing w:before="0" w:beforeAutospacing="0" w:after="0" w:afterAutospacing="0" w:line="360" w:lineRule="auto"/>
        <w:jc w:val="both"/>
        <w:rPr>
          <w:rFonts w:ascii="Book Antiqua" w:hAnsi="Book Antiqua"/>
          <w:b w:val="0"/>
          <w:sz w:val="24"/>
          <w:szCs w:val="24"/>
          <w:shd w:val="clear" w:color="auto" w:fill="FFFFFF"/>
        </w:rPr>
      </w:pPr>
      <w:r w:rsidRPr="009E234F">
        <w:rPr>
          <w:rFonts w:ascii="Book Antiqua" w:hAnsi="Book Antiqua"/>
          <w:sz w:val="24"/>
          <w:szCs w:val="24"/>
          <w:shd w:val="clear" w:color="auto" w:fill="FFFFFF"/>
        </w:rPr>
        <w:lastRenderedPageBreak/>
        <w:t xml:space="preserve">Correspondence </w:t>
      </w:r>
      <w:r w:rsidR="008A3963" w:rsidRPr="009E234F">
        <w:rPr>
          <w:rFonts w:ascii="Book Antiqua" w:hAnsi="Book Antiqua"/>
          <w:sz w:val="24"/>
          <w:szCs w:val="24"/>
          <w:shd w:val="clear" w:color="auto" w:fill="FFFFFF"/>
        </w:rPr>
        <w:t>t</w:t>
      </w:r>
      <w:r w:rsidRPr="009E234F">
        <w:rPr>
          <w:rFonts w:ascii="Book Antiqua" w:hAnsi="Book Antiqua"/>
          <w:sz w:val="24"/>
          <w:szCs w:val="24"/>
          <w:shd w:val="clear" w:color="auto" w:fill="FFFFFF"/>
        </w:rPr>
        <w:t>o:</w:t>
      </w:r>
      <w:r w:rsidRPr="009E234F">
        <w:rPr>
          <w:rFonts w:ascii="Book Antiqua" w:hAnsi="Book Antiqua"/>
          <w:b w:val="0"/>
          <w:sz w:val="24"/>
          <w:szCs w:val="24"/>
          <w:shd w:val="clear" w:color="auto" w:fill="FFFFFF"/>
        </w:rPr>
        <w:t xml:space="preserve"> </w:t>
      </w:r>
      <w:r w:rsidRPr="009E234F">
        <w:rPr>
          <w:rFonts w:ascii="Book Antiqua" w:hAnsi="Book Antiqua"/>
          <w:sz w:val="24"/>
          <w:szCs w:val="24"/>
          <w:shd w:val="clear" w:color="auto" w:fill="FFFFFF"/>
        </w:rPr>
        <w:t>Xiao</w:t>
      </w:r>
      <w:r w:rsidR="002746CE" w:rsidRPr="009E234F">
        <w:rPr>
          <w:rFonts w:ascii="Book Antiqua" w:hAnsi="Book Antiqua"/>
          <w:sz w:val="24"/>
          <w:szCs w:val="24"/>
          <w:shd w:val="clear" w:color="auto" w:fill="FFFFFF"/>
        </w:rPr>
        <w:t>-Guang</w:t>
      </w:r>
      <w:r w:rsidRPr="009E234F">
        <w:rPr>
          <w:rFonts w:ascii="Book Antiqua" w:hAnsi="Book Antiqua"/>
          <w:sz w:val="24"/>
          <w:szCs w:val="24"/>
          <w:shd w:val="clear" w:color="auto" w:fill="FFFFFF"/>
        </w:rPr>
        <w:t xml:space="preserve"> Dou, PhD, Chief Doctor,</w:t>
      </w:r>
      <w:r w:rsidRPr="009E234F">
        <w:rPr>
          <w:rFonts w:ascii="Book Antiqua" w:hAnsi="Book Antiqua"/>
          <w:b w:val="0"/>
          <w:sz w:val="24"/>
          <w:szCs w:val="24"/>
          <w:shd w:val="clear" w:color="auto" w:fill="FFFFFF"/>
        </w:rPr>
        <w:t xml:space="preserve"> Department of Infectious Diseases, Shengjing Hospital of China Medical University, Huaxiang Street, Shenyang 110022, Liaoning</w:t>
      </w:r>
      <w:r w:rsidR="008A3963" w:rsidRPr="009E234F">
        <w:rPr>
          <w:rFonts w:ascii="Book Antiqua" w:hAnsi="Book Antiqua"/>
          <w:b w:val="0"/>
          <w:sz w:val="24"/>
          <w:szCs w:val="24"/>
          <w:shd w:val="clear" w:color="auto" w:fill="FFFFFF"/>
        </w:rPr>
        <w:t xml:space="preserve"> Province</w:t>
      </w:r>
      <w:r w:rsidRPr="009E234F">
        <w:rPr>
          <w:rFonts w:ascii="Book Antiqua" w:hAnsi="Book Antiqua"/>
          <w:b w:val="0"/>
          <w:sz w:val="24"/>
          <w:szCs w:val="24"/>
          <w:shd w:val="clear" w:color="auto" w:fill="FFFFFF"/>
        </w:rPr>
        <w:t xml:space="preserve">, China. </w:t>
      </w:r>
      <w:hyperlink r:id="rId8" w:history="1">
        <w:r w:rsidRPr="009E234F">
          <w:rPr>
            <w:rStyle w:val="Hyperlink"/>
            <w:rFonts w:ascii="Book Antiqua" w:hAnsi="Book Antiqua"/>
            <w:b w:val="0"/>
            <w:sz w:val="24"/>
            <w:szCs w:val="24"/>
            <w:shd w:val="clear" w:color="auto" w:fill="FFFFFF"/>
          </w:rPr>
          <w:t>douxg@sj-hospital.org</w:t>
        </w:r>
      </w:hyperlink>
    </w:p>
    <w:p w:rsidR="00995B4C" w:rsidRPr="009E234F" w:rsidRDefault="00995B4C" w:rsidP="009E234F">
      <w:pPr>
        <w:pStyle w:val="Heading1"/>
        <w:shd w:val="clear" w:color="auto" w:fill="FFFFFF"/>
        <w:snapToGrid w:val="0"/>
        <w:spacing w:before="0" w:beforeAutospacing="0" w:after="0" w:afterAutospacing="0" w:line="360" w:lineRule="auto"/>
        <w:jc w:val="both"/>
        <w:rPr>
          <w:rFonts w:ascii="Book Antiqua" w:hAnsi="Book Antiqua"/>
          <w:b w:val="0"/>
          <w:sz w:val="24"/>
          <w:szCs w:val="24"/>
          <w:shd w:val="clear" w:color="auto" w:fill="FFFFFF"/>
        </w:rPr>
      </w:pPr>
      <w:r w:rsidRPr="009E234F">
        <w:rPr>
          <w:rFonts w:ascii="Book Antiqua" w:hAnsi="Book Antiqua"/>
          <w:sz w:val="24"/>
          <w:szCs w:val="24"/>
          <w:shd w:val="clear" w:color="auto" w:fill="FFFFFF"/>
        </w:rPr>
        <w:t>Telephone:</w:t>
      </w:r>
      <w:r w:rsidRPr="009E234F">
        <w:rPr>
          <w:rFonts w:ascii="Book Antiqua" w:hAnsi="Book Antiqua"/>
          <w:b w:val="0"/>
          <w:sz w:val="24"/>
          <w:szCs w:val="24"/>
          <w:shd w:val="clear" w:color="auto" w:fill="FFFFFF"/>
        </w:rPr>
        <w:t xml:space="preserve"> </w:t>
      </w:r>
      <w:r w:rsidR="008A3963" w:rsidRPr="009E234F">
        <w:rPr>
          <w:rFonts w:ascii="Book Antiqua" w:hAnsi="Book Antiqua"/>
          <w:b w:val="0"/>
          <w:sz w:val="24"/>
          <w:szCs w:val="24"/>
          <w:shd w:val="clear" w:color="auto" w:fill="FFFFFF"/>
        </w:rPr>
        <w:t>+86-24-96615</w:t>
      </w:r>
      <w:r w:rsidR="007E0210" w:rsidRPr="009E234F">
        <w:rPr>
          <w:rFonts w:ascii="Book Antiqua" w:hAnsi="Book Antiqua"/>
          <w:b w:val="0"/>
          <w:sz w:val="24"/>
          <w:szCs w:val="24"/>
          <w:shd w:val="clear" w:color="auto" w:fill="FFFFFF"/>
        </w:rPr>
        <w:t>62211</w:t>
      </w:r>
    </w:p>
    <w:p w:rsidR="00995B4C" w:rsidRPr="009E234F" w:rsidRDefault="00995B4C" w:rsidP="009E234F">
      <w:pPr>
        <w:pStyle w:val="Heading1"/>
        <w:shd w:val="clear" w:color="auto" w:fill="FFFFFF"/>
        <w:snapToGrid w:val="0"/>
        <w:spacing w:before="0" w:beforeAutospacing="0" w:after="0" w:afterAutospacing="0" w:line="360" w:lineRule="auto"/>
        <w:jc w:val="both"/>
        <w:rPr>
          <w:rFonts w:ascii="Book Antiqua" w:hAnsi="Book Antiqua"/>
          <w:b w:val="0"/>
          <w:sz w:val="24"/>
          <w:szCs w:val="24"/>
          <w:shd w:val="clear" w:color="auto" w:fill="FFFFFF"/>
        </w:rPr>
      </w:pPr>
      <w:r w:rsidRPr="009E234F">
        <w:rPr>
          <w:rFonts w:ascii="Book Antiqua" w:hAnsi="Book Antiqua"/>
          <w:sz w:val="24"/>
          <w:szCs w:val="24"/>
          <w:shd w:val="clear" w:color="auto" w:fill="FFFFFF"/>
        </w:rPr>
        <w:t>Fax:</w:t>
      </w:r>
      <w:r w:rsidRPr="009E234F">
        <w:rPr>
          <w:rFonts w:ascii="Book Antiqua" w:hAnsi="Book Antiqua"/>
          <w:b w:val="0"/>
          <w:sz w:val="24"/>
          <w:szCs w:val="24"/>
          <w:shd w:val="clear" w:color="auto" w:fill="FFFFFF"/>
        </w:rPr>
        <w:t xml:space="preserve"> </w:t>
      </w:r>
      <w:r w:rsidR="008A3963" w:rsidRPr="009E234F">
        <w:rPr>
          <w:rFonts w:ascii="Book Antiqua" w:hAnsi="Book Antiqua"/>
          <w:b w:val="0"/>
          <w:sz w:val="24"/>
          <w:szCs w:val="24"/>
          <w:shd w:val="clear" w:color="auto" w:fill="FFFFFF"/>
        </w:rPr>
        <w:t>+86-</w:t>
      </w:r>
      <w:r w:rsidR="00D5115A" w:rsidRPr="009E234F">
        <w:rPr>
          <w:rFonts w:ascii="Book Antiqua" w:hAnsi="Book Antiqua"/>
          <w:b w:val="0"/>
          <w:sz w:val="24"/>
          <w:szCs w:val="24"/>
          <w:shd w:val="clear" w:color="auto" w:fill="FFFFFF"/>
        </w:rPr>
        <w:t>24-</w:t>
      </w:r>
      <w:r w:rsidR="004314DC" w:rsidRPr="009E234F">
        <w:rPr>
          <w:rFonts w:ascii="Book Antiqua" w:hAnsi="Book Antiqua"/>
          <w:b w:val="0"/>
          <w:sz w:val="24"/>
          <w:szCs w:val="24"/>
          <w:shd w:val="clear" w:color="auto" w:fill="FFFFFF"/>
        </w:rPr>
        <w:t>25998744</w:t>
      </w:r>
    </w:p>
    <w:p w:rsidR="009D7773" w:rsidRPr="009E234F" w:rsidRDefault="009D7773" w:rsidP="009E234F">
      <w:pPr>
        <w:pStyle w:val="Heading1"/>
        <w:shd w:val="clear" w:color="auto" w:fill="FFFFFF"/>
        <w:snapToGrid w:val="0"/>
        <w:spacing w:before="0" w:beforeAutospacing="0" w:after="0" w:afterAutospacing="0" w:line="360" w:lineRule="auto"/>
        <w:jc w:val="both"/>
        <w:rPr>
          <w:rFonts w:ascii="Book Antiqua" w:hAnsi="Book Antiqua"/>
          <w:b w:val="0"/>
          <w:sz w:val="24"/>
          <w:szCs w:val="24"/>
          <w:shd w:val="clear" w:color="auto" w:fill="FFFFFF"/>
        </w:rPr>
      </w:pPr>
    </w:p>
    <w:p w:rsidR="00555B43" w:rsidRPr="009E234F" w:rsidRDefault="004314DC" w:rsidP="009E234F">
      <w:pPr>
        <w:pStyle w:val="Heading1"/>
        <w:shd w:val="clear" w:color="auto" w:fill="FFFFFF"/>
        <w:snapToGrid w:val="0"/>
        <w:spacing w:before="0" w:beforeAutospacing="0" w:after="0" w:afterAutospacing="0" w:line="360" w:lineRule="auto"/>
        <w:jc w:val="both"/>
        <w:rPr>
          <w:rFonts w:ascii="Book Antiqua" w:hAnsi="Book Antiqua"/>
          <w:b w:val="0"/>
          <w:sz w:val="24"/>
          <w:szCs w:val="24"/>
          <w:shd w:val="clear" w:color="auto" w:fill="FFFFFF"/>
        </w:rPr>
      </w:pPr>
      <w:r w:rsidRPr="009E234F">
        <w:rPr>
          <w:rFonts w:ascii="Book Antiqua" w:hAnsi="Book Antiqua"/>
          <w:sz w:val="24"/>
          <w:szCs w:val="24"/>
          <w:shd w:val="clear" w:color="auto" w:fill="FFFFFF"/>
        </w:rPr>
        <w:t>Received:</w:t>
      </w:r>
      <w:r w:rsidRPr="009E234F">
        <w:rPr>
          <w:rFonts w:ascii="Book Antiqua" w:hAnsi="Book Antiqua"/>
          <w:b w:val="0"/>
          <w:sz w:val="24"/>
          <w:szCs w:val="24"/>
          <w:shd w:val="clear" w:color="auto" w:fill="FFFFFF"/>
        </w:rPr>
        <w:t xml:space="preserve"> August 31, 2017</w:t>
      </w:r>
    </w:p>
    <w:p w:rsidR="00555B43" w:rsidRPr="009E234F" w:rsidRDefault="00555B43" w:rsidP="009E234F">
      <w:pPr>
        <w:pStyle w:val="Heading1"/>
        <w:shd w:val="clear" w:color="auto" w:fill="FFFFFF"/>
        <w:snapToGrid w:val="0"/>
        <w:spacing w:before="0" w:beforeAutospacing="0" w:after="0" w:afterAutospacing="0" w:line="360" w:lineRule="auto"/>
        <w:jc w:val="both"/>
        <w:rPr>
          <w:rFonts w:ascii="Book Antiqua" w:hAnsi="Book Antiqua"/>
          <w:b w:val="0"/>
          <w:sz w:val="24"/>
          <w:szCs w:val="24"/>
          <w:shd w:val="clear" w:color="auto" w:fill="FFFFFF"/>
        </w:rPr>
      </w:pPr>
      <w:r w:rsidRPr="009E234F">
        <w:rPr>
          <w:rFonts w:ascii="Book Antiqua" w:hAnsi="Book Antiqua"/>
          <w:sz w:val="24"/>
          <w:szCs w:val="24"/>
          <w:shd w:val="clear" w:color="auto" w:fill="FFFFFF"/>
        </w:rPr>
        <w:t xml:space="preserve">Peer-review started: </w:t>
      </w:r>
      <w:r w:rsidR="004314DC" w:rsidRPr="009E234F">
        <w:rPr>
          <w:rFonts w:ascii="Book Antiqua" w:hAnsi="Book Antiqua"/>
          <w:b w:val="0"/>
          <w:sz w:val="24"/>
          <w:szCs w:val="24"/>
          <w:shd w:val="clear" w:color="auto" w:fill="FFFFFF"/>
        </w:rPr>
        <w:t>September 3, 2017</w:t>
      </w:r>
    </w:p>
    <w:p w:rsidR="009D7773" w:rsidRPr="009E234F" w:rsidRDefault="00555B43" w:rsidP="009E234F">
      <w:pPr>
        <w:pStyle w:val="Heading1"/>
        <w:shd w:val="clear" w:color="auto" w:fill="FFFFFF"/>
        <w:snapToGrid w:val="0"/>
        <w:spacing w:before="0" w:beforeAutospacing="0" w:after="0" w:afterAutospacing="0" w:line="360" w:lineRule="auto"/>
        <w:jc w:val="both"/>
        <w:rPr>
          <w:rFonts w:ascii="Book Antiqua" w:hAnsi="Book Antiqua"/>
          <w:b w:val="0"/>
          <w:sz w:val="24"/>
          <w:szCs w:val="24"/>
          <w:shd w:val="clear" w:color="auto" w:fill="FFFFFF"/>
        </w:rPr>
      </w:pPr>
      <w:r w:rsidRPr="009E234F">
        <w:rPr>
          <w:rFonts w:ascii="Book Antiqua" w:hAnsi="Book Antiqua"/>
          <w:sz w:val="24"/>
          <w:szCs w:val="24"/>
          <w:shd w:val="clear" w:color="auto" w:fill="FFFFFF"/>
        </w:rPr>
        <w:t>First decision:</w:t>
      </w:r>
      <w:r w:rsidR="008A3963" w:rsidRPr="009E234F">
        <w:rPr>
          <w:rFonts w:ascii="Book Antiqua" w:hAnsi="Book Antiqua"/>
          <w:sz w:val="24"/>
          <w:szCs w:val="24"/>
          <w:shd w:val="clear" w:color="auto" w:fill="FFFFFF"/>
        </w:rPr>
        <w:t xml:space="preserve"> </w:t>
      </w:r>
      <w:r w:rsidR="004314DC" w:rsidRPr="009E234F">
        <w:rPr>
          <w:rFonts w:ascii="Book Antiqua" w:hAnsi="Book Antiqua"/>
          <w:b w:val="0"/>
          <w:sz w:val="24"/>
          <w:szCs w:val="24"/>
          <w:shd w:val="clear" w:color="auto" w:fill="FFFFFF"/>
        </w:rPr>
        <w:t>September 20, 2017</w:t>
      </w:r>
    </w:p>
    <w:p w:rsidR="008A3963" w:rsidRPr="009E234F" w:rsidRDefault="008A3963" w:rsidP="009E234F">
      <w:pPr>
        <w:adjustRightInd/>
        <w:spacing w:after="0" w:line="360" w:lineRule="auto"/>
        <w:jc w:val="both"/>
        <w:rPr>
          <w:rFonts w:ascii="Book Antiqua" w:eastAsia="SimSun" w:hAnsi="Book Antiqua" w:cs="SimSun"/>
          <w:b/>
          <w:sz w:val="24"/>
          <w:szCs w:val="24"/>
        </w:rPr>
      </w:pPr>
      <w:r w:rsidRPr="009E234F">
        <w:rPr>
          <w:rFonts w:ascii="Book Antiqua" w:eastAsia="SimSun" w:hAnsi="Book Antiqua" w:cs="SimSun"/>
          <w:b/>
          <w:sz w:val="24"/>
          <w:szCs w:val="24"/>
        </w:rPr>
        <w:t xml:space="preserve">Revised: </w:t>
      </w:r>
      <w:r w:rsidRPr="009E234F">
        <w:rPr>
          <w:rFonts w:ascii="Book Antiqua" w:eastAsia="SimSun" w:hAnsi="Book Antiqua" w:cs="SimSun"/>
          <w:sz w:val="24"/>
          <w:szCs w:val="24"/>
        </w:rPr>
        <w:t>October 1, 2017</w:t>
      </w:r>
    </w:p>
    <w:p w:rsidR="008A3963" w:rsidRPr="009E234F" w:rsidRDefault="008A3963" w:rsidP="009E234F">
      <w:pPr>
        <w:adjustRightInd/>
        <w:spacing w:after="0" w:line="360" w:lineRule="auto"/>
        <w:jc w:val="both"/>
        <w:rPr>
          <w:rFonts w:ascii="Book Antiqua" w:eastAsia="SimSun" w:hAnsi="Book Antiqua" w:cs="SimSun"/>
          <w:b/>
          <w:sz w:val="24"/>
          <w:szCs w:val="24"/>
        </w:rPr>
      </w:pPr>
      <w:r w:rsidRPr="009E234F">
        <w:rPr>
          <w:rFonts w:ascii="Book Antiqua" w:eastAsia="SimSun" w:hAnsi="Book Antiqua" w:cs="SimSun"/>
          <w:b/>
          <w:sz w:val="24"/>
          <w:szCs w:val="24"/>
        </w:rPr>
        <w:t>Accepted:</w:t>
      </w:r>
      <w:r w:rsidR="00E3405C" w:rsidRPr="00E3405C">
        <w:t xml:space="preserve"> </w:t>
      </w:r>
      <w:r w:rsidR="00E3405C" w:rsidRPr="00E3405C">
        <w:rPr>
          <w:rFonts w:ascii="Book Antiqua" w:eastAsia="SimSun" w:hAnsi="Book Antiqua" w:cs="SimSun"/>
          <w:sz w:val="24"/>
          <w:szCs w:val="24"/>
        </w:rPr>
        <w:t>November 2, 2017</w:t>
      </w:r>
    </w:p>
    <w:p w:rsidR="008A3963" w:rsidRPr="009E234F" w:rsidRDefault="008A3963" w:rsidP="009E234F">
      <w:pPr>
        <w:adjustRightInd/>
        <w:spacing w:after="0" w:line="360" w:lineRule="auto"/>
        <w:jc w:val="both"/>
        <w:rPr>
          <w:rFonts w:ascii="Book Antiqua" w:eastAsia="SimSun" w:hAnsi="Book Antiqua" w:cs="SimSun"/>
          <w:b/>
          <w:sz w:val="24"/>
          <w:szCs w:val="24"/>
        </w:rPr>
      </w:pPr>
      <w:r w:rsidRPr="009E234F">
        <w:rPr>
          <w:rFonts w:ascii="Book Antiqua" w:eastAsia="SimSun" w:hAnsi="Book Antiqua" w:cs="SimSun"/>
          <w:b/>
          <w:sz w:val="24"/>
          <w:szCs w:val="24"/>
        </w:rPr>
        <w:t>Article in press:</w:t>
      </w:r>
    </w:p>
    <w:p w:rsidR="008A3963" w:rsidRPr="009E234F" w:rsidRDefault="008A3963" w:rsidP="009E234F">
      <w:pPr>
        <w:adjustRightInd/>
        <w:spacing w:after="0" w:line="360" w:lineRule="auto"/>
        <w:jc w:val="both"/>
        <w:rPr>
          <w:rFonts w:ascii="Book Antiqua" w:eastAsia="SimSun" w:hAnsi="Book Antiqua" w:cs="Arial"/>
          <w:b/>
          <w:sz w:val="24"/>
          <w:szCs w:val="24"/>
          <w:lang w:val="pl-PL"/>
        </w:rPr>
      </w:pPr>
      <w:r w:rsidRPr="009E234F">
        <w:rPr>
          <w:rFonts w:ascii="Book Antiqua" w:eastAsia="SimSun" w:hAnsi="Book Antiqua" w:cs="Arial"/>
          <w:b/>
          <w:sz w:val="24"/>
          <w:szCs w:val="24"/>
          <w:lang w:val="pl-PL" w:eastAsia="pl-PL"/>
        </w:rPr>
        <w:t>Published online:</w:t>
      </w:r>
    </w:p>
    <w:p w:rsidR="008A3963" w:rsidRPr="009E234F" w:rsidRDefault="008A3963" w:rsidP="009E234F">
      <w:pPr>
        <w:pStyle w:val="Heading1"/>
        <w:shd w:val="clear" w:color="auto" w:fill="FFFFFF"/>
        <w:snapToGrid w:val="0"/>
        <w:spacing w:before="0" w:beforeAutospacing="0" w:after="0" w:afterAutospacing="0" w:line="360" w:lineRule="auto"/>
        <w:jc w:val="both"/>
        <w:rPr>
          <w:rFonts w:ascii="Book Antiqua" w:hAnsi="Book Antiqua"/>
          <w:b w:val="0"/>
          <w:sz w:val="24"/>
          <w:szCs w:val="24"/>
          <w:shd w:val="clear" w:color="auto" w:fill="FFFFFF"/>
        </w:rPr>
      </w:pPr>
    </w:p>
    <w:p w:rsidR="009D7773" w:rsidRPr="009E234F" w:rsidRDefault="009D7773" w:rsidP="009E234F">
      <w:pPr>
        <w:adjustRightInd/>
        <w:spacing w:after="0" w:line="360" w:lineRule="auto"/>
        <w:rPr>
          <w:rFonts w:ascii="Book Antiqua" w:eastAsia="SimSun" w:hAnsi="Book Antiqua" w:cs="Times New Roman"/>
          <w:kern w:val="36"/>
          <w:sz w:val="24"/>
          <w:szCs w:val="24"/>
          <w:shd w:val="clear" w:color="auto" w:fill="FFFFFF"/>
        </w:rPr>
      </w:pPr>
      <w:r w:rsidRPr="009E234F">
        <w:rPr>
          <w:rFonts w:ascii="Book Antiqua" w:hAnsi="Book Antiqua"/>
          <w:b/>
          <w:sz w:val="24"/>
          <w:szCs w:val="24"/>
          <w:shd w:val="clear" w:color="auto" w:fill="FFFFFF"/>
        </w:rPr>
        <w:br w:type="page"/>
      </w:r>
    </w:p>
    <w:p w:rsidR="00CA1941" w:rsidRPr="009E234F" w:rsidRDefault="00CA1941" w:rsidP="009E234F">
      <w:pPr>
        <w:spacing w:after="0" w:line="360" w:lineRule="auto"/>
        <w:jc w:val="both"/>
        <w:rPr>
          <w:rFonts w:ascii="Book Antiqua" w:hAnsi="Book Antiqua" w:cs="Arial"/>
          <w:b/>
          <w:sz w:val="24"/>
          <w:szCs w:val="24"/>
        </w:rPr>
      </w:pPr>
      <w:r w:rsidRPr="009E234F">
        <w:rPr>
          <w:rFonts w:ascii="Book Antiqua" w:hAnsi="Book Antiqua" w:cs="Arial"/>
          <w:b/>
          <w:sz w:val="24"/>
          <w:szCs w:val="24"/>
        </w:rPr>
        <w:lastRenderedPageBreak/>
        <w:t>Abstract</w:t>
      </w:r>
      <w:r w:rsidRPr="009E234F">
        <w:rPr>
          <w:rFonts w:ascii="Book Antiqua" w:hAnsi="Book Antiqua"/>
          <w:b/>
          <w:sz w:val="24"/>
          <w:szCs w:val="24"/>
        </w:rPr>
        <w:t xml:space="preserve"> </w:t>
      </w:r>
    </w:p>
    <w:p w:rsidR="008A3963" w:rsidRPr="009E234F" w:rsidRDefault="00CA1941" w:rsidP="009E234F">
      <w:pPr>
        <w:spacing w:after="0" w:line="360" w:lineRule="auto"/>
        <w:jc w:val="both"/>
        <w:rPr>
          <w:rFonts w:ascii="Book Antiqua" w:hAnsi="Book Antiqua" w:cs="Arial"/>
          <w:b/>
          <w:i/>
          <w:sz w:val="24"/>
          <w:szCs w:val="24"/>
        </w:rPr>
      </w:pPr>
      <w:r w:rsidRPr="009E234F">
        <w:rPr>
          <w:rFonts w:ascii="Book Antiqua" w:hAnsi="Book Antiqua" w:cs="Arial"/>
          <w:b/>
          <w:i/>
          <w:sz w:val="24"/>
          <w:szCs w:val="24"/>
        </w:rPr>
        <w:t>AIM</w:t>
      </w:r>
      <w:bookmarkStart w:id="35" w:name="OLE_LINK8"/>
      <w:bookmarkStart w:id="36" w:name="OLE_LINK9"/>
    </w:p>
    <w:p w:rsidR="00CA1941" w:rsidRPr="009E234F" w:rsidRDefault="00CA1941" w:rsidP="009E234F">
      <w:pPr>
        <w:spacing w:after="0" w:line="360" w:lineRule="auto"/>
        <w:jc w:val="both"/>
        <w:rPr>
          <w:rFonts w:ascii="Book Antiqua" w:hAnsi="Book Antiqua" w:cs="Arial"/>
          <w:sz w:val="24"/>
          <w:szCs w:val="24"/>
        </w:rPr>
      </w:pPr>
      <w:r w:rsidRPr="009E234F">
        <w:rPr>
          <w:rFonts w:ascii="Book Antiqua" w:hAnsi="Book Antiqua" w:cs="Arial"/>
          <w:sz w:val="24"/>
          <w:szCs w:val="24"/>
        </w:rPr>
        <w:t xml:space="preserve">To investigate whether M1 or </w:t>
      </w:r>
      <w:bookmarkStart w:id="37" w:name="OLE_LINK40"/>
      <w:bookmarkStart w:id="38" w:name="OLE_LINK41"/>
      <w:r w:rsidRPr="009E234F">
        <w:rPr>
          <w:rFonts w:ascii="Book Antiqua" w:hAnsi="Book Antiqua" w:cs="Arial"/>
          <w:sz w:val="24"/>
          <w:szCs w:val="24"/>
        </w:rPr>
        <w:t>M2 polarization can contribute to the therapeutic effects of mesenchymal stem cells (MSCs)</w:t>
      </w:r>
      <w:bookmarkEnd w:id="35"/>
      <w:bookmarkEnd w:id="36"/>
      <w:bookmarkEnd w:id="37"/>
      <w:bookmarkEnd w:id="38"/>
      <w:r w:rsidRPr="009E234F">
        <w:rPr>
          <w:rFonts w:ascii="Book Antiqua" w:hAnsi="Book Antiqua" w:cs="Arial"/>
          <w:sz w:val="24"/>
          <w:szCs w:val="24"/>
        </w:rPr>
        <w:t>.</w:t>
      </w:r>
    </w:p>
    <w:p w:rsidR="009D7773" w:rsidRPr="009E234F" w:rsidRDefault="009D7773" w:rsidP="009E234F">
      <w:pPr>
        <w:spacing w:after="0" w:line="360" w:lineRule="auto"/>
        <w:jc w:val="both"/>
        <w:rPr>
          <w:rFonts w:ascii="Book Antiqua" w:hAnsi="Book Antiqua" w:cs="Arial"/>
          <w:b/>
          <w:sz w:val="24"/>
          <w:szCs w:val="24"/>
        </w:rPr>
      </w:pPr>
    </w:p>
    <w:p w:rsidR="008A3963" w:rsidRPr="009E234F" w:rsidRDefault="00CA1941" w:rsidP="009E234F">
      <w:pPr>
        <w:spacing w:after="0" w:line="360" w:lineRule="auto"/>
        <w:jc w:val="both"/>
        <w:rPr>
          <w:rFonts w:ascii="Book Antiqua" w:hAnsi="Book Antiqua" w:cs="Arial"/>
          <w:b/>
          <w:i/>
          <w:sz w:val="24"/>
          <w:szCs w:val="24"/>
        </w:rPr>
      </w:pPr>
      <w:r w:rsidRPr="009E234F">
        <w:rPr>
          <w:rFonts w:ascii="Book Antiqua" w:hAnsi="Book Antiqua" w:cs="Arial"/>
          <w:b/>
          <w:i/>
          <w:sz w:val="24"/>
          <w:szCs w:val="24"/>
        </w:rPr>
        <w:t>METHODS</w:t>
      </w:r>
    </w:p>
    <w:p w:rsidR="00CA1941" w:rsidRPr="009E234F" w:rsidRDefault="00CA1941" w:rsidP="009E234F">
      <w:pPr>
        <w:spacing w:after="0" w:line="360" w:lineRule="auto"/>
        <w:jc w:val="both"/>
        <w:rPr>
          <w:rFonts w:ascii="Book Antiqua" w:hAnsi="Book Antiqua" w:cs="Arial"/>
          <w:b/>
          <w:sz w:val="24"/>
          <w:szCs w:val="24"/>
        </w:rPr>
      </w:pPr>
      <w:r w:rsidRPr="009E234F">
        <w:rPr>
          <w:rFonts w:ascii="Book Antiqua" w:hAnsi="Book Antiqua" w:cs="Arial"/>
          <w:sz w:val="24"/>
          <w:szCs w:val="24"/>
        </w:rPr>
        <w:t xml:space="preserve">MSCs were transfused into rats with acute hepatic failure (AHF) induced by D-galactosamine (GalN). The therapeutic effects of MSCs were evaluated based on survival rate, hepatocyte proliferation and apoptosis. Hepatocyte regeneration capacity was evaluated by expression of the hepatic progenitor surface marker epithelial cell adhesion molecule (EpCAM). Macrophage polarization was analyzed by M1 markers </w:t>
      </w:r>
      <w:r w:rsidR="00A92F28" w:rsidRPr="009E234F">
        <w:rPr>
          <w:rFonts w:ascii="Book Antiqua" w:hAnsi="Book Antiqua" w:cs="Arial"/>
          <w:sz w:val="24"/>
          <w:szCs w:val="24"/>
        </w:rPr>
        <w:t>[</w:t>
      </w:r>
      <w:r w:rsidRPr="009E234F">
        <w:rPr>
          <w:rFonts w:ascii="Book Antiqua" w:hAnsi="Book Antiqua" w:cs="Arial"/>
          <w:sz w:val="24"/>
          <w:szCs w:val="24"/>
        </w:rPr>
        <w:t xml:space="preserve">CD68, tumor necrosis factor alpha </w:t>
      </w:r>
      <w:r w:rsidR="00A92F28" w:rsidRPr="009E234F">
        <w:rPr>
          <w:rFonts w:ascii="Book Antiqua" w:hAnsi="Book Antiqua" w:cs="Arial"/>
          <w:sz w:val="24"/>
          <w:szCs w:val="24"/>
        </w:rPr>
        <w:t>(</w:t>
      </w:r>
      <w:r w:rsidR="00F90F79" w:rsidRPr="009E234F">
        <w:rPr>
          <w:rFonts w:ascii="Book Antiqua" w:hAnsi="Book Antiqua" w:cs="Arial"/>
          <w:sz w:val="24"/>
          <w:szCs w:val="24"/>
        </w:rPr>
        <w:t>I</w:t>
      </w:r>
      <w:r w:rsidRPr="009E234F">
        <w:rPr>
          <w:rFonts w:ascii="Book Antiqua" w:hAnsi="Book Antiqua" w:cs="Arial"/>
          <w:sz w:val="24"/>
          <w:szCs w:val="24"/>
        </w:rPr>
        <w:t>NF-a</w:t>
      </w:r>
      <w:r w:rsidR="00A92F28" w:rsidRPr="009E234F">
        <w:rPr>
          <w:rFonts w:ascii="Book Antiqua" w:hAnsi="Book Antiqua" w:cs="Arial"/>
          <w:sz w:val="24"/>
          <w:szCs w:val="24"/>
        </w:rPr>
        <w:t>)</w:t>
      </w:r>
      <w:r w:rsidRPr="009E234F">
        <w:rPr>
          <w:rFonts w:ascii="Book Antiqua" w:hAnsi="Book Antiqua" w:cs="Arial"/>
          <w:sz w:val="24"/>
          <w:szCs w:val="24"/>
        </w:rPr>
        <w:t xml:space="preserve">, interferon-γ </w:t>
      </w:r>
      <w:r w:rsidR="00A92F28" w:rsidRPr="009E234F">
        <w:rPr>
          <w:rFonts w:ascii="Book Antiqua" w:hAnsi="Book Antiqua" w:cs="Arial"/>
          <w:sz w:val="24"/>
          <w:szCs w:val="24"/>
        </w:rPr>
        <w:t>(</w:t>
      </w:r>
      <w:r w:rsidR="00F90F79" w:rsidRPr="009E234F">
        <w:rPr>
          <w:rFonts w:ascii="Book Antiqua" w:hAnsi="Book Antiqua" w:cs="Arial"/>
          <w:sz w:val="24"/>
          <w:szCs w:val="24"/>
        </w:rPr>
        <w:t>T</w:t>
      </w:r>
      <w:r w:rsidR="00A92F28" w:rsidRPr="009E234F">
        <w:rPr>
          <w:rFonts w:ascii="Book Antiqua" w:hAnsi="Book Antiqua" w:cs="Arial"/>
          <w:sz w:val="24"/>
          <w:szCs w:val="24"/>
        </w:rPr>
        <w:t>FN-γ)</w:t>
      </w:r>
      <w:r w:rsidRPr="009E234F">
        <w:rPr>
          <w:rFonts w:ascii="Book Antiqua" w:hAnsi="Book Antiqua" w:cs="Arial"/>
          <w:sz w:val="24"/>
          <w:szCs w:val="24"/>
        </w:rPr>
        <w:t xml:space="preserve">, inducible nitric oxide synthase </w:t>
      </w:r>
      <w:r w:rsidR="00A92F28" w:rsidRPr="009E234F">
        <w:rPr>
          <w:rFonts w:ascii="Book Antiqua" w:hAnsi="Book Antiqua" w:cs="Arial"/>
          <w:sz w:val="24"/>
          <w:szCs w:val="24"/>
        </w:rPr>
        <w:t>(</w:t>
      </w:r>
      <w:r w:rsidRPr="009E234F">
        <w:rPr>
          <w:rFonts w:ascii="Book Antiqua" w:hAnsi="Book Antiqua" w:cs="Arial"/>
          <w:sz w:val="24"/>
          <w:szCs w:val="24"/>
        </w:rPr>
        <w:t>INOS)</w:t>
      </w:r>
      <w:r w:rsidR="00A92F28" w:rsidRPr="009E234F">
        <w:rPr>
          <w:rFonts w:ascii="Book Antiqua" w:hAnsi="Book Antiqua" w:cs="Arial"/>
          <w:sz w:val="24"/>
          <w:szCs w:val="24"/>
        </w:rPr>
        <w:t xml:space="preserve">] </w:t>
      </w:r>
      <w:r w:rsidRPr="009E234F">
        <w:rPr>
          <w:rFonts w:ascii="Book Antiqua" w:hAnsi="Book Antiqua" w:cs="Arial"/>
          <w:sz w:val="24"/>
          <w:szCs w:val="24"/>
        </w:rPr>
        <w:t>and M2 markers</w:t>
      </w:r>
      <w:r w:rsidR="00A92F28" w:rsidRPr="009E234F">
        <w:rPr>
          <w:rFonts w:ascii="Book Antiqua" w:hAnsi="Book Antiqua" w:cs="Arial"/>
          <w:sz w:val="24"/>
          <w:szCs w:val="24"/>
        </w:rPr>
        <w:t xml:space="preserve"> [</w:t>
      </w:r>
      <w:r w:rsidRPr="009E234F">
        <w:rPr>
          <w:rFonts w:ascii="Book Antiqua" w:hAnsi="Book Antiqua" w:cs="Arial"/>
          <w:sz w:val="24"/>
          <w:szCs w:val="24"/>
        </w:rPr>
        <w:t xml:space="preserve">(CD163, interleukin </w:t>
      </w:r>
      <w:r w:rsidR="00A92F28" w:rsidRPr="009E234F">
        <w:rPr>
          <w:rFonts w:ascii="Book Antiqua" w:hAnsi="Book Antiqua" w:cs="Arial"/>
          <w:sz w:val="24"/>
          <w:szCs w:val="24"/>
        </w:rPr>
        <w:t>(</w:t>
      </w:r>
      <w:r w:rsidRPr="009E234F">
        <w:rPr>
          <w:rFonts w:ascii="Book Antiqua" w:hAnsi="Book Antiqua" w:cs="Arial"/>
          <w:sz w:val="24"/>
          <w:szCs w:val="24"/>
        </w:rPr>
        <w:t>IL</w:t>
      </w:r>
      <w:r w:rsidR="00A92F28" w:rsidRPr="009E234F">
        <w:rPr>
          <w:rFonts w:ascii="Book Antiqua" w:hAnsi="Book Antiqua" w:cs="Arial"/>
          <w:sz w:val="24"/>
          <w:szCs w:val="24"/>
        </w:rPr>
        <w:t>)</w:t>
      </w:r>
      <w:r w:rsidRPr="009E234F">
        <w:rPr>
          <w:rFonts w:ascii="Book Antiqua" w:hAnsi="Book Antiqua" w:cs="Arial"/>
          <w:sz w:val="24"/>
          <w:szCs w:val="24"/>
        </w:rPr>
        <w:t>-4, IL-10,</w:t>
      </w:r>
      <w:bookmarkStart w:id="39" w:name="OLE_LINK42"/>
      <w:bookmarkStart w:id="40" w:name="OLE_LINK43"/>
      <w:r w:rsidRPr="009E234F">
        <w:rPr>
          <w:rFonts w:ascii="Book Antiqua" w:hAnsi="Book Antiqua" w:cs="Arial"/>
          <w:sz w:val="24"/>
          <w:szCs w:val="24"/>
        </w:rPr>
        <w:t xml:space="preserve"> arginase-1</w:t>
      </w:r>
      <w:bookmarkEnd w:id="39"/>
      <w:bookmarkEnd w:id="40"/>
      <w:r w:rsidR="00A92F28" w:rsidRPr="009E234F">
        <w:rPr>
          <w:rFonts w:ascii="Book Antiqua" w:hAnsi="Book Antiqua" w:cs="Arial"/>
          <w:sz w:val="24"/>
          <w:szCs w:val="24"/>
        </w:rPr>
        <w:t xml:space="preserve"> (</w:t>
      </w:r>
      <w:r w:rsidRPr="009E234F">
        <w:rPr>
          <w:rFonts w:ascii="Book Antiqua" w:hAnsi="Book Antiqua" w:cs="Arial"/>
          <w:sz w:val="24"/>
          <w:szCs w:val="24"/>
        </w:rPr>
        <w:t>Arg-1</w:t>
      </w:r>
      <w:r w:rsidR="00A92F28" w:rsidRPr="009E234F">
        <w:rPr>
          <w:rFonts w:ascii="Book Antiqua" w:hAnsi="Book Antiqua" w:cs="Arial"/>
          <w:sz w:val="24"/>
          <w:szCs w:val="24"/>
        </w:rPr>
        <w:t>)</w:t>
      </w:r>
      <w:r w:rsidRPr="009E234F">
        <w:rPr>
          <w:rFonts w:ascii="Book Antiqua" w:hAnsi="Book Antiqua" w:cs="Arial"/>
          <w:sz w:val="24"/>
          <w:szCs w:val="24"/>
        </w:rPr>
        <w:t>] in</w:t>
      </w:r>
      <w:bookmarkStart w:id="41" w:name="OLE_LINK13"/>
      <w:bookmarkStart w:id="42" w:name="OLE_LINK14"/>
      <w:r w:rsidR="00A92F28" w:rsidRPr="009E234F">
        <w:rPr>
          <w:rFonts w:ascii="Book Antiqua" w:hAnsi="Book Antiqua" w:cs="Arial"/>
          <w:sz w:val="24"/>
          <w:szCs w:val="24"/>
        </w:rPr>
        <w:t xml:space="preserve"> survival and </w:t>
      </w:r>
      <w:r w:rsidRPr="009E234F">
        <w:rPr>
          <w:rFonts w:ascii="Book Antiqua" w:hAnsi="Book Antiqua" w:cs="Arial"/>
          <w:sz w:val="24"/>
          <w:szCs w:val="24"/>
        </w:rPr>
        <w:t>death groups after MSC transplantation</w:t>
      </w:r>
      <w:bookmarkEnd w:id="41"/>
      <w:bookmarkEnd w:id="42"/>
      <w:r w:rsidRPr="009E234F">
        <w:rPr>
          <w:rFonts w:ascii="Book Antiqua" w:hAnsi="Book Antiqua" w:cs="Arial"/>
          <w:sz w:val="24"/>
          <w:szCs w:val="24"/>
        </w:rPr>
        <w:t>.</w:t>
      </w:r>
    </w:p>
    <w:p w:rsidR="009D7773" w:rsidRPr="009E234F" w:rsidRDefault="009D7773" w:rsidP="009E234F">
      <w:pPr>
        <w:spacing w:after="0" w:line="360" w:lineRule="auto"/>
        <w:jc w:val="both"/>
        <w:rPr>
          <w:rFonts w:ascii="Book Antiqua" w:hAnsi="Book Antiqua" w:cs="Arial"/>
          <w:b/>
          <w:sz w:val="24"/>
          <w:szCs w:val="24"/>
        </w:rPr>
      </w:pPr>
    </w:p>
    <w:p w:rsidR="00A92F28" w:rsidRPr="009E234F" w:rsidRDefault="00CA1941" w:rsidP="009E234F">
      <w:pPr>
        <w:spacing w:after="0" w:line="360" w:lineRule="auto"/>
        <w:jc w:val="both"/>
        <w:rPr>
          <w:rFonts w:ascii="Book Antiqua" w:hAnsi="Book Antiqua" w:cs="Arial"/>
          <w:b/>
          <w:i/>
          <w:caps/>
          <w:sz w:val="24"/>
          <w:szCs w:val="24"/>
        </w:rPr>
      </w:pPr>
      <w:r w:rsidRPr="009E234F">
        <w:rPr>
          <w:rFonts w:ascii="Book Antiqua" w:hAnsi="Book Antiqua" w:cs="Arial"/>
          <w:b/>
          <w:i/>
          <w:caps/>
          <w:sz w:val="24"/>
          <w:szCs w:val="24"/>
        </w:rPr>
        <w:t>Results</w:t>
      </w:r>
      <w:bookmarkStart w:id="43" w:name="OLE_LINK3"/>
      <w:bookmarkStart w:id="44" w:name="OLE_LINK4"/>
    </w:p>
    <w:p w:rsidR="00CA1941" w:rsidRPr="009E234F" w:rsidRDefault="00CA1941" w:rsidP="009E234F">
      <w:pPr>
        <w:spacing w:after="0" w:line="360" w:lineRule="auto"/>
        <w:jc w:val="both"/>
        <w:rPr>
          <w:rFonts w:ascii="Book Antiqua" w:hAnsi="Book Antiqua" w:cs="Arial"/>
          <w:b/>
          <w:sz w:val="24"/>
          <w:szCs w:val="24"/>
        </w:rPr>
      </w:pPr>
      <w:r w:rsidRPr="009E234F">
        <w:rPr>
          <w:rFonts w:ascii="Book Antiqua" w:hAnsi="Book Antiqua" w:cs="Arial"/>
          <w:sz w:val="24"/>
          <w:szCs w:val="24"/>
        </w:rPr>
        <w:t>The survival rate in the MSC-treated group was increased compared with the DPBS-treated control group (37.5% vs 10%). MSC treatment protected rats with AHF by reducing apoptotic hepatocytes and promoting hepatocyte regeneration. Immunohistochemical analysis showed that MSC treatment significantly increased expression of EpCAM compared with the control groups (</w:t>
      </w:r>
      <w:r w:rsidRPr="009E234F">
        <w:rPr>
          <w:rFonts w:ascii="Book Antiqua" w:hAnsi="Book Antiqua" w:cs="Arial"/>
          <w:i/>
          <w:sz w:val="24"/>
          <w:szCs w:val="24"/>
        </w:rPr>
        <w:t>P</w:t>
      </w:r>
      <w:r w:rsidR="00A92F28" w:rsidRPr="009E234F">
        <w:rPr>
          <w:rFonts w:ascii="Book Antiqua" w:hAnsi="Book Antiqua" w:cs="Arial"/>
          <w:i/>
          <w:sz w:val="24"/>
          <w:szCs w:val="24"/>
        </w:rPr>
        <w:t xml:space="preserve"> </w:t>
      </w:r>
      <w:r w:rsidRPr="009E234F">
        <w:rPr>
          <w:rFonts w:ascii="Book Antiqua" w:hAnsi="Book Antiqua" w:cs="Arial"/>
          <w:sz w:val="24"/>
          <w:szCs w:val="24"/>
        </w:rPr>
        <w:t>&lt;</w:t>
      </w:r>
      <w:r w:rsidR="00A92F28" w:rsidRPr="009E234F">
        <w:rPr>
          <w:rFonts w:ascii="Book Antiqua" w:hAnsi="Book Antiqua" w:cs="Arial"/>
          <w:sz w:val="24"/>
          <w:szCs w:val="24"/>
        </w:rPr>
        <w:t xml:space="preserve"> </w:t>
      </w:r>
      <w:r w:rsidRPr="009E234F">
        <w:rPr>
          <w:rFonts w:ascii="Book Antiqua" w:hAnsi="Book Antiqua" w:cs="Arial"/>
          <w:sz w:val="24"/>
          <w:szCs w:val="24"/>
        </w:rPr>
        <w:t>0.001). Expression of EpCAM in the survival group was significantly up-regulated compared with the death gr</w:t>
      </w:r>
      <w:r w:rsidR="004A11B4" w:rsidRPr="009E234F">
        <w:rPr>
          <w:rFonts w:ascii="Book Antiqua" w:hAnsi="Book Antiqua" w:cs="Arial"/>
          <w:sz w:val="24"/>
          <w:szCs w:val="24"/>
        </w:rPr>
        <w:t>oup after MSC transplantation (</w:t>
      </w:r>
      <w:r w:rsidR="004A11B4" w:rsidRPr="009E234F">
        <w:rPr>
          <w:rFonts w:ascii="Book Antiqua" w:hAnsi="Book Antiqua" w:cs="Arial"/>
          <w:i/>
          <w:sz w:val="24"/>
          <w:szCs w:val="24"/>
        </w:rPr>
        <w:t>P</w:t>
      </w:r>
      <w:r w:rsidR="00A92F28" w:rsidRPr="009E234F">
        <w:rPr>
          <w:rFonts w:ascii="Book Antiqua" w:hAnsi="Book Antiqua" w:cs="Arial"/>
          <w:i/>
          <w:sz w:val="24"/>
          <w:szCs w:val="24"/>
        </w:rPr>
        <w:t xml:space="preserve"> </w:t>
      </w:r>
      <w:r w:rsidRPr="009E234F">
        <w:rPr>
          <w:rFonts w:ascii="Book Antiqua" w:hAnsi="Book Antiqua" w:cs="Arial"/>
          <w:sz w:val="24"/>
          <w:szCs w:val="24"/>
        </w:rPr>
        <w:t>=</w:t>
      </w:r>
      <w:r w:rsidR="00A92F28" w:rsidRPr="009E234F">
        <w:rPr>
          <w:rFonts w:ascii="Book Antiqua" w:hAnsi="Book Antiqua" w:cs="Arial"/>
          <w:sz w:val="24"/>
          <w:szCs w:val="24"/>
        </w:rPr>
        <w:t xml:space="preserve"> </w:t>
      </w:r>
      <w:r w:rsidRPr="009E234F">
        <w:rPr>
          <w:rFonts w:ascii="Book Antiqua" w:hAnsi="Book Antiqua" w:cs="Arial"/>
          <w:sz w:val="24"/>
          <w:szCs w:val="24"/>
        </w:rPr>
        <w:t>0.003). Transplantation of MSCs significantly improved expression of CD163 and increased gene expression of IL-10 and Arg 1 in the survival group. IL-4 concentrations were significantly increased compared to the death group after MSC transplantation (88.51</w:t>
      </w:r>
      <w:r w:rsidR="00A92F28" w:rsidRPr="009E234F">
        <w:rPr>
          <w:rFonts w:ascii="Book Antiqua" w:hAnsi="Book Antiqua" w:cs="Arial"/>
          <w:sz w:val="24"/>
          <w:szCs w:val="24"/>
        </w:rPr>
        <w:t xml:space="preserve"> </w:t>
      </w:r>
      <w:r w:rsidRPr="009E234F">
        <w:rPr>
          <w:rFonts w:ascii="Book Antiqua" w:hAnsi="Book Antiqua" w:cs="Arial"/>
          <w:sz w:val="24"/>
          <w:szCs w:val="24"/>
        </w:rPr>
        <w:t>±</w:t>
      </w:r>
      <w:r w:rsidR="00A92F28" w:rsidRPr="009E234F">
        <w:rPr>
          <w:rFonts w:ascii="Book Antiqua" w:hAnsi="Book Antiqua" w:cs="Arial"/>
          <w:sz w:val="24"/>
          <w:szCs w:val="24"/>
        </w:rPr>
        <w:t xml:space="preserve"> </w:t>
      </w:r>
      <w:r w:rsidRPr="009E234F">
        <w:rPr>
          <w:rFonts w:ascii="Book Antiqua" w:hAnsi="Book Antiqua" w:cs="Arial"/>
          <w:sz w:val="24"/>
          <w:szCs w:val="24"/>
        </w:rPr>
        <w:t>24.51 pg/m</w:t>
      </w:r>
      <w:r w:rsidRPr="009E234F">
        <w:rPr>
          <w:rFonts w:ascii="Book Antiqua" w:hAnsi="Book Antiqua" w:cs="Arial"/>
          <w:caps/>
          <w:sz w:val="24"/>
          <w:szCs w:val="24"/>
        </w:rPr>
        <w:t>l</w:t>
      </w:r>
      <w:r w:rsidR="00A92F28" w:rsidRPr="009E234F">
        <w:rPr>
          <w:rFonts w:ascii="Book Antiqua" w:hAnsi="Book Antiqua" w:cs="Arial"/>
          <w:sz w:val="24"/>
          <w:szCs w:val="24"/>
        </w:rPr>
        <w:t xml:space="preserve"> </w:t>
      </w:r>
      <w:r w:rsidRPr="009E234F">
        <w:rPr>
          <w:rFonts w:ascii="Book Antiqua" w:hAnsi="Book Antiqua" w:cs="Arial"/>
          <w:i/>
          <w:sz w:val="24"/>
          <w:szCs w:val="24"/>
        </w:rPr>
        <w:t>vs</w:t>
      </w:r>
      <w:r w:rsidR="00A92F28" w:rsidRPr="009E234F">
        <w:rPr>
          <w:rFonts w:ascii="Book Antiqua" w:hAnsi="Book Antiqua" w:cs="Arial"/>
          <w:sz w:val="24"/>
          <w:szCs w:val="24"/>
        </w:rPr>
        <w:t xml:space="preserve"> </w:t>
      </w:r>
      <w:r w:rsidRPr="009E234F">
        <w:rPr>
          <w:rFonts w:ascii="Book Antiqua" w:hAnsi="Book Antiqua" w:cs="Arial"/>
          <w:sz w:val="24"/>
          <w:szCs w:val="24"/>
        </w:rPr>
        <w:t>34.61</w:t>
      </w:r>
      <w:r w:rsidR="00A92F28" w:rsidRPr="009E234F">
        <w:rPr>
          <w:rFonts w:ascii="Book Antiqua" w:hAnsi="Book Antiqua" w:cs="Arial"/>
          <w:sz w:val="24"/>
          <w:szCs w:val="24"/>
        </w:rPr>
        <w:t xml:space="preserve"> </w:t>
      </w:r>
      <w:r w:rsidRPr="009E234F">
        <w:rPr>
          <w:rFonts w:ascii="Book Antiqua" w:hAnsi="Book Antiqua" w:cs="Arial"/>
          <w:sz w:val="24"/>
          <w:szCs w:val="24"/>
        </w:rPr>
        <w:t>±</w:t>
      </w:r>
      <w:r w:rsidR="00A92F28" w:rsidRPr="009E234F">
        <w:rPr>
          <w:rFonts w:ascii="Book Antiqua" w:hAnsi="Book Antiqua" w:cs="Arial"/>
          <w:sz w:val="24"/>
          <w:szCs w:val="24"/>
        </w:rPr>
        <w:t xml:space="preserve"> </w:t>
      </w:r>
      <w:r w:rsidRPr="009E234F">
        <w:rPr>
          <w:rFonts w:ascii="Book Antiqua" w:hAnsi="Book Antiqua" w:cs="Arial"/>
          <w:sz w:val="24"/>
          <w:szCs w:val="24"/>
        </w:rPr>
        <w:t>6.6 pg/m</w:t>
      </w:r>
      <w:r w:rsidRPr="009E234F">
        <w:rPr>
          <w:rFonts w:ascii="Book Antiqua" w:hAnsi="Book Antiqua" w:cs="Arial"/>
          <w:caps/>
          <w:sz w:val="24"/>
          <w:szCs w:val="24"/>
        </w:rPr>
        <w:t>l</w:t>
      </w:r>
      <w:r w:rsidRPr="009E234F">
        <w:rPr>
          <w:rFonts w:ascii="Book Antiqua" w:hAnsi="Book Antiqua" w:cs="Arial"/>
          <w:sz w:val="24"/>
          <w:szCs w:val="24"/>
        </w:rPr>
        <w:t xml:space="preserve">, </w:t>
      </w:r>
      <w:r w:rsidRPr="009E234F">
        <w:rPr>
          <w:rFonts w:ascii="Book Antiqua" w:hAnsi="Book Antiqua" w:cs="Arial"/>
          <w:i/>
          <w:caps/>
          <w:sz w:val="24"/>
          <w:szCs w:val="24"/>
        </w:rPr>
        <w:t>p</w:t>
      </w:r>
      <w:r w:rsidR="00A92F28" w:rsidRPr="009E234F">
        <w:rPr>
          <w:rFonts w:ascii="Book Antiqua" w:hAnsi="Book Antiqua" w:cs="Arial"/>
          <w:sz w:val="24"/>
          <w:szCs w:val="24"/>
        </w:rPr>
        <w:t xml:space="preserve"> </w:t>
      </w:r>
      <w:r w:rsidRPr="009E234F">
        <w:rPr>
          <w:rFonts w:ascii="Book Antiqua" w:hAnsi="Book Antiqua" w:cs="Arial"/>
          <w:sz w:val="24"/>
          <w:szCs w:val="24"/>
        </w:rPr>
        <w:t>&lt;</w:t>
      </w:r>
      <w:r w:rsidR="00A92F28" w:rsidRPr="009E234F">
        <w:rPr>
          <w:rFonts w:ascii="Book Antiqua" w:hAnsi="Book Antiqua" w:cs="Arial"/>
          <w:sz w:val="24"/>
          <w:szCs w:val="24"/>
        </w:rPr>
        <w:t xml:space="preserve"> </w:t>
      </w:r>
      <w:r w:rsidRPr="009E234F">
        <w:rPr>
          <w:rFonts w:ascii="Book Antiqua" w:hAnsi="Book Antiqua" w:cs="Arial"/>
          <w:sz w:val="24"/>
          <w:szCs w:val="24"/>
        </w:rPr>
        <w:t>0.001). In contrast, macrophages showed strong expression of CD68, TNF-</w:t>
      </w:r>
      <w:r w:rsidRPr="009E234F">
        <w:rPr>
          <w:rFonts w:ascii="Book Antiqua" w:hAnsi="Book Antiqua"/>
          <w:sz w:val="24"/>
          <w:szCs w:val="24"/>
        </w:rPr>
        <w:t>α</w:t>
      </w:r>
      <w:r w:rsidRPr="009E234F">
        <w:rPr>
          <w:rFonts w:ascii="Book Antiqua" w:hAnsi="Book Antiqua" w:cs="Arial"/>
          <w:sz w:val="24"/>
          <w:szCs w:val="24"/>
        </w:rPr>
        <w:t xml:space="preserve"> and INOS in the death group. The concentration of IFN-γ was </w:t>
      </w:r>
      <w:r w:rsidRPr="009E234F">
        <w:rPr>
          <w:rFonts w:ascii="Book Antiqua" w:hAnsi="Book Antiqua" w:cs="Arial"/>
          <w:sz w:val="24"/>
          <w:szCs w:val="24"/>
        </w:rPr>
        <w:lastRenderedPageBreak/>
        <w:t>significantly increased compared to the survival group after MSC transplantation (542.11</w:t>
      </w:r>
      <w:r w:rsidR="00A92F28" w:rsidRPr="009E234F">
        <w:rPr>
          <w:rFonts w:ascii="Book Antiqua" w:hAnsi="Book Antiqua" w:cs="Arial"/>
          <w:sz w:val="24"/>
          <w:szCs w:val="24"/>
        </w:rPr>
        <w:t xml:space="preserve"> </w:t>
      </w:r>
      <w:r w:rsidRPr="009E234F">
        <w:rPr>
          <w:rFonts w:ascii="Book Antiqua" w:hAnsi="Book Antiqua" w:cs="Arial"/>
          <w:sz w:val="24"/>
          <w:szCs w:val="24"/>
        </w:rPr>
        <w:t>±</w:t>
      </w:r>
      <w:r w:rsidR="00A92F28" w:rsidRPr="009E234F">
        <w:rPr>
          <w:rFonts w:ascii="Book Antiqua" w:hAnsi="Book Antiqua" w:cs="Arial"/>
          <w:sz w:val="24"/>
          <w:szCs w:val="24"/>
        </w:rPr>
        <w:t xml:space="preserve"> </w:t>
      </w:r>
      <w:r w:rsidRPr="009E234F">
        <w:rPr>
          <w:rFonts w:ascii="Book Antiqua" w:hAnsi="Book Antiqua" w:cs="Arial"/>
          <w:sz w:val="24"/>
          <w:szCs w:val="24"/>
        </w:rPr>
        <w:t>51.59 pg/m</w:t>
      </w:r>
      <w:r w:rsidRPr="009E234F">
        <w:rPr>
          <w:rFonts w:ascii="Book Antiqua" w:hAnsi="Book Antiqua" w:cs="Arial"/>
          <w:caps/>
          <w:sz w:val="24"/>
          <w:szCs w:val="24"/>
        </w:rPr>
        <w:t>l</w:t>
      </w:r>
      <w:r w:rsidRPr="009E234F">
        <w:rPr>
          <w:rFonts w:ascii="Book Antiqua" w:hAnsi="Book Antiqua" w:cs="Arial"/>
          <w:sz w:val="24"/>
          <w:szCs w:val="24"/>
        </w:rPr>
        <w:t xml:space="preserve"> </w:t>
      </w:r>
      <w:r w:rsidRPr="009E234F">
        <w:rPr>
          <w:rFonts w:ascii="Book Antiqua" w:hAnsi="Book Antiqua" w:cs="Arial"/>
          <w:i/>
          <w:sz w:val="24"/>
          <w:szCs w:val="24"/>
        </w:rPr>
        <w:t>vs</w:t>
      </w:r>
      <w:r w:rsidRPr="009E234F">
        <w:rPr>
          <w:rFonts w:ascii="Book Antiqua" w:hAnsi="Book Antiqua" w:cs="Arial"/>
          <w:sz w:val="24"/>
          <w:szCs w:val="24"/>
        </w:rPr>
        <w:t xml:space="preserve"> 104.07</w:t>
      </w:r>
      <w:r w:rsidR="00A92F28" w:rsidRPr="009E234F">
        <w:rPr>
          <w:rFonts w:ascii="Book Antiqua" w:hAnsi="Book Antiqua" w:cs="Arial"/>
          <w:sz w:val="24"/>
          <w:szCs w:val="24"/>
        </w:rPr>
        <w:t xml:space="preserve"> </w:t>
      </w:r>
      <w:r w:rsidRPr="009E234F">
        <w:rPr>
          <w:rFonts w:ascii="Book Antiqua" w:hAnsi="Book Antiqua" w:cs="Arial"/>
          <w:sz w:val="24"/>
          <w:szCs w:val="24"/>
        </w:rPr>
        <w:t>±</w:t>
      </w:r>
      <w:r w:rsidR="00A92F28" w:rsidRPr="009E234F">
        <w:rPr>
          <w:rFonts w:ascii="Book Antiqua" w:hAnsi="Book Antiqua" w:cs="Arial"/>
          <w:sz w:val="24"/>
          <w:szCs w:val="24"/>
        </w:rPr>
        <w:t xml:space="preserve"> </w:t>
      </w:r>
      <w:r w:rsidRPr="009E234F">
        <w:rPr>
          <w:rFonts w:ascii="Book Antiqua" w:hAnsi="Book Antiqua" w:cs="Arial"/>
          <w:sz w:val="24"/>
          <w:szCs w:val="24"/>
        </w:rPr>
        <w:t>42.80 pg/m</w:t>
      </w:r>
      <w:r w:rsidR="00A92F28" w:rsidRPr="009E234F">
        <w:rPr>
          <w:rFonts w:ascii="Book Antiqua" w:hAnsi="Book Antiqua" w:cs="Arial"/>
          <w:sz w:val="24"/>
          <w:szCs w:val="24"/>
        </w:rPr>
        <w:t>A</w:t>
      </w:r>
      <w:r w:rsidRPr="009E234F">
        <w:rPr>
          <w:rFonts w:ascii="Book Antiqua" w:hAnsi="Book Antiqua" w:cs="Arial"/>
          <w:sz w:val="24"/>
          <w:szCs w:val="24"/>
        </w:rPr>
        <w:t xml:space="preserve">, </w:t>
      </w:r>
      <w:r w:rsidRPr="009E234F">
        <w:rPr>
          <w:rFonts w:ascii="Book Antiqua" w:hAnsi="Book Antiqua" w:cs="Arial"/>
          <w:i/>
          <w:sz w:val="24"/>
          <w:szCs w:val="24"/>
        </w:rPr>
        <w:t>P</w:t>
      </w:r>
      <w:r w:rsidR="00A92F28" w:rsidRPr="009E234F">
        <w:rPr>
          <w:rFonts w:ascii="Book Antiqua" w:hAnsi="Book Antiqua" w:cs="Arial"/>
          <w:i/>
          <w:sz w:val="24"/>
          <w:szCs w:val="24"/>
        </w:rPr>
        <w:t xml:space="preserve"> </w:t>
      </w:r>
      <w:r w:rsidRPr="009E234F">
        <w:rPr>
          <w:rFonts w:ascii="Book Antiqua" w:hAnsi="Book Antiqua" w:cs="Arial"/>
          <w:sz w:val="24"/>
          <w:szCs w:val="24"/>
        </w:rPr>
        <w:t>&lt;</w:t>
      </w:r>
      <w:r w:rsidR="00A92F28" w:rsidRPr="009E234F">
        <w:rPr>
          <w:rFonts w:ascii="Book Antiqua" w:hAnsi="Book Antiqua" w:cs="Arial"/>
          <w:sz w:val="24"/>
          <w:szCs w:val="24"/>
        </w:rPr>
        <w:t xml:space="preserve"> </w:t>
      </w:r>
      <w:r w:rsidRPr="009E234F">
        <w:rPr>
          <w:rFonts w:ascii="Book Antiqua" w:hAnsi="Book Antiqua" w:cs="Arial"/>
          <w:sz w:val="24"/>
          <w:szCs w:val="24"/>
        </w:rPr>
        <w:t>0.001).</w:t>
      </w:r>
    </w:p>
    <w:bookmarkEnd w:id="43"/>
    <w:bookmarkEnd w:id="44"/>
    <w:p w:rsidR="009D7773" w:rsidRPr="009E234F" w:rsidRDefault="009D7773" w:rsidP="009E234F">
      <w:pPr>
        <w:spacing w:after="0" w:line="360" w:lineRule="auto"/>
        <w:jc w:val="both"/>
        <w:rPr>
          <w:rFonts w:ascii="Book Antiqua" w:hAnsi="Book Antiqua" w:cs="Arial"/>
          <w:b/>
          <w:sz w:val="24"/>
          <w:szCs w:val="24"/>
        </w:rPr>
      </w:pPr>
    </w:p>
    <w:p w:rsidR="00A92F28" w:rsidRPr="009E234F" w:rsidRDefault="00CA1941" w:rsidP="009E234F">
      <w:pPr>
        <w:spacing w:after="0" w:line="360" w:lineRule="auto"/>
        <w:jc w:val="both"/>
        <w:rPr>
          <w:rFonts w:ascii="Book Antiqua" w:hAnsi="Book Antiqua" w:cs="Arial"/>
          <w:b/>
          <w:i/>
          <w:sz w:val="24"/>
          <w:szCs w:val="24"/>
        </w:rPr>
      </w:pPr>
      <w:r w:rsidRPr="009E234F">
        <w:rPr>
          <w:rFonts w:ascii="Book Antiqua" w:hAnsi="Book Antiqua" w:cs="Arial"/>
          <w:b/>
          <w:i/>
          <w:sz w:val="24"/>
          <w:szCs w:val="24"/>
        </w:rPr>
        <w:t>CONCLUSION</w:t>
      </w:r>
      <w:bookmarkStart w:id="45" w:name="OLE_LINK50"/>
      <w:bookmarkStart w:id="46" w:name="OLE_LINK51"/>
    </w:p>
    <w:p w:rsidR="00CA1941" w:rsidRPr="009E234F" w:rsidRDefault="00CA1941" w:rsidP="009E234F">
      <w:pPr>
        <w:spacing w:after="0" w:line="360" w:lineRule="auto"/>
        <w:jc w:val="both"/>
        <w:rPr>
          <w:rFonts w:ascii="Book Antiqua" w:hAnsi="Book Antiqua" w:cs="Arial"/>
          <w:sz w:val="24"/>
          <w:szCs w:val="24"/>
        </w:rPr>
      </w:pPr>
      <w:r w:rsidRPr="009E234F">
        <w:rPr>
          <w:rFonts w:ascii="Book Antiqua" w:hAnsi="Book Antiqua" w:cs="Arial"/>
          <w:sz w:val="24"/>
          <w:szCs w:val="24"/>
        </w:rPr>
        <w:t>M2 polarization contributes to the therapeutic effects of MSCs in AHF by altering levels of anti-inflammatory and pro-inflammatory factors.</w:t>
      </w:r>
    </w:p>
    <w:bookmarkEnd w:id="45"/>
    <w:bookmarkEnd w:id="46"/>
    <w:p w:rsidR="009D7773" w:rsidRPr="009E234F" w:rsidRDefault="009D7773" w:rsidP="009E234F">
      <w:pPr>
        <w:spacing w:after="0" w:line="360" w:lineRule="auto"/>
        <w:jc w:val="both"/>
        <w:rPr>
          <w:rFonts w:ascii="Book Antiqua" w:hAnsi="Book Antiqua" w:cs="Arial"/>
          <w:b/>
          <w:sz w:val="24"/>
          <w:szCs w:val="24"/>
        </w:rPr>
      </w:pPr>
    </w:p>
    <w:p w:rsidR="00CA1941" w:rsidRPr="009E234F" w:rsidRDefault="00CA1941" w:rsidP="009E234F">
      <w:pPr>
        <w:spacing w:after="0" w:line="360" w:lineRule="auto"/>
        <w:jc w:val="both"/>
        <w:rPr>
          <w:rFonts w:ascii="Book Antiqua" w:hAnsi="Book Antiqua" w:cs="Arial"/>
          <w:sz w:val="24"/>
          <w:szCs w:val="24"/>
        </w:rPr>
      </w:pPr>
      <w:r w:rsidRPr="009E234F">
        <w:rPr>
          <w:rFonts w:ascii="Book Antiqua" w:hAnsi="Book Antiqua" w:cs="Arial"/>
          <w:b/>
          <w:sz w:val="24"/>
          <w:szCs w:val="24"/>
        </w:rPr>
        <w:t>Key words:</w:t>
      </w:r>
      <w:r w:rsidRPr="009E234F">
        <w:rPr>
          <w:rFonts w:ascii="Book Antiqua" w:hAnsi="Book Antiqua" w:cs="Arial"/>
          <w:sz w:val="24"/>
          <w:szCs w:val="24"/>
        </w:rPr>
        <w:t xml:space="preserve"> Acute hepatic failure; Mesenchymal stem cells; Macrophages; Polarization; Inflammation</w:t>
      </w:r>
    </w:p>
    <w:p w:rsidR="009D7773" w:rsidRPr="009E234F" w:rsidRDefault="009D7773" w:rsidP="009E234F">
      <w:pPr>
        <w:spacing w:after="0" w:line="360" w:lineRule="auto"/>
        <w:jc w:val="both"/>
        <w:rPr>
          <w:rFonts w:ascii="Book Antiqua" w:hAnsi="Book Antiqua" w:cs="Arial"/>
          <w:b/>
          <w:sz w:val="24"/>
          <w:szCs w:val="24"/>
        </w:rPr>
      </w:pPr>
    </w:p>
    <w:p w:rsidR="00A92F28" w:rsidRPr="009E234F" w:rsidRDefault="00A92F28" w:rsidP="009E234F">
      <w:pPr>
        <w:spacing w:after="0" w:line="360" w:lineRule="auto"/>
        <w:jc w:val="both"/>
        <w:rPr>
          <w:rFonts w:ascii="Book Antiqua" w:hAnsi="Book Antiqua" w:cs="Arial"/>
          <w:b/>
          <w:sz w:val="24"/>
          <w:szCs w:val="24"/>
        </w:rPr>
      </w:pPr>
      <w:bookmarkStart w:id="47" w:name="OLE_LINK363"/>
      <w:bookmarkStart w:id="48" w:name="OLE_LINK364"/>
      <w:bookmarkStart w:id="49" w:name="OLE_LINK359"/>
      <w:bookmarkStart w:id="50" w:name="OLE_LINK1037"/>
      <w:bookmarkStart w:id="51" w:name="OLE_LINK1195"/>
      <w:bookmarkStart w:id="52" w:name="OLE_LINK1140"/>
      <w:bookmarkStart w:id="53" w:name="OLE_LINK1062"/>
      <w:bookmarkStart w:id="54" w:name="OLE_LINK500"/>
      <w:bookmarkStart w:id="55" w:name="OLE_LINK916"/>
      <w:bookmarkStart w:id="56" w:name="OLE_LINK956"/>
      <w:bookmarkStart w:id="57" w:name="OLE_LINK994"/>
      <w:r w:rsidRPr="009E234F">
        <w:rPr>
          <w:rFonts w:ascii="Book Antiqua" w:hAnsi="Book Antiqua" w:cs="Arial"/>
          <w:b/>
          <w:sz w:val="24"/>
          <w:szCs w:val="24"/>
        </w:rPr>
        <w:t>© The Author(s) 2017.</w:t>
      </w:r>
      <w:r w:rsidRPr="009E234F">
        <w:rPr>
          <w:rFonts w:ascii="Book Antiqua" w:hAnsi="Book Antiqua" w:cs="Arial"/>
          <w:sz w:val="24"/>
          <w:szCs w:val="24"/>
        </w:rPr>
        <w:t xml:space="preserve"> Published by Baishideng Publishing Group Inc. All rights reserved.</w:t>
      </w:r>
    </w:p>
    <w:bookmarkEnd w:id="47"/>
    <w:bookmarkEnd w:id="48"/>
    <w:bookmarkEnd w:id="49"/>
    <w:bookmarkEnd w:id="50"/>
    <w:bookmarkEnd w:id="51"/>
    <w:bookmarkEnd w:id="52"/>
    <w:bookmarkEnd w:id="53"/>
    <w:bookmarkEnd w:id="54"/>
    <w:bookmarkEnd w:id="55"/>
    <w:bookmarkEnd w:id="56"/>
    <w:bookmarkEnd w:id="57"/>
    <w:p w:rsidR="009D7773" w:rsidRPr="009E234F" w:rsidRDefault="009D7773" w:rsidP="009E234F">
      <w:pPr>
        <w:spacing w:after="0" w:line="360" w:lineRule="auto"/>
        <w:jc w:val="both"/>
        <w:rPr>
          <w:rFonts w:ascii="Book Antiqua" w:hAnsi="Book Antiqua" w:cs="SimSun"/>
          <w:b/>
          <w:sz w:val="24"/>
          <w:szCs w:val="24"/>
        </w:rPr>
      </w:pPr>
    </w:p>
    <w:p w:rsidR="00A548E4" w:rsidRPr="009E234F" w:rsidRDefault="00A548E4" w:rsidP="009E234F">
      <w:pPr>
        <w:spacing w:after="0" w:line="360" w:lineRule="auto"/>
        <w:jc w:val="both"/>
        <w:rPr>
          <w:rFonts w:ascii="Book Antiqua" w:hAnsi="Book Antiqua" w:cs="Calibri"/>
          <w:sz w:val="24"/>
          <w:szCs w:val="24"/>
        </w:rPr>
      </w:pPr>
      <w:r w:rsidRPr="009E234F">
        <w:rPr>
          <w:rFonts w:ascii="Book Antiqua" w:hAnsi="Book Antiqua" w:cs="SimSun"/>
          <w:b/>
          <w:sz w:val="24"/>
          <w:szCs w:val="24"/>
        </w:rPr>
        <w:t>Core tip:</w:t>
      </w:r>
      <w:r w:rsidR="00A92F28" w:rsidRPr="009E234F">
        <w:rPr>
          <w:rFonts w:ascii="Book Antiqua" w:hAnsi="Book Antiqua" w:cs="SimSun"/>
          <w:b/>
          <w:sz w:val="24"/>
          <w:szCs w:val="24"/>
        </w:rPr>
        <w:t xml:space="preserve"> </w:t>
      </w:r>
      <w:r w:rsidRPr="009E234F">
        <w:rPr>
          <w:rFonts w:ascii="Book Antiqua" w:hAnsi="Book Antiqua" w:cs="Calibri"/>
          <w:sz w:val="24"/>
          <w:szCs w:val="24"/>
        </w:rPr>
        <w:t>M1 or M2 polarization governs the therapeutic effect of acute hepatic failure</w:t>
      </w:r>
      <w:r w:rsidR="00A92F28" w:rsidRPr="009E234F">
        <w:rPr>
          <w:rFonts w:ascii="Book Antiqua" w:hAnsi="Book Antiqua" w:cs="Calibri"/>
          <w:sz w:val="24"/>
          <w:szCs w:val="24"/>
        </w:rPr>
        <w:t xml:space="preserve"> </w:t>
      </w:r>
      <w:r w:rsidRPr="009E234F">
        <w:rPr>
          <w:rFonts w:ascii="Book Antiqua" w:hAnsi="Book Antiqua" w:cs="Calibri"/>
          <w:sz w:val="24"/>
          <w:szCs w:val="24"/>
        </w:rPr>
        <w:t xml:space="preserve">(AHF). Mesenchymal stem cells (MSCs) transfused into rats with AHF </w:t>
      </w:r>
      <w:r w:rsidR="002746CE" w:rsidRPr="009E234F">
        <w:rPr>
          <w:rFonts w:ascii="Book Antiqua" w:hAnsi="Book Antiqua" w:cs="Calibri"/>
          <w:sz w:val="24"/>
          <w:szCs w:val="24"/>
        </w:rPr>
        <w:t>induced by galactosamine</w:t>
      </w:r>
      <w:r w:rsidR="00A92F28" w:rsidRPr="009E234F">
        <w:rPr>
          <w:rFonts w:ascii="Book Antiqua" w:hAnsi="Book Antiqua" w:cs="Calibri"/>
          <w:sz w:val="24"/>
          <w:szCs w:val="24"/>
        </w:rPr>
        <w:t xml:space="preserve"> </w:t>
      </w:r>
      <w:r w:rsidR="002746CE" w:rsidRPr="009E234F">
        <w:rPr>
          <w:rFonts w:ascii="Book Antiqua" w:hAnsi="Book Antiqua" w:cs="Calibri"/>
          <w:sz w:val="24"/>
          <w:szCs w:val="24"/>
        </w:rPr>
        <w:t>(Gal</w:t>
      </w:r>
      <w:r w:rsidRPr="009E234F">
        <w:rPr>
          <w:rFonts w:ascii="Book Antiqua" w:hAnsi="Book Antiqua" w:cs="Calibri"/>
          <w:sz w:val="24"/>
          <w:szCs w:val="24"/>
        </w:rPr>
        <w:t xml:space="preserve">N). MSCs alleviate the survival rate and biochemical indicator by promoting hepatocytes regeneration. Immunohistochemistry, Flow cytometry and RT-PCR showed that M2 polarization contributes to the MSCs rescuing </w:t>
      </w:r>
      <w:bookmarkStart w:id="58" w:name="OLE_LINK34"/>
      <w:bookmarkStart w:id="59" w:name="OLE_LINK35"/>
      <w:r w:rsidRPr="009E234F">
        <w:rPr>
          <w:rFonts w:ascii="Book Antiqua" w:hAnsi="Book Antiqua" w:cs="Calibri"/>
          <w:sz w:val="24"/>
          <w:szCs w:val="24"/>
        </w:rPr>
        <w:t>AHF</w:t>
      </w:r>
      <w:bookmarkEnd w:id="58"/>
      <w:bookmarkEnd w:id="59"/>
      <w:r w:rsidR="006B3F05" w:rsidRPr="009E234F">
        <w:rPr>
          <w:rFonts w:ascii="Book Antiqua" w:hAnsi="Book Antiqua" w:cs="Calibri"/>
          <w:sz w:val="24"/>
          <w:szCs w:val="24"/>
        </w:rPr>
        <w:t xml:space="preserve"> in survival group after MSC</w:t>
      </w:r>
      <w:r w:rsidRPr="009E234F">
        <w:rPr>
          <w:rFonts w:ascii="Book Antiqua" w:hAnsi="Book Antiqua" w:cs="Calibri"/>
          <w:sz w:val="24"/>
          <w:szCs w:val="24"/>
        </w:rPr>
        <w:t xml:space="preserve"> transplantation. In add</w:t>
      </w:r>
      <w:r w:rsidR="006B3F05" w:rsidRPr="009E234F">
        <w:rPr>
          <w:rFonts w:ascii="Book Antiqua" w:hAnsi="Book Antiqua" w:cs="Calibri"/>
          <w:sz w:val="24"/>
          <w:szCs w:val="24"/>
        </w:rPr>
        <w:t>ition, in death group after MSC</w:t>
      </w:r>
      <w:r w:rsidRPr="009E234F">
        <w:rPr>
          <w:rFonts w:ascii="Book Antiqua" w:hAnsi="Book Antiqua" w:cs="Calibri"/>
          <w:sz w:val="24"/>
          <w:szCs w:val="24"/>
        </w:rPr>
        <w:t xml:space="preserve"> transplantation, the number of M1 macrophages increased significantly. Our findings suggest that M2 polarization contribute to MSCs rescuing AHF, which results in converting levels of anti-inflammatory and pro-inflammatory factors.</w:t>
      </w:r>
    </w:p>
    <w:p w:rsidR="009D7773" w:rsidRPr="009E234F" w:rsidRDefault="009D7773" w:rsidP="009E234F">
      <w:pPr>
        <w:spacing w:after="0" w:line="360" w:lineRule="auto"/>
        <w:ind w:leftChars="23" w:left="51"/>
        <w:jc w:val="both"/>
        <w:rPr>
          <w:rFonts w:ascii="Book Antiqua" w:hAnsi="Book Antiqua" w:cs="Arial"/>
          <w:sz w:val="24"/>
          <w:szCs w:val="24"/>
        </w:rPr>
      </w:pPr>
    </w:p>
    <w:p w:rsidR="00A548E4" w:rsidRPr="009E234F" w:rsidRDefault="00A548E4" w:rsidP="009E234F">
      <w:pPr>
        <w:spacing w:after="0" w:line="360" w:lineRule="auto"/>
        <w:ind w:leftChars="23" w:left="51"/>
        <w:jc w:val="both"/>
        <w:rPr>
          <w:rFonts w:ascii="Book Antiqua" w:hAnsi="Book Antiqua" w:cs="Arial"/>
          <w:sz w:val="24"/>
          <w:szCs w:val="24"/>
        </w:rPr>
      </w:pPr>
      <w:r w:rsidRPr="009E234F">
        <w:rPr>
          <w:rFonts w:ascii="Book Antiqua" w:hAnsi="Book Antiqua" w:cs="Arial"/>
          <w:sz w:val="24"/>
          <w:szCs w:val="24"/>
        </w:rPr>
        <w:t>Li YW, Zhang C, Sheng QJ, Bai H, Ding Y, Dou XG. Mesenchymal</w:t>
      </w:r>
      <w:r w:rsidRPr="009E234F">
        <w:rPr>
          <w:rFonts w:ascii="Book Antiqua" w:hAnsi="Book Antiqua" w:cs="SimSun"/>
          <w:sz w:val="24"/>
          <w:szCs w:val="24"/>
        </w:rPr>
        <w:t xml:space="preserve"> </w:t>
      </w:r>
      <w:r w:rsidRPr="009E234F">
        <w:rPr>
          <w:rFonts w:ascii="Book Antiqua" w:hAnsi="Book Antiqua" w:cs="Arial"/>
          <w:sz w:val="24"/>
          <w:szCs w:val="24"/>
        </w:rPr>
        <w:t>stem cells rescue acute hepatic failure by polarizing M2 macrophages.</w:t>
      </w:r>
      <w:r w:rsidR="00A92F28" w:rsidRPr="009E234F">
        <w:rPr>
          <w:rFonts w:ascii="Book Antiqua" w:hAnsi="Book Antiqua"/>
          <w:sz w:val="24"/>
          <w:szCs w:val="24"/>
        </w:rPr>
        <w:t xml:space="preserve"> </w:t>
      </w:r>
      <w:r w:rsidRPr="009E234F">
        <w:rPr>
          <w:rFonts w:ascii="Book Antiqua" w:hAnsi="Book Antiqua" w:cs="Arial"/>
          <w:i/>
          <w:sz w:val="24"/>
          <w:szCs w:val="24"/>
        </w:rPr>
        <w:t>World J Gastroenterol</w:t>
      </w:r>
      <w:r w:rsidRPr="009E234F">
        <w:rPr>
          <w:rFonts w:ascii="Book Antiqua" w:hAnsi="Book Antiqua" w:cs="Arial"/>
          <w:sz w:val="24"/>
          <w:szCs w:val="24"/>
        </w:rPr>
        <w:t xml:space="preserve"> 2017;</w:t>
      </w:r>
      <w:r w:rsidR="00A92F28" w:rsidRPr="009E234F">
        <w:rPr>
          <w:rFonts w:ascii="Book Antiqua" w:hAnsi="Book Antiqua"/>
          <w:sz w:val="24"/>
          <w:szCs w:val="24"/>
        </w:rPr>
        <w:t xml:space="preserve"> </w:t>
      </w:r>
      <w:r w:rsidRPr="009E234F">
        <w:rPr>
          <w:rFonts w:ascii="Book Antiqua" w:hAnsi="Book Antiqua" w:cs="Arial"/>
          <w:sz w:val="24"/>
          <w:szCs w:val="24"/>
        </w:rPr>
        <w:t>In press</w:t>
      </w:r>
    </w:p>
    <w:p w:rsidR="00CA1941" w:rsidRPr="009E234F" w:rsidRDefault="00CA1941" w:rsidP="009E234F">
      <w:pPr>
        <w:spacing w:after="0" w:line="360" w:lineRule="auto"/>
        <w:jc w:val="both"/>
        <w:rPr>
          <w:rFonts w:ascii="Book Antiqua" w:hAnsi="Book Antiqua" w:cs="Calibri"/>
          <w:sz w:val="24"/>
          <w:szCs w:val="24"/>
        </w:rPr>
      </w:pPr>
    </w:p>
    <w:p w:rsidR="009D7773" w:rsidRPr="009E234F" w:rsidRDefault="009D7773" w:rsidP="009E234F">
      <w:pPr>
        <w:adjustRightInd/>
        <w:spacing w:after="0" w:line="360" w:lineRule="auto"/>
        <w:rPr>
          <w:rFonts w:ascii="Book Antiqua" w:hAnsi="Book Antiqua" w:cs="Arial"/>
          <w:b/>
          <w:sz w:val="24"/>
          <w:szCs w:val="24"/>
        </w:rPr>
      </w:pPr>
      <w:r w:rsidRPr="009E234F">
        <w:rPr>
          <w:rFonts w:ascii="Book Antiqua" w:hAnsi="Book Antiqua" w:cs="Arial"/>
          <w:b/>
          <w:sz w:val="24"/>
          <w:szCs w:val="24"/>
        </w:rPr>
        <w:br w:type="page"/>
      </w:r>
      <w:bookmarkStart w:id="60" w:name="_GoBack"/>
      <w:bookmarkEnd w:id="60"/>
    </w:p>
    <w:p w:rsidR="00CA1941" w:rsidRPr="009E234F" w:rsidRDefault="00CA1941" w:rsidP="009E234F">
      <w:pPr>
        <w:spacing w:after="0" w:line="360" w:lineRule="auto"/>
        <w:jc w:val="both"/>
        <w:rPr>
          <w:rFonts w:ascii="Book Antiqua" w:hAnsi="Book Antiqua" w:cs="Arial"/>
          <w:b/>
          <w:sz w:val="24"/>
          <w:szCs w:val="24"/>
        </w:rPr>
      </w:pPr>
      <w:r w:rsidRPr="009E234F">
        <w:rPr>
          <w:rFonts w:ascii="Book Antiqua" w:hAnsi="Book Antiqua" w:cs="Arial"/>
          <w:b/>
          <w:sz w:val="24"/>
          <w:szCs w:val="24"/>
        </w:rPr>
        <w:lastRenderedPageBreak/>
        <w:t>INTRODUCTION</w:t>
      </w:r>
    </w:p>
    <w:p w:rsidR="00CA1941" w:rsidRPr="009E234F" w:rsidRDefault="00CA1941" w:rsidP="009E234F">
      <w:pPr>
        <w:spacing w:after="0" w:line="360" w:lineRule="auto"/>
        <w:jc w:val="both"/>
        <w:rPr>
          <w:rFonts w:ascii="Book Antiqua" w:hAnsi="Book Antiqua" w:cs="Arial"/>
          <w:sz w:val="24"/>
          <w:szCs w:val="24"/>
        </w:rPr>
      </w:pPr>
      <w:r w:rsidRPr="009E234F">
        <w:rPr>
          <w:rFonts w:ascii="Book Antiqua" w:hAnsi="Book Antiqua" w:cs="Arial"/>
          <w:sz w:val="24"/>
          <w:szCs w:val="24"/>
        </w:rPr>
        <w:t xml:space="preserve">Acute hepatic failure (AHF) is a lethal condition characterized by widespread hepatocyte necrosis, acute deterioration of liver function and subsequent multiorgan failure. Although </w:t>
      </w:r>
      <w:bookmarkStart w:id="61" w:name="OLE_LINK1"/>
      <w:bookmarkStart w:id="62" w:name="OLE_LINK2"/>
      <w:r w:rsidRPr="009E234F">
        <w:rPr>
          <w:rFonts w:ascii="Book Antiqua" w:hAnsi="Book Antiqua" w:cs="Arial"/>
          <w:sz w:val="24"/>
          <w:szCs w:val="24"/>
        </w:rPr>
        <w:t>many animal and preliminary human studies have shown that stem cell transplantation has substantial potential in treating AHF</w:t>
      </w:r>
      <w:r w:rsidRPr="009E234F">
        <w:rPr>
          <w:rFonts w:ascii="Book Antiqua" w:hAnsi="Book Antiqua" w:cs="Arial"/>
          <w:sz w:val="24"/>
          <w:szCs w:val="24"/>
          <w:vertAlign w:val="superscript"/>
        </w:rPr>
        <w:t>[1-4]</w:t>
      </w:r>
      <w:r w:rsidRPr="009E234F">
        <w:rPr>
          <w:rFonts w:ascii="Book Antiqua" w:hAnsi="Book Antiqua" w:cs="Arial"/>
          <w:sz w:val="24"/>
          <w:szCs w:val="24"/>
        </w:rPr>
        <w:t xml:space="preserve">, transplantation has rarely produced satisfying therapeutic effects. The exact mechanism through which stem cells assist in organ repair remains elusive. Recent studies have also indicated a substantial role for paracrine effects in delivering overall benefits, although specific cells and signaling molecules have not been identified to mediate these </w:t>
      </w:r>
      <w:bookmarkStart w:id="63" w:name="OLE_LINK56"/>
      <w:bookmarkStart w:id="64" w:name="OLE_LINK57"/>
      <w:r w:rsidRPr="009E234F">
        <w:rPr>
          <w:rFonts w:ascii="Book Antiqua" w:hAnsi="Book Antiqua" w:cs="Arial"/>
          <w:sz w:val="24"/>
          <w:szCs w:val="24"/>
        </w:rPr>
        <w:t>paracrine effects</w:t>
      </w:r>
      <w:bookmarkEnd w:id="63"/>
      <w:bookmarkEnd w:id="64"/>
      <w:r w:rsidRPr="009E234F">
        <w:rPr>
          <w:rFonts w:ascii="Book Antiqua" w:hAnsi="Book Antiqua" w:cs="Arial"/>
          <w:sz w:val="24"/>
          <w:szCs w:val="24"/>
          <w:vertAlign w:val="superscript"/>
        </w:rPr>
        <w:t>[5]</w:t>
      </w:r>
      <w:r w:rsidRPr="009E234F">
        <w:rPr>
          <w:rFonts w:ascii="Book Antiqua" w:hAnsi="Book Antiqua" w:cs="Arial"/>
          <w:sz w:val="24"/>
          <w:szCs w:val="24"/>
        </w:rPr>
        <w:t>. However, macrophages in the liver play an indispensable role in paracrine mechanisms. There has been a major paradigm shift in the field of macrophage biology with the recognition that macrophages play an important role in homeostasis</w:t>
      </w:r>
      <w:r w:rsidRPr="009E234F">
        <w:rPr>
          <w:rFonts w:ascii="Book Antiqua" w:hAnsi="Book Antiqua" w:cs="Arial"/>
          <w:sz w:val="24"/>
          <w:szCs w:val="24"/>
          <w:vertAlign w:val="superscript"/>
        </w:rPr>
        <w:t>[6]</w:t>
      </w:r>
      <w:r w:rsidRPr="009E234F">
        <w:rPr>
          <w:rFonts w:ascii="Book Antiqua" w:hAnsi="Book Antiqua" w:cs="Arial"/>
          <w:sz w:val="24"/>
          <w:szCs w:val="24"/>
        </w:rPr>
        <w:t>.</w:t>
      </w:r>
      <w:r w:rsidR="00A92F28" w:rsidRPr="009E234F">
        <w:rPr>
          <w:rFonts w:ascii="Book Antiqua" w:hAnsi="Book Antiqua" w:cs="Arial"/>
          <w:sz w:val="24"/>
          <w:szCs w:val="24"/>
        </w:rPr>
        <w:t xml:space="preserve"> </w:t>
      </w:r>
      <w:r w:rsidRPr="009E234F">
        <w:rPr>
          <w:rFonts w:ascii="Book Antiqua" w:hAnsi="Book Antiqua" w:cs="Arial"/>
          <w:sz w:val="24"/>
          <w:szCs w:val="24"/>
        </w:rPr>
        <w:t>Several studies employing selective Kupffer cell depletion in rodents have explored the role of this cell type in hepatocyte proliferation and liver regeneration following partial hepatectomy</w:t>
      </w:r>
      <w:r w:rsidRPr="009E234F">
        <w:rPr>
          <w:rFonts w:ascii="Book Antiqua" w:hAnsi="Book Antiqua" w:cs="Arial"/>
          <w:sz w:val="24"/>
          <w:szCs w:val="24"/>
          <w:vertAlign w:val="superscript"/>
        </w:rPr>
        <w:t>[7</w:t>
      </w:r>
      <w:r w:rsidR="00B34CD9" w:rsidRPr="009E234F">
        <w:rPr>
          <w:rFonts w:ascii="Book Antiqua" w:hAnsi="Book Antiqua" w:cs="Arial"/>
          <w:sz w:val="24"/>
          <w:szCs w:val="24"/>
          <w:vertAlign w:val="superscript"/>
        </w:rPr>
        <w:t>,</w:t>
      </w:r>
      <w:r w:rsidRPr="009E234F">
        <w:rPr>
          <w:rFonts w:ascii="Book Antiqua" w:hAnsi="Book Antiqua" w:cs="Arial"/>
          <w:sz w:val="24"/>
          <w:szCs w:val="24"/>
          <w:vertAlign w:val="superscript"/>
        </w:rPr>
        <w:t>8]</w:t>
      </w:r>
      <w:r w:rsidRPr="009E234F">
        <w:rPr>
          <w:rFonts w:ascii="Book Antiqua" w:hAnsi="Book Antiqua" w:cs="Arial"/>
          <w:sz w:val="24"/>
          <w:szCs w:val="24"/>
        </w:rPr>
        <w:t>. However, there is little information available regarding the role of macrophages in hepatocyte proliferation. This may be due to the multi-phenotype and multi-functional roles of macrophages in liver regeneration, as they are a major source of both pro-proliferative and anti-proliferative mediators in the liver. Classically activated macrophages (M1 macrophages) mediate host defenses from a variety of bacteria, protozoa and viruses and have roles in anti-tumor immunity. M2 macrophages have an anti-inflammatory function and regulate wound healing</w:t>
      </w:r>
      <w:r w:rsidRPr="009E234F">
        <w:rPr>
          <w:rFonts w:ascii="Book Antiqua" w:hAnsi="Book Antiqua" w:cs="Arial"/>
          <w:sz w:val="24"/>
          <w:szCs w:val="24"/>
          <w:vertAlign w:val="superscript"/>
        </w:rPr>
        <w:t>[9</w:t>
      </w:r>
      <w:r w:rsidR="00A92F28" w:rsidRPr="009E234F">
        <w:rPr>
          <w:rFonts w:ascii="Book Antiqua" w:hAnsi="Book Antiqua" w:cs="Arial"/>
          <w:sz w:val="24"/>
          <w:szCs w:val="24"/>
          <w:vertAlign w:val="superscript"/>
        </w:rPr>
        <w:t>,</w:t>
      </w:r>
      <w:r w:rsidRPr="009E234F">
        <w:rPr>
          <w:rFonts w:ascii="Book Antiqua" w:hAnsi="Book Antiqua" w:cs="Arial"/>
          <w:sz w:val="24"/>
          <w:szCs w:val="24"/>
          <w:vertAlign w:val="superscript"/>
        </w:rPr>
        <w:t>10]</w:t>
      </w:r>
      <w:r w:rsidRPr="009E234F">
        <w:rPr>
          <w:rFonts w:ascii="Book Antiqua" w:hAnsi="Book Antiqua" w:cs="Arial"/>
          <w:sz w:val="24"/>
          <w:szCs w:val="24"/>
        </w:rPr>
        <w:t>. Different phenotypes play various roles in damage and maintenance of tissues</w:t>
      </w:r>
      <w:r w:rsidRPr="009E234F">
        <w:rPr>
          <w:rFonts w:ascii="Book Antiqua" w:hAnsi="Book Antiqua" w:cs="Arial"/>
          <w:sz w:val="24"/>
          <w:szCs w:val="24"/>
          <w:vertAlign w:val="superscript"/>
        </w:rPr>
        <w:t>[11-17]</w:t>
      </w:r>
      <w:r w:rsidRPr="009E234F">
        <w:rPr>
          <w:rFonts w:ascii="Book Antiqua" w:hAnsi="Book Antiqua" w:cs="Arial"/>
          <w:sz w:val="24"/>
          <w:szCs w:val="24"/>
        </w:rPr>
        <w:t xml:space="preserve">. For example, M1 macrophages </w:t>
      </w:r>
      <w:r w:rsidR="00A92F28" w:rsidRPr="009E234F">
        <w:rPr>
          <w:rFonts w:ascii="Book Antiqua" w:hAnsi="Book Antiqua" w:cs="Arial"/>
          <w:sz w:val="24"/>
          <w:szCs w:val="24"/>
        </w:rPr>
        <w:t>are induced by exposure to CD68</w:t>
      </w:r>
      <w:r w:rsidRPr="009E234F">
        <w:rPr>
          <w:rFonts w:ascii="Book Antiqua" w:hAnsi="Book Antiqua" w:cs="Arial"/>
          <w:sz w:val="24"/>
          <w:szCs w:val="24"/>
          <w:vertAlign w:val="superscript"/>
        </w:rPr>
        <w:t>[18]</w:t>
      </w:r>
      <w:r w:rsidRPr="009E234F">
        <w:rPr>
          <w:rFonts w:ascii="Book Antiqua" w:hAnsi="Book Antiqua" w:cs="Arial"/>
          <w:sz w:val="24"/>
          <w:szCs w:val="24"/>
        </w:rPr>
        <w:t xml:space="preserve"> and are associated with the phagosomes of macrophages, which is consistent with enhanced phagocytosis. These macrophages are characterized by the expression of high levels of</w:t>
      </w:r>
      <w:r w:rsidRPr="009E234F">
        <w:rPr>
          <w:rFonts w:ascii="Book Antiqua" w:hAnsi="Book Antiqua" w:cs="Arial"/>
          <w:color w:val="FF0000"/>
          <w:sz w:val="24"/>
          <w:szCs w:val="24"/>
        </w:rPr>
        <w:t xml:space="preserve"> </w:t>
      </w:r>
      <w:r w:rsidRPr="009E234F">
        <w:rPr>
          <w:rFonts w:ascii="Book Antiqua" w:hAnsi="Book Antiqua" w:cs="Arial"/>
          <w:sz w:val="24"/>
          <w:szCs w:val="24"/>
        </w:rPr>
        <w:t>inducible nitric oxide synthase (INOS) induced by interferon-γ (IFN-γ) that liberate pro-inflammatory cytokines, such as tumor necrosis factor alpha (TNF-</w:t>
      </w:r>
      <w:r w:rsidRPr="009E234F">
        <w:rPr>
          <w:rFonts w:ascii="Book Antiqua" w:hAnsi="Book Antiqua"/>
          <w:sz w:val="24"/>
          <w:szCs w:val="24"/>
        </w:rPr>
        <w:t>α</w:t>
      </w:r>
      <w:r w:rsidRPr="009E234F">
        <w:rPr>
          <w:rFonts w:ascii="Book Antiqua" w:hAnsi="Book Antiqua" w:cs="Arial"/>
          <w:sz w:val="24"/>
          <w:szCs w:val="24"/>
        </w:rPr>
        <w:t>) and</w:t>
      </w:r>
      <w:r w:rsidRPr="009E234F">
        <w:rPr>
          <w:rFonts w:ascii="Book Antiqua" w:hAnsi="Book Antiqua" w:cs="Arial"/>
          <w:color w:val="FF0000"/>
          <w:sz w:val="24"/>
          <w:szCs w:val="24"/>
        </w:rPr>
        <w:t xml:space="preserve"> </w:t>
      </w:r>
      <w:r w:rsidRPr="009E234F">
        <w:rPr>
          <w:rFonts w:ascii="Book Antiqua" w:hAnsi="Book Antiqua" w:cs="Arial"/>
          <w:sz w:val="24"/>
          <w:szCs w:val="24"/>
        </w:rPr>
        <w:t xml:space="preserve">interleukin (IL)-6, which are increased in inflammatory </w:t>
      </w:r>
      <w:r w:rsidRPr="009E234F">
        <w:rPr>
          <w:rFonts w:ascii="Book Antiqua" w:hAnsi="Book Antiqua" w:cs="Arial"/>
          <w:sz w:val="24"/>
          <w:szCs w:val="24"/>
        </w:rPr>
        <w:lastRenderedPageBreak/>
        <w:t>reactions and tissue injury. In contrast, M2 macrophages are characterized by exposure to CD163</w:t>
      </w:r>
      <w:r w:rsidRPr="009E234F">
        <w:rPr>
          <w:rFonts w:ascii="Book Antiqua" w:hAnsi="Book Antiqua" w:cs="Arial"/>
          <w:sz w:val="24"/>
          <w:szCs w:val="24"/>
          <w:vertAlign w:val="superscript"/>
        </w:rPr>
        <w:t>[19]</w:t>
      </w:r>
      <w:r w:rsidRPr="009E234F">
        <w:rPr>
          <w:rFonts w:ascii="Book Antiqua" w:hAnsi="Book Antiqua" w:cs="Arial"/>
          <w:sz w:val="24"/>
          <w:szCs w:val="24"/>
        </w:rPr>
        <w:t>, which is expressed by liver Kupffer cells. These macrophages are activated by IL-4 and activate expression of high levels of arginase-1 (Arg 1) and release immune-modulatory mediators (such as IL-10) to modulate the inflammatory response and to promote tissue remodeling.</w:t>
      </w:r>
      <w:bookmarkStart w:id="65" w:name="OLE_LINK6"/>
      <w:bookmarkStart w:id="66" w:name="OLE_LINK7"/>
      <w:bookmarkEnd w:id="61"/>
      <w:bookmarkEnd w:id="62"/>
      <w:r w:rsidRPr="009E234F">
        <w:rPr>
          <w:rFonts w:ascii="Book Antiqua" w:hAnsi="Book Antiqua"/>
          <w:sz w:val="24"/>
          <w:szCs w:val="24"/>
        </w:rPr>
        <w:t xml:space="preserve"> </w:t>
      </w:r>
    </w:p>
    <w:p w:rsidR="00CA1941" w:rsidRPr="009E234F" w:rsidRDefault="00CA1941" w:rsidP="009E234F">
      <w:pPr>
        <w:spacing w:after="0" w:line="360" w:lineRule="auto"/>
        <w:ind w:firstLineChars="150" w:firstLine="360"/>
        <w:jc w:val="both"/>
        <w:rPr>
          <w:rFonts w:ascii="Book Antiqua" w:hAnsi="Book Antiqua" w:cs="Arial"/>
          <w:sz w:val="24"/>
          <w:szCs w:val="24"/>
        </w:rPr>
      </w:pPr>
      <w:r w:rsidRPr="009E234F">
        <w:rPr>
          <w:rFonts w:ascii="Book Antiqua" w:hAnsi="Book Antiqua" w:cs="Arial"/>
          <w:sz w:val="24"/>
          <w:szCs w:val="24"/>
        </w:rPr>
        <w:t>MSC transplantation may be useful in treating AHF conditions that the therapeutic effects are not satisfactory. In the present study, we evaluated the contribution of M1 and M2 macrophages in survival and death groups after MSC transplantation to investigate whether macrophage polarization contributes to MSCs rescuing AHF.</w:t>
      </w:r>
    </w:p>
    <w:p w:rsidR="00CA1941" w:rsidRPr="009E234F" w:rsidRDefault="00CA1941" w:rsidP="009E234F">
      <w:pPr>
        <w:spacing w:after="0" w:line="360" w:lineRule="auto"/>
        <w:ind w:firstLineChars="200" w:firstLine="480"/>
        <w:jc w:val="both"/>
        <w:rPr>
          <w:rFonts w:ascii="Book Antiqua" w:hAnsi="Book Antiqua"/>
          <w:sz w:val="24"/>
          <w:szCs w:val="24"/>
        </w:rPr>
      </w:pPr>
    </w:p>
    <w:bookmarkEnd w:id="65"/>
    <w:bookmarkEnd w:id="66"/>
    <w:p w:rsidR="00CA1941" w:rsidRPr="009E234F" w:rsidRDefault="00CA1941" w:rsidP="009E234F">
      <w:pPr>
        <w:spacing w:after="0" w:line="360" w:lineRule="auto"/>
        <w:jc w:val="both"/>
        <w:rPr>
          <w:rFonts w:ascii="Book Antiqua" w:hAnsi="Book Antiqua" w:cs="Arial"/>
          <w:b/>
          <w:sz w:val="24"/>
          <w:szCs w:val="24"/>
        </w:rPr>
      </w:pPr>
      <w:r w:rsidRPr="009E234F">
        <w:rPr>
          <w:rFonts w:ascii="Book Antiqua" w:hAnsi="Book Antiqua" w:cs="Arial"/>
          <w:b/>
          <w:sz w:val="24"/>
          <w:szCs w:val="24"/>
        </w:rPr>
        <w:t>MATERIALS AND METHODS</w:t>
      </w:r>
    </w:p>
    <w:p w:rsidR="00CA1941" w:rsidRPr="009E234F" w:rsidRDefault="00CA1941" w:rsidP="009E234F">
      <w:pPr>
        <w:spacing w:after="0" w:line="360" w:lineRule="auto"/>
        <w:jc w:val="both"/>
        <w:rPr>
          <w:rFonts w:ascii="Book Antiqua" w:hAnsi="Book Antiqua" w:cs="Arial"/>
          <w:b/>
          <w:i/>
          <w:sz w:val="24"/>
          <w:szCs w:val="24"/>
        </w:rPr>
      </w:pPr>
      <w:r w:rsidRPr="009E234F">
        <w:rPr>
          <w:rFonts w:ascii="Book Antiqua" w:hAnsi="Book Antiqua" w:cs="Arial"/>
          <w:b/>
          <w:i/>
          <w:sz w:val="24"/>
          <w:szCs w:val="24"/>
        </w:rPr>
        <w:t xml:space="preserve">AHF animal model </w:t>
      </w:r>
    </w:p>
    <w:p w:rsidR="00CA1941" w:rsidRPr="009E234F" w:rsidRDefault="00CA1941" w:rsidP="009E234F">
      <w:pPr>
        <w:spacing w:after="0" w:line="360" w:lineRule="auto"/>
        <w:jc w:val="both"/>
        <w:rPr>
          <w:rFonts w:ascii="Book Antiqua" w:hAnsi="Book Antiqua" w:cs="Arial"/>
          <w:sz w:val="24"/>
          <w:szCs w:val="24"/>
        </w:rPr>
      </w:pPr>
      <w:r w:rsidRPr="009E234F">
        <w:rPr>
          <w:rFonts w:ascii="Book Antiqua" w:hAnsi="Book Antiqua" w:cs="Arial"/>
          <w:sz w:val="24"/>
          <w:szCs w:val="24"/>
        </w:rPr>
        <w:t>Male Wistar rats weighing 190 ±</w:t>
      </w:r>
      <w:r w:rsidR="00A92F28" w:rsidRPr="009E234F">
        <w:rPr>
          <w:rFonts w:ascii="Book Antiqua" w:hAnsi="Book Antiqua" w:cs="Arial"/>
          <w:sz w:val="24"/>
          <w:szCs w:val="24"/>
        </w:rPr>
        <w:t xml:space="preserve"> </w:t>
      </w:r>
      <w:r w:rsidRPr="009E234F">
        <w:rPr>
          <w:rFonts w:ascii="Book Antiqua" w:hAnsi="Book Antiqua" w:cs="Arial"/>
          <w:sz w:val="24"/>
          <w:szCs w:val="24"/>
        </w:rPr>
        <w:t>20 g were obtained from the Experimental Animal Center (Huafukang, Beijing, China). The study was reviewed and approved by the Ethics Committee of Shengjing Hospital of China Medical University Institutional Review Board. The animal study protocol, in compliance with the Guidelines of China for Animal Care, conformed to internationally accepted principles in the care and use of experimental animals. Animals were housed at room temperature (22</w:t>
      </w:r>
      <w:r w:rsidR="00A92F28" w:rsidRPr="009E234F">
        <w:rPr>
          <w:rFonts w:ascii="Book Antiqua" w:hAnsi="Book Antiqua" w:cs="Arial"/>
          <w:sz w:val="24"/>
          <w:szCs w:val="24"/>
        </w:rPr>
        <w:t xml:space="preserve"> </w:t>
      </w:r>
      <w:r w:rsidRPr="009E234F">
        <w:rPr>
          <w:rFonts w:ascii="Book Antiqua" w:hAnsi="Book Antiqua" w:cs="Arial"/>
          <w:sz w:val="24"/>
          <w:szCs w:val="24"/>
        </w:rPr>
        <w:t>±</w:t>
      </w:r>
      <w:r w:rsidR="00A92F28" w:rsidRPr="009E234F">
        <w:rPr>
          <w:rFonts w:ascii="Book Antiqua" w:hAnsi="Book Antiqua" w:cs="Arial"/>
          <w:sz w:val="24"/>
          <w:szCs w:val="24"/>
        </w:rPr>
        <w:t xml:space="preserve"> </w:t>
      </w:r>
      <w:r w:rsidRPr="009E234F">
        <w:rPr>
          <w:rFonts w:ascii="Book Antiqua" w:hAnsi="Book Antiqua" w:cs="Arial"/>
          <w:sz w:val="24"/>
          <w:szCs w:val="24"/>
        </w:rPr>
        <w:t>2</w:t>
      </w:r>
      <w:r w:rsidR="00A92F28" w:rsidRPr="009E234F">
        <w:rPr>
          <w:rFonts w:ascii="Book Antiqua" w:hAnsi="Book Antiqua" w:cs="Arial"/>
          <w:sz w:val="24"/>
          <w:szCs w:val="24"/>
        </w:rPr>
        <w:t xml:space="preserve"> </w:t>
      </w:r>
      <w:r w:rsidRPr="009E234F">
        <w:rPr>
          <w:rFonts w:ascii="Book Antiqua" w:hAnsi="Book Antiqua" w:cs="Arial"/>
          <w:sz w:val="24"/>
          <w:szCs w:val="24"/>
        </w:rPr>
        <w:t xml:space="preserve">˚C) with light cycles between 08:00 and 22:00 and free access to food and water. </w:t>
      </w:r>
      <w:r w:rsidR="003A51B9" w:rsidRPr="009E234F">
        <w:rPr>
          <w:rFonts w:ascii="Book Antiqua" w:hAnsi="Book Antiqua" w:cs="Arial"/>
          <w:sz w:val="24"/>
          <w:szCs w:val="24"/>
        </w:rPr>
        <w:t>A total of 52</w:t>
      </w:r>
      <w:r w:rsidRPr="009E234F">
        <w:rPr>
          <w:rFonts w:ascii="Book Antiqua" w:hAnsi="Book Antiqua" w:cs="Arial"/>
          <w:sz w:val="24"/>
          <w:szCs w:val="24"/>
        </w:rPr>
        <w:t xml:space="preserve"> rats were randomly divided into four groups: Group A (</w:t>
      </w:r>
      <w:r w:rsidRPr="009E234F">
        <w:rPr>
          <w:rFonts w:ascii="Book Antiqua" w:hAnsi="Book Antiqua" w:cs="Arial"/>
          <w:i/>
          <w:sz w:val="24"/>
          <w:szCs w:val="24"/>
        </w:rPr>
        <w:t>n</w:t>
      </w:r>
      <w:r w:rsidR="00A92F28" w:rsidRPr="009E234F">
        <w:rPr>
          <w:rFonts w:ascii="Book Antiqua" w:hAnsi="Book Antiqua" w:cs="Arial"/>
          <w:sz w:val="24"/>
          <w:szCs w:val="24"/>
        </w:rPr>
        <w:t xml:space="preserve"> </w:t>
      </w:r>
      <w:r w:rsidRPr="009E234F">
        <w:rPr>
          <w:rFonts w:ascii="Book Antiqua" w:hAnsi="Book Antiqua" w:cs="Arial"/>
          <w:sz w:val="24"/>
          <w:szCs w:val="24"/>
        </w:rPr>
        <w:t>=</w:t>
      </w:r>
      <w:r w:rsidR="00A92F28" w:rsidRPr="009E234F">
        <w:rPr>
          <w:rFonts w:ascii="Book Antiqua" w:hAnsi="Book Antiqua" w:cs="Arial"/>
          <w:sz w:val="24"/>
          <w:szCs w:val="24"/>
        </w:rPr>
        <w:t xml:space="preserve"> </w:t>
      </w:r>
      <w:r w:rsidRPr="009E234F">
        <w:rPr>
          <w:rFonts w:ascii="Book Antiqua" w:hAnsi="Book Antiqua" w:cs="Arial"/>
          <w:sz w:val="24"/>
          <w:szCs w:val="24"/>
        </w:rPr>
        <w:t>16), the experimental group; Group B (</w:t>
      </w:r>
      <w:r w:rsidR="00A92F28" w:rsidRPr="009E234F">
        <w:rPr>
          <w:rFonts w:ascii="Book Antiqua" w:hAnsi="Book Antiqua" w:cs="Arial"/>
          <w:i/>
          <w:sz w:val="24"/>
          <w:szCs w:val="24"/>
        </w:rPr>
        <w:t>n</w:t>
      </w:r>
      <w:r w:rsidR="00A92F28" w:rsidRPr="009E234F">
        <w:rPr>
          <w:rFonts w:ascii="Book Antiqua" w:hAnsi="Book Antiqua" w:cs="Arial"/>
          <w:sz w:val="24"/>
          <w:szCs w:val="24"/>
        </w:rPr>
        <w:t xml:space="preserve"> </w:t>
      </w:r>
      <w:r w:rsidRPr="009E234F">
        <w:rPr>
          <w:rFonts w:ascii="Book Antiqua" w:hAnsi="Book Antiqua" w:cs="Arial"/>
          <w:sz w:val="24"/>
          <w:szCs w:val="24"/>
        </w:rPr>
        <w:t>=</w:t>
      </w:r>
      <w:r w:rsidR="00A92F28" w:rsidRPr="009E234F">
        <w:rPr>
          <w:rFonts w:ascii="Book Antiqua" w:hAnsi="Book Antiqua" w:cs="Arial"/>
          <w:sz w:val="24"/>
          <w:szCs w:val="24"/>
        </w:rPr>
        <w:t xml:space="preserve"> </w:t>
      </w:r>
      <w:r w:rsidRPr="009E234F">
        <w:rPr>
          <w:rFonts w:ascii="Book Antiqua" w:hAnsi="Book Antiqua" w:cs="Arial"/>
          <w:sz w:val="24"/>
          <w:szCs w:val="24"/>
        </w:rPr>
        <w:t>10), the control group; Group C (n=16),</w:t>
      </w:r>
      <w:r w:rsidRPr="009E234F">
        <w:rPr>
          <w:rFonts w:ascii="Book Antiqua" w:hAnsi="Book Antiqua"/>
          <w:bCs/>
          <w:sz w:val="24"/>
          <w:szCs w:val="24"/>
        </w:rPr>
        <w:t xml:space="preserve"> MSC</w:t>
      </w:r>
      <w:r w:rsidRPr="009E234F">
        <w:rPr>
          <w:rFonts w:ascii="Book Antiqua" w:hAnsi="Book Antiqua" w:cs="Arial"/>
          <w:sz w:val="24"/>
          <w:szCs w:val="24"/>
        </w:rPr>
        <w:t>–treated group; Group D (</w:t>
      </w:r>
      <w:r w:rsidR="00A92F28" w:rsidRPr="009E234F">
        <w:rPr>
          <w:rFonts w:ascii="Book Antiqua" w:hAnsi="Book Antiqua" w:cs="Arial"/>
          <w:i/>
          <w:sz w:val="24"/>
          <w:szCs w:val="24"/>
        </w:rPr>
        <w:t>n</w:t>
      </w:r>
      <w:r w:rsidR="00A92F28" w:rsidRPr="009E234F">
        <w:rPr>
          <w:rFonts w:ascii="Book Antiqua" w:hAnsi="Book Antiqua" w:cs="Arial"/>
          <w:sz w:val="24"/>
          <w:szCs w:val="24"/>
        </w:rPr>
        <w:t xml:space="preserve"> </w:t>
      </w:r>
      <w:r w:rsidRPr="009E234F">
        <w:rPr>
          <w:rFonts w:ascii="Book Antiqua" w:hAnsi="Book Antiqua" w:cs="Arial"/>
          <w:sz w:val="24"/>
          <w:szCs w:val="24"/>
        </w:rPr>
        <w:t>=</w:t>
      </w:r>
      <w:r w:rsidR="00A92F28" w:rsidRPr="009E234F">
        <w:rPr>
          <w:rFonts w:ascii="Book Antiqua" w:hAnsi="Book Antiqua" w:cs="Arial"/>
          <w:sz w:val="24"/>
          <w:szCs w:val="24"/>
        </w:rPr>
        <w:t xml:space="preserve"> </w:t>
      </w:r>
      <w:r w:rsidRPr="009E234F">
        <w:rPr>
          <w:rFonts w:ascii="Book Antiqua" w:hAnsi="Book Antiqua" w:cs="Arial"/>
          <w:sz w:val="24"/>
          <w:szCs w:val="24"/>
        </w:rPr>
        <w:t xml:space="preserve">10), </w:t>
      </w:r>
      <w:r w:rsidRPr="009E234F">
        <w:rPr>
          <w:rFonts w:ascii="Book Antiqua" w:hAnsi="Book Antiqua"/>
          <w:bCs/>
          <w:sz w:val="24"/>
          <w:szCs w:val="24"/>
        </w:rPr>
        <w:t>DPBS</w:t>
      </w:r>
      <w:r w:rsidRPr="009E234F">
        <w:rPr>
          <w:rFonts w:ascii="Book Antiqua" w:hAnsi="Book Antiqua" w:cs="Arial"/>
          <w:sz w:val="24"/>
          <w:szCs w:val="24"/>
        </w:rPr>
        <w:t xml:space="preserve">–treated group. Rats in Group A were injected intraperitoneally (i.p.) with </w:t>
      </w:r>
      <w:bookmarkStart w:id="67" w:name="OLE_LINK21"/>
      <w:bookmarkStart w:id="68" w:name="OLE_LINK22"/>
      <w:r w:rsidRPr="009E234F">
        <w:rPr>
          <w:rFonts w:ascii="Book Antiqua" w:hAnsi="Book Antiqua" w:cs="Arial"/>
          <w:sz w:val="24"/>
          <w:szCs w:val="24"/>
        </w:rPr>
        <w:t>D-g</w:t>
      </w:r>
      <w:r w:rsidR="002746CE" w:rsidRPr="009E234F">
        <w:rPr>
          <w:rFonts w:ascii="Book Antiqua" w:hAnsi="Book Antiqua" w:cs="Arial"/>
          <w:sz w:val="24"/>
          <w:szCs w:val="24"/>
        </w:rPr>
        <w:t>alactosamine (D</w:t>
      </w:r>
      <w:r w:rsidRPr="009E234F">
        <w:rPr>
          <w:rFonts w:ascii="Book Antiqua" w:hAnsi="Book Antiqua" w:cs="Arial"/>
          <w:sz w:val="24"/>
          <w:szCs w:val="24"/>
        </w:rPr>
        <w:t>GalN</w:t>
      </w:r>
      <w:bookmarkEnd w:id="67"/>
      <w:bookmarkEnd w:id="68"/>
      <w:r w:rsidRPr="009E234F">
        <w:rPr>
          <w:rFonts w:ascii="Book Antiqua" w:hAnsi="Book Antiqua" w:cs="Arial"/>
          <w:sz w:val="24"/>
          <w:szCs w:val="24"/>
        </w:rPr>
        <w:t>) (1.2 g/kg; Sigma-Aldrich, St. Louis, MO, U</w:t>
      </w:r>
      <w:r w:rsidR="00A92F28" w:rsidRPr="009E234F">
        <w:rPr>
          <w:rFonts w:ascii="Book Antiqua" w:hAnsi="Book Antiqua" w:cs="Arial"/>
          <w:sz w:val="24"/>
          <w:szCs w:val="24"/>
        </w:rPr>
        <w:t>nited States</w:t>
      </w:r>
      <w:r w:rsidRPr="009E234F">
        <w:rPr>
          <w:rFonts w:ascii="Book Antiqua" w:hAnsi="Book Antiqua" w:cs="Arial"/>
          <w:sz w:val="24"/>
          <w:szCs w:val="24"/>
        </w:rPr>
        <w:t>). Rats in Group B were injected i.p. with 2 ml of 0.9% phosphate buffered saline (PBS). At 12</w:t>
      </w:r>
      <w:r w:rsidR="00A92F28" w:rsidRPr="009E234F">
        <w:rPr>
          <w:rFonts w:ascii="Book Antiqua" w:hAnsi="Book Antiqua" w:cs="Arial"/>
          <w:sz w:val="24"/>
          <w:szCs w:val="24"/>
        </w:rPr>
        <w:t xml:space="preserve"> </w:t>
      </w:r>
      <w:r w:rsidRPr="009E234F">
        <w:rPr>
          <w:rFonts w:ascii="Book Antiqua" w:hAnsi="Book Antiqua" w:cs="Arial"/>
          <w:sz w:val="24"/>
          <w:szCs w:val="24"/>
        </w:rPr>
        <w:t>h after</w:t>
      </w:r>
      <w:r w:rsidRPr="009E234F">
        <w:rPr>
          <w:rFonts w:ascii="Book Antiqua" w:hAnsi="Book Antiqua"/>
          <w:bCs/>
          <w:sz w:val="24"/>
          <w:szCs w:val="24"/>
        </w:rPr>
        <w:t xml:space="preserve"> </w:t>
      </w:r>
      <w:r w:rsidRPr="009E234F">
        <w:rPr>
          <w:rFonts w:ascii="Book Antiqua" w:hAnsi="Book Antiqua" w:cs="Arial"/>
          <w:sz w:val="24"/>
          <w:szCs w:val="24"/>
        </w:rPr>
        <w:t xml:space="preserve">DGalN–treated, rats in Group C </w:t>
      </w:r>
      <w:r w:rsidRPr="009E234F">
        <w:rPr>
          <w:rStyle w:val="shorttext"/>
          <w:rFonts w:ascii="Book Antiqua" w:hAnsi="Book Antiqua" w:cs="Arial"/>
          <w:sz w:val="24"/>
          <w:szCs w:val="24"/>
        </w:rPr>
        <w:t>underwent intravenous tail vein transplantation of 5.5 × 10</w:t>
      </w:r>
      <w:r w:rsidRPr="009E234F">
        <w:rPr>
          <w:rStyle w:val="shorttext"/>
          <w:rFonts w:ascii="Book Antiqua" w:hAnsi="Book Antiqua" w:cs="Arial"/>
          <w:sz w:val="24"/>
          <w:szCs w:val="24"/>
          <w:vertAlign w:val="superscript"/>
        </w:rPr>
        <w:t>5</w:t>
      </w:r>
      <w:r w:rsidRPr="009E234F">
        <w:rPr>
          <w:rStyle w:val="shorttext"/>
          <w:rFonts w:ascii="Book Antiqua" w:hAnsi="Book Antiqua" w:cs="Arial"/>
          <w:sz w:val="24"/>
          <w:szCs w:val="24"/>
        </w:rPr>
        <w:t xml:space="preserve"> MSCs dissolved in 1.0 ml Dulbecco phosphate-buffered saline (DPBS) and 1.0 m</w:t>
      </w:r>
      <w:r w:rsidRPr="009E234F">
        <w:rPr>
          <w:rStyle w:val="shorttext"/>
          <w:rFonts w:ascii="Book Antiqua" w:hAnsi="Book Antiqua" w:cs="Arial"/>
          <w:caps/>
          <w:sz w:val="24"/>
          <w:szCs w:val="24"/>
        </w:rPr>
        <w:t>l</w:t>
      </w:r>
      <w:r w:rsidRPr="009E234F">
        <w:rPr>
          <w:rStyle w:val="shorttext"/>
          <w:rFonts w:ascii="Book Antiqua" w:hAnsi="Book Antiqua" w:cs="Arial"/>
          <w:sz w:val="24"/>
          <w:szCs w:val="24"/>
        </w:rPr>
        <w:t xml:space="preserve"> DPBS </w:t>
      </w:r>
      <w:r w:rsidRPr="009E234F">
        <w:rPr>
          <w:rFonts w:ascii="Book Antiqua" w:hAnsi="Book Antiqua" w:cs="Arial"/>
          <w:sz w:val="24"/>
          <w:szCs w:val="24"/>
        </w:rPr>
        <w:t>in Group D</w:t>
      </w:r>
      <w:r w:rsidRPr="009E234F">
        <w:rPr>
          <w:rStyle w:val="shorttext"/>
          <w:rFonts w:ascii="Book Antiqua" w:hAnsi="Book Antiqua" w:cs="Arial"/>
          <w:sz w:val="24"/>
          <w:szCs w:val="24"/>
        </w:rPr>
        <w:t xml:space="preserve">. All rats were selected for survival analysis at 72 h after treatment. The survival rate of rats remained unchanged at 48 h after </w:t>
      </w:r>
      <w:r w:rsidRPr="009E234F">
        <w:rPr>
          <w:rStyle w:val="shorttext"/>
          <w:rFonts w:ascii="Book Antiqua" w:hAnsi="Book Antiqua" w:cs="Arial"/>
          <w:sz w:val="24"/>
          <w:szCs w:val="24"/>
        </w:rPr>
        <w:lastRenderedPageBreak/>
        <w:t>treatment. The rats in survival group were still in good physical condition at 48 h after MSC-treated. The rats in death group were in poor physical condition or</w:t>
      </w:r>
      <w:r w:rsidRPr="009E234F">
        <w:rPr>
          <w:rFonts w:ascii="Book Antiqua" w:hAnsi="Book Antiqua"/>
          <w:sz w:val="24"/>
          <w:szCs w:val="24"/>
        </w:rPr>
        <w:t xml:space="preserve"> </w:t>
      </w:r>
      <w:r w:rsidRPr="009E234F">
        <w:rPr>
          <w:rStyle w:val="shorttext"/>
          <w:rFonts w:ascii="Book Antiqua" w:hAnsi="Book Antiqua" w:cs="Arial"/>
          <w:sz w:val="24"/>
          <w:szCs w:val="24"/>
        </w:rPr>
        <w:t xml:space="preserve">in the state of death </w:t>
      </w:r>
      <w:r w:rsidR="00991EC5" w:rsidRPr="009E234F">
        <w:rPr>
          <w:rStyle w:val="shorttext"/>
          <w:rFonts w:ascii="Book Antiqua" w:hAnsi="Book Antiqua" w:cs="Arial"/>
          <w:sz w:val="24"/>
          <w:szCs w:val="24"/>
        </w:rPr>
        <w:t xml:space="preserve">before they died </w:t>
      </w:r>
      <w:r w:rsidRPr="009E234F">
        <w:rPr>
          <w:rStyle w:val="shorttext"/>
          <w:rFonts w:ascii="Book Antiqua" w:hAnsi="Book Antiqua" w:cs="Arial"/>
          <w:sz w:val="24"/>
          <w:szCs w:val="24"/>
        </w:rPr>
        <w:t>at 48 h after MSC-treated. Serum and liver tissues were collected at 48 h after MSCs</w:t>
      </w:r>
      <w:r w:rsidRPr="009E234F">
        <w:rPr>
          <w:rStyle w:val="shorttext"/>
          <w:rFonts w:ascii="Book Antiqua" w:hAnsi="Book Antiqua" w:cs="Arial"/>
          <w:sz w:val="24"/>
          <w:szCs w:val="24"/>
          <w:vertAlign w:val="superscript"/>
        </w:rPr>
        <w:t xml:space="preserve"> GFP</w:t>
      </w:r>
      <w:r w:rsidRPr="009E234F">
        <w:rPr>
          <w:rStyle w:val="shorttext"/>
          <w:rFonts w:ascii="Book Antiqua" w:hAnsi="Book Antiqua" w:cs="Arial"/>
          <w:sz w:val="24"/>
          <w:szCs w:val="24"/>
        </w:rPr>
        <w:t xml:space="preserve"> transplantation for biochemical analyses, inflammatory factor detection and</w:t>
      </w:r>
      <w:r w:rsidRPr="009E234F">
        <w:rPr>
          <w:rFonts w:ascii="Book Antiqua" w:hAnsi="Book Antiqua" w:cs="Arial"/>
          <w:sz w:val="24"/>
          <w:szCs w:val="24"/>
        </w:rPr>
        <w:t xml:space="preserve"> further evaluation</w:t>
      </w:r>
      <w:r w:rsidRPr="009E234F">
        <w:rPr>
          <w:rStyle w:val="shorttext"/>
          <w:rFonts w:ascii="Book Antiqua" w:hAnsi="Book Antiqua" w:cs="Arial"/>
          <w:sz w:val="24"/>
          <w:szCs w:val="24"/>
        </w:rPr>
        <w:t xml:space="preserve">.  </w:t>
      </w:r>
    </w:p>
    <w:p w:rsidR="00A92F28" w:rsidRPr="009E234F" w:rsidRDefault="00A92F28" w:rsidP="009E234F">
      <w:pPr>
        <w:spacing w:after="0" w:line="360" w:lineRule="auto"/>
        <w:jc w:val="both"/>
        <w:rPr>
          <w:rStyle w:val="shorttext"/>
          <w:rFonts w:ascii="Book Antiqua" w:hAnsi="Book Antiqua" w:cs="Arial"/>
          <w:b/>
          <w:sz w:val="24"/>
          <w:szCs w:val="24"/>
        </w:rPr>
      </w:pPr>
    </w:p>
    <w:p w:rsidR="00CA1941" w:rsidRPr="009E234F" w:rsidRDefault="00CA1941" w:rsidP="009E234F">
      <w:pPr>
        <w:spacing w:after="0" w:line="360" w:lineRule="auto"/>
        <w:jc w:val="both"/>
        <w:rPr>
          <w:rStyle w:val="shorttext"/>
          <w:rFonts w:ascii="Book Antiqua" w:hAnsi="Book Antiqua" w:cs="Arial"/>
          <w:b/>
          <w:i/>
          <w:sz w:val="24"/>
          <w:szCs w:val="24"/>
        </w:rPr>
      </w:pPr>
      <w:r w:rsidRPr="009E234F">
        <w:rPr>
          <w:rStyle w:val="shorttext"/>
          <w:rFonts w:ascii="Book Antiqua" w:hAnsi="Book Antiqua" w:cs="Arial"/>
          <w:b/>
          <w:i/>
          <w:sz w:val="24"/>
          <w:szCs w:val="24"/>
        </w:rPr>
        <w:t>MSCs</w:t>
      </w:r>
      <w:r w:rsidRPr="009E234F">
        <w:rPr>
          <w:rStyle w:val="shorttext"/>
          <w:rFonts w:ascii="Book Antiqua" w:hAnsi="Book Antiqua" w:cs="Arial"/>
          <w:b/>
          <w:i/>
          <w:sz w:val="24"/>
          <w:szCs w:val="24"/>
          <w:vertAlign w:val="superscript"/>
        </w:rPr>
        <w:t xml:space="preserve"> GFP </w:t>
      </w:r>
      <w:r w:rsidRPr="009E234F">
        <w:rPr>
          <w:rStyle w:val="shorttext"/>
          <w:rFonts w:ascii="Book Antiqua" w:hAnsi="Book Antiqua" w:cs="Arial"/>
          <w:b/>
          <w:i/>
          <w:sz w:val="24"/>
          <w:szCs w:val="24"/>
        </w:rPr>
        <w:t>culture and MSCs</w:t>
      </w:r>
      <w:r w:rsidRPr="009E234F">
        <w:rPr>
          <w:rStyle w:val="shorttext"/>
          <w:rFonts w:ascii="Book Antiqua" w:hAnsi="Book Antiqua" w:cs="Arial"/>
          <w:b/>
          <w:i/>
          <w:sz w:val="24"/>
          <w:szCs w:val="24"/>
          <w:vertAlign w:val="superscript"/>
        </w:rPr>
        <w:t xml:space="preserve"> GFP </w:t>
      </w:r>
      <w:r w:rsidRPr="009E234F">
        <w:rPr>
          <w:rStyle w:val="shorttext"/>
          <w:rFonts w:ascii="Book Antiqua" w:hAnsi="Book Antiqua" w:cs="Arial"/>
          <w:b/>
          <w:i/>
          <w:sz w:val="24"/>
          <w:szCs w:val="24"/>
        </w:rPr>
        <w:t>transplantation</w:t>
      </w:r>
    </w:p>
    <w:p w:rsidR="00CA1941" w:rsidRPr="009E234F" w:rsidRDefault="00CA1941" w:rsidP="009E234F">
      <w:pPr>
        <w:spacing w:after="0" w:line="360" w:lineRule="auto"/>
        <w:jc w:val="both"/>
        <w:rPr>
          <w:rStyle w:val="shorttext"/>
          <w:rFonts w:ascii="Book Antiqua" w:hAnsi="Book Antiqua" w:cs="Arial"/>
          <w:sz w:val="24"/>
          <w:szCs w:val="24"/>
        </w:rPr>
      </w:pPr>
      <w:r w:rsidRPr="009E234F">
        <w:rPr>
          <w:rStyle w:val="shorttext"/>
          <w:rFonts w:ascii="Book Antiqua" w:hAnsi="Book Antiqua" w:cs="Arial"/>
          <w:sz w:val="24"/>
          <w:szCs w:val="24"/>
        </w:rPr>
        <w:t>Wistar bone marrow MSCs were obtained from a cell bank (Shanghai, China),</w:t>
      </w:r>
      <w:r w:rsidRPr="009E234F">
        <w:rPr>
          <w:rFonts w:ascii="Book Antiqua" w:hAnsi="Book Antiqua" w:cs="Arial"/>
          <w:sz w:val="24"/>
          <w:szCs w:val="24"/>
        </w:rPr>
        <w:t xml:space="preserve"> </w:t>
      </w:r>
      <w:r w:rsidRPr="009E234F">
        <w:rPr>
          <w:rStyle w:val="shorttext"/>
          <w:rFonts w:ascii="Book Antiqua" w:hAnsi="Book Antiqua" w:cs="Arial"/>
          <w:sz w:val="24"/>
          <w:szCs w:val="24"/>
        </w:rPr>
        <w:t xml:space="preserve">cultured in α-MEM medium with GlutaMAX™-I (Gibco, </w:t>
      </w:r>
      <w:r w:rsidR="00A92F28" w:rsidRPr="009E234F">
        <w:rPr>
          <w:rStyle w:val="shorttext"/>
          <w:rFonts w:ascii="Book Antiqua" w:hAnsi="Book Antiqua" w:cs="Arial"/>
          <w:sz w:val="24"/>
          <w:szCs w:val="24"/>
        </w:rPr>
        <w:t>United States</w:t>
      </w:r>
      <w:r w:rsidRPr="009E234F">
        <w:rPr>
          <w:rStyle w:val="shorttext"/>
          <w:rFonts w:ascii="Book Antiqua" w:hAnsi="Book Antiqua" w:cs="Arial"/>
          <w:sz w:val="24"/>
          <w:szCs w:val="24"/>
        </w:rPr>
        <w:t xml:space="preserve">), and supplemented with 10% fetal bovine serum (Gibco, </w:t>
      </w:r>
      <w:r w:rsidR="00A92F28" w:rsidRPr="009E234F">
        <w:rPr>
          <w:rStyle w:val="shorttext"/>
          <w:rFonts w:ascii="Book Antiqua" w:hAnsi="Book Antiqua" w:cs="Arial"/>
          <w:sz w:val="24"/>
          <w:szCs w:val="24"/>
        </w:rPr>
        <w:t>United States</w:t>
      </w:r>
      <w:r w:rsidRPr="009E234F">
        <w:rPr>
          <w:rStyle w:val="shorttext"/>
          <w:rFonts w:ascii="Book Antiqua" w:hAnsi="Book Antiqua" w:cs="Arial"/>
          <w:sz w:val="24"/>
          <w:szCs w:val="24"/>
        </w:rPr>
        <w:t xml:space="preserve">), 100 IU/mL penicillin and 100 μg/mL streptomycin (Thermo, </w:t>
      </w:r>
      <w:r w:rsidR="00A92F28" w:rsidRPr="009E234F">
        <w:rPr>
          <w:rStyle w:val="shorttext"/>
          <w:rFonts w:ascii="Book Antiqua" w:hAnsi="Book Antiqua" w:cs="Arial"/>
          <w:sz w:val="24"/>
          <w:szCs w:val="24"/>
        </w:rPr>
        <w:t>United States</w:t>
      </w:r>
      <w:r w:rsidRPr="009E234F">
        <w:rPr>
          <w:rStyle w:val="shorttext"/>
          <w:rFonts w:ascii="Book Antiqua" w:hAnsi="Book Antiqua" w:cs="Arial"/>
          <w:sz w:val="24"/>
          <w:szCs w:val="24"/>
        </w:rPr>
        <w:t>).</w:t>
      </w:r>
      <w:r w:rsidRPr="009E234F">
        <w:rPr>
          <w:rFonts w:ascii="Book Antiqua" w:hAnsi="Book Antiqua" w:cs="Arial"/>
          <w:sz w:val="24"/>
          <w:szCs w:val="24"/>
        </w:rPr>
        <w:t xml:space="preserve"> </w:t>
      </w:r>
      <w:r w:rsidRPr="009E234F">
        <w:rPr>
          <w:rStyle w:val="shorttext"/>
          <w:rFonts w:ascii="Book Antiqua" w:hAnsi="Book Antiqua" w:cs="Arial"/>
          <w:sz w:val="24"/>
          <w:szCs w:val="24"/>
        </w:rPr>
        <w:t xml:space="preserve">When cells reached 80%-90% confluence, they were trypsinized with 0.05 g/L trypsin-EDTA (Gibco, </w:t>
      </w:r>
      <w:r w:rsidR="00A92F28" w:rsidRPr="009E234F">
        <w:rPr>
          <w:rStyle w:val="shorttext"/>
          <w:rFonts w:ascii="Book Antiqua" w:hAnsi="Book Antiqua" w:cs="Arial"/>
          <w:sz w:val="24"/>
          <w:szCs w:val="24"/>
        </w:rPr>
        <w:t>United States</w:t>
      </w:r>
      <w:r w:rsidRPr="009E234F">
        <w:rPr>
          <w:rStyle w:val="shorttext"/>
          <w:rFonts w:ascii="Book Antiqua" w:hAnsi="Book Antiqua" w:cs="Arial"/>
          <w:sz w:val="24"/>
          <w:szCs w:val="24"/>
        </w:rPr>
        <w:t>) and replated at a density of 1 × 10</w:t>
      </w:r>
      <w:r w:rsidRPr="009E234F">
        <w:rPr>
          <w:rStyle w:val="shorttext"/>
          <w:rFonts w:ascii="Book Antiqua" w:hAnsi="Book Antiqua" w:cs="Arial"/>
          <w:sz w:val="24"/>
          <w:szCs w:val="24"/>
          <w:vertAlign w:val="superscript"/>
        </w:rPr>
        <w:t xml:space="preserve"> 4</w:t>
      </w:r>
      <w:r w:rsidRPr="009E234F">
        <w:rPr>
          <w:rStyle w:val="shorttext"/>
          <w:rFonts w:ascii="Book Antiqua" w:hAnsi="Book Antiqua" w:cs="Arial"/>
          <w:sz w:val="24"/>
          <w:szCs w:val="24"/>
        </w:rPr>
        <w:t>/cm</w:t>
      </w:r>
      <w:r w:rsidRPr="009E234F">
        <w:rPr>
          <w:rStyle w:val="shorttext"/>
          <w:rFonts w:ascii="Book Antiqua" w:hAnsi="Book Antiqua" w:cs="Arial"/>
          <w:sz w:val="24"/>
          <w:szCs w:val="24"/>
          <w:vertAlign w:val="superscript"/>
        </w:rPr>
        <w:t>2</w:t>
      </w:r>
      <w:r w:rsidRPr="009E234F">
        <w:rPr>
          <w:rStyle w:val="shorttext"/>
          <w:rFonts w:ascii="Book Antiqua" w:hAnsi="Book Antiqua" w:cs="Arial"/>
          <w:sz w:val="24"/>
          <w:szCs w:val="24"/>
        </w:rPr>
        <w:t xml:space="preserve"> for further expansion. After cells were passaged to the fourth generation, they were infected with an adenovirus encoding the gene for green fluorescent protein (GFP), and the multiplicity of infection was determined by fluorescence inverted phase-contrast microscopy.</w:t>
      </w:r>
    </w:p>
    <w:p w:rsidR="00A92F28" w:rsidRPr="009E234F" w:rsidRDefault="00A92F28" w:rsidP="009E234F">
      <w:pPr>
        <w:spacing w:after="0" w:line="360" w:lineRule="auto"/>
        <w:jc w:val="both"/>
        <w:rPr>
          <w:rStyle w:val="shorttext"/>
          <w:rFonts w:ascii="Book Antiqua" w:hAnsi="Book Antiqua" w:cs="Arial"/>
          <w:b/>
          <w:i/>
          <w:sz w:val="24"/>
          <w:szCs w:val="24"/>
        </w:rPr>
      </w:pPr>
    </w:p>
    <w:p w:rsidR="00CA1941" w:rsidRPr="009E234F" w:rsidRDefault="00CA1941" w:rsidP="009E234F">
      <w:pPr>
        <w:spacing w:after="0" w:line="360" w:lineRule="auto"/>
        <w:jc w:val="both"/>
        <w:rPr>
          <w:rStyle w:val="shorttext"/>
          <w:rFonts w:ascii="Book Antiqua" w:hAnsi="Book Antiqua" w:cs="Arial"/>
          <w:b/>
          <w:i/>
          <w:sz w:val="24"/>
          <w:szCs w:val="24"/>
        </w:rPr>
      </w:pPr>
      <w:r w:rsidRPr="009E234F">
        <w:rPr>
          <w:rStyle w:val="shorttext"/>
          <w:rFonts w:ascii="Book Antiqua" w:hAnsi="Book Antiqua" w:cs="Arial"/>
          <w:b/>
          <w:i/>
          <w:sz w:val="24"/>
          <w:szCs w:val="24"/>
        </w:rPr>
        <w:t>Biochemical assay and histological</w:t>
      </w:r>
      <w:r w:rsidRPr="009E234F">
        <w:rPr>
          <w:rFonts w:ascii="Book Antiqua" w:hAnsi="Book Antiqua" w:cs="Arial"/>
          <w:b/>
          <w:i/>
          <w:sz w:val="24"/>
          <w:szCs w:val="24"/>
        </w:rPr>
        <w:t xml:space="preserve"> </w:t>
      </w:r>
      <w:r w:rsidRPr="009E234F">
        <w:rPr>
          <w:rStyle w:val="shorttext"/>
          <w:rFonts w:ascii="Book Antiqua" w:hAnsi="Book Antiqua" w:cs="Arial"/>
          <w:b/>
          <w:i/>
          <w:sz w:val="24"/>
          <w:szCs w:val="24"/>
        </w:rPr>
        <w:t>evaluation</w:t>
      </w:r>
    </w:p>
    <w:p w:rsidR="00CA1941" w:rsidRPr="009E234F" w:rsidRDefault="00CA1941" w:rsidP="009E234F">
      <w:pPr>
        <w:spacing w:after="0" w:line="360" w:lineRule="auto"/>
        <w:jc w:val="both"/>
        <w:rPr>
          <w:rStyle w:val="shorttext"/>
          <w:rFonts w:ascii="Book Antiqua" w:hAnsi="Book Antiqua" w:cs="Arial"/>
          <w:sz w:val="24"/>
          <w:szCs w:val="24"/>
        </w:rPr>
      </w:pPr>
      <w:r w:rsidRPr="009E234F">
        <w:rPr>
          <w:rStyle w:val="shorttext"/>
          <w:rFonts w:ascii="Book Antiqua" w:hAnsi="Book Antiqua" w:cs="Arial"/>
          <w:sz w:val="24"/>
          <w:szCs w:val="24"/>
        </w:rPr>
        <w:t>Serum levels of alanine aminotransferase (ALT), aspartate aminotransferase (AST), albumin (ALB) and total bilirubin (TBIL)</w:t>
      </w:r>
      <w:r w:rsidRPr="009E234F">
        <w:rPr>
          <w:rStyle w:val="shorttext"/>
          <w:rFonts w:ascii="Book Antiqua" w:hAnsi="Book Antiqua" w:cs="Arial"/>
          <w:color w:val="FF0000"/>
          <w:sz w:val="24"/>
          <w:szCs w:val="24"/>
        </w:rPr>
        <w:t xml:space="preserve"> </w:t>
      </w:r>
      <w:r w:rsidRPr="009E234F">
        <w:rPr>
          <w:rStyle w:val="shorttext"/>
          <w:rFonts w:ascii="Book Antiqua" w:hAnsi="Book Antiqua" w:cs="Arial"/>
          <w:sz w:val="24"/>
          <w:szCs w:val="24"/>
        </w:rPr>
        <w:t>were monitored with an automatic analyzer (</w:t>
      </w:r>
      <w:r w:rsidRPr="009E234F">
        <w:rPr>
          <w:rFonts w:ascii="Book Antiqua" w:hAnsi="Book Antiqua" w:cs="Arial"/>
          <w:sz w:val="24"/>
          <w:szCs w:val="24"/>
        </w:rPr>
        <w:t xml:space="preserve">Roche, </w:t>
      </w:r>
      <w:r w:rsidR="00A92F28" w:rsidRPr="009E234F">
        <w:rPr>
          <w:rStyle w:val="shorttext"/>
          <w:rFonts w:ascii="Book Antiqua" w:hAnsi="Book Antiqua" w:cs="Arial"/>
          <w:sz w:val="24"/>
          <w:szCs w:val="24"/>
        </w:rPr>
        <w:t>United States</w:t>
      </w:r>
      <w:r w:rsidRPr="009E234F">
        <w:rPr>
          <w:rStyle w:val="shorttext"/>
          <w:rFonts w:ascii="Book Antiqua" w:hAnsi="Book Antiqua" w:cs="Arial"/>
          <w:sz w:val="24"/>
          <w:szCs w:val="24"/>
        </w:rPr>
        <w:t>) and liver biochemical indicators were estimated. The liver was fixed in 4% paraformaldehyde for hematoxylin and eosin (HE) or immunohistochemical staining. Paraffin-embedded liver tissue was cut into 3-μm thick sections</w:t>
      </w:r>
      <w:r w:rsidRPr="009E234F">
        <w:rPr>
          <w:rFonts w:ascii="Book Antiqua" w:hAnsi="Book Antiqua" w:cs="Arial"/>
          <w:sz w:val="24"/>
          <w:szCs w:val="24"/>
        </w:rPr>
        <w:t xml:space="preserve"> </w:t>
      </w:r>
      <w:r w:rsidRPr="009E234F">
        <w:rPr>
          <w:rStyle w:val="shorttext"/>
          <w:rFonts w:ascii="Book Antiqua" w:hAnsi="Book Antiqua" w:cs="Arial"/>
          <w:sz w:val="24"/>
          <w:szCs w:val="24"/>
        </w:rPr>
        <w:t>for histopathological evaluation, deparaffinized in xylene and rehydrated through a series of decreasing concentrations of ethanol. Sections were stained with HE and analyzed under a light microscope.</w:t>
      </w:r>
    </w:p>
    <w:p w:rsidR="00CA1941" w:rsidRPr="009E234F" w:rsidRDefault="00CA1941" w:rsidP="009E234F">
      <w:pPr>
        <w:spacing w:after="0" w:line="360" w:lineRule="auto"/>
        <w:jc w:val="both"/>
        <w:rPr>
          <w:rFonts w:ascii="Book Antiqua" w:hAnsi="Book Antiqua" w:cs="Arial"/>
          <w:b/>
          <w:i/>
          <w:sz w:val="24"/>
          <w:szCs w:val="24"/>
        </w:rPr>
      </w:pPr>
      <w:r w:rsidRPr="009E234F">
        <w:rPr>
          <w:rFonts w:ascii="Book Antiqua" w:hAnsi="Book Antiqua" w:cs="Arial"/>
          <w:b/>
          <w:i/>
          <w:sz w:val="24"/>
          <w:szCs w:val="24"/>
        </w:rPr>
        <w:br/>
        <w:t>Immunohistochemistry and immunofluorescence staining</w:t>
      </w:r>
    </w:p>
    <w:p w:rsidR="00CA1941" w:rsidRPr="009E234F" w:rsidRDefault="00CA1941" w:rsidP="009E234F">
      <w:pPr>
        <w:spacing w:after="0" w:line="360" w:lineRule="auto"/>
        <w:jc w:val="both"/>
        <w:rPr>
          <w:rFonts w:ascii="Book Antiqua" w:hAnsi="Book Antiqua" w:cs="Arial"/>
          <w:sz w:val="24"/>
          <w:szCs w:val="24"/>
        </w:rPr>
      </w:pPr>
      <w:r w:rsidRPr="009E234F">
        <w:rPr>
          <w:rFonts w:ascii="Book Antiqua" w:hAnsi="Book Antiqua" w:cs="Arial"/>
          <w:sz w:val="24"/>
          <w:szCs w:val="24"/>
        </w:rPr>
        <w:lastRenderedPageBreak/>
        <w:t xml:space="preserve">Immunohistochemistry was performed with primary rabbit or mouse anti-rat antibodies (Abcam, Cambridge, MA, </w:t>
      </w:r>
      <w:r w:rsidR="00A92F28" w:rsidRPr="009E234F">
        <w:rPr>
          <w:rStyle w:val="shorttext"/>
          <w:rFonts w:ascii="Book Antiqua" w:hAnsi="Book Antiqua" w:cs="Arial"/>
          <w:sz w:val="24"/>
          <w:szCs w:val="24"/>
        </w:rPr>
        <w:t>United States</w:t>
      </w:r>
      <w:r w:rsidRPr="009E234F">
        <w:rPr>
          <w:rFonts w:ascii="Book Antiqua" w:hAnsi="Book Antiqua" w:cs="Arial"/>
          <w:sz w:val="24"/>
          <w:szCs w:val="24"/>
        </w:rPr>
        <w:t xml:space="preserve">) for EpCAM, CD68 and CD163. Liver sections were </w:t>
      </w:r>
      <w:r w:rsidRPr="009E234F">
        <w:rPr>
          <w:rStyle w:val="shorttext"/>
          <w:rFonts w:ascii="Book Antiqua" w:hAnsi="Book Antiqua" w:cs="Arial"/>
          <w:sz w:val="24"/>
          <w:szCs w:val="24"/>
        </w:rPr>
        <w:t xml:space="preserve">deparaffinized in xylene and rehydrated through a series of decreasing concentrations of ethanol. </w:t>
      </w:r>
      <w:r w:rsidRPr="009E234F">
        <w:rPr>
          <w:rFonts w:ascii="Book Antiqua" w:hAnsi="Book Antiqua" w:cs="Arial"/>
          <w:sz w:val="24"/>
          <w:szCs w:val="24"/>
        </w:rPr>
        <w:t>Heat-mediated antigen retrieval was performed using citrate buffer (MVS-0100, MXB Blotechnologies, Fujian, China). Blocking solution and secondary antibodies (KIT-9710, MXB Blotechnologies, Fujian, China) were applied according to standard protocols. Sections were incubated overnight with a primary antibody at 4°C and visualized with DAB (ZLI-9017, ZSGB-BIO, Beijing, China).</w:t>
      </w:r>
    </w:p>
    <w:p w:rsidR="00CA1941" w:rsidRPr="009E234F" w:rsidRDefault="00CA1941" w:rsidP="009E234F">
      <w:pPr>
        <w:spacing w:after="0" w:line="360" w:lineRule="auto"/>
        <w:ind w:firstLineChars="100" w:firstLine="240"/>
        <w:jc w:val="both"/>
        <w:rPr>
          <w:rFonts w:ascii="Book Antiqua" w:hAnsi="Book Antiqua" w:cs="Arial"/>
          <w:sz w:val="24"/>
          <w:szCs w:val="24"/>
        </w:rPr>
      </w:pPr>
      <w:r w:rsidRPr="009E234F">
        <w:rPr>
          <w:rFonts w:ascii="Book Antiqua" w:hAnsi="Book Antiqua" w:cs="Arial"/>
          <w:sz w:val="24"/>
          <w:szCs w:val="24"/>
        </w:rPr>
        <w:t>Indirect immunofluorescence was used to detect the phenotype of M1/M2 following overnight incubation at 4</w:t>
      </w:r>
      <w:r w:rsidR="00A92F28" w:rsidRPr="009E234F">
        <w:rPr>
          <w:rFonts w:ascii="Book Antiqua" w:hAnsi="Book Antiqua" w:cs="Arial"/>
          <w:sz w:val="24"/>
          <w:szCs w:val="24"/>
        </w:rPr>
        <w:t xml:space="preserve"> </w:t>
      </w:r>
      <w:r w:rsidRPr="009E234F">
        <w:rPr>
          <w:rFonts w:ascii="Book Antiqua" w:hAnsi="Book Antiqua" w:cs="Arial"/>
          <w:sz w:val="24"/>
          <w:szCs w:val="24"/>
        </w:rPr>
        <w:t xml:space="preserve">°C with primary antibodies. Secondary antibodies (Abcam, Cambridge, MA, </w:t>
      </w:r>
      <w:r w:rsidR="00A92F28" w:rsidRPr="009E234F">
        <w:rPr>
          <w:rStyle w:val="shorttext"/>
          <w:rFonts w:ascii="Book Antiqua" w:hAnsi="Book Antiqua" w:cs="Arial"/>
          <w:sz w:val="24"/>
          <w:szCs w:val="24"/>
        </w:rPr>
        <w:t>United States</w:t>
      </w:r>
      <w:r w:rsidRPr="009E234F">
        <w:rPr>
          <w:rFonts w:ascii="Book Antiqua" w:hAnsi="Book Antiqua" w:cs="Arial"/>
          <w:sz w:val="24"/>
          <w:szCs w:val="24"/>
        </w:rPr>
        <w:t xml:space="preserve">) were used at room temperature for 4 hours with goat anti-mouse IgG-H&amp;L (Abcam, Cambridge, MA, </w:t>
      </w:r>
      <w:r w:rsidR="00A92F28" w:rsidRPr="009E234F">
        <w:rPr>
          <w:rStyle w:val="shorttext"/>
          <w:rFonts w:ascii="Book Antiqua" w:hAnsi="Book Antiqua" w:cs="Arial"/>
          <w:sz w:val="24"/>
          <w:szCs w:val="24"/>
        </w:rPr>
        <w:t>United States</w:t>
      </w:r>
      <w:r w:rsidRPr="009E234F">
        <w:rPr>
          <w:rFonts w:ascii="Book Antiqua" w:hAnsi="Book Antiqua" w:cs="Arial"/>
          <w:sz w:val="24"/>
          <w:szCs w:val="24"/>
        </w:rPr>
        <w:t>) and goat anti-rabbit IgG-H&amp;L (Abcam, Cambridge, MA, USA). Nuclear staining was performed using DAPI (ZSGB-BIO, Beijing, China). A standard in situ TUNEL (</w:t>
      </w:r>
      <w:bookmarkStart w:id="69" w:name="OLE_LINK44"/>
      <w:bookmarkStart w:id="70" w:name="OLE_LINK45"/>
      <w:r w:rsidRPr="009E234F">
        <w:rPr>
          <w:rFonts w:ascii="Book Antiqua" w:hAnsi="Book Antiqua" w:cs="Arial"/>
          <w:sz w:val="24"/>
          <w:szCs w:val="24"/>
        </w:rPr>
        <w:t xml:space="preserve">Roche, Indianapolis, IN, </w:t>
      </w:r>
      <w:bookmarkEnd w:id="69"/>
      <w:bookmarkEnd w:id="70"/>
      <w:r w:rsidR="00A92F28" w:rsidRPr="009E234F">
        <w:rPr>
          <w:rStyle w:val="shorttext"/>
          <w:rFonts w:ascii="Book Antiqua" w:hAnsi="Book Antiqua" w:cs="Arial"/>
          <w:sz w:val="24"/>
          <w:szCs w:val="24"/>
        </w:rPr>
        <w:t>United States</w:t>
      </w:r>
      <w:r w:rsidRPr="009E234F">
        <w:rPr>
          <w:rFonts w:ascii="Book Antiqua" w:hAnsi="Book Antiqua" w:cs="Arial"/>
          <w:sz w:val="24"/>
          <w:szCs w:val="24"/>
        </w:rPr>
        <w:t>) method was used for detection of DNA fragmentation in apoptotic cells according to the manufacturer's instructions. Cell proliferation was determined using anti-Ki67 (Novus, NB500-170).</w:t>
      </w:r>
    </w:p>
    <w:p w:rsidR="00CA1941" w:rsidRPr="009E234F" w:rsidRDefault="00CA1941" w:rsidP="009E234F">
      <w:pPr>
        <w:spacing w:after="0" w:line="360" w:lineRule="auto"/>
        <w:ind w:firstLineChars="100" w:firstLine="240"/>
        <w:jc w:val="both"/>
        <w:rPr>
          <w:rFonts w:ascii="Book Antiqua" w:hAnsi="Book Antiqua" w:cs="Arial"/>
          <w:sz w:val="24"/>
          <w:szCs w:val="24"/>
        </w:rPr>
      </w:pPr>
      <w:r w:rsidRPr="009E234F">
        <w:rPr>
          <w:rFonts w:ascii="Book Antiqua" w:hAnsi="Book Antiqua" w:cs="Arial"/>
          <w:sz w:val="24"/>
          <w:szCs w:val="24"/>
        </w:rPr>
        <w:t>To determine engraftment of BMSC after GFP transfection, the livers from rats in the survival and death groups were dissected out and fixed in 4% formaldehyde and optimal cutting temperature (OCT) compound (Tissue-Tek, Sakura, Japan) and preserved at -20</w:t>
      </w:r>
      <w:r w:rsidR="00A92F28" w:rsidRPr="009E234F">
        <w:rPr>
          <w:rFonts w:ascii="Book Antiqua" w:hAnsi="Book Antiqua" w:cs="Arial"/>
          <w:sz w:val="24"/>
          <w:szCs w:val="24"/>
        </w:rPr>
        <w:t xml:space="preserve"> </w:t>
      </w:r>
      <w:r w:rsidRPr="009E234F">
        <w:rPr>
          <w:rFonts w:ascii="SimSun" w:eastAsia="SimSun" w:hAnsi="SimSun" w:cs="SimSun" w:hint="eastAsia"/>
          <w:sz w:val="24"/>
          <w:szCs w:val="24"/>
        </w:rPr>
        <w:t>℃</w:t>
      </w:r>
      <w:r w:rsidRPr="009E234F">
        <w:rPr>
          <w:rFonts w:ascii="Book Antiqua" w:hAnsi="Book Antiqua" w:cs="Arial"/>
          <w:sz w:val="24"/>
          <w:szCs w:val="24"/>
        </w:rPr>
        <w:t xml:space="preserve">. GFP expression by transplanted MSCs was detected by fluorescence inverted phase-contrast microscopy. </w:t>
      </w:r>
    </w:p>
    <w:p w:rsidR="00A92F28" w:rsidRPr="009E234F" w:rsidRDefault="00A92F28" w:rsidP="009E234F">
      <w:pPr>
        <w:spacing w:after="0" w:line="360" w:lineRule="auto"/>
        <w:jc w:val="both"/>
        <w:rPr>
          <w:rFonts w:ascii="Book Antiqua" w:hAnsi="Book Antiqua" w:cs="Arial"/>
          <w:b/>
          <w:sz w:val="24"/>
          <w:szCs w:val="24"/>
        </w:rPr>
      </w:pPr>
    </w:p>
    <w:p w:rsidR="00CA1941" w:rsidRPr="009E234F" w:rsidRDefault="00CA1941" w:rsidP="009E234F">
      <w:pPr>
        <w:spacing w:after="0" w:line="360" w:lineRule="auto"/>
        <w:jc w:val="both"/>
        <w:rPr>
          <w:rFonts w:ascii="Book Antiqua" w:hAnsi="Book Antiqua" w:cs="Arial"/>
          <w:b/>
          <w:i/>
          <w:sz w:val="24"/>
          <w:szCs w:val="24"/>
        </w:rPr>
      </w:pPr>
      <w:r w:rsidRPr="009E234F">
        <w:rPr>
          <w:rFonts w:ascii="Book Antiqua" w:hAnsi="Book Antiqua" w:cs="Arial"/>
          <w:b/>
          <w:i/>
          <w:sz w:val="24"/>
          <w:szCs w:val="24"/>
        </w:rPr>
        <w:t>Measurement of cytokine proteins</w:t>
      </w:r>
    </w:p>
    <w:p w:rsidR="00CA1941" w:rsidRPr="009E234F" w:rsidRDefault="00CA1941" w:rsidP="009E234F">
      <w:pPr>
        <w:spacing w:after="0" w:line="360" w:lineRule="auto"/>
        <w:jc w:val="both"/>
        <w:rPr>
          <w:rFonts w:ascii="Book Antiqua" w:hAnsi="Book Antiqua" w:cs="Arial"/>
          <w:sz w:val="24"/>
          <w:szCs w:val="24"/>
        </w:rPr>
      </w:pPr>
      <w:r w:rsidRPr="009E234F">
        <w:rPr>
          <w:rFonts w:ascii="Book Antiqua" w:hAnsi="Book Antiqua" w:cs="Arial"/>
          <w:sz w:val="24"/>
          <w:szCs w:val="24"/>
        </w:rPr>
        <w:t>Cytokine production was measured in serum centrifuged at 1500</w:t>
      </w:r>
      <w:r w:rsidR="00A92F28" w:rsidRPr="009E234F">
        <w:rPr>
          <w:rFonts w:ascii="Book Antiqua" w:hAnsi="Book Antiqua" w:cs="Arial"/>
          <w:sz w:val="24"/>
          <w:szCs w:val="24"/>
        </w:rPr>
        <w:t xml:space="preserve"> </w:t>
      </w:r>
      <w:r w:rsidRPr="009E234F">
        <w:rPr>
          <w:rFonts w:ascii="Book Antiqua" w:hAnsi="Book Antiqua" w:cs="Arial"/>
          <w:sz w:val="24"/>
          <w:szCs w:val="24"/>
        </w:rPr>
        <w:t xml:space="preserve">r/min for 15 minutes. IL-4 and IFN-γ were tested using Multi-Analyte Flow Assay Kit (BioLegend, CA, </w:t>
      </w:r>
      <w:r w:rsidR="00A92F28" w:rsidRPr="009E234F">
        <w:rPr>
          <w:rStyle w:val="shorttext"/>
          <w:rFonts w:ascii="Book Antiqua" w:hAnsi="Book Antiqua" w:cs="Arial"/>
          <w:sz w:val="24"/>
          <w:szCs w:val="24"/>
        </w:rPr>
        <w:t>United States</w:t>
      </w:r>
      <w:r w:rsidRPr="009E234F">
        <w:rPr>
          <w:rFonts w:ascii="Book Antiqua" w:hAnsi="Book Antiqua" w:cs="Arial"/>
          <w:sz w:val="24"/>
          <w:szCs w:val="24"/>
        </w:rPr>
        <w:t xml:space="preserve">) and analyzed by flow cytometry. Each analysis was performed in duplicate. In this quantitative assay system, specific antibodies directed against each cytokine are conjugated to the </w:t>
      </w:r>
      <w:r w:rsidRPr="009E234F">
        <w:rPr>
          <w:rFonts w:ascii="Book Antiqua" w:hAnsi="Book Antiqua" w:cs="Arial"/>
          <w:sz w:val="24"/>
          <w:szCs w:val="24"/>
        </w:rPr>
        <w:lastRenderedPageBreak/>
        <w:t>surface of fluorescence-coded microbeads, with each fluorescence-coded microbead type being conjugated to one specific capture antibody.</w:t>
      </w:r>
    </w:p>
    <w:p w:rsidR="00A92F28" w:rsidRPr="009E234F" w:rsidRDefault="00A92F28" w:rsidP="009E234F">
      <w:pPr>
        <w:spacing w:after="0" w:line="360" w:lineRule="auto"/>
        <w:jc w:val="both"/>
        <w:rPr>
          <w:rFonts w:ascii="Book Antiqua" w:hAnsi="Book Antiqua" w:cs="Arial"/>
          <w:b/>
          <w:sz w:val="24"/>
          <w:szCs w:val="24"/>
        </w:rPr>
      </w:pPr>
    </w:p>
    <w:p w:rsidR="00CA1941" w:rsidRPr="009E234F" w:rsidRDefault="00CA1941" w:rsidP="009E234F">
      <w:pPr>
        <w:spacing w:after="0" w:line="360" w:lineRule="auto"/>
        <w:jc w:val="both"/>
        <w:rPr>
          <w:rFonts w:ascii="Book Antiqua" w:hAnsi="Book Antiqua" w:cs="Arial"/>
          <w:b/>
          <w:i/>
          <w:sz w:val="24"/>
          <w:szCs w:val="24"/>
        </w:rPr>
      </w:pPr>
      <w:r w:rsidRPr="009E234F">
        <w:rPr>
          <w:rFonts w:ascii="Book Antiqua" w:hAnsi="Book Antiqua" w:cs="Arial"/>
          <w:b/>
          <w:i/>
          <w:sz w:val="24"/>
          <w:szCs w:val="24"/>
        </w:rPr>
        <w:t>Quantitative real-time PCR</w:t>
      </w:r>
    </w:p>
    <w:p w:rsidR="00CA1941" w:rsidRPr="009E234F" w:rsidRDefault="00CA1941" w:rsidP="009E234F">
      <w:pPr>
        <w:spacing w:after="0" w:line="360" w:lineRule="auto"/>
        <w:jc w:val="both"/>
        <w:rPr>
          <w:rFonts w:ascii="Book Antiqua" w:hAnsi="Book Antiqua" w:cs="Arial"/>
          <w:sz w:val="24"/>
          <w:szCs w:val="24"/>
        </w:rPr>
      </w:pPr>
      <w:r w:rsidRPr="009E234F">
        <w:rPr>
          <w:rFonts w:ascii="Book Antiqua" w:hAnsi="Book Antiqua" w:cs="Arial"/>
          <w:sz w:val="24"/>
          <w:szCs w:val="24"/>
        </w:rPr>
        <w:t>Total RNA was extracted from liver tissue (</w:t>
      </w:r>
      <w:r w:rsidRPr="009E234F">
        <w:rPr>
          <w:rFonts w:ascii="Cambria Math" w:hAnsi="Cambria Math" w:cs="Cambria Math"/>
          <w:sz w:val="24"/>
          <w:szCs w:val="24"/>
        </w:rPr>
        <w:t>∼</w:t>
      </w:r>
      <w:r w:rsidRPr="009E234F">
        <w:rPr>
          <w:rFonts w:ascii="Book Antiqua" w:hAnsi="Book Antiqua" w:cs="Arial"/>
          <w:sz w:val="24"/>
          <w:szCs w:val="24"/>
        </w:rPr>
        <w:t xml:space="preserve">100 mg) using TRIzol reagent (Invitrogen, </w:t>
      </w:r>
      <w:r w:rsidR="00A92F28" w:rsidRPr="009E234F">
        <w:rPr>
          <w:rStyle w:val="shorttext"/>
          <w:rFonts w:ascii="Book Antiqua" w:hAnsi="Book Antiqua" w:cs="Arial"/>
          <w:sz w:val="24"/>
          <w:szCs w:val="24"/>
        </w:rPr>
        <w:t>United States</w:t>
      </w:r>
      <w:r w:rsidRPr="009E234F">
        <w:rPr>
          <w:rFonts w:ascii="Book Antiqua" w:hAnsi="Book Antiqua" w:cs="Arial"/>
          <w:sz w:val="24"/>
          <w:szCs w:val="24"/>
        </w:rPr>
        <w:t xml:space="preserve">) according to the manufacturer’s instructions, and the amount of isolated RNA was estimated by ribogreen fluorescence. Purity was assessed by the absorbance ratio 260/280 nm. A total of 3 </w:t>
      </w:r>
      <w:r w:rsidRPr="009E234F">
        <w:rPr>
          <w:rFonts w:ascii="Cambria Math" w:hAnsi="Cambria Math" w:cs="Cambria Math"/>
          <w:sz w:val="24"/>
          <w:szCs w:val="24"/>
        </w:rPr>
        <w:t>𝜇</w:t>
      </w:r>
      <w:r w:rsidRPr="009E234F">
        <w:rPr>
          <w:rFonts w:ascii="Book Antiqua" w:hAnsi="Book Antiqua" w:cs="Arial"/>
          <w:sz w:val="24"/>
          <w:szCs w:val="24"/>
        </w:rPr>
        <w:t>g was reverse-transcribed using a High Capacity cDNA Reverse Transcription Kit (Promega, USA). Real-time quantitative PCR was performed using SYBR Green I Master and the appropriate primers in a LightCycler 480 instrument. In parallel, mRNA concentrations of human housekeeping GAPDH was analyzed as an internal normalization control. Primers used are shown in Table 1. Data were calculated using the ΔCt method and were normalized to GAPDH.</w:t>
      </w:r>
    </w:p>
    <w:p w:rsidR="00380C08" w:rsidRPr="009E234F" w:rsidRDefault="00380C08" w:rsidP="009E234F">
      <w:pPr>
        <w:spacing w:after="0" w:line="360" w:lineRule="auto"/>
        <w:jc w:val="both"/>
        <w:rPr>
          <w:rFonts w:ascii="Book Antiqua" w:hAnsi="Book Antiqua" w:cs="Arial"/>
          <w:b/>
          <w:sz w:val="24"/>
          <w:szCs w:val="24"/>
        </w:rPr>
      </w:pPr>
    </w:p>
    <w:p w:rsidR="00CA1941" w:rsidRPr="009E234F" w:rsidRDefault="00CA1941" w:rsidP="009E234F">
      <w:pPr>
        <w:spacing w:after="0" w:line="360" w:lineRule="auto"/>
        <w:jc w:val="both"/>
        <w:rPr>
          <w:rFonts w:ascii="Book Antiqua" w:hAnsi="Book Antiqua" w:cs="Arial"/>
          <w:b/>
          <w:i/>
          <w:sz w:val="24"/>
          <w:szCs w:val="24"/>
        </w:rPr>
      </w:pPr>
      <w:r w:rsidRPr="009E234F">
        <w:rPr>
          <w:rFonts w:ascii="Book Antiqua" w:hAnsi="Book Antiqua" w:cs="Arial"/>
          <w:b/>
          <w:i/>
          <w:sz w:val="24"/>
          <w:szCs w:val="24"/>
        </w:rPr>
        <w:t>Statistical analysis</w:t>
      </w:r>
    </w:p>
    <w:p w:rsidR="00CA1941" w:rsidRPr="009E234F" w:rsidRDefault="00E0757E" w:rsidP="009E234F">
      <w:pPr>
        <w:spacing w:after="0" w:line="360" w:lineRule="auto"/>
        <w:jc w:val="both"/>
        <w:rPr>
          <w:rFonts w:ascii="Book Antiqua" w:hAnsi="Book Antiqua" w:cs="Arial"/>
          <w:sz w:val="24"/>
          <w:szCs w:val="24"/>
        </w:rPr>
      </w:pPr>
      <w:r w:rsidRPr="00E0757E">
        <w:rPr>
          <w:rFonts w:ascii="Book Antiqua" w:hAnsi="Book Antiqua" w:cs="Arial"/>
          <w:sz w:val="24"/>
          <w:szCs w:val="24"/>
        </w:rPr>
        <w:t xml:space="preserve">Survival statistics were assessed using Log-rank (Mantel-Cox) test. Data are expressed as the mean ± SD. Differences between groups were analyzed by Independent sample </w:t>
      </w:r>
      <w:r w:rsidRPr="00E0757E">
        <w:rPr>
          <w:rFonts w:ascii="Book Antiqua" w:hAnsi="Book Antiqua" w:cs="Arial"/>
          <w:i/>
          <w:sz w:val="24"/>
          <w:szCs w:val="24"/>
        </w:rPr>
        <w:t>t</w:t>
      </w:r>
      <w:r>
        <w:rPr>
          <w:rFonts w:ascii="Book Antiqua" w:hAnsi="Book Antiqua" w:cs="Arial" w:hint="eastAsia"/>
          <w:i/>
          <w:sz w:val="24"/>
          <w:szCs w:val="24"/>
        </w:rPr>
        <w:t>-</w:t>
      </w:r>
      <w:r w:rsidRPr="00E0757E">
        <w:rPr>
          <w:rFonts w:ascii="Book Antiqua" w:hAnsi="Book Antiqua" w:cs="Arial"/>
          <w:sz w:val="24"/>
          <w:szCs w:val="24"/>
        </w:rPr>
        <w:t xml:space="preserve">test. </w:t>
      </w:r>
      <w:r w:rsidR="00CA1941" w:rsidRPr="009E234F">
        <w:rPr>
          <w:rFonts w:ascii="Book Antiqua" w:hAnsi="Book Antiqua" w:cs="Arial"/>
          <w:sz w:val="24"/>
          <w:szCs w:val="24"/>
        </w:rPr>
        <w:t xml:space="preserve"> Serum concentration and gene expression of cytokine assays were performed in duplicate or triplicate for each specific sample. All data points are the mean of duplicate or triplicate measurements. Differences were considered statistically significant at </w:t>
      </w:r>
      <w:r w:rsidR="00CA1941" w:rsidRPr="009E234F">
        <w:rPr>
          <w:rFonts w:ascii="Book Antiqua" w:hAnsi="Book Antiqua" w:cs="Arial"/>
          <w:i/>
          <w:sz w:val="24"/>
          <w:szCs w:val="24"/>
        </w:rPr>
        <w:t xml:space="preserve">P </w:t>
      </w:r>
      <w:r w:rsidR="00CA1941" w:rsidRPr="009E234F">
        <w:rPr>
          <w:rFonts w:ascii="Book Antiqua" w:hAnsi="Book Antiqua" w:cs="Arial"/>
          <w:sz w:val="24"/>
          <w:szCs w:val="24"/>
        </w:rPr>
        <w:t>&lt; 0.05.</w:t>
      </w:r>
    </w:p>
    <w:p w:rsidR="00CA1941" w:rsidRPr="009E234F" w:rsidRDefault="00CA1941" w:rsidP="004873DF">
      <w:pPr>
        <w:spacing w:after="0" w:line="360" w:lineRule="auto"/>
        <w:jc w:val="both"/>
        <w:rPr>
          <w:rFonts w:ascii="Book Antiqua" w:hAnsi="Book Antiqua"/>
          <w:sz w:val="24"/>
          <w:szCs w:val="24"/>
        </w:rPr>
      </w:pPr>
    </w:p>
    <w:p w:rsidR="00CA1941" w:rsidRPr="009E234F" w:rsidRDefault="00CA1941" w:rsidP="009E234F">
      <w:pPr>
        <w:spacing w:after="0" w:line="360" w:lineRule="auto"/>
        <w:jc w:val="both"/>
        <w:rPr>
          <w:rFonts w:ascii="Book Antiqua" w:hAnsi="Book Antiqua" w:cs="Arial"/>
          <w:b/>
          <w:sz w:val="24"/>
          <w:szCs w:val="24"/>
        </w:rPr>
      </w:pPr>
      <w:r w:rsidRPr="009E234F">
        <w:rPr>
          <w:rFonts w:ascii="Book Antiqua" w:hAnsi="Book Antiqua" w:cs="Arial"/>
          <w:b/>
          <w:sz w:val="24"/>
          <w:szCs w:val="24"/>
        </w:rPr>
        <w:t>RESULTS</w:t>
      </w:r>
    </w:p>
    <w:p w:rsidR="00CA1941" w:rsidRPr="009E234F" w:rsidRDefault="00CA1941" w:rsidP="009E234F">
      <w:pPr>
        <w:pStyle w:val="ListParagraph"/>
        <w:snapToGrid w:val="0"/>
        <w:spacing w:line="360" w:lineRule="auto"/>
        <w:ind w:firstLineChars="0" w:firstLine="0"/>
        <w:rPr>
          <w:rFonts w:ascii="Book Antiqua" w:hAnsi="Book Antiqua" w:cs="Arial"/>
          <w:b/>
          <w:i/>
          <w:sz w:val="24"/>
          <w:szCs w:val="24"/>
        </w:rPr>
      </w:pPr>
      <w:r w:rsidRPr="009E234F">
        <w:rPr>
          <w:rFonts w:ascii="Book Antiqua" w:hAnsi="Book Antiqua" w:cs="Arial"/>
          <w:b/>
          <w:i/>
          <w:sz w:val="24"/>
          <w:szCs w:val="24"/>
        </w:rPr>
        <w:t xml:space="preserve">Survival rate is increased and </w:t>
      </w:r>
      <w:bookmarkStart w:id="71" w:name="OLE_LINK10"/>
      <w:bookmarkStart w:id="72" w:name="OLE_LINK11"/>
      <w:r w:rsidRPr="009E234F">
        <w:rPr>
          <w:rFonts w:ascii="Book Antiqua" w:hAnsi="Book Antiqua" w:cs="Arial"/>
          <w:b/>
          <w:i/>
          <w:sz w:val="24"/>
          <w:szCs w:val="24"/>
        </w:rPr>
        <w:t>biochemical indicator</w:t>
      </w:r>
      <w:bookmarkEnd w:id="71"/>
      <w:bookmarkEnd w:id="72"/>
      <w:r w:rsidRPr="009E234F">
        <w:rPr>
          <w:rFonts w:ascii="Book Antiqua" w:hAnsi="Book Antiqua" w:cs="Arial"/>
          <w:b/>
          <w:i/>
          <w:sz w:val="24"/>
          <w:szCs w:val="24"/>
        </w:rPr>
        <w:t>s are altered by MSC transplantation</w:t>
      </w:r>
    </w:p>
    <w:p w:rsidR="00CA1941" w:rsidRPr="009E234F" w:rsidRDefault="00CA1941" w:rsidP="009E234F">
      <w:pPr>
        <w:pStyle w:val="ListParagraph"/>
        <w:snapToGrid w:val="0"/>
        <w:spacing w:line="360" w:lineRule="auto"/>
        <w:ind w:firstLineChars="0" w:firstLine="0"/>
        <w:rPr>
          <w:rFonts w:ascii="Book Antiqua" w:hAnsi="Book Antiqua" w:cs="Arial"/>
          <w:sz w:val="24"/>
          <w:szCs w:val="24"/>
        </w:rPr>
      </w:pPr>
      <w:r w:rsidRPr="009E234F">
        <w:rPr>
          <w:rFonts w:ascii="Book Antiqua" w:hAnsi="Book Antiqua" w:cs="Arial"/>
          <w:sz w:val="24"/>
          <w:szCs w:val="24"/>
        </w:rPr>
        <w:t xml:space="preserve">Implanted MSCs were observed in the liver of treated rats (Figure 1). At 24 h after treatment, 50% (8/16) and 30% (3/10) of the animals had survived in the MSC- and DPBS-treated groups, respectively. At 48 h after transplantation, survival in the MSC- and </w:t>
      </w:r>
      <w:bookmarkStart w:id="73" w:name="OLE_LINK5"/>
      <w:r w:rsidRPr="009E234F">
        <w:rPr>
          <w:rFonts w:ascii="Book Antiqua" w:hAnsi="Book Antiqua" w:cs="Arial"/>
          <w:sz w:val="24"/>
          <w:szCs w:val="24"/>
        </w:rPr>
        <w:t>DPBS-treated</w:t>
      </w:r>
      <w:bookmarkEnd w:id="73"/>
      <w:r w:rsidRPr="009E234F">
        <w:rPr>
          <w:rFonts w:ascii="Book Antiqua" w:hAnsi="Book Antiqua" w:cs="Arial"/>
          <w:sz w:val="24"/>
          <w:szCs w:val="24"/>
        </w:rPr>
        <w:t xml:space="preserve"> groups decreased to 37.5% (6/16) and 10% (1/10), respectively (Figure 1C).</w:t>
      </w:r>
      <w:r w:rsidR="00E0757E">
        <w:rPr>
          <w:rFonts w:ascii="Book Antiqua" w:hAnsi="Book Antiqua" w:cs="Arial" w:hint="eastAsia"/>
          <w:sz w:val="24"/>
          <w:szCs w:val="24"/>
        </w:rPr>
        <w:t xml:space="preserve"> </w:t>
      </w:r>
      <w:r w:rsidR="00E0757E" w:rsidRPr="00E0757E">
        <w:rPr>
          <w:rFonts w:ascii="Book Antiqua" w:hAnsi="Book Antiqua" w:cs="Arial" w:hint="eastAsia"/>
          <w:sz w:val="24"/>
          <w:szCs w:val="24"/>
        </w:rPr>
        <w:t>A</w:t>
      </w:r>
      <w:r w:rsidR="00E0757E" w:rsidRPr="00E0757E">
        <w:rPr>
          <w:rFonts w:ascii="Book Antiqua" w:hAnsi="Book Antiqua" w:cs="Arial"/>
          <w:sz w:val="24"/>
          <w:szCs w:val="24"/>
        </w:rPr>
        <w:t xml:space="preserve">lthough there is no statistical </w:t>
      </w:r>
      <w:r w:rsidR="00E0757E" w:rsidRPr="00E0757E">
        <w:rPr>
          <w:rFonts w:ascii="Book Antiqua" w:hAnsi="Book Antiqua" w:cs="Arial"/>
          <w:sz w:val="24"/>
          <w:szCs w:val="24"/>
        </w:rPr>
        <w:lastRenderedPageBreak/>
        <w:t>significance</w:t>
      </w:r>
      <w:r w:rsidR="00E0757E" w:rsidRPr="00E0757E">
        <w:rPr>
          <w:rFonts w:ascii="Book Antiqua" w:hAnsi="Book Antiqua" w:cs="Arial" w:hint="eastAsia"/>
          <w:sz w:val="24"/>
          <w:szCs w:val="24"/>
        </w:rPr>
        <w:t>,</w:t>
      </w:r>
      <w:r w:rsidR="00E0757E" w:rsidRPr="00E0757E">
        <w:rPr>
          <w:rFonts w:ascii="Book Antiqua" w:hAnsi="Book Antiqua" w:cs="Arial"/>
          <w:sz w:val="24"/>
          <w:szCs w:val="24"/>
        </w:rPr>
        <w:t xml:space="preserve"> </w:t>
      </w:r>
      <w:r w:rsidR="00E0757E" w:rsidRPr="00E0757E">
        <w:rPr>
          <w:rFonts w:ascii="Book Antiqua" w:hAnsi="Book Antiqua" w:cs="Arial" w:hint="eastAsia"/>
          <w:sz w:val="24"/>
          <w:szCs w:val="24"/>
        </w:rPr>
        <w:t>s</w:t>
      </w:r>
      <w:r w:rsidR="00E0757E" w:rsidRPr="00E0757E">
        <w:rPr>
          <w:rFonts w:ascii="Book Antiqua" w:hAnsi="Book Antiqua" w:cs="Arial"/>
          <w:sz w:val="24"/>
          <w:szCs w:val="24"/>
        </w:rPr>
        <w:t>urvival rate is increased by MSC transplantation</w:t>
      </w:r>
      <w:r w:rsidR="00E0757E" w:rsidRPr="00E0757E">
        <w:rPr>
          <w:rFonts w:ascii="Book Antiqua" w:hAnsi="Book Antiqua" w:cs="Arial" w:hint="eastAsia"/>
          <w:sz w:val="24"/>
          <w:szCs w:val="24"/>
        </w:rPr>
        <w:t xml:space="preserve">. </w:t>
      </w:r>
      <w:r w:rsidRPr="009E234F">
        <w:rPr>
          <w:rFonts w:ascii="Book Antiqua" w:hAnsi="Book Antiqua" w:cs="Arial"/>
          <w:sz w:val="24"/>
          <w:szCs w:val="24"/>
        </w:rPr>
        <w:t>At 24 h and 48 h after MSC transfusion, biochemical indicators (ALT/AST/ALB/TBIL) had significantly changed compared with rats in the DPBS-treated group (Figure 1). To investigate the liver histology of rats with AHF after MSC transplantation, HE staining was conducted (Figure</w:t>
      </w:r>
      <w:r w:rsidR="00380C08" w:rsidRPr="009E234F">
        <w:rPr>
          <w:rFonts w:ascii="Book Antiqua" w:hAnsi="Book Antiqua" w:cs="Arial"/>
          <w:sz w:val="24"/>
          <w:szCs w:val="24"/>
        </w:rPr>
        <w:t xml:space="preserve"> </w:t>
      </w:r>
      <w:r w:rsidRPr="009E234F">
        <w:rPr>
          <w:rFonts w:ascii="Book Antiqua" w:hAnsi="Book Antiqua" w:cs="Arial"/>
          <w:sz w:val="24"/>
          <w:szCs w:val="24"/>
        </w:rPr>
        <w:t>1). At 48 h after MSC transfusion, no obvious histopathological changes were observed in rats infused with MSCs, and most of the tissue showed generalized necrotic areas. Five days after transplantation, most of the tissue had returned to normal with only a few necrotic areas, indicating liver tissue repair after liver function repair.</w:t>
      </w:r>
    </w:p>
    <w:p w:rsidR="00CA1941" w:rsidRPr="009E234F" w:rsidRDefault="00CA1941" w:rsidP="009E234F">
      <w:pPr>
        <w:pStyle w:val="ListParagraph"/>
        <w:snapToGrid w:val="0"/>
        <w:spacing w:line="360" w:lineRule="auto"/>
        <w:ind w:firstLineChars="0" w:firstLine="0"/>
        <w:rPr>
          <w:rFonts w:ascii="Book Antiqua" w:hAnsi="Book Antiqua" w:cs="Arial"/>
          <w:sz w:val="24"/>
          <w:szCs w:val="24"/>
        </w:rPr>
      </w:pPr>
    </w:p>
    <w:p w:rsidR="00CA1941" w:rsidRPr="009E234F" w:rsidRDefault="00CA1941" w:rsidP="009E234F">
      <w:pPr>
        <w:pStyle w:val="ListParagraph"/>
        <w:snapToGrid w:val="0"/>
        <w:spacing w:line="360" w:lineRule="auto"/>
        <w:ind w:firstLineChars="0" w:firstLine="0"/>
        <w:rPr>
          <w:rFonts w:ascii="Book Antiqua" w:hAnsi="Book Antiqua" w:cs="Arial"/>
          <w:b/>
          <w:i/>
          <w:sz w:val="24"/>
          <w:szCs w:val="24"/>
        </w:rPr>
      </w:pPr>
      <w:r w:rsidRPr="009E234F">
        <w:rPr>
          <w:rFonts w:ascii="Book Antiqua" w:hAnsi="Book Antiqua" w:cs="Arial"/>
          <w:b/>
          <w:i/>
          <w:sz w:val="24"/>
          <w:szCs w:val="24"/>
        </w:rPr>
        <w:t xml:space="preserve">MSC transfusion </w:t>
      </w:r>
      <w:bookmarkStart w:id="74" w:name="OLE_LINK15"/>
      <w:bookmarkStart w:id="75" w:name="OLE_LINK16"/>
      <w:r w:rsidRPr="009E234F">
        <w:rPr>
          <w:rFonts w:ascii="Book Antiqua" w:hAnsi="Book Antiqua" w:cs="Arial"/>
          <w:b/>
          <w:i/>
          <w:sz w:val="24"/>
          <w:szCs w:val="24"/>
        </w:rPr>
        <w:t xml:space="preserve">promotes </w:t>
      </w:r>
      <w:bookmarkStart w:id="76" w:name="OLE_LINK19"/>
      <w:bookmarkStart w:id="77" w:name="OLE_LINK20"/>
      <w:bookmarkStart w:id="78" w:name="OLE_LINK27"/>
      <w:bookmarkStart w:id="79" w:name="OLE_LINK28"/>
      <w:r w:rsidRPr="009E234F">
        <w:rPr>
          <w:rFonts w:ascii="Book Antiqua" w:hAnsi="Book Antiqua" w:cs="Arial"/>
          <w:b/>
          <w:i/>
          <w:sz w:val="24"/>
          <w:szCs w:val="24"/>
        </w:rPr>
        <w:t>hepatocyte regeneration</w:t>
      </w:r>
      <w:bookmarkEnd w:id="74"/>
      <w:bookmarkEnd w:id="75"/>
      <w:bookmarkEnd w:id="76"/>
      <w:bookmarkEnd w:id="77"/>
    </w:p>
    <w:bookmarkEnd w:id="78"/>
    <w:bookmarkEnd w:id="79"/>
    <w:p w:rsidR="00CA1941" w:rsidRPr="009E234F" w:rsidRDefault="00CA1941" w:rsidP="009E234F">
      <w:pPr>
        <w:pStyle w:val="ListParagraph"/>
        <w:snapToGrid w:val="0"/>
        <w:spacing w:line="360" w:lineRule="auto"/>
        <w:ind w:firstLineChars="0" w:firstLine="0"/>
        <w:rPr>
          <w:rFonts w:ascii="Book Antiqua" w:hAnsi="Book Antiqua" w:cs="Arial"/>
          <w:sz w:val="24"/>
          <w:szCs w:val="24"/>
        </w:rPr>
      </w:pPr>
      <w:r w:rsidRPr="009E234F">
        <w:rPr>
          <w:rFonts w:ascii="Book Antiqua" w:hAnsi="Book Antiqua" w:cs="Arial"/>
          <w:sz w:val="24"/>
          <w:szCs w:val="24"/>
        </w:rPr>
        <w:t>To determine whether MSC treatment promotes hepatocyte regeneration compared to rats in the DPBS-treated group, Ki67-positive hepatocytes were significantly increased at 48 h after transplantation (</w:t>
      </w:r>
      <w:r w:rsidRPr="009E234F">
        <w:rPr>
          <w:rFonts w:ascii="Book Antiqua" w:hAnsi="Book Antiqua" w:cs="Arial"/>
          <w:i/>
          <w:sz w:val="24"/>
          <w:szCs w:val="24"/>
        </w:rPr>
        <w:t>P</w:t>
      </w:r>
      <w:r w:rsidR="00380C08" w:rsidRPr="009E234F">
        <w:rPr>
          <w:rFonts w:ascii="Book Antiqua" w:hAnsi="Book Antiqua" w:cs="Arial"/>
          <w:i/>
          <w:sz w:val="24"/>
          <w:szCs w:val="24"/>
        </w:rPr>
        <w:t xml:space="preserve"> </w:t>
      </w:r>
      <w:r w:rsidRPr="009E234F">
        <w:rPr>
          <w:rFonts w:ascii="Book Antiqua" w:hAnsi="Book Antiqua" w:cs="Arial"/>
          <w:sz w:val="24"/>
          <w:szCs w:val="24"/>
        </w:rPr>
        <w:t>&lt;</w:t>
      </w:r>
      <w:r w:rsidR="00380C08" w:rsidRPr="009E234F">
        <w:rPr>
          <w:rFonts w:ascii="Book Antiqua" w:hAnsi="Book Antiqua" w:cs="Arial"/>
          <w:sz w:val="24"/>
          <w:szCs w:val="24"/>
        </w:rPr>
        <w:t xml:space="preserve"> </w:t>
      </w:r>
      <w:r w:rsidRPr="009E234F">
        <w:rPr>
          <w:rFonts w:ascii="Book Antiqua" w:hAnsi="Book Antiqua" w:cs="Arial"/>
          <w:sz w:val="24"/>
          <w:szCs w:val="24"/>
        </w:rPr>
        <w:t>0.001) (Figure 2). In DPBS-treated rats with AHF, many TUNEL-positive hepatocytes were observed, yet only a few hepatocytes were observed after MSC treatment (</w:t>
      </w:r>
      <w:r w:rsidRPr="009E234F">
        <w:rPr>
          <w:rFonts w:ascii="Book Antiqua" w:hAnsi="Book Antiqua" w:cs="Arial"/>
          <w:i/>
          <w:sz w:val="24"/>
          <w:szCs w:val="24"/>
        </w:rPr>
        <w:t>P</w:t>
      </w:r>
      <w:r w:rsidR="00380C08" w:rsidRPr="009E234F">
        <w:rPr>
          <w:rFonts w:ascii="Book Antiqua" w:hAnsi="Book Antiqua" w:cs="Arial"/>
          <w:i/>
          <w:sz w:val="24"/>
          <w:szCs w:val="24"/>
        </w:rPr>
        <w:t xml:space="preserve"> </w:t>
      </w:r>
      <w:r w:rsidRPr="009E234F">
        <w:rPr>
          <w:rFonts w:ascii="Book Antiqua" w:hAnsi="Book Antiqua" w:cs="Arial"/>
          <w:sz w:val="24"/>
          <w:szCs w:val="24"/>
        </w:rPr>
        <w:t>&lt;</w:t>
      </w:r>
      <w:r w:rsidR="00380C08" w:rsidRPr="009E234F">
        <w:rPr>
          <w:rFonts w:ascii="Book Antiqua" w:hAnsi="Book Antiqua" w:cs="Arial"/>
          <w:sz w:val="24"/>
          <w:szCs w:val="24"/>
        </w:rPr>
        <w:t xml:space="preserve"> </w:t>
      </w:r>
      <w:r w:rsidRPr="009E234F">
        <w:rPr>
          <w:rFonts w:ascii="Book Antiqua" w:hAnsi="Book Antiqua" w:cs="Arial"/>
          <w:sz w:val="24"/>
          <w:szCs w:val="24"/>
        </w:rPr>
        <w:t>0.001).</w:t>
      </w:r>
    </w:p>
    <w:p w:rsidR="00CA1941" w:rsidRPr="009E234F" w:rsidRDefault="00CA1941" w:rsidP="009E234F">
      <w:pPr>
        <w:pStyle w:val="ListParagraph"/>
        <w:snapToGrid w:val="0"/>
        <w:spacing w:line="360" w:lineRule="auto"/>
        <w:ind w:firstLineChars="100" w:firstLine="240"/>
        <w:rPr>
          <w:rFonts w:ascii="Book Antiqua" w:hAnsi="Book Antiqua" w:cs="Arial"/>
          <w:sz w:val="24"/>
          <w:szCs w:val="24"/>
        </w:rPr>
      </w:pPr>
      <w:bookmarkStart w:id="80" w:name="OLE_LINK17"/>
      <w:bookmarkStart w:id="81" w:name="OLE_LINK18"/>
      <w:r w:rsidRPr="009E234F">
        <w:rPr>
          <w:rFonts w:ascii="Book Antiqua" w:hAnsi="Book Antiqua" w:cs="Arial"/>
          <w:sz w:val="24"/>
          <w:szCs w:val="24"/>
        </w:rPr>
        <w:t>EpCAM has been shown to be expressed in a population of rat oval cells, which are composed of liver progenitors</w:t>
      </w:r>
      <w:r w:rsidRPr="009E234F">
        <w:rPr>
          <w:rFonts w:ascii="Book Antiqua" w:hAnsi="Book Antiqua" w:cs="Arial"/>
          <w:sz w:val="24"/>
          <w:szCs w:val="24"/>
          <w:vertAlign w:val="superscript"/>
        </w:rPr>
        <w:t>[16</w:t>
      </w:r>
      <w:r w:rsidR="00B34CD9" w:rsidRPr="009E234F">
        <w:rPr>
          <w:rFonts w:ascii="Book Antiqua" w:hAnsi="Book Antiqua" w:cs="Arial"/>
          <w:sz w:val="24"/>
          <w:szCs w:val="24"/>
          <w:vertAlign w:val="superscript"/>
        </w:rPr>
        <w:t>,</w:t>
      </w:r>
      <w:r w:rsidRPr="009E234F">
        <w:rPr>
          <w:rFonts w:ascii="Book Antiqua" w:hAnsi="Book Antiqua" w:cs="Arial"/>
          <w:sz w:val="24"/>
          <w:szCs w:val="24"/>
          <w:vertAlign w:val="superscript"/>
        </w:rPr>
        <w:t>17]</w:t>
      </w:r>
      <w:r w:rsidRPr="009E234F">
        <w:rPr>
          <w:rFonts w:ascii="Book Antiqua" w:hAnsi="Book Antiqua" w:cs="Arial"/>
          <w:sz w:val="24"/>
          <w:szCs w:val="24"/>
        </w:rPr>
        <w:t xml:space="preserve">. </w:t>
      </w:r>
      <w:bookmarkEnd w:id="80"/>
      <w:bookmarkEnd w:id="81"/>
      <w:r w:rsidRPr="009E234F">
        <w:rPr>
          <w:rFonts w:ascii="Book Antiqua" w:hAnsi="Book Antiqua" w:cs="Arial"/>
          <w:sz w:val="24"/>
          <w:szCs w:val="24"/>
        </w:rPr>
        <w:t>In the present study, results showed significant up-regulation in the MSC-treated group compared with DPBS-treated group (</w:t>
      </w:r>
      <w:r w:rsidRPr="009E234F">
        <w:rPr>
          <w:rFonts w:ascii="Book Antiqua" w:hAnsi="Book Antiqua" w:cs="Arial"/>
          <w:i/>
          <w:sz w:val="24"/>
          <w:szCs w:val="24"/>
        </w:rPr>
        <w:t>P</w:t>
      </w:r>
      <w:r w:rsidR="00380C08" w:rsidRPr="009E234F">
        <w:rPr>
          <w:rFonts w:ascii="Book Antiqua" w:hAnsi="Book Antiqua" w:cs="Arial"/>
          <w:i/>
          <w:sz w:val="24"/>
          <w:szCs w:val="24"/>
        </w:rPr>
        <w:t xml:space="preserve"> </w:t>
      </w:r>
      <w:r w:rsidRPr="009E234F">
        <w:rPr>
          <w:rFonts w:ascii="Book Antiqua" w:hAnsi="Book Antiqua" w:cs="Arial"/>
          <w:sz w:val="24"/>
          <w:szCs w:val="24"/>
        </w:rPr>
        <w:t>&lt;</w:t>
      </w:r>
      <w:r w:rsidR="00380C08" w:rsidRPr="009E234F">
        <w:rPr>
          <w:rFonts w:ascii="Book Antiqua" w:hAnsi="Book Antiqua" w:cs="Arial"/>
          <w:sz w:val="24"/>
          <w:szCs w:val="24"/>
        </w:rPr>
        <w:t xml:space="preserve"> </w:t>
      </w:r>
      <w:r w:rsidRPr="009E234F">
        <w:rPr>
          <w:rFonts w:ascii="Book Antiqua" w:hAnsi="Book Antiqua" w:cs="Arial"/>
          <w:sz w:val="24"/>
          <w:szCs w:val="24"/>
        </w:rPr>
        <w:t>0.001) (Figure 3). Compared with the death group, EpCAM expression was increased in the survival group after MSC transplantation (</w:t>
      </w:r>
      <w:r w:rsidRPr="009E234F">
        <w:rPr>
          <w:rFonts w:ascii="Book Antiqua" w:hAnsi="Book Antiqua" w:cs="Arial"/>
          <w:i/>
          <w:sz w:val="24"/>
          <w:szCs w:val="24"/>
        </w:rPr>
        <w:t>P</w:t>
      </w:r>
      <w:r w:rsidRPr="009E234F">
        <w:rPr>
          <w:rFonts w:ascii="Book Antiqua" w:hAnsi="Book Antiqua" w:cs="Arial"/>
          <w:sz w:val="24"/>
          <w:szCs w:val="24"/>
        </w:rPr>
        <w:t xml:space="preserve"> =</w:t>
      </w:r>
      <w:r w:rsidR="00380C08" w:rsidRPr="009E234F">
        <w:rPr>
          <w:rFonts w:ascii="Book Antiqua" w:hAnsi="Book Antiqua" w:cs="Arial"/>
          <w:sz w:val="24"/>
          <w:szCs w:val="24"/>
        </w:rPr>
        <w:t xml:space="preserve"> </w:t>
      </w:r>
      <w:r w:rsidRPr="009E234F">
        <w:rPr>
          <w:rFonts w:ascii="Book Antiqua" w:hAnsi="Book Antiqua" w:cs="Arial"/>
          <w:sz w:val="24"/>
          <w:szCs w:val="24"/>
        </w:rPr>
        <w:t>0.003), suggesting the vital roles of progenitor cells in the regeneration process after MSC transplantation</w:t>
      </w:r>
      <w:r w:rsidR="00B736A4" w:rsidRPr="009E234F">
        <w:rPr>
          <w:rFonts w:ascii="Book Antiqua" w:hAnsi="Book Antiqua" w:cs="Arial"/>
          <w:sz w:val="24"/>
          <w:szCs w:val="24"/>
        </w:rPr>
        <w:t>.</w:t>
      </w:r>
    </w:p>
    <w:p w:rsidR="00CA1941" w:rsidRPr="009E234F" w:rsidRDefault="00CA1941" w:rsidP="009E234F">
      <w:pPr>
        <w:spacing w:after="0" w:line="360" w:lineRule="auto"/>
        <w:jc w:val="both"/>
        <w:rPr>
          <w:rFonts w:ascii="Book Antiqua" w:hAnsi="Book Antiqua" w:cs="Arial"/>
          <w:i/>
          <w:sz w:val="24"/>
          <w:szCs w:val="24"/>
        </w:rPr>
      </w:pPr>
    </w:p>
    <w:p w:rsidR="00CA1941" w:rsidRPr="009E234F" w:rsidRDefault="00CA1941" w:rsidP="009E234F">
      <w:pPr>
        <w:spacing w:after="0" w:line="360" w:lineRule="auto"/>
        <w:jc w:val="both"/>
        <w:rPr>
          <w:rFonts w:ascii="Book Antiqua" w:hAnsi="Book Antiqua" w:cs="Arial"/>
          <w:b/>
          <w:i/>
          <w:sz w:val="24"/>
          <w:szCs w:val="24"/>
        </w:rPr>
      </w:pPr>
      <w:r w:rsidRPr="009E234F">
        <w:rPr>
          <w:rFonts w:ascii="Book Antiqua" w:hAnsi="Book Antiqua" w:cs="Arial"/>
          <w:b/>
          <w:i/>
          <w:sz w:val="24"/>
          <w:szCs w:val="24"/>
        </w:rPr>
        <w:t>Enhanced M2 polarization in the survival group after MSC transplantation</w:t>
      </w:r>
    </w:p>
    <w:p w:rsidR="00CA1941" w:rsidRPr="009E234F" w:rsidRDefault="00CA1941" w:rsidP="009E234F">
      <w:pPr>
        <w:pStyle w:val="ListParagraph"/>
        <w:snapToGrid w:val="0"/>
        <w:spacing w:line="360" w:lineRule="auto"/>
        <w:ind w:firstLineChars="0" w:firstLine="0"/>
        <w:rPr>
          <w:rFonts w:ascii="Book Antiqua" w:hAnsi="Book Antiqua" w:cs="Arial"/>
          <w:sz w:val="24"/>
          <w:szCs w:val="24"/>
        </w:rPr>
      </w:pPr>
      <w:r w:rsidRPr="009E234F">
        <w:rPr>
          <w:rFonts w:ascii="Book Antiqua" w:hAnsi="Book Antiqua" w:cs="Arial"/>
          <w:sz w:val="24"/>
          <w:szCs w:val="24"/>
        </w:rPr>
        <w:t xml:space="preserve">To investigate the role of macrophage subsets in AHF, </w:t>
      </w:r>
      <w:bookmarkStart w:id="82" w:name="OLE_LINK12"/>
      <w:bookmarkStart w:id="83" w:name="OLE_LINK25"/>
      <w:r w:rsidRPr="009E234F">
        <w:rPr>
          <w:rFonts w:ascii="Book Antiqua" w:hAnsi="Book Antiqua" w:cs="Arial"/>
          <w:sz w:val="24"/>
          <w:szCs w:val="24"/>
        </w:rPr>
        <w:t xml:space="preserve">liver sections were stained for the recently described M1/M2 specific markers CD68 and CD163, which preferentially detect invading macrophages. </w:t>
      </w:r>
      <w:bookmarkEnd w:id="82"/>
      <w:bookmarkEnd w:id="83"/>
      <w:r w:rsidRPr="009E234F">
        <w:rPr>
          <w:rFonts w:ascii="Book Antiqua" w:hAnsi="Book Antiqua" w:cs="Arial"/>
          <w:sz w:val="24"/>
          <w:szCs w:val="24"/>
        </w:rPr>
        <w:t xml:space="preserve">The number of CD68+macrophages was obviously up-regulated </w:t>
      </w:r>
      <w:r w:rsidR="002746CE" w:rsidRPr="009E234F">
        <w:rPr>
          <w:rFonts w:ascii="Book Antiqua" w:hAnsi="Book Antiqua" w:cs="Arial"/>
          <w:sz w:val="24"/>
          <w:szCs w:val="24"/>
        </w:rPr>
        <w:t>in the D</w:t>
      </w:r>
      <w:r w:rsidRPr="009E234F">
        <w:rPr>
          <w:rFonts w:ascii="Book Antiqua" w:hAnsi="Book Antiqua" w:cs="Arial"/>
          <w:sz w:val="24"/>
          <w:szCs w:val="24"/>
        </w:rPr>
        <w:t xml:space="preserve">GalN-treated group </w:t>
      </w:r>
      <w:r w:rsidRPr="009E234F">
        <w:rPr>
          <w:rFonts w:ascii="Book Antiqua" w:hAnsi="Book Antiqua" w:cs="Arial"/>
          <w:sz w:val="24"/>
          <w:szCs w:val="24"/>
        </w:rPr>
        <w:lastRenderedPageBreak/>
        <w:t>(Figure 4). However, compared to the death group after MSC transplantation, a significantly greater number of CD163+macrophages was observed in the survival group, while the number of CD68+macrophages was decreased (Figure 5). Serum protein levels of IL-4 were significantly higher than in the death group (88.51</w:t>
      </w:r>
      <w:r w:rsidR="00380C08" w:rsidRPr="009E234F">
        <w:rPr>
          <w:rFonts w:ascii="Book Antiqua" w:hAnsi="Book Antiqua" w:cs="Arial"/>
          <w:sz w:val="24"/>
          <w:szCs w:val="24"/>
        </w:rPr>
        <w:t xml:space="preserve"> </w:t>
      </w:r>
      <w:r w:rsidRPr="009E234F">
        <w:rPr>
          <w:rFonts w:ascii="Book Antiqua" w:hAnsi="Book Antiqua" w:cs="Arial"/>
          <w:sz w:val="24"/>
          <w:szCs w:val="24"/>
        </w:rPr>
        <w:t>±</w:t>
      </w:r>
      <w:r w:rsidR="00380C08" w:rsidRPr="009E234F">
        <w:rPr>
          <w:rFonts w:ascii="Book Antiqua" w:hAnsi="Book Antiqua" w:cs="Arial"/>
          <w:sz w:val="24"/>
          <w:szCs w:val="24"/>
        </w:rPr>
        <w:t xml:space="preserve"> </w:t>
      </w:r>
      <w:r w:rsidRPr="009E234F">
        <w:rPr>
          <w:rFonts w:ascii="Book Antiqua" w:hAnsi="Book Antiqua" w:cs="Arial"/>
          <w:sz w:val="24"/>
          <w:szCs w:val="24"/>
        </w:rPr>
        <w:t>24.51 pg/m</w:t>
      </w:r>
      <w:r w:rsidRPr="009E234F">
        <w:rPr>
          <w:rFonts w:ascii="Book Antiqua" w:hAnsi="Book Antiqua" w:cs="Arial"/>
          <w:caps/>
          <w:sz w:val="24"/>
          <w:szCs w:val="24"/>
        </w:rPr>
        <w:t>l</w:t>
      </w:r>
      <w:r w:rsidRPr="009E234F">
        <w:rPr>
          <w:rFonts w:ascii="Book Antiqua" w:hAnsi="Book Antiqua" w:cs="Arial"/>
          <w:sz w:val="24"/>
          <w:szCs w:val="24"/>
        </w:rPr>
        <w:t xml:space="preserve"> </w:t>
      </w:r>
      <w:r w:rsidRPr="009E234F">
        <w:rPr>
          <w:rFonts w:ascii="Book Antiqua" w:hAnsi="Book Antiqua" w:cs="Arial"/>
          <w:i/>
          <w:sz w:val="24"/>
          <w:szCs w:val="24"/>
        </w:rPr>
        <w:t>vs</w:t>
      </w:r>
      <w:r w:rsidRPr="009E234F">
        <w:rPr>
          <w:rFonts w:ascii="Book Antiqua" w:hAnsi="Book Antiqua" w:cs="Arial"/>
          <w:sz w:val="24"/>
          <w:szCs w:val="24"/>
        </w:rPr>
        <w:t xml:space="preserve"> 34.61</w:t>
      </w:r>
      <w:r w:rsidR="00380C08" w:rsidRPr="009E234F">
        <w:rPr>
          <w:rFonts w:ascii="Book Antiqua" w:hAnsi="Book Antiqua" w:cs="Arial"/>
          <w:sz w:val="24"/>
          <w:szCs w:val="24"/>
        </w:rPr>
        <w:t xml:space="preserve"> </w:t>
      </w:r>
      <w:r w:rsidRPr="009E234F">
        <w:rPr>
          <w:rFonts w:ascii="Book Antiqua" w:hAnsi="Book Antiqua" w:cs="Arial"/>
          <w:sz w:val="24"/>
          <w:szCs w:val="24"/>
        </w:rPr>
        <w:t>±</w:t>
      </w:r>
      <w:r w:rsidR="00380C08" w:rsidRPr="009E234F">
        <w:rPr>
          <w:rFonts w:ascii="Book Antiqua" w:hAnsi="Book Antiqua" w:cs="Arial"/>
          <w:sz w:val="24"/>
          <w:szCs w:val="24"/>
        </w:rPr>
        <w:t xml:space="preserve"> </w:t>
      </w:r>
      <w:r w:rsidRPr="009E234F">
        <w:rPr>
          <w:rFonts w:ascii="Book Antiqua" w:hAnsi="Book Antiqua" w:cs="Arial"/>
          <w:sz w:val="24"/>
          <w:szCs w:val="24"/>
        </w:rPr>
        <w:t>6.6 pg/m</w:t>
      </w:r>
      <w:r w:rsidRPr="009E234F">
        <w:rPr>
          <w:rFonts w:ascii="Book Antiqua" w:hAnsi="Book Antiqua" w:cs="Arial"/>
          <w:caps/>
          <w:sz w:val="24"/>
          <w:szCs w:val="24"/>
        </w:rPr>
        <w:t>l</w:t>
      </w:r>
      <w:r w:rsidRPr="009E234F">
        <w:rPr>
          <w:rFonts w:ascii="Book Antiqua" w:hAnsi="Book Antiqua" w:cs="Arial"/>
          <w:sz w:val="24"/>
          <w:szCs w:val="24"/>
        </w:rPr>
        <w:t xml:space="preserve">, </w:t>
      </w:r>
      <w:r w:rsidRPr="009E234F">
        <w:rPr>
          <w:rFonts w:ascii="Book Antiqua" w:hAnsi="Book Antiqua" w:cs="Arial"/>
          <w:i/>
          <w:sz w:val="24"/>
          <w:szCs w:val="24"/>
        </w:rPr>
        <w:t>P</w:t>
      </w:r>
      <w:r w:rsidR="00380C08" w:rsidRPr="009E234F">
        <w:rPr>
          <w:rFonts w:ascii="Book Antiqua" w:hAnsi="Book Antiqua" w:cs="Arial"/>
          <w:i/>
          <w:sz w:val="24"/>
          <w:szCs w:val="24"/>
        </w:rPr>
        <w:t xml:space="preserve"> </w:t>
      </w:r>
      <w:r w:rsidRPr="009E234F">
        <w:rPr>
          <w:rFonts w:ascii="Book Antiqua" w:hAnsi="Book Antiqua" w:cs="Arial"/>
          <w:sz w:val="24"/>
          <w:szCs w:val="24"/>
        </w:rPr>
        <w:t>&lt;</w:t>
      </w:r>
      <w:r w:rsidR="00380C08" w:rsidRPr="009E234F">
        <w:rPr>
          <w:rFonts w:ascii="Book Antiqua" w:hAnsi="Book Antiqua" w:cs="Arial"/>
          <w:sz w:val="24"/>
          <w:szCs w:val="24"/>
        </w:rPr>
        <w:t xml:space="preserve"> </w:t>
      </w:r>
      <w:r w:rsidRPr="009E234F">
        <w:rPr>
          <w:rFonts w:ascii="Book Antiqua" w:hAnsi="Book Antiqua" w:cs="Arial"/>
          <w:sz w:val="24"/>
          <w:szCs w:val="24"/>
        </w:rPr>
        <w:t>0.001) (Figure 6). mRNA expression of IL-10 and Arg-1 was significantly up-regulated in the survival group (</w:t>
      </w:r>
      <w:r w:rsidRPr="009E234F">
        <w:rPr>
          <w:rFonts w:ascii="Book Antiqua" w:hAnsi="Book Antiqua" w:cs="Arial"/>
          <w:i/>
          <w:sz w:val="24"/>
          <w:szCs w:val="24"/>
        </w:rPr>
        <w:t>P</w:t>
      </w:r>
      <w:r w:rsidR="00380C08" w:rsidRPr="009E234F">
        <w:rPr>
          <w:rFonts w:ascii="Book Antiqua" w:hAnsi="Book Antiqua" w:cs="Arial"/>
          <w:i/>
          <w:sz w:val="24"/>
          <w:szCs w:val="24"/>
        </w:rPr>
        <w:t xml:space="preserve"> </w:t>
      </w:r>
      <w:r w:rsidR="00205E49" w:rsidRPr="009E234F">
        <w:rPr>
          <w:rFonts w:ascii="Book Antiqua" w:hAnsi="Book Antiqua" w:cs="Arial"/>
          <w:sz w:val="24"/>
          <w:szCs w:val="24"/>
        </w:rPr>
        <w:t>&lt;</w:t>
      </w:r>
      <w:r w:rsidR="00380C08" w:rsidRPr="009E234F">
        <w:rPr>
          <w:rFonts w:ascii="Book Antiqua" w:hAnsi="Book Antiqua" w:cs="Arial"/>
          <w:sz w:val="24"/>
          <w:szCs w:val="24"/>
        </w:rPr>
        <w:t xml:space="preserve"> </w:t>
      </w:r>
      <w:r w:rsidR="00205E49" w:rsidRPr="009E234F">
        <w:rPr>
          <w:rFonts w:ascii="Book Antiqua" w:hAnsi="Book Antiqua" w:cs="Arial"/>
          <w:sz w:val="24"/>
          <w:szCs w:val="24"/>
        </w:rPr>
        <w:t>0.001) (Figure 7</w:t>
      </w:r>
      <w:r w:rsidRPr="009E234F">
        <w:rPr>
          <w:rFonts w:ascii="Book Antiqua" w:hAnsi="Book Antiqua" w:cs="Arial"/>
          <w:sz w:val="24"/>
          <w:szCs w:val="24"/>
        </w:rPr>
        <w:t>).</w:t>
      </w:r>
    </w:p>
    <w:p w:rsidR="00380C08" w:rsidRPr="009E234F" w:rsidRDefault="00380C08" w:rsidP="009E234F">
      <w:pPr>
        <w:spacing w:after="0" w:line="360" w:lineRule="auto"/>
        <w:jc w:val="both"/>
        <w:rPr>
          <w:rFonts w:ascii="Book Antiqua" w:hAnsi="Book Antiqua" w:cs="Arial"/>
          <w:b/>
          <w:i/>
          <w:sz w:val="24"/>
          <w:szCs w:val="24"/>
        </w:rPr>
      </w:pPr>
    </w:p>
    <w:p w:rsidR="00CA1941" w:rsidRPr="009E234F" w:rsidRDefault="00CA1941" w:rsidP="009E234F">
      <w:pPr>
        <w:spacing w:after="0" w:line="360" w:lineRule="auto"/>
        <w:jc w:val="both"/>
        <w:rPr>
          <w:rFonts w:ascii="Book Antiqua" w:hAnsi="Book Antiqua" w:cs="Arial"/>
          <w:b/>
          <w:i/>
          <w:sz w:val="24"/>
          <w:szCs w:val="24"/>
        </w:rPr>
      </w:pPr>
      <w:r w:rsidRPr="009E234F">
        <w:rPr>
          <w:rFonts w:ascii="Book Antiqua" w:hAnsi="Book Antiqua" w:cs="Arial"/>
          <w:b/>
          <w:i/>
          <w:sz w:val="24"/>
          <w:szCs w:val="24"/>
        </w:rPr>
        <w:t>Enhanced M1 polarization in the death group after MSC transplantation</w:t>
      </w:r>
    </w:p>
    <w:p w:rsidR="00CA1941" w:rsidRPr="009E234F" w:rsidRDefault="00CA1941" w:rsidP="009E234F">
      <w:pPr>
        <w:spacing w:after="0" w:line="360" w:lineRule="auto"/>
        <w:jc w:val="both"/>
        <w:rPr>
          <w:rFonts w:ascii="Book Antiqua" w:hAnsi="Book Antiqua" w:cs="Arial"/>
          <w:sz w:val="24"/>
          <w:szCs w:val="24"/>
        </w:rPr>
      </w:pPr>
      <w:r w:rsidRPr="009E234F">
        <w:rPr>
          <w:rFonts w:ascii="Book Antiqua" w:hAnsi="Book Antiqua" w:cs="Arial"/>
          <w:sz w:val="24"/>
          <w:szCs w:val="24"/>
        </w:rPr>
        <w:t xml:space="preserve">In the death group after MSC </w:t>
      </w:r>
      <w:bookmarkStart w:id="84" w:name="OLE_LINK30"/>
      <w:bookmarkStart w:id="85" w:name="OLE_LINK31"/>
      <w:r w:rsidRPr="009E234F">
        <w:rPr>
          <w:rFonts w:ascii="Book Antiqua" w:hAnsi="Book Antiqua" w:cs="Arial"/>
          <w:sz w:val="24"/>
          <w:szCs w:val="24"/>
        </w:rPr>
        <w:t>transplantation</w:t>
      </w:r>
      <w:bookmarkEnd w:id="84"/>
      <w:bookmarkEnd w:id="85"/>
      <w:r w:rsidRPr="009E234F">
        <w:rPr>
          <w:rFonts w:ascii="Book Antiqua" w:hAnsi="Book Antiqua" w:cs="Arial"/>
          <w:sz w:val="24"/>
          <w:szCs w:val="24"/>
        </w:rPr>
        <w:t>, the number of CD68+macrophages was significantly increased and the number of CD163+macrophages was markedly reduced. We investigated IFN-γ serum protein levels and showed that the concentration of IFN-γ was significantly up-regulated in the death group (542.11</w:t>
      </w:r>
      <w:r w:rsidR="00380C08" w:rsidRPr="009E234F">
        <w:rPr>
          <w:rFonts w:ascii="Book Antiqua" w:hAnsi="Book Antiqua" w:cs="Arial"/>
          <w:sz w:val="24"/>
          <w:szCs w:val="24"/>
        </w:rPr>
        <w:t xml:space="preserve"> </w:t>
      </w:r>
      <w:r w:rsidRPr="009E234F">
        <w:rPr>
          <w:rFonts w:ascii="Book Antiqua" w:hAnsi="Book Antiqua" w:cs="Arial"/>
          <w:sz w:val="24"/>
          <w:szCs w:val="24"/>
        </w:rPr>
        <w:t>±</w:t>
      </w:r>
      <w:r w:rsidR="00380C08" w:rsidRPr="009E234F">
        <w:rPr>
          <w:rFonts w:ascii="Book Antiqua" w:hAnsi="Book Antiqua" w:cs="Arial"/>
          <w:sz w:val="24"/>
          <w:szCs w:val="24"/>
        </w:rPr>
        <w:t xml:space="preserve"> </w:t>
      </w:r>
      <w:r w:rsidRPr="009E234F">
        <w:rPr>
          <w:rFonts w:ascii="Book Antiqua" w:hAnsi="Book Antiqua" w:cs="Arial"/>
          <w:sz w:val="24"/>
          <w:szCs w:val="24"/>
        </w:rPr>
        <w:t>51.59 pg/m</w:t>
      </w:r>
      <w:r w:rsidRPr="009E234F">
        <w:rPr>
          <w:rFonts w:ascii="Book Antiqua" w:hAnsi="Book Antiqua" w:cs="Arial"/>
          <w:caps/>
          <w:sz w:val="24"/>
          <w:szCs w:val="24"/>
        </w:rPr>
        <w:t>l</w:t>
      </w:r>
      <w:r w:rsidRPr="009E234F">
        <w:rPr>
          <w:rFonts w:ascii="Book Antiqua" w:hAnsi="Book Antiqua" w:cs="Arial"/>
          <w:sz w:val="24"/>
          <w:szCs w:val="24"/>
        </w:rPr>
        <w:t xml:space="preserve"> </w:t>
      </w:r>
      <w:r w:rsidRPr="009E234F">
        <w:rPr>
          <w:rFonts w:ascii="Book Antiqua" w:hAnsi="Book Antiqua" w:cs="Arial"/>
          <w:i/>
          <w:sz w:val="24"/>
          <w:szCs w:val="24"/>
        </w:rPr>
        <w:t>vs</w:t>
      </w:r>
      <w:r w:rsidRPr="009E234F">
        <w:rPr>
          <w:rFonts w:ascii="Book Antiqua" w:hAnsi="Book Antiqua" w:cs="Arial"/>
          <w:sz w:val="24"/>
          <w:szCs w:val="24"/>
        </w:rPr>
        <w:t xml:space="preserve"> 104.07</w:t>
      </w:r>
      <w:r w:rsidR="00380C08" w:rsidRPr="009E234F">
        <w:rPr>
          <w:rFonts w:ascii="Book Antiqua" w:hAnsi="Book Antiqua" w:cs="Arial"/>
          <w:sz w:val="24"/>
          <w:szCs w:val="24"/>
        </w:rPr>
        <w:t xml:space="preserve"> </w:t>
      </w:r>
      <w:r w:rsidRPr="009E234F">
        <w:rPr>
          <w:rFonts w:ascii="Book Antiqua" w:hAnsi="Book Antiqua" w:cs="Arial"/>
          <w:sz w:val="24"/>
          <w:szCs w:val="24"/>
        </w:rPr>
        <w:t>±</w:t>
      </w:r>
      <w:r w:rsidR="00380C08" w:rsidRPr="009E234F">
        <w:rPr>
          <w:rFonts w:ascii="Book Antiqua" w:hAnsi="Book Antiqua" w:cs="Arial"/>
          <w:sz w:val="24"/>
          <w:szCs w:val="24"/>
        </w:rPr>
        <w:t xml:space="preserve"> </w:t>
      </w:r>
      <w:r w:rsidRPr="009E234F">
        <w:rPr>
          <w:rFonts w:ascii="Book Antiqua" w:hAnsi="Book Antiqua" w:cs="Arial"/>
          <w:sz w:val="24"/>
          <w:szCs w:val="24"/>
        </w:rPr>
        <w:t>42.80 pg/m</w:t>
      </w:r>
      <w:r w:rsidRPr="009E234F">
        <w:rPr>
          <w:rFonts w:ascii="Book Antiqua" w:hAnsi="Book Antiqua" w:cs="Arial"/>
          <w:caps/>
          <w:sz w:val="24"/>
          <w:szCs w:val="24"/>
        </w:rPr>
        <w:t>l</w:t>
      </w:r>
      <w:r w:rsidRPr="009E234F">
        <w:rPr>
          <w:rFonts w:ascii="Book Antiqua" w:hAnsi="Book Antiqua" w:cs="Arial"/>
          <w:sz w:val="24"/>
          <w:szCs w:val="24"/>
        </w:rPr>
        <w:t xml:space="preserve">, </w:t>
      </w:r>
      <w:r w:rsidRPr="009E234F">
        <w:rPr>
          <w:rFonts w:ascii="Book Antiqua" w:hAnsi="Book Antiqua" w:cs="Arial"/>
          <w:i/>
          <w:sz w:val="24"/>
          <w:szCs w:val="24"/>
        </w:rPr>
        <w:t>P</w:t>
      </w:r>
      <w:r w:rsidR="00380C08" w:rsidRPr="009E234F">
        <w:rPr>
          <w:rFonts w:ascii="Book Antiqua" w:hAnsi="Book Antiqua" w:cs="Arial"/>
          <w:i/>
          <w:sz w:val="24"/>
          <w:szCs w:val="24"/>
        </w:rPr>
        <w:t xml:space="preserve"> </w:t>
      </w:r>
      <w:r w:rsidRPr="009E234F">
        <w:rPr>
          <w:rFonts w:ascii="Book Antiqua" w:hAnsi="Book Antiqua" w:cs="Arial"/>
          <w:sz w:val="24"/>
          <w:szCs w:val="24"/>
        </w:rPr>
        <w:t>&lt;</w:t>
      </w:r>
      <w:r w:rsidR="00380C08" w:rsidRPr="009E234F">
        <w:rPr>
          <w:rFonts w:ascii="Book Antiqua" w:hAnsi="Book Antiqua" w:cs="Arial"/>
          <w:sz w:val="24"/>
          <w:szCs w:val="24"/>
        </w:rPr>
        <w:t xml:space="preserve"> </w:t>
      </w:r>
      <w:r w:rsidRPr="009E234F">
        <w:rPr>
          <w:rFonts w:ascii="Book Antiqua" w:hAnsi="Book Antiqua" w:cs="Arial"/>
          <w:sz w:val="24"/>
          <w:szCs w:val="24"/>
        </w:rPr>
        <w:t>0.001)</w:t>
      </w:r>
      <w:r w:rsidR="00205E49" w:rsidRPr="009E234F">
        <w:rPr>
          <w:rFonts w:ascii="Book Antiqua" w:hAnsi="Book Antiqua" w:cs="Arial"/>
          <w:sz w:val="24"/>
          <w:szCs w:val="24"/>
        </w:rPr>
        <w:t xml:space="preserve"> (Figure 6)</w:t>
      </w:r>
      <w:r w:rsidRPr="009E234F">
        <w:rPr>
          <w:rFonts w:ascii="Book Antiqua" w:hAnsi="Book Antiqua" w:cs="Arial"/>
          <w:sz w:val="24"/>
          <w:szCs w:val="24"/>
        </w:rPr>
        <w:t>. TNF-</w:t>
      </w:r>
      <w:r w:rsidRPr="009E234F">
        <w:rPr>
          <w:rFonts w:ascii="Book Antiqua" w:hAnsi="Book Antiqua"/>
          <w:sz w:val="24"/>
          <w:szCs w:val="24"/>
        </w:rPr>
        <w:t>α</w:t>
      </w:r>
      <w:r w:rsidR="00380C08" w:rsidRPr="009E234F">
        <w:rPr>
          <w:rFonts w:ascii="Book Antiqua" w:hAnsi="Book Antiqua" w:cs="Arial"/>
          <w:sz w:val="24"/>
          <w:szCs w:val="24"/>
        </w:rPr>
        <w:t xml:space="preserve"> </w:t>
      </w:r>
      <w:r w:rsidRPr="009E234F">
        <w:rPr>
          <w:rFonts w:ascii="Book Antiqua" w:hAnsi="Book Antiqua" w:cs="Arial"/>
          <w:sz w:val="24"/>
          <w:szCs w:val="24"/>
        </w:rPr>
        <w:t>and INOS gene expression was dramatically increased (</w:t>
      </w:r>
      <w:r w:rsidRPr="009E234F">
        <w:rPr>
          <w:rFonts w:ascii="Book Antiqua" w:hAnsi="Book Antiqua" w:cs="Arial"/>
          <w:i/>
          <w:sz w:val="24"/>
          <w:szCs w:val="24"/>
        </w:rPr>
        <w:t>P</w:t>
      </w:r>
      <w:r w:rsidR="00380C08" w:rsidRPr="009E234F">
        <w:rPr>
          <w:rFonts w:ascii="Book Antiqua" w:hAnsi="Book Antiqua" w:cs="Arial"/>
          <w:i/>
          <w:sz w:val="24"/>
          <w:szCs w:val="24"/>
        </w:rPr>
        <w:t xml:space="preserve"> </w:t>
      </w:r>
      <w:r w:rsidRPr="009E234F">
        <w:rPr>
          <w:rFonts w:ascii="Book Antiqua" w:hAnsi="Book Antiqua" w:cs="Arial"/>
          <w:sz w:val="24"/>
          <w:szCs w:val="24"/>
        </w:rPr>
        <w:t>&lt;</w:t>
      </w:r>
      <w:r w:rsidR="00380C08" w:rsidRPr="009E234F">
        <w:rPr>
          <w:rFonts w:ascii="Book Antiqua" w:hAnsi="Book Antiqua" w:cs="Arial"/>
          <w:sz w:val="24"/>
          <w:szCs w:val="24"/>
        </w:rPr>
        <w:t xml:space="preserve"> </w:t>
      </w:r>
      <w:r w:rsidRPr="009E234F">
        <w:rPr>
          <w:rFonts w:ascii="Book Antiqua" w:hAnsi="Book Antiqua" w:cs="Arial"/>
          <w:sz w:val="24"/>
          <w:szCs w:val="24"/>
        </w:rPr>
        <w:t>0.001)</w:t>
      </w:r>
      <w:r w:rsidR="00205E49" w:rsidRPr="009E234F">
        <w:rPr>
          <w:rFonts w:ascii="Book Antiqua" w:hAnsi="Book Antiqua" w:cs="Arial"/>
          <w:sz w:val="24"/>
          <w:szCs w:val="24"/>
        </w:rPr>
        <w:t xml:space="preserve"> (Figure 7)</w:t>
      </w:r>
      <w:r w:rsidRPr="009E234F">
        <w:rPr>
          <w:rFonts w:ascii="Book Antiqua" w:hAnsi="Book Antiqua" w:cs="Arial"/>
          <w:sz w:val="24"/>
          <w:szCs w:val="24"/>
        </w:rPr>
        <w:t>.</w:t>
      </w:r>
    </w:p>
    <w:p w:rsidR="00CA1941" w:rsidRPr="009E234F" w:rsidRDefault="00CA1941" w:rsidP="009E234F">
      <w:pPr>
        <w:pStyle w:val="ListParagraph"/>
        <w:snapToGrid w:val="0"/>
        <w:spacing w:line="360" w:lineRule="auto"/>
        <w:ind w:left="360" w:firstLine="480"/>
        <w:rPr>
          <w:rFonts w:ascii="Book Antiqua" w:hAnsi="Book Antiqua"/>
          <w:sz w:val="24"/>
          <w:szCs w:val="24"/>
        </w:rPr>
      </w:pPr>
    </w:p>
    <w:p w:rsidR="00CA1941" w:rsidRPr="009E234F" w:rsidRDefault="00CA1941" w:rsidP="009E234F">
      <w:pPr>
        <w:spacing w:after="0" w:line="360" w:lineRule="auto"/>
        <w:jc w:val="both"/>
        <w:rPr>
          <w:rFonts w:ascii="Book Antiqua" w:hAnsi="Book Antiqua"/>
          <w:b/>
          <w:sz w:val="24"/>
          <w:szCs w:val="24"/>
        </w:rPr>
      </w:pPr>
      <w:r w:rsidRPr="009E234F">
        <w:rPr>
          <w:rFonts w:ascii="Book Antiqua" w:hAnsi="Book Antiqua"/>
          <w:b/>
          <w:sz w:val="24"/>
          <w:szCs w:val="24"/>
        </w:rPr>
        <w:t>DISCUSSION</w:t>
      </w:r>
    </w:p>
    <w:p w:rsidR="00CA1941" w:rsidRPr="009E234F" w:rsidRDefault="00CA1941" w:rsidP="009E234F">
      <w:pPr>
        <w:spacing w:after="0" w:line="360" w:lineRule="auto"/>
        <w:jc w:val="both"/>
        <w:rPr>
          <w:rFonts w:ascii="Book Antiqua" w:hAnsi="Book Antiqua" w:cs="Arial"/>
          <w:sz w:val="24"/>
          <w:szCs w:val="24"/>
        </w:rPr>
      </w:pPr>
      <w:r w:rsidRPr="009E234F">
        <w:rPr>
          <w:rFonts w:ascii="Book Antiqua" w:hAnsi="Book Antiqua" w:cs="Arial"/>
          <w:sz w:val="24"/>
          <w:szCs w:val="24"/>
        </w:rPr>
        <w:t>As a heterogeneous population of cells, MSCs have the potential for multilineage differentiation. MSCs can differentiate into a variety of liver cells under appropriate culture conditions</w:t>
      </w:r>
      <w:r w:rsidRPr="009E234F">
        <w:rPr>
          <w:rFonts w:ascii="Book Antiqua" w:hAnsi="Book Antiqua" w:cs="Arial"/>
          <w:sz w:val="24"/>
          <w:szCs w:val="24"/>
          <w:vertAlign w:val="superscript"/>
        </w:rPr>
        <w:t>[20-23]</w:t>
      </w:r>
      <w:r w:rsidRPr="009E234F">
        <w:rPr>
          <w:rFonts w:ascii="Book Antiqua" w:hAnsi="Book Antiqua" w:cs="Arial"/>
          <w:sz w:val="24"/>
          <w:szCs w:val="24"/>
        </w:rPr>
        <w:t>. Many clinical studies have indicated that MSCs are safe and effective in clinical studies and are useful to treat hepatic failure</w:t>
      </w:r>
      <w:r w:rsidRPr="009E234F">
        <w:rPr>
          <w:rFonts w:ascii="Book Antiqua" w:hAnsi="Book Antiqua" w:cs="Arial"/>
          <w:sz w:val="24"/>
          <w:szCs w:val="24"/>
          <w:vertAlign w:val="superscript"/>
        </w:rPr>
        <w:t>[24-26]</w:t>
      </w:r>
      <w:r w:rsidRPr="009E234F">
        <w:rPr>
          <w:rFonts w:ascii="Book Antiqua" w:hAnsi="Book Antiqua" w:cs="Arial"/>
          <w:sz w:val="24"/>
          <w:szCs w:val="24"/>
        </w:rPr>
        <w:t>. In the present study, MSC infusion was beneficial in improving the survival rate and liver histopathology after altering the concentration of biochemical indicators. To study the reasons for increased survival in the MSC-treated group, we analyzed the expression of EpCAM, which is a method used to assess liver regeneration</w:t>
      </w:r>
      <w:r w:rsidRPr="009E234F">
        <w:rPr>
          <w:rFonts w:ascii="Book Antiqua" w:hAnsi="Book Antiqua" w:cs="Arial"/>
          <w:sz w:val="24"/>
          <w:szCs w:val="24"/>
          <w:vertAlign w:val="superscript"/>
        </w:rPr>
        <w:t>[27</w:t>
      </w:r>
      <w:r w:rsidR="00B34CD9" w:rsidRPr="009E234F">
        <w:rPr>
          <w:rFonts w:ascii="Book Antiqua" w:hAnsi="Book Antiqua" w:cs="Arial"/>
          <w:sz w:val="24"/>
          <w:szCs w:val="24"/>
          <w:vertAlign w:val="superscript"/>
        </w:rPr>
        <w:t>,</w:t>
      </w:r>
      <w:r w:rsidRPr="009E234F">
        <w:rPr>
          <w:rFonts w:ascii="Book Antiqua" w:hAnsi="Book Antiqua" w:cs="Arial"/>
          <w:sz w:val="24"/>
          <w:szCs w:val="24"/>
          <w:vertAlign w:val="superscript"/>
        </w:rPr>
        <w:t>28]</w:t>
      </w:r>
      <w:r w:rsidRPr="009E234F">
        <w:rPr>
          <w:rFonts w:ascii="Book Antiqua" w:hAnsi="Book Antiqua" w:cs="Arial"/>
          <w:sz w:val="24"/>
          <w:szCs w:val="24"/>
        </w:rPr>
        <w:t>. The additional study showed that in the death group, implanted MSCs did not fully translate into functional liver cells after treatment and that subsequent liver cell hepatocyte proliferation was unsatisfactory, which cannot completely improve hepatocyte inflammatory necrosis.</w:t>
      </w:r>
    </w:p>
    <w:p w:rsidR="00CA1941" w:rsidRPr="009E234F" w:rsidRDefault="00CA1941" w:rsidP="009E234F">
      <w:pPr>
        <w:spacing w:after="0" w:line="360" w:lineRule="auto"/>
        <w:ind w:firstLineChars="100" w:firstLine="240"/>
        <w:jc w:val="both"/>
        <w:rPr>
          <w:rFonts w:ascii="Book Antiqua" w:hAnsi="Book Antiqua" w:cs="Arial"/>
          <w:sz w:val="24"/>
          <w:szCs w:val="24"/>
        </w:rPr>
      </w:pPr>
      <w:bookmarkStart w:id="86" w:name="OLE_LINK29"/>
      <w:r w:rsidRPr="009E234F">
        <w:rPr>
          <w:rFonts w:ascii="Book Antiqua" w:hAnsi="Book Antiqua" w:cs="Arial"/>
          <w:sz w:val="24"/>
          <w:szCs w:val="24"/>
        </w:rPr>
        <w:lastRenderedPageBreak/>
        <w:t>There is growing evidence that MSCs increase angiogenesis and improve local cell function by paracrine effects, which are involved in releasing growth factors and signaling molecules</w:t>
      </w:r>
      <w:r w:rsidRPr="009E234F">
        <w:rPr>
          <w:rFonts w:ascii="Book Antiqua" w:hAnsi="Book Antiqua" w:cs="Arial"/>
          <w:sz w:val="24"/>
          <w:szCs w:val="24"/>
          <w:vertAlign w:val="superscript"/>
        </w:rPr>
        <w:t>[5,29-33]</w:t>
      </w:r>
      <w:bookmarkEnd w:id="86"/>
      <w:r w:rsidRPr="009E234F">
        <w:rPr>
          <w:rFonts w:ascii="Book Antiqua" w:hAnsi="Book Antiqua" w:cs="Arial"/>
          <w:sz w:val="24"/>
          <w:szCs w:val="24"/>
        </w:rPr>
        <w:t>. The pivotal role of</w:t>
      </w:r>
      <w:bookmarkStart w:id="87" w:name="OLE_LINK26"/>
      <w:r w:rsidRPr="009E234F">
        <w:rPr>
          <w:rFonts w:ascii="Book Antiqua" w:hAnsi="Book Antiqua" w:cs="Arial"/>
          <w:sz w:val="24"/>
          <w:szCs w:val="24"/>
        </w:rPr>
        <w:t xml:space="preserve"> paracrine effects</w:t>
      </w:r>
      <w:bookmarkEnd w:id="87"/>
      <w:r w:rsidRPr="009E234F">
        <w:rPr>
          <w:rFonts w:ascii="Book Antiqua" w:hAnsi="Book Antiqua" w:cs="Arial"/>
          <w:sz w:val="24"/>
          <w:szCs w:val="24"/>
        </w:rPr>
        <w:t xml:space="preserve"> in stem cell therapies has been recognized to contribute to many biological processes, such as preventing inflammation, inhibiting apoptosis, improving metabolism and promoting regeneration. Macrophages are the major cells involved in paracrine effects. We found that M2 macrophages and their associated cytokines can contribute to MSCs rescuing AHF. The number of CD163+macrophages and levels of IL-10 and Arg-1 were significantly up-regulated in the survival group. In contrast, CD68+macrophages and levels of TNF-</w:t>
      </w:r>
      <w:r w:rsidRPr="009E234F">
        <w:rPr>
          <w:rFonts w:ascii="Book Antiqua" w:hAnsi="Book Antiqua"/>
          <w:sz w:val="24"/>
          <w:szCs w:val="24"/>
        </w:rPr>
        <w:t>α</w:t>
      </w:r>
      <w:r w:rsidRPr="009E234F">
        <w:rPr>
          <w:rFonts w:ascii="Book Antiqua" w:hAnsi="Book Antiqua" w:cs="Arial"/>
          <w:sz w:val="24"/>
          <w:szCs w:val="24"/>
        </w:rPr>
        <w:t xml:space="preserve"> and INOS were significantly up-regulated in the death group. During Thelper2</w:t>
      </w:r>
      <w:r w:rsidR="00380C08" w:rsidRPr="009E234F">
        <w:rPr>
          <w:rFonts w:ascii="Book Antiqua" w:hAnsi="Book Antiqua" w:cs="Arial"/>
          <w:sz w:val="24"/>
          <w:szCs w:val="24"/>
        </w:rPr>
        <w:t xml:space="preserve"> </w:t>
      </w:r>
      <w:r w:rsidRPr="009E234F">
        <w:rPr>
          <w:rFonts w:ascii="Book Antiqua" w:hAnsi="Book Antiqua" w:cs="Arial"/>
          <w:sz w:val="24"/>
          <w:szCs w:val="24"/>
        </w:rPr>
        <w:t>(TH2)-mediated immune responses, IL-4 can induce macrophages undergoing M2 activation</w:t>
      </w:r>
      <w:r w:rsidRPr="009E234F">
        <w:rPr>
          <w:rFonts w:ascii="Book Antiqua" w:hAnsi="Book Antiqua" w:cs="Arial"/>
          <w:sz w:val="24"/>
          <w:szCs w:val="24"/>
          <w:vertAlign w:val="superscript"/>
        </w:rPr>
        <w:t>[34]</w:t>
      </w:r>
      <w:r w:rsidRPr="009E234F">
        <w:rPr>
          <w:rFonts w:ascii="Book Antiqua" w:hAnsi="Book Antiqua" w:cs="Arial"/>
          <w:sz w:val="24"/>
          <w:szCs w:val="24"/>
        </w:rPr>
        <w:t>, leading to expansion beyond a continuum in multiple activation states. In response to IFN-γ, macrophages undergo M1 activation during Thelper1</w:t>
      </w:r>
      <w:r w:rsidR="00380C08" w:rsidRPr="009E234F">
        <w:rPr>
          <w:rFonts w:ascii="Book Antiqua" w:hAnsi="Book Antiqua" w:cs="Arial"/>
          <w:sz w:val="24"/>
          <w:szCs w:val="24"/>
        </w:rPr>
        <w:t xml:space="preserve"> </w:t>
      </w:r>
      <w:r w:rsidRPr="009E234F">
        <w:rPr>
          <w:rFonts w:ascii="Book Antiqua" w:hAnsi="Book Antiqua" w:cs="Arial"/>
          <w:sz w:val="24"/>
          <w:szCs w:val="24"/>
        </w:rPr>
        <w:t>(TH1)-mediated immune responses and represent another extreme in terms of activation states. Our study demonstrates that high IL-4 levels drive M2 polarization, which occurred in the survival group after MSC transplantation. High expression of IFN-γ in the death group stimulated macrophages to undergo M1 activation.</w:t>
      </w:r>
    </w:p>
    <w:p w:rsidR="00CA1941" w:rsidRPr="009E234F" w:rsidRDefault="00CA1941" w:rsidP="009E234F">
      <w:pPr>
        <w:spacing w:after="0" w:line="360" w:lineRule="auto"/>
        <w:ind w:firstLineChars="100" w:firstLine="240"/>
        <w:jc w:val="both"/>
        <w:rPr>
          <w:rFonts w:ascii="Book Antiqua" w:hAnsi="Book Antiqua" w:cs="Arial"/>
          <w:sz w:val="24"/>
          <w:szCs w:val="24"/>
        </w:rPr>
      </w:pPr>
      <w:bookmarkStart w:id="88" w:name="OLE_LINK38"/>
      <w:bookmarkStart w:id="89" w:name="OLE_LINK39"/>
      <w:r w:rsidRPr="009E234F">
        <w:rPr>
          <w:rFonts w:ascii="Book Antiqua" w:hAnsi="Book Antiqua" w:cs="Arial"/>
          <w:sz w:val="24"/>
          <w:szCs w:val="24"/>
        </w:rPr>
        <w:t>In this study, we investigated the role of macrophage polarization in MSCs rescuing AHF and found that polarized macrophages from the M2 anti-inflammatory phenotype promote MSC activity. Macrophage to M2 polarization also increases infused MSC activity during myocardial and spi</w:t>
      </w:r>
      <w:r w:rsidR="004D7169" w:rsidRPr="009E234F">
        <w:rPr>
          <w:rFonts w:ascii="Book Antiqua" w:hAnsi="Book Antiqua" w:cs="Arial"/>
          <w:sz w:val="24"/>
          <w:szCs w:val="24"/>
        </w:rPr>
        <w:t>nal cord injuries</w:t>
      </w:r>
      <w:r w:rsidRPr="009E234F">
        <w:rPr>
          <w:rFonts w:ascii="Book Antiqua" w:hAnsi="Book Antiqua" w:cs="Arial"/>
          <w:sz w:val="24"/>
          <w:szCs w:val="24"/>
          <w:vertAlign w:val="superscript"/>
        </w:rPr>
        <w:t>[35</w:t>
      </w:r>
      <w:r w:rsidR="004D7169" w:rsidRPr="009E234F">
        <w:rPr>
          <w:rFonts w:ascii="Book Antiqua" w:hAnsi="Book Antiqua" w:cs="Arial"/>
          <w:sz w:val="24"/>
          <w:szCs w:val="24"/>
          <w:vertAlign w:val="superscript"/>
        </w:rPr>
        <w:t>,</w:t>
      </w:r>
      <w:r w:rsidRPr="009E234F">
        <w:rPr>
          <w:rFonts w:ascii="Book Antiqua" w:hAnsi="Book Antiqua" w:cs="Arial"/>
          <w:sz w:val="24"/>
          <w:szCs w:val="24"/>
          <w:vertAlign w:val="superscript"/>
        </w:rPr>
        <w:t>36]</w:t>
      </w:r>
      <w:r w:rsidRPr="009E234F">
        <w:rPr>
          <w:rFonts w:ascii="Book Antiqua" w:hAnsi="Book Antiqua" w:cs="Arial"/>
          <w:sz w:val="24"/>
          <w:szCs w:val="24"/>
        </w:rPr>
        <w:t xml:space="preserve">. Tremendous research efforts have corroborated the concept that hepatic macrophages are central </w:t>
      </w:r>
      <w:bookmarkStart w:id="90" w:name="OLE_LINK36"/>
      <w:bookmarkStart w:id="91" w:name="OLE_LINK37"/>
      <w:r w:rsidRPr="009E234F">
        <w:rPr>
          <w:rFonts w:ascii="Book Antiqua" w:hAnsi="Book Antiqua" w:cs="Arial"/>
          <w:sz w:val="24"/>
          <w:szCs w:val="24"/>
        </w:rPr>
        <w:t>in the pathogenesis of acute hepatic injury</w:t>
      </w:r>
      <w:bookmarkEnd w:id="90"/>
      <w:bookmarkEnd w:id="91"/>
      <w:r w:rsidR="00380C08" w:rsidRPr="009E234F">
        <w:rPr>
          <w:rFonts w:ascii="Book Antiqua" w:hAnsi="Book Antiqua" w:cs="Arial"/>
          <w:sz w:val="24"/>
          <w:szCs w:val="24"/>
        </w:rPr>
        <w:t xml:space="preserve">. Elsegood </w:t>
      </w:r>
      <w:r w:rsidR="00380C08" w:rsidRPr="009E234F">
        <w:rPr>
          <w:rFonts w:ascii="Book Antiqua" w:hAnsi="Book Antiqua" w:cs="Arial"/>
          <w:i/>
          <w:sz w:val="24"/>
          <w:szCs w:val="24"/>
        </w:rPr>
        <w:t>et al</w:t>
      </w:r>
      <w:r w:rsidRPr="009E234F">
        <w:rPr>
          <w:rFonts w:ascii="Book Antiqua" w:hAnsi="Book Antiqua" w:cs="Arial"/>
          <w:sz w:val="24"/>
          <w:szCs w:val="24"/>
          <w:vertAlign w:val="superscript"/>
        </w:rPr>
        <w:t>[37]</w:t>
      </w:r>
      <w:r w:rsidRPr="009E234F">
        <w:rPr>
          <w:rFonts w:ascii="Book Antiqua" w:hAnsi="Book Antiqua" w:cs="Arial"/>
          <w:sz w:val="24"/>
          <w:szCs w:val="24"/>
        </w:rPr>
        <w:t xml:space="preserve"> showed that the number of macrophages increases in the liver to induce LPC proliferation in chronic liver injury models. Our data suggest that the number of macrophages was increased in the pathogenesis of acute hepatic injury. Importantly, the number of M1 macrophages was increased significantly compared to M2 macrophages. </w:t>
      </w:r>
      <w:r w:rsidR="004E61F2" w:rsidRPr="009E234F">
        <w:rPr>
          <w:rFonts w:ascii="Book Antiqua" w:hAnsi="Book Antiqua" w:cs="Arial"/>
          <w:sz w:val="24"/>
          <w:szCs w:val="24"/>
        </w:rPr>
        <w:t>Lanthier</w:t>
      </w:r>
      <w:r w:rsidR="009E234F" w:rsidRPr="009E234F">
        <w:rPr>
          <w:rFonts w:ascii="Book Antiqua" w:hAnsi="Book Antiqua" w:cs="Arial"/>
          <w:sz w:val="24"/>
          <w:szCs w:val="24"/>
        </w:rPr>
        <w:t xml:space="preserve"> </w:t>
      </w:r>
      <w:r w:rsidR="009E234F" w:rsidRPr="009E234F">
        <w:rPr>
          <w:rFonts w:ascii="Book Antiqua" w:hAnsi="Book Antiqua" w:cs="Arial"/>
          <w:i/>
          <w:sz w:val="24"/>
          <w:szCs w:val="24"/>
        </w:rPr>
        <w:t>et al</w:t>
      </w:r>
      <w:r w:rsidR="005E2592" w:rsidRPr="009E234F">
        <w:rPr>
          <w:rFonts w:ascii="Book Antiqua" w:hAnsi="Book Antiqua" w:cs="Arial"/>
          <w:sz w:val="24"/>
          <w:szCs w:val="24"/>
          <w:vertAlign w:val="superscript"/>
        </w:rPr>
        <w:t>[11</w:t>
      </w:r>
      <w:r w:rsidRPr="009E234F">
        <w:rPr>
          <w:rFonts w:ascii="Book Antiqua" w:hAnsi="Book Antiqua" w:cs="Arial"/>
          <w:sz w:val="24"/>
          <w:szCs w:val="24"/>
          <w:vertAlign w:val="superscript"/>
        </w:rPr>
        <w:t>]</w:t>
      </w:r>
      <w:r w:rsidRPr="009E234F">
        <w:rPr>
          <w:rFonts w:ascii="Book Antiqua" w:hAnsi="Book Antiqua" w:cs="Arial"/>
          <w:sz w:val="24"/>
          <w:szCs w:val="24"/>
        </w:rPr>
        <w:t xml:space="preserve"> reported that higher liver macrophage expansion could </w:t>
      </w:r>
      <w:r w:rsidRPr="009E234F">
        <w:rPr>
          <w:rFonts w:ascii="Book Antiqua" w:hAnsi="Book Antiqua" w:cs="Arial"/>
          <w:sz w:val="24"/>
          <w:szCs w:val="24"/>
        </w:rPr>
        <w:lastRenderedPageBreak/>
        <w:t>increase proliferative hepatocytes and is associated with a favorable outcome. Here, we determined that TNF-</w:t>
      </w:r>
      <w:r w:rsidRPr="009E234F">
        <w:rPr>
          <w:rFonts w:ascii="Book Antiqua" w:hAnsi="Book Antiqua"/>
          <w:sz w:val="24"/>
          <w:szCs w:val="24"/>
        </w:rPr>
        <w:t>α</w:t>
      </w:r>
      <w:r w:rsidRPr="009E234F">
        <w:rPr>
          <w:rFonts w:ascii="Book Antiqua" w:hAnsi="Book Antiqua" w:cs="Arial"/>
          <w:sz w:val="24"/>
          <w:szCs w:val="24"/>
        </w:rPr>
        <w:t xml:space="preserve"> expression depressed hepatocyte regeneration in AHF. These results differ from those of</w:t>
      </w:r>
      <w:r w:rsidR="009E234F" w:rsidRPr="009E234F">
        <w:rPr>
          <w:rFonts w:ascii="Book Antiqua" w:hAnsi="Book Antiqua" w:cs="Arial"/>
          <w:sz w:val="24"/>
          <w:szCs w:val="24"/>
        </w:rPr>
        <w:t xml:space="preserve"> Lanthier </w:t>
      </w:r>
      <w:r w:rsidR="009E234F" w:rsidRPr="009E234F">
        <w:rPr>
          <w:rFonts w:ascii="Book Antiqua" w:hAnsi="Book Antiqua" w:cs="Arial"/>
          <w:i/>
          <w:sz w:val="24"/>
          <w:szCs w:val="24"/>
        </w:rPr>
        <w:t>et al</w:t>
      </w:r>
      <w:r w:rsidR="009E234F" w:rsidRPr="009E234F">
        <w:rPr>
          <w:rFonts w:ascii="Book Antiqua" w:hAnsi="Book Antiqua" w:cs="Arial"/>
          <w:sz w:val="24"/>
          <w:szCs w:val="24"/>
          <w:vertAlign w:val="superscript"/>
        </w:rPr>
        <w:t xml:space="preserve">[11] </w:t>
      </w:r>
      <w:r w:rsidRPr="009E234F">
        <w:rPr>
          <w:rFonts w:ascii="Book Antiqua" w:hAnsi="Book Antiqua" w:cs="Arial"/>
          <w:sz w:val="24"/>
          <w:szCs w:val="24"/>
        </w:rPr>
        <w:t>and</w:t>
      </w:r>
      <w:r w:rsidR="001260E2" w:rsidRPr="009E234F">
        <w:rPr>
          <w:rFonts w:ascii="Book Antiqua" w:hAnsi="Book Antiqua" w:cs="Arial"/>
          <w:sz w:val="24"/>
          <w:szCs w:val="24"/>
        </w:rPr>
        <w:t xml:space="preserve"> </w:t>
      </w:r>
      <w:hyperlink r:id="rId9" w:history="1">
        <w:r w:rsidR="001260E2" w:rsidRPr="009E234F">
          <w:rPr>
            <w:rFonts w:ascii="Book Antiqua" w:hAnsi="Book Antiqua" w:cs="Arial"/>
            <w:sz w:val="24"/>
            <w:szCs w:val="24"/>
          </w:rPr>
          <w:t>Bihari</w:t>
        </w:r>
      </w:hyperlink>
      <w:r w:rsidR="009E234F" w:rsidRPr="009E234F">
        <w:rPr>
          <w:rFonts w:ascii="Book Antiqua" w:hAnsi="Book Antiqua" w:cs="Arial"/>
          <w:sz w:val="24"/>
          <w:szCs w:val="24"/>
        </w:rPr>
        <w:t xml:space="preserve"> </w:t>
      </w:r>
      <w:r w:rsidR="001260E2" w:rsidRPr="009E234F">
        <w:rPr>
          <w:rFonts w:ascii="Book Antiqua" w:hAnsi="Book Antiqua" w:cs="Arial"/>
          <w:i/>
          <w:sz w:val="24"/>
          <w:szCs w:val="24"/>
        </w:rPr>
        <w:t>et a</w:t>
      </w:r>
      <w:r w:rsidR="009E234F" w:rsidRPr="009E234F">
        <w:rPr>
          <w:rFonts w:ascii="Book Antiqua" w:hAnsi="Book Antiqua"/>
          <w:i/>
          <w:sz w:val="24"/>
          <w:szCs w:val="24"/>
        </w:rPr>
        <w:t>l</w:t>
      </w:r>
      <w:r w:rsidR="005E2592" w:rsidRPr="009E234F">
        <w:rPr>
          <w:rFonts w:ascii="Book Antiqua" w:hAnsi="Book Antiqua" w:cs="Arial"/>
          <w:sz w:val="24"/>
          <w:szCs w:val="24"/>
          <w:vertAlign w:val="superscript"/>
        </w:rPr>
        <w:t>[38</w:t>
      </w:r>
      <w:r w:rsidRPr="009E234F">
        <w:rPr>
          <w:rFonts w:ascii="Book Antiqua" w:hAnsi="Book Antiqua" w:cs="Arial"/>
          <w:sz w:val="24"/>
          <w:szCs w:val="24"/>
          <w:vertAlign w:val="superscript"/>
        </w:rPr>
        <w:t>]</w:t>
      </w:r>
      <w:r w:rsidRPr="009E234F">
        <w:rPr>
          <w:rFonts w:ascii="Book Antiqua" w:hAnsi="Book Antiqua" w:cs="Arial"/>
          <w:sz w:val="24"/>
          <w:szCs w:val="24"/>
        </w:rPr>
        <w:t>, who reported that TNF-a levels contribute to liver cell proliferation in chronic hepatic injury. This disparity could reflect differences in the mechanisms of hepatocyte repair in acute and chronic liver injury. Our results show an increase in IL-10 gene expression in the survival group. Interestingly, these results are in agreement with the suggestion that IL</w:t>
      </w:r>
      <w:r w:rsidRPr="009E234F">
        <w:rPr>
          <w:rFonts w:ascii="Book Antiqua" w:eastAsiaTheme="minorEastAsia" w:hAnsi="Book Antiqua" w:cs="Arial"/>
          <w:sz w:val="24"/>
          <w:szCs w:val="24"/>
        </w:rPr>
        <w:t>-</w:t>
      </w:r>
      <w:r w:rsidRPr="009E234F">
        <w:rPr>
          <w:rFonts w:ascii="Book Antiqua" w:hAnsi="Book Antiqua" w:cs="Arial"/>
          <w:sz w:val="24"/>
          <w:szCs w:val="24"/>
        </w:rPr>
        <w:t>10 released by MSCs has the potential for therapeutic recovery of liver fibrosis</w:t>
      </w:r>
      <w:r w:rsidR="005E2592" w:rsidRPr="009E234F">
        <w:rPr>
          <w:rFonts w:ascii="Book Antiqua" w:hAnsi="Book Antiqua" w:cs="Arial"/>
          <w:sz w:val="24"/>
          <w:szCs w:val="24"/>
          <w:vertAlign w:val="superscript"/>
        </w:rPr>
        <w:t>[39,40</w:t>
      </w:r>
      <w:r w:rsidRPr="009E234F">
        <w:rPr>
          <w:rFonts w:ascii="Book Antiqua" w:hAnsi="Book Antiqua" w:cs="Arial"/>
          <w:sz w:val="24"/>
          <w:szCs w:val="24"/>
          <w:vertAlign w:val="superscript"/>
        </w:rPr>
        <w:t>]</w:t>
      </w:r>
      <w:r w:rsidRPr="009E234F">
        <w:rPr>
          <w:rFonts w:ascii="Book Antiqua" w:hAnsi="Book Antiqua" w:cs="Arial"/>
          <w:sz w:val="24"/>
          <w:szCs w:val="24"/>
        </w:rPr>
        <w:t>.</w:t>
      </w:r>
    </w:p>
    <w:p w:rsidR="00CA1941" w:rsidRPr="009E234F" w:rsidRDefault="00CA1941" w:rsidP="009E234F">
      <w:pPr>
        <w:spacing w:after="0" w:line="360" w:lineRule="auto"/>
        <w:ind w:firstLineChars="100" w:firstLine="240"/>
        <w:jc w:val="both"/>
        <w:rPr>
          <w:rFonts w:ascii="Book Antiqua" w:hAnsi="Book Antiqua" w:cs="Arial"/>
          <w:sz w:val="24"/>
          <w:szCs w:val="24"/>
        </w:rPr>
      </w:pPr>
      <w:r w:rsidRPr="009E234F">
        <w:rPr>
          <w:rFonts w:ascii="Book Antiqua" w:hAnsi="Book Antiqua" w:cs="Arial"/>
          <w:sz w:val="24"/>
          <w:szCs w:val="24"/>
        </w:rPr>
        <w:t>MSCs improve liver function, although the specific mechanism of action is still unknown. Several studies have shown that MSCs have immunomodulatory properties, focusing on their paracrine effect. Studies of macrophage functions in hepatocyte repair have typically not distinguished between M1 and M2 after MSC transplantation. EpCAM+ hepatocytes are able to differentiate into cholangiocytes or hepatocytes and are located in the portal area. CD68+ mcrophages and CD163+ macrophages are mainly located in the portal zone. However, a specific signaling pathway between macrophage polarization, associated cytokines and hepatocytes regeneration has not been examined to date.</w:t>
      </w:r>
    </w:p>
    <w:p w:rsidR="00CA1941" w:rsidRPr="009E234F" w:rsidRDefault="00CA1941" w:rsidP="009E234F">
      <w:pPr>
        <w:spacing w:after="0" w:line="360" w:lineRule="auto"/>
        <w:ind w:firstLineChars="100" w:firstLine="240"/>
        <w:jc w:val="both"/>
        <w:rPr>
          <w:rFonts w:ascii="Book Antiqua" w:hAnsi="Book Antiqua" w:cs="Arial"/>
          <w:sz w:val="24"/>
          <w:szCs w:val="24"/>
        </w:rPr>
      </w:pPr>
      <w:r w:rsidRPr="009E234F">
        <w:rPr>
          <w:rFonts w:ascii="Book Antiqua" w:hAnsi="Book Antiqua" w:cs="Arial"/>
          <w:sz w:val="24"/>
          <w:szCs w:val="24"/>
        </w:rPr>
        <w:t xml:space="preserve">In conclusion, MSCs transfused into rats were recruited and increased the survival rate by inhibiting apoptotic hepatocytes and promoting hepatocyte regeneration. This study demonstrates that expression of hepatic progenitors surface marker (EpCAM) is the key to improving the prognosis of AHF. Although this study lacks specific cell numbers of  macrophage polarization  in liver, we detected macrophage polarization by cell markers and related cytokines. Importantly, M2 plays a crucial role in the prognosis of AHF, which results in </w:t>
      </w:r>
      <w:bookmarkStart w:id="92" w:name="OLE_LINK46"/>
      <w:r w:rsidRPr="009E234F">
        <w:rPr>
          <w:rFonts w:ascii="Book Antiqua" w:hAnsi="Book Antiqua" w:cs="Arial"/>
          <w:sz w:val="24"/>
          <w:szCs w:val="24"/>
        </w:rPr>
        <w:t>converting levels of anti-inflammatory and pro-inflammatory factors</w:t>
      </w:r>
      <w:bookmarkEnd w:id="92"/>
      <w:r w:rsidRPr="009E234F">
        <w:rPr>
          <w:rFonts w:ascii="Book Antiqua" w:hAnsi="Book Antiqua" w:cs="Arial"/>
          <w:sz w:val="24"/>
          <w:szCs w:val="24"/>
        </w:rPr>
        <w:t xml:space="preserve">. The mechanism through which M2 macrophages participate in activation of infused MSCs remains unclear. In such a situation, the observed differential effects of M1 and M2 macrophages suggest that M2 polarization </w:t>
      </w:r>
      <w:r w:rsidRPr="009E234F">
        <w:rPr>
          <w:rFonts w:ascii="Book Antiqua" w:hAnsi="Book Antiqua" w:cs="Arial"/>
          <w:sz w:val="24"/>
          <w:szCs w:val="24"/>
        </w:rPr>
        <w:lastRenderedPageBreak/>
        <w:t>may provide a potential therapeutic application in AHF after MSC transplantation.</w:t>
      </w:r>
    </w:p>
    <w:p w:rsidR="00B34CD9" w:rsidRPr="009E234F" w:rsidRDefault="00B34CD9" w:rsidP="009E234F">
      <w:pPr>
        <w:spacing w:after="0" w:line="360" w:lineRule="auto"/>
        <w:jc w:val="both"/>
        <w:rPr>
          <w:rFonts w:ascii="Book Antiqua" w:hAnsi="Book Antiqua" w:cs="Arial"/>
          <w:sz w:val="24"/>
          <w:szCs w:val="24"/>
        </w:rPr>
      </w:pPr>
    </w:p>
    <w:p w:rsidR="00CA5F2A" w:rsidRPr="009E234F" w:rsidRDefault="00CA5F2A" w:rsidP="009E234F">
      <w:pPr>
        <w:spacing w:after="0" w:line="360" w:lineRule="auto"/>
        <w:jc w:val="both"/>
        <w:rPr>
          <w:rFonts w:ascii="Book Antiqua" w:hAnsi="Book Antiqua"/>
          <w:b/>
          <w:caps/>
          <w:sz w:val="24"/>
          <w:szCs w:val="24"/>
        </w:rPr>
      </w:pPr>
      <w:r w:rsidRPr="009E234F">
        <w:rPr>
          <w:rFonts w:ascii="Book Antiqua" w:hAnsi="Book Antiqua" w:cs="Segoe UI"/>
          <w:b/>
          <w:caps/>
          <w:sz w:val="24"/>
          <w:szCs w:val="24"/>
          <w:shd w:val="clear" w:color="auto" w:fill="FFFFFF"/>
        </w:rPr>
        <w:t xml:space="preserve">Article Highlights  </w:t>
      </w:r>
    </w:p>
    <w:p w:rsidR="00CA5F2A" w:rsidRPr="009E234F" w:rsidRDefault="00CA5F2A" w:rsidP="009E234F">
      <w:pPr>
        <w:spacing w:after="0" w:line="360" w:lineRule="auto"/>
        <w:jc w:val="both"/>
        <w:rPr>
          <w:rFonts w:ascii="Book Antiqua" w:hAnsi="Book Antiqua"/>
          <w:b/>
          <w:i/>
          <w:sz w:val="24"/>
          <w:szCs w:val="24"/>
        </w:rPr>
      </w:pPr>
      <w:r w:rsidRPr="009E234F">
        <w:rPr>
          <w:rFonts w:ascii="Book Antiqua" w:hAnsi="Book Antiqua"/>
          <w:b/>
          <w:i/>
          <w:sz w:val="24"/>
          <w:szCs w:val="24"/>
        </w:rPr>
        <w:t>Research background</w:t>
      </w:r>
    </w:p>
    <w:p w:rsidR="00CA5F2A" w:rsidRPr="009E234F" w:rsidRDefault="00896B2B" w:rsidP="009E234F">
      <w:pPr>
        <w:tabs>
          <w:tab w:val="left" w:pos="2520"/>
        </w:tabs>
        <w:spacing w:after="0" w:line="360" w:lineRule="auto"/>
        <w:jc w:val="both"/>
        <w:rPr>
          <w:rFonts w:ascii="Book Antiqua" w:hAnsi="Book Antiqua" w:cs="Arial"/>
          <w:sz w:val="24"/>
          <w:szCs w:val="24"/>
        </w:rPr>
      </w:pPr>
      <w:r w:rsidRPr="009E234F">
        <w:rPr>
          <w:rFonts w:ascii="Book Antiqua" w:hAnsi="Book Antiqua" w:cs="Arial"/>
          <w:sz w:val="24"/>
          <w:szCs w:val="24"/>
        </w:rPr>
        <w:t>Recent studies have demonstrated that macrophages promote stem cells activity via paracrine action. Macrophages polarization can express multi-phenotype and multi-functional roles in the liver and are a major source of both pro-proliferative and anti-proliferative mediators in liver pathology. There is little information available on the role of macrophage polarization in mesenchymal</w:t>
      </w:r>
      <w:r w:rsidRPr="009E234F">
        <w:rPr>
          <w:rFonts w:ascii="Book Antiqua" w:hAnsi="Book Antiqua" w:cs="SimSun"/>
          <w:sz w:val="24"/>
          <w:szCs w:val="24"/>
        </w:rPr>
        <w:t xml:space="preserve"> </w:t>
      </w:r>
      <w:r w:rsidRPr="009E234F">
        <w:rPr>
          <w:rFonts w:ascii="Book Antiqua" w:hAnsi="Book Antiqua" w:cs="Arial"/>
          <w:sz w:val="24"/>
          <w:szCs w:val="24"/>
        </w:rPr>
        <w:t xml:space="preserve">stem cells rescuing acute hepatic failure. </w:t>
      </w:r>
    </w:p>
    <w:p w:rsidR="0003064E" w:rsidRDefault="0003064E" w:rsidP="009E234F">
      <w:pPr>
        <w:spacing w:after="0" w:line="360" w:lineRule="auto"/>
        <w:jc w:val="both"/>
        <w:rPr>
          <w:rFonts w:ascii="Book Antiqua" w:hAnsi="Book Antiqua"/>
          <w:b/>
          <w:i/>
          <w:sz w:val="24"/>
          <w:szCs w:val="24"/>
        </w:rPr>
      </w:pPr>
    </w:p>
    <w:p w:rsidR="00CA5F2A" w:rsidRPr="009E234F" w:rsidRDefault="00CA5F2A" w:rsidP="009E234F">
      <w:pPr>
        <w:spacing w:after="0" w:line="360" w:lineRule="auto"/>
        <w:jc w:val="both"/>
        <w:rPr>
          <w:rFonts w:ascii="Book Antiqua" w:hAnsi="Book Antiqua"/>
          <w:b/>
          <w:i/>
          <w:sz w:val="24"/>
          <w:szCs w:val="24"/>
        </w:rPr>
      </w:pPr>
      <w:r w:rsidRPr="009E234F">
        <w:rPr>
          <w:rFonts w:ascii="Book Antiqua" w:hAnsi="Book Antiqua"/>
          <w:b/>
          <w:i/>
          <w:sz w:val="24"/>
          <w:szCs w:val="24"/>
        </w:rPr>
        <w:t>Research motivation</w:t>
      </w:r>
    </w:p>
    <w:p w:rsidR="00896B2B" w:rsidRPr="009E234F" w:rsidRDefault="00896B2B" w:rsidP="009E234F">
      <w:pPr>
        <w:tabs>
          <w:tab w:val="left" w:pos="2520"/>
        </w:tabs>
        <w:spacing w:after="0" w:line="360" w:lineRule="auto"/>
        <w:jc w:val="both"/>
        <w:rPr>
          <w:rFonts w:ascii="Book Antiqua" w:hAnsi="Book Antiqua" w:cs="Arial"/>
          <w:i/>
          <w:sz w:val="24"/>
          <w:szCs w:val="24"/>
        </w:rPr>
      </w:pPr>
      <w:r w:rsidRPr="009E234F">
        <w:rPr>
          <w:rFonts w:ascii="Book Antiqua" w:hAnsi="Book Antiqua" w:cs="Arial"/>
          <w:sz w:val="24"/>
          <w:szCs w:val="24"/>
        </w:rPr>
        <w:t>Different macrophage phenotypes play various roles in damage and maintenance of tissues. It is not clear whether M1 or M2 polarization can contribute to the therapeutic effects of mesenchymal stem cells (MSCs). Ma</w:t>
      </w:r>
      <w:r w:rsidR="00B241CE" w:rsidRPr="009E234F">
        <w:rPr>
          <w:rFonts w:ascii="Book Antiqua" w:hAnsi="Book Antiqua" w:cs="Arial"/>
          <w:sz w:val="24"/>
          <w:szCs w:val="24"/>
        </w:rPr>
        <w:t>crophage to M1 or</w:t>
      </w:r>
      <w:r w:rsidRPr="009E234F">
        <w:rPr>
          <w:rFonts w:ascii="Book Antiqua" w:hAnsi="Book Antiqua" w:cs="Arial"/>
          <w:sz w:val="24"/>
          <w:szCs w:val="24"/>
        </w:rPr>
        <w:t xml:space="preserve"> M2 polarization can increase infused MSCs activity during MSC transplantation, and </w:t>
      </w:r>
      <w:r w:rsidR="00B241CE" w:rsidRPr="009E234F">
        <w:rPr>
          <w:rFonts w:ascii="Book Antiqua" w:hAnsi="Book Antiqua" w:cs="Arial"/>
          <w:sz w:val="24"/>
          <w:szCs w:val="24"/>
        </w:rPr>
        <w:t>improve the clinical efficacy of MSCs in the treatment of acute hepatic failure.</w:t>
      </w:r>
    </w:p>
    <w:p w:rsidR="00CA5F2A" w:rsidRPr="009E234F" w:rsidRDefault="00CA5F2A" w:rsidP="009E234F">
      <w:pPr>
        <w:spacing w:after="0" w:line="360" w:lineRule="auto"/>
        <w:jc w:val="both"/>
        <w:rPr>
          <w:rFonts w:ascii="Book Antiqua" w:eastAsiaTheme="minorEastAsia" w:hAnsi="Book Antiqua"/>
          <w:b/>
          <w:i/>
          <w:color w:val="FF0000"/>
          <w:sz w:val="24"/>
          <w:szCs w:val="24"/>
        </w:rPr>
      </w:pPr>
    </w:p>
    <w:p w:rsidR="00CA5F2A" w:rsidRPr="009E234F" w:rsidRDefault="0003064E" w:rsidP="009E234F">
      <w:pPr>
        <w:spacing w:after="0" w:line="360" w:lineRule="auto"/>
        <w:jc w:val="both"/>
        <w:rPr>
          <w:rFonts w:ascii="Book Antiqua" w:hAnsi="Book Antiqua"/>
          <w:b/>
          <w:i/>
          <w:sz w:val="24"/>
          <w:szCs w:val="24"/>
        </w:rPr>
      </w:pPr>
      <w:r>
        <w:rPr>
          <w:rFonts w:ascii="Book Antiqua" w:hAnsi="Book Antiqua"/>
          <w:b/>
          <w:i/>
          <w:sz w:val="24"/>
          <w:szCs w:val="24"/>
        </w:rPr>
        <w:t>Research objectives</w:t>
      </w:r>
    </w:p>
    <w:p w:rsidR="00E663B1" w:rsidRPr="009E234F" w:rsidRDefault="00B241CE" w:rsidP="009E234F">
      <w:pPr>
        <w:spacing w:after="0" w:line="360" w:lineRule="auto"/>
        <w:jc w:val="both"/>
        <w:rPr>
          <w:rFonts w:ascii="Book Antiqua" w:hAnsi="Book Antiqua" w:cs="Arial"/>
          <w:sz w:val="24"/>
          <w:szCs w:val="24"/>
        </w:rPr>
      </w:pPr>
      <w:r w:rsidRPr="009E234F">
        <w:rPr>
          <w:rFonts w:ascii="Book Antiqua" w:hAnsi="Book Antiqua" w:cs="Arial"/>
          <w:sz w:val="24"/>
          <w:szCs w:val="24"/>
        </w:rPr>
        <w:t>To investigate whether M1 or M2 polarization can contribute to the therapeutic effects of MSCs.</w:t>
      </w:r>
      <w:r w:rsidR="00E663B1" w:rsidRPr="009E234F">
        <w:rPr>
          <w:rFonts w:ascii="Book Antiqua" w:hAnsi="Book Antiqua" w:cs="Arial"/>
          <w:sz w:val="24"/>
          <w:szCs w:val="24"/>
        </w:rPr>
        <w:t xml:space="preserve"> The results suggest that M2 polarization can improve therapeutic effects of MSCs. And M2 polarization may be a potential therapeutic strategy for acute hepatic failure.</w:t>
      </w:r>
    </w:p>
    <w:p w:rsidR="00B241CE" w:rsidRPr="009E234F" w:rsidRDefault="00B241CE" w:rsidP="009E234F">
      <w:pPr>
        <w:spacing w:after="0" w:line="360" w:lineRule="auto"/>
        <w:jc w:val="both"/>
        <w:rPr>
          <w:rFonts w:ascii="Book Antiqua" w:eastAsiaTheme="minorEastAsia" w:hAnsi="Book Antiqua"/>
          <w:b/>
          <w:color w:val="FF0000"/>
          <w:sz w:val="24"/>
          <w:szCs w:val="24"/>
        </w:rPr>
      </w:pPr>
    </w:p>
    <w:p w:rsidR="00E663B1" w:rsidRPr="009E234F" w:rsidRDefault="00CA5F2A" w:rsidP="009E234F">
      <w:pPr>
        <w:spacing w:after="0" w:line="360" w:lineRule="auto"/>
        <w:jc w:val="both"/>
        <w:rPr>
          <w:rFonts w:ascii="Book Antiqua" w:hAnsi="Book Antiqua"/>
          <w:b/>
          <w:i/>
          <w:sz w:val="24"/>
          <w:szCs w:val="24"/>
        </w:rPr>
      </w:pPr>
      <w:r w:rsidRPr="009E234F">
        <w:rPr>
          <w:rFonts w:ascii="Book Antiqua" w:hAnsi="Book Antiqua"/>
          <w:b/>
          <w:i/>
          <w:sz w:val="24"/>
          <w:szCs w:val="24"/>
        </w:rPr>
        <w:t>Research methods</w:t>
      </w:r>
    </w:p>
    <w:p w:rsidR="00901003" w:rsidRPr="009E234F" w:rsidRDefault="00E663B1" w:rsidP="009E234F">
      <w:pPr>
        <w:spacing w:after="0" w:line="360" w:lineRule="auto"/>
        <w:jc w:val="both"/>
        <w:rPr>
          <w:rFonts w:ascii="Book Antiqua" w:hAnsi="Book Antiqua" w:cs="Arial"/>
          <w:b/>
          <w:sz w:val="24"/>
          <w:szCs w:val="24"/>
        </w:rPr>
      </w:pPr>
      <w:r w:rsidRPr="009E234F">
        <w:rPr>
          <w:rFonts w:ascii="Book Antiqua" w:eastAsiaTheme="minorEastAsia" w:hAnsi="Book Antiqua"/>
          <w:sz w:val="24"/>
          <w:szCs w:val="24"/>
        </w:rPr>
        <w:t>T</w:t>
      </w:r>
      <w:r w:rsidRPr="009E234F">
        <w:rPr>
          <w:rFonts w:ascii="Book Antiqua" w:hAnsi="Book Antiqua" w:cs="Arial"/>
          <w:sz w:val="24"/>
          <w:szCs w:val="24"/>
        </w:rPr>
        <w:t xml:space="preserve">he rats were divided into survival group and death group at 48 h after MSC-treated. The rats in survival group were still in good physical condition at 48 h after MSC-treated. The rats in death group were in poor physical condition or in the state of death before they died at 48 h after MSC-treated. </w:t>
      </w:r>
      <w:r w:rsidR="00901003" w:rsidRPr="009E234F">
        <w:rPr>
          <w:rFonts w:ascii="Book Antiqua" w:hAnsi="Book Antiqua" w:cs="Arial"/>
          <w:sz w:val="24"/>
          <w:szCs w:val="24"/>
        </w:rPr>
        <w:t xml:space="preserve">The </w:t>
      </w:r>
      <w:r w:rsidR="00901003" w:rsidRPr="009E234F">
        <w:rPr>
          <w:rFonts w:ascii="Book Antiqua" w:hAnsi="Book Antiqua" w:cs="Arial"/>
          <w:sz w:val="24"/>
          <w:szCs w:val="24"/>
        </w:rPr>
        <w:lastRenderedPageBreak/>
        <w:t xml:space="preserve">polarization of M1 and M2 were compared between the two groups. Macrophage polarization was analyzed by M1 markers </w:t>
      </w:r>
      <w:r w:rsidR="009E234F" w:rsidRPr="009E234F">
        <w:rPr>
          <w:rFonts w:ascii="Book Antiqua" w:hAnsi="Book Antiqua" w:cs="Arial" w:hint="eastAsia"/>
          <w:sz w:val="24"/>
          <w:szCs w:val="24"/>
        </w:rPr>
        <w:t>[</w:t>
      </w:r>
      <w:r w:rsidR="00901003" w:rsidRPr="009E234F">
        <w:rPr>
          <w:rFonts w:ascii="Book Antiqua" w:hAnsi="Book Antiqua" w:cs="Arial"/>
          <w:sz w:val="24"/>
          <w:szCs w:val="24"/>
        </w:rPr>
        <w:t xml:space="preserve">CD68, tumor necrosis factor alpha </w:t>
      </w:r>
      <w:r w:rsidR="009E234F" w:rsidRPr="009E234F">
        <w:rPr>
          <w:rFonts w:ascii="Book Antiqua" w:hAnsi="Book Antiqua" w:cs="Arial" w:hint="eastAsia"/>
          <w:sz w:val="24"/>
          <w:szCs w:val="24"/>
        </w:rPr>
        <w:t>(</w:t>
      </w:r>
      <w:r w:rsidR="00901003" w:rsidRPr="009E234F">
        <w:rPr>
          <w:rFonts w:ascii="Book Antiqua" w:hAnsi="Book Antiqua" w:cs="Arial"/>
          <w:sz w:val="24"/>
          <w:szCs w:val="24"/>
        </w:rPr>
        <w:t>INF-a</w:t>
      </w:r>
      <w:r w:rsidR="009E234F" w:rsidRPr="009E234F">
        <w:rPr>
          <w:rFonts w:ascii="Book Antiqua" w:hAnsi="Book Antiqua" w:cs="Arial" w:hint="eastAsia"/>
          <w:sz w:val="24"/>
          <w:szCs w:val="24"/>
        </w:rPr>
        <w:t>)</w:t>
      </w:r>
      <w:r w:rsidR="00901003" w:rsidRPr="009E234F">
        <w:rPr>
          <w:rFonts w:ascii="Book Antiqua" w:hAnsi="Book Antiqua" w:cs="Arial"/>
          <w:sz w:val="24"/>
          <w:szCs w:val="24"/>
        </w:rPr>
        <w:t xml:space="preserve">, interferon-γ </w:t>
      </w:r>
      <w:r w:rsidR="009E234F" w:rsidRPr="009E234F">
        <w:rPr>
          <w:rFonts w:ascii="Book Antiqua" w:hAnsi="Book Antiqua" w:cs="Arial" w:hint="eastAsia"/>
          <w:sz w:val="24"/>
          <w:szCs w:val="24"/>
        </w:rPr>
        <w:t>(</w:t>
      </w:r>
      <w:r w:rsidR="00901003" w:rsidRPr="009E234F">
        <w:rPr>
          <w:rFonts w:ascii="Book Antiqua" w:hAnsi="Book Antiqua" w:cs="Arial"/>
          <w:sz w:val="24"/>
          <w:szCs w:val="24"/>
        </w:rPr>
        <w:t>TFN-γ</w:t>
      </w:r>
      <w:r w:rsidR="009E234F" w:rsidRPr="009E234F">
        <w:rPr>
          <w:rFonts w:ascii="Book Antiqua" w:hAnsi="Book Antiqua" w:cs="Arial" w:hint="eastAsia"/>
          <w:sz w:val="24"/>
          <w:szCs w:val="24"/>
        </w:rPr>
        <w:t>)</w:t>
      </w:r>
      <w:r w:rsidR="00901003" w:rsidRPr="009E234F">
        <w:rPr>
          <w:rFonts w:ascii="Book Antiqua" w:hAnsi="Book Antiqua" w:cs="Arial"/>
          <w:sz w:val="24"/>
          <w:szCs w:val="24"/>
        </w:rPr>
        <w:t xml:space="preserve">, inducible nitric oxide synthase </w:t>
      </w:r>
      <w:r w:rsidR="009E234F" w:rsidRPr="009E234F">
        <w:rPr>
          <w:rFonts w:ascii="Book Antiqua" w:hAnsi="Book Antiqua" w:cs="Arial" w:hint="eastAsia"/>
          <w:sz w:val="24"/>
          <w:szCs w:val="24"/>
        </w:rPr>
        <w:t>(</w:t>
      </w:r>
      <w:r w:rsidR="00901003" w:rsidRPr="009E234F">
        <w:rPr>
          <w:rFonts w:ascii="Book Antiqua" w:hAnsi="Book Antiqua" w:cs="Arial"/>
          <w:sz w:val="24"/>
          <w:szCs w:val="24"/>
        </w:rPr>
        <w:t>INOS</w:t>
      </w:r>
      <w:r w:rsidR="009E234F" w:rsidRPr="009E234F">
        <w:rPr>
          <w:rFonts w:ascii="Book Antiqua" w:hAnsi="Book Antiqua" w:cs="Arial"/>
          <w:sz w:val="24"/>
          <w:szCs w:val="24"/>
        </w:rPr>
        <w:t>)</w:t>
      </w:r>
      <w:r w:rsidR="00901003" w:rsidRPr="009E234F">
        <w:rPr>
          <w:rFonts w:ascii="Book Antiqua" w:hAnsi="Book Antiqua" w:cs="Arial"/>
          <w:sz w:val="24"/>
          <w:szCs w:val="24"/>
        </w:rPr>
        <w:t>]</w:t>
      </w:r>
      <w:r w:rsidR="009E234F" w:rsidRPr="009E234F">
        <w:rPr>
          <w:rFonts w:ascii="Book Antiqua" w:hAnsi="Book Antiqua" w:cs="Arial" w:hint="eastAsia"/>
          <w:sz w:val="24"/>
          <w:szCs w:val="24"/>
        </w:rPr>
        <w:t xml:space="preserve"> </w:t>
      </w:r>
      <w:r w:rsidR="00901003" w:rsidRPr="009E234F">
        <w:rPr>
          <w:rFonts w:ascii="Book Antiqua" w:hAnsi="Book Antiqua" w:cs="Arial"/>
          <w:sz w:val="24"/>
          <w:szCs w:val="24"/>
        </w:rPr>
        <w:t xml:space="preserve">and M2 markers </w:t>
      </w:r>
      <w:r w:rsidR="009E234F" w:rsidRPr="009E234F">
        <w:rPr>
          <w:rFonts w:ascii="Book Antiqua" w:hAnsi="Book Antiqua" w:cs="Arial" w:hint="eastAsia"/>
          <w:sz w:val="24"/>
          <w:szCs w:val="24"/>
        </w:rPr>
        <w:t>[</w:t>
      </w:r>
      <w:r w:rsidR="00901003" w:rsidRPr="009E234F">
        <w:rPr>
          <w:rFonts w:ascii="Book Antiqua" w:hAnsi="Book Antiqua" w:cs="Arial"/>
          <w:sz w:val="24"/>
          <w:szCs w:val="24"/>
        </w:rPr>
        <w:t xml:space="preserve">CD163, interleukin </w:t>
      </w:r>
      <w:r w:rsidR="009E234F" w:rsidRPr="009E234F">
        <w:rPr>
          <w:rFonts w:ascii="Book Antiqua" w:hAnsi="Book Antiqua" w:cs="Arial" w:hint="eastAsia"/>
          <w:sz w:val="24"/>
          <w:szCs w:val="24"/>
        </w:rPr>
        <w:t>(</w:t>
      </w:r>
      <w:r w:rsidR="00901003" w:rsidRPr="009E234F">
        <w:rPr>
          <w:rFonts w:ascii="Book Antiqua" w:hAnsi="Book Antiqua" w:cs="Arial"/>
          <w:sz w:val="24"/>
          <w:szCs w:val="24"/>
        </w:rPr>
        <w:t>IL</w:t>
      </w:r>
      <w:r w:rsidR="009E234F" w:rsidRPr="009E234F">
        <w:rPr>
          <w:rFonts w:ascii="Book Antiqua" w:hAnsi="Book Antiqua" w:cs="Arial" w:hint="eastAsia"/>
          <w:sz w:val="24"/>
          <w:szCs w:val="24"/>
        </w:rPr>
        <w:t>)</w:t>
      </w:r>
      <w:r w:rsidR="00901003" w:rsidRPr="009E234F">
        <w:rPr>
          <w:rFonts w:ascii="Book Antiqua" w:hAnsi="Book Antiqua" w:cs="Arial"/>
          <w:sz w:val="24"/>
          <w:szCs w:val="24"/>
        </w:rPr>
        <w:t xml:space="preserve">-4, IL-10, arginase-1 </w:t>
      </w:r>
      <w:r w:rsidR="009E234F" w:rsidRPr="009E234F">
        <w:rPr>
          <w:rFonts w:ascii="Book Antiqua" w:hAnsi="Book Antiqua" w:cs="Arial" w:hint="eastAsia"/>
          <w:sz w:val="24"/>
          <w:szCs w:val="24"/>
        </w:rPr>
        <w:t>(</w:t>
      </w:r>
      <w:r w:rsidR="00901003" w:rsidRPr="009E234F">
        <w:rPr>
          <w:rFonts w:ascii="Book Antiqua" w:hAnsi="Book Antiqua" w:cs="Arial"/>
          <w:sz w:val="24"/>
          <w:szCs w:val="24"/>
        </w:rPr>
        <w:t>Arg-1</w:t>
      </w:r>
      <w:r w:rsidR="009E234F" w:rsidRPr="009E234F">
        <w:rPr>
          <w:rFonts w:ascii="Book Antiqua" w:hAnsi="Book Antiqua" w:cs="Arial"/>
          <w:sz w:val="24"/>
          <w:szCs w:val="24"/>
        </w:rPr>
        <w:t>)</w:t>
      </w:r>
      <w:r w:rsidR="00901003" w:rsidRPr="009E234F">
        <w:rPr>
          <w:rFonts w:ascii="Book Antiqua" w:hAnsi="Book Antiqua" w:cs="Arial"/>
          <w:sz w:val="24"/>
          <w:szCs w:val="24"/>
        </w:rPr>
        <w:t>].</w:t>
      </w:r>
    </w:p>
    <w:p w:rsidR="00E663B1" w:rsidRPr="009E234F" w:rsidRDefault="00E663B1" w:rsidP="009E234F">
      <w:pPr>
        <w:spacing w:after="0" w:line="360" w:lineRule="auto"/>
        <w:jc w:val="both"/>
        <w:rPr>
          <w:rFonts w:ascii="Book Antiqua" w:eastAsiaTheme="minorEastAsia" w:hAnsi="Book Antiqua"/>
          <w:b/>
          <w:sz w:val="24"/>
          <w:szCs w:val="24"/>
        </w:rPr>
      </w:pPr>
    </w:p>
    <w:p w:rsidR="00CA5F2A" w:rsidRPr="009E234F" w:rsidRDefault="00CA5F2A" w:rsidP="009E234F">
      <w:pPr>
        <w:spacing w:after="0" w:line="360" w:lineRule="auto"/>
        <w:jc w:val="both"/>
        <w:rPr>
          <w:rFonts w:ascii="Book Antiqua" w:hAnsi="Book Antiqua"/>
          <w:b/>
          <w:i/>
          <w:sz w:val="24"/>
          <w:szCs w:val="24"/>
        </w:rPr>
      </w:pPr>
      <w:r w:rsidRPr="009E234F">
        <w:rPr>
          <w:rFonts w:ascii="Book Antiqua" w:hAnsi="Book Antiqua"/>
          <w:b/>
          <w:i/>
          <w:sz w:val="24"/>
          <w:szCs w:val="24"/>
        </w:rPr>
        <w:t>Research results</w:t>
      </w:r>
    </w:p>
    <w:p w:rsidR="00CA5F2A" w:rsidRPr="009E234F" w:rsidRDefault="005D2032" w:rsidP="009E234F">
      <w:pPr>
        <w:spacing w:after="0" w:line="360" w:lineRule="auto"/>
        <w:jc w:val="both"/>
        <w:rPr>
          <w:rFonts w:ascii="Book Antiqua" w:eastAsiaTheme="minorEastAsia" w:hAnsi="Book Antiqua" w:cs="Segoe UI"/>
          <w:color w:val="FF0000"/>
          <w:sz w:val="24"/>
          <w:szCs w:val="24"/>
          <w:shd w:val="clear" w:color="auto" w:fill="FFFFFF"/>
        </w:rPr>
      </w:pPr>
      <w:r w:rsidRPr="009E234F">
        <w:rPr>
          <w:rFonts w:ascii="Book Antiqua" w:hAnsi="Book Antiqua" w:cs="Arial"/>
          <w:sz w:val="24"/>
          <w:szCs w:val="24"/>
        </w:rPr>
        <w:t>The number of CD163+</w:t>
      </w:r>
      <w:r w:rsidR="009E234F" w:rsidRPr="009E234F">
        <w:rPr>
          <w:rFonts w:ascii="Book Antiqua" w:hAnsi="Book Antiqua" w:cs="Arial" w:hint="eastAsia"/>
          <w:sz w:val="24"/>
          <w:szCs w:val="24"/>
        </w:rPr>
        <w:t xml:space="preserve"> </w:t>
      </w:r>
      <w:r w:rsidRPr="009E234F">
        <w:rPr>
          <w:rFonts w:ascii="Book Antiqua" w:hAnsi="Book Antiqua" w:cs="Arial"/>
          <w:sz w:val="24"/>
          <w:szCs w:val="24"/>
        </w:rPr>
        <w:t>macrophages and levels of IL-4,</w:t>
      </w:r>
      <w:r w:rsidR="009E234F" w:rsidRPr="009E234F">
        <w:rPr>
          <w:rFonts w:ascii="Book Antiqua" w:hAnsi="Book Antiqua" w:cs="Arial" w:hint="eastAsia"/>
          <w:sz w:val="24"/>
          <w:szCs w:val="24"/>
        </w:rPr>
        <w:t xml:space="preserve"> </w:t>
      </w:r>
      <w:r w:rsidRPr="009E234F">
        <w:rPr>
          <w:rFonts w:ascii="Book Antiqua" w:hAnsi="Book Antiqua" w:cs="Arial"/>
          <w:sz w:val="24"/>
          <w:szCs w:val="24"/>
        </w:rPr>
        <w:t>IL-10 and Arg-1 were significantly up-regulated in the survival group.</w:t>
      </w:r>
      <w:r w:rsidR="009E234F" w:rsidRPr="009E234F">
        <w:rPr>
          <w:rFonts w:ascii="Book Antiqua" w:hAnsi="Book Antiqua" w:cs="Arial" w:hint="eastAsia"/>
          <w:sz w:val="24"/>
          <w:szCs w:val="24"/>
        </w:rPr>
        <w:t xml:space="preserve"> </w:t>
      </w:r>
      <w:r w:rsidRPr="009E234F">
        <w:rPr>
          <w:rFonts w:ascii="Book Antiqua" w:hAnsi="Book Antiqua" w:cs="Arial"/>
          <w:sz w:val="24"/>
          <w:szCs w:val="24"/>
        </w:rPr>
        <w:t>In contrast, CD68+macrophages and levels of TFN-γ,</w:t>
      </w:r>
      <w:r w:rsidR="009E234F" w:rsidRPr="009E234F">
        <w:rPr>
          <w:rFonts w:ascii="Book Antiqua" w:hAnsi="Book Antiqua" w:cs="Arial" w:hint="eastAsia"/>
          <w:sz w:val="24"/>
          <w:szCs w:val="24"/>
        </w:rPr>
        <w:t xml:space="preserve"> </w:t>
      </w:r>
      <w:r w:rsidRPr="009E234F">
        <w:rPr>
          <w:rFonts w:ascii="Book Antiqua" w:hAnsi="Book Antiqua" w:cs="Arial"/>
          <w:sz w:val="24"/>
          <w:szCs w:val="24"/>
        </w:rPr>
        <w:t>TNF-</w:t>
      </w:r>
      <w:r w:rsidRPr="009E234F">
        <w:rPr>
          <w:rFonts w:ascii="Book Antiqua" w:hAnsi="Book Antiqua"/>
          <w:sz w:val="24"/>
          <w:szCs w:val="24"/>
        </w:rPr>
        <w:t>α</w:t>
      </w:r>
      <w:r w:rsidRPr="009E234F">
        <w:rPr>
          <w:rFonts w:ascii="Book Antiqua" w:hAnsi="Book Antiqua" w:cs="Arial"/>
          <w:sz w:val="24"/>
          <w:szCs w:val="24"/>
        </w:rPr>
        <w:t xml:space="preserve"> and INOS were significantly up-regulated in the death group. However, a specific signaling pathway between macrophage polarization, associated cytokines and hepatocytes regeneration has not been examined to date.</w:t>
      </w:r>
    </w:p>
    <w:p w:rsidR="00901003" w:rsidRPr="009E234F" w:rsidRDefault="00901003" w:rsidP="009E234F">
      <w:pPr>
        <w:spacing w:after="0" w:line="360" w:lineRule="auto"/>
        <w:ind w:left="1"/>
        <w:jc w:val="both"/>
        <w:rPr>
          <w:rFonts w:ascii="Book Antiqua" w:eastAsiaTheme="minorEastAsia" w:hAnsi="Book Antiqua" w:cs="Segoe UI"/>
          <w:color w:val="FF0000"/>
          <w:sz w:val="24"/>
          <w:szCs w:val="24"/>
          <w:shd w:val="clear" w:color="auto" w:fill="FFFFFF"/>
        </w:rPr>
      </w:pPr>
    </w:p>
    <w:p w:rsidR="00CA5F2A" w:rsidRPr="009E234F" w:rsidRDefault="00CA5F2A" w:rsidP="009E234F">
      <w:pPr>
        <w:spacing w:after="0" w:line="360" w:lineRule="auto"/>
        <w:jc w:val="both"/>
        <w:rPr>
          <w:rFonts w:ascii="Book Antiqua" w:hAnsi="Book Antiqua" w:cs="Segoe UI"/>
          <w:b/>
          <w:i/>
          <w:sz w:val="24"/>
          <w:szCs w:val="24"/>
          <w:shd w:val="clear" w:color="auto" w:fill="FFFFFF"/>
        </w:rPr>
      </w:pPr>
      <w:r w:rsidRPr="009E234F">
        <w:rPr>
          <w:rFonts w:ascii="Book Antiqua" w:hAnsi="Book Antiqua"/>
          <w:b/>
          <w:i/>
          <w:sz w:val="24"/>
          <w:szCs w:val="24"/>
        </w:rPr>
        <w:t>Research conclusions</w:t>
      </w:r>
    </w:p>
    <w:p w:rsidR="00CA5F2A" w:rsidRPr="009E234F" w:rsidRDefault="00370C5E" w:rsidP="009E234F">
      <w:pPr>
        <w:spacing w:after="0" w:line="360" w:lineRule="auto"/>
        <w:jc w:val="both"/>
        <w:rPr>
          <w:rFonts w:ascii="Book Antiqua" w:hAnsi="Book Antiqua" w:cs="Arial"/>
          <w:sz w:val="24"/>
          <w:szCs w:val="24"/>
        </w:rPr>
      </w:pPr>
      <w:r w:rsidRPr="009E234F">
        <w:rPr>
          <w:rFonts w:ascii="Book Antiqua" w:hAnsi="Book Antiqua" w:cs="Arial"/>
          <w:sz w:val="24"/>
          <w:szCs w:val="24"/>
        </w:rPr>
        <w:t>This study demonstrates that expression of hepatic</w:t>
      </w:r>
      <w:r w:rsidR="009E234F" w:rsidRPr="009E234F">
        <w:rPr>
          <w:rFonts w:ascii="Book Antiqua" w:hAnsi="Book Antiqua" w:cs="Arial" w:hint="eastAsia"/>
          <w:sz w:val="24"/>
          <w:szCs w:val="24"/>
        </w:rPr>
        <w:t xml:space="preserve"> </w:t>
      </w:r>
      <w:r w:rsidRPr="009E234F">
        <w:rPr>
          <w:rFonts w:ascii="Book Antiqua" w:hAnsi="Book Antiqua" w:cs="Arial"/>
          <w:sz w:val="24"/>
          <w:szCs w:val="24"/>
        </w:rPr>
        <w:t>progenitors</w:t>
      </w:r>
      <w:r w:rsidR="0003064E">
        <w:rPr>
          <w:rFonts w:ascii="Book Antiqua" w:hAnsi="Book Antiqua" w:cs="Arial" w:hint="eastAsia"/>
          <w:sz w:val="24"/>
          <w:szCs w:val="24"/>
        </w:rPr>
        <w:t xml:space="preserve"> </w:t>
      </w:r>
      <w:r w:rsidRPr="009E234F">
        <w:rPr>
          <w:rFonts w:ascii="Book Antiqua" w:hAnsi="Book Antiqua" w:cs="Arial"/>
          <w:sz w:val="24"/>
          <w:szCs w:val="24"/>
        </w:rPr>
        <w:t xml:space="preserve">surface marker (EpCAM) is the key to improving the prognosis of AHF. We detected macrophage polarization by cell markers and related cytokines.M2 plays a crucial role in the prognosis of AHF, which results in converting levels of anti-inflammatory and pro-inflammatory factors. The mechanism through which M2 macrophages participate in activation of infused MSCs remains unclear. </w:t>
      </w:r>
      <w:r w:rsidR="009219B2" w:rsidRPr="009E234F">
        <w:rPr>
          <w:rFonts w:ascii="Book Antiqua" w:hAnsi="Book Antiqua" w:cs="Arial"/>
          <w:sz w:val="24"/>
          <w:szCs w:val="24"/>
        </w:rPr>
        <w:t xml:space="preserve">The </w:t>
      </w:r>
      <w:r w:rsidRPr="009E234F">
        <w:rPr>
          <w:rFonts w:ascii="Book Antiqua" w:hAnsi="Book Antiqua" w:cs="Arial"/>
          <w:sz w:val="24"/>
          <w:szCs w:val="24"/>
        </w:rPr>
        <w:t>observed differential effects of M1 and M2 macrophages suggest that M2 polarization may provide a potential therapeutic application in AHF after MSC transplantation.</w:t>
      </w:r>
    </w:p>
    <w:p w:rsidR="009E234F" w:rsidRPr="009E234F" w:rsidRDefault="009E234F" w:rsidP="009E234F">
      <w:pPr>
        <w:spacing w:after="0" w:line="360" w:lineRule="auto"/>
        <w:jc w:val="both"/>
        <w:rPr>
          <w:rFonts w:ascii="Book Antiqua" w:eastAsiaTheme="minorEastAsia" w:hAnsi="Book Antiqua" w:cs="Segoe UI"/>
          <w:color w:val="FF0000"/>
          <w:sz w:val="24"/>
          <w:szCs w:val="24"/>
          <w:shd w:val="clear" w:color="auto" w:fill="FFFFFF"/>
        </w:rPr>
      </w:pPr>
    </w:p>
    <w:p w:rsidR="00CA5F2A" w:rsidRPr="009E234F" w:rsidRDefault="00CA5F2A" w:rsidP="009E234F">
      <w:pPr>
        <w:spacing w:after="0" w:line="360" w:lineRule="auto"/>
        <w:rPr>
          <w:rFonts w:ascii="Book Antiqua" w:hAnsi="Book Antiqua" w:cs="Segoe UI"/>
          <w:b/>
          <w:i/>
          <w:sz w:val="24"/>
          <w:szCs w:val="24"/>
          <w:shd w:val="clear" w:color="auto" w:fill="FFFFFF"/>
        </w:rPr>
      </w:pPr>
      <w:r w:rsidRPr="009E234F">
        <w:rPr>
          <w:rFonts w:ascii="Book Antiqua" w:hAnsi="Book Antiqua" w:cs="Segoe UI"/>
          <w:b/>
          <w:i/>
          <w:sz w:val="24"/>
          <w:szCs w:val="24"/>
          <w:shd w:val="clear" w:color="auto" w:fill="FFFFFF"/>
        </w:rPr>
        <w:t>Research perspectives</w:t>
      </w:r>
    </w:p>
    <w:p w:rsidR="00B34CD9" w:rsidRDefault="005D2032" w:rsidP="009E234F">
      <w:pPr>
        <w:spacing w:after="0" w:line="360" w:lineRule="auto"/>
        <w:jc w:val="both"/>
        <w:rPr>
          <w:rFonts w:ascii="Book Antiqua" w:hAnsi="Book Antiqua" w:cs="Arial"/>
          <w:sz w:val="24"/>
          <w:szCs w:val="24"/>
        </w:rPr>
      </w:pPr>
      <w:r w:rsidRPr="009E234F">
        <w:rPr>
          <w:rFonts w:ascii="Book Antiqua" w:hAnsi="Book Antiqua" w:cs="Arial"/>
          <w:sz w:val="24"/>
          <w:szCs w:val="24"/>
        </w:rPr>
        <w:t>M2 macrophages and their associated cytokines can contribute to MSCs rescuing AHF.</w:t>
      </w:r>
      <w:r w:rsidR="0003064E">
        <w:rPr>
          <w:rFonts w:ascii="Book Antiqua" w:hAnsi="Book Antiqua" w:hint="eastAsia"/>
          <w:sz w:val="24"/>
          <w:szCs w:val="24"/>
        </w:rPr>
        <w:t xml:space="preserve"> </w:t>
      </w:r>
      <w:r w:rsidR="006B3F05" w:rsidRPr="009E234F">
        <w:rPr>
          <w:rFonts w:ascii="Book Antiqua" w:hAnsi="Book Antiqua" w:cs="Arial"/>
          <w:sz w:val="24"/>
          <w:szCs w:val="24"/>
        </w:rPr>
        <w:t>It is unclear whether M2 related cytokines originate from the liver or from the implanted MSCs.</w:t>
      </w:r>
      <w:r w:rsidR="009E234F">
        <w:rPr>
          <w:rFonts w:ascii="Book Antiqua" w:hAnsi="Book Antiqua" w:cs="Arial" w:hint="eastAsia"/>
          <w:sz w:val="24"/>
          <w:szCs w:val="24"/>
        </w:rPr>
        <w:t xml:space="preserve"> </w:t>
      </w:r>
      <w:r w:rsidR="006B3F05" w:rsidRPr="009E234F">
        <w:rPr>
          <w:rFonts w:ascii="Book Antiqua" w:hAnsi="Book Antiqua" w:cs="Arial"/>
          <w:sz w:val="24"/>
          <w:szCs w:val="24"/>
        </w:rPr>
        <w:t>Further localization studies are needed and relevant cell experiments are needed to confirm the results.</w:t>
      </w:r>
    </w:p>
    <w:p w:rsidR="0003064E" w:rsidRDefault="0003064E" w:rsidP="009E234F">
      <w:pPr>
        <w:spacing w:after="0" w:line="360" w:lineRule="auto"/>
        <w:jc w:val="both"/>
        <w:rPr>
          <w:rFonts w:ascii="Book Antiqua" w:hAnsi="Book Antiqua" w:cs="Arial"/>
          <w:sz w:val="24"/>
          <w:szCs w:val="24"/>
        </w:rPr>
      </w:pPr>
    </w:p>
    <w:p w:rsidR="0003064E" w:rsidRPr="009E234F" w:rsidRDefault="0003064E" w:rsidP="0003064E">
      <w:pPr>
        <w:spacing w:after="0" w:line="360" w:lineRule="auto"/>
        <w:jc w:val="both"/>
        <w:rPr>
          <w:rFonts w:ascii="Book Antiqua" w:hAnsi="Book Antiqua" w:cs="Arial"/>
          <w:b/>
          <w:caps/>
          <w:sz w:val="24"/>
          <w:szCs w:val="24"/>
        </w:rPr>
      </w:pPr>
      <w:r w:rsidRPr="009E234F">
        <w:rPr>
          <w:rFonts w:ascii="Book Antiqua" w:hAnsi="Book Antiqua" w:cs="Arial"/>
          <w:b/>
          <w:caps/>
          <w:sz w:val="24"/>
          <w:szCs w:val="24"/>
        </w:rPr>
        <w:t>Acknowledgments</w:t>
      </w:r>
    </w:p>
    <w:p w:rsidR="0003064E" w:rsidRPr="009E234F" w:rsidRDefault="0003064E" w:rsidP="0003064E">
      <w:pPr>
        <w:spacing w:after="0" w:line="360" w:lineRule="auto"/>
        <w:jc w:val="both"/>
        <w:rPr>
          <w:rFonts w:ascii="Book Antiqua" w:hAnsi="Book Antiqua" w:cs="Arial"/>
          <w:sz w:val="24"/>
          <w:szCs w:val="24"/>
        </w:rPr>
      </w:pPr>
      <w:r w:rsidRPr="009E234F">
        <w:rPr>
          <w:rFonts w:ascii="Book Antiqua" w:hAnsi="Book Antiqua" w:cs="Arial"/>
          <w:sz w:val="24"/>
          <w:szCs w:val="24"/>
        </w:rPr>
        <w:lastRenderedPageBreak/>
        <w:t>The authors would like to thank Li-Li</w:t>
      </w:r>
      <w:r w:rsidRPr="009E234F">
        <w:rPr>
          <w:rFonts w:ascii="Book Antiqua" w:hAnsi="Book Antiqua" w:cs="Arial" w:hint="eastAsia"/>
          <w:sz w:val="24"/>
          <w:szCs w:val="24"/>
        </w:rPr>
        <w:t xml:space="preserve"> </w:t>
      </w:r>
      <w:r w:rsidRPr="009E234F">
        <w:rPr>
          <w:rFonts w:ascii="Book Antiqua" w:hAnsi="Book Antiqua" w:cs="Arial"/>
          <w:sz w:val="24"/>
          <w:szCs w:val="24"/>
        </w:rPr>
        <w:t>Wang for her assistance with experiments.</w:t>
      </w:r>
    </w:p>
    <w:p w:rsidR="0003064E" w:rsidRPr="0003064E" w:rsidRDefault="0003064E" w:rsidP="009E234F">
      <w:pPr>
        <w:spacing w:after="0" w:line="360" w:lineRule="auto"/>
        <w:jc w:val="both"/>
        <w:rPr>
          <w:rFonts w:ascii="Book Antiqua" w:hAnsi="Book Antiqua" w:cs="Arial"/>
          <w:sz w:val="24"/>
          <w:szCs w:val="24"/>
        </w:rPr>
      </w:pPr>
    </w:p>
    <w:bookmarkEnd w:id="88"/>
    <w:bookmarkEnd w:id="89"/>
    <w:p w:rsidR="004D7169" w:rsidRPr="009E234F" w:rsidRDefault="004D7169" w:rsidP="009E234F">
      <w:pPr>
        <w:adjustRightInd/>
        <w:spacing w:after="0" w:line="360" w:lineRule="auto"/>
        <w:rPr>
          <w:rFonts w:ascii="Book Antiqua" w:hAnsi="Book Antiqua"/>
          <w:b/>
          <w:i/>
          <w:sz w:val="24"/>
          <w:szCs w:val="24"/>
        </w:rPr>
      </w:pPr>
      <w:r w:rsidRPr="009E234F">
        <w:rPr>
          <w:rFonts w:ascii="Book Antiqua" w:hAnsi="Book Antiqua"/>
          <w:b/>
          <w:i/>
          <w:sz w:val="24"/>
          <w:szCs w:val="24"/>
        </w:rPr>
        <w:br w:type="page"/>
      </w:r>
    </w:p>
    <w:p w:rsidR="00CA1941" w:rsidRPr="009E234F" w:rsidRDefault="00CA1941" w:rsidP="009E234F">
      <w:pPr>
        <w:spacing w:after="0" w:line="360" w:lineRule="auto"/>
        <w:jc w:val="both"/>
        <w:rPr>
          <w:rFonts w:ascii="Book Antiqua" w:hAnsi="Book Antiqua" w:cs="Arial"/>
          <w:b/>
          <w:sz w:val="24"/>
          <w:szCs w:val="24"/>
        </w:rPr>
      </w:pPr>
      <w:r w:rsidRPr="009E234F">
        <w:rPr>
          <w:rFonts w:ascii="Book Antiqua" w:hAnsi="Book Antiqua" w:cs="Arial"/>
          <w:b/>
          <w:sz w:val="24"/>
          <w:szCs w:val="24"/>
        </w:rPr>
        <w:lastRenderedPageBreak/>
        <w:t>REFERENCES</w:t>
      </w:r>
    </w:p>
    <w:p w:rsidR="00EF60CA" w:rsidRPr="00EF60CA" w:rsidRDefault="00EF60CA" w:rsidP="00EF60CA">
      <w:pPr>
        <w:widowControl w:val="0"/>
        <w:adjustRightInd/>
        <w:spacing w:after="0" w:line="360" w:lineRule="auto"/>
        <w:jc w:val="both"/>
        <w:rPr>
          <w:rFonts w:ascii="Book Antiqua" w:eastAsia="SimSun" w:hAnsi="Book Antiqua" w:cs="Times New Roman"/>
          <w:kern w:val="2"/>
          <w:sz w:val="24"/>
          <w:szCs w:val="24"/>
        </w:rPr>
      </w:pPr>
      <w:r w:rsidRPr="00EF60CA">
        <w:rPr>
          <w:rFonts w:ascii="Book Antiqua" w:eastAsia="SimSun" w:hAnsi="Book Antiqua" w:cs="Times New Roman"/>
          <w:kern w:val="2"/>
          <w:sz w:val="24"/>
          <w:szCs w:val="24"/>
        </w:rPr>
        <w:t>1</w:t>
      </w:r>
      <w:r w:rsidR="00920AA4">
        <w:rPr>
          <w:rFonts w:ascii="Book Antiqua" w:eastAsia="SimSun" w:hAnsi="Book Antiqua" w:cs="Times New Roman" w:hint="eastAsia"/>
          <w:kern w:val="2"/>
          <w:sz w:val="24"/>
          <w:szCs w:val="24"/>
        </w:rPr>
        <w:t xml:space="preserve"> </w:t>
      </w:r>
      <w:r w:rsidRPr="00EF60CA">
        <w:rPr>
          <w:rFonts w:ascii="Book Antiqua" w:eastAsia="SimSun" w:hAnsi="Book Antiqua" w:cs="Times New Roman"/>
          <w:b/>
          <w:kern w:val="2"/>
          <w:sz w:val="24"/>
          <w:szCs w:val="24"/>
        </w:rPr>
        <w:t>Viswanathan P</w:t>
      </w:r>
      <w:r w:rsidRPr="00EF60CA">
        <w:rPr>
          <w:rFonts w:ascii="Book Antiqua" w:eastAsia="SimSun" w:hAnsi="Book Antiqua" w:cs="Times New Roman"/>
          <w:kern w:val="2"/>
          <w:sz w:val="24"/>
          <w:szCs w:val="24"/>
        </w:rPr>
        <w:t xml:space="preserve">, Gupta S. New directions for cell-based therapies in acute liver failure. </w:t>
      </w:r>
      <w:r w:rsidRPr="00EF60CA">
        <w:rPr>
          <w:rFonts w:ascii="Book Antiqua" w:eastAsia="SimSun" w:hAnsi="Book Antiqua" w:cs="Times New Roman"/>
          <w:i/>
          <w:kern w:val="2"/>
          <w:sz w:val="24"/>
          <w:szCs w:val="24"/>
        </w:rPr>
        <w:t>J Hepatol</w:t>
      </w:r>
      <w:r w:rsidRPr="00EF60CA">
        <w:rPr>
          <w:rFonts w:ascii="Book Antiqua" w:eastAsia="SimSun" w:hAnsi="Book Antiqua" w:cs="Times New Roman"/>
          <w:kern w:val="2"/>
          <w:sz w:val="24"/>
          <w:szCs w:val="24"/>
        </w:rPr>
        <w:t xml:space="preserve"> 2012; </w:t>
      </w:r>
      <w:r w:rsidRPr="00EF60CA">
        <w:rPr>
          <w:rFonts w:ascii="Book Antiqua" w:eastAsia="SimSun" w:hAnsi="Book Antiqua" w:cs="Times New Roman"/>
          <w:b/>
          <w:kern w:val="2"/>
          <w:sz w:val="24"/>
          <w:szCs w:val="24"/>
        </w:rPr>
        <w:t>57</w:t>
      </w:r>
      <w:r w:rsidRPr="00EF60CA">
        <w:rPr>
          <w:rFonts w:ascii="Book Antiqua" w:eastAsia="SimSun" w:hAnsi="Book Antiqua" w:cs="Times New Roman"/>
          <w:kern w:val="2"/>
          <w:sz w:val="24"/>
          <w:szCs w:val="24"/>
        </w:rPr>
        <w:t>: 913-915 [PMID: 22709618 DOI: 10.1016/j.jhep.2012.06.009]</w:t>
      </w:r>
    </w:p>
    <w:p w:rsidR="00EF60CA" w:rsidRPr="00EF60CA" w:rsidRDefault="00EF60CA" w:rsidP="00EF60CA">
      <w:pPr>
        <w:widowControl w:val="0"/>
        <w:adjustRightInd/>
        <w:spacing w:after="0" w:line="360" w:lineRule="auto"/>
        <w:jc w:val="both"/>
        <w:rPr>
          <w:rFonts w:ascii="Book Antiqua" w:eastAsia="SimSun" w:hAnsi="Book Antiqua" w:cs="Times New Roman"/>
          <w:kern w:val="2"/>
          <w:sz w:val="24"/>
          <w:szCs w:val="24"/>
        </w:rPr>
      </w:pPr>
      <w:r w:rsidRPr="00EF60CA">
        <w:rPr>
          <w:rFonts w:ascii="Book Antiqua" w:eastAsia="SimSun" w:hAnsi="Book Antiqua" w:cs="Times New Roman"/>
          <w:kern w:val="2"/>
          <w:sz w:val="24"/>
          <w:szCs w:val="24"/>
        </w:rPr>
        <w:t xml:space="preserve">2 </w:t>
      </w:r>
      <w:r w:rsidRPr="00EF60CA">
        <w:rPr>
          <w:rFonts w:ascii="Book Antiqua" w:eastAsia="SimSun" w:hAnsi="Book Antiqua" w:cs="Times New Roman"/>
          <w:b/>
          <w:kern w:val="2"/>
          <w:sz w:val="24"/>
          <w:szCs w:val="24"/>
        </w:rPr>
        <w:t>Harding J</w:t>
      </w:r>
      <w:r w:rsidRPr="00EF60CA">
        <w:rPr>
          <w:rFonts w:ascii="Book Antiqua" w:eastAsia="SimSun" w:hAnsi="Book Antiqua" w:cs="Times New Roman"/>
          <w:kern w:val="2"/>
          <w:sz w:val="24"/>
          <w:szCs w:val="24"/>
        </w:rPr>
        <w:t xml:space="preserve">, Roberts RM, Mirochnitchenko O. Large animal models for stem cell therapy. </w:t>
      </w:r>
      <w:r w:rsidRPr="00EF60CA">
        <w:rPr>
          <w:rFonts w:ascii="Book Antiqua" w:eastAsia="SimSun" w:hAnsi="Book Antiqua" w:cs="Times New Roman"/>
          <w:i/>
          <w:kern w:val="2"/>
          <w:sz w:val="24"/>
          <w:szCs w:val="24"/>
        </w:rPr>
        <w:t>Stem Cell Res Ther</w:t>
      </w:r>
      <w:r w:rsidRPr="00EF60CA">
        <w:rPr>
          <w:rFonts w:ascii="Book Antiqua" w:eastAsia="SimSun" w:hAnsi="Book Antiqua" w:cs="Times New Roman"/>
          <w:kern w:val="2"/>
          <w:sz w:val="24"/>
          <w:szCs w:val="24"/>
        </w:rPr>
        <w:t xml:space="preserve"> 2013; </w:t>
      </w:r>
      <w:r w:rsidRPr="00EF60CA">
        <w:rPr>
          <w:rFonts w:ascii="Book Antiqua" w:eastAsia="SimSun" w:hAnsi="Book Antiqua" w:cs="Times New Roman"/>
          <w:b/>
          <w:kern w:val="2"/>
          <w:sz w:val="24"/>
          <w:szCs w:val="24"/>
        </w:rPr>
        <w:t>4</w:t>
      </w:r>
      <w:r w:rsidRPr="00EF60CA">
        <w:rPr>
          <w:rFonts w:ascii="Book Antiqua" w:eastAsia="SimSun" w:hAnsi="Book Antiqua" w:cs="Times New Roman"/>
          <w:kern w:val="2"/>
          <w:sz w:val="24"/>
          <w:szCs w:val="24"/>
        </w:rPr>
        <w:t>: 23 [PMID: 23672797 DOI: 10.1186/scrt171]</w:t>
      </w:r>
    </w:p>
    <w:p w:rsidR="00EF60CA" w:rsidRPr="00EF60CA" w:rsidRDefault="00EF60CA" w:rsidP="00EF60CA">
      <w:pPr>
        <w:widowControl w:val="0"/>
        <w:adjustRightInd/>
        <w:spacing w:after="0" w:line="360" w:lineRule="auto"/>
        <w:jc w:val="both"/>
        <w:rPr>
          <w:rFonts w:ascii="Book Antiqua" w:eastAsia="SimSun" w:hAnsi="Book Antiqua" w:cs="Times New Roman"/>
          <w:kern w:val="2"/>
          <w:sz w:val="24"/>
          <w:szCs w:val="24"/>
        </w:rPr>
      </w:pPr>
      <w:r w:rsidRPr="00EF60CA">
        <w:rPr>
          <w:rFonts w:ascii="Book Antiqua" w:eastAsia="SimSun" w:hAnsi="Book Antiqua" w:cs="Times New Roman"/>
          <w:kern w:val="2"/>
          <w:sz w:val="24"/>
          <w:szCs w:val="24"/>
        </w:rPr>
        <w:t xml:space="preserve">3 </w:t>
      </w:r>
      <w:r w:rsidRPr="00EF60CA">
        <w:rPr>
          <w:rFonts w:ascii="Book Antiqua" w:eastAsia="SimSun" w:hAnsi="Book Antiqua" w:cs="Times New Roman"/>
          <w:b/>
          <w:kern w:val="2"/>
          <w:sz w:val="24"/>
          <w:szCs w:val="24"/>
        </w:rPr>
        <w:t>Nguyen PK</w:t>
      </w:r>
      <w:r w:rsidRPr="00EF60CA">
        <w:rPr>
          <w:rFonts w:ascii="Book Antiqua" w:eastAsia="SimSun" w:hAnsi="Book Antiqua" w:cs="Times New Roman"/>
          <w:kern w:val="2"/>
          <w:sz w:val="24"/>
          <w:szCs w:val="24"/>
        </w:rPr>
        <w:t xml:space="preserve">, Riegler J, Wu JC. Stem cell imaging: from bench to bedside. </w:t>
      </w:r>
      <w:r w:rsidRPr="00EF60CA">
        <w:rPr>
          <w:rFonts w:ascii="Book Antiqua" w:eastAsia="SimSun" w:hAnsi="Book Antiqua" w:cs="Times New Roman"/>
          <w:i/>
          <w:kern w:val="2"/>
          <w:sz w:val="24"/>
          <w:szCs w:val="24"/>
        </w:rPr>
        <w:t>Cell Stem Cell</w:t>
      </w:r>
      <w:r w:rsidRPr="00EF60CA">
        <w:rPr>
          <w:rFonts w:ascii="Book Antiqua" w:eastAsia="SimSun" w:hAnsi="Book Antiqua" w:cs="Times New Roman"/>
          <w:kern w:val="2"/>
          <w:sz w:val="24"/>
          <w:szCs w:val="24"/>
        </w:rPr>
        <w:t xml:space="preserve"> 2014; </w:t>
      </w:r>
      <w:r w:rsidRPr="00EF60CA">
        <w:rPr>
          <w:rFonts w:ascii="Book Antiqua" w:eastAsia="SimSun" w:hAnsi="Book Antiqua" w:cs="Times New Roman"/>
          <w:b/>
          <w:kern w:val="2"/>
          <w:sz w:val="24"/>
          <w:szCs w:val="24"/>
        </w:rPr>
        <w:t>14</w:t>
      </w:r>
      <w:r w:rsidRPr="00EF60CA">
        <w:rPr>
          <w:rFonts w:ascii="Book Antiqua" w:eastAsia="SimSun" w:hAnsi="Book Antiqua" w:cs="Times New Roman"/>
          <w:kern w:val="2"/>
          <w:sz w:val="24"/>
          <w:szCs w:val="24"/>
        </w:rPr>
        <w:t>: 431-444 [PMID: 24702995 DOI: 10.1016/j.stem.2014.03.009]</w:t>
      </w:r>
    </w:p>
    <w:p w:rsidR="00EF60CA" w:rsidRPr="00EF60CA" w:rsidRDefault="00EF60CA" w:rsidP="00EF60CA">
      <w:pPr>
        <w:widowControl w:val="0"/>
        <w:adjustRightInd/>
        <w:spacing w:after="0" w:line="360" w:lineRule="auto"/>
        <w:jc w:val="both"/>
        <w:rPr>
          <w:rFonts w:ascii="Book Antiqua" w:eastAsia="SimSun" w:hAnsi="Book Antiqua" w:cs="Times New Roman"/>
          <w:kern w:val="2"/>
          <w:sz w:val="24"/>
          <w:szCs w:val="24"/>
        </w:rPr>
      </w:pPr>
      <w:r w:rsidRPr="00EF60CA">
        <w:rPr>
          <w:rFonts w:ascii="Book Antiqua" w:eastAsia="SimSun" w:hAnsi="Book Antiqua" w:cs="Times New Roman"/>
          <w:kern w:val="2"/>
          <w:sz w:val="24"/>
          <w:szCs w:val="24"/>
        </w:rPr>
        <w:t xml:space="preserve">4 </w:t>
      </w:r>
      <w:r w:rsidRPr="00EF60CA">
        <w:rPr>
          <w:rFonts w:ascii="Book Antiqua" w:eastAsia="SimSun" w:hAnsi="Book Antiqua" w:cs="Times New Roman"/>
          <w:b/>
          <w:kern w:val="2"/>
          <w:sz w:val="24"/>
          <w:szCs w:val="24"/>
        </w:rPr>
        <w:t>Wang DW</w:t>
      </w:r>
      <w:r w:rsidRPr="00EF60CA">
        <w:rPr>
          <w:rFonts w:ascii="Book Antiqua" w:eastAsia="SimSun" w:hAnsi="Book Antiqua" w:cs="Times New Roman"/>
          <w:kern w:val="2"/>
          <w:sz w:val="24"/>
          <w:szCs w:val="24"/>
        </w:rPr>
        <w:t xml:space="preserve">, Yin YM, Yao YM. Advances in the management of acute liver failure. </w:t>
      </w:r>
      <w:r w:rsidRPr="00EF60CA">
        <w:rPr>
          <w:rFonts w:ascii="Book Antiqua" w:eastAsia="SimSun" w:hAnsi="Book Antiqua" w:cs="Times New Roman"/>
          <w:i/>
          <w:kern w:val="2"/>
          <w:sz w:val="24"/>
          <w:szCs w:val="24"/>
        </w:rPr>
        <w:t>World J Gastroenterol</w:t>
      </w:r>
      <w:r w:rsidRPr="00EF60CA">
        <w:rPr>
          <w:rFonts w:ascii="Book Antiqua" w:eastAsia="SimSun" w:hAnsi="Book Antiqua" w:cs="Times New Roman"/>
          <w:kern w:val="2"/>
          <w:sz w:val="24"/>
          <w:szCs w:val="24"/>
        </w:rPr>
        <w:t xml:space="preserve"> 2013; </w:t>
      </w:r>
      <w:r w:rsidRPr="00EF60CA">
        <w:rPr>
          <w:rFonts w:ascii="Book Antiqua" w:eastAsia="SimSun" w:hAnsi="Book Antiqua" w:cs="Times New Roman"/>
          <w:b/>
          <w:kern w:val="2"/>
          <w:sz w:val="24"/>
          <w:szCs w:val="24"/>
        </w:rPr>
        <w:t>19</w:t>
      </w:r>
      <w:r w:rsidRPr="00EF60CA">
        <w:rPr>
          <w:rFonts w:ascii="Book Antiqua" w:eastAsia="SimSun" w:hAnsi="Book Antiqua" w:cs="Times New Roman"/>
          <w:kern w:val="2"/>
          <w:sz w:val="24"/>
          <w:szCs w:val="24"/>
        </w:rPr>
        <w:t>: 7069-7077 [PMID: 24222950 DOI: 10.3748/wjg.v19.i41.7069]</w:t>
      </w:r>
    </w:p>
    <w:p w:rsidR="00EF60CA" w:rsidRPr="00EF60CA" w:rsidRDefault="00EF60CA" w:rsidP="00EF60CA">
      <w:pPr>
        <w:widowControl w:val="0"/>
        <w:adjustRightInd/>
        <w:spacing w:after="0" w:line="360" w:lineRule="auto"/>
        <w:jc w:val="both"/>
        <w:rPr>
          <w:rFonts w:ascii="Book Antiqua" w:eastAsia="SimSun" w:hAnsi="Book Antiqua" w:cs="Times New Roman"/>
          <w:kern w:val="2"/>
          <w:sz w:val="24"/>
          <w:szCs w:val="24"/>
        </w:rPr>
      </w:pPr>
      <w:r w:rsidRPr="00EF60CA">
        <w:rPr>
          <w:rFonts w:ascii="Book Antiqua" w:eastAsia="SimSun" w:hAnsi="Book Antiqua" w:cs="Times New Roman"/>
          <w:kern w:val="2"/>
          <w:sz w:val="24"/>
          <w:szCs w:val="24"/>
        </w:rPr>
        <w:t xml:space="preserve">5 </w:t>
      </w:r>
      <w:r w:rsidRPr="00EF60CA">
        <w:rPr>
          <w:rFonts w:ascii="Book Antiqua" w:eastAsia="SimSun" w:hAnsi="Book Antiqua" w:cs="Times New Roman"/>
          <w:b/>
          <w:kern w:val="2"/>
          <w:sz w:val="24"/>
          <w:szCs w:val="24"/>
        </w:rPr>
        <w:t>Shi D</w:t>
      </w:r>
      <w:r w:rsidRPr="00EF60CA">
        <w:rPr>
          <w:rFonts w:ascii="Book Antiqua" w:eastAsia="SimSun" w:hAnsi="Book Antiqua" w:cs="Times New Roman"/>
          <w:kern w:val="2"/>
          <w:sz w:val="24"/>
          <w:szCs w:val="24"/>
        </w:rPr>
        <w:t xml:space="preserve">, Zhang J, Zhou Q, Xin J, Jiang J, Jiang L, Wu T, Li J, Ding W, Li J, Sun S, Li J, Zhou N, Zhang L, Jin L, Hao S, Chen P, Cao H, Li M, Li L, Chen X, Li J. Quantitative evaluation of human bone mesenchymal stem cells rescuing fulminant hepatic failure in pigs. </w:t>
      </w:r>
      <w:r w:rsidRPr="00EF60CA">
        <w:rPr>
          <w:rFonts w:ascii="Book Antiqua" w:eastAsia="SimSun" w:hAnsi="Book Antiqua" w:cs="Times New Roman"/>
          <w:i/>
          <w:kern w:val="2"/>
          <w:sz w:val="24"/>
          <w:szCs w:val="24"/>
        </w:rPr>
        <w:t>Gut</w:t>
      </w:r>
      <w:r w:rsidRPr="00EF60CA">
        <w:rPr>
          <w:rFonts w:ascii="Book Antiqua" w:eastAsia="SimSun" w:hAnsi="Book Antiqua" w:cs="Times New Roman"/>
          <w:kern w:val="2"/>
          <w:sz w:val="24"/>
          <w:szCs w:val="24"/>
        </w:rPr>
        <w:t xml:space="preserve"> 2017; </w:t>
      </w:r>
      <w:r w:rsidRPr="00EF60CA">
        <w:rPr>
          <w:rFonts w:ascii="Book Antiqua" w:eastAsia="SimSun" w:hAnsi="Book Antiqua" w:cs="Times New Roman"/>
          <w:b/>
          <w:kern w:val="2"/>
          <w:sz w:val="24"/>
          <w:szCs w:val="24"/>
        </w:rPr>
        <w:t>66</w:t>
      </w:r>
      <w:r w:rsidRPr="00EF60CA">
        <w:rPr>
          <w:rFonts w:ascii="Book Antiqua" w:eastAsia="SimSun" w:hAnsi="Book Antiqua" w:cs="Times New Roman"/>
          <w:kern w:val="2"/>
          <w:sz w:val="24"/>
          <w:szCs w:val="24"/>
        </w:rPr>
        <w:t>: 955-964 [PMID: 26884426]</w:t>
      </w:r>
    </w:p>
    <w:p w:rsidR="00EF60CA" w:rsidRPr="00EF60CA" w:rsidRDefault="00EF60CA" w:rsidP="00EF60CA">
      <w:pPr>
        <w:widowControl w:val="0"/>
        <w:adjustRightInd/>
        <w:spacing w:after="0" w:line="360" w:lineRule="auto"/>
        <w:jc w:val="both"/>
        <w:rPr>
          <w:rFonts w:ascii="Book Antiqua" w:eastAsia="SimSun" w:hAnsi="Book Antiqua" w:cs="Times New Roman"/>
          <w:kern w:val="2"/>
          <w:sz w:val="24"/>
          <w:szCs w:val="24"/>
        </w:rPr>
      </w:pPr>
      <w:r w:rsidRPr="00EF60CA">
        <w:rPr>
          <w:rFonts w:ascii="Book Antiqua" w:eastAsia="SimSun" w:hAnsi="Book Antiqua" w:cs="Times New Roman"/>
          <w:kern w:val="2"/>
          <w:sz w:val="24"/>
          <w:szCs w:val="24"/>
        </w:rPr>
        <w:t xml:space="preserve">6 </w:t>
      </w:r>
      <w:r w:rsidRPr="00EF60CA">
        <w:rPr>
          <w:rFonts w:ascii="Book Antiqua" w:eastAsia="SimSun" w:hAnsi="Book Antiqua" w:cs="Times New Roman"/>
          <w:b/>
          <w:kern w:val="2"/>
          <w:sz w:val="24"/>
          <w:szCs w:val="24"/>
        </w:rPr>
        <w:t>Gundra UM</w:t>
      </w:r>
      <w:r w:rsidRPr="00EF60CA">
        <w:rPr>
          <w:rFonts w:ascii="Book Antiqua" w:eastAsia="SimSun" w:hAnsi="Book Antiqua" w:cs="Times New Roman"/>
          <w:kern w:val="2"/>
          <w:sz w:val="24"/>
          <w:szCs w:val="24"/>
        </w:rPr>
        <w:t xml:space="preserve">, Girgis NM, Ruckerl D, Jenkins S, Ward LN, Kurtz ZD, Wiens KE, Tang MS, Basu-Roy U, Mansukhani A, Allen JE, Loke P. Alternatively activated macrophages derived from monocytes and tissue macrophages are phenotypically and functionally distinct. </w:t>
      </w:r>
      <w:r w:rsidRPr="00EF60CA">
        <w:rPr>
          <w:rFonts w:ascii="Book Antiqua" w:eastAsia="SimSun" w:hAnsi="Book Antiqua" w:cs="Times New Roman"/>
          <w:i/>
          <w:kern w:val="2"/>
          <w:sz w:val="24"/>
          <w:szCs w:val="24"/>
        </w:rPr>
        <w:t>Blood</w:t>
      </w:r>
      <w:r w:rsidRPr="00EF60CA">
        <w:rPr>
          <w:rFonts w:ascii="Book Antiqua" w:eastAsia="SimSun" w:hAnsi="Book Antiqua" w:cs="Times New Roman"/>
          <w:kern w:val="2"/>
          <w:sz w:val="24"/>
          <w:szCs w:val="24"/>
        </w:rPr>
        <w:t xml:space="preserve"> 2014; </w:t>
      </w:r>
      <w:r w:rsidRPr="00EF60CA">
        <w:rPr>
          <w:rFonts w:ascii="Book Antiqua" w:eastAsia="SimSun" w:hAnsi="Book Antiqua" w:cs="Times New Roman"/>
          <w:b/>
          <w:kern w:val="2"/>
          <w:sz w:val="24"/>
          <w:szCs w:val="24"/>
        </w:rPr>
        <w:t>123</w:t>
      </w:r>
      <w:r w:rsidRPr="00EF60CA">
        <w:rPr>
          <w:rFonts w:ascii="Book Antiqua" w:eastAsia="SimSun" w:hAnsi="Book Antiqua" w:cs="Times New Roman"/>
          <w:kern w:val="2"/>
          <w:sz w:val="24"/>
          <w:szCs w:val="24"/>
        </w:rPr>
        <w:t>: e110-e122 [PMID: 24695852 DOI: 10.1182/blood-2013-08-520619]</w:t>
      </w:r>
    </w:p>
    <w:p w:rsidR="00EF60CA" w:rsidRPr="00EF60CA" w:rsidRDefault="00EF60CA" w:rsidP="00EF60CA">
      <w:pPr>
        <w:widowControl w:val="0"/>
        <w:adjustRightInd/>
        <w:spacing w:after="0" w:line="360" w:lineRule="auto"/>
        <w:jc w:val="both"/>
        <w:rPr>
          <w:rFonts w:ascii="Book Antiqua" w:eastAsia="SimSun" w:hAnsi="Book Antiqua" w:cs="Times New Roman"/>
          <w:kern w:val="2"/>
          <w:sz w:val="24"/>
          <w:szCs w:val="24"/>
        </w:rPr>
      </w:pPr>
      <w:r w:rsidRPr="00EF60CA">
        <w:rPr>
          <w:rFonts w:ascii="Book Antiqua" w:eastAsia="SimSun" w:hAnsi="Book Antiqua" w:cs="Times New Roman"/>
          <w:kern w:val="2"/>
          <w:sz w:val="24"/>
          <w:szCs w:val="24"/>
        </w:rPr>
        <w:t xml:space="preserve">7 </w:t>
      </w:r>
      <w:r w:rsidRPr="00EF60CA">
        <w:rPr>
          <w:rFonts w:ascii="Book Antiqua" w:eastAsia="SimSun" w:hAnsi="Book Antiqua" w:cs="Times New Roman"/>
          <w:b/>
          <w:kern w:val="2"/>
          <w:sz w:val="24"/>
          <w:szCs w:val="24"/>
        </w:rPr>
        <w:t>Xiang S</w:t>
      </w:r>
      <w:r w:rsidRPr="00EF60CA">
        <w:rPr>
          <w:rFonts w:ascii="Book Antiqua" w:eastAsia="SimSun" w:hAnsi="Book Antiqua" w:cs="Times New Roman"/>
          <w:kern w:val="2"/>
          <w:sz w:val="24"/>
          <w:szCs w:val="24"/>
        </w:rPr>
        <w:t xml:space="preserve">, Dong HH, Liang HF, He SQ, Zhang W, Li CH, Zhang BX, Zhang BH, Jing K, Tomlinson S, van Rooijen N, Jiang L, Cianflone K, Chen XP. Oval cell response is attenuated by depletion of liver resident macrophages in the 2-AAF/partial hepatectomy rat. </w:t>
      </w:r>
      <w:r w:rsidRPr="00EF60CA">
        <w:rPr>
          <w:rFonts w:ascii="Book Antiqua" w:eastAsia="SimSun" w:hAnsi="Book Antiqua" w:cs="Times New Roman"/>
          <w:i/>
          <w:kern w:val="2"/>
          <w:sz w:val="24"/>
          <w:szCs w:val="24"/>
        </w:rPr>
        <w:t>PLoS One</w:t>
      </w:r>
      <w:r w:rsidRPr="00EF60CA">
        <w:rPr>
          <w:rFonts w:ascii="Book Antiqua" w:eastAsia="SimSun" w:hAnsi="Book Antiqua" w:cs="Times New Roman"/>
          <w:kern w:val="2"/>
          <w:sz w:val="24"/>
          <w:szCs w:val="24"/>
        </w:rPr>
        <w:t xml:space="preserve"> 2012; </w:t>
      </w:r>
      <w:r w:rsidRPr="00EF60CA">
        <w:rPr>
          <w:rFonts w:ascii="Book Antiqua" w:eastAsia="SimSun" w:hAnsi="Book Antiqua" w:cs="Times New Roman"/>
          <w:b/>
          <w:kern w:val="2"/>
          <w:sz w:val="24"/>
          <w:szCs w:val="24"/>
        </w:rPr>
        <w:t>7</w:t>
      </w:r>
      <w:r w:rsidRPr="00EF60CA">
        <w:rPr>
          <w:rFonts w:ascii="Book Antiqua" w:eastAsia="SimSun" w:hAnsi="Book Antiqua" w:cs="Times New Roman"/>
          <w:kern w:val="2"/>
          <w:sz w:val="24"/>
          <w:szCs w:val="24"/>
        </w:rPr>
        <w:t>: e35180 [PMID: 22514719 DOI: 10.1371/journal.pone.0035180]</w:t>
      </w:r>
    </w:p>
    <w:p w:rsidR="00EF60CA" w:rsidRPr="00EF60CA" w:rsidRDefault="00EF60CA" w:rsidP="00EF60CA">
      <w:pPr>
        <w:widowControl w:val="0"/>
        <w:adjustRightInd/>
        <w:spacing w:after="0" w:line="360" w:lineRule="auto"/>
        <w:jc w:val="both"/>
        <w:rPr>
          <w:rFonts w:ascii="Book Antiqua" w:eastAsia="SimSun" w:hAnsi="Book Antiqua" w:cs="Times New Roman"/>
          <w:kern w:val="2"/>
          <w:sz w:val="24"/>
          <w:szCs w:val="24"/>
        </w:rPr>
      </w:pPr>
      <w:r w:rsidRPr="00EF60CA">
        <w:rPr>
          <w:rFonts w:ascii="Book Antiqua" w:eastAsia="SimSun" w:hAnsi="Book Antiqua" w:cs="Times New Roman"/>
          <w:kern w:val="2"/>
          <w:sz w:val="24"/>
          <w:szCs w:val="24"/>
        </w:rPr>
        <w:t xml:space="preserve">8 </w:t>
      </w:r>
      <w:r w:rsidRPr="00EF60CA">
        <w:rPr>
          <w:rFonts w:ascii="Book Antiqua" w:eastAsia="SimSun" w:hAnsi="Book Antiqua" w:cs="Times New Roman"/>
          <w:b/>
          <w:kern w:val="2"/>
          <w:sz w:val="24"/>
          <w:szCs w:val="24"/>
        </w:rPr>
        <w:t>Jenkins SJ</w:t>
      </w:r>
      <w:r w:rsidRPr="00EF60CA">
        <w:rPr>
          <w:rFonts w:ascii="Book Antiqua" w:eastAsia="SimSun" w:hAnsi="Book Antiqua" w:cs="Times New Roman"/>
          <w:kern w:val="2"/>
          <w:sz w:val="24"/>
          <w:szCs w:val="24"/>
        </w:rPr>
        <w:t xml:space="preserve">, Ruckerl D, Cook PC, Jones LH, Finkelman FD, van Rooijen N, MacDonald AS, Allen JE. Local macrophage proliferation, rather than recruitment from the blood, is a signature of TH2 inflammation. </w:t>
      </w:r>
      <w:r w:rsidRPr="00EF60CA">
        <w:rPr>
          <w:rFonts w:ascii="Book Antiqua" w:eastAsia="SimSun" w:hAnsi="Book Antiqua" w:cs="Times New Roman"/>
          <w:i/>
          <w:kern w:val="2"/>
          <w:sz w:val="24"/>
          <w:szCs w:val="24"/>
        </w:rPr>
        <w:t>Science</w:t>
      </w:r>
      <w:r w:rsidRPr="00EF60CA">
        <w:rPr>
          <w:rFonts w:ascii="Book Antiqua" w:eastAsia="SimSun" w:hAnsi="Book Antiqua" w:cs="Times New Roman"/>
          <w:kern w:val="2"/>
          <w:sz w:val="24"/>
          <w:szCs w:val="24"/>
        </w:rPr>
        <w:t xml:space="preserve"> 2011; </w:t>
      </w:r>
      <w:r w:rsidRPr="00EF60CA">
        <w:rPr>
          <w:rFonts w:ascii="Book Antiqua" w:eastAsia="SimSun" w:hAnsi="Book Antiqua" w:cs="Times New Roman"/>
          <w:b/>
          <w:kern w:val="2"/>
          <w:sz w:val="24"/>
          <w:szCs w:val="24"/>
        </w:rPr>
        <w:t>332</w:t>
      </w:r>
      <w:r w:rsidRPr="00EF60CA">
        <w:rPr>
          <w:rFonts w:ascii="Book Antiqua" w:eastAsia="SimSun" w:hAnsi="Book Antiqua" w:cs="Times New Roman"/>
          <w:kern w:val="2"/>
          <w:sz w:val="24"/>
          <w:szCs w:val="24"/>
        </w:rPr>
        <w:t>: 1284-1288 [PMID: 21566158 DOI: 10.1126/science.1204351]</w:t>
      </w:r>
    </w:p>
    <w:p w:rsidR="00EF60CA" w:rsidRPr="00EF60CA" w:rsidRDefault="00EF60CA" w:rsidP="00EF60CA">
      <w:pPr>
        <w:widowControl w:val="0"/>
        <w:adjustRightInd/>
        <w:spacing w:after="0" w:line="360" w:lineRule="auto"/>
        <w:jc w:val="both"/>
        <w:rPr>
          <w:rFonts w:ascii="Book Antiqua" w:eastAsia="SimSun" w:hAnsi="Book Antiqua" w:cs="Times New Roman"/>
          <w:kern w:val="2"/>
          <w:sz w:val="24"/>
          <w:szCs w:val="24"/>
        </w:rPr>
      </w:pPr>
      <w:r w:rsidRPr="00EF60CA">
        <w:rPr>
          <w:rFonts w:ascii="Book Antiqua" w:eastAsia="SimSun" w:hAnsi="Book Antiqua" w:cs="Times New Roman"/>
          <w:kern w:val="2"/>
          <w:sz w:val="24"/>
          <w:szCs w:val="24"/>
        </w:rPr>
        <w:t xml:space="preserve">9 </w:t>
      </w:r>
      <w:r w:rsidRPr="00EF60CA">
        <w:rPr>
          <w:rFonts w:ascii="Book Antiqua" w:eastAsia="SimSun" w:hAnsi="Book Antiqua" w:cs="Times New Roman"/>
          <w:b/>
          <w:kern w:val="2"/>
          <w:sz w:val="24"/>
          <w:szCs w:val="24"/>
        </w:rPr>
        <w:t>Murray PJ</w:t>
      </w:r>
      <w:r w:rsidRPr="00EF60CA">
        <w:rPr>
          <w:rFonts w:ascii="Book Antiqua" w:eastAsia="SimSun" w:hAnsi="Book Antiqua" w:cs="Times New Roman"/>
          <w:kern w:val="2"/>
          <w:sz w:val="24"/>
          <w:szCs w:val="24"/>
        </w:rPr>
        <w:t xml:space="preserve">, Wynn TA. Protective and pathogenic functions of macrophage </w:t>
      </w:r>
      <w:r w:rsidRPr="00EF60CA">
        <w:rPr>
          <w:rFonts w:ascii="Book Antiqua" w:eastAsia="SimSun" w:hAnsi="Book Antiqua" w:cs="Times New Roman"/>
          <w:kern w:val="2"/>
          <w:sz w:val="24"/>
          <w:szCs w:val="24"/>
        </w:rPr>
        <w:lastRenderedPageBreak/>
        <w:t xml:space="preserve">subsets. </w:t>
      </w:r>
      <w:r w:rsidRPr="00EF60CA">
        <w:rPr>
          <w:rFonts w:ascii="Book Antiqua" w:eastAsia="SimSun" w:hAnsi="Book Antiqua" w:cs="Times New Roman"/>
          <w:i/>
          <w:kern w:val="2"/>
          <w:sz w:val="24"/>
          <w:szCs w:val="24"/>
        </w:rPr>
        <w:t>Nat Rev Immunol</w:t>
      </w:r>
      <w:r w:rsidRPr="00EF60CA">
        <w:rPr>
          <w:rFonts w:ascii="Book Antiqua" w:eastAsia="SimSun" w:hAnsi="Book Antiqua" w:cs="Times New Roman"/>
          <w:kern w:val="2"/>
          <w:sz w:val="24"/>
          <w:szCs w:val="24"/>
        </w:rPr>
        <w:t xml:space="preserve"> 2011; </w:t>
      </w:r>
      <w:r w:rsidRPr="00EF60CA">
        <w:rPr>
          <w:rFonts w:ascii="Book Antiqua" w:eastAsia="SimSun" w:hAnsi="Book Antiqua" w:cs="Times New Roman"/>
          <w:b/>
          <w:kern w:val="2"/>
          <w:sz w:val="24"/>
          <w:szCs w:val="24"/>
        </w:rPr>
        <w:t>11</w:t>
      </w:r>
      <w:r w:rsidRPr="00EF60CA">
        <w:rPr>
          <w:rFonts w:ascii="Book Antiqua" w:eastAsia="SimSun" w:hAnsi="Book Antiqua" w:cs="Times New Roman"/>
          <w:kern w:val="2"/>
          <w:sz w:val="24"/>
          <w:szCs w:val="24"/>
        </w:rPr>
        <w:t>: 723-737 [PMID: 21997792]</w:t>
      </w:r>
    </w:p>
    <w:p w:rsidR="00EF60CA" w:rsidRPr="00EF60CA" w:rsidRDefault="00EF60CA" w:rsidP="00EF60CA">
      <w:pPr>
        <w:widowControl w:val="0"/>
        <w:adjustRightInd/>
        <w:spacing w:after="0" w:line="360" w:lineRule="auto"/>
        <w:jc w:val="both"/>
        <w:rPr>
          <w:rFonts w:ascii="Book Antiqua" w:eastAsia="SimSun" w:hAnsi="Book Antiqua" w:cs="Times New Roman"/>
          <w:kern w:val="2"/>
          <w:sz w:val="24"/>
          <w:szCs w:val="24"/>
        </w:rPr>
      </w:pPr>
      <w:r w:rsidRPr="00EF60CA">
        <w:rPr>
          <w:rFonts w:ascii="Book Antiqua" w:eastAsia="SimSun" w:hAnsi="Book Antiqua" w:cs="Times New Roman"/>
          <w:kern w:val="2"/>
          <w:sz w:val="24"/>
          <w:szCs w:val="24"/>
        </w:rPr>
        <w:t xml:space="preserve">10 </w:t>
      </w:r>
      <w:r w:rsidRPr="00EF60CA">
        <w:rPr>
          <w:rFonts w:ascii="Book Antiqua" w:eastAsia="SimSun" w:hAnsi="Book Antiqua" w:cs="Times New Roman"/>
          <w:b/>
          <w:kern w:val="2"/>
          <w:sz w:val="24"/>
          <w:szCs w:val="24"/>
        </w:rPr>
        <w:t>Dey A</w:t>
      </w:r>
      <w:r w:rsidRPr="00EF60CA">
        <w:rPr>
          <w:rFonts w:ascii="Book Antiqua" w:eastAsia="SimSun" w:hAnsi="Book Antiqua" w:cs="Times New Roman"/>
          <w:kern w:val="2"/>
          <w:sz w:val="24"/>
          <w:szCs w:val="24"/>
        </w:rPr>
        <w:t xml:space="preserve">, Allen J, Hankey-Giblin PA. Ontogeny and polarization of macrophages in inflammation: blood monocytes versus tissue macrophages. </w:t>
      </w:r>
      <w:r w:rsidRPr="00EF60CA">
        <w:rPr>
          <w:rFonts w:ascii="Book Antiqua" w:eastAsia="SimSun" w:hAnsi="Book Antiqua" w:cs="Times New Roman"/>
          <w:i/>
          <w:kern w:val="2"/>
          <w:sz w:val="24"/>
          <w:szCs w:val="24"/>
        </w:rPr>
        <w:t>Front Immunol</w:t>
      </w:r>
      <w:r w:rsidRPr="00EF60CA">
        <w:rPr>
          <w:rFonts w:ascii="Book Antiqua" w:eastAsia="SimSun" w:hAnsi="Book Antiqua" w:cs="Times New Roman"/>
          <w:kern w:val="2"/>
          <w:sz w:val="24"/>
          <w:szCs w:val="24"/>
        </w:rPr>
        <w:t xml:space="preserve"> 2015; </w:t>
      </w:r>
      <w:r w:rsidRPr="00EF60CA">
        <w:rPr>
          <w:rFonts w:ascii="Book Antiqua" w:eastAsia="SimSun" w:hAnsi="Book Antiqua" w:cs="Times New Roman"/>
          <w:b/>
          <w:kern w:val="2"/>
          <w:sz w:val="24"/>
          <w:szCs w:val="24"/>
        </w:rPr>
        <w:t>5</w:t>
      </w:r>
      <w:r w:rsidRPr="00EF60CA">
        <w:rPr>
          <w:rFonts w:ascii="Book Antiqua" w:eastAsia="SimSun" w:hAnsi="Book Antiqua" w:cs="Times New Roman"/>
          <w:kern w:val="2"/>
          <w:sz w:val="24"/>
          <w:szCs w:val="24"/>
        </w:rPr>
        <w:t>: 683 [PMID: 25657646 DOI: 10.3389/fimmu.2014.00683]</w:t>
      </w:r>
    </w:p>
    <w:p w:rsidR="00EF60CA" w:rsidRPr="00EF60CA" w:rsidRDefault="00EF60CA" w:rsidP="00EF60CA">
      <w:pPr>
        <w:widowControl w:val="0"/>
        <w:adjustRightInd/>
        <w:spacing w:after="0" w:line="360" w:lineRule="auto"/>
        <w:jc w:val="both"/>
        <w:rPr>
          <w:rFonts w:ascii="Book Antiqua" w:eastAsia="SimSun" w:hAnsi="Book Antiqua" w:cs="Times New Roman"/>
          <w:kern w:val="2"/>
          <w:sz w:val="24"/>
          <w:szCs w:val="24"/>
        </w:rPr>
      </w:pPr>
      <w:r w:rsidRPr="00EF60CA">
        <w:rPr>
          <w:rFonts w:ascii="Book Antiqua" w:eastAsia="SimSun" w:hAnsi="Book Antiqua" w:cs="Times New Roman"/>
          <w:kern w:val="2"/>
          <w:sz w:val="24"/>
          <w:szCs w:val="24"/>
        </w:rPr>
        <w:t xml:space="preserve">11 </w:t>
      </w:r>
      <w:r w:rsidRPr="00EF60CA">
        <w:rPr>
          <w:rFonts w:ascii="Book Antiqua" w:eastAsia="SimSun" w:hAnsi="Book Antiqua" w:cs="Times New Roman"/>
          <w:b/>
          <w:kern w:val="2"/>
          <w:sz w:val="24"/>
          <w:szCs w:val="24"/>
        </w:rPr>
        <w:t>Lanthier N</w:t>
      </w:r>
      <w:r w:rsidRPr="00EF60CA">
        <w:rPr>
          <w:rFonts w:ascii="Book Antiqua" w:eastAsia="SimSun" w:hAnsi="Book Antiqua" w:cs="Times New Roman"/>
          <w:kern w:val="2"/>
          <w:sz w:val="24"/>
          <w:szCs w:val="24"/>
        </w:rPr>
        <w:t xml:space="preserve">, Rubbia-Brandt L, Lin-Marq N, Clément S, Frossard JL, Goossens N, Hadengue A, Spahr L. Hepatic cell proliferation plays a pivotal role in the prognosis of alcoholic hepatitis. </w:t>
      </w:r>
      <w:r w:rsidRPr="00EF60CA">
        <w:rPr>
          <w:rFonts w:ascii="Book Antiqua" w:eastAsia="SimSun" w:hAnsi="Book Antiqua" w:cs="Times New Roman"/>
          <w:i/>
          <w:kern w:val="2"/>
          <w:sz w:val="24"/>
          <w:szCs w:val="24"/>
        </w:rPr>
        <w:t>J Hepatol</w:t>
      </w:r>
      <w:r w:rsidRPr="00EF60CA">
        <w:rPr>
          <w:rFonts w:ascii="Book Antiqua" w:eastAsia="SimSun" w:hAnsi="Book Antiqua" w:cs="Times New Roman"/>
          <w:kern w:val="2"/>
          <w:sz w:val="24"/>
          <w:szCs w:val="24"/>
        </w:rPr>
        <w:t xml:space="preserve"> 2015; </w:t>
      </w:r>
      <w:r w:rsidRPr="00EF60CA">
        <w:rPr>
          <w:rFonts w:ascii="Book Antiqua" w:eastAsia="SimSun" w:hAnsi="Book Antiqua" w:cs="Times New Roman"/>
          <w:b/>
          <w:kern w:val="2"/>
          <w:sz w:val="24"/>
          <w:szCs w:val="24"/>
        </w:rPr>
        <w:t>63</w:t>
      </w:r>
      <w:r w:rsidRPr="00EF60CA">
        <w:rPr>
          <w:rFonts w:ascii="Book Antiqua" w:eastAsia="SimSun" w:hAnsi="Book Antiqua" w:cs="Times New Roman"/>
          <w:kern w:val="2"/>
          <w:sz w:val="24"/>
          <w:szCs w:val="24"/>
        </w:rPr>
        <w:t>: 609-621 [PMID: 25872168 DOI: 10.1016/j.jhep.2015.04.003]</w:t>
      </w:r>
    </w:p>
    <w:p w:rsidR="00EF60CA" w:rsidRPr="00EF60CA" w:rsidRDefault="00EF60CA" w:rsidP="00EF60CA">
      <w:pPr>
        <w:widowControl w:val="0"/>
        <w:adjustRightInd/>
        <w:spacing w:after="0" w:line="360" w:lineRule="auto"/>
        <w:jc w:val="both"/>
        <w:rPr>
          <w:rFonts w:ascii="Book Antiqua" w:eastAsia="SimSun" w:hAnsi="Book Antiqua" w:cs="Times New Roman"/>
          <w:kern w:val="2"/>
          <w:sz w:val="24"/>
          <w:szCs w:val="24"/>
        </w:rPr>
      </w:pPr>
      <w:r w:rsidRPr="00EF60CA">
        <w:rPr>
          <w:rFonts w:ascii="Book Antiqua" w:eastAsia="SimSun" w:hAnsi="Book Antiqua" w:cs="Times New Roman"/>
          <w:kern w:val="2"/>
          <w:sz w:val="24"/>
          <w:szCs w:val="24"/>
        </w:rPr>
        <w:t xml:space="preserve">12 </w:t>
      </w:r>
      <w:r w:rsidRPr="00EF60CA">
        <w:rPr>
          <w:rFonts w:ascii="Book Antiqua" w:eastAsia="SimSun" w:hAnsi="Book Antiqua" w:cs="Times New Roman"/>
          <w:b/>
          <w:kern w:val="2"/>
          <w:sz w:val="24"/>
          <w:szCs w:val="24"/>
        </w:rPr>
        <w:t>Carty F</w:t>
      </w:r>
      <w:r w:rsidRPr="00EF60CA">
        <w:rPr>
          <w:rFonts w:ascii="Book Antiqua" w:eastAsia="SimSun" w:hAnsi="Book Antiqua" w:cs="Times New Roman"/>
          <w:kern w:val="2"/>
          <w:sz w:val="24"/>
          <w:szCs w:val="24"/>
        </w:rPr>
        <w:t xml:space="preserve">, Mahon BP, English K. The influence of macrophages on mesenchymal stromal cell therapy: passive or aggressive agents? </w:t>
      </w:r>
      <w:r w:rsidRPr="00EF60CA">
        <w:rPr>
          <w:rFonts w:ascii="Book Antiqua" w:eastAsia="SimSun" w:hAnsi="Book Antiqua" w:cs="Times New Roman"/>
          <w:i/>
          <w:kern w:val="2"/>
          <w:sz w:val="24"/>
          <w:szCs w:val="24"/>
        </w:rPr>
        <w:t>Clin Exp Immunol</w:t>
      </w:r>
      <w:r w:rsidRPr="00EF60CA">
        <w:rPr>
          <w:rFonts w:ascii="Book Antiqua" w:eastAsia="SimSun" w:hAnsi="Book Antiqua" w:cs="Times New Roman"/>
          <w:kern w:val="2"/>
          <w:sz w:val="24"/>
          <w:szCs w:val="24"/>
        </w:rPr>
        <w:t xml:space="preserve"> 2017; </w:t>
      </w:r>
      <w:r w:rsidRPr="00EF60CA">
        <w:rPr>
          <w:rFonts w:ascii="Book Antiqua" w:eastAsia="SimSun" w:hAnsi="Book Antiqua" w:cs="Times New Roman"/>
          <w:b/>
          <w:kern w:val="2"/>
          <w:sz w:val="24"/>
          <w:szCs w:val="24"/>
        </w:rPr>
        <w:t>188</w:t>
      </w:r>
      <w:r w:rsidRPr="00EF60CA">
        <w:rPr>
          <w:rFonts w:ascii="Book Antiqua" w:eastAsia="SimSun" w:hAnsi="Book Antiqua" w:cs="Times New Roman"/>
          <w:kern w:val="2"/>
          <w:sz w:val="24"/>
          <w:szCs w:val="24"/>
        </w:rPr>
        <w:t>: 1-11 [PMID: 28108980 DOI: 10.1111/cei.12929]</w:t>
      </w:r>
    </w:p>
    <w:p w:rsidR="00EF60CA" w:rsidRPr="00EF60CA" w:rsidRDefault="00EF60CA" w:rsidP="00EF60CA">
      <w:pPr>
        <w:widowControl w:val="0"/>
        <w:adjustRightInd/>
        <w:spacing w:after="0" w:line="360" w:lineRule="auto"/>
        <w:jc w:val="both"/>
        <w:rPr>
          <w:rFonts w:ascii="Book Antiqua" w:eastAsia="SimSun" w:hAnsi="Book Antiqua" w:cs="Times New Roman"/>
          <w:kern w:val="2"/>
          <w:sz w:val="24"/>
          <w:szCs w:val="24"/>
        </w:rPr>
      </w:pPr>
      <w:r w:rsidRPr="00EF60CA">
        <w:rPr>
          <w:rFonts w:ascii="Book Antiqua" w:eastAsia="SimSun" w:hAnsi="Book Antiqua" w:cs="Times New Roman"/>
          <w:kern w:val="2"/>
          <w:sz w:val="24"/>
          <w:szCs w:val="24"/>
        </w:rPr>
        <w:t xml:space="preserve">13 </w:t>
      </w:r>
      <w:r w:rsidRPr="00EF60CA">
        <w:rPr>
          <w:rFonts w:ascii="Book Antiqua" w:eastAsia="SimSun" w:hAnsi="Book Antiqua" w:cs="Times New Roman"/>
          <w:b/>
          <w:kern w:val="2"/>
          <w:sz w:val="24"/>
          <w:szCs w:val="24"/>
        </w:rPr>
        <w:t>Zimmermann HW</w:t>
      </w:r>
      <w:r w:rsidRPr="00EF60CA">
        <w:rPr>
          <w:rFonts w:ascii="Book Antiqua" w:eastAsia="SimSun" w:hAnsi="Book Antiqua" w:cs="Times New Roman"/>
          <w:kern w:val="2"/>
          <w:sz w:val="24"/>
          <w:szCs w:val="24"/>
        </w:rPr>
        <w:t xml:space="preserve">, Trautwein C, Tacke F. Functional role of monocytes and macrophages for the inflammatory response in acute liver injury. </w:t>
      </w:r>
      <w:r w:rsidRPr="00EF60CA">
        <w:rPr>
          <w:rFonts w:ascii="Book Antiqua" w:eastAsia="SimSun" w:hAnsi="Book Antiqua" w:cs="Times New Roman"/>
          <w:i/>
          <w:kern w:val="2"/>
          <w:sz w:val="24"/>
          <w:szCs w:val="24"/>
        </w:rPr>
        <w:t>Front Physiol</w:t>
      </w:r>
      <w:r w:rsidRPr="00EF60CA">
        <w:rPr>
          <w:rFonts w:ascii="Book Antiqua" w:eastAsia="SimSun" w:hAnsi="Book Antiqua" w:cs="Times New Roman"/>
          <w:kern w:val="2"/>
          <w:sz w:val="24"/>
          <w:szCs w:val="24"/>
        </w:rPr>
        <w:t xml:space="preserve"> 2012; </w:t>
      </w:r>
      <w:r w:rsidRPr="00EF60CA">
        <w:rPr>
          <w:rFonts w:ascii="Book Antiqua" w:eastAsia="SimSun" w:hAnsi="Book Antiqua" w:cs="Times New Roman"/>
          <w:b/>
          <w:kern w:val="2"/>
          <w:sz w:val="24"/>
          <w:szCs w:val="24"/>
        </w:rPr>
        <w:t>3</w:t>
      </w:r>
      <w:r w:rsidRPr="00EF60CA">
        <w:rPr>
          <w:rFonts w:ascii="Book Antiqua" w:eastAsia="SimSun" w:hAnsi="Book Antiqua" w:cs="Times New Roman"/>
          <w:kern w:val="2"/>
          <w:sz w:val="24"/>
          <w:szCs w:val="24"/>
        </w:rPr>
        <w:t>: 56 [PMID: 23091461]</w:t>
      </w:r>
    </w:p>
    <w:p w:rsidR="00EF60CA" w:rsidRPr="00EF60CA" w:rsidRDefault="00EF60CA" w:rsidP="00EF60CA">
      <w:pPr>
        <w:widowControl w:val="0"/>
        <w:adjustRightInd/>
        <w:spacing w:after="0" w:line="360" w:lineRule="auto"/>
        <w:jc w:val="both"/>
        <w:rPr>
          <w:rFonts w:ascii="Book Antiqua" w:eastAsia="SimSun" w:hAnsi="Book Antiqua" w:cs="Times New Roman"/>
          <w:kern w:val="2"/>
          <w:sz w:val="24"/>
          <w:szCs w:val="24"/>
        </w:rPr>
      </w:pPr>
      <w:r w:rsidRPr="00EF60CA">
        <w:rPr>
          <w:rFonts w:ascii="Book Antiqua" w:eastAsia="SimSun" w:hAnsi="Book Antiqua" w:cs="Times New Roman"/>
          <w:kern w:val="2"/>
          <w:sz w:val="24"/>
          <w:szCs w:val="24"/>
        </w:rPr>
        <w:t xml:space="preserve">14 </w:t>
      </w:r>
      <w:r w:rsidRPr="00EF60CA">
        <w:rPr>
          <w:rFonts w:ascii="Book Antiqua" w:eastAsia="SimSun" w:hAnsi="Book Antiqua" w:cs="Times New Roman"/>
          <w:b/>
          <w:kern w:val="2"/>
          <w:sz w:val="24"/>
          <w:szCs w:val="24"/>
        </w:rPr>
        <w:t>Lee J</w:t>
      </w:r>
      <w:r w:rsidRPr="00EF60CA">
        <w:rPr>
          <w:rFonts w:ascii="Book Antiqua" w:eastAsia="SimSun" w:hAnsi="Book Antiqua" w:cs="Times New Roman"/>
          <w:kern w:val="2"/>
          <w:sz w:val="24"/>
          <w:szCs w:val="24"/>
        </w:rPr>
        <w:t xml:space="preserve">, French B, Morgan T, French SW. The liver is populated by a broad spectrum of markers for macrophages. In alcoholic hepatitis the macrophages are M1 and M2. </w:t>
      </w:r>
      <w:r w:rsidRPr="00EF60CA">
        <w:rPr>
          <w:rFonts w:ascii="Book Antiqua" w:eastAsia="SimSun" w:hAnsi="Book Antiqua" w:cs="Times New Roman"/>
          <w:i/>
          <w:kern w:val="2"/>
          <w:sz w:val="24"/>
          <w:szCs w:val="24"/>
        </w:rPr>
        <w:t>Exp Mol Pathol</w:t>
      </w:r>
      <w:r w:rsidRPr="00EF60CA">
        <w:rPr>
          <w:rFonts w:ascii="Book Antiqua" w:eastAsia="SimSun" w:hAnsi="Book Antiqua" w:cs="Times New Roman"/>
          <w:kern w:val="2"/>
          <w:sz w:val="24"/>
          <w:szCs w:val="24"/>
        </w:rPr>
        <w:t xml:space="preserve"> 2014; </w:t>
      </w:r>
      <w:r w:rsidRPr="00EF60CA">
        <w:rPr>
          <w:rFonts w:ascii="Book Antiqua" w:eastAsia="SimSun" w:hAnsi="Book Antiqua" w:cs="Times New Roman"/>
          <w:b/>
          <w:kern w:val="2"/>
          <w:sz w:val="24"/>
          <w:szCs w:val="24"/>
        </w:rPr>
        <w:t>96</w:t>
      </w:r>
      <w:r w:rsidRPr="00EF60CA">
        <w:rPr>
          <w:rFonts w:ascii="Book Antiqua" w:eastAsia="SimSun" w:hAnsi="Book Antiqua" w:cs="Times New Roman"/>
          <w:kern w:val="2"/>
          <w:sz w:val="24"/>
          <w:szCs w:val="24"/>
        </w:rPr>
        <w:t>: 118-125 [PMID: 24145004 DOI: 10.1016/j.yexmp.2013.09.004]</w:t>
      </w:r>
    </w:p>
    <w:p w:rsidR="00EF60CA" w:rsidRPr="00EF60CA" w:rsidRDefault="00EF60CA" w:rsidP="00EF60CA">
      <w:pPr>
        <w:widowControl w:val="0"/>
        <w:adjustRightInd/>
        <w:spacing w:after="0" w:line="360" w:lineRule="auto"/>
        <w:jc w:val="both"/>
        <w:rPr>
          <w:rFonts w:ascii="Book Antiqua" w:eastAsia="SimSun" w:hAnsi="Book Antiqua" w:cs="Times New Roman"/>
          <w:kern w:val="2"/>
          <w:sz w:val="24"/>
          <w:szCs w:val="24"/>
        </w:rPr>
      </w:pPr>
      <w:r w:rsidRPr="00EF60CA">
        <w:rPr>
          <w:rFonts w:ascii="Book Antiqua" w:eastAsia="SimSun" w:hAnsi="Book Antiqua" w:cs="Times New Roman"/>
          <w:kern w:val="2"/>
          <w:sz w:val="24"/>
          <w:szCs w:val="24"/>
        </w:rPr>
        <w:t xml:space="preserve">15 </w:t>
      </w:r>
      <w:r w:rsidRPr="00EF60CA">
        <w:rPr>
          <w:rFonts w:ascii="Book Antiqua" w:eastAsia="SimSun" w:hAnsi="Book Antiqua" w:cs="Times New Roman"/>
          <w:b/>
          <w:kern w:val="2"/>
          <w:sz w:val="24"/>
          <w:szCs w:val="24"/>
        </w:rPr>
        <w:t>Xu L</w:t>
      </w:r>
      <w:r w:rsidRPr="00EF60CA">
        <w:rPr>
          <w:rFonts w:ascii="Book Antiqua" w:eastAsia="SimSun" w:hAnsi="Book Antiqua" w:cs="Times New Roman"/>
          <w:kern w:val="2"/>
          <w:sz w:val="24"/>
          <w:szCs w:val="24"/>
        </w:rPr>
        <w:t xml:space="preserve">, Yang F, Lin R, Han C, Liu J, Ding Z. Induction of m2 polarization in primary culture liver macrophages from rats with acute pancreatitis. </w:t>
      </w:r>
      <w:r w:rsidRPr="00EF60CA">
        <w:rPr>
          <w:rFonts w:ascii="Book Antiqua" w:eastAsia="SimSun" w:hAnsi="Book Antiqua" w:cs="Times New Roman"/>
          <w:i/>
          <w:kern w:val="2"/>
          <w:sz w:val="24"/>
          <w:szCs w:val="24"/>
        </w:rPr>
        <w:t>PLoS One</w:t>
      </w:r>
      <w:r w:rsidRPr="00EF60CA">
        <w:rPr>
          <w:rFonts w:ascii="Book Antiqua" w:eastAsia="SimSun" w:hAnsi="Book Antiqua" w:cs="Times New Roman"/>
          <w:kern w:val="2"/>
          <w:sz w:val="24"/>
          <w:szCs w:val="24"/>
        </w:rPr>
        <w:t xml:space="preserve"> 2014; </w:t>
      </w:r>
      <w:r w:rsidRPr="00EF60CA">
        <w:rPr>
          <w:rFonts w:ascii="Book Antiqua" w:eastAsia="SimSun" w:hAnsi="Book Antiqua" w:cs="Times New Roman"/>
          <w:b/>
          <w:kern w:val="2"/>
          <w:sz w:val="24"/>
          <w:szCs w:val="24"/>
        </w:rPr>
        <w:t>9</w:t>
      </w:r>
      <w:r w:rsidRPr="00EF60CA">
        <w:rPr>
          <w:rFonts w:ascii="Book Antiqua" w:eastAsia="SimSun" w:hAnsi="Book Antiqua" w:cs="Times New Roman"/>
          <w:kern w:val="2"/>
          <w:sz w:val="24"/>
          <w:szCs w:val="24"/>
        </w:rPr>
        <w:t>: e108014 [PMID: 25259888 DOI: 10.1371/journal.pone.0108014]</w:t>
      </w:r>
    </w:p>
    <w:p w:rsidR="00EF60CA" w:rsidRPr="00EF60CA" w:rsidRDefault="00EF60CA" w:rsidP="00EF60CA">
      <w:pPr>
        <w:widowControl w:val="0"/>
        <w:adjustRightInd/>
        <w:spacing w:after="0" w:line="360" w:lineRule="auto"/>
        <w:jc w:val="both"/>
        <w:rPr>
          <w:rFonts w:ascii="Book Antiqua" w:eastAsia="SimSun" w:hAnsi="Book Antiqua" w:cs="Times New Roman"/>
          <w:kern w:val="2"/>
          <w:sz w:val="24"/>
          <w:szCs w:val="24"/>
        </w:rPr>
      </w:pPr>
      <w:r w:rsidRPr="00EF60CA">
        <w:rPr>
          <w:rFonts w:ascii="Book Antiqua" w:eastAsia="SimSun" w:hAnsi="Book Antiqua" w:cs="Times New Roman"/>
          <w:kern w:val="2"/>
          <w:sz w:val="24"/>
          <w:szCs w:val="24"/>
        </w:rPr>
        <w:t xml:space="preserve">16 </w:t>
      </w:r>
      <w:r w:rsidRPr="00EF60CA">
        <w:rPr>
          <w:rFonts w:ascii="Book Antiqua" w:eastAsia="SimSun" w:hAnsi="Book Antiqua" w:cs="Times New Roman"/>
          <w:b/>
          <w:kern w:val="2"/>
          <w:sz w:val="24"/>
          <w:szCs w:val="24"/>
        </w:rPr>
        <w:t>Tugal D</w:t>
      </w:r>
      <w:r w:rsidRPr="00EF60CA">
        <w:rPr>
          <w:rFonts w:ascii="Book Antiqua" w:eastAsia="SimSun" w:hAnsi="Book Antiqua" w:cs="Times New Roman"/>
          <w:kern w:val="2"/>
          <w:sz w:val="24"/>
          <w:szCs w:val="24"/>
        </w:rPr>
        <w:t xml:space="preserve">, Liao X, Jain MK. Transcriptional control of macrophage polarization. </w:t>
      </w:r>
      <w:r w:rsidRPr="00EF60CA">
        <w:rPr>
          <w:rFonts w:ascii="Book Antiqua" w:eastAsia="SimSun" w:hAnsi="Book Antiqua" w:cs="Times New Roman"/>
          <w:i/>
          <w:kern w:val="2"/>
          <w:sz w:val="24"/>
          <w:szCs w:val="24"/>
        </w:rPr>
        <w:t>Arterioscler Thromb Vasc Biol</w:t>
      </w:r>
      <w:r w:rsidRPr="00EF60CA">
        <w:rPr>
          <w:rFonts w:ascii="Book Antiqua" w:eastAsia="SimSun" w:hAnsi="Book Antiqua" w:cs="Times New Roman"/>
          <w:kern w:val="2"/>
          <w:sz w:val="24"/>
          <w:szCs w:val="24"/>
        </w:rPr>
        <w:t xml:space="preserve"> 2013; </w:t>
      </w:r>
      <w:r w:rsidRPr="00EF60CA">
        <w:rPr>
          <w:rFonts w:ascii="Book Antiqua" w:eastAsia="SimSun" w:hAnsi="Book Antiqua" w:cs="Times New Roman"/>
          <w:b/>
          <w:kern w:val="2"/>
          <w:sz w:val="24"/>
          <w:szCs w:val="24"/>
        </w:rPr>
        <w:t>33</w:t>
      </w:r>
      <w:r w:rsidRPr="00EF60CA">
        <w:rPr>
          <w:rFonts w:ascii="Book Antiqua" w:eastAsia="SimSun" w:hAnsi="Book Antiqua" w:cs="Times New Roman"/>
          <w:kern w:val="2"/>
          <w:sz w:val="24"/>
          <w:szCs w:val="24"/>
        </w:rPr>
        <w:t>: 1135-1144 [PMID: 23640482 DOI: 10.1161/ATVBAHA.113.301453]</w:t>
      </w:r>
    </w:p>
    <w:p w:rsidR="00EF60CA" w:rsidRPr="00EF60CA" w:rsidRDefault="00EF60CA" w:rsidP="00EF60CA">
      <w:pPr>
        <w:widowControl w:val="0"/>
        <w:adjustRightInd/>
        <w:spacing w:after="0" w:line="360" w:lineRule="auto"/>
        <w:jc w:val="both"/>
        <w:rPr>
          <w:rFonts w:ascii="Book Antiqua" w:eastAsia="SimSun" w:hAnsi="Book Antiqua" w:cs="Times New Roman"/>
          <w:kern w:val="2"/>
          <w:sz w:val="24"/>
          <w:szCs w:val="24"/>
        </w:rPr>
      </w:pPr>
      <w:r w:rsidRPr="00EF60CA">
        <w:rPr>
          <w:rFonts w:ascii="Book Antiqua" w:eastAsia="SimSun" w:hAnsi="Book Antiqua" w:cs="Times New Roman"/>
          <w:kern w:val="2"/>
          <w:sz w:val="24"/>
          <w:szCs w:val="24"/>
        </w:rPr>
        <w:t xml:space="preserve">17 </w:t>
      </w:r>
      <w:r w:rsidRPr="00EF60CA">
        <w:rPr>
          <w:rFonts w:ascii="Book Antiqua" w:eastAsia="SimSun" w:hAnsi="Book Antiqua" w:cs="Times New Roman"/>
          <w:b/>
          <w:kern w:val="2"/>
          <w:sz w:val="24"/>
          <w:szCs w:val="24"/>
        </w:rPr>
        <w:t>Wijesundera KK</w:t>
      </w:r>
      <w:r w:rsidRPr="00EF60CA">
        <w:rPr>
          <w:rFonts w:ascii="Book Antiqua" w:eastAsia="SimSun" w:hAnsi="Book Antiqua" w:cs="Times New Roman"/>
          <w:kern w:val="2"/>
          <w:sz w:val="24"/>
          <w:szCs w:val="24"/>
        </w:rPr>
        <w:t xml:space="preserve">, Izawa T, Tennakoon AH, Golbar HM, Tanaka M, Kuwamura M, Yamate J. M1-/M2-macrophage polarization in pseudolobules consisting of adipohilin-rich hepatocytes in thioacetamide (TAA)-induced rat hepatic cirrhosis. </w:t>
      </w:r>
      <w:r w:rsidRPr="00EF60CA">
        <w:rPr>
          <w:rFonts w:ascii="Book Antiqua" w:eastAsia="SimSun" w:hAnsi="Book Antiqua" w:cs="Times New Roman"/>
          <w:i/>
          <w:kern w:val="2"/>
          <w:sz w:val="24"/>
          <w:szCs w:val="24"/>
        </w:rPr>
        <w:t>Exp Mol Pathol</w:t>
      </w:r>
      <w:r w:rsidRPr="00EF60CA">
        <w:rPr>
          <w:rFonts w:ascii="Book Antiqua" w:eastAsia="SimSun" w:hAnsi="Book Antiqua" w:cs="Times New Roman"/>
          <w:kern w:val="2"/>
          <w:sz w:val="24"/>
          <w:szCs w:val="24"/>
        </w:rPr>
        <w:t xml:space="preserve"> 2016; </w:t>
      </w:r>
      <w:r w:rsidRPr="00EF60CA">
        <w:rPr>
          <w:rFonts w:ascii="Book Antiqua" w:eastAsia="SimSun" w:hAnsi="Book Antiqua" w:cs="Times New Roman"/>
          <w:b/>
          <w:kern w:val="2"/>
          <w:sz w:val="24"/>
          <w:szCs w:val="24"/>
        </w:rPr>
        <w:t>101</w:t>
      </w:r>
      <w:r w:rsidRPr="00EF60CA">
        <w:rPr>
          <w:rFonts w:ascii="Book Antiqua" w:eastAsia="SimSun" w:hAnsi="Book Antiqua" w:cs="Times New Roman"/>
          <w:kern w:val="2"/>
          <w:sz w:val="24"/>
          <w:szCs w:val="24"/>
        </w:rPr>
        <w:t>: 133-142 [PMID: 27453055 DOI: 10.1016/j.yexmp.2016.07.005]</w:t>
      </w:r>
    </w:p>
    <w:p w:rsidR="00EF60CA" w:rsidRPr="00EF60CA" w:rsidRDefault="00EF60CA" w:rsidP="00EF60CA">
      <w:pPr>
        <w:widowControl w:val="0"/>
        <w:adjustRightInd/>
        <w:spacing w:after="0" w:line="360" w:lineRule="auto"/>
        <w:jc w:val="both"/>
        <w:rPr>
          <w:rFonts w:ascii="Book Antiqua" w:eastAsia="SimSun" w:hAnsi="Book Antiqua" w:cs="Times New Roman"/>
          <w:kern w:val="2"/>
          <w:sz w:val="24"/>
          <w:szCs w:val="24"/>
        </w:rPr>
      </w:pPr>
      <w:r w:rsidRPr="00EF60CA">
        <w:rPr>
          <w:rFonts w:ascii="Book Antiqua" w:eastAsia="SimSun" w:hAnsi="Book Antiqua" w:cs="Times New Roman"/>
          <w:kern w:val="2"/>
          <w:sz w:val="24"/>
          <w:szCs w:val="24"/>
        </w:rPr>
        <w:t xml:space="preserve">18 </w:t>
      </w:r>
      <w:r w:rsidRPr="00EF60CA">
        <w:rPr>
          <w:rFonts w:ascii="Book Antiqua" w:eastAsia="SimSun" w:hAnsi="Book Antiqua" w:cs="Times New Roman"/>
          <w:b/>
          <w:kern w:val="2"/>
          <w:sz w:val="24"/>
          <w:szCs w:val="24"/>
        </w:rPr>
        <w:t>Damoiseaux JG</w:t>
      </w:r>
      <w:r w:rsidRPr="00EF60CA">
        <w:rPr>
          <w:rFonts w:ascii="Book Antiqua" w:eastAsia="SimSun" w:hAnsi="Book Antiqua" w:cs="Times New Roman"/>
          <w:kern w:val="2"/>
          <w:sz w:val="24"/>
          <w:szCs w:val="24"/>
        </w:rPr>
        <w:t xml:space="preserve">, Döpp EA, Calame W, Chao D, MacPherson GG, Dijkstra CD. Rat macrophage lysosomal membrane antigen recognized by monoclonal </w:t>
      </w:r>
      <w:r w:rsidRPr="00EF60CA">
        <w:rPr>
          <w:rFonts w:ascii="Book Antiqua" w:eastAsia="SimSun" w:hAnsi="Book Antiqua" w:cs="Times New Roman"/>
          <w:kern w:val="2"/>
          <w:sz w:val="24"/>
          <w:szCs w:val="24"/>
        </w:rPr>
        <w:lastRenderedPageBreak/>
        <w:t xml:space="preserve">antibody ED1. </w:t>
      </w:r>
      <w:r w:rsidRPr="00EF60CA">
        <w:rPr>
          <w:rFonts w:ascii="Book Antiqua" w:eastAsia="SimSun" w:hAnsi="Book Antiqua" w:cs="Times New Roman"/>
          <w:i/>
          <w:kern w:val="2"/>
          <w:sz w:val="24"/>
          <w:szCs w:val="24"/>
        </w:rPr>
        <w:t>Immunology</w:t>
      </w:r>
      <w:r w:rsidRPr="00EF60CA">
        <w:rPr>
          <w:rFonts w:ascii="Book Antiqua" w:eastAsia="SimSun" w:hAnsi="Book Antiqua" w:cs="Times New Roman"/>
          <w:kern w:val="2"/>
          <w:sz w:val="24"/>
          <w:szCs w:val="24"/>
        </w:rPr>
        <w:t xml:space="preserve"> 1994; </w:t>
      </w:r>
      <w:r w:rsidRPr="00EF60CA">
        <w:rPr>
          <w:rFonts w:ascii="Book Antiqua" w:eastAsia="SimSun" w:hAnsi="Book Antiqua" w:cs="Times New Roman"/>
          <w:b/>
          <w:kern w:val="2"/>
          <w:sz w:val="24"/>
          <w:szCs w:val="24"/>
        </w:rPr>
        <w:t>83</w:t>
      </w:r>
      <w:r w:rsidRPr="00EF60CA">
        <w:rPr>
          <w:rFonts w:ascii="Book Antiqua" w:eastAsia="SimSun" w:hAnsi="Book Antiqua" w:cs="Times New Roman"/>
          <w:kern w:val="2"/>
          <w:sz w:val="24"/>
          <w:szCs w:val="24"/>
        </w:rPr>
        <w:t>: 140-147 [PMID: 7821959]</w:t>
      </w:r>
    </w:p>
    <w:p w:rsidR="00EF60CA" w:rsidRPr="00EF60CA" w:rsidRDefault="00EF60CA" w:rsidP="00EF60CA">
      <w:pPr>
        <w:widowControl w:val="0"/>
        <w:adjustRightInd/>
        <w:spacing w:after="0" w:line="360" w:lineRule="auto"/>
        <w:jc w:val="both"/>
        <w:rPr>
          <w:rFonts w:ascii="Book Antiqua" w:eastAsia="SimSun" w:hAnsi="Book Antiqua" w:cs="Times New Roman"/>
          <w:kern w:val="2"/>
          <w:sz w:val="24"/>
          <w:szCs w:val="24"/>
        </w:rPr>
      </w:pPr>
      <w:r w:rsidRPr="00EF60CA">
        <w:rPr>
          <w:rFonts w:ascii="Book Antiqua" w:eastAsia="SimSun" w:hAnsi="Book Antiqua" w:cs="Times New Roman"/>
          <w:kern w:val="2"/>
          <w:sz w:val="24"/>
          <w:szCs w:val="24"/>
        </w:rPr>
        <w:t xml:space="preserve">19 </w:t>
      </w:r>
      <w:r w:rsidRPr="00EF60CA">
        <w:rPr>
          <w:rFonts w:ascii="Book Antiqua" w:eastAsia="SimSun" w:hAnsi="Book Antiqua" w:cs="Times New Roman"/>
          <w:b/>
          <w:kern w:val="2"/>
          <w:sz w:val="24"/>
          <w:szCs w:val="24"/>
        </w:rPr>
        <w:t>Barros MH</w:t>
      </w:r>
      <w:r w:rsidRPr="00EF60CA">
        <w:rPr>
          <w:rFonts w:ascii="Book Antiqua" w:eastAsia="SimSun" w:hAnsi="Book Antiqua" w:cs="Times New Roman"/>
          <w:kern w:val="2"/>
          <w:sz w:val="24"/>
          <w:szCs w:val="24"/>
        </w:rPr>
        <w:t xml:space="preserve">, Hauck F, Dreyer JH, Kempkes B, Niedobitek G. Macrophage polarisation: an immunohistochemical approach for identifying M1 and M2 macrophages. </w:t>
      </w:r>
      <w:r w:rsidRPr="00EF60CA">
        <w:rPr>
          <w:rFonts w:ascii="Book Antiqua" w:eastAsia="SimSun" w:hAnsi="Book Antiqua" w:cs="Times New Roman"/>
          <w:i/>
          <w:kern w:val="2"/>
          <w:sz w:val="24"/>
          <w:szCs w:val="24"/>
        </w:rPr>
        <w:t>PLoS One</w:t>
      </w:r>
      <w:r w:rsidRPr="00EF60CA">
        <w:rPr>
          <w:rFonts w:ascii="Book Antiqua" w:eastAsia="SimSun" w:hAnsi="Book Antiqua" w:cs="Times New Roman"/>
          <w:kern w:val="2"/>
          <w:sz w:val="24"/>
          <w:szCs w:val="24"/>
        </w:rPr>
        <w:t xml:space="preserve"> 2013; </w:t>
      </w:r>
      <w:r w:rsidRPr="00EF60CA">
        <w:rPr>
          <w:rFonts w:ascii="Book Antiqua" w:eastAsia="SimSun" w:hAnsi="Book Antiqua" w:cs="Times New Roman"/>
          <w:b/>
          <w:kern w:val="2"/>
          <w:sz w:val="24"/>
          <w:szCs w:val="24"/>
        </w:rPr>
        <w:t>8</w:t>
      </w:r>
      <w:r w:rsidRPr="00EF60CA">
        <w:rPr>
          <w:rFonts w:ascii="Book Antiqua" w:eastAsia="SimSun" w:hAnsi="Book Antiqua" w:cs="Times New Roman"/>
          <w:kern w:val="2"/>
          <w:sz w:val="24"/>
          <w:szCs w:val="24"/>
        </w:rPr>
        <w:t>: e80908 [PMID: 24260507]</w:t>
      </w:r>
    </w:p>
    <w:p w:rsidR="00EF60CA" w:rsidRPr="00EF60CA" w:rsidRDefault="00EF60CA" w:rsidP="00EF60CA">
      <w:pPr>
        <w:widowControl w:val="0"/>
        <w:adjustRightInd/>
        <w:spacing w:after="0" w:line="360" w:lineRule="auto"/>
        <w:jc w:val="both"/>
        <w:rPr>
          <w:rFonts w:ascii="Book Antiqua" w:eastAsia="SimSun" w:hAnsi="Book Antiqua" w:cs="Times New Roman"/>
          <w:kern w:val="2"/>
          <w:sz w:val="24"/>
          <w:szCs w:val="24"/>
        </w:rPr>
      </w:pPr>
      <w:r w:rsidRPr="00EF60CA">
        <w:rPr>
          <w:rFonts w:ascii="Book Antiqua" w:eastAsia="SimSun" w:hAnsi="Book Antiqua" w:cs="Times New Roman"/>
          <w:kern w:val="2"/>
          <w:sz w:val="24"/>
          <w:szCs w:val="24"/>
        </w:rPr>
        <w:t xml:space="preserve">20 </w:t>
      </w:r>
      <w:r w:rsidRPr="00EF60CA">
        <w:rPr>
          <w:rFonts w:ascii="Book Antiqua" w:eastAsia="SimSun" w:hAnsi="Book Antiqua" w:cs="Times New Roman"/>
          <w:b/>
          <w:kern w:val="2"/>
          <w:sz w:val="24"/>
          <w:szCs w:val="24"/>
        </w:rPr>
        <w:t>Pihlajamäki J</w:t>
      </w:r>
      <w:r w:rsidRPr="00EF60CA">
        <w:rPr>
          <w:rFonts w:ascii="Book Antiqua" w:eastAsia="SimSun" w:hAnsi="Book Antiqua" w:cs="Times New Roman"/>
          <w:kern w:val="2"/>
          <w:sz w:val="24"/>
          <w:szCs w:val="24"/>
        </w:rPr>
        <w:t xml:space="preserve">, Kuulasmaa T, Kaminska D, Simonen M, Kärjä V, Grönlund S, Käkelä P, Pääkkönen M, Kainulainen S, Punnonen K, Kuusisto J, Gylling H, Laakso M. Serum interleukin 1 receptor antagonist as an independent marker of non-alcoholic steatohepatitis in humans. </w:t>
      </w:r>
      <w:r w:rsidRPr="00EF60CA">
        <w:rPr>
          <w:rFonts w:ascii="Book Antiqua" w:eastAsia="SimSun" w:hAnsi="Book Antiqua" w:cs="Times New Roman"/>
          <w:i/>
          <w:kern w:val="2"/>
          <w:sz w:val="24"/>
          <w:szCs w:val="24"/>
        </w:rPr>
        <w:t>J Hepatol</w:t>
      </w:r>
      <w:r w:rsidRPr="00EF60CA">
        <w:rPr>
          <w:rFonts w:ascii="Book Antiqua" w:eastAsia="SimSun" w:hAnsi="Book Antiqua" w:cs="Times New Roman"/>
          <w:kern w:val="2"/>
          <w:sz w:val="24"/>
          <w:szCs w:val="24"/>
        </w:rPr>
        <w:t xml:space="preserve"> 2012; </w:t>
      </w:r>
      <w:r w:rsidRPr="00EF60CA">
        <w:rPr>
          <w:rFonts w:ascii="Book Antiqua" w:eastAsia="SimSun" w:hAnsi="Book Antiqua" w:cs="Times New Roman"/>
          <w:b/>
          <w:kern w:val="2"/>
          <w:sz w:val="24"/>
          <w:szCs w:val="24"/>
        </w:rPr>
        <w:t>56</w:t>
      </w:r>
      <w:r w:rsidRPr="00EF60CA">
        <w:rPr>
          <w:rFonts w:ascii="Book Antiqua" w:eastAsia="SimSun" w:hAnsi="Book Antiqua" w:cs="Times New Roman"/>
          <w:kern w:val="2"/>
          <w:sz w:val="24"/>
          <w:szCs w:val="24"/>
        </w:rPr>
        <w:t>: 663-670 [PMID: 22027586 DOI: 10.1016/j.jhep.2011.10.005]</w:t>
      </w:r>
    </w:p>
    <w:p w:rsidR="00EF60CA" w:rsidRPr="00EF60CA" w:rsidRDefault="00EF60CA" w:rsidP="00EF60CA">
      <w:pPr>
        <w:widowControl w:val="0"/>
        <w:adjustRightInd/>
        <w:spacing w:after="0" w:line="360" w:lineRule="auto"/>
        <w:jc w:val="both"/>
        <w:rPr>
          <w:rFonts w:ascii="Book Antiqua" w:eastAsia="SimSun" w:hAnsi="Book Antiqua" w:cs="Times New Roman"/>
          <w:kern w:val="2"/>
          <w:sz w:val="24"/>
          <w:szCs w:val="24"/>
        </w:rPr>
      </w:pPr>
      <w:r w:rsidRPr="00EF60CA">
        <w:rPr>
          <w:rFonts w:ascii="Book Antiqua" w:eastAsia="SimSun" w:hAnsi="Book Antiqua" w:cs="Times New Roman"/>
          <w:kern w:val="2"/>
          <w:sz w:val="24"/>
          <w:szCs w:val="24"/>
        </w:rPr>
        <w:t xml:space="preserve">21 </w:t>
      </w:r>
      <w:r w:rsidRPr="00EF60CA">
        <w:rPr>
          <w:rFonts w:ascii="Book Antiqua" w:eastAsia="SimSun" w:hAnsi="Book Antiqua" w:cs="Times New Roman"/>
          <w:b/>
          <w:kern w:val="2"/>
          <w:sz w:val="24"/>
          <w:szCs w:val="24"/>
        </w:rPr>
        <w:t>Hu J</w:t>
      </w:r>
      <w:r w:rsidRPr="00EF60CA">
        <w:rPr>
          <w:rFonts w:ascii="Book Antiqua" w:eastAsia="SimSun" w:hAnsi="Book Antiqua" w:cs="Times New Roman"/>
          <w:kern w:val="2"/>
          <w:sz w:val="24"/>
          <w:szCs w:val="24"/>
        </w:rPr>
        <w:t xml:space="preserve">, Yan D, Gao J, Xu C, Yuan Y, Zhu R, Xiang D, Weng S, Han W, Zang G, Yu Y. rhIL-1Ra reduces hepatocellular apoptosis in mice with acetaminophen-induced acute liver failure. </w:t>
      </w:r>
      <w:r w:rsidRPr="00EF60CA">
        <w:rPr>
          <w:rFonts w:ascii="Book Antiqua" w:eastAsia="SimSun" w:hAnsi="Book Antiqua" w:cs="Times New Roman"/>
          <w:i/>
          <w:kern w:val="2"/>
          <w:sz w:val="24"/>
          <w:szCs w:val="24"/>
        </w:rPr>
        <w:t>Lab Invest</w:t>
      </w:r>
      <w:r w:rsidRPr="00EF60CA">
        <w:rPr>
          <w:rFonts w:ascii="Book Antiqua" w:eastAsia="SimSun" w:hAnsi="Book Antiqua" w:cs="Times New Roman"/>
          <w:kern w:val="2"/>
          <w:sz w:val="24"/>
          <w:szCs w:val="24"/>
        </w:rPr>
        <w:t xml:space="preserve"> 2010; </w:t>
      </w:r>
      <w:r w:rsidRPr="00EF60CA">
        <w:rPr>
          <w:rFonts w:ascii="Book Antiqua" w:eastAsia="SimSun" w:hAnsi="Book Antiqua" w:cs="Times New Roman"/>
          <w:b/>
          <w:kern w:val="2"/>
          <w:sz w:val="24"/>
          <w:szCs w:val="24"/>
        </w:rPr>
        <w:t>90</w:t>
      </w:r>
      <w:r w:rsidRPr="00EF60CA">
        <w:rPr>
          <w:rFonts w:ascii="Book Antiqua" w:eastAsia="SimSun" w:hAnsi="Book Antiqua" w:cs="Times New Roman"/>
          <w:kern w:val="2"/>
          <w:sz w:val="24"/>
          <w:szCs w:val="24"/>
        </w:rPr>
        <w:t>: 1737-1746 [PMID: 20644519 DOI: 10.1038/labinvest.2010.127]</w:t>
      </w:r>
    </w:p>
    <w:p w:rsidR="00EF60CA" w:rsidRPr="00EF60CA" w:rsidRDefault="00EF60CA" w:rsidP="00EF60CA">
      <w:pPr>
        <w:widowControl w:val="0"/>
        <w:adjustRightInd/>
        <w:spacing w:after="0" w:line="360" w:lineRule="auto"/>
        <w:jc w:val="both"/>
        <w:rPr>
          <w:rFonts w:ascii="Book Antiqua" w:eastAsia="SimSun" w:hAnsi="Book Antiqua" w:cs="Times New Roman"/>
          <w:kern w:val="2"/>
          <w:sz w:val="24"/>
          <w:szCs w:val="24"/>
        </w:rPr>
      </w:pPr>
      <w:r w:rsidRPr="00EF60CA">
        <w:rPr>
          <w:rFonts w:ascii="Book Antiqua" w:eastAsia="SimSun" w:hAnsi="Book Antiqua" w:cs="Times New Roman"/>
          <w:kern w:val="2"/>
          <w:sz w:val="24"/>
          <w:szCs w:val="24"/>
        </w:rPr>
        <w:t xml:space="preserve">22 </w:t>
      </w:r>
      <w:r w:rsidRPr="00EF60CA">
        <w:rPr>
          <w:rFonts w:ascii="Book Antiqua" w:eastAsia="SimSun" w:hAnsi="Book Antiqua" w:cs="Times New Roman"/>
          <w:b/>
          <w:kern w:val="2"/>
          <w:sz w:val="24"/>
          <w:szCs w:val="24"/>
        </w:rPr>
        <w:t>Brückner S</w:t>
      </w:r>
      <w:r w:rsidRPr="00EF60CA">
        <w:rPr>
          <w:rFonts w:ascii="Book Antiqua" w:eastAsia="SimSun" w:hAnsi="Book Antiqua" w:cs="Times New Roman"/>
          <w:kern w:val="2"/>
          <w:sz w:val="24"/>
          <w:szCs w:val="24"/>
        </w:rPr>
        <w:t xml:space="preserve">, Tautenhahn HM, Winkler S, Stock P, Jonas S, Dollinger M, Christ B. Isolation and hepatocyte differentiation of mesenchymal stem cells from porcine bone marrow--"surgical waste" as a novel MSC source. </w:t>
      </w:r>
      <w:r w:rsidRPr="00EF60CA">
        <w:rPr>
          <w:rFonts w:ascii="Book Antiqua" w:eastAsia="SimSun" w:hAnsi="Book Antiqua" w:cs="Times New Roman"/>
          <w:i/>
          <w:kern w:val="2"/>
          <w:sz w:val="24"/>
          <w:szCs w:val="24"/>
        </w:rPr>
        <w:t>Transplant Proc</w:t>
      </w:r>
      <w:r w:rsidRPr="00EF60CA">
        <w:rPr>
          <w:rFonts w:ascii="Book Antiqua" w:eastAsia="SimSun" w:hAnsi="Book Antiqua" w:cs="Times New Roman"/>
          <w:kern w:val="2"/>
          <w:sz w:val="24"/>
          <w:szCs w:val="24"/>
        </w:rPr>
        <w:t xml:space="preserve"> 2013; </w:t>
      </w:r>
      <w:r w:rsidRPr="00EF60CA">
        <w:rPr>
          <w:rFonts w:ascii="Book Antiqua" w:eastAsia="SimSun" w:hAnsi="Book Antiqua" w:cs="Times New Roman"/>
          <w:b/>
          <w:kern w:val="2"/>
          <w:sz w:val="24"/>
          <w:szCs w:val="24"/>
        </w:rPr>
        <w:t>45</w:t>
      </w:r>
      <w:r w:rsidRPr="00EF60CA">
        <w:rPr>
          <w:rFonts w:ascii="Book Antiqua" w:eastAsia="SimSun" w:hAnsi="Book Antiqua" w:cs="Times New Roman"/>
          <w:kern w:val="2"/>
          <w:sz w:val="24"/>
          <w:szCs w:val="24"/>
        </w:rPr>
        <w:t>: 2056-2058 [PMID: 23769107 DOI: 10.1016/j.transproceed.2013.01.101]</w:t>
      </w:r>
    </w:p>
    <w:p w:rsidR="00EF60CA" w:rsidRPr="00EF60CA" w:rsidRDefault="00EF60CA" w:rsidP="00EF60CA">
      <w:pPr>
        <w:widowControl w:val="0"/>
        <w:adjustRightInd/>
        <w:spacing w:after="0" w:line="360" w:lineRule="auto"/>
        <w:jc w:val="both"/>
        <w:rPr>
          <w:rFonts w:ascii="Book Antiqua" w:eastAsia="SimSun" w:hAnsi="Book Antiqua" w:cs="Times New Roman"/>
          <w:kern w:val="2"/>
          <w:sz w:val="24"/>
          <w:szCs w:val="24"/>
        </w:rPr>
      </w:pPr>
      <w:r w:rsidRPr="00EF60CA">
        <w:rPr>
          <w:rFonts w:ascii="Book Antiqua" w:eastAsia="SimSun" w:hAnsi="Book Antiqua" w:cs="Times New Roman"/>
          <w:kern w:val="2"/>
          <w:sz w:val="24"/>
          <w:szCs w:val="24"/>
        </w:rPr>
        <w:t xml:space="preserve">23 </w:t>
      </w:r>
      <w:r w:rsidRPr="00EF60CA">
        <w:rPr>
          <w:rFonts w:ascii="Book Antiqua" w:eastAsia="SimSun" w:hAnsi="Book Antiqua" w:cs="Times New Roman"/>
          <w:b/>
          <w:kern w:val="2"/>
          <w:sz w:val="24"/>
          <w:szCs w:val="24"/>
        </w:rPr>
        <w:t>Vandermeulen M</w:t>
      </w:r>
      <w:r w:rsidRPr="00EF60CA">
        <w:rPr>
          <w:rFonts w:ascii="Book Antiqua" w:eastAsia="SimSun" w:hAnsi="Book Antiqua" w:cs="Times New Roman"/>
          <w:kern w:val="2"/>
          <w:sz w:val="24"/>
          <w:szCs w:val="24"/>
        </w:rPr>
        <w:t xml:space="preserve">, Grégoire C, Briquet A, Lechanteur C, Beguin Y, Detry O. Rationale for the potential use of mesenchymal stromal cells in liver transplantation. </w:t>
      </w:r>
      <w:r w:rsidRPr="00EF60CA">
        <w:rPr>
          <w:rFonts w:ascii="Book Antiqua" w:eastAsia="SimSun" w:hAnsi="Book Antiqua" w:cs="Times New Roman"/>
          <w:i/>
          <w:kern w:val="2"/>
          <w:sz w:val="24"/>
          <w:szCs w:val="24"/>
        </w:rPr>
        <w:t>World J Gastroenterol</w:t>
      </w:r>
      <w:r w:rsidRPr="00EF60CA">
        <w:rPr>
          <w:rFonts w:ascii="Book Antiqua" w:eastAsia="SimSun" w:hAnsi="Book Antiqua" w:cs="Times New Roman"/>
          <w:kern w:val="2"/>
          <w:sz w:val="24"/>
          <w:szCs w:val="24"/>
        </w:rPr>
        <w:t xml:space="preserve"> 2014; </w:t>
      </w:r>
      <w:r w:rsidRPr="00EF60CA">
        <w:rPr>
          <w:rFonts w:ascii="Book Antiqua" w:eastAsia="SimSun" w:hAnsi="Book Antiqua" w:cs="Times New Roman"/>
          <w:b/>
          <w:kern w:val="2"/>
          <w:sz w:val="24"/>
          <w:szCs w:val="24"/>
        </w:rPr>
        <w:t>20</w:t>
      </w:r>
      <w:r w:rsidRPr="00EF60CA">
        <w:rPr>
          <w:rFonts w:ascii="Book Antiqua" w:eastAsia="SimSun" w:hAnsi="Book Antiqua" w:cs="Times New Roman"/>
          <w:kern w:val="2"/>
          <w:sz w:val="24"/>
          <w:szCs w:val="24"/>
        </w:rPr>
        <w:t>: 16418-16432 [PMID: 25469010 DOI: 10.3748/wjg.v20.i44.16418]</w:t>
      </w:r>
    </w:p>
    <w:p w:rsidR="00EF60CA" w:rsidRPr="00EF60CA" w:rsidRDefault="00EF60CA" w:rsidP="00EF60CA">
      <w:pPr>
        <w:widowControl w:val="0"/>
        <w:adjustRightInd/>
        <w:spacing w:after="0" w:line="360" w:lineRule="auto"/>
        <w:jc w:val="both"/>
        <w:rPr>
          <w:rFonts w:ascii="Book Antiqua" w:eastAsia="SimSun" w:hAnsi="Book Antiqua" w:cs="Times New Roman"/>
          <w:kern w:val="2"/>
          <w:sz w:val="24"/>
          <w:szCs w:val="24"/>
        </w:rPr>
      </w:pPr>
      <w:r w:rsidRPr="00EF60CA">
        <w:rPr>
          <w:rFonts w:ascii="Book Antiqua" w:eastAsia="SimSun" w:hAnsi="Book Antiqua" w:cs="Times New Roman"/>
          <w:kern w:val="2"/>
          <w:sz w:val="24"/>
          <w:szCs w:val="24"/>
        </w:rPr>
        <w:t xml:space="preserve">24 </w:t>
      </w:r>
      <w:r w:rsidRPr="00EF60CA">
        <w:rPr>
          <w:rFonts w:ascii="Book Antiqua" w:eastAsia="SimSun" w:hAnsi="Book Antiqua" w:cs="Times New Roman"/>
          <w:b/>
          <w:kern w:val="2"/>
          <w:sz w:val="24"/>
          <w:szCs w:val="24"/>
        </w:rPr>
        <w:t>Eshkenazy R</w:t>
      </w:r>
      <w:r w:rsidRPr="00EF60CA">
        <w:rPr>
          <w:rFonts w:ascii="Book Antiqua" w:eastAsia="SimSun" w:hAnsi="Book Antiqua" w:cs="Times New Roman"/>
          <w:kern w:val="2"/>
          <w:sz w:val="24"/>
          <w:szCs w:val="24"/>
        </w:rPr>
        <w:t xml:space="preserve">, Dreznik Y, Lahat E, Zakai BB, Zendel A, Ariche A. Small for size liver remnant following resection: prevention and management. </w:t>
      </w:r>
      <w:r w:rsidRPr="00EF60CA">
        <w:rPr>
          <w:rFonts w:ascii="Book Antiqua" w:eastAsia="SimSun" w:hAnsi="Book Antiqua" w:cs="Times New Roman"/>
          <w:i/>
          <w:kern w:val="2"/>
          <w:sz w:val="24"/>
          <w:szCs w:val="24"/>
        </w:rPr>
        <w:t>Hepatobiliary Surg Nutr</w:t>
      </w:r>
      <w:r w:rsidRPr="00EF60CA">
        <w:rPr>
          <w:rFonts w:ascii="Book Antiqua" w:eastAsia="SimSun" w:hAnsi="Book Antiqua" w:cs="Times New Roman"/>
          <w:kern w:val="2"/>
          <w:sz w:val="24"/>
          <w:szCs w:val="24"/>
        </w:rPr>
        <w:t xml:space="preserve"> 2014; </w:t>
      </w:r>
      <w:r w:rsidRPr="00EF60CA">
        <w:rPr>
          <w:rFonts w:ascii="Book Antiqua" w:eastAsia="SimSun" w:hAnsi="Book Antiqua" w:cs="Times New Roman"/>
          <w:b/>
          <w:kern w:val="2"/>
          <w:sz w:val="24"/>
          <w:szCs w:val="24"/>
        </w:rPr>
        <w:t>3</w:t>
      </w:r>
      <w:r w:rsidRPr="00EF60CA">
        <w:rPr>
          <w:rFonts w:ascii="Book Antiqua" w:eastAsia="SimSun" w:hAnsi="Book Antiqua" w:cs="Times New Roman"/>
          <w:kern w:val="2"/>
          <w:sz w:val="24"/>
          <w:szCs w:val="24"/>
        </w:rPr>
        <w:t>: 303-312 [PMID: 25392842]</w:t>
      </w:r>
    </w:p>
    <w:p w:rsidR="00EF60CA" w:rsidRPr="00EF60CA" w:rsidRDefault="00EF60CA" w:rsidP="00EF60CA">
      <w:pPr>
        <w:widowControl w:val="0"/>
        <w:adjustRightInd/>
        <w:spacing w:after="0" w:line="360" w:lineRule="auto"/>
        <w:jc w:val="both"/>
        <w:rPr>
          <w:rFonts w:ascii="Book Antiqua" w:eastAsia="SimSun" w:hAnsi="Book Antiqua" w:cs="Times New Roman"/>
          <w:kern w:val="2"/>
          <w:sz w:val="24"/>
          <w:szCs w:val="24"/>
        </w:rPr>
      </w:pPr>
      <w:r w:rsidRPr="00EF60CA">
        <w:rPr>
          <w:rFonts w:ascii="Book Antiqua" w:eastAsia="SimSun" w:hAnsi="Book Antiqua" w:cs="Times New Roman"/>
          <w:kern w:val="2"/>
          <w:sz w:val="24"/>
          <w:szCs w:val="24"/>
        </w:rPr>
        <w:t xml:space="preserve">25 </w:t>
      </w:r>
      <w:r w:rsidRPr="00EF60CA">
        <w:rPr>
          <w:rFonts w:ascii="Book Antiqua" w:eastAsia="SimSun" w:hAnsi="Book Antiqua" w:cs="Times New Roman"/>
          <w:b/>
          <w:kern w:val="2"/>
          <w:sz w:val="24"/>
          <w:szCs w:val="24"/>
        </w:rPr>
        <w:t>Zhang S</w:t>
      </w:r>
      <w:r w:rsidRPr="00EF60CA">
        <w:rPr>
          <w:rFonts w:ascii="Book Antiqua" w:eastAsia="SimSun" w:hAnsi="Book Antiqua" w:cs="Times New Roman"/>
          <w:kern w:val="2"/>
          <w:sz w:val="24"/>
          <w:szCs w:val="24"/>
        </w:rPr>
        <w:t xml:space="preserve">, Chen L, Liu T, Zhang B, Xiang D, Wang Z, Wang Y. Human umbilical cord matrix stem cells efficiently rescue acute liver failure through paracrine effects rather than hepatic differentiation. </w:t>
      </w:r>
      <w:r w:rsidRPr="00EF60CA">
        <w:rPr>
          <w:rFonts w:ascii="Book Antiqua" w:eastAsia="SimSun" w:hAnsi="Book Antiqua" w:cs="Times New Roman"/>
          <w:i/>
          <w:kern w:val="2"/>
          <w:sz w:val="24"/>
          <w:szCs w:val="24"/>
        </w:rPr>
        <w:t>Tissue Eng Part A</w:t>
      </w:r>
      <w:r w:rsidRPr="00EF60CA">
        <w:rPr>
          <w:rFonts w:ascii="Book Antiqua" w:eastAsia="SimSun" w:hAnsi="Book Antiqua" w:cs="Times New Roman"/>
          <w:kern w:val="2"/>
          <w:sz w:val="24"/>
          <w:szCs w:val="24"/>
        </w:rPr>
        <w:t xml:space="preserve"> 2012; </w:t>
      </w:r>
      <w:r w:rsidRPr="00EF60CA">
        <w:rPr>
          <w:rFonts w:ascii="Book Antiqua" w:eastAsia="SimSun" w:hAnsi="Book Antiqua" w:cs="Times New Roman"/>
          <w:b/>
          <w:kern w:val="2"/>
          <w:sz w:val="24"/>
          <w:szCs w:val="24"/>
        </w:rPr>
        <w:t>18</w:t>
      </w:r>
      <w:r w:rsidRPr="00EF60CA">
        <w:rPr>
          <w:rFonts w:ascii="Book Antiqua" w:eastAsia="SimSun" w:hAnsi="Book Antiqua" w:cs="Times New Roman"/>
          <w:kern w:val="2"/>
          <w:sz w:val="24"/>
          <w:szCs w:val="24"/>
        </w:rPr>
        <w:t>: 1352-1364 [PMID: 22519429 DOI: 10.1089/ten.tea.2011.0516]</w:t>
      </w:r>
    </w:p>
    <w:p w:rsidR="00EF60CA" w:rsidRPr="00EF60CA" w:rsidRDefault="00EF60CA" w:rsidP="00EF60CA">
      <w:pPr>
        <w:widowControl w:val="0"/>
        <w:adjustRightInd/>
        <w:spacing w:after="0" w:line="360" w:lineRule="auto"/>
        <w:jc w:val="both"/>
        <w:rPr>
          <w:rFonts w:ascii="Book Antiqua" w:eastAsia="SimSun" w:hAnsi="Book Antiqua" w:cs="Times New Roman"/>
          <w:kern w:val="2"/>
          <w:sz w:val="24"/>
          <w:szCs w:val="24"/>
        </w:rPr>
      </w:pPr>
      <w:r w:rsidRPr="00EF60CA">
        <w:rPr>
          <w:rFonts w:ascii="Book Antiqua" w:eastAsia="SimSun" w:hAnsi="Book Antiqua" w:cs="Times New Roman"/>
          <w:kern w:val="2"/>
          <w:sz w:val="24"/>
          <w:szCs w:val="24"/>
        </w:rPr>
        <w:t xml:space="preserve">26 </w:t>
      </w:r>
      <w:r w:rsidRPr="00EF60CA">
        <w:rPr>
          <w:rFonts w:ascii="Book Antiqua" w:eastAsia="SimSun" w:hAnsi="Book Antiqua" w:cs="Times New Roman"/>
          <w:b/>
          <w:kern w:val="2"/>
          <w:sz w:val="24"/>
          <w:szCs w:val="24"/>
        </w:rPr>
        <w:t>Thomas JA</w:t>
      </w:r>
      <w:r w:rsidRPr="00EF60CA">
        <w:rPr>
          <w:rFonts w:ascii="Book Antiqua" w:eastAsia="SimSun" w:hAnsi="Book Antiqua" w:cs="Times New Roman"/>
          <w:kern w:val="2"/>
          <w:sz w:val="24"/>
          <w:szCs w:val="24"/>
        </w:rPr>
        <w:t xml:space="preserve">, Pope C, Wojtacha D, Robson AJ, Gordon-Walker TT, Hartland S, Ramachandran P, Van Deemter M, Hume DA, Iredale JP, Forbes SJ. </w:t>
      </w:r>
      <w:r w:rsidRPr="00EF60CA">
        <w:rPr>
          <w:rFonts w:ascii="Book Antiqua" w:eastAsia="SimSun" w:hAnsi="Book Antiqua" w:cs="Times New Roman"/>
          <w:kern w:val="2"/>
          <w:sz w:val="24"/>
          <w:szCs w:val="24"/>
        </w:rPr>
        <w:lastRenderedPageBreak/>
        <w:t xml:space="preserve">Macrophage therapy for murine liver fibrosis recruits host effector cells improving fibrosis, regeneration, and function. </w:t>
      </w:r>
      <w:r w:rsidRPr="00EF60CA">
        <w:rPr>
          <w:rFonts w:ascii="Book Antiqua" w:eastAsia="SimSun" w:hAnsi="Book Antiqua" w:cs="Times New Roman"/>
          <w:i/>
          <w:kern w:val="2"/>
          <w:sz w:val="24"/>
          <w:szCs w:val="24"/>
        </w:rPr>
        <w:t>Hepatology</w:t>
      </w:r>
      <w:r w:rsidRPr="00EF60CA">
        <w:rPr>
          <w:rFonts w:ascii="Book Antiqua" w:eastAsia="SimSun" w:hAnsi="Book Antiqua" w:cs="Times New Roman"/>
          <w:kern w:val="2"/>
          <w:sz w:val="24"/>
          <w:szCs w:val="24"/>
        </w:rPr>
        <w:t xml:space="preserve"> 2011; </w:t>
      </w:r>
      <w:r w:rsidRPr="00EF60CA">
        <w:rPr>
          <w:rFonts w:ascii="Book Antiqua" w:eastAsia="SimSun" w:hAnsi="Book Antiqua" w:cs="Times New Roman"/>
          <w:b/>
          <w:kern w:val="2"/>
          <w:sz w:val="24"/>
          <w:szCs w:val="24"/>
        </w:rPr>
        <w:t>53</w:t>
      </w:r>
      <w:r w:rsidRPr="00EF60CA">
        <w:rPr>
          <w:rFonts w:ascii="Book Antiqua" w:eastAsia="SimSun" w:hAnsi="Book Antiqua" w:cs="Times New Roman"/>
          <w:kern w:val="2"/>
          <w:sz w:val="24"/>
          <w:szCs w:val="24"/>
        </w:rPr>
        <w:t>: 2003-2015 [PMID: 21433043 DOI: 10.1002/hep.24315]</w:t>
      </w:r>
    </w:p>
    <w:p w:rsidR="00EF60CA" w:rsidRPr="00EF60CA" w:rsidRDefault="00EF60CA" w:rsidP="00EF60CA">
      <w:pPr>
        <w:widowControl w:val="0"/>
        <w:adjustRightInd/>
        <w:spacing w:after="0" w:line="360" w:lineRule="auto"/>
        <w:jc w:val="both"/>
        <w:rPr>
          <w:rFonts w:ascii="Book Antiqua" w:eastAsia="SimSun" w:hAnsi="Book Antiqua" w:cs="Times New Roman"/>
          <w:kern w:val="2"/>
          <w:sz w:val="24"/>
          <w:szCs w:val="24"/>
        </w:rPr>
      </w:pPr>
      <w:r w:rsidRPr="00EF60CA">
        <w:rPr>
          <w:rFonts w:ascii="Book Antiqua" w:eastAsia="SimSun" w:hAnsi="Book Antiqua" w:cs="Times New Roman"/>
          <w:kern w:val="2"/>
          <w:sz w:val="24"/>
          <w:szCs w:val="24"/>
        </w:rPr>
        <w:t xml:space="preserve">27 </w:t>
      </w:r>
      <w:r w:rsidRPr="00EF60CA">
        <w:rPr>
          <w:rFonts w:ascii="Book Antiqua" w:eastAsia="SimSun" w:hAnsi="Book Antiqua" w:cs="Times New Roman"/>
          <w:b/>
          <w:kern w:val="2"/>
          <w:sz w:val="24"/>
          <w:szCs w:val="24"/>
        </w:rPr>
        <w:t>Tanaka M</w:t>
      </w:r>
      <w:r w:rsidRPr="00EF60CA">
        <w:rPr>
          <w:rFonts w:ascii="Book Antiqua" w:eastAsia="SimSun" w:hAnsi="Book Antiqua" w:cs="Times New Roman"/>
          <w:kern w:val="2"/>
          <w:sz w:val="24"/>
          <w:szCs w:val="24"/>
        </w:rPr>
        <w:t xml:space="preserve">, Okabe M, Suzuki K, Kamiya Y, Tsukahara Y, Saito S, Miyajima A. Mouse hepatoblasts at distinct developmental stages are characterized by expression of EpCAM and DLK1: drastic change of EpCAM expression during liver development. </w:t>
      </w:r>
      <w:r w:rsidRPr="00EF60CA">
        <w:rPr>
          <w:rFonts w:ascii="Book Antiqua" w:eastAsia="SimSun" w:hAnsi="Book Antiqua" w:cs="Times New Roman"/>
          <w:i/>
          <w:kern w:val="2"/>
          <w:sz w:val="24"/>
          <w:szCs w:val="24"/>
        </w:rPr>
        <w:t>Mech Dev</w:t>
      </w:r>
      <w:r w:rsidRPr="00EF60CA">
        <w:rPr>
          <w:rFonts w:ascii="Book Antiqua" w:eastAsia="SimSun" w:hAnsi="Book Antiqua" w:cs="Times New Roman"/>
          <w:kern w:val="2"/>
          <w:sz w:val="24"/>
          <w:szCs w:val="24"/>
        </w:rPr>
        <w:t xml:space="preserve"> 2009; </w:t>
      </w:r>
      <w:r w:rsidRPr="00EF60CA">
        <w:rPr>
          <w:rFonts w:ascii="Book Antiqua" w:eastAsia="SimSun" w:hAnsi="Book Antiqua" w:cs="Times New Roman"/>
          <w:b/>
          <w:kern w:val="2"/>
          <w:sz w:val="24"/>
          <w:szCs w:val="24"/>
        </w:rPr>
        <w:t>126</w:t>
      </w:r>
      <w:r w:rsidRPr="00EF60CA">
        <w:rPr>
          <w:rFonts w:ascii="Book Antiqua" w:eastAsia="SimSun" w:hAnsi="Book Antiqua" w:cs="Times New Roman"/>
          <w:kern w:val="2"/>
          <w:sz w:val="24"/>
          <w:szCs w:val="24"/>
        </w:rPr>
        <w:t>: 665-676 [PMID: 19527784 DOI: 10.1016/j.mod.2009.06.939]</w:t>
      </w:r>
    </w:p>
    <w:p w:rsidR="00EF60CA" w:rsidRPr="00EF60CA" w:rsidRDefault="00EF60CA" w:rsidP="00EF60CA">
      <w:pPr>
        <w:widowControl w:val="0"/>
        <w:adjustRightInd/>
        <w:spacing w:after="0" w:line="360" w:lineRule="auto"/>
        <w:jc w:val="both"/>
        <w:rPr>
          <w:rFonts w:ascii="Book Antiqua" w:eastAsia="SimSun" w:hAnsi="Book Antiqua" w:cs="Times New Roman"/>
          <w:kern w:val="2"/>
          <w:sz w:val="24"/>
          <w:szCs w:val="24"/>
        </w:rPr>
      </w:pPr>
      <w:r w:rsidRPr="00EF60CA">
        <w:rPr>
          <w:rFonts w:ascii="Book Antiqua" w:eastAsia="SimSun" w:hAnsi="Book Antiqua" w:cs="Times New Roman"/>
          <w:kern w:val="2"/>
          <w:sz w:val="24"/>
          <w:szCs w:val="24"/>
        </w:rPr>
        <w:t xml:space="preserve">28 </w:t>
      </w:r>
      <w:r w:rsidRPr="00EF60CA">
        <w:rPr>
          <w:rFonts w:ascii="Book Antiqua" w:eastAsia="SimSun" w:hAnsi="Book Antiqua" w:cs="Times New Roman"/>
          <w:b/>
          <w:kern w:val="2"/>
          <w:sz w:val="24"/>
          <w:szCs w:val="24"/>
        </w:rPr>
        <w:t>Yovchev MI</w:t>
      </w:r>
      <w:r w:rsidRPr="00EF60CA">
        <w:rPr>
          <w:rFonts w:ascii="Book Antiqua" w:eastAsia="SimSun" w:hAnsi="Book Antiqua" w:cs="Times New Roman"/>
          <w:kern w:val="2"/>
          <w:sz w:val="24"/>
          <w:szCs w:val="24"/>
        </w:rPr>
        <w:t xml:space="preserve">, Grozdanov PN, Zhou H, Racherla H, Guha C, Dabeva MD. Identification of adult hepatic progenitor cells capable of repopulating injured rat liver. </w:t>
      </w:r>
      <w:r w:rsidRPr="00EF60CA">
        <w:rPr>
          <w:rFonts w:ascii="Book Antiqua" w:eastAsia="SimSun" w:hAnsi="Book Antiqua" w:cs="Times New Roman"/>
          <w:i/>
          <w:kern w:val="2"/>
          <w:sz w:val="24"/>
          <w:szCs w:val="24"/>
        </w:rPr>
        <w:t>Hepatology</w:t>
      </w:r>
      <w:r w:rsidRPr="00EF60CA">
        <w:rPr>
          <w:rFonts w:ascii="Book Antiqua" w:eastAsia="SimSun" w:hAnsi="Book Antiqua" w:cs="Times New Roman"/>
          <w:kern w:val="2"/>
          <w:sz w:val="24"/>
          <w:szCs w:val="24"/>
        </w:rPr>
        <w:t xml:space="preserve"> 2008; </w:t>
      </w:r>
      <w:r w:rsidRPr="00EF60CA">
        <w:rPr>
          <w:rFonts w:ascii="Book Antiqua" w:eastAsia="SimSun" w:hAnsi="Book Antiqua" w:cs="Times New Roman"/>
          <w:b/>
          <w:kern w:val="2"/>
          <w:sz w:val="24"/>
          <w:szCs w:val="24"/>
        </w:rPr>
        <w:t>47</w:t>
      </w:r>
      <w:r w:rsidRPr="00EF60CA">
        <w:rPr>
          <w:rFonts w:ascii="Book Antiqua" w:eastAsia="SimSun" w:hAnsi="Book Antiqua" w:cs="Times New Roman"/>
          <w:kern w:val="2"/>
          <w:sz w:val="24"/>
          <w:szCs w:val="24"/>
        </w:rPr>
        <w:t>: 636-647 [PMID: 18023068 DOI: 10.1002/hep.22047]</w:t>
      </w:r>
    </w:p>
    <w:p w:rsidR="00EF60CA" w:rsidRPr="00EF60CA" w:rsidRDefault="00EF60CA" w:rsidP="00EF60CA">
      <w:pPr>
        <w:widowControl w:val="0"/>
        <w:adjustRightInd/>
        <w:spacing w:after="0" w:line="360" w:lineRule="auto"/>
        <w:jc w:val="both"/>
        <w:rPr>
          <w:rFonts w:ascii="Book Antiqua" w:eastAsia="SimSun" w:hAnsi="Book Antiqua" w:cs="Times New Roman"/>
          <w:kern w:val="2"/>
          <w:sz w:val="24"/>
          <w:szCs w:val="24"/>
        </w:rPr>
      </w:pPr>
      <w:r w:rsidRPr="00EF60CA">
        <w:rPr>
          <w:rFonts w:ascii="Book Antiqua" w:eastAsia="SimSun" w:hAnsi="Book Antiqua" w:cs="Times New Roman"/>
          <w:kern w:val="2"/>
          <w:sz w:val="24"/>
          <w:szCs w:val="24"/>
        </w:rPr>
        <w:t xml:space="preserve">29 </w:t>
      </w:r>
      <w:r w:rsidRPr="00EF60CA">
        <w:rPr>
          <w:rFonts w:ascii="Book Antiqua" w:eastAsia="SimSun" w:hAnsi="Book Antiqua" w:cs="Times New Roman"/>
          <w:b/>
          <w:kern w:val="2"/>
          <w:sz w:val="24"/>
          <w:szCs w:val="24"/>
        </w:rPr>
        <w:t>Blériot C</w:t>
      </w:r>
      <w:r w:rsidRPr="00EF60CA">
        <w:rPr>
          <w:rFonts w:ascii="Book Antiqua" w:eastAsia="SimSun" w:hAnsi="Book Antiqua" w:cs="Times New Roman"/>
          <w:kern w:val="2"/>
          <w:sz w:val="24"/>
          <w:szCs w:val="24"/>
        </w:rPr>
        <w:t xml:space="preserve">, Dupuis T, Jouvion G, Eberl G, Disson O, Lecuit M. Liver-resident macrophage necroptosis orchestrates type 1 microbicidal inflammation and type-2-mediated tissue repair during bacterial infection. </w:t>
      </w:r>
      <w:r w:rsidRPr="00EF60CA">
        <w:rPr>
          <w:rFonts w:ascii="Book Antiqua" w:eastAsia="SimSun" w:hAnsi="Book Antiqua" w:cs="Times New Roman"/>
          <w:i/>
          <w:kern w:val="2"/>
          <w:sz w:val="24"/>
          <w:szCs w:val="24"/>
        </w:rPr>
        <w:t>Immunity</w:t>
      </w:r>
      <w:r w:rsidRPr="00EF60CA">
        <w:rPr>
          <w:rFonts w:ascii="Book Antiqua" w:eastAsia="SimSun" w:hAnsi="Book Antiqua" w:cs="Times New Roman"/>
          <w:kern w:val="2"/>
          <w:sz w:val="24"/>
          <w:szCs w:val="24"/>
        </w:rPr>
        <w:t xml:space="preserve"> 2015; </w:t>
      </w:r>
      <w:r w:rsidRPr="00EF60CA">
        <w:rPr>
          <w:rFonts w:ascii="Book Antiqua" w:eastAsia="SimSun" w:hAnsi="Book Antiqua" w:cs="Times New Roman"/>
          <w:b/>
          <w:kern w:val="2"/>
          <w:sz w:val="24"/>
          <w:szCs w:val="24"/>
        </w:rPr>
        <w:t>42</w:t>
      </w:r>
      <w:r w:rsidRPr="00EF60CA">
        <w:rPr>
          <w:rFonts w:ascii="Book Antiqua" w:eastAsia="SimSun" w:hAnsi="Book Antiqua" w:cs="Times New Roman"/>
          <w:kern w:val="2"/>
          <w:sz w:val="24"/>
          <w:szCs w:val="24"/>
        </w:rPr>
        <w:t>: 145-158 [PMID: 25577440]</w:t>
      </w:r>
    </w:p>
    <w:p w:rsidR="00EF60CA" w:rsidRPr="00EF60CA" w:rsidRDefault="00EF60CA" w:rsidP="00EF60CA">
      <w:pPr>
        <w:widowControl w:val="0"/>
        <w:adjustRightInd/>
        <w:spacing w:after="0" w:line="360" w:lineRule="auto"/>
        <w:jc w:val="both"/>
        <w:rPr>
          <w:rFonts w:ascii="Book Antiqua" w:eastAsia="SimSun" w:hAnsi="Book Antiqua" w:cs="Times New Roman"/>
          <w:kern w:val="2"/>
          <w:sz w:val="24"/>
          <w:szCs w:val="24"/>
        </w:rPr>
      </w:pPr>
      <w:r w:rsidRPr="00EF60CA">
        <w:rPr>
          <w:rFonts w:ascii="Book Antiqua" w:eastAsia="SimSun" w:hAnsi="Book Antiqua" w:cs="Times New Roman"/>
          <w:kern w:val="2"/>
          <w:sz w:val="24"/>
          <w:szCs w:val="24"/>
        </w:rPr>
        <w:t xml:space="preserve">30 </w:t>
      </w:r>
      <w:r w:rsidRPr="00EF60CA">
        <w:rPr>
          <w:rFonts w:ascii="Book Antiqua" w:eastAsia="SimSun" w:hAnsi="Book Antiqua" w:cs="Times New Roman"/>
          <w:b/>
          <w:kern w:val="2"/>
          <w:sz w:val="24"/>
          <w:szCs w:val="24"/>
        </w:rPr>
        <w:t>Sica A</w:t>
      </w:r>
      <w:r w:rsidRPr="00EF60CA">
        <w:rPr>
          <w:rFonts w:ascii="Book Antiqua" w:eastAsia="SimSun" w:hAnsi="Book Antiqua" w:cs="Times New Roman"/>
          <w:kern w:val="2"/>
          <w:sz w:val="24"/>
          <w:szCs w:val="24"/>
        </w:rPr>
        <w:t xml:space="preserve">, Invernizzi P, Mantovani A. Macrophage plasticity and polarization in liver homeostasis and pathology. </w:t>
      </w:r>
      <w:r w:rsidRPr="00EF60CA">
        <w:rPr>
          <w:rFonts w:ascii="Book Antiqua" w:eastAsia="SimSun" w:hAnsi="Book Antiqua" w:cs="Times New Roman"/>
          <w:i/>
          <w:kern w:val="2"/>
          <w:sz w:val="24"/>
          <w:szCs w:val="24"/>
        </w:rPr>
        <w:t>Hepatology</w:t>
      </w:r>
      <w:r w:rsidRPr="00EF60CA">
        <w:rPr>
          <w:rFonts w:ascii="Book Antiqua" w:eastAsia="SimSun" w:hAnsi="Book Antiqua" w:cs="Times New Roman"/>
          <w:kern w:val="2"/>
          <w:sz w:val="24"/>
          <w:szCs w:val="24"/>
        </w:rPr>
        <w:t xml:space="preserve"> 2014; </w:t>
      </w:r>
      <w:r w:rsidRPr="00EF60CA">
        <w:rPr>
          <w:rFonts w:ascii="Book Antiqua" w:eastAsia="SimSun" w:hAnsi="Book Antiqua" w:cs="Times New Roman"/>
          <w:b/>
          <w:kern w:val="2"/>
          <w:sz w:val="24"/>
          <w:szCs w:val="24"/>
        </w:rPr>
        <w:t>59</w:t>
      </w:r>
      <w:r w:rsidRPr="00EF60CA">
        <w:rPr>
          <w:rFonts w:ascii="Book Antiqua" w:eastAsia="SimSun" w:hAnsi="Book Antiqua" w:cs="Times New Roman"/>
          <w:kern w:val="2"/>
          <w:sz w:val="24"/>
          <w:szCs w:val="24"/>
        </w:rPr>
        <w:t>: 2034-2042 [PMID: 24115204 DOI: 10.1002/hep.26754]</w:t>
      </w:r>
    </w:p>
    <w:p w:rsidR="00EF60CA" w:rsidRPr="00EF60CA" w:rsidRDefault="00EF60CA" w:rsidP="00EF60CA">
      <w:pPr>
        <w:widowControl w:val="0"/>
        <w:adjustRightInd/>
        <w:spacing w:after="0" w:line="360" w:lineRule="auto"/>
        <w:jc w:val="both"/>
        <w:rPr>
          <w:rFonts w:ascii="Book Antiqua" w:eastAsia="SimSun" w:hAnsi="Book Antiqua" w:cs="Times New Roman"/>
          <w:kern w:val="2"/>
          <w:sz w:val="24"/>
          <w:szCs w:val="24"/>
        </w:rPr>
      </w:pPr>
      <w:r w:rsidRPr="00EF60CA">
        <w:rPr>
          <w:rFonts w:ascii="Book Antiqua" w:eastAsia="SimSun" w:hAnsi="Book Antiqua" w:cs="Times New Roman"/>
          <w:kern w:val="2"/>
          <w:sz w:val="24"/>
          <w:szCs w:val="24"/>
        </w:rPr>
        <w:t xml:space="preserve">31 </w:t>
      </w:r>
      <w:r w:rsidRPr="00EF60CA">
        <w:rPr>
          <w:rFonts w:ascii="Book Antiqua" w:eastAsia="SimSun" w:hAnsi="Book Antiqua" w:cs="Times New Roman"/>
          <w:b/>
          <w:kern w:val="2"/>
          <w:sz w:val="24"/>
          <w:szCs w:val="24"/>
        </w:rPr>
        <w:t>Viebahn CS</w:t>
      </w:r>
      <w:r w:rsidRPr="00EF60CA">
        <w:rPr>
          <w:rFonts w:ascii="Book Antiqua" w:eastAsia="SimSun" w:hAnsi="Book Antiqua" w:cs="Times New Roman"/>
          <w:kern w:val="2"/>
          <w:sz w:val="24"/>
          <w:szCs w:val="24"/>
        </w:rPr>
        <w:t xml:space="preserve">, Benseler V, Holz LE, Elsegood CL, Vo M, Bertolino P, Ganss R, Yeoh GC. Invading macrophages play a major role in the liver progenitor cell response to chronic liver injury. </w:t>
      </w:r>
      <w:r w:rsidRPr="00EF60CA">
        <w:rPr>
          <w:rFonts w:ascii="Book Antiqua" w:eastAsia="SimSun" w:hAnsi="Book Antiqua" w:cs="Times New Roman"/>
          <w:i/>
          <w:kern w:val="2"/>
          <w:sz w:val="24"/>
          <w:szCs w:val="24"/>
        </w:rPr>
        <w:t>J Hepatol</w:t>
      </w:r>
      <w:r w:rsidRPr="00EF60CA">
        <w:rPr>
          <w:rFonts w:ascii="Book Antiqua" w:eastAsia="SimSun" w:hAnsi="Book Antiqua" w:cs="Times New Roman"/>
          <w:kern w:val="2"/>
          <w:sz w:val="24"/>
          <w:szCs w:val="24"/>
        </w:rPr>
        <w:t xml:space="preserve"> 2010; </w:t>
      </w:r>
      <w:r w:rsidRPr="00EF60CA">
        <w:rPr>
          <w:rFonts w:ascii="Book Antiqua" w:eastAsia="SimSun" w:hAnsi="Book Antiqua" w:cs="Times New Roman"/>
          <w:b/>
          <w:kern w:val="2"/>
          <w:sz w:val="24"/>
          <w:szCs w:val="24"/>
        </w:rPr>
        <w:t>53</w:t>
      </w:r>
      <w:r w:rsidRPr="00EF60CA">
        <w:rPr>
          <w:rFonts w:ascii="Book Antiqua" w:eastAsia="SimSun" w:hAnsi="Book Antiqua" w:cs="Times New Roman"/>
          <w:kern w:val="2"/>
          <w:sz w:val="24"/>
          <w:szCs w:val="24"/>
        </w:rPr>
        <w:t>: 500-507 [PMID: 20561705 DOI: 10.1016/j.jhep.2010.04.010]</w:t>
      </w:r>
    </w:p>
    <w:p w:rsidR="00EF60CA" w:rsidRPr="00EF60CA" w:rsidRDefault="00EF60CA" w:rsidP="00EF60CA">
      <w:pPr>
        <w:widowControl w:val="0"/>
        <w:adjustRightInd/>
        <w:spacing w:after="0" w:line="360" w:lineRule="auto"/>
        <w:jc w:val="both"/>
        <w:rPr>
          <w:rFonts w:ascii="Book Antiqua" w:eastAsia="SimSun" w:hAnsi="Book Antiqua" w:cs="Times New Roman"/>
          <w:kern w:val="2"/>
          <w:sz w:val="24"/>
          <w:szCs w:val="24"/>
        </w:rPr>
      </w:pPr>
      <w:r w:rsidRPr="00EF60CA">
        <w:rPr>
          <w:rFonts w:ascii="Book Antiqua" w:eastAsia="SimSun" w:hAnsi="Book Antiqua" w:cs="Times New Roman"/>
          <w:kern w:val="2"/>
          <w:sz w:val="24"/>
          <w:szCs w:val="24"/>
        </w:rPr>
        <w:t xml:space="preserve">32 </w:t>
      </w:r>
      <w:r w:rsidRPr="00EF60CA">
        <w:rPr>
          <w:rFonts w:ascii="Book Antiqua" w:eastAsia="SimSun" w:hAnsi="Book Antiqua" w:cs="Times New Roman"/>
          <w:b/>
          <w:kern w:val="2"/>
          <w:sz w:val="24"/>
          <w:szCs w:val="24"/>
        </w:rPr>
        <w:t>Ezquer F</w:t>
      </w:r>
      <w:r w:rsidRPr="00EF60CA">
        <w:rPr>
          <w:rFonts w:ascii="Book Antiqua" w:eastAsia="SimSun" w:hAnsi="Book Antiqua" w:cs="Times New Roman"/>
          <w:kern w:val="2"/>
          <w:sz w:val="24"/>
          <w:szCs w:val="24"/>
        </w:rPr>
        <w:t xml:space="preserve">, Bruna F, Calligaris S, Conget P, Ezquer M. Multipotent mesenchymal stromal cells: A promising strategy to manage alcoholic liver disease. </w:t>
      </w:r>
      <w:r w:rsidRPr="00EF60CA">
        <w:rPr>
          <w:rFonts w:ascii="Book Antiqua" w:eastAsia="SimSun" w:hAnsi="Book Antiqua" w:cs="Times New Roman"/>
          <w:i/>
          <w:kern w:val="2"/>
          <w:sz w:val="24"/>
          <w:szCs w:val="24"/>
        </w:rPr>
        <w:t>World J Gastroenterol</w:t>
      </w:r>
      <w:r w:rsidRPr="00EF60CA">
        <w:rPr>
          <w:rFonts w:ascii="Book Antiqua" w:eastAsia="SimSun" w:hAnsi="Book Antiqua" w:cs="Times New Roman"/>
          <w:kern w:val="2"/>
          <w:sz w:val="24"/>
          <w:szCs w:val="24"/>
        </w:rPr>
        <w:t xml:space="preserve"> 2016; </w:t>
      </w:r>
      <w:r w:rsidRPr="00EF60CA">
        <w:rPr>
          <w:rFonts w:ascii="Book Antiqua" w:eastAsia="SimSun" w:hAnsi="Book Antiqua" w:cs="Times New Roman"/>
          <w:b/>
          <w:kern w:val="2"/>
          <w:sz w:val="24"/>
          <w:szCs w:val="24"/>
        </w:rPr>
        <w:t>22</w:t>
      </w:r>
      <w:r w:rsidRPr="00EF60CA">
        <w:rPr>
          <w:rFonts w:ascii="Book Antiqua" w:eastAsia="SimSun" w:hAnsi="Book Antiqua" w:cs="Times New Roman"/>
          <w:kern w:val="2"/>
          <w:sz w:val="24"/>
          <w:szCs w:val="24"/>
        </w:rPr>
        <w:t>: 24-36 [PMID: 26755858 DOI: 10.3748/wjg.v22.i1.24]</w:t>
      </w:r>
    </w:p>
    <w:p w:rsidR="00EF60CA" w:rsidRPr="00EF60CA" w:rsidRDefault="00EF60CA" w:rsidP="00EF60CA">
      <w:pPr>
        <w:widowControl w:val="0"/>
        <w:adjustRightInd/>
        <w:spacing w:after="0" w:line="360" w:lineRule="auto"/>
        <w:jc w:val="both"/>
        <w:rPr>
          <w:rFonts w:ascii="Book Antiqua" w:eastAsia="SimSun" w:hAnsi="Book Antiqua" w:cs="Times New Roman"/>
          <w:kern w:val="2"/>
          <w:sz w:val="24"/>
          <w:szCs w:val="24"/>
        </w:rPr>
      </w:pPr>
      <w:r w:rsidRPr="00EF60CA">
        <w:rPr>
          <w:rFonts w:ascii="Book Antiqua" w:eastAsia="SimSun" w:hAnsi="Book Antiqua" w:cs="Times New Roman"/>
          <w:kern w:val="2"/>
          <w:sz w:val="24"/>
          <w:szCs w:val="24"/>
        </w:rPr>
        <w:t xml:space="preserve">33 </w:t>
      </w:r>
      <w:r w:rsidRPr="00EF60CA">
        <w:rPr>
          <w:rFonts w:ascii="Book Antiqua" w:eastAsia="SimSun" w:hAnsi="Book Antiqua" w:cs="Times New Roman"/>
          <w:b/>
          <w:kern w:val="2"/>
          <w:sz w:val="24"/>
          <w:szCs w:val="24"/>
        </w:rPr>
        <w:t>Berardis S</w:t>
      </w:r>
      <w:r w:rsidRPr="00EF60CA">
        <w:rPr>
          <w:rFonts w:ascii="Book Antiqua" w:eastAsia="SimSun" w:hAnsi="Book Antiqua" w:cs="Times New Roman"/>
          <w:kern w:val="2"/>
          <w:sz w:val="24"/>
          <w:szCs w:val="24"/>
        </w:rPr>
        <w:t xml:space="preserve">, Dwisthi Sattwika P, Najimi M, Sokal EM. Use of mesenchymal stem cells to treat liver fibrosis: current situation and future prospects. </w:t>
      </w:r>
      <w:r w:rsidRPr="00EF60CA">
        <w:rPr>
          <w:rFonts w:ascii="Book Antiqua" w:eastAsia="SimSun" w:hAnsi="Book Antiqua" w:cs="Times New Roman"/>
          <w:i/>
          <w:kern w:val="2"/>
          <w:sz w:val="24"/>
          <w:szCs w:val="24"/>
        </w:rPr>
        <w:t>World J Gastroenterol</w:t>
      </w:r>
      <w:r w:rsidRPr="00EF60CA">
        <w:rPr>
          <w:rFonts w:ascii="Book Antiqua" w:eastAsia="SimSun" w:hAnsi="Book Antiqua" w:cs="Times New Roman"/>
          <w:kern w:val="2"/>
          <w:sz w:val="24"/>
          <w:szCs w:val="24"/>
        </w:rPr>
        <w:t xml:space="preserve"> 2015; </w:t>
      </w:r>
      <w:r w:rsidRPr="00EF60CA">
        <w:rPr>
          <w:rFonts w:ascii="Book Antiqua" w:eastAsia="SimSun" w:hAnsi="Book Antiqua" w:cs="Times New Roman"/>
          <w:b/>
          <w:kern w:val="2"/>
          <w:sz w:val="24"/>
          <w:szCs w:val="24"/>
        </w:rPr>
        <w:t>21</w:t>
      </w:r>
      <w:r w:rsidRPr="00EF60CA">
        <w:rPr>
          <w:rFonts w:ascii="Book Antiqua" w:eastAsia="SimSun" w:hAnsi="Book Antiqua" w:cs="Times New Roman"/>
          <w:kern w:val="2"/>
          <w:sz w:val="24"/>
          <w:szCs w:val="24"/>
        </w:rPr>
        <w:t>: 742-758 [PMID: 25624709 DOI: 10.3748/wjg.v21.i3.742]</w:t>
      </w:r>
    </w:p>
    <w:p w:rsidR="00EF60CA" w:rsidRPr="00EF60CA" w:rsidRDefault="00EF60CA" w:rsidP="00EF60CA">
      <w:pPr>
        <w:widowControl w:val="0"/>
        <w:adjustRightInd/>
        <w:spacing w:after="0" w:line="360" w:lineRule="auto"/>
        <w:jc w:val="both"/>
        <w:rPr>
          <w:rFonts w:ascii="Book Antiqua" w:eastAsia="SimSun" w:hAnsi="Book Antiqua" w:cs="Times New Roman"/>
          <w:kern w:val="2"/>
          <w:sz w:val="24"/>
          <w:szCs w:val="24"/>
        </w:rPr>
      </w:pPr>
      <w:r w:rsidRPr="00EF60CA">
        <w:rPr>
          <w:rFonts w:ascii="Book Antiqua" w:eastAsia="SimSun" w:hAnsi="Book Antiqua" w:cs="Times New Roman"/>
          <w:kern w:val="2"/>
          <w:sz w:val="24"/>
          <w:szCs w:val="24"/>
        </w:rPr>
        <w:t xml:space="preserve">34 </w:t>
      </w:r>
      <w:r w:rsidRPr="00EF60CA">
        <w:rPr>
          <w:rFonts w:ascii="Book Antiqua" w:eastAsia="SimSun" w:hAnsi="Book Antiqua" w:cs="Times New Roman"/>
          <w:b/>
          <w:kern w:val="2"/>
          <w:sz w:val="24"/>
          <w:szCs w:val="24"/>
        </w:rPr>
        <w:t>Sica A</w:t>
      </w:r>
      <w:r w:rsidRPr="00EF60CA">
        <w:rPr>
          <w:rFonts w:ascii="Book Antiqua" w:eastAsia="SimSun" w:hAnsi="Book Antiqua" w:cs="Times New Roman"/>
          <w:kern w:val="2"/>
          <w:sz w:val="24"/>
          <w:szCs w:val="24"/>
        </w:rPr>
        <w:t xml:space="preserve">, Erreni M, Allavena P, Porta C. Macrophage polarization in </w:t>
      </w:r>
      <w:r w:rsidRPr="00EF60CA">
        <w:rPr>
          <w:rFonts w:ascii="Book Antiqua" w:eastAsia="SimSun" w:hAnsi="Book Antiqua" w:cs="Times New Roman"/>
          <w:kern w:val="2"/>
          <w:sz w:val="24"/>
          <w:szCs w:val="24"/>
        </w:rPr>
        <w:lastRenderedPageBreak/>
        <w:t xml:space="preserve">pathology. </w:t>
      </w:r>
      <w:r w:rsidRPr="00EF60CA">
        <w:rPr>
          <w:rFonts w:ascii="Book Antiqua" w:eastAsia="SimSun" w:hAnsi="Book Antiqua" w:cs="Times New Roman"/>
          <w:i/>
          <w:kern w:val="2"/>
          <w:sz w:val="24"/>
          <w:szCs w:val="24"/>
        </w:rPr>
        <w:t>Cell Mol Life Sci</w:t>
      </w:r>
      <w:r w:rsidRPr="00EF60CA">
        <w:rPr>
          <w:rFonts w:ascii="Book Antiqua" w:eastAsia="SimSun" w:hAnsi="Book Antiqua" w:cs="Times New Roman"/>
          <w:kern w:val="2"/>
          <w:sz w:val="24"/>
          <w:szCs w:val="24"/>
        </w:rPr>
        <w:t xml:space="preserve"> 2015; </w:t>
      </w:r>
      <w:r w:rsidRPr="00EF60CA">
        <w:rPr>
          <w:rFonts w:ascii="Book Antiqua" w:eastAsia="SimSun" w:hAnsi="Book Antiqua" w:cs="Times New Roman"/>
          <w:b/>
          <w:kern w:val="2"/>
          <w:sz w:val="24"/>
          <w:szCs w:val="24"/>
        </w:rPr>
        <w:t>72</w:t>
      </w:r>
      <w:r w:rsidRPr="00EF60CA">
        <w:rPr>
          <w:rFonts w:ascii="Book Antiqua" w:eastAsia="SimSun" w:hAnsi="Book Antiqua" w:cs="Times New Roman"/>
          <w:kern w:val="2"/>
          <w:sz w:val="24"/>
          <w:szCs w:val="24"/>
        </w:rPr>
        <w:t>: 4111-4126 [PMID: 26210152 DOI: 10.1007/s00018-015-1995-y]</w:t>
      </w:r>
    </w:p>
    <w:p w:rsidR="00EF60CA" w:rsidRPr="00EF60CA" w:rsidRDefault="00EF60CA" w:rsidP="00EF60CA">
      <w:pPr>
        <w:widowControl w:val="0"/>
        <w:adjustRightInd/>
        <w:spacing w:after="0" w:line="360" w:lineRule="auto"/>
        <w:jc w:val="both"/>
        <w:rPr>
          <w:rFonts w:ascii="Book Antiqua" w:eastAsia="SimSun" w:hAnsi="Book Antiqua" w:cs="Times New Roman"/>
          <w:kern w:val="2"/>
          <w:sz w:val="24"/>
          <w:szCs w:val="24"/>
        </w:rPr>
      </w:pPr>
      <w:r w:rsidRPr="00EF60CA">
        <w:rPr>
          <w:rFonts w:ascii="Book Antiqua" w:eastAsia="SimSun" w:hAnsi="Book Antiqua" w:cs="Times New Roman"/>
          <w:kern w:val="2"/>
          <w:sz w:val="24"/>
          <w:szCs w:val="24"/>
        </w:rPr>
        <w:t xml:space="preserve">35 </w:t>
      </w:r>
      <w:r w:rsidRPr="00EF60CA">
        <w:rPr>
          <w:rFonts w:ascii="Book Antiqua" w:eastAsia="SimSun" w:hAnsi="Book Antiqua" w:cs="Times New Roman"/>
          <w:b/>
          <w:kern w:val="2"/>
          <w:sz w:val="24"/>
          <w:szCs w:val="24"/>
        </w:rPr>
        <w:t>Zhan Peng,</w:t>
      </w:r>
      <w:r w:rsidRPr="00EF60CA">
        <w:rPr>
          <w:rFonts w:ascii="Book Antiqua" w:eastAsia="SimSun" w:hAnsi="Book Antiqua" w:cs="Times New Roman"/>
          <w:kern w:val="2"/>
          <w:sz w:val="24"/>
          <w:szCs w:val="24"/>
        </w:rPr>
        <w:t xml:space="preserve">  Wei Gao, Qin Shi. Promotion of neurological recovery in rat spinal cord injury by mesenchymal stem cells loaded on nerve-guided collagen scaffold through increasing alternatively activated macrophage polarization. J Tissue Eng Regen Med 2016 Nov 15. MID: 27863083 DOI: 10.1002/term.2358</w:t>
      </w:r>
    </w:p>
    <w:p w:rsidR="00EF60CA" w:rsidRPr="00EF60CA" w:rsidRDefault="00EF60CA" w:rsidP="00EF60CA">
      <w:pPr>
        <w:widowControl w:val="0"/>
        <w:adjustRightInd/>
        <w:spacing w:after="0" w:line="360" w:lineRule="auto"/>
        <w:jc w:val="both"/>
        <w:rPr>
          <w:rFonts w:ascii="Book Antiqua" w:eastAsia="SimSun" w:hAnsi="Book Antiqua" w:cs="Times New Roman"/>
          <w:kern w:val="2"/>
          <w:sz w:val="24"/>
          <w:szCs w:val="24"/>
        </w:rPr>
      </w:pPr>
      <w:r w:rsidRPr="00EF60CA">
        <w:rPr>
          <w:rFonts w:ascii="Book Antiqua" w:eastAsia="SimSun" w:hAnsi="Book Antiqua" w:cs="Times New Roman"/>
          <w:kern w:val="2"/>
          <w:sz w:val="24"/>
          <w:szCs w:val="24"/>
        </w:rPr>
        <w:t xml:space="preserve">36 </w:t>
      </w:r>
      <w:r w:rsidRPr="00EF60CA">
        <w:rPr>
          <w:rFonts w:ascii="Book Antiqua" w:eastAsia="SimSun" w:hAnsi="Book Antiqua" w:cs="Times New Roman"/>
          <w:b/>
          <w:kern w:val="2"/>
          <w:sz w:val="24"/>
          <w:szCs w:val="24"/>
        </w:rPr>
        <w:t>Freytes DO</w:t>
      </w:r>
      <w:r w:rsidRPr="00EF60CA">
        <w:rPr>
          <w:rFonts w:ascii="Book Antiqua" w:eastAsia="SimSun" w:hAnsi="Book Antiqua" w:cs="Times New Roman"/>
          <w:kern w:val="2"/>
          <w:sz w:val="24"/>
          <w:szCs w:val="24"/>
        </w:rPr>
        <w:t xml:space="preserve">, Kang JW, Marcos-Campos I, Vunjak-Novakovic G. Macrophages modulate the viability and growth of human mesenchymal stem cells. </w:t>
      </w:r>
      <w:r w:rsidRPr="00EF60CA">
        <w:rPr>
          <w:rFonts w:ascii="Book Antiqua" w:eastAsia="SimSun" w:hAnsi="Book Antiqua" w:cs="Times New Roman"/>
          <w:i/>
          <w:kern w:val="2"/>
          <w:sz w:val="24"/>
          <w:szCs w:val="24"/>
        </w:rPr>
        <w:t>J Cell Biochem</w:t>
      </w:r>
      <w:r w:rsidRPr="00EF60CA">
        <w:rPr>
          <w:rFonts w:ascii="Book Antiqua" w:eastAsia="SimSun" w:hAnsi="Book Antiqua" w:cs="Times New Roman"/>
          <w:kern w:val="2"/>
          <w:sz w:val="24"/>
          <w:szCs w:val="24"/>
        </w:rPr>
        <w:t xml:space="preserve"> 2013; </w:t>
      </w:r>
      <w:r w:rsidRPr="00EF60CA">
        <w:rPr>
          <w:rFonts w:ascii="Book Antiqua" w:eastAsia="SimSun" w:hAnsi="Book Antiqua" w:cs="Times New Roman"/>
          <w:b/>
          <w:kern w:val="2"/>
          <w:sz w:val="24"/>
          <w:szCs w:val="24"/>
        </w:rPr>
        <w:t>114</w:t>
      </w:r>
      <w:r w:rsidRPr="00EF60CA">
        <w:rPr>
          <w:rFonts w:ascii="Book Antiqua" w:eastAsia="SimSun" w:hAnsi="Book Antiqua" w:cs="Times New Roman"/>
          <w:kern w:val="2"/>
          <w:sz w:val="24"/>
          <w:szCs w:val="24"/>
        </w:rPr>
        <w:t>: 220-229 [PMID: 22903635 DOI: 10.1002/jcb.24357]</w:t>
      </w:r>
    </w:p>
    <w:p w:rsidR="00EF60CA" w:rsidRPr="00EF60CA" w:rsidRDefault="00EF60CA" w:rsidP="00EF60CA">
      <w:pPr>
        <w:widowControl w:val="0"/>
        <w:adjustRightInd/>
        <w:spacing w:after="0" w:line="360" w:lineRule="auto"/>
        <w:jc w:val="both"/>
        <w:rPr>
          <w:rFonts w:ascii="Book Antiqua" w:eastAsia="SimSun" w:hAnsi="Book Antiqua" w:cs="Times New Roman"/>
          <w:kern w:val="2"/>
          <w:sz w:val="24"/>
          <w:szCs w:val="24"/>
        </w:rPr>
      </w:pPr>
      <w:r w:rsidRPr="00EF60CA">
        <w:rPr>
          <w:rFonts w:ascii="Book Antiqua" w:eastAsia="SimSun" w:hAnsi="Book Antiqua" w:cs="Times New Roman"/>
          <w:kern w:val="2"/>
          <w:sz w:val="24"/>
          <w:szCs w:val="24"/>
        </w:rPr>
        <w:t xml:space="preserve">37 </w:t>
      </w:r>
      <w:r w:rsidRPr="00EF60CA">
        <w:rPr>
          <w:rFonts w:ascii="Book Antiqua" w:eastAsia="SimSun" w:hAnsi="Book Antiqua" w:cs="Times New Roman"/>
          <w:b/>
          <w:kern w:val="2"/>
          <w:sz w:val="24"/>
          <w:szCs w:val="24"/>
        </w:rPr>
        <w:t>Elsegood CL</w:t>
      </w:r>
      <w:r w:rsidRPr="00EF60CA">
        <w:rPr>
          <w:rFonts w:ascii="Book Antiqua" w:eastAsia="SimSun" w:hAnsi="Book Antiqua" w:cs="Times New Roman"/>
          <w:kern w:val="2"/>
          <w:sz w:val="24"/>
          <w:szCs w:val="24"/>
        </w:rPr>
        <w:t xml:space="preserve">, Chan CW, Degli-Esposti MA, Wikstrom ME, Domenichini A, Lazarus K, van Rooijen N, Ganss R, Olynyk JK, Yeoh GC. Kupffer cell-monocyte communication is essential for initiating murine liver progenitor cell-mediated liver regeneration. </w:t>
      </w:r>
      <w:r w:rsidRPr="00EF60CA">
        <w:rPr>
          <w:rFonts w:ascii="Book Antiqua" w:eastAsia="SimSun" w:hAnsi="Book Antiqua" w:cs="Times New Roman"/>
          <w:i/>
          <w:kern w:val="2"/>
          <w:sz w:val="24"/>
          <w:szCs w:val="24"/>
        </w:rPr>
        <w:t>Hepatology</w:t>
      </w:r>
      <w:r w:rsidRPr="00EF60CA">
        <w:rPr>
          <w:rFonts w:ascii="Book Antiqua" w:eastAsia="SimSun" w:hAnsi="Book Antiqua" w:cs="Times New Roman"/>
          <w:kern w:val="2"/>
          <w:sz w:val="24"/>
          <w:szCs w:val="24"/>
        </w:rPr>
        <w:t xml:space="preserve"> 2015; </w:t>
      </w:r>
      <w:r w:rsidRPr="00EF60CA">
        <w:rPr>
          <w:rFonts w:ascii="Book Antiqua" w:eastAsia="SimSun" w:hAnsi="Book Antiqua" w:cs="Times New Roman"/>
          <w:b/>
          <w:kern w:val="2"/>
          <w:sz w:val="24"/>
          <w:szCs w:val="24"/>
        </w:rPr>
        <w:t>62</w:t>
      </w:r>
      <w:r w:rsidRPr="00EF60CA">
        <w:rPr>
          <w:rFonts w:ascii="Book Antiqua" w:eastAsia="SimSun" w:hAnsi="Book Antiqua" w:cs="Times New Roman"/>
          <w:kern w:val="2"/>
          <w:sz w:val="24"/>
          <w:szCs w:val="24"/>
        </w:rPr>
        <w:t>: 1272-1284 [PMID: 26173184 DOI: 10.1002/hep.27977]</w:t>
      </w:r>
    </w:p>
    <w:p w:rsidR="00EF60CA" w:rsidRPr="00EF60CA" w:rsidRDefault="00EF60CA" w:rsidP="00EF60CA">
      <w:pPr>
        <w:widowControl w:val="0"/>
        <w:adjustRightInd/>
        <w:spacing w:after="0" w:line="360" w:lineRule="auto"/>
        <w:jc w:val="both"/>
        <w:rPr>
          <w:rFonts w:ascii="Book Antiqua" w:eastAsia="SimSun" w:hAnsi="Book Antiqua" w:cs="Times New Roman"/>
          <w:kern w:val="2"/>
          <w:sz w:val="24"/>
          <w:szCs w:val="24"/>
        </w:rPr>
      </w:pPr>
      <w:r w:rsidRPr="00EF60CA">
        <w:rPr>
          <w:rFonts w:ascii="Book Antiqua" w:eastAsia="SimSun" w:hAnsi="Book Antiqua" w:cs="Times New Roman"/>
          <w:kern w:val="2"/>
          <w:sz w:val="24"/>
          <w:szCs w:val="24"/>
        </w:rPr>
        <w:t xml:space="preserve">38 </w:t>
      </w:r>
      <w:r w:rsidRPr="00EF60CA">
        <w:rPr>
          <w:rFonts w:ascii="Book Antiqua" w:eastAsia="SimSun" w:hAnsi="Book Antiqua" w:cs="Times New Roman"/>
          <w:b/>
          <w:kern w:val="2"/>
          <w:sz w:val="24"/>
          <w:szCs w:val="24"/>
        </w:rPr>
        <w:t>Bihari C</w:t>
      </w:r>
      <w:r w:rsidRPr="00EF60CA">
        <w:rPr>
          <w:rFonts w:ascii="Book Antiqua" w:eastAsia="SimSun" w:hAnsi="Book Antiqua" w:cs="Times New Roman"/>
          <w:kern w:val="2"/>
          <w:sz w:val="24"/>
          <w:szCs w:val="24"/>
        </w:rPr>
        <w:t xml:space="preserve">, Anand L, Rooge S, Kumar D, Saxena P, Shubham S, Sukriti, Trehanpati N, Kumar G, Pamecha V, Sharma S, Rastogi A, Kumar A, Sarin SK. Bone marrow stem cells and their niche components are adversely affected in advanced cirrhosis of the liver. </w:t>
      </w:r>
      <w:r w:rsidRPr="00EF60CA">
        <w:rPr>
          <w:rFonts w:ascii="Book Antiqua" w:eastAsia="SimSun" w:hAnsi="Book Antiqua" w:cs="Times New Roman"/>
          <w:i/>
          <w:kern w:val="2"/>
          <w:sz w:val="24"/>
          <w:szCs w:val="24"/>
        </w:rPr>
        <w:t>Hepatology</w:t>
      </w:r>
      <w:r w:rsidRPr="00EF60CA">
        <w:rPr>
          <w:rFonts w:ascii="Book Antiqua" w:eastAsia="SimSun" w:hAnsi="Book Antiqua" w:cs="Times New Roman"/>
          <w:kern w:val="2"/>
          <w:sz w:val="24"/>
          <w:szCs w:val="24"/>
        </w:rPr>
        <w:t xml:space="preserve"> 2016; </w:t>
      </w:r>
      <w:r w:rsidRPr="00EF60CA">
        <w:rPr>
          <w:rFonts w:ascii="Book Antiqua" w:eastAsia="SimSun" w:hAnsi="Book Antiqua" w:cs="Times New Roman"/>
          <w:b/>
          <w:kern w:val="2"/>
          <w:sz w:val="24"/>
          <w:szCs w:val="24"/>
        </w:rPr>
        <w:t>64</w:t>
      </w:r>
      <w:r w:rsidRPr="00EF60CA">
        <w:rPr>
          <w:rFonts w:ascii="Book Antiqua" w:eastAsia="SimSun" w:hAnsi="Book Antiqua" w:cs="Times New Roman"/>
          <w:kern w:val="2"/>
          <w:sz w:val="24"/>
          <w:szCs w:val="24"/>
        </w:rPr>
        <w:t>: 1273-1288 [PMID: 27486864 DOI: 10.1002/hep.28754]</w:t>
      </w:r>
    </w:p>
    <w:p w:rsidR="00EF60CA" w:rsidRPr="00EF60CA" w:rsidRDefault="00EF60CA" w:rsidP="00EF60CA">
      <w:pPr>
        <w:widowControl w:val="0"/>
        <w:adjustRightInd/>
        <w:spacing w:after="0" w:line="360" w:lineRule="auto"/>
        <w:jc w:val="both"/>
        <w:rPr>
          <w:rFonts w:ascii="Book Antiqua" w:eastAsia="SimSun" w:hAnsi="Book Antiqua" w:cs="Times New Roman"/>
          <w:kern w:val="2"/>
          <w:sz w:val="24"/>
          <w:szCs w:val="24"/>
        </w:rPr>
      </w:pPr>
      <w:r w:rsidRPr="00EF60CA">
        <w:rPr>
          <w:rFonts w:ascii="Book Antiqua" w:eastAsia="SimSun" w:hAnsi="Book Antiqua" w:cs="Times New Roman"/>
          <w:kern w:val="2"/>
          <w:sz w:val="24"/>
          <w:szCs w:val="24"/>
        </w:rPr>
        <w:t xml:space="preserve">39 </w:t>
      </w:r>
      <w:r w:rsidRPr="00EF60CA">
        <w:rPr>
          <w:rFonts w:ascii="Book Antiqua" w:eastAsia="SimSun" w:hAnsi="Book Antiqua" w:cs="Times New Roman"/>
          <w:b/>
          <w:kern w:val="2"/>
          <w:sz w:val="24"/>
          <w:szCs w:val="24"/>
        </w:rPr>
        <w:t>Chai NL</w:t>
      </w:r>
      <w:r w:rsidRPr="00EF60CA">
        <w:rPr>
          <w:rFonts w:ascii="Book Antiqua" w:eastAsia="SimSun" w:hAnsi="Book Antiqua" w:cs="Times New Roman"/>
          <w:kern w:val="2"/>
          <w:sz w:val="24"/>
          <w:szCs w:val="24"/>
        </w:rPr>
        <w:t xml:space="preserve">, Zhang XB, Chen SW, Fan KX, Linghu EQ. Umbilical cord-derived mesenchymal stem cells alleviate liver fibrosis in rats. </w:t>
      </w:r>
      <w:r w:rsidRPr="00EF60CA">
        <w:rPr>
          <w:rFonts w:ascii="Book Antiqua" w:eastAsia="SimSun" w:hAnsi="Book Antiqua" w:cs="Times New Roman"/>
          <w:i/>
          <w:kern w:val="2"/>
          <w:sz w:val="24"/>
          <w:szCs w:val="24"/>
        </w:rPr>
        <w:t>World J Gastroenterol</w:t>
      </w:r>
      <w:r w:rsidRPr="00EF60CA">
        <w:rPr>
          <w:rFonts w:ascii="Book Antiqua" w:eastAsia="SimSun" w:hAnsi="Book Antiqua" w:cs="Times New Roman"/>
          <w:kern w:val="2"/>
          <w:sz w:val="24"/>
          <w:szCs w:val="24"/>
        </w:rPr>
        <w:t xml:space="preserve"> 2016; </w:t>
      </w:r>
      <w:r w:rsidRPr="00EF60CA">
        <w:rPr>
          <w:rFonts w:ascii="Book Antiqua" w:eastAsia="SimSun" w:hAnsi="Book Antiqua" w:cs="Times New Roman"/>
          <w:b/>
          <w:kern w:val="2"/>
          <w:sz w:val="24"/>
          <w:szCs w:val="24"/>
        </w:rPr>
        <w:t>22</w:t>
      </w:r>
      <w:r w:rsidRPr="00EF60CA">
        <w:rPr>
          <w:rFonts w:ascii="Book Antiqua" w:eastAsia="SimSun" w:hAnsi="Book Antiqua" w:cs="Times New Roman"/>
          <w:kern w:val="2"/>
          <w:sz w:val="24"/>
          <w:szCs w:val="24"/>
        </w:rPr>
        <w:t>: 6036-6048 [PMID: 27468195 DOI: 10.3748/wjg.v22.i26.6036]</w:t>
      </w:r>
    </w:p>
    <w:p w:rsidR="00EF60CA" w:rsidRPr="00EF60CA" w:rsidRDefault="00EF60CA" w:rsidP="00EF60CA">
      <w:pPr>
        <w:widowControl w:val="0"/>
        <w:adjustRightInd/>
        <w:spacing w:after="0" w:line="360" w:lineRule="auto"/>
        <w:jc w:val="both"/>
        <w:rPr>
          <w:rFonts w:ascii="Book Antiqua" w:eastAsia="SimSun" w:hAnsi="Book Antiqua" w:cs="Times New Roman"/>
          <w:kern w:val="2"/>
          <w:sz w:val="24"/>
          <w:szCs w:val="24"/>
        </w:rPr>
      </w:pPr>
      <w:r w:rsidRPr="00EF60CA">
        <w:rPr>
          <w:rFonts w:ascii="Book Antiqua" w:eastAsia="SimSun" w:hAnsi="Book Antiqua" w:cs="Times New Roman"/>
          <w:kern w:val="2"/>
          <w:sz w:val="24"/>
          <w:szCs w:val="24"/>
        </w:rPr>
        <w:t xml:space="preserve">40 </w:t>
      </w:r>
      <w:r w:rsidRPr="00EF60CA">
        <w:rPr>
          <w:rFonts w:ascii="Book Antiqua" w:eastAsia="SimSun" w:hAnsi="Book Antiqua" w:cs="Times New Roman"/>
          <w:b/>
          <w:kern w:val="2"/>
          <w:sz w:val="24"/>
          <w:szCs w:val="24"/>
        </w:rPr>
        <w:t>Suh YG</w:t>
      </w:r>
      <w:r w:rsidRPr="00EF60CA">
        <w:rPr>
          <w:rFonts w:ascii="Book Antiqua" w:eastAsia="SimSun" w:hAnsi="Book Antiqua" w:cs="Times New Roman"/>
          <w:kern w:val="2"/>
          <w:sz w:val="24"/>
          <w:szCs w:val="24"/>
        </w:rPr>
        <w:t xml:space="preserve">, Kim JK, Byun JS, Yi HS, Lee YS, Eun HS, Kim SY, Han KH, Lee KS, Duester G, Friedman SL, Jeong WI. CD11b(+)  Gr1(+)  bone marrow cells ameliorate liver fibrosis by producing interleukin-10 in mice. </w:t>
      </w:r>
      <w:r w:rsidRPr="00EF60CA">
        <w:rPr>
          <w:rFonts w:ascii="Book Antiqua" w:eastAsia="SimSun" w:hAnsi="Book Antiqua" w:cs="Times New Roman"/>
          <w:i/>
          <w:kern w:val="2"/>
          <w:sz w:val="24"/>
          <w:szCs w:val="24"/>
        </w:rPr>
        <w:t>Hepatology</w:t>
      </w:r>
      <w:r w:rsidRPr="00EF60CA">
        <w:rPr>
          <w:rFonts w:ascii="Book Antiqua" w:eastAsia="SimSun" w:hAnsi="Book Antiqua" w:cs="Times New Roman"/>
          <w:kern w:val="2"/>
          <w:sz w:val="24"/>
          <w:szCs w:val="24"/>
        </w:rPr>
        <w:t xml:space="preserve"> 2012; </w:t>
      </w:r>
      <w:r w:rsidRPr="00EF60CA">
        <w:rPr>
          <w:rFonts w:ascii="Book Antiqua" w:eastAsia="SimSun" w:hAnsi="Book Antiqua" w:cs="Times New Roman"/>
          <w:b/>
          <w:kern w:val="2"/>
          <w:sz w:val="24"/>
          <w:szCs w:val="24"/>
        </w:rPr>
        <w:t>56</w:t>
      </w:r>
      <w:r w:rsidRPr="00EF60CA">
        <w:rPr>
          <w:rFonts w:ascii="Book Antiqua" w:eastAsia="SimSun" w:hAnsi="Book Antiqua" w:cs="Times New Roman"/>
          <w:kern w:val="2"/>
          <w:sz w:val="24"/>
          <w:szCs w:val="24"/>
        </w:rPr>
        <w:t>: 1902-1912 [PMID: 22544759 DOI: 10.1002/hep.25817]</w:t>
      </w:r>
    </w:p>
    <w:p w:rsidR="00EF60CA" w:rsidRPr="00EF60CA" w:rsidRDefault="00EF60CA" w:rsidP="00EF60CA">
      <w:pPr>
        <w:adjustRightInd/>
        <w:spacing w:after="0" w:line="360" w:lineRule="auto"/>
        <w:jc w:val="right"/>
        <w:rPr>
          <w:rFonts w:ascii="Book Antiqua" w:eastAsia="SimSun" w:hAnsi="Book Antiqua" w:cs="Times New Roman"/>
          <w:b/>
          <w:bCs/>
          <w:sz w:val="24"/>
          <w:szCs w:val="24"/>
        </w:rPr>
      </w:pPr>
      <w:bookmarkStart w:id="93" w:name="OLE_LINK52"/>
      <w:bookmarkStart w:id="94" w:name="OLE_LINK120"/>
      <w:bookmarkStart w:id="95" w:name="OLE_LINK148"/>
      <w:bookmarkStart w:id="96" w:name="OLE_LINK72"/>
      <w:bookmarkStart w:id="97" w:name="OLE_LINK112"/>
      <w:bookmarkStart w:id="98" w:name="OLE_LINK320"/>
      <w:bookmarkStart w:id="99" w:name="OLE_LINK387"/>
      <w:bookmarkStart w:id="100" w:name="OLE_LINK183"/>
      <w:bookmarkStart w:id="101" w:name="OLE_LINK254"/>
      <w:bookmarkStart w:id="102" w:name="OLE_LINK149"/>
      <w:bookmarkStart w:id="103" w:name="OLE_LINK225"/>
      <w:bookmarkStart w:id="104" w:name="OLE_LINK207"/>
      <w:bookmarkStart w:id="105" w:name="OLE_LINK226"/>
      <w:bookmarkStart w:id="106" w:name="OLE_LINK212"/>
      <w:bookmarkStart w:id="107" w:name="OLE_LINK250"/>
      <w:bookmarkStart w:id="108" w:name="OLE_LINK281"/>
      <w:bookmarkStart w:id="109" w:name="OLE_LINK282"/>
      <w:bookmarkStart w:id="110" w:name="OLE_LINK313"/>
      <w:bookmarkStart w:id="111" w:name="OLE_LINK304"/>
      <w:bookmarkStart w:id="112" w:name="OLE_LINK321"/>
      <w:bookmarkStart w:id="113" w:name="OLE_LINK385"/>
      <w:bookmarkStart w:id="114" w:name="OLE_LINK400"/>
      <w:bookmarkStart w:id="115" w:name="OLE_LINK346"/>
      <w:bookmarkStart w:id="116" w:name="OLE_LINK371"/>
      <w:bookmarkStart w:id="117" w:name="OLE_LINK334"/>
      <w:bookmarkStart w:id="118" w:name="OLE_LINK1830"/>
      <w:bookmarkStart w:id="119" w:name="OLE_LINK457"/>
      <w:bookmarkStart w:id="120" w:name="OLE_LINK288"/>
      <w:bookmarkStart w:id="121" w:name="OLE_LINK384"/>
      <w:bookmarkStart w:id="122" w:name="OLE_LINK379"/>
      <w:bookmarkStart w:id="123" w:name="OLE_LINK303"/>
      <w:bookmarkStart w:id="124" w:name="OLE_LINK450"/>
      <w:bookmarkStart w:id="125" w:name="OLE_LINK489"/>
      <w:bookmarkStart w:id="126" w:name="OLE_LINK535"/>
      <w:bookmarkStart w:id="127" w:name="OLE_LINK648"/>
      <w:bookmarkStart w:id="128" w:name="OLE_LINK686"/>
      <w:bookmarkStart w:id="129" w:name="OLE_LINK471"/>
      <w:bookmarkStart w:id="130" w:name="OLE_LINK462"/>
      <w:bookmarkStart w:id="131" w:name="OLE_LINK519"/>
      <w:bookmarkStart w:id="132" w:name="OLE_LINK575"/>
      <w:bookmarkStart w:id="133" w:name="OLE_LINK491"/>
      <w:bookmarkStart w:id="134" w:name="OLE_LINK532"/>
      <w:bookmarkStart w:id="135" w:name="OLE_LINK572"/>
      <w:bookmarkStart w:id="136" w:name="OLE_LINK574"/>
      <w:bookmarkStart w:id="137" w:name="OLE_LINK480"/>
      <w:bookmarkStart w:id="138" w:name="OLE_LINK567"/>
      <w:bookmarkStart w:id="139" w:name="OLE_LINK2700"/>
      <w:bookmarkStart w:id="140" w:name="OLE_LINK581"/>
      <w:bookmarkStart w:id="141" w:name="OLE_LINK639"/>
      <w:bookmarkStart w:id="142" w:name="OLE_LINK688"/>
      <w:bookmarkStart w:id="143" w:name="OLE_LINK722"/>
      <w:bookmarkStart w:id="144" w:name="OLE_LINK542"/>
      <w:bookmarkStart w:id="145" w:name="OLE_LINK589"/>
      <w:bookmarkStart w:id="146" w:name="OLE_LINK582"/>
      <w:bookmarkStart w:id="147" w:name="OLE_LINK640"/>
      <w:bookmarkStart w:id="148" w:name="OLE_LINK714"/>
      <w:bookmarkStart w:id="149" w:name="OLE_LINK593"/>
      <w:bookmarkStart w:id="150" w:name="OLE_LINK716"/>
      <w:bookmarkStart w:id="151" w:name="OLE_LINK770"/>
      <w:bookmarkStart w:id="152" w:name="OLE_LINK801"/>
      <w:bookmarkStart w:id="153" w:name="OLE_LINK660"/>
      <w:bookmarkStart w:id="154" w:name="OLE_LINK781"/>
      <w:bookmarkStart w:id="155" w:name="OLE_LINK833"/>
      <w:bookmarkStart w:id="156" w:name="OLE_LINK642"/>
      <w:bookmarkStart w:id="157" w:name="OLE_LINK700"/>
      <w:bookmarkStart w:id="158" w:name="OLE_LINK792"/>
      <w:bookmarkStart w:id="159" w:name="OLE_LINK2882"/>
      <w:bookmarkStart w:id="160" w:name="OLE_LINK836"/>
      <w:bookmarkStart w:id="161" w:name="OLE_LINK889"/>
      <w:bookmarkStart w:id="162" w:name="OLE_LINK782"/>
      <w:bookmarkStart w:id="163" w:name="OLE_LINK826"/>
      <w:bookmarkStart w:id="164" w:name="OLE_LINK865"/>
      <w:bookmarkStart w:id="165" w:name="OLE_LINK856"/>
      <w:bookmarkStart w:id="166" w:name="OLE_LINK908"/>
      <w:bookmarkStart w:id="167" w:name="OLE_LINK980"/>
      <w:bookmarkStart w:id="168" w:name="OLE_LINK1018"/>
      <w:bookmarkStart w:id="169" w:name="OLE_LINK1049"/>
      <w:bookmarkStart w:id="170" w:name="OLE_LINK1076"/>
      <w:bookmarkStart w:id="171" w:name="OLE_LINK1106"/>
      <w:bookmarkStart w:id="172" w:name="OLE_LINK891"/>
      <w:bookmarkStart w:id="173" w:name="OLE_LINK943"/>
      <w:bookmarkStart w:id="174" w:name="OLE_LINK981"/>
      <w:bookmarkStart w:id="175" w:name="OLE_LINK1030"/>
      <w:bookmarkStart w:id="176" w:name="OLE_LINK847"/>
      <w:bookmarkStart w:id="177" w:name="OLE_LINK909"/>
      <w:bookmarkStart w:id="178" w:name="OLE_LINK906"/>
      <w:bookmarkStart w:id="179" w:name="OLE_LINK992"/>
      <w:bookmarkStart w:id="180" w:name="OLE_LINK993"/>
      <w:bookmarkStart w:id="181" w:name="OLE_LINK1052"/>
      <w:bookmarkStart w:id="182" w:name="OLE_LINK946"/>
      <w:bookmarkStart w:id="183" w:name="OLE_LINK911"/>
      <w:bookmarkStart w:id="184" w:name="OLE_LINK930"/>
      <w:bookmarkStart w:id="185" w:name="OLE_LINK1059"/>
      <w:bookmarkStart w:id="186" w:name="OLE_LINK1174"/>
      <w:bookmarkStart w:id="187" w:name="OLE_LINK1137"/>
      <w:bookmarkStart w:id="188" w:name="OLE_LINK1167"/>
      <w:bookmarkStart w:id="189" w:name="OLE_LINK1200"/>
      <w:bookmarkStart w:id="190" w:name="OLE_LINK1241"/>
      <w:bookmarkStart w:id="191" w:name="OLE_LINK1288"/>
      <w:bookmarkStart w:id="192" w:name="OLE_LINK1056"/>
      <w:bookmarkStart w:id="193" w:name="OLE_LINK1158"/>
      <w:bookmarkStart w:id="194" w:name="OLE_LINK1175"/>
      <w:bookmarkStart w:id="195" w:name="OLE_LINK1074"/>
      <w:bookmarkStart w:id="196" w:name="OLE_LINK1169"/>
      <w:bookmarkStart w:id="197" w:name="OLE_LINK1053"/>
      <w:bookmarkStart w:id="198" w:name="OLE_LINK1054"/>
      <w:r w:rsidRPr="00EF60CA">
        <w:rPr>
          <w:rFonts w:ascii="Book Antiqua" w:eastAsia="SimSun" w:hAnsi="Book Antiqua" w:cs="Times New Roman"/>
          <w:b/>
          <w:bCs/>
          <w:sz w:val="24"/>
          <w:szCs w:val="24"/>
        </w:rPr>
        <w:t>P-Reviewer:</w:t>
      </w:r>
      <w:r w:rsidRPr="00EF60CA">
        <w:rPr>
          <w:rFonts w:ascii="Book Antiqua" w:eastAsia="SimSun" w:hAnsi="Book Antiqua" w:cs="Times New Roman" w:hint="eastAsia"/>
          <w:b/>
          <w:bCs/>
          <w:sz w:val="24"/>
          <w:szCs w:val="24"/>
        </w:rPr>
        <w:t xml:space="preserve"> </w:t>
      </w:r>
      <w:r w:rsidRPr="00EF60CA">
        <w:rPr>
          <w:rFonts w:ascii="Book Antiqua" w:eastAsia="SimSun" w:hAnsi="Book Antiqua" w:cs="Times New Roman"/>
          <w:bCs/>
          <w:sz w:val="24"/>
          <w:szCs w:val="24"/>
        </w:rPr>
        <w:t>Hashimoto N</w:t>
      </w:r>
      <w:r w:rsidRPr="00EF60CA">
        <w:rPr>
          <w:rFonts w:ascii="Book Antiqua" w:eastAsia="SimSun" w:hAnsi="Book Antiqua" w:cs="Times New Roman" w:hint="eastAsia"/>
          <w:bCs/>
          <w:sz w:val="24"/>
          <w:szCs w:val="24"/>
        </w:rPr>
        <w:t xml:space="preserve">, </w:t>
      </w:r>
      <w:r w:rsidRPr="00EF60CA">
        <w:rPr>
          <w:rFonts w:ascii="Book Antiqua" w:eastAsia="SimSun" w:hAnsi="Book Antiqua" w:cs="Times New Roman"/>
          <w:bCs/>
          <w:sz w:val="24"/>
          <w:szCs w:val="24"/>
        </w:rPr>
        <w:t>Kawakubo K</w:t>
      </w:r>
      <w:r w:rsidRPr="00EF60CA">
        <w:rPr>
          <w:rFonts w:ascii="Book Antiqua" w:eastAsia="SimSun" w:hAnsi="Book Antiqua" w:cs="Times New Roman" w:hint="eastAsia"/>
          <w:bCs/>
          <w:sz w:val="24"/>
          <w:szCs w:val="24"/>
        </w:rPr>
        <w:t xml:space="preserve">, </w:t>
      </w:r>
      <w:r w:rsidRPr="00EF60CA">
        <w:rPr>
          <w:rFonts w:ascii="Book Antiqua" w:eastAsia="SimSun" w:hAnsi="Book Antiqua" w:cs="Times New Roman"/>
          <w:bCs/>
          <w:sz w:val="24"/>
          <w:szCs w:val="24"/>
        </w:rPr>
        <w:t>Ramsay MA</w:t>
      </w:r>
      <w:r w:rsidRPr="00EF60CA">
        <w:rPr>
          <w:rFonts w:ascii="Book Antiqua" w:eastAsia="SimSun" w:hAnsi="Book Antiqua" w:cs="Times New Roman" w:hint="eastAsia"/>
          <w:bCs/>
          <w:sz w:val="24"/>
          <w:szCs w:val="24"/>
        </w:rPr>
        <w:t xml:space="preserve">, </w:t>
      </w:r>
      <w:r w:rsidRPr="00EF60CA">
        <w:rPr>
          <w:rFonts w:ascii="Book Antiqua" w:eastAsia="SimSun" w:hAnsi="Book Antiqua" w:cs="Times New Roman"/>
          <w:bCs/>
          <w:sz w:val="24"/>
          <w:szCs w:val="24"/>
        </w:rPr>
        <w:t>Tanabe S</w:t>
      </w:r>
    </w:p>
    <w:p w:rsidR="00EF60CA" w:rsidRPr="00EF60CA" w:rsidRDefault="00EF60CA" w:rsidP="00EF60CA">
      <w:pPr>
        <w:adjustRightInd/>
        <w:spacing w:after="0" w:line="360" w:lineRule="auto"/>
        <w:jc w:val="right"/>
        <w:rPr>
          <w:rFonts w:ascii="Book Antiqua" w:eastAsia="SimSun" w:hAnsi="Book Antiqua" w:cs="Times New Roman"/>
          <w:sz w:val="24"/>
          <w:szCs w:val="24"/>
        </w:rPr>
      </w:pPr>
      <w:r w:rsidRPr="00EF60CA">
        <w:rPr>
          <w:rFonts w:ascii="Book Antiqua" w:eastAsia="SimSun" w:hAnsi="Book Antiqua" w:cs="Times New Roman"/>
          <w:b/>
          <w:bCs/>
          <w:sz w:val="24"/>
          <w:szCs w:val="24"/>
        </w:rPr>
        <w:t>S-Editor:</w:t>
      </w:r>
      <w:r w:rsidRPr="00EF60CA">
        <w:rPr>
          <w:rFonts w:ascii="Book Antiqua" w:eastAsia="SimSun" w:hAnsi="Book Antiqua" w:cs="Times New Roman" w:hint="eastAsia"/>
          <w:sz w:val="24"/>
          <w:szCs w:val="24"/>
        </w:rPr>
        <w:t xml:space="preserve"> Gong ZM </w:t>
      </w:r>
      <w:r w:rsidRPr="00EF60CA">
        <w:rPr>
          <w:rFonts w:ascii="Book Antiqua" w:eastAsia="SimSun" w:hAnsi="Book Antiqua" w:cs="Times New Roman"/>
          <w:b/>
          <w:bCs/>
          <w:sz w:val="24"/>
          <w:szCs w:val="24"/>
        </w:rPr>
        <w:t>L-Editor:</w:t>
      </w:r>
      <w:r w:rsidRPr="00EF60CA">
        <w:rPr>
          <w:rFonts w:ascii="Book Antiqua" w:eastAsia="SimSun" w:hAnsi="Book Antiqua" w:cs="Times New Roman"/>
          <w:sz w:val="24"/>
          <w:szCs w:val="24"/>
        </w:rPr>
        <w:t xml:space="preserve"> </w:t>
      </w:r>
      <w:r w:rsidRPr="00EF60CA">
        <w:rPr>
          <w:rFonts w:ascii="Book Antiqua" w:eastAsia="SimSun" w:hAnsi="Book Antiqua" w:cs="Times New Roman"/>
          <w:b/>
          <w:bCs/>
          <w:sz w:val="24"/>
          <w:szCs w:val="24"/>
        </w:rPr>
        <w:t>E-Editor:</w:t>
      </w:r>
    </w:p>
    <w:p w:rsidR="00EF60CA" w:rsidRPr="00EF60CA" w:rsidRDefault="00EF60CA" w:rsidP="00EF60CA">
      <w:pPr>
        <w:shd w:val="clear" w:color="auto" w:fill="FFFFFF"/>
        <w:adjustRightInd/>
        <w:spacing w:after="0" w:line="360" w:lineRule="auto"/>
        <w:jc w:val="both"/>
        <w:rPr>
          <w:rFonts w:ascii="Book Antiqua" w:eastAsia="SimSun" w:hAnsi="Book Antiqua" w:cs="Helvetica"/>
          <w:b/>
          <w:sz w:val="24"/>
          <w:szCs w:val="24"/>
        </w:rPr>
      </w:pPr>
      <w:bookmarkStart w:id="199" w:name="OLE_LINK880"/>
      <w:bookmarkStart w:id="200" w:name="OLE_LINK881"/>
      <w:bookmarkStart w:id="201" w:name="OLE_LINK497"/>
      <w:bookmarkStart w:id="202" w:name="OLE_LINK813"/>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EF60CA">
        <w:rPr>
          <w:rFonts w:ascii="Book Antiqua" w:eastAsia="SimSun" w:hAnsi="Book Antiqua" w:cs="Helvetica"/>
          <w:b/>
          <w:sz w:val="24"/>
          <w:szCs w:val="24"/>
        </w:rPr>
        <w:lastRenderedPageBreak/>
        <w:t xml:space="preserve">Specialty type: </w:t>
      </w:r>
      <w:r w:rsidRPr="00EF60CA">
        <w:rPr>
          <w:rFonts w:ascii="Book Antiqua" w:eastAsia="SimSun" w:hAnsi="Book Antiqua" w:cs="Helvetica"/>
          <w:sz w:val="24"/>
          <w:szCs w:val="24"/>
        </w:rPr>
        <w:t>Gastroenterology and</w:t>
      </w:r>
      <w:r w:rsidRPr="00EF60CA">
        <w:rPr>
          <w:rFonts w:ascii="Book Antiqua" w:eastAsia="SimSun" w:hAnsi="Book Antiqua" w:cs="Helvetica" w:hint="eastAsia"/>
          <w:sz w:val="24"/>
          <w:szCs w:val="24"/>
        </w:rPr>
        <w:t xml:space="preserve"> </w:t>
      </w:r>
      <w:r w:rsidRPr="00EF60CA">
        <w:rPr>
          <w:rFonts w:ascii="Book Antiqua" w:eastAsia="SimSun" w:hAnsi="Book Antiqua" w:cs="Helvetica"/>
          <w:sz w:val="24"/>
          <w:szCs w:val="24"/>
        </w:rPr>
        <w:t>hepatology</w:t>
      </w:r>
    </w:p>
    <w:p w:rsidR="00EF60CA" w:rsidRPr="00EF60CA" w:rsidRDefault="00EF60CA" w:rsidP="00EF60CA">
      <w:pPr>
        <w:shd w:val="clear" w:color="auto" w:fill="FFFFFF"/>
        <w:adjustRightInd/>
        <w:spacing w:after="0" w:line="360" w:lineRule="auto"/>
        <w:jc w:val="both"/>
        <w:rPr>
          <w:rFonts w:ascii="Book Antiqua" w:eastAsia="SimSun" w:hAnsi="Book Antiqua" w:cs="Helvetica"/>
          <w:b/>
          <w:sz w:val="24"/>
          <w:szCs w:val="24"/>
        </w:rPr>
      </w:pPr>
      <w:r w:rsidRPr="00EF60CA">
        <w:rPr>
          <w:rFonts w:ascii="Book Antiqua" w:eastAsia="SimSun" w:hAnsi="Book Antiqua" w:cs="Helvetica"/>
          <w:b/>
          <w:sz w:val="24"/>
          <w:szCs w:val="24"/>
        </w:rPr>
        <w:t xml:space="preserve">Country of origin: </w:t>
      </w:r>
      <w:r w:rsidRPr="00EF60CA">
        <w:rPr>
          <w:rFonts w:ascii="Book Antiqua" w:eastAsia="SimSun" w:hAnsi="Book Antiqua" w:cs="Helvetica"/>
          <w:sz w:val="24"/>
          <w:szCs w:val="24"/>
          <w:lang w:val="en-CA"/>
        </w:rPr>
        <w:t>C</w:t>
      </w:r>
      <w:r w:rsidRPr="00EF60CA">
        <w:rPr>
          <w:rFonts w:ascii="Book Antiqua" w:eastAsia="SimSun" w:hAnsi="Book Antiqua" w:cs="Helvetica" w:hint="eastAsia"/>
          <w:sz w:val="24"/>
          <w:szCs w:val="24"/>
          <w:lang w:val="en-CA"/>
        </w:rPr>
        <w:t>hina</w:t>
      </w:r>
    </w:p>
    <w:p w:rsidR="00EF60CA" w:rsidRPr="00EF60CA" w:rsidRDefault="00EF60CA" w:rsidP="00EF60CA">
      <w:pPr>
        <w:shd w:val="clear" w:color="auto" w:fill="FFFFFF"/>
        <w:adjustRightInd/>
        <w:spacing w:after="0" w:line="360" w:lineRule="auto"/>
        <w:jc w:val="both"/>
        <w:rPr>
          <w:rFonts w:ascii="Book Antiqua" w:eastAsia="SimSun" w:hAnsi="Book Antiqua" w:cs="Helvetica"/>
          <w:b/>
          <w:sz w:val="24"/>
          <w:szCs w:val="24"/>
        </w:rPr>
      </w:pPr>
      <w:r w:rsidRPr="00EF60CA">
        <w:rPr>
          <w:rFonts w:ascii="Book Antiqua" w:eastAsia="SimSun" w:hAnsi="Book Antiqua" w:cs="Helvetica"/>
          <w:b/>
          <w:sz w:val="24"/>
          <w:szCs w:val="24"/>
        </w:rPr>
        <w:t>Peer-review report classification</w:t>
      </w:r>
    </w:p>
    <w:p w:rsidR="00EF60CA" w:rsidRPr="00EF60CA" w:rsidRDefault="00EF60CA" w:rsidP="00EF60CA">
      <w:pPr>
        <w:shd w:val="clear" w:color="auto" w:fill="FFFFFF"/>
        <w:adjustRightInd/>
        <w:spacing w:after="0" w:line="360" w:lineRule="auto"/>
        <w:jc w:val="both"/>
        <w:rPr>
          <w:rFonts w:ascii="Book Antiqua" w:eastAsia="SimSun" w:hAnsi="Book Antiqua" w:cs="Helvetica"/>
          <w:sz w:val="24"/>
          <w:szCs w:val="24"/>
        </w:rPr>
      </w:pPr>
      <w:r w:rsidRPr="00EF60CA">
        <w:rPr>
          <w:rFonts w:ascii="Book Antiqua" w:eastAsia="SimSun" w:hAnsi="Book Antiqua" w:cs="Helvetica"/>
          <w:sz w:val="24"/>
          <w:szCs w:val="24"/>
        </w:rPr>
        <w:t xml:space="preserve">Grade A (Excellent): </w:t>
      </w:r>
      <w:r w:rsidRPr="00EF60CA">
        <w:rPr>
          <w:rFonts w:ascii="Book Antiqua" w:eastAsia="SimSun" w:hAnsi="Book Antiqua" w:cs="Helvetica" w:hint="eastAsia"/>
          <w:sz w:val="24"/>
          <w:szCs w:val="24"/>
        </w:rPr>
        <w:t>0</w:t>
      </w:r>
    </w:p>
    <w:p w:rsidR="00EF60CA" w:rsidRPr="00EF60CA" w:rsidRDefault="00EF60CA" w:rsidP="00EF60CA">
      <w:pPr>
        <w:shd w:val="clear" w:color="auto" w:fill="FFFFFF"/>
        <w:adjustRightInd/>
        <w:spacing w:after="0" w:line="360" w:lineRule="auto"/>
        <w:jc w:val="both"/>
        <w:rPr>
          <w:rFonts w:ascii="Book Antiqua" w:eastAsia="SimSun" w:hAnsi="Book Antiqua" w:cs="Helvetica"/>
          <w:sz w:val="24"/>
          <w:szCs w:val="24"/>
        </w:rPr>
      </w:pPr>
      <w:r w:rsidRPr="00EF60CA">
        <w:rPr>
          <w:rFonts w:ascii="Book Antiqua" w:eastAsia="SimSun" w:hAnsi="Book Antiqua" w:cs="Helvetica"/>
          <w:sz w:val="24"/>
          <w:szCs w:val="24"/>
        </w:rPr>
        <w:t>Grade B (Very good):</w:t>
      </w:r>
      <w:r w:rsidRPr="00EF60CA">
        <w:rPr>
          <w:rFonts w:ascii="Book Antiqua" w:eastAsia="SimSun" w:hAnsi="Book Antiqua" w:cs="Helvetica" w:hint="eastAsia"/>
          <w:sz w:val="24"/>
          <w:szCs w:val="24"/>
        </w:rPr>
        <w:t xml:space="preserve"> B, B</w:t>
      </w:r>
    </w:p>
    <w:p w:rsidR="00EF60CA" w:rsidRPr="00EF60CA" w:rsidRDefault="00EF60CA" w:rsidP="00EF60CA">
      <w:pPr>
        <w:shd w:val="clear" w:color="auto" w:fill="FFFFFF"/>
        <w:adjustRightInd/>
        <w:spacing w:after="0" w:line="360" w:lineRule="auto"/>
        <w:jc w:val="both"/>
        <w:rPr>
          <w:rFonts w:ascii="Book Antiqua" w:eastAsia="SimSun" w:hAnsi="Book Antiqua" w:cs="Helvetica"/>
          <w:sz w:val="24"/>
          <w:szCs w:val="24"/>
        </w:rPr>
      </w:pPr>
      <w:r w:rsidRPr="00EF60CA">
        <w:rPr>
          <w:rFonts w:ascii="Book Antiqua" w:eastAsia="SimSun" w:hAnsi="Book Antiqua" w:cs="Helvetica"/>
          <w:sz w:val="24"/>
          <w:szCs w:val="24"/>
        </w:rPr>
        <w:t xml:space="preserve">Grade C (Good): </w:t>
      </w:r>
      <w:r w:rsidRPr="00EF60CA">
        <w:rPr>
          <w:rFonts w:ascii="Book Antiqua" w:eastAsia="SimSun" w:hAnsi="Book Antiqua" w:cs="Helvetica" w:hint="eastAsia"/>
          <w:sz w:val="24"/>
          <w:szCs w:val="24"/>
        </w:rPr>
        <w:t>C</w:t>
      </w:r>
    </w:p>
    <w:p w:rsidR="00EF60CA" w:rsidRPr="00EF60CA" w:rsidRDefault="00EF60CA" w:rsidP="00EF60CA">
      <w:pPr>
        <w:shd w:val="clear" w:color="auto" w:fill="FFFFFF"/>
        <w:adjustRightInd/>
        <w:spacing w:after="0" w:line="360" w:lineRule="auto"/>
        <w:jc w:val="both"/>
        <w:rPr>
          <w:rFonts w:ascii="Book Antiqua" w:eastAsia="SimSun" w:hAnsi="Book Antiqua" w:cs="Helvetica"/>
          <w:sz w:val="24"/>
          <w:szCs w:val="24"/>
        </w:rPr>
      </w:pPr>
      <w:r w:rsidRPr="00EF60CA">
        <w:rPr>
          <w:rFonts w:ascii="Book Antiqua" w:eastAsia="SimSun" w:hAnsi="Book Antiqua" w:cs="Helvetica"/>
          <w:sz w:val="24"/>
          <w:szCs w:val="24"/>
        </w:rPr>
        <w:t xml:space="preserve">Grade D (Fair): </w:t>
      </w:r>
      <w:r w:rsidRPr="00EF60CA">
        <w:rPr>
          <w:rFonts w:ascii="Book Antiqua" w:eastAsia="SimSun" w:hAnsi="Book Antiqua" w:cs="Helvetica" w:hint="eastAsia"/>
          <w:sz w:val="24"/>
          <w:szCs w:val="24"/>
        </w:rPr>
        <w:t>D</w:t>
      </w:r>
    </w:p>
    <w:p w:rsidR="00EF60CA" w:rsidRPr="00EF60CA" w:rsidRDefault="00EF60CA" w:rsidP="00EF60CA">
      <w:pPr>
        <w:shd w:val="clear" w:color="auto" w:fill="FFFFFF"/>
        <w:adjustRightInd/>
        <w:spacing w:after="0" w:line="360" w:lineRule="auto"/>
        <w:jc w:val="both"/>
        <w:rPr>
          <w:rFonts w:ascii="Book Antiqua" w:eastAsia="SimSun" w:hAnsi="Book Antiqua" w:cs="Helvetica"/>
          <w:sz w:val="24"/>
          <w:szCs w:val="24"/>
        </w:rPr>
      </w:pPr>
      <w:r w:rsidRPr="00EF60CA">
        <w:rPr>
          <w:rFonts w:ascii="Book Antiqua" w:eastAsia="SimSun" w:hAnsi="Book Antiqua" w:cs="Helvetica"/>
          <w:sz w:val="24"/>
          <w:szCs w:val="24"/>
        </w:rPr>
        <w:t xml:space="preserve">Grade E (Poor): </w:t>
      </w:r>
      <w:r w:rsidRPr="00EF60CA">
        <w:rPr>
          <w:rFonts w:ascii="Book Antiqua" w:eastAsia="SimSun" w:hAnsi="Book Antiqua" w:cs="Helvetica" w:hint="eastAsia"/>
          <w:sz w:val="24"/>
          <w:szCs w:val="24"/>
        </w:rPr>
        <w:t>0</w:t>
      </w:r>
      <w:bookmarkEnd w:id="199"/>
      <w:bookmarkEnd w:id="200"/>
    </w:p>
    <w:bookmarkEnd w:id="197"/>
    <w:bookmarkEnd w:id="198"/>
    <w:bookmarkEnd w:id="201"/>
    <w:bookmarkEnd w:id="202"/>
    <w:p w:rsidR="00380C08" w:rsidRPr="009E234F" w:rsidRDefault="00380C08" w:rsidP="009E234F">
      <w:pPr>
        <w:adjustRightInd/>
        <w:spacing w:after="0" w:line="360" w:lineRule="auto"/>
        <w:rPr>
          <w:rFonts w:ascii="Book Antiqua" w:hAnsi="Book Antiqua" w:cs="Arial"/>
          <w:b/>
          <w:sz w:val="24"/>
          <w:szCs w:val="24"/>
        </w:rPr>
      </w:pPr>
      <w:r w:rsidRPr="009E234F">
        <w:rPr>
          <w:rFonts w:ascii="Book Antiqua" w:hAnsi="Book Antiqua" w:cs="Arial"/>
          <w:b/>
          <w:sz w:val="24"/>
          <w:szCs w:val="24"/>
        </w:rPr>
        <w:br w:type="page"/>
      </w:r>
    </w:p>
    <w:p w:rsidR="003A51B9" w:rsidRPr="009E234F" w:rsidRDefault="003A51B9" w:rsidP="009E234F">
      <w:pPr>
        <w:spacing w:after="0" w:line="360" w:lineRule="auto"/>
        <w:ind w:firstLineChars="50" w:firstLine="120"/>
        <w:jc w:val="both"/>
        <w:rPr>
          <w:rFonts w:ascii="Book Antiqua" w:hAnsi="Book Antiqua" w:cs="Arial"/>
          <w:b/>
          <w:sz w:val="24"/>
          <w:szCs w:val="24"/>
        </w:rPr>
      </w:pPr>
      <w:r w:rsidRPr="009E234F">
        <w:rPr>
          <w:rFonts w:ascii="Book Antiqua" w:hAnsi="Book Antiqua" w:cs="Arial"/>
          <w:b/>
          <w:sz w:val="24"/>
          <w:szCs w:val="24"/>
        </w:rPr>
        <w:lastRenderedPageBreak/>
        <w:t>Table 1</w:t>
      </w:r>
      <w:r w:rsidR="0050731B" w:rsidRPr="009E234F">
        <w:rPr>
          <w:rFonts w:ascii="Book Antiqua" w:hAnsi="Book Antiqua" w:cs="Arial"/>
          <w:b/>
          <w:sz w:val="24"/>
          <w:szCs w:val="24"/>
        </w:rPr>
        <w:t xml:space="preserve"> </w:t>
      </w:r>
      <w:r w:rsidRPr="009E234F">
        <w:rPr>
          <w:rFonts w:ascii="Book Antiqua" w:hAnsi="Book Antiqua" w:cs="Arial"/>
          <w:b/>
          <w:sz w:val="24"/>
          <w:szCs w:val="24"/>
        </w:rPr>
        <w:t>Primers us</w:t>
      </w:r>
      <w:r w:rsidR="0050731B" w:rsidRPr="009E234F">
        <w:rPr>
          <w:rFonts w:ascii="Book Antiqua" w:hAnsi="Book Antiqua" w:cs="Arial"/>
          <w:b/>
          <w:sz w:val="24"/>
          <w:szCs w:val="24"/>
        </w:rPr>
        <w:t>ed in mRNA expression analysis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809"/>
        <w:gridCol w:w="6713"/>
      </w:tblGrid>
      <w:tr w:rsidR="003A51B9" w:rsidRPr="009E234F" w:rsidTr="001C2359">
        <w:tc>
          <w:tcPr>
            <w:tcW w:w="1809" w:type="dxa"/>
          </w:tcPr>
          <w:p w:rsidR="003A51B9" w:rsidRPr="009E234F" w:rsidRDefault="003A51B9" w:rsidP="009E234F">
            <w:pPr>
              <w:spacing w:after="0" w:line="360" w:lineRule="auto"/>
              <w:jc w:val="both"/>
              <w:rPr>
                <w:rFonts w:ascii="Book Antiqua" w:hAnsi="Book Antiqua" w:cs="Arial"/>
                <w:b/>
                <w:sz w:val="24"/>
                <w:szCs w:val="24"/>
              </w:rPr>
            </w:pPr>
            <w:r w:rsidRPr="009E234F">
              <w:rPr>
                <w:rFonts w:ascii="Book Antiqua" w:hAnsi="Book Antiqua" w:cs="Arial"/>
                <w:b/>
                <w:sz w:val="24"/>
                <w:szCs w:val="24"/>
              </w:rPr>
              <w:t>Gene name</w:t>
            </w:r>
          </w:p>
        </w:tc>
        <w:tc>
          <w:tcPr>
            <w:tcW w:w="6713" w:type="dxa"/>
          </w:tcPr>
          <w:p w:rsidR="003A51B9" w:rsidRPr="009E234F" w:rsidRDefault="003A51B9" w:rsidP="009E234F">
            <w:pPr>
              <w:spacing w:after="0" w:line="360" w:lineRule="auto"/>
              <w:jc w:val="center"/>
              <w:rPr>
                <w:rFonts w:ascii="Book Antiqua" w:hAnsi="Book Antiqua" w:cs="Arial"/>
                <w:b/>
                <w:sz w:val="24"/>
                <w:szCs w:val="24"/>
              </w:rPr>
            </w:pPr>
            <w:r w:rsidRPr="009E234F">
              <w:rPr>
                <w:rFonts w:ascii="Book Antiqua" w:hAnsi="Book Antiqua" w:cs="Arial"/>
                <w:b/>
                <w:sz w:val="24"/>
                <w:szCs w:val="24"/>
              </w:rPr>
              <w:t>Sequence</w:t>
            </w:r>
          </w:p>
        </w:tc>
      </w:tr>
      <w:tr w:rsidR="003A51B9" w:rsidRPr="009E234F" w:rsidTr="001C2359">
        <w:tc>
          <w:tcPr>
            <w:tcW w:w="1809" w:type="dxa"/>
          </w:tcPr>
          <w:p w:rsidR="003A51B9" w:rsidRPr="009E234F" w:rsidRDefault="003A51B9" w:rsidP="009E234F">
            <w:pPr>
              <w:spacing w:after="0" w:line="360" w:lineRule="auto"/>
              <w:jc w:val="both"/>
              <w:rPr>
                <w:rFonts w:ascii="Book Antiqua" w:hAnsi="Book Antiqua" w:cs="Arial"/>
                <w:i/>
                <w:sz w:val="24"/>
                <w:szCs w:val="24"/>
              </w:rPr>
            </w:pPr>
            <w:r w:rsidRPr="009E234F">
              <w:rPr>
                <w:rFonts w:ascii="Book Antiqua" w:hAnsi="Book Antiqua" w:cs="Arial"/>
                <w:i/>
                <w:sz w:val="24"/>
                <w:szCs w:val="24"/>
              </w:rPr>
              <w:t>GAPDH</w:t>
            </w:r>
          </w:p>
          <w:p w:rsidR="003A51B9" w:rsidRPr="009E234F" w:rsidRDefault="003A51B9" w:rsidP="009E234F">
            <w:pPr>
              <w:spacing w:after="0" w:line="360" w:lineRule="auto"/>
              <w:jc w:val="both"/>
              <w:rPr>
                <w:rFonts w:ascii="Book Antiqua" w:hAnsi="Book Antiqua" w:cs="Arial"/>
                <w:i/>
                <w:sz w:val="24"/>
                <w:szCs w:val="24"/>
              </w:rPr>
            </w:pPr>
          </w:p>
          <w:p w:rsidR="003A51B9" w:rsidRPr="009E234F" w:rsidRDefault="003A51B9" w:rsidP="009E234F">
            <w:pPr>
              <w:spacing w:after="0" w:line="360" w:lineRule="auto"/>
              <w:jc w:val="both"/>
              <w:rPr>
                <w:rFonts w:ascii="Book Antiqua" w:hAnsi="Book Antiqua" w:cs="Arial"/>
                <w:i/>
                <w:sz w:val="24"/>
                <w:szCs w:val="24"/>
              </w:rPr>
            </w:pPr>
            <w:r w:rsidRPr="009E234F">
              <w:rPr>
                <w:rFonts w:ascii="Book Antiqua" w:hAnsi="Book Antiqua" w:cs="Arial"/>
                <w:i/>
                <w:sz w:val="24"/>
                <w:szCs w:val="24"/>
              </w:rPr>
              <w:t>CD68</w:t>
            </w:r>
          </w:p>
          <w:p w:rsidR="003A51B9" w:rsidRPr="009E234F" w:rsidRDefault="003A51B9" w:rsidP="009E234F">
            <w:pPr>
              <w:spacing w:after="0" w:line="360" w:lineRule="auto"/>
              <w:jc w:val="both"/>
              <w:rPr>
                <w:rFonts w:ascii="Book Antiqua" w:hAnsi="Book Antiqua" w:cs="Arial"/>
                <w:i/>
                <w:sz w:val="24"/>
                <w:szCs w:val="24"/>
              </w:rPr>
            </w:pPr>
          </w:p>
          <w:p w:rsidR="003A51B9" w:rsidRPr="009E234F" w:rsidRDefault="003A51B9" w:rsidP="009E234F">
            <w:pPr>
              <w:spacing w:after="0" w:line="360" w:lineRule="auto"/>
              <w:jc w:val="both"/>
              <w:rPr>
                <w:rFonts w:ascii="Book Antiqua" w:hAnsi="Book Antiqua" w:cs="Arial"/>
                <w:i/>
                <w:sz w:val="24"/>
                <w:szCs w:val="24"/>
              </w:rPr>
            </w:pPr>
            <w:r w:rsidRPr="009E234F">
              <w:rPr>
                <w:rFonts w:ascii="Book Antiqua" w:hAnsi="Book Antiqua" w:cs="Arial"/>
                <w:i/>
                <w:sz w:val="24"/>
                <w:szCs w:val="24"/>
              </w:rPr>
              <w:t>CD163</w:t>
            </w:r>
          </w:p>
          <w:p w:rsidR="003A51B9" w:rsidRPr="009E234F" w:rsidRDefault="003A51B9" w:rsidP="009E234F">
            <w:pPr>
              <w:spacing w:after="0" w:line="360" w:lineRule="auto"/>
              <w:jc w:val="both"/>
              <w:rPr>
                <w:rFonts w:ascii="Book Antiqua" w:hAnsi="Book Antiqua" w:cs="Arial"/>
                <w:i/>
                <w:sz w:val="24"/>
                <w:szCs w:val="24"/>
              </w:rPr>
            </w:pPr>
          </w:p>
          <w:p w:rsidR="003A51B9" w:rsidRPr="009E234F" w:rsidRDefault="003A51B9" w:rsidP="009E234F">
            <w:pPr>
              <w:spacing w:after="0" w:line="360" w:lineRule="auto"/>
              <w:jc w:val="both"/>
              <w:rPr>
                <w:rFonts w:ascii="Book Antiqua" w:hAnsi="Book Antiqua" w:cs="Arial"/>
                <w:i/>
                <w:sz w:val="24"/>
                <w:szCs w:val="24"/>
              </w:rPr>
            </w:pPr>
            <w:r w:rsidRPr="009E234F">
              <w:rPr>
                <w:rFonts w:ascii="Book Antiqua" w:hAnsi="Book Antiqua" w:cs="Arial"/>
                <w:i/>
                <w:sz w:val="24"/>
                <w:szCs w:val="24"/>
              </w:rPr>
              <w:t>Arg 1</w:t>
            </w:r>
          </w:p>
          <w:p w:rsidR="003A51B9" w:rsidRPr="009E234F" w:rsidRDefault="003A51B9" w:rsidP="009E234F">
            <w:pPr>
              <w:spacing w:after="0" w:line="360" w:lineRule="auto"/>
              <w:jc w:val="both"/>
              <w:rPr>
                <w:rFonts w:ascii="Book Antiqua" w:hAnsi="Book Antiqua" w:cs="Arial"/>
                <w:i/>
                <w:sz w:val="24"/>
                <w:szCs w:val="24"/>
              </w:rPr>
            </w:pPr>
          </w:p>
          <w:p w:rsidR="003A51B9" w:rsidRPr="009E234F" w:rsidRDefault="003A51B9" w:rsidP="009E234F">
            <w:pPr>
              <w:spacing w:after="0" w:line="360" w:lineRule="auto"/>
              <w:jc w:val="both"/>
              <w:rPr>
                <w:rFonts w:ascii="Book Antiqua" w:hAnsi="Book Antiqua" w:cs="Arial"/>
                <w:i/>
                <w:sz w:val="24"/>
                <w:szCs w:val="24"/>
              </w:rPr>
            </w:pPr>
            <w:r w:rsidRPr="009E234F">
              <w:rPr>
                <w:rFonts w:ascii="Book Antiqua" w:hAnsi="Book Antiqua" w:cs="Arial"/>
                <w:i/>
                <w:sz w:val="24"/>
                <w:szCs w:val="24"/>
              </w:rPr>
              <w:t>IL-10</w:t>
            </w:r>
          </w:p>
          <w:p w:rsidR="003A51B9" w:rsidRPr="009E234F" w:rsidRDefault="003A51B9" w:rsidP="009E234F">
            <w:pPr>
              <w:spacing w:after="0" w:line="360" w:lineRule="auto"/>
              <w:jc w:val="both"/>
              <w:rPr>
                <w:rFonts w:ascii="Book Antiqua" w:hAnsi="Book Antiqua" w:cs="Arial"/>
                <w:i/>
                <w:sz w:val="24"/>
                <w:szCs w:val="24"/>
              </w:rPr>
            </w:pPr>
          </w:p>
          <w:p w:rsidR="003A51B9" w:rsidRPr="009E234F" w:rsidRDefault="003A51B9" w:rsidP="009E234F">
            <w:pPr>
              <w:spacing w:after="0" w:line="360" w:lineRule="auto"/>
              <w:jc w:val="both"/>
              <w:rPr>
                <w:rFonts w:ascii="Book Antiqua" w:hAnsi="Book Antiqua" w:cs="Arial"/>
                <w:i/>
                <w:sz w:val="24"/>
                <w:szCs w:val="24"/>
              </w:rPr>
            </w:pPr>
            <w:r w:rsidRPr="009E234F">
              <w:rPr>
                <w:rFonts w:ascii="Book Antiqua" w:hAnsi="Book Antiqua" w:cs="Arial"/>
                <w:i/>
                <w:sz w:val="24"/>
                <w:szCs w:val="24"/>
              </w:rPr>
              <w:t>Nos2</w:t>
            </w:r>
          </w:p>
          <w:p w:rsidR="003A51B9" w:rsidRPr="009E234F" w:rsidRDefault="003A51B9" w:rsidP="009E234F">
            <w:pPr>
              <w:spacing w:after="0" w:line="360" w:lineRule="auto"/>
              <w:jc w:val="both"/>
              <w:rPr>
                <w:rFonts w:ascii="Book Antiqua" w:hAnsi="Book Antiqua" w:cs="Arial"/>
                <w:i/>
                <w:sz w:val="24"/>
                <w:szCs w:val="24"/>
              </w:rPr>
            </w:pPr>
          </w:p>
          <w:p w:rsidR="003A51B9" w:rsidRPr="009E234F" w:rsidRDefault="003A51B9" w:rsidP="009E234F">
            <w:pPr>
              <w:spacing w:after="0" w:line="360" w:lineRule="auto"/>
              <w:jc w:val="both"/>
              <w:rPr>
                <w:rFonts w:ascii="Book Antiqua" w:hAnsi="Book Antiqua" w:cs="Arial"/>
                <w:sz w:val="24"/>
                <w:szCs w:val="24"/>
              </w:rPr>
            </w:pPr>
            <w:r w:rsidRPr="009E234F">
              <w:rPr>
                <w:rFonts w:ascii="Book Antiqua" w:hAnsi="Book Antiqua" w:cs="Arial"/>
                <w:i/>
                <w:sz w:val="24"/>
                <w:szCs w:val="24"/>
              </w:rPr>
              <w:t>TNF-a</w:t>
            </w:r>
          </w:p>
        </w:tc>
        <w:tc>
          <w:tcPr>
            <w:tcW w:w="6713" w:type="dxa"/>
          </w:tcPr>
          <w:p w:rsidR="003A51B9" w:rsidRPr="009E234F" w:rsidRDefault="0091553A" w:rsidP="009E234F">
            <w:pPr>
              <w:spacing w:after="0" w:line="360" w:lineRule="auto"/>
              <w:jc w:val="center"/>
              <w:rPr>
                <w:rFonts w:ascii="Book Antiqua" w:hAnsi="Book Antiqua" w:cs="Arial"/>
                <w:sz w:val="24"/>
                <w:szCs w:val="24"/>
              </w:rPr>
            </w:pPr>
            <w:r w:rsidRPr="009E234F">
              <w:rPr>
                <w:rFonts w:ascii="Book Antiqua" w:hAnsi="Book Antiqua" w:cs="Arial"/>
                <w:sz w:val="24"/>
                <w:szCs w:val="24"/>
              </w:rPr>
              <w:t>(Forward) 5’-</w:t>
            </w:r>
            <w:r w:rsidR="003A51B9" w:rsidRPr="009E234F">
              <w:rPr>
                <w:rFonts w:ascii="Book Antiqua" w:hAnsi="Book Antiqua" w:cs="Arial"/>
                <w:sz w:val="24"/>
                <w:szCs w:val="24"/>
              </w:rPr>
              <w:t>GGCACAGTCAAGGCTGAGAATG-3’</w:t>
            </w:r>
          </w:p>
          <w:p w:rsidR="003A51B9" w:rsidRPr="009E234F" w:rsidRDefault="0091553A" w:rsidP="009E234F">
            <w:pPr>
              <w:spacing w:after="0" w:line="360" w:lineRule="auto"/>
              <w:jc w:val="center"/>
              <w:rPr>
                <w:rFonts w:ascii="Book Antiqua" w:hAnsi="Book Antiqua" w:cs="Arial"/>
                <w:sz w:val="24"/>
                <w:szCs w:val="24"/>
              </w:rPr>
            </w:pPr>
            <w:r w:rsidRPr="009E234F">
              <w:rPr>
                <w:rFonts w:ascii="Book Antiqua" w:hAnsi="Book Antiqua" w:cs="Arial"/>
                <w:sz w:val="24"/>
                <w:szCs w:val="24"/>
              </w:rPr>
              <w:t>(Reverse) 5’-</w:t>
            </w:r>
            <w:r w:rsidR="003A51B9" w:rsidRPr="009E234F">
              <w:rPr>
                <w:rFonts w:ascii="Book Antiqua" w:hAnsi="Book Antiqua" w:cs="Arial"/>
                <w:sz w:val="24"/>
                <w:szCs w:val="24"/>
              </w:rPr>
              <w:t>ATGGTGGTGAAGACGCCAGTA-3’</w:t>
            </w:r>
          </w:p>
          <w:p w:rsidR="003A51B9" w:rsidRPr="009E234F" w:rsidRDefault="0091553A" w:rsidP="009E234F">
            <w:pPr>
              <w:spacing w:after="0" w:line="360" w:lineRule="auto"/>
              <w:jc w:val="center"/>
              <w:rPr>
                <w:rFonts w:ascii="Book Antiqua" w:hAnsi="Book Antiqua" w:cs="Arial"/>
                <w:sz w:val="24"/>
                <w:szCs w:val="24"/>
              </w:rPr>
            </w:pPr>
            <w:r w:rsidRPr="009E234F">
              <w:rPr>
                <w:rFonts w:ascii="Book Antiqua" w:hAnsi="Book Antiqua" w:cs="Arial"/>
                <w:sz w:val="24"/>
                <w:szCs w:val="24"/>
              </w:rPr>
              <w:t>(Forward) 5’-</w:t>
            </w:r>
            <w:r w:rsidR="003A51B9" w:rsidRPr="009E234F">
              <w:rPr>
                <w:rFonts w:ascii="Book Antiqua" w:hAnsi="Book Antiqua" w:cs="Arial"/>
                <w:sz w:val="24"/>
                <w:szCs w:val="24"/>
              </w:rPr>
              <w:t>TCGGGCCATGCTTCTCTT-3’</w:t>
            </w:r>
          </w:p>
          <w:p w:rsidR="003A51B9" w:rsidRPr="009E234F" w:rsidRDefault="0091553A" w:rsidP="009E234F">
            <w:pPr>
              <w:spacing w:after="0" w:line="360" w:lineRule="auto"/>
              <w:jc w:val="center"/>
              <w:rPr>
                <w:rFonts w:ascii="Book Antiqua" w:hAnsi="Book Antiqua" w:cs="Arial"/>
                <w:sz w:val="24"/>
                <w:szCs w:val="24"/>
              </w:rPr>
            </w:pPr>
            <w:r w:rsidRPr="009E234F">
              <w:rPr>
                <w:rFonts w:ascii="Book Antiqua" w:hAnsi="Book Antiqua" w:cs="Arial"/>
                <w:sz w:val="24"/>
                <w:szCs w:val="24"/>
              </w:rPr>
              <w:t>(Reverse) 5’-</w:t>
            </w:r>
            <w:r w:rsidR="003A51B9" w:rsidRPr="009E234F">
              <w:rPr>
                <w:rFonts w:ascii="Book Antiqua" w:hAnsi="Book Antiqua" w:cs="Arial"/>
                <w:sz w:val="24"/>
                <w:szCs w:val="24"/>
              </w:rPr>
              <w:t>AGGGGCTGGTAGGTTGATTGT-3’</w:t>
            </w:r>
          </w:p>
          <w:p w:rsidR="003A51B9" w:rsidRPr="009E234F" w:rsidRDefault="0091553A" w:rsidP="009E234F">
            <w:pPr>
              <w:spacing w:after="0" w:line="360" w:lineRule="auto"/>
              <w:jc w:val="center"/>
              <w:rPr>
                <w:rFonts w:ascii="Book Antiqua" w:hAnsi="Book Antiqua" w:cs="Arial"/>
                <w:sz w:val="24"/>
                <w:szCs w:val="24"/>
              </w:rPr>
            </w:pPr>
            <w:r w:rsidRPr="009E234F">
              <w:rPr>
                <w:rFonts w:ascii="Book Antiqua" w:hAnsi="Book Antiqua" w:cs="Arial"/>
                <w:sz w:val="24"/>
                <w:szCs w:val="24"/>
              </w:rPr>
              <w:t>(Forward) 5’-</w:t>
            </w:r>
            <w:r w:rsidR="003A51B9" w:rsidRPr="009E234F">
              <w:rPr>
                <w:rFonts w:ascii="Book Antiqua" w:hAnsi="Book Antiqua" w:cs="Arial"/>
                <w:sz w:val="24"/>
                <w:szCs w:val="24"/>
              </w:rPr>
              <w:t>CTGGGATGTCCAACTGCCAT-3’</w:t>
            </w:r>
          </w:p>
          <w:p w:rsidR="003A51B9" w:rsidRPr="009E234F" w:rsidRDefault="0091553A" w:rsidP="009E234F">
            <w:pPr>
              <w:spacing w:after="0" w:line="360" w:lineRule="auto"/>
              <w:jc w:val="center"/>
              <w:rPr>
                <w:rFonts w:ascii="Book Antiqua" w:hAnsi="Book Antiqua" w:cs="Arial"/>
                <w:sz w:val="24"/>
                <w:szCs w:val="24"/>
              </w:rPr>
            </w:pPr>
            <w:r w:rsidRPr="009E234F">
              <w:rPr>
                <w:rFonts w:ascii="Book Antiqua" w:hAnsi="Book Antiqua" w:cs="Arial"/>
                <w:sz w:val="24"/>
                <w:szCs w:val="24"/>
              </w:rPr>
              <w:t>(Reverse) 5’-</w:t>
            </w:r>
            <w:r w:rsidR="003A51B9" w:rsidRPr="009E234F">
              <w:rPr>
                <w:rFonts w:ascii="Book Antiqua" w:hAnsi="Book Antiqua" w:cs="Arial"/>
                <w:sz w:val="24"/>
                <w:szCs w:val="24"/>
              </w:rPr>
              <w:t>AATGCTTCCCCCATTCCTGG-3’</w:t>
            </w:r>
          </w:p>
          <w:p w:rsidR="003A51B9" w:rsidRPr="009E234F" w:rsidRDefault="0091553A" w:rsidP="009E234F">
            <w:pPr>
              <w:spacing w:after="0" w:line="360" w:lineRule="auto"/>
              <w:jc w:val="center"/>
              <w:rPr>
                <w:rFonts w:ascii="Book Antiqua" w:hAnsi="Book Antiqua" w:cs="Arial"/>
                <w:sz w:val="24"/>
                <w:szCs w:val="24"/>
              </w:rPr>
            </w:pPr>
            <w:r w:rsidRPr="009E234F">
              <w:rPr>
                <w:rFonts w:ascii="Book Antiqua" w:hAnsi="Book Antiqua" w:cs="Arial"/>
                <w:sz w:val="24"/>
                <w:szCs w:val="24"/>
              </w:rPr>
              <w:t>(Forward) 5’-</w:t>
            </w:r>
            <w:r w:rsidR="003A51B9" w:rsidRPr="009E234F">
              <w:rPr>
                <w:rFonts w:ascii="Book Antiqua" w:hAnsi="Book Antiqua" w:cs="Arial"/>
                <w:sz w:val="24"/>
                <w:szCs w:val="24"/>
              </w:rPr>
              <w:t>GCTGTGGTAGCAGAGACCCAGA-3’</w:t>
            </w:r>
          </w:p>
          <w:p w:rsidR="003A51B9" w:rsidRPr="009E234F" w:rsidRDefault="0091553A" w:rsidP="009E234F">
            <w:pPr>
              <w:spacing w:after="0" w:line="360" w:lineRule="auto"/>
              <w:jc w:val="center"/>
              <w:rPr>
                <w:rFonts w:ascii="Book Antiqua" w:hAnsi="Book Antiqua" w:cs="Arial"/>
                <w:sz w:val="24"/>
                <w:szCs w:val="24"/>
              </w:rPr>
            </w:pPr>
            <w:r w:rsidRPr="009E234F">
              <w:rPr>
                <w:rFonts w:ascii="Book Antiqua" w:hAnsi="Book Antiqua" w:cs="Arial"/>
                <w:sz w:val="24"/>
                <w:szCs w:val="24"/>
              </w:rPr>
              <w:t>(Reverse) 5’-</w:t>
            </w:r>
            <w:r w:rsidR="003A51B9" w:rsidRPr="009E234F">
              <w:rPr>
                <w:rFonts w:ascii="Book Antiqua" w:hAnsi="Book Antiqua" w:cs="Arial"/>
                <w:sz w:val="24"/>
                <w:szCs w:val="24"/>
              </w:rPr>
              <w:t>CATCCACCCAAATGACGCATAG-3’</w:t>
            </w:r>
          </w:p>
          <w:p w:rsidR="003A51B9" w:rsidRPr="009E234F" w:rsidRDefault="0091553A" w:rsidP="009E234F">
            <w:pPr>
              <w:spacing w:after="0" w:line="360" w:lineRule="auto"/>
              <w:jc w:val="center"/>
              <w:rPr>
                <w:rFonts w:ascii="Book Antiqua" w:hAnsi="Book Antiqua" w:cs="Arial"/>
                <w:sz w:val="24"/>
                <w:szCs w:val="24"/>
              </w:rPr>
            </w:pPr>
            <w:r w:rsidRPr="009E234F">
              <w:rPr>
                <w:rFonts w:ascii="Book Antiqua" w:hAnsi="Book Antiqua" w:cs="Arial"/>
                <w:sz w:val="24"/>
                <w:szCs w:val="24"/>
              </w:rPr>
              <w:t>(Forward) 5’-</w:t>
            </w:r>
            <w:r w:rsidR="003A51B9" w:rsidRPr="009E234F">
              <w:rPr>
                <w:rFonts w:ascii="Book Antiqua" w:hAnsi="Book Antiqua" w:cs="Arial"/>
                <w:sz w:val="24"/>
                <w:szCs w:val="24"/>
              </w:rPr>
              <w:t>CAGACCCACATGCTCCGAGA-3’</w:t>
            </w:r>
          </w:p>
          <w:p w:rsidR="003A51B9" w:rsidRPr="009E234F" w:rsidRDefault="0091553A" w:rsidP="009E234F">
            <w:pPr>
              <w:spacing w:after="0" w:line="360" w:lineRule="auto"/>
              <w:jc w:val="center"/>
              <w:rPr>
                <w:rFonts w:ascii="Book Antiqua" w:hAnsi="Book Antiqua" w:cs="Arial"/>
                <w:sz w:val="24"/>
                <w:szCs w:val="24"/>
              </w:rPr>
            </w:pPr>
            <w:r w:rsidRPr="009E234F">
              <w:rPr>
                <w:rFonts w:ascii="Book Antiqua" w:hAnsi="Book Antiqua" w:cs="Arial"/>
                <w:sz w:val="24"/>
                <w:szCs w:val="24"/>
              </w:rPr>
              <w:t>(Reverse) 5’-</w:t>
            </w:r>
            <w:r w:rsidR="003A51B9" w:rsidRPr="009E234F">
              <w:rPr>
                <w:rFonts w:ascii="Book Antiqua" w:hAnsi="Book Antiqua" w:cs="Arial"/>
                <w:sz w:val="24"/>
                <w:szCs w:val="24"/>
              </w:rPr>
              <w:t>CAAGGCTTGGCAACCCAAGTA-3’</w:t>
            </w:r>
          </w:p>
          <w:p w:rsidR="003A51B9" w:rsidRPr="009E234F" w:rsidRDefault="0091553A" w:rsidP="009E234F">
            <w:pPr>
              <w:spacing w:after="0" w:line="360" w:lineRule="auto"/>
              <w:jc w:val="center"/>
              <w:rPr>
                <w:rFonts w:ascii="Book Antiqua" w:hAnsi="Book Antiqua" w:cs="Arial"/>
                <w:sz w:val="24"/>
                <w:szCs w:val="24"/>
              </w:rPr>
            </w:pPr>
            <w:r w:rsidRPr="009E234F">
              <w:rPr>
                <w:rFonts w:ascii="Book Antiqua" w:hAnsi="Book Antiqua" w:cs="Arial"/>
                <w:sz w:val="24"/>
                <w:szCs w:val="24"/>
              </w:rPr>
              <w:t>(Forward) 5’-</w:t>
            </w:r>
            <w:r w:rsidR="003A51B9" w:rsidRPr="009E234F">
              <w:rPr>
                <w:rFonts w:ascii="Book Antiqua" w:hAnsi="Book Antiqua" w:cs="Arial"/>
                <w:sz w:val="24"/>
                <w:szCs w:val="24"/>
              </w:rPr>
              <w:t>TCCTCAGGCTTGGGTCTTGTTAG-3’</w:t>
            </w:r>
          </w:p>
          <w:p w:rsidR="003A51B9" w:rsidRPr="009E234F" w:rsidRDefault="0091553A" w:rsidP="009E234F">
            <w:pPr>
              <w:spacing w:after="0" w:line="360" w:lineRule="auto"/>
              <w:jc w:val="center"/>
              <w:rPr>
                <w:rFonts w:ascii="Book Antiqua" w:hAnsi="Book Antiqua" w:cs="Arial"/>
                <w:sz w:val="24"/>
                <w:szCs w:val="24"/>
              </w:rPr>
            </w:pPr>
            <w:r w:rsidRPr="009E234F">
              <w:rPr>
                <w:rFonts w:ascii="Book Antiqua" w:hAnsi="Book Antiqua" w:cs="Arial"/>
                <w:sz w:val="24"/>
                <w:szCs w:val="24"/>
              </w:rPr>
              <w:t>(Reverse) 5’-</w:t>
            </w:r>
            <w:r w:rsidR="003A51B9" w:rsidRPr="009E234F">
              <w:rPr>
                <w:rFonts w:ascii="Book Antiqua" w:hAnsi="Book Antiqua" w:cs="Arial"/>
                <w:sz w:val="24"/>
                <w:szCs w:val="24"/>
              </w:rPr>
              <w:t>TTCAGGTCACCTTGGTAGGATTTG-3’</w:t>
            </w:r>
          </w:p>
          <w:p w:rsidR="003A51B9" w:rsidRPr="009E234F" w:rsidRDefault="0091553A" w:rsidP="009E234F">
            <w:pPr>
              <w:spacing w:after="0" w:line="360" w:lineRule="auto"/>
              <w:jc w:val="center"/>
              <w:rPr>
                <w:rFonts w:ascii="Book Antiqua" w:hAnsi="Book Antiqua" w:cs="Arial"/>
                <w:sz w:val="24"/>
                <w:szCs w:val="24"/>
              </w:rPr>
            </w:pPr>
            <w:r w:rsidRPr="009E234F">
              <w:rPr>
                <w:rFonts w:ascii="Book Antiqua" w:hAnsi="Book Antiqua" w:cs="Arial"/>
                <w:sz w:val="24"/>
                <w:szCs w:val="24"/>
              </w:rPr>
              <w:t>(Forward) 5’-</w:t>
            </w:r>
            <w:r w:rsidR="003A51B9" w:rsidRPr="009E234F">
              <w:rPr>
                <w:rFonts w:ascii="Book Antiqua" w:hAnsi="Book Antiqua" w:cs="Arial"/>
                <w:sz w:val="24"/>
                <w:szCs w:val="24"/>
              </w:rPr>
              <w:t>CCGATTTGCCACTTCATACCA-3’</w:t>
            </w:r>
          </w:p>
          <w:p w:rsidR="003A51B9" w:rsidRPr="009E234F" w:rsidRDefault="0091553A" w:rsidP="009E234F">
            <w:pPr>
              <w:spacing w:after="0" w:line="360" w:lineRule="auto"/>
              <w:jc w:val="center"/>
              <w:rPr>
                <w:rFonts w:ascii="Book Antiqua" w:hAnsi="Book Antiqua" w:cs="Arial"/>
                <w:sz w:val="24"/>
                <w:szCs w:val="24"/>
              </w:rPr>
            </w:pPr>
            <w:r w:rsidRPr="009E234F">
              <w:rPr>
                <w:rFonts w:ascii="Book Antiqua" w:hAnsi="Book Antiqua" w:cs="Arial"/>
                <w:sz w:val="24"/>
                <w:szCs w:val="24"/>
              </w:rPr>
              <w:t>(Reverse) 5’-</w:t>
            </w:r>
            <w:r w:rsidR="003A51B9" w:rsidRPr="009E234F">
              <w:rPr>
                <w:rFonts w:ascii="Book Antiqua" w:hAnsi="Book Antiqua" w:cs="Arial"/>
                <w:sz w:val="24"/>
                <w:szCs w:val="24"/>
              </w:rPr>
              <w:t>TAGGGCAAGGGCTCTTGATG-3’</w:t>
            </w:r>
          </w:p>
        </w:tc>
      </w:tr>
    </w:tbl>
    <w:p w:rsidR="00380C08" w:rsidRPr="009E234F" w:rsidRDefault="00380C08" w:rsidP="009E234F">
      <w:pPr>
        <w:spacing w:after="0" w:line="360" w:lineRule="auto"/>
        <w:jc w:val="both"/>
        <w:rPr>
          <w:rFonts w:ascii="Book Antiqua" w:hAnsi="Book Antiqua" w:cs="Arial"/>
          <w:sz w:val="24"/>
          <w:szCs w:val="24"/>
        </w:rPr>
      </w:pPr>
    </w:p>
    <w:p w:rsidR="00380C08" w:rsidRPr="009E234F" w:rsidRDefault="00380C08" w:rsidP="009E234F">
      <w:pPr>
        <w:adjustRightInd/>
        <w:spacing w:after="0" w:line="360" w:lineRule="auto"/>
        <w:rPr>
          <w:rFonts w:ascii="Book Antiqua" w:hAnsi="Book Antiqua" w:cs="Arial"/>
          <w:sz w:val="24"/>
          <w:szCs w:val="24"/>
        </w:rPr>
      </w:pPr>
      <w:r w:rsidRPr="009E234F">
        <w:rPr>
          <w:rFonts w:ascii="Book Antiqua" w:hAnsi="Book Antiqua" w:cs="Arial"/>
          <w:sz w:val="24"/>
          <w:szCs w:val="24"/>
        </w:rPr>
        <w:br w:type="page"/>
      </w:r>
    </w:p>
    <w:p w:rsidR="003A51B9" w:rsidRPr="009E234F" w:rsidRDefault="00263F86" w:rsidP="009E234F">
      <w:pPr>
        <w:pStyle w:val="ListParagraph"/>
        <w:snapToGrid w:val="0"/>
        <w:spacing w:line="360" w:lineRule="auto"/>
        <w:ind w:firstLineChars="0" w:firstLine="0"/>
        <w:rPr>
          <w:rFonts w:ascii="Book Antiqua" w:hAnsi="Book Antiqua" w:cs="Arial"/>
          <w:sz w:val="24"/>
          <w:szCs w:val="24"/>
        </w:rPr>
      </w:pPr>
      <w:r w:rsidRPr="009E234F">
        <w:rPr>
          <w:rFonts w:ascii="Book Antiqua" w:eastAsia="Microsoft YaHei" w:hAnsi="Book Antiqua" w:cstheme="minorBidi"/>
          <w:noProof/>
          <w:kern w:val="0"/>
          <w:sz w:val="24"/>
          <w:szCs w:val="24"/>
        </w:rPr>
        <w:lastRenderedPageBreak/>
        <w:drawing>
          <wp:inline distT="0" distB="0" distL="0" distR="0" wp14:anchorId="00BFA2A5" wp14:editId="52CF3BCD">
            <wp:extent cx="5274310" cy="3545205"/>
            <wp:effectExtent l="19050" t="0" r="2540" b="0"/>
            <wp:docPr id="3" name="图片 2" descr="图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jpg"/>
                    <pic:cNvPicPr/>
                  </pic:nvPicPr>
                  <pic:blipFill>
                    <a:blip r:embed="rId10" cstate="print"/>
                    <a:stretch>
                      <a:fillRect/>
                    </a:stretch>
                  </pic:blipFill>
                  <pic:spPr>
                    <a:xfrm>
                      <a:off x="0" y="0"/>
                      <a:ext cx="5274310" cy="3545205"/>
                    </a:xfrm>
                    <a:prstGeom prst="rect">
                      <a:avLst/>
                    </a:prstGeom>
                  </pic:spPr>
                </pic:pic>
              </a:graphicData>
            </a:graphic>
          </wp:inline>
        </w:drawing>
      </w:r>
    </w:p>
    <w:p w:rsidR="003A51B9" w:rsidRPr="009E234F" w:rsidRDefault="00572E8A" w:rsidP="009E234F">
      <w:pPr>
        <w:pStyle w:val="ListParagraph"/>
        <w:snapToGrid w:val="0"/>
        <w:spacing w:line="360" w:lineRule="auto"/>
        <w:ind w:firstLineChars="0" w:firstLine="0"/>
        <w:rPr>
          <w:rFonts w:ascii="Book Antiqua" w:hAnsi="Book Antiqua" w:cs="Arial"/>
          <w:sz w:val="24"/>
          <w:szCs w:val="24"/>
        </w:rPr>
      </w:pPr>
      <w:r w:rsidRPr="009E234F">
        <w:rPr>
          <w:rFonts w:ascii="Book Antiqua" w:hAnsi="Book Antiqua" w:cs="Arial"/>
          <w:b/>
          <w:sz w:val="24"/>
          <w:szCs w:val="24"/>
        </w:rPr>
        <w:t>Figure 1</w:t>
      </w:r>
      <w:r w:rsidR="0091553A" w:rsidRPr="009E234F">
        <w:rPr>
          <w:rFonts w:ascii="Book Antiqua" w:hAnsi="Book Antiqua" w:cs="Arial"/>
          <w:b/>
          <w:sz w:val="24"/>
          <w:szCs w:val="24"/>
        </w:rPr>
        <w:t xml:space="preserve"> </w:t>
      </w:r>
      <w:r w:rsidR="003A51B9" w:rsidRPr="009E234F">
        <w:rPr>
          <w:rFonts w:ascii="Book Antiqua" w:hAnsi="Book Antiqua" w:cs="Arial"/>
          <w:b/>
          <w:sz w:val="24"/>
          <w:szCs w:val="24"/>
        </w:rPr>
        <w:t xml:space="preserve">Survival rate and biochemical indicators in rats were improved after </w:t>
      </w:r>
      <w:r w:rsidR="0091553A" w:rsidRPr="009E234F">
        <w:rPr>
          <w:rFonts w:ascii="Book Antiqua" w:hAnsi="Book Antiqua" w:cs="Arial"/>
          <w:b/>
          <w:sz w:val="24"/>
          <w:szCs w:val="24"/>
        </w:rPr>
        <w:t xml:space="preserve">mesenchymal stem cells </w:t>
      </w:r>
      <w:r w:rsidR="003A51B9" w:rsidRPr="009E234F">
        <w:rPr>
          <w:rFonts w:ascii="Book Antiqua" w:hAnsi="Book Antiqua" w:cs="Arial"/>
          <w:b/>
          <w:sz w:val="24"/>
          <w:szCs w:val="24"/>
        </w:rPr>
        <w:t xml:space="preserve">treatment. </w:t>
      </w:r>
      <w:r w:rsidR="003A51B9" w:rsidRPr="009E234F">
        <w:rPr>
          <w:rStyle w:val="high-light-bg4"/>
          <w:rFonts w:ascii="Book Antiqua" w:hAnsi="Book Antiqua" w:cs="Arial"/>
          <w:sz w:val="24"/>
          <w:szCs w:val="24"/>
        </w:rPr>
        <w:t>Colonization in the liver</w:t>
      </w:r>
      <w:r w:rsidR="008640C1">
        <w:rPr>
          <w:rStyle w:val="high-light-bg4"/>
          <w:rFonts w:ascii="Book Antiqua" w:hAnsi="Book Antiqua" w:cs="Arial" w:hint="eastAsia"/>
          <w:sz w:val="24"/>
          <w:szCs w:val="24"/>
        </w:rPr>
        <w:t xml:space="preserve"> </w:t>
      </w:r>
      <w:r w:rsidR="003A51B9" w:rsidRPr="009E234F">
        <w:rPr>
          <w:rStyle w:val="high-light-bg4"/>
          <w:rFonts w:ascii="Book Antiqua" w:hAnsi="Book Antiqua" w:cs="Arial"/>
          <w:sz w:val="24"/>
          <w:szCs w:val="24"/>
        </w:rPr>
        <w:t>(A</w:t>
      </w:r>
      <w:r w:rsidR="008640C1">
        <w:rPr>
          <w:rStyle w:val="high-light-bg4"/>
          <w:rFonts w:ascii="Book Antiqua" w:hAnsi="Book Antiqua" w:cs="Arial" w:hint="eastAsia"/>
          <w:sz w:val="24"/>
          <w:szCs w:val="24"/>
        </w:rPr>
        <w:t xml:space="preserve"> and </w:t>
      </w:r>
      <w:r w:rsidR="003A51B9" w:rsidRPr="009E234F">
        <w:rPr>
          <w:rStyle w:val="high-light-bg4"/>
          <w:rFonts w:ascii="Book Antiqua" w:hAnsi="Book Antiqua" w:cs="Arial"/>
          <w:sz w:val="24"/>
          <w:szCs w:val="24"/>
        </w:rPr>
        <w:t>B)</w:t>
      </w:r>
      <w:r w:rsidR="003A51B9" w:rsidRPr="009E234F">
        <w:rPr>
          <w:rFonts w:ascii="Book Antiqua" w:hAnsi="Book Antiqua" w:cs="Arial"/>
          <w:sz w:val="24"/>
          <w:szCs w:val="24"/>
        </w:rPr>
        <w:t xml:space="preserve">. The red arrow on the left shows engraftment of </w:t>
      </w:r>
      <w:r w:rsidR="009015A8" w:rsidRPr="009E234F">
        <w:rPr>
          <w:rFonts w:ascii="Book Antiqua" w:hAnsi="Book Antiqua" w:cs="Arial"/>
          <w:sz w:val="24"/>
          <w:szCs w:val="24"/>
        </w:rPr>
        <w:t>mesenchymal stem cell</w:t>
      </w:r>
      <w:r w:rsidR="009015A8">
        <w:rPr>
          <w:rFonts w:ascii="Book Antiqua" w:hAnsi="Book Antiqua" w:cs="Arial" w:hint="eastAsia"/>
          <w:sz w:val="24"/>
          <w:szCs w:val="24"/>
        </w:rPr>
        <w:t xml:space="preserve"> </w:t>
      </w:r>
      <w:r w:rsidR="009015A8">
        <w:rPr>
          <w:rFonts w:ascii="Book Antiqua" w:hAnsi="Book Antiqua" w:cs="Arial"/>
          <w:sz w:val="24"/>
          <w:szCs w:val="24"/>
        </w:rPr>
        <w:t>(MSC</w:t>
      </w:r>
      <w:r w:rsidR="009015A8" w:rsidRPr="009E234F">
        <w:rPr>
          <w:rFonts w:ascii="Book Antiqua" w:hAnsi="Book Antiqua" w:cs="Arial"/>
          <w:sz w:val="24"/>
          <w:szCs w:val="24"/>
        </w:rPr>
        <w:t>)</w:t>
      </w:r>
      <w:r w:rsidR="003A51B9" w:rsidRPr="009E234F">
        <w:rPr>
          <w:rFonts w:ascii="Book Antiqua" w:hAnsi="Book Antiqua" w:cs="Arial"/>
          <w:sz w:val="24"/>
          <w:szCs w:val="24"/>
        </w:rPr>
        <w:t xml:space="preserve"> and nuclear staining in the same slice. Comparison of survival rates between the</w:t>
      </w:r>
      <w:r w:rsidR="003A51B9" w:rsidRPr="009E234F">
        <w:rPr>
          <w:rFonts w:ascii="Book Antiqua" w:hAnsi="Book Antiqua"/>
          <w:sz w:val="24"/>
          <w:szCs w:val="24"/>
        </w:rPr>
        <w:t xml:space="preserve"> MSC-treated group and the DPBS-treated group</w:t>
      </w:r>
      <w:r w:rsidR="003A51B9" w:rsidRPr="009E234F">
        <w:rPr>
          <w:rFonts w:ascii="Book Antiqua" w:hAnsi="Book Antiqua" w:cs="Arial"/>
          <w:sz w:val="24"/>
          <w:szCs w:val="24"/>
        </w:rPr>
        <w:t xml:space="preserve"> at each time point (C)</w:t>
      </w:r>
      <w:r w:rsidR="00D50299">
        <w:rPr>
          <w:rFonts w:ascii="Book Antiqua" w:hAnsi="Book Antiqua" w:cs="Arial" w:hint="eastAsia"/>
          <w:sz w:val="24"/>
          <w:szCs w:val="24"/>
        </w:rPr>
        <w:t xml:space="preserve"> </w:t>
      </w:r>
      <w:r w:rsidR="00D50299" w:rsidRPr="00D50299">
        <w:rPr>
          <w:rFonts w:ascii="Book Antiqua" w:hAnsi="Book Antiqua" w:cs="Arial"/>
          <w:sz w:val="24"/>
          <w:szCs w:val="24"/>
        </w:rPr>
        <w:t>(</w:t>
      </w:r>
      <w:r w:rsidR="00D50299" w:rsidRPr="00D50299">
        <w:rPr>
          <w:rFonts w:ascii="Book Antiqua" w:hAnsi="Book Antiqua" w:cs="Arial"/>
          <w:i/>
          <w:sz w:val="24"/>
          <w:szCs w:val="24"/>
        </w:rPr>
        <w:t>P</w:t>
      </w:r>
      <w:r w:rsidR="00D50299">
        <w:rPr>
          <w:rFonts w:ascii="Book Antiqua" w:hAnsi="Book Antiqua" w:cs="Arial" w:hint="eastAsia"/>
          <w:sz w:val="24"/>
          <w:szCs w:val="24"/>
        </w:rPr>
        <w:t xml:space="preserve"> </w:t>
      </w:r>
      <w:r w:rsidR="00D50299" w:rsidRPr="00D50299">
        <w:rPr>
          <w:rFonts w:ascii="Book Antiqua" w:hAnsi="Book Antiqua" w:cs="Arial"/>
          <w:sz w:val="24"/>
          <w:szCs w:val="24"/>
        </w:rPr>
        <w:t>=</w:t>
      </w:r>
      <w:r w:rsidR="00D50299">
        <w:rPr>
          <w:rFonts w:ascii="Book Antiqua" w:hAnsi="Book Antiqua" w:cs="Arial" w:hint="eastAsia"/>
          <w:sz w:val="24"/>
          <w:szCs w:val="24"/>
        </w:rPr>
        <w:t xml:space="preserve"> </w:t>
      </w:r>
      <w:r w:rsidR="00D50299" w:rsidRPr="00D50299">
        <w:rPr>
          <w:rFonts w:ascii="Book Antiqua" w:hAnsi="Book Antiqua" w:cs="Arial"/>
          <w:sz w:val="24"/>
          <w:szCs w:val="24"/>
        </w:rPr>
        <w:t>0.36)</w:t>
      </w:r>
      <w:r w:rsidR="003A51B9" w:rsidRPr="009E234F">
        <w:rPr>
          <w:rFonts w:ascii="Book Antiqua" w:hAnsi="Book Antiqua" w:cs="Arial"/>
          <w:sz w:val="24"/>
          <w:szCs w:val="24"/>
        </w:rPr>
        <w:t>. Serum samples collected at various times (0 h, 24 h, 48 h) after MSC treatment were analyzed for levels of ALT, AST, ALB and TBIL</w:t>
      </w:r>
      <w:r w:rsidR="003A51B9" w:rsidRPr="009E234F">
        <w:rPr>
          <w:rFonts w:ascii="Book Antiqua" w:hAnsi="Book Antiqua"/>
          <w:sz w:val="24"/>
          <w:szCs w:val="24"/>
        </w:rPr>
        <w:t xml:space="preserve"> and </w:t>
      </w:r>
      <w:r w:rsidR="003A51B9" w:rsidRPr="009E234F">
        <w:rPr>
          <w:rFonts w:ascii="Book Antiqua" w:hAnsi="Book Antiqua" w:cs="Arial"/>
          <w:sz w:val="24"/>
          <w:szCs w:val="24"/>
        </w:rPr>
        <w:t>compared with the D</w:t>
      </w:r>
      <w:r w:rsidR="003A51B9" w:rsidRPr="009E234F">
        <w:rPr>
          <w:rFonts w:ascii="Book Antiqua" w:hAnsi="Book Antiqua"/>
          <w:sz w:val="24"/>
          <w:szCs w:val="24"/>
        </w:rPr>
        <w:t>PBS-treated group (D</w:t>
      </w:r>
      <w:r w:rsidR="00D844D3">
        <w:rPr>
          <w:rFonts w:ascii="Book Antiqua" w:hAnsi="Book Antiqua" w:hint="eastAsia"/>
          <w:sz w:val="24"/>
          <w:szCs w:val="24"/>
        </w:rPr>
        <w:t>-</w:t>
      </w:r>
      <w:r w:rsidR="003A51B9" w:rsidRPr="009E234F">
        <w:rPr>
          <w:rFonts w:ascii="Book Antiqua" w:hAnsi="Book Antiqua"/>
          <w:sz w:val="24"/>
          <w:szCs w:val="24"/>
        </w:rPr>
        <w:t>G</w:t>
      </w:r>
      <w:r w:rsidR="003A51B9" w:rsidRPr="009E234F">
        <w:rPr>
          <w:rFonts w:ascii="Book Antiqua" w:hAnsi="Book Antiqua" w:cs="Arial"/>
          <w:sz w:val="24"/>
          <w:szCs w:val="24"/>
        </w:rPr>
        <w:t xml:space="preserve">). HE staining of liver sections in each group. Compared with the </w:t>
      </w:r>
      <w:r w:rsidR="00B736A4" w:rsidRPr="009E234F">
        <w:rPr>
          <w:rFonts w:ascii="Book Antiqua" w:hAnsi="Book Antiqua" w:cs="Arial"/>
          <w:sz w:val="24"/>
          <w:szCs w:val="24"/>
        </w:rPr>
        <w:t xml:space="preserve">PBS-treated </w:t>
      </w:r>
      <w:r w:rsidR="003A51B9" w:rsidRPr="009E234F">
        <w:rPr>
          <w:rFonts w:ascii="Book Antiqua" w:hAnsi="Book Antiqua" w:cs="Arial"/>
          <w:sz w:val="24"/>
          <w:szCs w:val="24"/>
        </w:rPr>
        <w:t xml:space="preserve">group (H), </w:t>
      </w:r>
      <w:r w:rsidR="003A51B9" w:rsidRPr="009E234F">
        <w:rPr>
          <w:rFonts w:ascii="Book Antiqua" w:hAnsi="Book Antiqua"/>
          <w:sz w:val="24"/>
          <w:szCs w:val="24"/>
        </w:rPr>
        <w:t xml:space="preserve">we observed </w:t>
      </w:r>
      <w:r w:rsidR="003A51B9" w:rsidRPr="009E234F">
        <w:rPr>
          <w:rFonts w:ascii="Book Antiqua" w:hAnsi="Book Antiqua" w:cs="Arial"/>
          <w:sz w:val="24"/>
          <w:szCs w:val="24"/>
        </w:rPr>
        <w:t>necrosis of centrilobular hepatocytes, characterized by cell shrinkage and lost nuclei, interstitial hemorrhage and inflammatory cell infiltration in the DPBS-treated group</w:t>
      </w:r>
      <w:r w:rsidR="008640C1">
        <w:rPr>
          <w:rFonts w:ascii="Book Antiqua" w:hAnsi="Book Antiqua" w:cs="Arial" w:hint="eastAsia"/>
          <w:sz w:val="24"/>
          <w:szCs w:val="24"/>
        </w:rPr>
        <w:t xml:space="preserve"> </w:t>
      </w:r>
      <w:r w:rsidR="003A51B9" w:rsidRPr="009E234F">
        <w:rPr>
          <w:rFonts w:ascii="Book Antiqua" w:hAnsi="Book Antiqua" w:cs="Arial"/>
          <w:sz w:val="24"/>
          <w:szCs w:val="24"/>
        </w:rPr>
        <w:t>(I).</w:t>
      </w:r>
      <w:r w:rsidR="003A51B9" w:rsidRPr="009E234F">
        <w:rPr>
          <w:rFonts w:ascii="Book Antiqua" w:hAnsi="Book Antiqua"/>
          <w:sz w:val="24"/>
          <w:szCs w:val="24"/>
        </w:rPr>
        <w:t xml:space="preserve"> </w:t>
      </w:r>
      <w:r w:rsidR="003A51B9" w:rsidRPr="009E234F">
        <w:rPr>
          <w:rFonts w:ascii="Book Antiqua" w:hAnsi="Book Antiqua" w:cs="Arial"/>
          <w:sz w:val="24"/>
          <w:szCs w:val="24"/>
        </w:rPr>
        <w:t>Liver histomorphology a</w:t>
      </w:r>
      <w:r w:rsidR="003A51B9" w:rsidRPr="009E234F">
        <w:rPr>
          <w:rFonts w:ascii="Book Antiqua" w:hAnsi="Book Antiqua"/>
          <w:sz w:val="24"/>
          <w:szCs w:val="24"/>
        </w:rPr>
        <w:t>t 48 h after MSC treatment (J) did not change significantly compared with the D</w:t>
      </w:r>
      <w:r w:rsidR="003A51B9" w:rsidRPr="009E234F">
        <w:rPr>
          <w:rFonts w:ascii="Book Antiqua" w:hAnsi="Book Antiqua" w:cs="Arial"/>
          <w:sz w:val="24"/>
          <w:szCs w:val="24"/>
        </w:rPr>
        <w:t>PBS-treated</w:t>
      </w:r>
      <w:r w:rsidR="003A51B9" w:rsidRPr="009E234F">
        <w:rPr>
          <w:rFonts w:ascii="Book Antiqua" w:hAnsi="Book Antiqua"/>
          <w:sz w:val="24"/>
          <w:szCs w:val="24"/>
        </w:rPr>
        <w:t xml:space="preserve"> group, but the number of hepatocytes with edema, </w:t>
      </w:r>
      <w:r w:rsidR="003A51B9" w:rsidRPr="009E234F">
        <w:rPr>
          <w:rFonts w:ascii="Book Antiqua" w:hAnsi="Book Antiqua" w:cs="Arial"/>
          <w:sz w:val="24"/>
          <w:szCs w:val="24"/>
        </w:rPr>
        <w:t>shrinkage and lost nuclei</w:t>
      </w:r>
      <w:r w:rsidR="003A51B9" w:rsidRPr="009E234F">
        <w:rPr>
          <w:rFonts w:ascii="Book Antiqua" w:hAnsi="Book Antiqua"/>
          <w:sz w:val="24"/>
          <w:szCs w:val="24"/>
        </w:rPr>
        <w:t xml:space="preserve"> decreased significantly, lots of inflammatory cells infiltration and increased number of cells were observed. The liver </w:t>
      </w:r>
      <w:r w:rsidR="003A51B9" w:rsidRPr="009E234F">
        <w:rPr>
          <w:rFonts w:ascii="Book Antiqua" w:hAnsi="Book Antiqua" w:cs="Arial"/>
          <w:sz w:val="24"/>
          <w:szCs w:val="24"/>
        </w:rPr>
        <w:t>histomorphology</w:t>
      </w:r>
      <w:r w:rsidR="003A51B9" w:rsidRPr="009E234F">
        <w:rPr>
          <w:rFonts w:ascii="Book Antiqua" w:hAnsi="Book Antiqua"/>
          <w:sz w:val="24"/>
          <w:szCs w:val="24"/>
        </w:rPr>
        <w:t xml:space="preserve"> was gradually repaired after 5 d</w:t>
      </w:r>
      <w:r w:rsidR="008640C1">
        <w:rPr>
          <w:rFonts w:ascii="Book Antiqua" w:hAnsi="Book Antiqua" w:hint="eastAsia"/>
          <w:sz w:val="24"/>
          <w:szCs w:val="24"/>
        </w:rPr>
        <w:t xml:space="preserve"> </w:t>
      </w:r>
      <w:r w:rsidR="003A51B9" w:rsidRPr="009E234F">
        <w:rPr>
          <w:rFonts w:ascii="Book Antiqua" w:hAnsi="Book Antiqua"/>
          <w:sz w:val="24"/>
          <w:szCs w:val="24"/>
        </w:rPr>
        <w:t>(K).</w:t>
      </w:r>
    </w:p>
    <w:p w:rsidR="00B736A4" w:rsidRPr="009E234F" w:rsidRDefault="00046481" w:rsidP="009E234F">
      <w:pPr>
        <w:pStyle w:val="ListParagraph"/>
        <w:snapToGrid w:val="0"/>
        <w:spacing w:line="360" w:lineRule="auto"/>
        <w:ind w:firstLineChars="150" w:firstLine="360"/>
        <w:rPr>
          <w:rFonts w:ascii="Book Antiqua" w:hAnsi="Book Antiqua" w:cs="Arial"/>
          <w:sz w:val="24"/>
          <w:szCs w:val="24"/>
        </w:rPr>
      </w:pPr>
      <w:r w:rsidRPr="009E234F">
        <w:rPr>
          <w:rFonts w:ascii="Book Antiqua" w:eastAsia="Microsoft YaHei" w:hAnsi="Book Antiqua" w:cstheme="minorBidi"/>
          <w:noProof/>
          <w:kern w:val="0"/>
          <w:sz w:val="24"/>
          <w:szCs w:val="24"/>
        </w:rPr>
        <w:lastRenderedPageBreak/>
        <w:drawing>
          <wp:inline distT="0" distB="0" distL="0" distR="0" wp14:anchorId="73361996" wp14:editId="7D808D4B">
            <wp:extent cx="5274310" cy="5429885"/>
            <wp:effectExtent l="19050" t="0" r="2540" b="0"/>
            <wp:docPr id="7" name="图片 6" descr="图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3.jpg"/>
                    <pic:cNvPicPr/>
                  </pic:nvPicPr>
                  <pic:blipFill>
                    <a:blip r:embed="rId11" cstate="print"/>
                    <a:stretch>
                      <a:fillRect/>
                    </a:stretch>
                  </pic:blipFill>
                  <pic:spPr>
                    <a:xfrm>
                      <a:off x="0" y="0"/>
                      <a:ext cx="5274310" cy="5429885"/>
                    </a:xfrm>
                    <a:prstGeom prst="rect">
                      <a:avLst/>
                    </a:prstGeom>
                  </pic:spPr>
                </pic:pic>
              </a:graphicData>
            </a:graphic>
          </wp:inline>
        </w:drawing>
      </w:r>
    </w:p>
    <w:p w:rsidR="00B736A4" w:rsidRPr="009E234F" w:rsidRDefault="00572E8A" w:rsidP="009E234F">
      <w:pPr>
        <w:spacing w:after="0" w:line="360" w:lineRule="auto"/>
        <w:jc w:val="both"/>
        <w:rPr>
          <w:rFonts w:ascii="Book Antiqua" w:hAnsi="Book Antiqua" w:cs="SimSun"/>
          <w:sz w:val="24"/>
          <w:szCs w:val="24"/>
        </w:rPr>
      </w:pPr>
      <w:r w:rsidRPr="009E234F">
        <w:rPr>
          <w:rFonts w:ascii="Book Antiqua" w:hAnsi="Book Antiqua" w:cs="Arial"/>
          <w:b/>
          <w:sz w:val="24"/>
          <w:szCs w:val="24"/>
        </w:rPr>
        <w:t>Figure</w:t>
      </w:r>
      <w:r w:rsidR="00D844D3">
        <w:rPr>
          <w:rFonts w:ascii="Book Antiqua" w:hAnsi="Book Antiqua" w:cs="Arial" w:hint="eastAsia"/>
          <w:b/>
          <w:sz w:val="24"/>
          <w:szCs w:val="24"/>
        </w:rPr>
        <w:t xml:space="preserve"> </w:t>
      </w:r>
      <w:r w:rsidRPr="009E234F">
        <w:rPr>
          <w:rFonts w:ascii="Book Antiqua" w:hAnsi="Book Antiqua" w:cs="Arial"/>
          <w:b/>
          <w:sz w:val="24"/>
          <w:szCs w:val="24"/>
        </w:rPr>
        <w:t>2</w:t>
      </w:r>
      <w:r w:rsidRPr="009E234F">
        <w:rPr>
          <w:rFonts w:ascii="Book Antiqua" w:hAnsi="Book Antiqua" w:cs="Arial"/>
          <w:sz w:val="24"/>
          <w:szCs w:val="24"/>
        </w:rPr>
        <w:t xml:space="preserve"> </w:t>
      </w:r>
      <w:r w:rsidR="00B736A4" w:rsidRPr="009E234F">
        <w:rPr>
          <w:rFonts w:ascii="Book Antiqua" w:hAnsi="Book Antiqua" w:cs="SimSun"/>
          <w:b/>
          <w:sz w:val="24"/>
          <w:szCs w:val="24"/>
        </w:rPr>
        <w:t xml:space="preserve">Assessment of hepatocyte apoptosis and proliferation after </w:t>
      </w:r>
      <w:r w:rsidR="0091553A" w:rsidRPr="009E234F">
        <w:rPr>
          <w:rFonts w:ascii="Book Antiqua" w:hAnsi="Book Antiqua" w:cs="SimSun"/>
          <w:b/>
          <w:sz w:val="24"/>
          <w:szCs w:val="24"/>
        </w:rPr>
        <w:t xml:space="preserve">mesenchymal stem cells </w:t>
      </w:r>
      <w:r w:rsidR="00B736A4" w:rsidRPr="009E234F">
        <w:rPr>
          <w:rFonts w:ascii="Book Antiqua" w:hAnsi="Book Antiqua" w:cs="SimSun"/>
          <w:b/>
          <w:sz w:val="24"/>
          <w:szCs w:val="24"/>
        </w:rPr>
        <w:t>transplantation.</w:t>
      </w:r>
      <w:r w:rsidR="00B736A4" w:rsidRPr="009E234F">
        <w:rPr>
          <w:rFonts w:ascii="Book Antiqua" w:hAnsi="Book Antiqua"/>
          <w:sz w:val="24"/>
          <w:szCs w:val="24"/>
        </w:rPr>
        <w:t xml:space="preserve"> </w:t>
      </w:r>
      <w:r w:rsidR="00B736A4" w:rsidRPr="009E234F">
        <w:rPr>
          <w:rFonts w:ascii="Book Antiqua" w:hAnsi="Book Antiqua" w:cs="SimSun"/>
          <w:sz w:val="24"/>
          <w:szCs w:val="24"/>
        </w:rPr>
        <w:t>Immunofluorescence for Ki-67 (A</w:t>
      </w:r>
      <w:r w:rsidR="007B2FE9">
        <w:rPr>
          <w:rFonts w:ascii="Book Antiqua" w:hAnsi="Book Antiqua" w:cs="SimSun" w:hint="eastAsia"/>
          <w:sz w:val="24"/>
          <w:szCs w:val="24"/>
        </w:rPr>
        <w:t xml:space="preserve"> and </w:t>
      </w:r>
      <w:r w:rsidR="00B736A4" w:rsidRPr="009E234F">
        <w:rPr>
          <w:rFonts w:ascii="Book Antiqua" w:hAnsi="Book Antiqua" w:cs="SimSun"/>
          <w:sz w:val="24"/>
          <w:szCs w:val="24"/>
        </w:rPr>
        <w:t>B) and terminal deoxyribonucleotide transferase (TdT)-mediated deoxyuridine triphosphate nick end labeling (TUNEL) (C</w:t>
      </w:r>
      <w:r w:rsidR="007B2FE9">
        <w:rPr>
          <w:rFonts w:ascii="Book Antiqua" w:hAnsi="Book Antiqua" w:cs="SimSun" w:hint="eastAsia"/>
          <w:sz w:val="24"/>
          <w:szCs w:val="24"/>
        </w:rPr>
        <w:t xml:space="preserve"> and </w:t>
      </w:r>
      <w:r w:rsidR="00B736A4" w:rsidRPr="009E234F">
        <w:rPr>
          <w:rFonts w:ascii="Book Antiqua" w:hAnsi="Book Antiqua" w:cs="SimSun"/>
          <w:sz w:val="24"/>
          <w:szCs w:val="24"/>
        </w:rPr>
        <w:t>D) staining in MSC-treated and DPBS-treated livers. A</w:t>
      </w:r>
      <w:r w:rsidR="007B2FE9">
        <w:rPr>
          <w:rFonts w:ascii="Book Antiqua" w:hAnsi="Book Antiqua" w:cs="SimSun" w:hint="eastAsia"/>
          <w:sz w:val="24"/>
          <w:szCs w:val="24"/>
        </w:rPr>
        <w:t xml:space="preserve"> and </w:t>
      </w:r>
      <w:r w:rsidR="00B736A4" w:rsidRPr="009E234F">
        <w:rPr>
          <w:rFonts w:ascii="Book Antiqua" w:hAnsi="Book Antiqua" w:cs="SimSun"/>
          <w:sz w:val="24"/>
          <w:szCs w:val="24"/>
        </w:rPr>
        <w:t>C: MSC-treated group. B</w:t>
      </w:r>
      <w:r w:rsidR="007B2FE9">
        <w:rPr>
          <w:rFonts w:ascii="Book Antiqua" w:hAnsi="Book Antiqua" w:cs="SimSun" w:hint="eastAsia"/>
          <w:sz w:val="24"/>
          <w:szCs w:val="24"/>
        </w:rPr>
        <w:t xml:space="preserve"> and </w:t>
      </w:r>
      <w:r w:rsidR="00B736A4" w:rsidRPr="009E234F">
        <w:rPr>
          <w:rFonts w:ascii="Book Antiqua" w:hAnsi="Book Antiqua" w:cs="SimSun"/>
          <w:sz w:val="24"/>
          <w:szCs w:val="24"/>
        </w:rPr>
        <w:t xml:space="preserve">D: DPBS-treated group. The number of Ki-67-positive and TUNEL-positive hepatocytes were observed in the </w:t>
      </w:r>
      <w:r w:rsidR="00046481" w:rsidRPr="009E234F">
        <w:rPr>
          <w:rFonts w:ascii="Book Antiqua" w:hAnsi="Book Antiqua" w:cs="SimSun"/>
          <w:sz w:val="24"/>
          <w:szCs w:val="24"/>
        </w:rPr>
        <w:t>D</w:t>
      </w:r>
      <w:r w:rsidR="00B736A4" w:rsidRPr="009E234F">
        <w:rPr>
          <w:rFonts w:ascii="Book Antiqua" w:hAnsi="Book Antiqua" w:cs="SimSun"/>
          <w:sz w:val="24"/>
          <w:szCs w:val="24"/>
        </w:rPr>
        <w:t>PBS- and MSC-treated group (E</w:t>
      </w:r>
      <w:r w:rsidR="007B2FE9">
        <w:rPr>
          <w:rFonts w:ascii="Book Antiqua" w:hAnsi="Book Antiqua" w:cs="SimSun" w:hint="eastAsia"/>
          <w:sz w:val="24"/>
          <w:szCs w:val="24"/>
        </w:rPr>
        <w:t xml:space="preserve"> and </w:t>
      </w:r>
      <w:r w:rsidR="00B736A4" w:rsidRPr="009E234F">
        <w:rPr>
          <w:rFonts w:ascii="Book Antiqua" w:hAnsi="Book Antiqua" w:cs="SimSun"/>
          <w:sz w:val="24"/>
          <w:szCs w:val="24"/>
        </w:rPr>
        <w:t>F).</w:t>
      </w:r>
      <w:r w:rsidR="00B736A4" w:rsidRPr="009E234F">
        <w:rPr>
          <w:rFonts w:ascii="Book Antiqua" w:hAnsi="Book Antiqua" w:cs="Arial"/>
          <w:sz w:val="24"/>
          <w:szCs w:val="24"/>
        </w:rPr>
        <w:t xml:space="preserve"> Bar represents the mean ± SD. </w:t>
      </w:r>
      <w:r w:rsidR="00B736A4" w:rsidRPr="009E234F">
        <w:rPr>
          <w:rFonts w:ascii="Book Antiqua" w:hAnsi="Book Antiqua" w:cs="SimSun"/>
          <w:sz w:val="24"/>
          <w:szCs w:val="24"/>
        </w:rPr>
        <w:t xml:space="preserve"> (</w:t>
      </w:r>
      <w:r w:rsidR="0091553A" w:rsidRPr="009E234F">
        <w:rPr>
          <w:rFonts w:ascii="Book Antiqua" w:hAnsi="Book Antiqua" w:cs="Arial"/>
          <w:i/>
          <w:sz w:val="24"/>
          <w:szCs w:val="24"/>
        </w:rPr>
        <w:t>n</w:t>
      </w:r>
      <w:r w:rsidR="0091553A" w:rsidRPr="009E234F">
        <w:rPr>
          <w:rFonts w:ascii="Book Antiqua" w:hAnsi="Book Antiqua" w:cs="SimSun"/>
          <w:sz w:val="24"/>
          <w:szCs w:val="24"/>
        </w:rPr>
        <w:t xml:space="preserve"> </w:t>
      </w:r>
      <w:r w:rsidR="00B736A4" w:rsidRPr="009E234F">
        <w:rPr>
          <w:rFonts w:ascii="Book Antiqua" w:hAnsi="Book Antiqua" w:cs="SimSun"/>
          <w:sz w:val="24"/>
          <w:szCs w:val="24"/>
        </w:rPr>
        <w:t>=</w:t>
      </w:r>
      <w:r w:rsidR="0091553A" w:rsidRPr="009E234F">
        <w:rPr>
          <w:rFonts w:ascii="Book Antiqua" w:hAnsi="Book Antiqua" w:cs="SimSun"/>
          <w:sz w:val="24"/>
          <w:szCs w:val="24"/>
        </w:rPr>
        <w:t xml:space="preserve"> </w:t>
      </w:r>
      <w:r w:rsidR="00B736A4" w:rsidRPr="009E234F">
        <w:rPr>
          <w:rFonts w:ascii="Book Antiqua" w:hAnsi="Book Antiqua" w:cs="SimSun"/>
          <w:sz w:val="24"/>
          <w:szCs w:val="24"/>
        </w:rPr>
        <w:t xml:space="preserve">5, </w:t>
      </w:r>
      <w:r w:rsidR="00DC721B" w:rsidRPr="009E234F">
        <w:rPr>
          <w:rFonts w:ascii="Book Antiqua" w:hAnsi="Book Antiqua" w:cs="SimSun"/>
          <w:sz w:val="24"/>
          <w:szCs w:val="24"/>
          <w:vertAlign w:val="superscript"/>
        </w:rPr>
        <w:t>b</w:t>
      </w:r>
      <w:r w:rsidR="00B736A4" w:rsidRPr="009E234F">
        <w:rPr>
          <w:rFonts w:ascii="Book Antiqua" w:hAnsi="Book Antiqua" w:cs="SimSun"/>
          <w:i/>
          <w:sz w:val="24"/>
          <w:szCs w:val="24"/>
        </w:rPr>
        <w:t>P</w:t>
      </w:r>
      <w:r w:rsidR="007B2FE9">
        <w:rPr>
          <w:rFonts w:ascii="Book Antiqua" w:hAnsi="Book Antiqua" w:cs="SimSun" w:hint="eastAsia"/>
          <w:i/>
          <w:sz w:val="24"/>
          <w:szCs w:val="24"/>
        </w:rPr>
        <w:t xml:space="preserve"> </w:t>
      </w:r>
      <w:r w:rsidR="00B736A4" w:rsidRPr="009E234F">
        <w:rPr>
          <w:rFonts w:ascii="Book Antiqua" w:hAnsi="Book Antiqua" w:cs="SimSun"/>
          <w:sz w:val="24"/>
          <w:szCs w:val="24"/>
        </w:rPr>
        <w:t>&lt;</w:t>
      </w:r>
      <w:r w:rsidR="007B2FE9">
        <w:rPr>
          <w:rFonts w:ascii="Book Antiqua" w:hAnsi="Book Antiqua" w:cs="SimSun" w:hint="eastAsia"/>
          <w:sz w:val="24"/>
          <w:szCs w:val="24"/>
        </w:rPr>
        <w:t xml:space="preserve"> </w:t>
      </w:r>
      <w:r w:rsidR="00B736A4" w:rsidRPr="009E234F">
        <w:rPr>
          <w:rFonts w:ascii="Book Antiqua" w:hAnsi="Book Antiqua" w:cs="SimSun"/>
          <w:sz w:val="24"/>
          <w:szCs w:val="24"/>
        </w:rPr>
        <w:t>0.001).</w:t>
      </w:r>
      <w:r w:rsidR="000B7080">
        <w:rPr>
          <w:rFonts w:ascii="Book Antiqua" w:hAnsi="Book Antiqua" w:cs="SimSun" w:hint="eastAsia"/>
          <w:sz w:val="24"/>
          <w:szCs w:val="24"/>
        </w:rPr>
        <w:t xml:space="preserve"> </w:t>
      </w:r>
      <w:r w:rsidR="000B7080" w:rsidRPr="009E234F">
        <w:rPr>
          <w:rFonts w:ascii="Book Antiqua" w:hAnsi="Book Antiqua" w:cs="Arial"/>
          <w:sz w:val="24"/>
          <w:szCs w:val="24"/>
        </w:rPr>
        <w:t>MSC</w:t>
      </w:r>
      <w:r w:rsidR="000B7080">
        <w:rPr>
          <w:rFonts w:ascii="Book Antiqua" w:hAnsi="Book Antiqua" w:cs="Arial" w:hint="eastAsia"/>
          <w:sz w:val="24"/>
          <w:szCs w:val="24"/>
        </w:rPr>
        <w:t xml:space="preserve">: </w:t>
      </w:r>
      <w:r w:rsidR="000B7080" w:rsidRPr="009015A8">
        <w:rPr>
          <w:rFonts w:ascii="Book Antiqua" w:hAnsi="Book Antiqua" w:cs="Arial"/>
          <w:caps/>
          <w:sz w:val="24"/>
          <w:szCs w:val="24"/>
        </w:rPr>
        <w:t>m</w:t>
      </w:r>
      <w:r w:rsidR="000B7080" w:rsidRPr="009E234F">
        <w:rPr>
          <w:rFonts w:ascii="Book Antiqua" w:hAnsi="Book Antiqua" w:cs="Arial"/>
          <w:sz w:val="24"/>
          <w:szCs w:val="24"/>
        </w:rPr>
        <w:t>esenchymal stem cell</w:t>
      </w:r>
      <w:r w:rsidR="000B7080">
        <w:rPr>
          <w:rFonts w:ascii="Book Antiqua" w:hAnsi="Book Antiqua" w:cs="Arial" w:hint="eastAsia"/>
          <w:sz w:val="24"/>
          <w:szCs w:val="24"/>
        </w:rPr>
        <w:t>.</w:t>
      </w:r>
    </w:p>
    <w:p w:rsidR="00B736A4" w:rsidRPr="009E234F" w:rsidRDefault="00095BA6" w:rsidP="009E234F">
      <w:pPr>
        <w:pStyle w:val="ListParagraph"/>
        <w:snapToGrid w:val="0"/>
        <w:spacing w:line="360" w:lineRule="auto"/>
        <w:ind w:firstLineChars="150" w:firstLine="360"/>
        <w:rPr>
          <w:rFonts w:ascii="Book Antiqua" w:hAnsi="Book Antiqua" w:cs="Arial"/>
          <w:sz w:val="24"/>
          <w:szCs w:val="24"/>
        </w:rPr>
      </w:pPr>
      <w:r w:rsidRPr="009E234F">
        <w:rPr>
          <w:rFonts w:ascii="Book Antiqua" w:hAnsi="Book Antiqua" w:cs="Arial"/>
          <w:noProof/>
          <w:sz w:val="24"/>
          <w:szCs w:val="24"/>
        </w:rPr>
        <w:lastRenderedPageBreak/>
        <w:drawing>
          <wp:inline distT="0" distB="0" distL="0" distR="0" wp14:anchorId="47B9758D" wp14:editId="30DF6D14">
            <wp:extent cx="5274310" cy="5437505"/>
            <wp:effectExtent l="19050" t="0" r="2540" b="0"/>
            <wp:docPr id="8" name="图片 7" descr="图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4.jpg"/>
                    <pic:cNvPicPr/>
                  </pic:nvPicPr>
                  <pic:blipFill>
                    <a:blip r:embed="rId12" cstate="print"/>
                    <a:stretch>
                      <a:fillRect/>
                    </a:stretch>
                  </pic:blipFill>
                  <pic:spPr>
                    <a:xfrm>
                      <a:off x="0" y="0"/>
                      <a:ext cx="5274310" cy="5437505"/>
                    </a:xfrm>
                    <a:prstGeom prst="rect">
                      <a:avLst/>
                    </a:prstGeom>
                  </pic:spPr>
                </pic:pic>
              </a:graphicData>
            </a:graphic>
          </wp:inline>
        </w:drawing>
      </w:r>
    </w:p>
    <w:p w:rsidR="00B736A4" w:rsidRPr="009E234F" w:rsidRDefault="00572E8A" w:rsidP="009E234F">
      <w:pPr>
        <w:pStyle w:val="ListParagraph"/>
        <w:snapToGrid w:val="0"/>
        <w:spacing w:line="360" w:lineRule="auto"/>
        <w:ind w:firstLineChars="0" w:firstLine="0"/>
        <w:rPr>
          <w:rFonts w:ascii="Book Antiqua" w:hAnsi="Book Antiqua" w:cs="Arial"/>
          <w:sz w:val="24"/>
          <w:szCs w:val="24"/>
        </w:rPr>
      </w:pPr>
      <w:r w:rsidRPr="009E234F">
        <w:rPr>
          <w:rFonts w:ascii="Book Antiqua" w:hAnsi="Book Antiqua" w:cs="Arial"/>
          <w:b/>
          <w:sz w:val="24"/>
          <w:szCs w:val="24"/>
        </w:rPr>
        <w:t xml:space="preserve">Figure 3 </w:t>
      </w:r>
      <w:r w:rsidR="00B736A4" w:rsidRPr="009E234F">
        <w:rPr>
          <w:rFonts w:ascii="Book Antiqua" w:hAnsi="Book Antiqua" w:cs="Arial"/>
          <w:b/>
          <w:sz w:val="24"/>
          <w:szCs w:val="24"/>
        </w:rPr>
        <w:t>Immunohistochemistry for EPCAM expression in each group</w:t>
      </w:r>
      <w:r w:rsidR="00B736A4" w:rsidRPr="009E234F">
        <w:rPr>
          <w:rFonts w:ascii="Book Antiqua" w:hAnsi="Book Antiqua" w:cs="Arial"/>
          <w:sz w:val="24"/>
          <w:szCs w:val="24"/>
        </w:rPr>
        <w:t xml:space="preserve">. A: survival group after </w:t>
      </w:r>
      <w:r w:rsidR="009015A8" w:rsidRPr="009E234F">
        <w:rPr>
          <w:rFonts w:ascii="Book Antiqua" w:hAnsi="Book Antiqua" w:cs="Arial"/>
          <w:sz w:val="24"/>
          <w:szCs w:val="24"/>
        </w:rPr>
        <w:t>mesenchymal stem cell</w:t>
      </w:r>
      <w:r w:rsidR="009015A8">
        <w:rPr>
          <w:rFonts w:ascii="Book Antiqua" w:hAnsi="Book Antiqua" w:cs="Arial" w:hint="eastAsia"/>
          <w:sz w:val="24"/>
          <w:szCs w:val="24"/>
        </w:rPr>
        <w:t xml:space="preserve"> </w:t>
      </w:r>
      <w:r w:rsidR="009015A8">
        <w:rPr>
          <w:rFonts w:ascii="Book Antiqua" w:hAnsi="Book Antiqua" w:cs="Arial"/>
          <w:sz w:val="24"/>
          <w:szCs w:val="24"/>
        </w:rPr>
        <w:t>(MSC</w:t>
      </w:r>
      <w:r w:rsidR="009015A8" w:rsidRPr="009E234F">
        <w:rPr>
          <w:rFonts w:ascii="Book Antiqua" w:hAnsi="Book Antiqua" w:cs="Arial"/>
          <w:sz w:val="24"/>
          <w:szCs w:val="24"/>
        </w:rPr>
        <w:t>)</w:t>
      </w:r>
      <w:r w:rsidR="00B736A4" w:rsidRPr="009E234F">
        <w:rPr>
          <w:rFonts w:ascii="Book Antiqua" w:hAnsi="Book Antiqua" w:cs="Arial"/>
          <w:sz w:val="24"/>
          <w:szCs w:val="24"/>
        </w:rPr>
        <w:t xml:space="preserve"> treatment. B: death group after MSC treatment. C: survival group after </w:t>
      </w:r>
      <w:r w:rsidR="009C0B0F" w:rsidRPr="009E234F">
        <w:rPr>
          <w:rFonts w:ascii="Book Antiqua" w:hAnsi="Book Antiqua" w:cs="Arial"/>
          <w:sz w:val="24"/>
          <w:szCs w:val="24"/>
        </w:rPr>
        <w:t>D</w:t>
      </w:r>
      <w:r w:rsidR="00B736A4" w:rsidRPr="009E234F">
        <w:rPr>
          <w:rFonts w:ascii="Book Antiqua" w:hAnsi="Book Antiqua" w:cs="Arial"/>
          <w:sz w:val="24"/>
          <w:szCs w:val="24"/>
        </w:rPr>
        <w:t xml:space="preserve">PBS treatment. D: death group after </w:t>
      </w:r>
      <w:r w:rsidR="009C0B0F" w:rsidRPr="009E234F">
        <w:rPr>
          <w:rFonts w:ascii="Book Antiqua" w:hAnsi="Book Antiqua" w:cs="Arial"/>
          <w:sz w:val="24"/>
          <w:szCs w:val="24"/>
        </w:rPr>
        <w:t>D</w:t>
      </w:r>
      <w:r w:rsidR="00B736A4" w:rsidRPr="009E234F">
        <w:rPr>
          <w:rFonts w:ascii="Book Antiqua" w:hAnsi="Book Antiqua" w:cs="Arial"/>
          <w:sz w:val="24"/>
          <w:szCs w:val="24"/>
        </w:rPr>
        <w:t>PBS treatment. Integrated optical density of immunohistochemistry for EPCAM+hepatocytes. Bar represents the mean ± SD.  (</w:t>
      </w:r>
      <w:r w:rsidR="0091553A" w:rsidRPr="009E234F">
        <w:rPr>
          <w:rFonts w:ascii="Book Antiqua" w:hAnsi="Book Antiqua" w:cs="Arial"/>
          <w:i/>
          <w:sz w:val="24"/>
          <w:szCs w:val="24"/>
        </w:rPr>
        <w:t>n</w:t>
      </w:r>
      <w:r w:rsidR="0091553A" w:rsidRPr="009E234F">
        <w:rPr>
          <w:rFonts w:ascii="Book Antiqua" w:hAnsi="Book Antiqua" w:cs="Arial"/>
          <w:sz w:val="24"/>
          <w:szCs w:val="24"/>
        </w:rPr>
        <w:t xml:space="preserve"> </w:t>
      </w:r>
      <w:r w:rsidR="00B736A4" w:rsidRPr="009E234F">
        <w:rPr>
          <w:rFonts w:ascii="Book Antiqua" w:hAnsi="Book Antiqua" w:cs="Arial"/>
          <w:sz w:val="24"/>
          <w:szCs w:val="24"/>
        </w:rPr>
        <w:t>=</w:t>
      </w:r>
      <w:r w:rsidR="0091553A" w:rsidRPr="009E234F">
        <w:rPr>
          <w:rFonts w:ascii="Book Antiqua" w:hAnsi="Book Antiqua" w:cs="Arial"/>
          <w:sz w:val="24"/>
          <w:szCs w:val="24"/>
        </w:rPr>
        <w:t xml:space="preserve"> </w:t>
      </w:r>
      <w:r w:rsidR="00B736A4" w:rsidRPr="009E234F">
        <w:rPr>
          <w:rFonts w:ascii="Book Antiqua" w:hAnsi="Book Antiqua" w:cs="Arial"/>
          <w:sz w:val="24"/>
          <w:szCs w:val="24"/>
        </w:rPr>
        <w:t>5,</w:t>
      </w:r>
      <w:r w:rsidR="007B2FE9">
        <w:rPr>
          <w:rFonts w:ascii="Book Antiqua" w:hAnsi="Book Antiqua" w:cs="Arial" w:hint="eastAsia"/>
          <w:sz w:val="24"/>
          <w:szCs w:val="24"/>
        </w:rPr>
        <w:t xml:space="preserve"> </w:t>
      </w:r>
      <w:r w:rsidR="00DC721B" w:rsidRPr="009E234F">
        <w:rPr>
          <w:rFonts w:ascii="Book Antiqua" w:hAnsi="Book Antiqua" w:cs="Arial"/>
          <w:sz w:val="24"/>
          <w:szCs w:val="24"/>
          <w:vertAlign w:val="superscript"/>
        </w:rPr>
        <w:t>a</w:t>
      </w:r>
      <w:r w:rsidR="00B736A4" w:rsidRPr="009E234F">
        <w:rPr>
          <w:rFonts w:ascii="Book Antiqua" w:hAnsi="Book Antiqua" w:cs="Arial"/>
          <w:i/>
          <w:sz w:val="24"/>
          <w:szCs w:val="24"/>
        </w:rPr>
        <w:t>P</w:t>
      </w:r>
      <w:r w:rsidR="007B2FE9">
        <w:rPr>
          <w:rFonts w:ascii="Book Antiqua" w:hAnsi="Book Antiqua" w:cs="Arial" w:hint="eastAsia"/>
          <w:i/>
          <w:sz w:val="24"/>
          <w:szCs w:val="24"/>
        </w:rPr>
        <w:t xml:space="preserve"> </w:t>
      </w:r>
      <w:r w:rsidR="00B736A4" w:rsidRPr="009E234F">
        <w:rPr>
          <w:rFonts w:ascii="Book Antiqua" w:hAnsi="Book Antiqua" w:cs="Arial"/>
          <w:sz w:val="24"/>
          <w:szCs w:val="24"/>
        </w:rPr>
        <w:t>&lt;</w:t>
      </w:r>
      <w:r w:rsidR="007B2FE9">
        <w:rPr>
          <w:rFonts w:ascii="Book Antiqua" w:hAnsi="Book Antiqua" w:cs="Arial" w:hint="eastAsia"/>
          <w:sz w:val="24"/>
          <w:szCs w:val="24"/>
        </w:rPr>
        <w:t xml:space="preserve"> </w:t>
      </w:r>
      <w:r w:rsidR="00B736A4" w:rsidRPr="009E234F">
        <w:rPr>
          <w:rFonts w:ascii="Book Antiqua" w:hAnsi="Book Antiqua" w:cs="Arial"/>
          <w:sz w:val="24"/>
          <w:szCs w:val="24"/>
        </w:rPr>
        <w:t>0.05</w:t>
      </w:r>
      <w:r w:rsidR="007B2FE9">
        <w:rPr>
          <w:rFonts w:ascii="Book Antiqua" w:hAnsi="Book Antiqua" w:cs="Arial" w:hint="eastAsia"/>
          <w:sz w:val="24"/>
          <w:szCs w:val="24"/>
        </w:rPr>
        <w:t>,</w:t>
      </w:r>
      <w:r w:rsidR="00B736A4" w:rsidRPr="009E234F">
        <w:rPr>
          <w:rFonts w:ascii="Book Antiqua" w:hAnsi="Book Antiqua" w:cs="Arial"/>
          <w:sz w:val="24"/>
          <w:szCs w:val="24"/>
        </w:rPr>
        <w:t xml:space="preserve"> </w:t>
      </w:r>
      <w:r w:rsidR="00DE78B9" w:rsidRPr="009E234F">
        <w:rPr>
          <w:rFonts w:ascii="Book Antiqua" w:hAnsi="Book Antiqua" w:cs="Arial"/>
          <w:sz w:val="24"/>
          <w:szCs w:val="24"/>
          <w:vertAlign w:val="superscript"/>
        </w:rPr>
        <w:t>b</w:t>
      </w:r>
      <w:r w:rsidR="00B736A4" w:rsidRPr="009E234F">
        <w:rPr>
          <w:rFonts w:ascii="Book Antiqua" w:hAnsi="Book Antiqua" w:cs="Arial"/>
          <w:i/>
          <w:sz w:val="24"/>
          <w:szCs w:val="24"/>
        </w:rPr>
        <w:t>P</w:t>
      </w:r>
      <w:r w:rsidR="007B2FE9">
        <w:rPr>
          <w:rFonts w:ascii="Book Antiqua" w:hAnsi="Book Antiqua" w:cs="Arial" w:hint="eastAsia"/>
          <w:i/>
          <w:sz w:val="24"/>
          <w:szCs w:val="24"/>
        </w:rPr>
        <w:t xml:space="preserve"> </w:t>
      </w:r>
      <w:r w:rsidR="00B736A4" w:rsidRPr="009E234F">
        <w:rPr>
          <w:rFonts w:ascii="Book Antiqua" w:hAnsi="Book Antiqua" w:cs="Arial"/>
          <w:sz w:val="24"/>
          <w:szCs w:val="24"/>
        </w:rPr>
        <w:t>&lt;</w:t>
      </w:r>
      <w:r w:rsidR="007B2FE9">
        <w:rPr>
          <w:rFonts w:ascii="Book Antiqua" w:hAnsi="Book Antiqua" w:cs="Arial" w:hint="eastAsia"/>
          <w:sz w:val="24"/>
          <w:szCs w:val="24"/>
        </w:rPr>
        <w:t xml:space="preserve"> </w:t>
      </w:r>
      <w:r w:rsidR="00B736A4" w:rsidRPr="009E234F">
        <w:rPr>
          <w:rFonts w:ascii="Book Antiqua" w:hAnsi="Book Antiqua" w:cs="Arial"/>
          <w:sz w:val="24"/>
          <w:szCs w:val="24"/>
        </w:rPr>
        <w:t>0.001).</w:t>
      </w:r>
    </w:p>
    <w:p w:rsidR="00B736A4" w:rsidRPr="009E234F" w:rsidRDefault="00B736A4" w:rsidP="009E234F">
      <w:pPr>
        <w:spacing w:after="0" w:line="360" w:lineRule="auto"/>
        <w:rPr>
          <w:rFonts w:ascii="Book Antiqua" w:hAnsi="Book Antiqua" w:cs="Arial"/>
          <w:sz w:val="24"/>
          <w:szCs w:val="24"/>
        </w:rPr>
      </w:pPr>
    </w:p>
    <w:p w:rsidR="00B736A4" w:rsidRPr="009E234F" w:rsidRDefault="00B736A4" w:rsidP="009E234F">
      <w:pPr>
        <w:pStyle w:val="ListParagraph"/>
        <w:snapToGrid w:val="0"/>
        <w:spacing w:line="360" w:lineRule="auto"/>
        <w:ind w:firstLineChars="150" w:firstLine="360"/>
        <w:rPr>
          <w:rFonts w:ascii="Book Antiqua" w:hAnsi="Book Antiqua" w:cs="Arial"/>
          <w:sz w:val="24"/>
          <w:szCs w:val="24"/>
        </w:rPr>
      </w:pPr>
      <w:r w:rsidRPr="009E234F">
        <w:rPr>
          <w:rFonts w:ascii="Book Antiqua" w:hAnsi="Book Antiqua" w:cs="Arial"/>
          <w:noProof/>
          <w:sz w:val="24"/>
          <w:szCs w:val="24"/>
        </w:rPr>
        <w:lastRenderedPageBreak/>
        <w:drawing>
          <wp:inline distT="0" distB="0" distL="0" distR="0" wp14:anchorId="06685D5A" wp14:editId="6CD20B4D">
            <wp:extent cx="5274310" cy="3599180"/>
            <wp:effectExtent l="19050" t="0" r="2540" b="0"/>
            <wp:docPr id="11" name="图片 7" descr="图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jpg"/>
                    <pic:cNvPicPr/>
                  </pic:nvPicPr>
                  <pic:blipFill>
                    <a:blip r:embed="rId13" cstate="print"/>
                    <a:stretch>
                      <a:fillRect/>
                    </a:stretch>
                  </pic:blipFill>
                  <pic:spPr>
                    <a:xfrm>
                      <a:off x="0" y="0"/>
                      <a:ext cx="5274310" cy="3599180"/>
                    </a:xfrm>
                    <a:prstGeom prst="rect">
                      <a:avLst/>
                    </a:prstGeom>
                  </pic:spPr>
                </pic:pic>
              </a:graphicData>
            </a:graphic>
          </wp:inline>
        </w:drawing>
      </w:r>
    </w:p>
    <w:p w:rsidR="00B736A4" w:rsidRPr="009E234F" w:rsidRDefault="00572E8A" w:rsidP="009E234F">
      <w:pPr>
        <w:pStyle w:val="ListParagraph"/>
        <w:snapToGrid w:val="0"/>
        <w:spacing w:line="360" w:lineRule="auto"/>
        <w:ind w:firstLineChars="0" w:firstLine="0"/>
        <w:rPr>
          <w:rFonts w:ascii="Book Antiqua" w:hAnsi="Book Antiqua" w:cs="Arial"/>
          <w:sz w:val="24"/>
          <w:szCs w:val="24"/>
        </w:rPr>
      </w:pPr>
      <w:r w:rsidRPr="009E234F">
        <w:rPr>
          <w:rFonts w:ascii="Book Antiqua" w:hAnsi="Book Antiqua" w:cs="Arial"/>
          <w:b/>
          <w:sz w:val="24"/>
          <w:szCs w:val="24"/>
        </w:rPr>
        <w:t>Figure 4</w:t>
      </w:r>
      <w:r w:rsidRPr="009E234F">
        <w:rPr>
          <w:rFonts w:ascii="Book Antiqua" w:hAnsi="Book Antiqua" w:cs="Arial"/>
          <w:sz w:val="24"/>
          <w:szCs w:val="24"/>
        </w:rPr>
        <w:t xml:space="preserve"> </w:t>
      </w:r>
      <w:r w:rsidR="00B736A4" w:rsidRPr="009E234F">
        <w:rPr>
          <w:rFonts w:ascii="Book Antiqua" w:hAnsi="Book Antiqua" w:cs="Arial"/>
          <w:b/>
          <w:sz w:val="24"/>
          <w:szCs w:val="24"/>
        </w:rPr>
        <w:t>Immunohistochemistry for polarization of macrophages in liver tissue.</w:t>
      </w:r>
      <w:r w:rsidR="00B736A4" w:rsidRPr="009E234F">
        <w:rPr>
          <w:rFonts w:ascii="Book Antiqua" w:hAnsi="Book Antiqua" w:cs="Arial"/>
          <w:sz w:val="24"/>
          <w:szCs w:val="24"/>
        </w:rPr>
        <w:t xml:space="preserve"> A: the distribution of macrophages r</w:t>
      </w:r>
      <w:r w:rsidR="009C0B0F" w:rsidRPr="009E234F">
        <w:rPr>
          <w:rFonts w:ascii="Book Antiqua" w:hAnsi="Book Antiqua" w:cs="Arial"/>
          <w:sz w:val="24"/>
          <w:szCs w:val="24"/>
        </w:rPr>
        <w:t>eacting to CD68 for M1 in PBS</w:t>
      </w:r>
      <w:r w:rsidR="007D30F0" w:rsidRPr="009E234F">
        <w:rPr>
          <w:rFonts w:ascii="Book Antiqua" w:hAnsi="Book Antiqua" w:cs="Arial"/>
          <w:sz w:val="24"/>
          <w:szCs w:val="24"/>
        </w:rPr>
        <w:t>-</w:t>
      </w:r>
      <w:r w:rsidR="009C0B0F" w:rsidRPr="009E234F">
        <w:rPr>
          <w:rFonts w:ascii="Book Antiqua" w:hAnsi="Book Antiqua" w:cs="Arial"/>
          <w:sz w:val="24"/>
          <w:szCs w:val="24"/>
        </w:rPr>
        <w:t xml:space="preserve">treated </w:t>
      </w:r>
      <w:r w:rsidR="00B736A4" w:rsidRPr="009E234F">
        <w:rPr>
          <w:rFonts w:ascii="Book Antiqua" w:hAnsi="Book Antiqua" w:cs="Arial"/>
          <w:sz w:val="24"/>
          <w:szCs w:val="24"/>
        </w:rPr>
        <w:t>group. B: the distribution of macrophages reacting to CD68 for M1 in DGalN -treated</w:t>
      </w:r>
      <w:r w:rsidR="00B736A4" w:rsidRPr="009E234F">
        <w:rPr>
          <w:rFonts w:ascii="Book Antiqua" w:hAnsi="Book Antiqua"/>
          <w:sz w:val="24"/>
          <w:szCs w:val="24"/>
        </w:rPr>
        <w:t xml:space="preserve"> group</w:t>
      </w:r>
      <w:r w:rsidR="00B736A4" w:rsidRPr="009E234F">
        <w:rPr>
          <w:rFonts w:ascii="Book Antiqua" w:hAnsi="Book Antiqua" w:cs="Arial"/>
          <w:sz w:val="24"/>
          <w:szCs w:val="24"/>
        </w:rPr>
        <w:t xml:space="preserve">. C: the distribution of macrophages reacting to CD163 for M2 in </w:t>
      </w:r>
      <w:r w:rsidR="009C0B0F" w:rsidRPr="009E234F">
        <w:rPr>
          <w:rFonts w:ascii="Book Antiqua" w:hAnsi="Book Antiqua" w:cs="Arial"/>
          <w:sz w:val="24"/>
          <w:szCs w:val="24"/>
        </w:rPr>
        <w:t>PBS-treated</w:t>
      </w:r>
      <w:r w:rsidR="00B736A4" w:rsidRPr="009E234F">
        <w:rPr>
          <w:rFonts w:ascii="Book Antiqua" w:hAnsi="Book Antiqua" w:cs="Arial"/>
          <w:sz w:val="24"/>
          <w:szCs w:val="24"/>
        </w:rPr>
        <w:t xml:space="preserve"> group. B: the distribution of macrophages reacting to CD163 for M2 in DGalN -treated</w:t>
      </w:r>
      <w:r w:rsidR="00B736A4" w:rsidRPr="009E234F">
        <w:rPr>
          <w:rFonts w:ascii="Book Antiqua" w:hAnsi="Book Antiqua"/>
          <w:sz w:val="24"/>
          <w:szCs w:val="24"/>
        </w:rPr>
        <w:t xml:space="preserve"> group</w:t>
      </w:r>
      <w:r w:rsidR="00EC5DF7">
        <w:rPr>
          <w:rFonts w:ascii="Book Antiqua" w:hAnsi="Book Antiqua" w:hint="eastAsia"/>
          <w:sz w:val="24"/>
          <w:szCs w:val="24"/>
        </w:rPr>
        <w:t xml:space="preserve"> </w:t>
      </w:r>
      <w:r w:rsidR="00EC5DF7" w:rsidRPr="009E234F">
        <w:rPr>
          <w:rFonts w:ascii="Book Antiqua" w:hAnsi="Book Antiqua" w:cs="Arial"/>
          <w:sz w:val="24"/>
          <w:szCs w:val="24"/>
        </w:rPr>
        <w:t>(</w:t>
      </w:r>
      <w:r w:rsidR="00EC5DF7" w:rsidRPr="009E234F">
        <w:rPr>
          <w:rFonts w:ascii="Book Antiqua" w:hAnsi="Book Antiqua" w:cs="Arial"/>
          <w:i/>
          <w:sz w:val="24"/>
          <w:szCs w:val="24"/>
        </w:rPr>
        <w:t>n</w:t>
      </w:r>
      <w:r w:rsidR="00EC5DF7" w:rsidRPr="009E234F">
        <w:rPr>
          <w:rFonts w:ascii="Book Antiqua" w:hAnsi="Book Antiqua" w:cs="Arial"/>
          <w:sz w:val="24"/>
          <w:szCs w:val="24"/>
        </w:rPr>
        <w:t xml:space="preserve"> = 4)</w:t>
      </w:r>
      <w:r w:rsidR="00B736A4" w:rsidRPr="009E234F">
        <w:rPr>
          <w:rFonts w:ascii="Book Antiqua" w:hAnsi="Book Antiqua" w:cs="Arial"/>
          <w:sz w:val="24"/>
          <w:szCs w:val="24"/>
        </w:rPr>
        <w:t>.</w:t>
      </w:r>
    </w:p>
    <w:p w:rsidR="00B736A4" w:rsidRPr="00EC5DF7" w:rsidRDefault="00B736A4" w:rsidP="009E234F">
      <w:pPr>
        <w:spacing w:after="0" w:line="360" w:lineRule="auto"/>
        <w:rPr>
          <w:rFonts w:ascii="Book Antiqua" w:hAnsi="Book Antiqua" w:cs="Arial"/>
          <w:sz w:val="24"/>
          <w:szCs w:val="24"/>
        </w:rPr>
      </w:pPr>
    </w:p>
    <w:p w:rsidR="00EC5DF7" w:rsidRDefault="00EC5DF7">
      <w:pPr>
        <w:adjustRightInd/>
        <w:snapToGrid/>
        <w:spacing w:line="220" w:lineRule="atLeast"/>
        <w:rPr>
          <w:rFonts w:ascii="Book Antiqua" w:eastAsia="SimSun" w:hAnsi="Book Antiqua" w:cs="Arial"/>
          <w:kern w:val="2"/>
          <w:sz w:val="24"/>
          <w:szCs w:val="24"/>
        </w:rPr>
      </w:pPr>
      <w:r>
        <w:rPr>
          <w:rFonts w:ascii="Book Antiqua" w:hAnsi="Book Antiqua" w:cs="Arial"/>
          <w:sz w:val="24"/>
          <w:szCs w:val="24"/>
        </w:rPr>
        <w:br w:type="page"/>
      </w:r>
    </w:p>
    <w:p w:rsidR="00B736A4" w:rsidRPr="009E234F" w:rsidRDefault="00B736A4" w:rsidP="009E234F">
      <w:pPr>
        <w:pStyle w:val="ListParagraph"/>
        <w:snapToGrid w:val="0"/>
        <w:spacing w:line="360" w:lineRule="auto"/>
        <w:ind w:firstLineChars="150" w:firstLine="360"/>
        <w:rPr>
          <w:rFonts w:ascii="Book Antiqua" w:hAnsi="Book Antiqua" w:cs="Arial"/>
          <w:sz w:val="24"/>
          <w:szCs w:val="24"/>
        </w:rPr>
      </w:pPr>
      <w:r w:rsidRPr="009E234F">
        <w:rPr>
          <w:rFonts w:ascii="Book Antiqua" w:hAnsi="Book Antiqua" w:cs="Arial"/>
          <w:noProof/>
          <w:sz w:val="24"/>
          <w:szCs w:val="24"/>
        </w:rPr>
        <w:lastRenderedPageBreak/>
        <w:drawing>
          <wp:inline distT="0" distB="0" distL="0" distR="0" wp14:anchorId="51087F5C" wp14:editId="4E0AC5F6">
            <wp:extent cx="5274310" cy="2778760"/>
            <wp:effectExtent l="19050" t="0" r="2540" b="0"/>
            <wp:docPr id="12" name="图片 3" descr="图片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jpg"/>
                    <pic:cNvPicPr/>
                  </pic:nvPicPr>
                  <pic:blipFill>
                    <a:blip r:embed="rId14" cstate="print"/>
                    <a:stretch>
                      <a:fillRect/>
                    </a:stretch>
                  </pic:blipFill>
                  <pic:spPr>
                    <a:xfrm>
                      <a:off x="0" y="0"/>
                      <a:ext cx="5274310" cy="2778760"/>
                    </a:xfrm>
                    <a:prstGeom prst="rect">
                      <a:avLst/>
                    </a:prstGeom>
                  </pic:spPr>
                </pic:pic>
              </a:graphicData>
            </a:graphic>
          </wp:inline>
        </w:drawing>
      </w:r>
    </w:p>
    <w:p w:rsidR="00380C08" w:rsidRPr="009E234F" w:rsidRDefault="00572E8A" w:rsidP="009E234F">
      <w:pPr>
        <w:pStyle w:val="ListParagraph"/>
        <w:snapToGrid w:val="0"/>
        <w:spacing w:line="360" w:lineRule="auto"/>
        <w:ind w:firstLineChars="0" w:firstLine="0"/>
        <w:rPr>
          <w:rFonts w:ascii="Book Antiqua" w:hAnsi="Book Antiqua" w:cs="Arial"/>
          <w:sz w:val="24"/>
          <w:szCs w:val="24"/>
        </w:rPr>
      </w:pPr>
      <w:r w:rsidRPr="009E234F">
        <w:rPr>
          <w:rFonts w:ascii="Book Antiqua" w:hAnsi="Book Antiqua" w:cs="Arial"/>
          <w:b/>
          <w:sz w:val="24"/>
          <w:szCs w:val="24"/>
        </w:rPr>
        <w:t>Figure 5</w:t>
      </w:r>
      <w:r w:rsidR="0091553A" w:rsidRPr="009E234F">
        <w:rPr>
          <w:rFonts w:ascii="Book Antiqua" w:hAnsi="Book Antiqua" w:cs="Arial"/>
          <w:sz w:val="24"/>
          <w:szCs w:val="24"/>
        </w:rPr>
        <w:t xml:space="preserve"> </w:t>
      </w:r>
      <w:r w:rsidR="00B736A4" w:rsidRPr="009E234F">
        <w:rPr>
          <w:rFonts w:ascii="Book Antiqua" w:hAnsi="Book Antiqua" w:cs="Arial"/>
          <w:b/>
          <w:sz w:val="24"/>
          <w:szCs w:val="24"/>
        </w:rPr>
        <w:t>Immunofluorescence for polarization of macrophages in liver tissue.</w:t>
      </w:r>
      <w:r w:rsidR="00D844D3">
        <w:rPr>
          <w:rFonts w:ascii="Book Antiqua" w:hAnsi="Book Antiqua" w:cs="Arial" w:hint="eastAsia"/>
          <w:sz w:val="24"/>
          <w:szCs w:val="24"/>
        </w:rPr>
        <w:t xml:space="preserve"> </w:t>
      </w:r>
      <w:r w:rsidR="00D844D3" w:rsidRPr="009E234F">
        <w:rPr>
          <w:rFonts w:ascii="Book Antiqua" w:hAnsi="Book Antiqua" w:cs="Arial"/>
          <w:sz w:val="24"/>
          <w:szCs w:val="24"/>
        </w:rPr>
        <w:t>A</w:t>
      </w:r>
      <w:r w:rsidR="00D844D3">
        <w:rPr>
          <w:rFonts w:ascii="Book Antiqua" w:hAnsi="Book Antiqua" w:cs="Arial" w:hint="eastAsia"/>
          <w:sz w:val="24"/>
          <w:szCs w:val="24"/>
        </w:rPr>
        <w:t>-</w:t>
      </w:r>
      <w:r w:rsidR="00D844D3" w:rsidRPr="009E234F">
        <w:rPr>
          <w:rFonts w:ascii="Book Antiqua" w:hAnsi="Book Antiqua" w:cs="Arial"/>
          <w:sz w:val="24"/>
          <w:szCs w:val="24"/>
        </w:rPr>
        <w:t>D</w:t>
      </w:r>
      <w:r w:rsidR="00D844D3">
        <w:rPr>
          <w:rFonts w:ascii="Book Antiqua" w:hAnsi="Book Antiqua" w:cs="Arial" w:hint="eastAsia"/>
          <w:sz w:val="24"/>
          <w:szCs w:val="24"/>
        </w:rPr>
        <w:t>:</w:t>
      </w:r>
      <w:r w:rsidR="00D844D3" w:rsidRPr="009E234F">
        <w:rPr>
          <w:rFonts w:ascii="Book Antiqua" w:hAnsi="Book Antiqua" w:cs="Arial"/>
          <w:sz w:val="24"/>
          <w:szCs w:val="24"/>
        </w:rPr>
        <w:t xml:space="preserve"> </w:t>
      </w:r>
      <w:r w:rsidR="00B736A4" w:rsidRPr="009E234F">
        <w:rPr>
          <w:rFonts w:ascii="Book Antiqua" w:hAnsi="Book Antiqua" w:cs="Arial"/>
          <w:sz w:val="24"/>
          <w:szCs w:val="24"/>
        </w:rPr>
        <w:t xml:space="preserve">Death group after </w:t>
      </w:r>
      <w:r w:rsidR="00537B9A" w:rsidRPr="009E234F">
        <w:rPr>
          <w:rFonts w:ascii="Book Antiqua" w:hAnsi="Book Antiqua" w:cs="Arial"/>
          <w:sz w:val="24"/>
          <w:szCs w:val="24"/>
        </w:rPr>
        <w:t>mesenchymal stem cell</w:t>
      </w:r>
      <w:r w:rsidR="00537B9A">
        <w:rPr>
          <w:rFonts w:ascii="Book Antiqua" w:hAnsi="Book Antiqua" w:cs="Arial" w:hint="eastAsia"/>
          <w:sz w:val="24"/>
          <w:szCs w:val="24"/>
        </w:rPr>
        <w:t xml:space="preserve"> </w:t>
      </w:r>
      <w:r w:rsidR="00537B9A">
        <w:rPr>
          <w:rFonts w:ascii="Book Antiqua" w:hAnsi="Book Antiqua" w:cs="Arial"/>
          <w:sz w:val="24"/>
          <w:szCs w:val="24"/>
        </w:rPr>
        <w:t>(MSC</w:t>
      </w:r>
      <w:r w:rsidR="00537B9A" w:rsidRPr="009E234F">
        <w:rPr>
          <w:rFonts w:ascii="Book Antiqua" w:hAnsi="Book Antiqua" w:cs="Arial"/>
          <w:sz w:val="24"/>
          <w:szCs w:val="24"/>
        </w:rPr>
        <w:t>)</w:t>
      </w:r>
      <w:r w:rsidR="00537B9A">
        <w:rPr>
          <w:rFonts w:ascii="Book Antiqua" w:hAnsi="Book Antiqua" w:cs="Arial" w:hint="eastAsia"/>
          <w:sz w:val="24"/>
          <w:szCs w:val="24"/>
        </w:rPr>
        <w:t xml:space="preserve"> </w:t>
      </w:r>
      <w:r w:rsidR="00B736A4" w:rsidRPr="009E234F">
        <w:rPr>
          <w:rFonts w:ascii="Book Antiqua" w:hAnsi="Book Antiqua" w:cs="Arial"/>
          <w:sz w:val="24"/>
          <w:szCs w:val="24"/>
        </w:rPr>
        <w:t>treatment</w:t>
      </w:r>
      <w:r w:rsidR="00D844D3">
        <w:rPr>
          <w:rFonts w:ascii="Book Antiqua" w:hAnsi="Book Antiqua" w:cs="Arial" w:hint="eastAsia"/>
          <w:sz w:val="24"/>
          <w:szCs w:val="24"/>
        </w:rPr>
        <w:t xml:space="preserve">; </w:t>
      </w:r>
      <w:r w:rsidR="00D844D3" w:rsidRPr="009E234F">
        <w:rPr>
          <w:rFonts w:ascii="Book Antiqua" w:hAnsi="Book Antiqua" w:cs="Arial"/>
          <w:sz w:val="24"/>
          <w:szCs w:val="24"/>
        </w:rPr>
        <w:t>E</w:t>
      </w:r>
      <w:r w:rsidR="00D844D3">
        <w:rPr>
          <w:rFonts w:ascii="Book Antiqua" w:hAnsi="Book Antiqua" w:cs="Arial" w:hint="eastAsia"/>
          <w:sz w:val="24"/>
          <w:szCs w:val="24"/>
        </w:rPr>
        <w:t>-</w:t>
      </w:r>
      <w:r w:rsidR="00D844D3" w:rsidRPr="009E234F">
        <w:rPr>
          <w:rFonts w:ascii="Book Antiqua" w:hAnsi="Book Antiqua" w:cs="Arial"/>
          <w:sz w:val="24"/>
          <w:szCs w:val="24"/>
        </w:rPr>
        <w:t>H</w:t>
      </w:r>
      <w:r w:rsidR="00D844D3">
        <w:rPr>
          <w:rFonts w:ascii="Book Antiqua" w:hAnsi="Book Antiqua" w:cs="Arial" w:hint="eastAsia"/>
          <w:sz w:val="24"/>
          <w:szCs w:val="24"/>
        </w:rPr>
        <w:t>:</w:t>
      </w:r>
      <w:r w:rsidR="00D844D3" w:rsidRPr="009E234F">
        <w:rPr>
          <w:rFonts w:ascii="Book Antiqua" w:hAnsi="Book Antiqua" w:cs="Arial"/>
          <w:sz w:val="24"/>
          <w:szCs w:val="24"/>
        </w:rPr>
        <w:t xml:space="preserve"> </w:t>
      </w:r>
      <w:r w:rsidR="00B736A4" w:rsidRPr="009E234F">
        <w:rPr>
          <w:rFonts w:ascii="Book Antiqua" w:hAnsi="Book Antiqua" w:cs="Arial"/>
          <w:sz w:val="24"/>
          <w:szCs w:val="24"/>
        </w:rPr>
        <w:t>Survival group after MSC treatment. Green fluorescence for</w:t>
      </w:r>
      <w:r w:rsidR="00EC5DF7">
        <w:rPr>
          <w:rFonts w:ascii="Book Antiqua" w:hAnsi="Book Antiqua" w:cs="Arial" w:hint="eastAsia"/>
          <w:sz w:val="24"/>
          <w:szCs w:val="24"/>
        </w:rPr>
        <w:t xml:space="preserve"> </w:t>
      </w:r>
      <w:r w:rsidR="00B736A4" w:rsidRPr="009E234F">
        <w:rPr>
          <w:rFonts w:ascii="Book Antiqua" w:hAnsi="Book Antiqua" w:cs="Arial"/>
          <w:sz w:val="24"/>
          <w:szCs w:val="24"/>
        </w:rPr>
        <w:t>CD163+</w:t>
      </w:r>
      <w:r w:rsidR="00EC5DF7">
        <w:rPr>
          <w:rFonts w:ascii="Book Antiqua" w:hAnsi="Book Antiqua" w:cs="Arial" w:hint="eastAsia"/>
          <w:sz w:val="24"/>
          <w:szCs w:val="24"/>
        </w:rPr>
        <w:t xml:space="preserve"> </w:t>
      </w:r>
      <w:r w:rsidR="00B736A4" w:rsidRPr="009E234F">
        <w:rPr>
          <w:rFonts w:ascii="Book Antiqua" w:hAnsi="Book Antiqua" w:cs="Arial"/>
          <w:sz w:val="24"/>
          <w:szCs w:val="24"/>
        </w:rPr>
        <w:t>macrophages. Red fluorescence for CD68+</w:t>
      </w:r>
      <w:r w:rsidR="00D844D3">
        <w:rPr>
          <w:rFonts w:ascii="Book Antiqua" w:hAnsi="Book Antiqua" w:cs="Arial" w:hint="eastAsia"/>
          <w:sz w:val="24"/>
          <w:szCs w:val="24"/>
        </w:rPr>
        <w:t xml:space="preserve"> </w:t>
      </w:r>
      <w:r w:rsidR="00B736A4" w:rsidRPr="009E234F">
        <w:rPr>
          <w:rFonts w:ascii="Book Antiqua" w:hAnsi="Book Antiqua" w:cs="Arial"/>
          <w:sz w:val="24"/>
          <w:szCs w:val="24"/>
        </w:rPr>
        <w:t>macrophages.</w:t>
      </w:r>
      <w:r w:rsidR="00537B9A">
        <w:rPr>
          <w:rFonts w:ascii="Book Antiqua" w:hAnsi="Book Antiqua" w:cs="Arial" w:hint="eastAsia"/>
          <w:sz w:val="24"/>
          <w:szCs w:val="24"/>
        </w:rPr>
        <w:t xml:space="preserve"> </w:t>
      </w:r>
      <w:r w:rsidR="00B736A4" w:rsidRPr="009E234F">
        <w:rPr>
          <w:rFonts w:ascii="Book Antiqua" w:hAnsi="Book Antiqua" w:cs="Arial"/>
          <w:sz w:val="24"/>
          <w:szCs w:val="24"/>
        </w:rPr>
        <w:t>Nuclei are stained blue with DAPI. Immunofluorescence</w:t>
      </w:r>
      <w:r w:rsidR="00537B9A">
        <w:rPr>
          <w:rFonts w:ascii="Book Antiqua" w:hAnsi="Book Antiqua" w:cs="Arial" w:hint="eastAsia"/>
          <w:sz w:val="24"/>
          <w:szCs w:val="24"/>
        </w:rPr>
        <w:t xml:space="preserve"> </w:t>
      </w:r>
      <w:r w:rsidR="00B736A4" w:rsidRPr="009E234F">
        <w:rPr>
          <w:rFonts w:ascii="Book Antiqua" w:hAnsi="Book Antiqua" w:cs="Arial"/>
          <w:sz w:val="24"/>
          <w:szCs w:val="24"/>
        </w:rPr>
        <w:t>for M1 macrophages reacting to CD68 and M</w:t>
      </w:r>
      <w:r w:rsidR="00FF6F9B" w:rsidRPr="009E234F">
        <w:rPr>
          <w:rFonts w:ascii="Book Antiqua" w:hAnsi="Book Antiqua" w:cs="Arial"/>
          <w:sz w:val="24"/>
          <w:szCs w:val="24"/>
        </w:rPr>
        <w:t>2</w:t>
      </w:r>
      <w:r w:rsidR="00B736A4" w:rsidRPr="009E234F">
        <w:rPr>
          <w:rFonts w:ascii="Book Antiqua" w:hAnsi="Book Antiqua" w:cs="Arial"/>
          <w:sz w:val="24"/>
          <w:szCs w:val="24"/>
        </w:rPr>
        <w:t xml:space="preserve"> macrophages reacting to CD163</w:t>
      </w:r>
      <w:r w:rsidR="00EC5DF7">
        <w:rPr>
          <w:rFonts w:ascii="Book Antiqua" w:hAnsi="Book Antiqua" w:cs="Arial" w:hint="eastAsia"/>
          <w:sz w:val="24"/>
          <w:szCs w:val="24"/>
        </w:rPr>
        <w:t xml:space="preserve"> </w:t>
      </w:r>
      <w:r w:rsidR="00EC5DF7" w:rsidRPr="009E234F">
        <w:rPr>
          <w:rFonts w:ascii="Book Antiqua" w:hAnsi="Book Antiqua" w:cs="Arial"/>
          <w:sz w:val="24"/>
          <w:szCs w:val="24"/>
        </w:rPr>
        <w:t>(</w:t>
      </w:r>
      <w:r w:rsidR="00EC5DF7" w:rsidRPr="00EC5DF7">
        <w:rPr>
          <w:rFonts w:ascii="Book Antiqua" w:hAnsi="Book Antiqua" w:cs="Arial"/>
          <w:i/>
          <w:sz w:val="24"/>
          <w:szCs w:val="24"/>
        </w:rPr>
        <w:t>n</w:t>
      </w:r>
      <w:r w:rsidR="00EC5DF7">
        <w:rPr>
          <w:rFonts w:ascii="Book Antiqua" w:hAnsi="Book Antiqua" w:cs="Arial" w:hint="eastAsia"/>
          <w:sz w:val="24"/>
          <w:szCs w:val="24"/>
        </w:rPr>
        <w:t xml:space="preserve"> </w:t>
      </w:r>
      <w:r w:rsidR="00EC5DF7" w:rsidRPr="009E234F">
        <w:rPr>
          <w:rFonts w:ascii="Book Antiqua" w:hAnsi="Book Antiqua" w:cs="Arial"/>
          <w:sz w:val="24"/>
          <w:szCs w:val="24"/>
        </w:rPr>
        <w:t>=</w:t>
      </w:r>
      <w:r w:rsidR="00EC5DF7">
        <w:rPr>
          <w:rFonts w:ascii="Book Antiqua" w:hAnsi="Book Antiqua" w:cs="Arial" w:hint="eastAsia"/>
          <w:sz w:val="24"/>
          <w:szCs w:val="24"/>
        </w:rPr>
        <w:t xml:space="preserve"> </w:t>
      </w:r>
      <w:r w:rsidR="00EC5DF7" w:rsidRPr="009E234F">
        <w:rPr>
          <w:rFonts w:ascii="Book Antiqua" w:hAnsi="Book Antiqua" w:cs="Arial"/>
          <w:sz w:val="24"/>
          <w:szCs w:val="24"/>
        </w:rPr>
        <w:t>5)</w:t>
      </w:r>
      <w:r w:rsidR="00B736A4" w:rsidRPr="009E234F">
        <w:rPr>
          <w:rFonts w:ascii="Book Antiqua" w:hAnsi="Book Antiqua" w:cs="Arial"/>
          <w:sz w:val="24"/>
          <w:szCs w:val="24"/>
        </w:rPr>
        <w:t>.</w:t>
      </w:r>
      <w:r w:rsidR="00537B9A">
        <w:rPr>
          <w:rFonts w:ascii="Book Antiqua" w:hAnsi="Book Antiqua" w:cs="Arial" w:hint="eastAsia"/>
          <w:sz w:val="24"/>
          <w:szCs w:val="24"/>
        </w:rPr>
        <w:t xml:space="preserve"> </w:t>
      </w:r>
    </w:p>
    <w:p w:rsidR="00380C08" w:rsidRPr="009E234F" w:rsidRDefault="00380C08" w:rsidP="009E234F">
      <w:pPr>
        <w:adjustRightInd/>
        <w:spacing w:after="0" w:line="360" w:lineRule="auto"/>
        <w:rPr>
          <w:rFonts w:ascii="Book Antiqua" w:eastAsia="SimSun" w:hAnsi="Book Antiqua" w:cs="Arial"/>
          <w:kern w:val="2"/>
          <w:sz w:val="24"/>
          <w:szCs w:val="24"/>
        </w:rPr>
      </w:pPr>
      <w:r w:rsidRPr="009E234F">
        <w:rPr>
          <w:rFonts w:ascii="Book Antiqua" w:hAnsi="Book Antiqua" w:cs="Arial"/>
          <w:sz w:val="24"/>
          <w:szCs w:val="24"/>
        </w:rPr>
        <w:br w:type="page"/>
      </w:r>
    </w:p>
    <w:p w:rsidR="00B736A4" w:rsidRPr="009E234F" w:rsidRDefault="009E31B3" w:rsidP="009E234F">
      <w:pPr>
        <w:pStyle w:val="ListParagraph"/>
        <w:snapToGrid w:val="0"/>
        <w:spacing w:line="360" w:lineRule="auto"/>
        <w:ind w:firstLineChars="150" w:firstLine="360"/>
        <w:rPr>
          <w:rFonts w:ascii="Book Antiqua" w:hAnsi="Book Antiqua" w:cs="Arial"/>
          <w:sz w:val="24"/>
          <w:szCs w:val="24"/>
        </w:rPr>
      </w:pPr>
      <w:r w:rsidRPr="009E234F">
        <w:rPr>
          <w:rFonts w:ascii="Book Antiqua" w:hAnsi="Book Antiqua" w:cs="Arial"/>
          <w:noProof/>
          <w:sz w:val="24"/>
          <w:szCs w:val="24"/>
        </w:rPr>
        <w:lastRenderedPageBreak/>
        <w:drawing>
          <wp:inline distT="0" distB="0" distL="0" distR="0" wp14:anchorId="0E594A88" wp14:editId="128D06EB">
            <wp:extent cx="5274310" cy="2033270"/>
            <wp:effectExtent l="19050" t="0" r="2540" b="0"/>
            <wp:docPr id="15" name="图片 14" descr="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jpg"/>
                    <pic:cNvPicPr/>
                  </pic:nvPicPr>
                  <pic:blipFill>
                    <a:blip r:embed="rId15" cstate="print"/>
                    <a:stretch>
                      <a:fillRect/>
                    </a:stretch>
                  </pic:blipFill>
                  <pic:spPr>
                    <a:xfrm>
                      <a:off x="0" y="0"/>
                      <a:ext cx="5274310" cy="2033270"/>
                    </a:xfrm>
                    <a:prstGeom prst="rect">
                      <a:avLst/>
                    </a:prstGeom>
                  </pic:spPr>
                </pic:pic>
              </a:graphicData>
            </a:graphic>
          </wp:inline>
        </w:drawing>
      </w:r>
    </w:p>
    <w:p w:rsidR="00380C08" w:rsidRPr="009E234F" w:rsidRDefault="00572E8A" w:rsidP="009E234F">
      <w:pPr>
        <w:pStyle w:val="ListParagraph"/>
        <w:snapToGrid w:val="0"/>
        <w:spacing w:line="360" w:lineRule="auto"/>
        <w:ind w:firstLineChars="0" w:firstLine="0"/>
        <w:rPr>
          <w:rFonts w:ascii="Book Antiqua" w:hAnsi="Book Antiqua" w:cs="Arial"/>
          <w:sz w:val="24"/>
          <w:szCs w:val="24"/>
        </w:rPr>
      </w:pPr>
      <w:r w:rsidRPr="009E234F">
        <w:rPr>
          <w:rFonts w:ascii="Book Antiqua" w:hAnsi="Book Antiqua" w:cs="Arial"/>
          <w:b/>
          <w:sz w:val="24"/>
          <w:szCs w:val="24"/>
        </w:rPr>
        <w:t>Figure 6</w:t>
      </w:r>
      <w:r w:rsidR="0091553A" w:rsidRPr="009E234F">
        <w:rPr>
          <w:rFonts w:ascii="Book Antiqua" w:hAnsi="Book Antiqua" w:cs="Arial"/>
          <w:b/>
          <w:sz w:val="24"/>
          <w:szCs w:val="24"/>
        </w:rPr>
        <w:t xml:space="preserve"> </w:t>
      </w:r>
      <w:r w:rsidR="00B736A4" w:rsidRPr="009E234F">
        <w:rPr>
          <w:rFonts w:ascii="Book Antiqua" w:hAnsi="Book Antiqua" w:cs="Arial"/>
          <w:b/>
          <w:sz w:val="24"/>
          <w:szCs w:val="24"/>
        </w:rPr>
        <w:t>Flow cytometry analysis</w:t>
      </w:r>
      <w:r w:rsidR="00EC5DF7">
        <w:rPr>
          <w:rFonts w:ascii="Book Antiqua" w:hAnsi="Book Antiqua" w:cs="Arial" w:hint="eastAsia"/>
          <w:b/>
          <w:sz w:val="24"/>
          <w:szCs w:val="24"/>
        </w:rPr>
        <w:t xml:space="preserve"> </w:t>
      </w:r>
      <w:r w:rsidR="00B736A4" w:rsidRPr="009E234F">
        <w:rPr>
          <w:rFonts w:ascii="Book Antiqua" w:hAnsi="Book Antiqua" w:cs="Arial"/>
          <w:b/>
          <w:sz w:val="24"/>
          <w:szCs w:val="24"/>
        </w:rPr>
        <w:t xml:space="preserve">for serum levels of IFN-Y and IL-4 in survival and death groups after </w:t>
      </w:r>
      <w:r w:rsidR="0091553A" w:rsidRPr="009E234F">
        <w:rPr>
          <w:rFonts w:ascii="Book Antiqua" w:hAnsi="Book Antiqua" w:cs="Arial"/>
          <w:b/>
          <w:sz w:val="24"/>
          <w:szCs w:val="24"/>
        </w:rPr>
        <w:t xml:space="preserve">mesenchymal stem cells </w:t>
      </w:r>
      <w:r w:rsidR="00B736A4" w:rsidRPr="009E234F">
        <w:rPr>
          <w:rFonts w:ascii="Book Antiqua" w:hAnsi="Book Antiqua" w:cs="Arial"/>
          <w:b/>
          <w:sz w:val="24"/>
          <w:szCs w:val="24"/>
        </w:rPr>
        <w:t>treatment</w:t>
      </w:r>
      <w:r w:rsidR="00B736A4" w:rsidRPr="009E234F">
        <w:rPr>
          <w:rFonts w:ascii="Book Antiqua" w:hAnsi="Book Antiqua" w:cs="Arial"/>
          <w:sz w:val="24"/>
          <w:szCs w:val="24"/>
        </w:rPr>
        <w:t>. Bar represents the mean ± SD</w:t>
      </w:r>
      <w:r w:rsidR="00EC5DF7">
        <w:rPr>
          <w:rFonts w:ascii="Book Antiqua" w:hAnsi="Book Antiqua" w:cs="Arial" w:hint="eastAsia"/>
          <w:sz w:val="24"/>
          <w:szCs w:val="24"/>
        </w:rPr>
        <w:t xml:space="preserve"> </w:t>
      </w:r>
      <w:r w:rsidR="00EC5DF7" w:rsidRPr="009E234F">
        <w:rPr>
          <w:rFonts w:ascii="Book Antiqua" w:hAnsi="Book Antiqua" w:cs="Arial"/>
          <w:sz w:val="24"/>
          <w:szCs w:val="24"/>
        </w:rPr>
        <w:t>(</w:t>
      </w:r>
      <w:r w:rsidR="00EC5DF7" w:rsidRPr="00EC5DF7">
        <w:rPr>
          <w:rFonts w:ascii="Book Antiqua" w:hAnsi="Book Antiqua" w:cs="Arial"/>
          <w:i/>
          <w:sz w:val="24"/>
          <w:szCs w:val="24"/>
        </w:rPr>
        <w:t>n</w:t>
      </w:r>
      <w:r w:rsidR="00EC5DF7">
        <w:rPr>
          <w:rFonts w:ascii="Book Antiqua" w:hAnsi="Book Antiqua" w:cs="Arial" w:hint="eastAsia"/>
          <w:sz w:val="24"/>
          <w:szCs w:val="24"/>
        </w:rPr>
        <w:t xml:space="preserve"> </w:t>
      </w:r>
      <w:r w:rsidR="00EC5DF7" w:rsidRPr="009E234F">
        <w:rPr>
          <w:rFonts w:ascii="Book Antiqua" w:hAnsi="Book Antiqua" w:cs="Arial"/>
          <w:sz w:val="24"/>
          <w:szCs w:val="24"/>
        </w:rPr>
        <w:t>=</w:t>
      </w:r>
      <w:r w:rsidR="00EC5DF7">
        <w:rPr>
          <w:rFonts w:ascii="Book Antiqua" w:hAnsi="Book Antiqua" w:cs="Arial" w:hint="eastAsia"/>
          <w:sz w:val="24"/>
          <w:szCs w:val="24"/>
        </w:rPr>
        <w:t xml:space="preserve"> </w:t>
      </w:r>
      <w:r w:rsidR="00EC5DF7" w:rsidRPr="009E234F">
        <w:rPr>
          <w:rFonts w:ascii="Book Antiqua" w:hAnsi="Book Antiqua" w:cs="Arial"/>
          <w:sz w:val="24"/>
          <w:szCs w:val="24"/>
        </w:rPr>
        <w:t xml:space="preserve">6, </w:t>
      </w:r>
      <w:r w:rsidR="00EC5DF7" w:rsidRPr="009E234F">
        <w:rPr>
          <w:rFonts w:ascii="Book Antiqua" w:hAnsi="Book Antiqua" w:cs="Arial"/>
          <w:sz w:val="24"/>
          <w:szCs w:val="24"/>
          <w:vertAlign w:val="superscript"/>
        </w:rPr>
        <w:t>b</w:t>
      </w:r>
      <w:r w:rsidR="00EC5DF7" w:rsidRPr="009E234F">
        <w:rPr>
          <w:rFonts w:ascii="Book Antiqua" w:hAnsi="Book Antiqua" w:cs="Arial"/>
          <w:i/>
          <w:sz w:val="24"/>
          <w:szCs w:val="24"/>
        </w:rPr>
        <w:t>P</w:t>
      </w:r>
      <w:r w:rsidR="00EC5DF7">
        <w:rPr>
          <w:rFonts w:ascii="Book Antiqua" w:hAnsi="Book Antiqua" w:cs="Arial" w:hint="eastAsia"/>
          <w:i/>
          <w:sz w:val="24"/>
          <w:szCs w:val="24"/>
        </w:rPr>
        <w:t xml:space="preserve"> </w:t>
      </w:r>
      <w:r w:rsidR="00EC5DF7" w:rsidRPr="009E234F">
        <w:rPr>
          <w:rFonts w:ascii="Book Antiqua" w:hAnsi="Book Antiqua" w:cs="Arial"/>
          <w:sz w:val="24"/>
          <w:szCs w:val="24"/>
        </w:rPr>
        <w:t>&lt;</w:t>
      </w:r>
      <w:r w:rsidR="00EC5DF7">
        <w:rPr>
          <w:rFonts w:ascii="Book Antiqua" w:hAnsi="Book Antiqua" w:cs="Arial" w:hint="eastAsia"/>
          <w:sz w:val="24"/>
          <w:szCs w:val="24"/>
        </w:rPr>
        <w:t xml:space="preserve"> </w:t>
      </w:r>
      <w:r w:rsidR="00EC5DF7" w:rsidRPr="009E234F">
        <w:rPr>
          <w:rFonts w:ascii="Book Antiqua" w:hAnsi="Book Antiqua" w:cs="Arial"/>
          <w:sz w:val="24"/>
          <w:szCs w:val="24"/>
        </w:rPr>
        <w:t>0.001)</w:t>
      </w:r>
      <w:r w:rsidR="00B736A4" w:rsidRPr="009E234F">
        <w:rPr>
          <w:rFonts w:ascii="Book Antiqua" w:hAnsi="Book Antiqua" w:cs="Arial"/>
          <w:sz w:val="24"/>
          <w:szCs w:val="24"/>
        </w:rPr>
        <w:t xml:space="preserve">. </w:t>
      </w:r>
    </w:p>
    <w:p w:rsidR="00380C08" w:rsidRPr="009E234F" w:rsidRDefault="00380C08" w:rsidP="009E234F">
      <w:pPr>
        <w:adjustRightInd/>
        <w:spacing w:after="0" w:line="360" w:lineRule="auto"/>
        <w:rPr>
          <w:rFonts w:ascii="Book Antiqua" w:eastAsia="SimSun" w:hAnsi="Book Antiqua" w:cs="Arial"/>
          <w:kern w:val="2"/>
          <w:sz w:val="24"/>
          <w:szCs w:val="24"/>
        </w:rPr>
      </w:pPr>
      <w:r w:rsidRPr="009E234F">
        <w:rPr>
          <w:rFonts w:ascii="Book Antiqua" w:hAnsi="Book Antiqua" w:cs="Arial"/>
          <w:sz w:val="24"/>
          <w:szCs w:val="24"/>
        </w:rPr>
        <w:br w:type="page"/>
      </w:r>
    </w:p>
    <w:p w:rsidR="00B736A4" w:rsidRPr="009E234F" w:rsidRDefault="00B765C1" w:rsidP="009E234F">
      <w:pPr>
        <w:pStyle w:val="ListParagraph"/>
        <w:snapToGrid w:val="0"/>
        <w:spacing w:line="360" w:lineRule="auto"/>
        <w:ind w:firstLineChars="150" w:firstLine="360"/>
        <w:rPr>
          <w:rFonts w:ascii="Book Antiqua" w:hAnsi="Book Antiqua" w:cs="Arial"/>
          <w:sz w:val="24"/>
          <w:szCs w:val="24"/>
        </w:rPr>
      </w:pPr>
      <w:r w:rsidRPr="009E234F">
        <w:rPr>
          <w:rFonts w:ascii="Book Antiqua" w:hAnsi="Book Antiqua" w:cs="Arial"/>
          <w:noProof/>
          <w:sz w:val="24"/>
          <w:szCs w:val="24"/>
        </w:rPr>
        <w:lastRenderedPageBreak/>
        <w:drawing>
          <wp:inline distT="0" distB="0" distL="0" distR="0" wp14:anchorId="474F3219" wp14:editId="4441C2EC">
            <wp:extent cx="5274310" cy="2914650"/>
            <wp:effectExtent l="19050" t="0" r="2540" b="0"/>
            <wp:docPr id="16" name="图片 15" descr="图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jpg"/>
                    <pic:cNvPicPr/>
                  </pic:nvPicPr>
                  <pic:blipFill>
                    <a:blip r:embed="rId16" cstate="print"/>
                    <a:stretch>
                      <a:fillRect/>
                    </a:stretch>
                  </pic:blipFill>
                  <pic:spPr>
                    <a:xfrm>
                      <a:off x="0" y="0"/>
                      <a:ext cx="5274310" cy="2914650"/>
                    </a:xfrm>
                    <a:prstGeom prst="rect">
                      <a:avLst/>
                    </a:prstGeom>
                  </pic:spPr>
                </pic:pic>
              </a:graphicData>
            </a:graphic>
          </wp:inline>
        </w:drawing>
      </w:r>
    </w:p>
    <w:p w:rsidR="00B736A4" w:rsidRPr="009E234F" w:rsidRDefault="00572E8A" w:rsidP="009E234F">
      <w:pPr>
        <w:pStyle w:val="ListParagraph"/>
        <w:snapToGrid w:val="0"/>
        <w:spacing w:line="360" w:lineRule="auto"/>
        <w:ind w:firstLineChars="0" w:firstLine="0"/>
        <w:rPr>
          <w:rFonts w:ascii="Book Antiqua" w:hAnsi="Book Antiqua" w:cs="Arial"/>
          <w:sz w:val="24"/>
          <w:szCs w:val="24"/>
        </w:rPr>
      </w:pPr>
      <w:r w:rsidRPr="009E234F">
        <w:rPr>
          <w:rFonts w:ascii="Book Antiqua" w:hAnsi="Book Antiqua" w:cs="Arial"/>
          <w:b/>
          <w:sz w:val="24"/>
          <w:szCs w:val="24"/>
        </w:rPr>
        <w:t>Figure 7</w:t>
      </w:r>
      <w:r w:rsidR="009C227F">
        <w:rPr>
          <w:rFonts w:ascii="Book Antiqua" w:hAnsi="Book Antiqua" w:cs="Arial" w:hint="eastAsia"/>
          <w:sz w:val="24"/>
          <w:szCs w:val="24"/>
        </w:rPr>
        <w:t xml:space="preserve"> </w:t>
      </w:r>
      <w:r w:rsidR="00B736A4" w:rsidRPr="009E234F">
        <w:rPr>
          <w:rFonts w:ascii="Book Antiqua" w:hAnsi="Book Antiqua" w:cs="Arial"/>
          <w:b/>
          <w:sz w:val="24"/>
          <w:szCs w:val="24"/>
        </w:rPr>
        <w:t xml:space="preserve">mRNA expressions for M1- and M2-related factors in survival and death groups after </w:t>
      </w:r>
      <w:r w:rsidR="0091553A" w:rsidRPr="009E234F">
        <w:rPr>
          <w:rFonts w:ascii="Book Antiqua" w:hAnsi="Book Antiqua" w:cs="Arial"/>
          <w:b/>
          <w:sz w:val="24"/>
          <w:szCs w:val="24"/>
        </w:rPr>
        <w:t>mesenchymal stem cells</w:t>
      </w:r>
      <w:r w:rsidR="00B736A4" w:rsidRPr="009E234F">
        <w:rPr>
          <w:rFonts w:ascii="Book Antiqua" w:hAnsi="Book Antiqua" w:cs="Arial"/>
          <w:b/>
          <w:sz w:val="24"/>
          <w:szCs w:val="24"/>
        </w:rPr>
        <w:t xml:space="preserve"> treatment.</w:t>
      </w:r>
      <w:r w:rsidR="00B736A4" w:rsidRPr="009E234F">
        <w:rPr>
          <w:rFonts w:ascii="Book Antiqua" w:hAnsi="Book Antiqua" w:cs="Arial"/>
          <w:sz w:val="24"/>
          <w:szCs w:val="24"/>
        </w:rPr>
        <w:t xml:space="preserve"> mRNA</w:t>
      </w:r>
      <w:r w:rsidR="009C227F">
        <w:rPr>
          <w:rFonts w:ascii="Book Antiqua" w:hAnsi="Book Antiqua" w:cs="Arial" w:hint="eastAsia"/>
          <w:sz w:val="24"/>
          <w:szCs w:val="24"/>
        </w:rPr>
        <w:t xml:space="preserve"> </w:t>
      </w:r>
      <w:r w:rsidR="00B736A4" w:rsidRPr="009E234F">
        <w:rPr>
          <w:rFonts w:ascii="Book Antiqua" w:hAnsi="Book Antiqua" w:cs="Arial"/>
          <w:sz w:val="24"/>
          <w:szCs w:val="24"/>
        </w:rPr>
        <w:t>expressions for M1-related factors: TNF-a, INOS, CD68; M2-relatedfactors: Arg-1,  IL-10, CD163 in the total liver tissues of death group and survival group after MSC treatment. Bar represents the mean ± SD</w:t>
      </w:r>
      <w:r w:rsidR="009C227F">
        <w:rPr>
          <w:rFonts w:ascii="Book Antiqua" w:hAnsi="Book Antiqua" w:cs="Arial" w:hint="eastAsia"/>
          <w:sz w:val="24"/>
          <w:szCs w:val="24"/>
        </w:rPr>
        <w:t xml:space="preserve"> </w:t>
      </w:r>
      <w:r w:rsidR="009C227F" w:rsidRPr="009E234F">
        <w:rPr>
          <w:rFonts w:ascii="Book Antiqua" w:hAnsi="Book Antiqua" w:cs="Arial"/>
          <w:sz w:val="24"/>
          <w:szCs w:val="24"/>
        </w:rPr>
        <w:t>(</w:t>
      </w:r>
      <w:r w:rsidR="009C227F" w:rsidRPr="009E234F">
        <w:rPr>
          <w:rFonts w:ascii="Book Antiqua" w:hAnsi="Book Antiqua" w:cs="Arial"/>
          <w:i/>
          <w:sz w:val="24"/>
          <w:szCs w:val="24"/>
        </w:rPr>
        <w:t>n</w:t>
      </w:r>
      <w:r w:rsidR="009C227F" w:rsidRPr="009E234F">
        <w:rPr>
          <w:rFonts w:ascii="Book Antiqua" w:hAnsi="Book Antiqua" w:cs="Arial"/>
          <w:sz w:val="24"/>
          <w:szCs w:val="24"/>
        </w:rPr>
        <w:t xml:space="preserve"> = 6, </w:t>
      </w:r>
      <w:r w:rsidR="009C227F" w:rsidRPr="009E234F">
        <w:rPr>
          <w:rFonts w:ascii="Book Antiqua" w:hAnsi="Book Antiqua" w:cs="Arial"/>
          <w:sz w:val="24"/>
          <w:szCs w:val="24"/>
          <w:vertAlign w:val="superscript"/>
        </w:rPr>
        <w:t>a</w:t>
      </w:r>
      <w:r w:rsidR="009C227F" w:rsidRPr="009E234F">
        <w:rPr>
          <w:rFonts w:ascii="Book Antiqua" w:hAnsi="Book Antiqua" w:cs="Arial"/>
          <w:i/>
          <w:sz w:val="24"/>
          <w:szCs w:val="24"/>
        </w:rPr>
        <w:t>P</w:t>
      </w:r>
      <w:r w:rsidR="009C227F">
        <w:rPr>
          <w:rFonts w:ascii="Book Antiqua" w:hAnsi="Book Antiqua" w:cs="Arial" w:hint="eastAsia"/>
          <w:i/>
          <w:sz w:val="24"/>
          <w:szCs w:val="24"/>
        </w:rPr>
        <w:t xml:space="preserve"> </w:t>
      </w:r>
      <w:r w:rsidR="009C227F" w:rsidRPr="009E234F">
        <w:rPr>
          <w:rFonts w:ascii="Book Antiqua" w:hAnsi="Book Antiqua" w:cs="Arial"/>
          <w:sz w:val="24"/>
          <w:szCs w:val="24"/>
        </w:rPr>
        <w:t>&lt;</w:t>
      </w:r>
      <w:r w:rsidR="009C227F">
        <w:rPr>
          <w:rFonts w:ascii="Book Antiqua" w:hAnsi="Book Antiqua" w:cs="Arial" w:hint="eastAsia"/>
          <w:sz w:val="24"/>
          <w:szCs w:val="24"/>
        </w:rPr>
        <w:t xml:space="preserve"> </w:t>
      </w:r>
      <w:r w:rsidR="009C227F" w:rsidRPr="009E234F">
        <w:rPr>
          <w:rFonts w:ascii="Book Antiqua" w:hAnsi="Book Antiqua" w:cs="Arial"/>
          <w:sz w:val="24"/>
          <w:szCs w:val="24"/>
        </w:rPr>
        <w:t>0.05</w:t>
      </w:r>
      <w:r w:rsidR="009C227F">
        <w:rPr>
          <w:rFonts w:ascii="Book Antiqua" w:hAnsi="Book Antiqua" w:cs="Arial" w:hint="eastAsia"/>
          <w:sz w:val="24"/>
          <w:szCs w:val="24"/>
        </w:rPr>
        <w:t>,</w:t>
      </w:r>
      <w:r w:rsidR="009C227F" w:rsidRPr="009E234F">
        <w:rPr>
          <w:rFonts w:ascii="Book Antiqua" w:hAnsi="Book Antiqua" w:cs="Arial"/>
          <w:sz w:val="24"/>
          <w:szCs w:val="24"/>
        </w:rPr>
        <w:t xml:space="preserve"> </w:t>
      </w:r>
      <w:r w:rsidR="009C227F" w:rsidRPr="009E234F">
        <w:rPr>
          <w:rFonts w:ascii="Book Antiqua" w:hAnsi="Book Antiqua" w:cs="Arial"/>
          <w:sz w:val="24"/>
          <w:szCs w:val="24"/>
          <w:vertAlign w:val="superscript"/>
        </w:rPr>
        <w:t>b</w:t>
      </w:r>
      <w:r w:rsidR="009C227F" w:rsidRPr="009E234F">
        <w:rPr>
          <w:rFonts w:ascii="Book Antiqua" w:hAnsi="Book Antiqua" w:cs="Arial"/>
          <w:i/>
          <w:sz w:val="24"/>
          <w:szCs w:val="24"/>
        </w:rPr>
        <w:t>P</w:t>
      </w:r>
      <w:r w:rsidR="009C227F">
        <w:rPr>
          <w:rFonts w:ascii="Book Antiqua" w:hAnsi="Book Antiqua" w:cs="Arial" w:hint="eastAsia"/>
          <w:i/>
          <w:sz w:val="24"/>
          <w:szCs w:val="24"/>
        </w:rPr>
        <w:t xml:space="preserve"> </w:t>
      </w:r>
      <w:r w:rsidR="009C227F" w:rsidRPr="009E234F">
        <w:rPr>
          <w:rFonts w:ascii="Book Antiqua" w:hAnsi="Book Antiqua" w:cs="Arial"/>
          <w:sz w:val="24"/>
          <w:szCs w:val="24"/>
        </w:rPr>
        <w:t>&lt;</w:t>
      </w:r>
      <w:r w:rsidR="009C227F">
        <w:rPr>
          <w:rFonts w:ascii="Book Antiqua" w:hAnsi="Book Antiqua" w:cs="Arial" w:hint="eastAsia"/>
          <w:sz w:val="24"/>
          <w:szCs w:val="24"/>
        </w:rPr>
        <w:t xml:space="preserve"> </w:t>
      </w:r>
      <w:r w:rsidR="009C227F" w:rsidRPr="009E234F">
        <w:rPr>
          <w:rFonts w:ascii="Book Antiqua" w:hAnsi="Book Antiqua" w:cs="Arial"/>
          <w:sz w:val="24"/>
          <w:szCs w:val="24"/>
        </w:rPr>
        <w:t>0.001).</w:t>
      </w:r>
      <w:r w:rsidR="009015A8">
        <w:rPr>
          <w:rFonts w:ascii="Book Antiqua" w:hAnsi="Book Antiqua" w:cs="Arial" w:hint="eastAsia"/>
          <w:sz w:val="24"/>
          <w:szCs w:val="24"/>
        </w:rPr>
        <w:t xml:space="preserve"> </w:t>
      </w:r>
      <w:r w:rsidR="009015A8" w:rsidRPr="009E234F">
        <w:rPr>
          <w:rFonts w:ascii="Book Antiqua" w:hAnsi="Book Antiqua" w:cs="Arial"/>
          <w:sz w:val="24"/>
          <w:szCs w:val="24"/>
        </w:rPr>
        <w:t>MSC</w:t>
      </w:r>
      <w:r w:rsidR="009015A8">
        <w:rPr>
          <w:rFonts w:ascii="Book Antiqua" w:hAnsi="Book Antiqua" w:cs="Arial" w:hint="eastAsia"/>
          <w:sz w:val="24"/>
          <w:szCs w:val="24"/>
        </w:rPr>
        <w:t xml:space="preserve">: </w:t>
      </w:r>
      <w:r w:rsidR="009015A8" w:rsidRPr="009015A8">
        <w:rPr>
          <w:rFonts w:ascii="Book Antiqua" w:hAnsi="Book Antiqua" w:cs="Arial"/>
          <w:caps/>
          <w:sz w:val="24"/>
          <w:szCs w:val="24"/>
        </w:rPr>
        <w:t>m</w:t>
      </w:r>
      <w:r w:rsidR="009015A8" w:rsidRPr="009E234F">
        <w:rPr>
          <w:rFonts w:ascii="Book Antiqua" w:hAnsi="Book Antiqua" w:cs="Arial"/>
          <w:sz w:val="24"/>
          <w:szCs w:val="24"/>
        </w:rPr>
        <w:t>esenchymal stem cell</w:t>
      </w:r>
      <w:r w:rsidR="009015A8">
        <w:rPr>
          <w:rFonts w:ascii="Book Antiqua" w:hAnsi="Book Antiqua" w:cs="Arial" w:hint="eastAsia"/>
          <w:sz w:val="24"/>
          <w:szCs w:val="24"/>
        </w:rPr>
        <w:t>.</w:t>
      </w:r>
    </w:p>
    <w:p w:rsidR="004358AB" w:rsidRPr="009C227F" w:rsidRDefault="004358AB" w:rsidP="009E234F">
      <w:pPr>
        <w:spacing w:after="0" w:line="360" w:lineRule="auto"/>
        <w:jc w:val="both"/>
        <w:rPr>
          <w:rFonts w:ascii="Book Antiqua" w:hAnsi="Book Antiqua"/>
          <w:sz w:val="24"/>
          <w:szCs w:val="24"/>
        </w:rPr>
      </w:pPr>
    </w:p>
    <w:sectPr w:rsidR="004358AB" w:rsidRPr="009C227F" w:rsidSect="0082512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3C22" w:rsidRDefault="00253C22" w:rsidP="00CA1941">
      <w:pPr>
        <w:spacing w:after="0"/>
      </w:pPr>
      <w:r>
        <w:separator/>
      </w:r>
    </w:p>
  </w:endnote>
  <w:endnote w:type="continuationSeparator" w:id="0">
    <w:p w:rsidR="00253C22" w:rsidRDefault="00253C22" w:rsidP="00CA194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Microsoft YaHei">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3C22" w:rsidRDefault="00253C22" w:rsidP="00CA1941">
      <w:pPr>
        <w:spacing w:after="0"/>
      </w:pPr>
      <w:r>
        <w:separator/>
      </w:r>
    </w:p>
  </w:footnote>
  <w:footnote w:type="continuationSeparator" w:id="0">
    <w:p w:rsidR="00253C22" w:rsidRDefault="00253C22" w:rsidP="00CA1941">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D50"/>
    <w:rsid w:val="000067BE"/>
    <w:rsid w:val="00017DBB"/>
    <w:rsid w:val="0003064E"/>
    <w:rsid w:val="00046481"/>
    <w:rsid w:val="00077238"/>
    <w:rsid w:val="00095BA6"/>
    <w:rsid w:val="000B7080"/>
    <w:rsid w:val="000C1B3A"/>
    <w:rsid w:val="001260E2"/>
    <w:rsid w:val="001818D9"/>
    <w:rsid w:val="00185F0E"/>
    <w:rsid w:val="001A6337"/>
    <w:rsid w:val="001B368F"/>
    <w:rsid w:val="001F7A15"/>
    <w:rsid w:val="00205E49"/>
    <w:rsid w:val="00210089"/>
    <w:rsid w:val="00244ADC"/>
    <w:rsid w:val="00253C22"/>
    <w:rsid w:val="00263F86"/>
    <w:rsid w:val="002746CE"/>
    <w:rsid w:val="002A4917"/>
    <w:rsid w:val="00323B43"/>
    <w:rsid w:val="003519E4"/>
    <w:rsid w:val="0037070B"/>
    <w:rsid w:val="00370C5E"/>
    <w:rsid w:val="00380C08"/>
    <w:rsid w:val="003A51B9"/>
    <w:rsid w:val="003D37D8"/>
    <w:rsid w:val="003F272C"/>
    <w:rsid w:val="00425C8B"/>
    <w:rsid w:val="00426133"/>
    <w:rsid w:val="0043012F"/>
    <w:rsid w:val="004314DC"/>
    <w:rsid w:val="004358AB"/>
    <w:rsid w:val="00463767"/>
    <w:rsid w:val="004806EC"/>
    <w:rsid w:val="00486955"/>
    <w:rsid w:val="004873DF"/>
    <w:rsid w:val="004A11B4"/>
    <w:rsid w:val="004D6200"/>
    <w:rsid w:val="004D7169"/>
    <w:rsid w:val="004E61F2"/>
    <w:rsid w:val="0050731B"/>
    <w:rsid w:val="005142D6"/>
    <w:rsid w:val="00525C74"/>
    <w:rsid w:val="005326F9"/>
    <w:rsid w:val="00537B9A"/>
    <w:rsid w:val="00555B43"/>
    <w:rsid w:val="00557E05"/>
    <w:rsid w:val="005713E5"/>
    <w:rsid w:val="00572E8A"/>
    <w:rsid w:val="0057489E"/>
    <w:rsid w:val="005D2032"/>
    <w:rsid w:val="005D248E"/>
    <w:rsid w:val="005E2592"/>
    <w:rsid w:val="005F7D51"/>
    <w:rsid w:val="00602864"/>
    <w:rsid w:val="006224EA"/>
    <w:rsid w:val="006356DC"/>
    <w:rsid w:val="00670258"/>
    <w:rsid w:val="0067570C"/>
    <w:rsid w:val="00683520"/>
    <w:rsid w:val="006A61E7"/>
    <w:rsid w:val="006B3F05"/>
    <w:rsid w:val="006C2EED"/>
    <w:rsid w:val="006F3682"/>
    <w:rsid w:val="00730D7B"/>
    <w:rsid w:val="0077320D"/>
    <w:rsid w:val="007B2FE9"/>
    <w:rsid w:val="007C0207"/>
    <w:rsid w:val="007D30F0"/>
    <w:rsid w:val="007E0210"/>
    <w:rsid w:val="008533A5"/>
    <w:rsid w:val="008571C9"/>
    <w:rsid w:val="008640C1"/>
    <w:rsid w:val="008851E3"/>
    <w:rsid w:val="00896B2B"/>
    <w:rsid w:val="008A3963"/>
    <w:rsid w:val="008B7726"/>
    <w:rsid w:val="008E0C9F"/>
    <w:rsid w:val="00901003"/>
    <w:rsid w:val="009015A8"/>
    <w:rsid w:val="0091553A"/>
    <w:rsid w:val="00920562"/>
    <w:rsid w:val="00920AA4"/>
    <w:rsid w:val="009219B2"/>
    <w:rsid w:val="009258C9"/>
    <w:rsid w:val="009809CC"/>
    <w:rsid w:val="00991EC5"/>
    <w:rsid w:val="00993BCD"/>
    <w:rsid w:val="00995B4C"/>
    <w:rsid w:val="009C0B0F"/>
    <w:rsid w:val="009C227F"/>
    <w:rsid w:val="009D7773"/>
    <w:rsid w:val="009E234F"/>
    <w:rsid w:val="009E2EF9"/>
    <w:rsid w:val="009E31B3"/>
    <w:rsid w:val="009E584A"/>
    <w:rsid w:val="009F6542"/>
    <w:rsid w:val="00A02924"/>
    <w:rsid w:val="00A34327"/>
    <w:rsid w:val="00A548E4"/>
    <w:rsid w:val="00A605D4"/>
    <w:rsid w:val="00A90E8C"/>
    <w:rsid w:val="00A92F28"/>
    <w:rsid w:val="00AE4097"/>
    <w:rsid w:val="00B10FFD"/>
    <w:rsid w:val="00B241CE"/>
    <w:rsid w:val="00B34CD9"/>
    <w:rsid w:val="00B736A4"/>
    <w:rsid w:val="00B765C1"/>
    <w:rsid w:val="00B81231"/>
    <w:rsid w:val="00BA5F4D"/>
    <w:rsid w:val="00BE04D0"/>
    <w:rsid w:val="00BE77A6"/>
    <w:rsid w:val="00C33D90"/>
    <w:rsid w:val="00C36AA0"/>
    <w:rsid w:val="00C54EEB"/>
    <w:rsid w:val="00C56390"/>
    <w:rsid w:val="00C675AF"/>
    <w:rsid w:val="00C72C77"/>
    <w:rsid w:val="00C903E9"/>
    <w:rsid w:val="00CA1941"/>
    <w:rsid w:val="00CA5F2A"/>
    <w:rsid w:val="00CF42AA"/>
    <w:rsid w:val="00D13C42"/>
    <w:rsid w:val="00D31475"/>
    <w:rsid w:val="00D31D50"/>
    <w:rsid w:val="00D377E4"/>
    <w:rsid w:val="00D50299"/>
    <w:rsid w:val="00D5115A"/>
    <w:rsid w:val="00D5141E"/>
    <w:rsid w:val="00D772A6"/>
    <w:rsid w:val="00D800D8"/>
    <w:rsid w:val="00D82927"/>
    <w:rsid w:val="00D844D3"/>
    <w:rsid w:val="00D91282"/>
    <w:rsid w:val="00DC721B"/>
    <w:rsid w:val="00DE3A2B"/>
    <w:rsid w:val="00DE78B9"/>
    <w:rsid w:val="00DF0170"/>
    <w:rsid w:val="00E00326"/>
    <w:rsid w:val="00E01A9A"/>
    <w:rsid w:val="00E03EF2"/>
    <w:rsid w:val="00E0757E"/>
    <w:rsid w:val="00E160EC"/>
    <w:rsid w:val="00E3405C"/>
    <w:rsid w:val="00E663B1"/>
    <w:rsid w:val="00EC5DF7"/>
    <w:rsid w:val="00EF60CA"/>
    <w:rsid w:val="00F0220B"/>
    <w:rsid w:val="00F14432"/>
    <w:rsid w:val="00F312E9"/>
    <w:rsid w:val="00F52942"/>
    <w:rsid w:val="00F76EB3"/>
    <w:rsid w:val="00F90F79"/>
    <w:rsid w:val="00FF6F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846E218-E0A6-4B8F-A7F5-A307B506E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icrosoft YaHei" w:hAnsiTheme="minorHAnsi" w:cstheme="minorBidi"/>
        <w:sz w:val="22"/>
        <w:szCs w:val="22"/>
        <w:lang w:val="en-US" w:eastAsia="zh-CN" w:bidi="ar-SA"/>
      </w:rPr>
    </w:rPrDefault>
    <w:pPrDefault>
      <w:pPr>
        <w:spacing w:after="200" w:line="220" w:lineRule="atLeast"/>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3B43"/>
    <w:pPr>
      <w:adjustRightInd w:val="0"/>
      <w:snapToGrid w:val="0"/>
      <w:spacing w:line="240" w:lineRule="auto"/>
    </w:pPr>
    <w:rPr>
      <w:rFonts w:ascii="Tahoma" w:hAnsi="Tahoma"/>
    </w:rPr>
  </w:style>
  <w:style w:type="paragraph" w:styleId="Heading1">
    <w:name w:val="heading 1"/>
    <w:link w:val="Heading1Char"/>
    <w:qFormat/>
    <w:rsid w:val="00C56390"/>
    <w:pPr>
      <w:spacing w:before="100" w:beforeAutospacing="1" w:after="100" w:afterAutospacing="1" w:line="240" w:lineRule="auto"/>
      <w:outlineLvl w:val="0"/>
    </w:pPr>
    <w:rPr>
      <w:rFonts w:ascii="SimSun" w:eastAsia="SimSun" w:hAnsi="Times New Roman" w:cs="Times New Roman"/>
      <w:b/>
      <w:kern w:val="36"/>
      <w:sz w:val="4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941"/>
    <w:pPr>
      <w:pBdr>
        <w:bottom w:val="single" w:sz="6" w:space="1" w:color="auto"/>
      </w:pBdr>
      <w:tabs>
        <w:tab w:val="center" w:pos="4153"/>
        <w:tab w:val="right" w:pos="8306"/>
      </w:tabs>
      <w:jc w:val="center"/>
    </w:pPr>
    <w:rPr>
      <w:sz w:val="18"/>
      <w:szCs w:val="18"/>
    </w:rPr>
  </w:style>
  <w:style w:type="character" w:customStyle="1" w:styleId="HeaderChar">
    <w:name w:val="Header Char"/>
    <w:basedOn w:val="DefaultParagraphFont"/>
    <w:link w:val="Header"/>
    <w:uiPriority w:val="99"/>
    <w:rsid w:val="00CA1941"/>
    <w:rPr>
      <w:rFonts w:ascii="Tahoma" w:hAnsi="Tahoma"/>
      <w:sz w:val="18"/>
      <w:szCs w:val="18"/>
    </w:rPr>
  </w:style>
  <w:style w:type="paragraph" w:styleId="Footer">
    <w:name w:val="footer"/>
    <w:basedOn w:val="Normal"/>
    <w:link w:val="FooterChar"/>
    <w:uiPriority w:val="99"/>
    <w:unhideWhenUsed/>
    <w:rsid w:val="00CA1941"/>
    <w:pPr>
      <w:tabs>
        <w:tab w:val="center" w:pos="4153"/>
        <w:tab w:val="right" w:pos="8306"/>
      </w:tabs>
    </w:pPr>
    <w:rPr>
      <w:sz w:val="18"/>
      <w:szCs w:val="18"/>
    </w:rPr>
  </w:style>
  <w:style w:type="character" w:customStyle="1" w:styleId="FooterChar">
    <w:name w:val="Footer Char"/>
    <w:basedOn w:val="DefaultParagraphFont"/>
    <w:link w:val="Footer"/>
    <w:uiPriority w:val="99"/>
    <w:rsid w:val="00CA1941"/>
    <w:rPr>
      <w:rFonts w:ascii="Tahoma" w:hAnsi="Tahoma"/>
      <w:sz w:val="18"/>
      <w:szCs w:val="18"/>
    </w:rPr>
  </w:style>
  <w:style w:type="character" w:customStyle="1" w:styleId="shorttext">
    <w:name w:val="short_text"/>
    <w:basedOn w:val="DefaultParagraphFont"/>
    <w:rsid w:val="00CA1941"/>
  </w:style>
  <w:style w:type="paragraph" w:styleId="ListParagraph">
    <w:name w:val="List Paragraph"/>
    <w:basedOn w:val="Normal"/>
    <w:uiPriority w:val="34"/>
    <w:qFormat/>
    <w:rsid w:val="00CA1941"/>
    <w:pPr>
      <w:widowControl w:val="0"/>
      <w:adjustRightInd/>
      <w:snapToGrid/>
      <w:spacing w:after="0"/>
      <w:ind w:firstLineChars="200" w:firstLine="420"/>
      <w:jc w:val="both"/>
    </w:pPr>
    <w:rPr>
      <w:rFonts w:ascii="Calibri" w:eastAsia="SimSun" w:hAnsi="Calibri" w:cs="Times New Roman"/>
      <w:kern w:val="2"/>
      <w:sz w:val="21"/>
    </w:rPr>
  </w:style>
  <w:style w:type="character" w:customStyle="1" w:styleId="high-light-bg4">
    <w:name w:val="high-light-bg4"/>
    <w:basedOn w:val="DefaultParagraphFont"/>
    <w:rsid w:val="00CA1941"/>
  </w:style>
  <w:style w:type="paragraph" w:styleId="BalloonText">
    <w:name w:val="Balloon Text"/>
    <w:basedOn w:val="Normal"/>
    <w:link w:val="BalloonTextChar"/>
    <w:uiPriority w:val="99"/>
    <w:semiHidden/>
    <w:unhideWhenUsed/>
    <w:rsid w:val="00CA1941"/>
    <w:pPr>
      <w:spacing w:after="0"/>
    </w:pPr>
    <w:rPr>
      <w:sz w:val="18"/>
      <w:szCs w:val="18"/>
    </w:rPr>
  </w:style>
  <w:style w:type="character" w:customStyle="1" w:styleId="BalloonTextChar">
    <w:name w:val="Balloon Text Char"/>
    <w:basedOn w:val="DefaultParagraphFont"/>
    <w:link w:val="BalloonText"/>
    <w:uiPriority w:val="99"/>
    <w:semiHidden/>
    <w:rsid w:val="00CA1941"/>
    <w:rPr>
      <w:rFonts w:ascii="Tahoma" w:hAnsi="Tahoma"/>
      <w:sz w:val="18"/>
      <w:szCs w:val="18"/>
    </w:rPr>
  </w:style>
  <w:style w:type="paragraph" w:styleId="NormalWeb">
    <w:name w:val="Normal (Web)"/>
    <w:basedOn w:val="Normal"/>
    <w:uiPriority w:val="99"/>
    <w:unhideWhenUsed/>
    <w:rsid w:val="008571C9"/>
    <w:pPr>
      <w:adjustRightInd/>
      <w:snapToGrid/>
      <w:spacing w:before="100" w:beforeAutospacing="1" w:after="100" w:afterAutospacing="1"/>
    </w:pPr>
    <w:rPr>
      <w:rFonts w:ascii="SimSun" w:eastAsia="SimSun" w:hAnsi="SimSun" w:cs="SimSun"/>
      <w:sz w:val="24"/>
      <w:szCs w:val="24"/>
    </w:rPr>
  </w:style>
  <w:style w:type="character" w:styleId="Strong">
    <w:name w:val="Strong"/>
    <w:basedOn w:val="DefaultParagraphFont"/>
    <w:uiPriority w:val="22"/>
    <w:qFormat/>
    <w:rsid w:val="008571C9"/>
    <w:rPr>
      <w:b/>
      <w:bCs/>
    </w:rPr>
  </w:style>
  <w:style w:type="character" w:styleId="Hyperlink">
    <w:name w:val="Hyperlink"/>
    <w:basedOn w:val="DefaultParagraphFont"/>
    <w:uiPriority w:val="99"/>
    <w:unhideWhenUsed/>
    <w:rsid w:val="000067BE"/>
    <w:rPr>
      <w:color w:val="0000FF"/>
      <w:u w:val="single"/>
    </w:rPr>
  </w:style>
  <w:style w:type="character" w:customStyle="1" w:styleId="Heading1Char">
    <w:name w:val="Heading 1 Char"/>
    <w:basedOn w:val="DefaultParagraphFont"/>
    <w:link w:val="Heading1"/>
    <w:rsid w:val="00C56390"/>
    <w:rPr>
      <w:rFonts w:ascii="SimSun" w:eastAsia="SimSun" w:hAnsi="Times New Roman" w:cs="Times New Roman"/>
      <w:b/>
      <w:kern w:val="36"/>
      <w:sz w:val="48"/>
      <w:szCs w:val="20"/>
    </w:rPr>
  </w:style>
  <w:style w:type="paragraph" w:customStyle="1" w:styleId="1">
    <w:name w:val="正文1"/>
    <w:uiPriority w:val="99"/>
    <w:rsid w:val="008A3963"/>
    <w:pPr>
      <w:spacing w:after="0" w:line="276" w:lineRule="auto"/>
    </w:pPr>
    <w:rPr>
      <w:rFonts w:ascii="Arial" w:eastAsia="SimSun" w:hAnsi="Arial" w:cs="Arial"/>
      <w:color w:val="000000"/>
      <w:szCs w:val="20"/>
      <w:lang w:val="pl-PL" w:eastAsia="pl-PL"/>
    </w:rPr>
  </w:style>
  <w:style w:type="character" w:styleId="CommentReference">
    <w:name w:val="annotation reference"/>
    <w:basedOn w:val="DefaultParagraphFont"/>
    <w:uiPriority w:val="99"/>
    <w:semiHidden/>
    <w:unhideWhenUsed/>
    <w:rsid w:val="0043012F"/>
    <w:rPr>
      <w:sz w:val="21"/>
      <w:szCs w:val="21"/>
    </w:rPr>
  </w:style>
  <w:style w:type="paragraph" w:styleId="CommentText">
    <w:name w:val="annotation text"/>
    <w:basedOn w:val="Normal"/>
    <w:link w:val="CommentTextChar"/>
    <w:uiPriority w:val="99"/>
    <w:unhideWhenUsed/>
    <w:rsid w:val="0043012F"/>
  </w:style>
  <w:style w:type="character" w:customStyle="1" w:styleId="CommentTextChar">
    <w:name w:val="Comment Text Char"/>
    <w:basedOn w:val="DefaultParagraphFont"/>
    <w:link w:val="CommentText"/>
    <w:uiPriority w:val="99"/>
    <w:rsid w:val="0043012F"/>
    <w:rPr>
      <w:rFonts w:ascii="Tahoma" w:hAnsi="Tahoma"/>
    </w:rPr>
  </w:style>
  <w:style w:type="paragraph" w:styleId="CommentSubject">
    <w:name w:val="annotation subject"/>
    <w:basedOn w:val="CommentText"/>
    <w:next w:val="CommentText"/>
    <w:link w:val="CommentSubjectChar"/>
    <w:uiPriority w:val="99"/>
    <w:semiHidden/>
    <w:unhideWhenUsed/>
    <w:rsid w:val="0043012F"/>
    <w:rPr>
      <w:b/>
      <w:bCs/>
    </w:rPr>
  </w:style>
  <w:style w:type="character" w:customStyle="1" w:styleId="CommentSubjectChar">
    <w:name w:val="Comment Subject Char"/>
    <w:basedOn w:val="CommentTextChar"/>
    <w:link w:val="CommentSubject"/>
    <w:uiPriority w:val="99"/>
    <w:semiHidden/>
    <w:rsid w:val="0043012F"/>
    <w:rPr>
      <w:rFonts w:ascii="Tahoma" w:hAnsi="Tahom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10525">
      <w:bodyDiv w:val="1"/>
      <w:marLeft w:val="0"/>
      <w:marRight w:val="0"/>
      <w:marTop w:val="0"/>
      <w:marBottom w:val="0"/>
      <w:divBdr>
        <w:top w:val="none" w:sz="0" w:space="0" w:color="auto"/>
        <w:left w:val="none" w:sz="0" w:space="0" w:color="auto"/>
        <w:bottom w:val="none" w:sz="0" w:space="0" w:color="auto"/>
        <w:right w:val="none" w:sz="0" w:space="0" w:color="auto"/>
      </w:divBdr>
      <w:divsChild>
        <w:div w:id="1438132577">
          <w:marLeft w:val="0"/>
          <w:marRight w:val="1"/>
          <w:marTop w:val="0"/>
          <w:marBottom w:val="0"/>
          <w:divBdr>
            <w:top w:val="none" w:sz="0" w:space="0" w:color="auto"/>
            <w:left w:val="none" w:sz="0" w:space="0" w:color="auto"/>
            <w:bottom w:val="none" w:sz="0" w:space="0" w:color="auto"/>
            <w:right w:val="none" w:sz="0" w:space="0" w:color="auto"/>
          </w:divBdr>
          <w:divsChild>
            <w:div w:id="639649399">
              <w:marLeft w:val="0"/>
              <w:marRight w:val="0"/>
              <w:marTop w:val="0"/>
              <w:marBottom w:val="0"/>
              <w:divBdr>
                <w:top w:val="none" w:sz="0" w:space="0" w:color="auto"/>
                <w:left w:val="none" w:sz="0" w:space="0" w:color="auto"/>
                <w:bottom w:val="none" w:sz="0" w:space="0" w:color="auto"/>
                <w:right w:val="none" w:sz="0" w:space="0" w:color="auto"/>
              </w:divBdr>
              <w:divsChild>
                <w:div w:id="1201748130">
                  <w:marLeft w:val="0"/>
                  <w:marRight w:val="1"/>
                  <w:marTop w:val="0"/>
                  <w:marBottom w:val="0"/>
                  <w:divBdr>
                    <w:top w:val="none" w:sz="0" w:space="0" w:color="auto"/>
                    <w:left w:val="none" w:sz="0" w:space="0" w:color="auto"/>
                    <w:bottom w:val="none" w:sz="0" w:space="0" w:color="auto"/>
                    <w:right w:val="none" w:sz="0" w:space="0" w:color="auto"/>
                  </w:divBdr>
                  <w:divsChild>
                    <w:div w:id="1887714644">
                      <w:marLeft w:val="0"/>
                      <w:marRight w:val="0"/>
                      <w:marTop w:val="0"/>
                      <w:marBottom w:val="0"/>
                      <w:divBdr>
                        <w:top w:val="none" w:sz="0" w:space="0" w:color="auto"/>
                        <w:left w:val="none" w:sz="0" w:space="0" w:color="auto"/>
                        <w:bottom w:val="none" w:sz="0" w:space="0" w:color="auto"/>
                        <w:right w:val="none" w:sz="0" w:space="0" w:color="auto"/>
                      </w:divBdr>
                      <w:divsChild>
                        <w:div w:id="983973138">
                          <w:marLeft w:val="0"/>
                          <w:marRight w:val="0"/>
                          <w:marTop w:val="0"/>
                          <w:marBottom w:val="0"/>
                          <w:divBdr>
                            <w:top w:val="none" w:sz="0" w:space="0" w:color="auto"/>
                            <w:left w:val="none" w:sz="0" w:space="0" w:color="auto"/>
                            <w:bottom w:val="none" w:sz="0" w:space="0" w:color="auto"/>
                            <w:right w:val="none" w:sz="0" w:space="0" w:color="auto"/>
                          </w:divBdr>
                          <w:divsChild>
                            <w:div w:id="453062404">
                              <w:marLeft w:val="0"/>
                              <w:marRight w:val="0"/>
                              <w:marTop w:val="120"/>
                              <w:marBottom w:val="360"/>
                              <w:divBdr>
                                <w:top w:val="none" w:sz="0" w:space="0" w:color="auto"/>
                                <w:left w:val="none" w:sz="0" w:space="0" w:color="auto"/>
                                <w:bottom w:val="none" w:sz="0" w:space="0" w:color="auto"/>
                                <w:right w:val="none" w:sz="0" w:space="0" w:color="auto"/>
                              </w:divBdr>
                              <w:divsChild>
                                <w:div w:id="1390958872">
                                  <w:marLeft w:val="0"/>
                                  <w:marRight w:val="0"/>
                                  <w:marTop w:val="0"/>
                                  <w:marBottom w:val="0"/>
                                  <w:divBdr>
                                    <w:top w:val="none" w:sz="0" w:space="0" w:color="auto"/>
                                    <w:left w:val="none" w:sz="0" w:space="0" w:color="auto"/>
                                    <w:bottom w:val="none" w:sz="0" w:space="0" w:color="auto"/>
                                    <w:right w:val="none" w:sz="0" w:space="0" w:color="auto"/>
                                  </w:divBdr>
                                  <w:divsChild>
                                    <w:div w:id="46473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063587">
      <w:bodyDiv w:val="1"/>
      <w:marLeft w:val="0"/>
      <w:marRight w:val="0"/>
      <w:marTop w:val="0"/>
      <w:marBottom w:val="0"/>
      <w:divBdr>
        <w:top w:val="none" w:sz="0" w:space="0" w:color="auto"/>
        <w:left w:val="none" w:sz="0" w:space="0" w:color="auto"/>
        <w:bottom w:val="none" w:sz="0" w:space="0" w:color="auto"/>
        <w:right w:val="none" w:sz="0" w:space="0" w:color="auto"/>
      </w:divBdr>
      <w:divsChild>
        <w:div w:id="2083285016">
          <w:marLeft w:val="0"/>
          <w:marRight w:val="1"/>
          <w:marTop w:val="0"/>
          <w:marBottom w:val="0"/>
          <w:divBdr>
            <w:top w:val="none" w:sz="0" w:space="0" w:color="auto"/>
            <w:left w:val="none" w:sz="0" w:space="0" w:color="auto"/>
            <w:bottom w:val="none" w:sz="0" w:space="0" w:color="auto"/>
            <w:right w:val="none" w:sz="0" w:space="0" w:color="auto"/>
          </w:divBdr>
          <w:divsChild>
            <w:div w:id="559941659">
              <w:marLeft w:val="0"/>
              <w:marRight w:val="0"/>
              <w:marTop w:val="0"/>
              <w:marBottom w:val="0"/>
              <w:divBdr>
                <w:top w:val="none" w:sz="0" w:space="0" w:color="auto"/>
                <w:left w:val="none" w:sz="0" w:space="0" w:color="auto"/>
                <w:bottom w:val="none" w:sz="0" w:space="0" w:color="auto"/>
                <w:right w:val="none" w:sz="0" w:space="0" w:color="auto"/>
              </w:divBdr>
              <w:divsChild>
                <w:div w:id="152912268">
                  <w:marLeft w:val="0"/>
                  <w:marRight w:val="1"/>
                  <w:marTop w:val="0"/>
                  <w:marBottom w:val="0"/>
                  <w:divBdr>
                    <w:top w:val="none" w:sz="0" w:space="0" w:color="auto"/>
                    <w:left w:val="none" w:sz="0" w:space="0" w:color="auto"/>
                    <w:bottom w:val="none" w:sz="0" w:space="0" w:color="auto"/>
                    <w:right w:val="none" w:sz="0" w:space="0" w:color="auto"/>
                  </w:divBdr>
                  <w:divsChild>
                    <w:div w:id="1891723935">
                      <w:marLeft w:val="0"/>
                      <w:marRight w:val="0"/>
                      <w:marTop w:val="0"/>
                      <w:marBottom w:val="0"/>
                      <w:divBdr>
                        <w:top w:val="none" w:sz="0" w:space="0" w:color="auto"/>
                        <w:left w:val="none" w:sz="0" w:space="0" w:color="auto"/>
                        <w:bottom w:val="none" w:sz="0" w:space="0" w:color="auto"/>
                        <w:right w:val="none" w:sz="0" w:space="0" w:color="auto"/>
                      </w:divBdr>
                      <w:divsChild>
                        <w:div w:id="1972006616">
                          <w:marLeft w:val="0"/>
                          <w:marRight w:val="0"/>
                          <w:marTop w:val="0"/>
                          <w:marBottom w:val="0"/>
                          <w:divBdr>
                            <w:top w:val="none" w:sz="0" w:space="0" w:color="auto"/>
                            <w:left w:val="none" w:sz="0" w:space="0" w:color="auto"/>
                            <w:bottom w:val="none" w:sz="0" w:space="0" w:color="auto"/>
                            <w:right w:val="none" w:sz="0" w:space="0" w:color="auto"/>
                          </w:divBdr>
                          <w:divsChild>
                            <w:div w:id="798766046">
                              <w:marLeft w:val="0"/>
                              <w:marRight w:val="0"/>
                              <w:marTop w:val="120"/>
                              <w:marBottom w:val="360"/>
                              <w:divBdr>
                                <w:top w:val="none" w:sz="0" w:space="0" w:color="auto"/>
                                <w:left w:val="none" w:sz="0" w:space="0" w:color="auto"/>
                                <w:bottom w:val="none" w:sz="0" w:space="0" w:color="auto"/>
                                <w:right w:val="none" w:sz="0" w:space="0" w:color="auto"/>
                              </w:divBdr>
                              <w:divsChild>
                                <w:div w:id="812214951">
                                  <w:marLeft w:val="0"/>
                                  <w:marRight w:val="0"/>
                                  <w:marTop w:val="0"/>
                                  <w:marBottom w:val="0"/>
                                  <w:divBdr>
                                    <w:top w:val="none" w:sz="0" w:space="0" w:color="auto"/>
                                    <w:left w:val="none" w:sz="0" w:space="0" w:color="auto"/>
                                    <w:bottom w:val="none" w:sz="0" w:space="0" w:color="auto"/>
                                    <w:right w:val="none" w:sz="0" w:space="0" w:color="auto"/>
                                  </w:divBdr>
                                  <w:divsChild>
                                    <w:div w:id="59447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203209">
      <w:bodyDiv w:val="1"/>
      <w:marLeft w:val="0"/>
      <w:marRight w:val="0"/>
      <w:marTop w:val="0"/>
      <w:marBottom w:val="0"/>
      <w:divBdr>
        <w:top w:val="none" w:sz="0" w:space="0" w:color="auto"/>
        <w:left w:val="none" w:sz="0" w:space="0" w:color="auto"/>
        <w:bottom w:val="none" w:sz="0" w:space="0" w:color="auto"/>
        <w:right w:val="none" w:sz="0" w:space="0" w:color="auto"/>
      </w:divBdr>
      <w:divsChild>
        <w:div w:id="1527060799">
          <w:marLeft w:val="0"/>
          <w:marRight w:val="1"/>
          <w:marTop w:val="0"/>
          <w:marBottom w:val="0"/>
          <w:divBdr>
            <w:top w:val="none" w:sz="0" w:space="0" w:color="auto"/>
            <w:left w:val="none" w:sz="0" w:space="0" w:color="auto"/>
            <w:bottom w:val="none" w:sz="0" w:space="0" w:color="auto"/>
            <w:right w:val="none" w:sz="0" w:space="0" w:color="auto"/>
          </w:divBdr>
          <w:divsChild>
            <w:div w:id="300162683">
              <w:marLeft w:val="0"/>
              <w:marRight w:val="0"/>
              <w:marTop w:val="0"/>
              <w:marBottom w:val="0"/>
              <w:divBdr>
                <w:top w:val="none" w:sz="0" w:space="0" w:color="auto"/>
                <w:left w:val="none" w:sz="0" w:space="0" w:color="auto"/>
                <w:bottom w:val="none" w:sz="0" w:space="0" w:color="auto"/>
                <w:right w:val="none" w:sz="0" w:space="0" w:color="auto"/>
              </w:divBdr>
              <w:divsChild>
                <w:div w:id="875388014">
                  <w:marLeft w:val="0"/>
                  <w:marRight w:val="1"/>
                  <w:marTop w:val="0"/>
                  <w:marBottom w:val="0"/>
                  <w:divBdr>
                    <w:top w:val="none" w:sz="0" w:space="0" w:color="auto"/>
                    <w:left w:val="none" w:sz="0" w:space="0" w:color="auto"/>
                    <w:bottom w:val="none" w:sz="0" w:space="0" w:color="auto"/>
                    <w:right w:val="none" w:sz="0" w:space="0" w:color="auto"/>
                  </w:divBdr>
                  <w:divsChild>
                    <w:div w:id="795684205">
                      <w:marLeft w:val="0"/>
                      <w:marRight w:val="0"/>
                      <w:marTop w:val="0"/>
                      <w:marBottom w:val="0"/>
                      <w:divBdr>
                        <w:top w:val="none" w:sz="0" w:space="0" w:color="auto"/>
                        <w:left w:val="none" w:sz="0" w:space="0" w:color="auto"/>
                        <w:bottom w:val="none" w:sz="0" w:space="0" w:color="auto"/>
                        <w:right w:val="none" w:sz="0" w:space="0" w:color="auto"/>
                      </w:divBdr>
                      <w:divsChild>
                        <w:div w:id="1099764472">
                          <w:marLeft w:val="0"/>
                          <w:marRight w:val="0"/>
                          <w:marTop w:val="0"/>
                          <w:marBottom w:val="0"/>
                          <w:divBdr>
                            <w:top w:val="none" w:sz="0" w:space="0" w:color="auto"/>
                            <w:left w:val="none" w:sz="0" w:space="0" w:color="auto"/>
                            <w:bottom w:val="none" w:sz="0" w:space="0" w:color="auto"/>
                            <w:right w:val="none" w:sz="0" w:space="0" w:color="auto"/>
                          </w:divBdr>
                          <w:divsChild>
                            <w:div w:id="544177242">
                              <w:marLeft w:val="0"/>
                              <w:marRight w:val="0"/>
                              <w:marTop w:val="120"/>
                              <w:marBottom w:val="360"/>
                              <w:divBdr>
                                <w:top w:val="none" w:sz="0" w:space="0" w:color="auto"/>
                                <w:left w:val="none" w:sz="0" w:space="0" w:color="auto"/>
                                <w:bottom w:val="none" w:sz="0" w:space="0" w:color="auto"/>
                                <w:right w:val="none" w:sz="0" w:space="0" w:color="auto"/>
                              </w:divBdr>
                              <w:divsChild>
                                <w:div w:id="1722362593">
                                  <w:marLeft w:val="0"/>
                                  <w:marRight w:val="0"/>
                                  <w:marTop w:val="0"/>
                                  <w:marBottom w:val="0"/>
                                  <w:divBdr>
                                    <w:top w:val="none" w:sz="0" w:space="0" w:color="auto"/>
                                    <w:left w:val="none" w:sz="0" w:space="0" w:color="auto"/>
                                    <w:bottom w:val="none" w:sz="0" w:space="0" w:color="auto"/>
                                    <w:right w:val="none" w:sz="0" w:space="0" w:color="auto"/>
                                  </w:divBdr>
                                  <w:divsChild>
                                    <w:div w:id="191851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037605">
      <w:bodyDiv w:val="1"/>
      <w:marLeft w:val="0"/>
      <w:marRight w:val="0"/>
      <w:marTop w:val="0"/>
      <w:marBottom w:val="0"/>
      <w:divBdr>
        <w:top w:val="none" w:sz="0" w:space="0" w:color="auto"/>
        <w:left w:val="none" w:sz="0" w:space="0" w:color="auto"/>
        <w:bottom w:val="none" w:sz="0" w:space="0" w:color="auto"/>
        <w:right w:val="none" w:sz="0" w:space="0" w:color="auto"/>
      </w:divBdr>
    </w:div>
    <w:div w:id="188497138">
      <w:bodyDiv w:val="1"/>
      <w:marLeft w:val="0"/>
      <w:marRight w:val="0"/>
      <w:marTop w:val="0"/>
      <w:marBottom w:val="0"/>
      <w:divBdr>
        <w:top w:val="none" w:sz="0" w:space="0" w:color="auto"/>
        <w:left w:val="none" w:sz="0" w:space="0" w:color="auto"/>
        <w:bottom w:val="none" w:sz="0" w:space="0" w:color="auto"/>
        <w:right w:val="none" w:sz="0" w:space="0" w:color="auto"/>
      </w:divBdr>
      <w:divsChild>
        <w:div w:id="1840802607">
          <w:marLeft w:val="0"/>
          <w:marRight w:val="1"/>
          <w:marTop w:val="0"/>
          <w:marBottom w:val="0"/>
          <w:divBdr>
            <w:top w:val="none" w:sz="0" w:space="0" w:color="auto"/>
            <w:left w:val="none" w:sz="0" w:space="0" w:color="auto"/>
            <w:bottom w:val="none" w:sz="0" w:space="0" w:color="auto"/>
            <w:right w:val="none" w:sz="0" w:space="0" w:color="auto"/>
          </w:divBdr>
          <w:divsChild>
            <w:div w:id="427888564">
              <w:marLeft w:val="0"/>
              <w:marRight w:val="0"/>
              <w:marTop w:val="0"/>
              <w:marBottom w:val="0"/>
              <w:divBdr>
                <w:top w:val="none" w:sz="0" w:space="0" w:color="auto"/>
                <w:left w:val="none" w:sz="0" w:space="0" w:color="auto"/>
                <w:bottom w:val="none" w:sz="0" w:space="0" w:color="auto"/>
                <w:right w:val="none" w:sz="0" w:space="0" w:color="auto"/>
              </w:divBdr>
              <w:divsChild>
                <w:div w:id="1382752806">
                  <w:marLeft w:val="0"/>
                  <w:marRight w:val="1"/>
                  <w:marTop w:val="0"/>
                  <w:marBottom w:val="0"/>
                  <w:divBdr>
                    <w:top w:val="none" w:sz="0" w:space="0" w:color="auto"/>
                    <w:left w:val="none" w:sz="0" w:space="0" w:color="auto"/>
                    <w:bottom w:val="none" w:sz="0" w:space="0" w:color="auto"/>
                    <w:right w:val="none" w:sz="0" w:space="0" w:color="auto"/>
                  </w:divBdr>
                  <w:divsChild>
                    <w:div w:id="1613513775">
                      <w:marLeft w:val="0"/>
                      <w:marRight w:val="0"/>
                      <w:marTop w:val="0"/>
                      <w:marBottom w:val="0"/>
                      <w:divBdr>
                        <w:top w:val="none" w:sz="0" w:space="0" w:color="auto"/>
                        <w:left w:val="none" w:sz="0" w:space="0" w:color="auto"/>
                        <w:bottom w:val="none" w:sz="0" w:space="0" w:color="auto"/>
                        <w:right w:val="none" w:sz="0" w:space="0" w:color="auto"/>
                      </w:divBdr>
                      <w:divsChild>
                        <w:div w:id="689069028">
                          <w:marLeft w:val="0"/>
                          <w:marRight w:val="0"/>
                          <w:marTop w:val="0"/>
                          <w:marBottom w:val="0"/>
                          <w:divBdr>
                            <w:top w:val="none" w:sz="0" w:space="0" w:color="auto"/>
                            <w:left w:val="none" w:sz="0" w:space="0" w:color="auto"/>
                            <w:bottom w:val="none" w:sz="0" w:space="0" w:color="auto"/>
                            <w:right w:val="none" w:sz="0" w:space="0" w:color="auto"/>
                          </w:divBdr>
                          <w:divsChild>
                            <w:div w:id="202327039">
                              <w:marLeft w:val="0"/>
                              <w:marRight w:val="0"/>
                              <w:marTop w:val="120"/>
                              <w:marBottom w:val="360"/>
                              <w:divBdr>
                                <w:top w:val="none" w:sz="0" w:space="0" w:color="auto"/>
                                <w:left w:val="none" w:sz="0" w:space="0" w:color="auto"/>
                                <w:bottom w:val="none" w:sz="0" w:space="0" w:color="auto"/>
                                <w:right w:val="none" w:sz="0" w:space="0" w:color="auto"/>
                              </w:divBdr>
                              <w:divsChild>
                                <w:div w:id="1241252114">
                                  <w:marLeft w:val="0"/>
                                  <w:marRight w:val="0"/>
                                  <w:marTop w:val="0"/>
                                  <w:marBottom w:val="0"/>
                                  <w:divBdr>
                                    <w:top w:val="none" w:sz="0" w:space="0" w:color="auto"/>
                                    <w:left w:val="none" w:sz="0" w:space="0" w:color="auto"/>
                                    <w:bottom w:val="none" w:sz="0" w:space="0" w:color="auto"/>
                                    <w:right w:val="none" w:sz="0" w:space="0" w:color="auto"/>
                                  </w:divBdr>
                                  <w:divsChild>
                                    <w:div w:id="171811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4146553">
      <w:bodyDiv w:val="1"/>
      <w:marLeft w:val="0"/>
      <w:marRight w:val="0"/>
      <w:marTop w:val="0"/>
      <w:marBottom w:val="0"/>
      <w:divBdr>
        <w:top w:val="none" w:sz="0" w:space="0" w:color="auto"/>
        <w:left w:val="none" w:sz="0" w:space="0" w:color="auto"/>
        <w:bottom w:val="none" w:sz="0" w:space="0" w:color="auto"/>
        <w:right w:val="none" w:sz="0" w:space="0" w:color="auto"/>
      </w:divBdr>
      <w:divsChild>
        <w:div w:id="1297368209">
          <w:marLeft w:val="0"/>
          <w:marRight w:val="1"/>
          <w:marTop w:val="0"/>
          <w:marBottom w:val="0"/>
          <w:divBdr>
            <w:top w:val="none" w:sz="0" w:space="0" w:color="auto"/>
            <w:left w:val="none" w:sz="0" w:space="0" w:color="auto"/>
            <w:bottom w:val="none" w:sz="0" w:space="0" w:color="auto"/>
            <w:right w:val="none" w:sz="0" w:space="0" w:color="auto"/>
          </w:divBdr>
          <w:divsChild>
            <w:div w:id="1664359154">
              <w:marLeft w:val="0"/>
              <w:marRight w:val="0"/>
              <w:marTop w:val="0"/>
              <w:marBottom w:val="0"/>
              <w:divBdr>
                <w:top w:val="none" w:sz="0" w:space="0" w:color="auto"/>
                <w:left w:val="none" w:sz="0" w:space="0" w:color="auto"/>
                <w:bottom w:val="none" w:sz="0" w:space="0" w:color="auto"/>
                <w:right w:val="none" w:sz="0" w:space="0" w:color="auto"/>
              </w:divBdr>
              <w:divsChild>
                <w:div w:id="1928609509">
                  <w:marLeft w:val="0"/>
                  <w:marRight w:val="1"/>
                  <w:marTop w:val="0"/>
                  <w:marBottom w:val="0"/>
                  <w:divBdr>
                    <w:top w:val="none" w:sz="0" w:space="0" w:color="auto"/>
                    <w:left w:val="none" w:sz="0" w:space="0" w:color="auto"/>
                    <w:bottom w:val="none" w:sz="0" w:space="0" w:color="auto"/>
                    <w:right w:val="none" w:sz="0" w:space="0" w:color="auto"/>
                  </w:divBdr>
                  <w:divsChild>
                    <w:div w:id="1232496577">
                      <w:marLeft w:val="0"/>
                      <w:marRight w:val="0"/>
                      <w:marTop w:val="0"/>
                      <w:marBottom w:val="0"/>
                      <w:divBdr>
                        <w:top w:val="none" w:sz="0" w:space="0" w:color="auto"/>
                        <w:left w:val="none" w:sz="0" w:space="0" w:color="auto"/>
                        <w:bottom w:val="none" w:sz="0" w:space="0" w:color="auto"/>
                        <w:right w:val="none" w:sz="0" w:space="0" w:color="auto"/>
                      </w:divBdr>
                      <w:divsChild>
                        <w:div w:id="1722098269">
                          <w:marLeft w:val="0"/>
                          <w:marRight w:val="0"/>
                          <w:marTop w:val="0"/>
                          <w:marBottom w:val="0"/>
                          <w:divBdr>
                            <w:top w:val="none" w:sz="0" w:space="0" w:color="auto"/>
                            <w:left w:val="none" w:sz="0" w:space="0" w:color="auto"/>
                            <w:bottom w:val="none" w:sz="0" w:space="0" w:color="auto"/>
                            <w:right w:val="none" w:sz="0" w:space="0" w:color="auto"/>
                          </w:divBdr>
                          <w:divsChild>
                            <w:div w:id="1324623197">
                              <w:marLeft w:val="0"/>
                              <w:marRight w:val="0"/>
                              <w:marTop w:val="120"/>
                              <w:marBottom w:val="360"/>
                              <w:divBdr>
                                <w:top w:val="none" w:sz="0" w:space="0" w:color="auto"/>
                                <w:left w:val="none" w:sz="0" w:space="0" w:color="auto"/>
                                <w:bottom w:val="none" w:sz="0" w:space="0" w:color="auto"/>
                                <w:right w:val="none" w:sz="0" w:space="0" w:color="auto"/>
                              </w:divBdr>
                              <w:divsChild>
                                <w:div w:id="1486362941">
                                  <w:marLeft w:val="0"/>
                                  <w:marRight w:val="0"/>
                                  <w:marTop w:val="0"/>
                                  <w:marBottom w:val="0"/>
                                  <w:divBdr>
                                    <w:top w:val="none" w:sz="0" w:space="0" w:color="auto"/>
                                    <w:left w:val="none" w:sz="0" w:space="0" w:color="auto"/>
                                    <w:bottom w:val="none" w:sz="0" w:space="0" w:color="auto"/>
                                    <w:right w:val="none" w:sz="0" w:space="0" w:color="auto"/>
                                  </w:divBdr>
                                  <w:divsChild>
                                    <w:div w:id="195894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036754">
      <w:bodyDiv w:val="1"/>
      <w:marLeft w:val="0"/>
      <w:marRight w:val="0"/>
      <w:marTop w:val="0"/>
      <w:marBottom w:val="0"/>
      <w:divBdr>
        <w:top w:val="none" w:sz="0" w:space="0" w:color="auto"/>
        <w:left w:val="none" w:sz="0" w:space="0" w:color="auto"/>
        <w:bottom w:val="none" w:sz="0" w:space="0" w:color="auto"/>
        <w:right w:val="none" w:sz="0" w:space="0" w:color="auto"/>
      </w:divBdr>
    </w:div>
    <w:div w:id="427888463">
      <w:bodyDiv w:val="1"/>
      <w:marLeft w:val="0"/>
      <w:marRight w:val="0"/>
      <w:marTop w:val="0"/>
      <w:marBottom w:val="0"/>
      <w:divBdr>
        <w:top w:val="none" w:sz="0" w:space="0" w:color="auto"/>
        <w:left w:val="none" w:sz="0" w:space="0" w:color="auto"/>
        <w:bottom w:val="none" w:sz="0" w:space="0" w:color="auto"/>
        <w:right w:val="none" w:sz="0" w:space="0" w:color="auto"/>
      </w:divBdr>
      <w:divsChild>
        <w:div w:id="469978365">
          <w:marLeft w:val="0"/>
          <w:marRight w:val="1"/>
          <w:marTop w:val="0"/>
          <w:marBottom w:val="0"/>
          <w:divBdr>
            <w:top w:val="none" w:sz="0" w:space="0" w:color="auto"/>
            <w:left w:val="none" w:sz="0" w:space="0" w:color="auto"/>
            <w:bottom w:val="none" w:sz="0" w:space="0" w:color="auto"/>
            <w:right w:val="none" w:sz="0" w:space="0" w:color="auto"/>
          </w:divBdr>
          <w:divsChild>
            <w:div w:id="522208608">
              <w:marLeft w:val="0"/>
              <w:marRight w:val="0"/>
              <w:marTop w:val="0"/>
              <w:marBottom w:val="0"/>
              <w:divBdr>
                <w:top w:val="none" w:sz="0" w:space="0" w:color="auto"/>
                <w:left w:val="none" w:sz="0" w:space="0" w:color="auto"/>
                <w:bottom w:val="none" w:sz="0" w:space="0" w:color="auto"/>
                <w:right w:val="none" w:sz="0" w:space="0" w:color="auto"/>
              </w:divBdr>
              <w:divsChild>
                <w:div w:id="833032597">
                  <w:marLeft w:val="0"/>
                  <w:marRight w:val="1"/>
                  <w:marTop w:val="0"/>
                  <w:marBottom w:val="0"/>
                  <w:divBdr>
                    <w:top w:val="none" w:sz="0" w:space="0" w:color="auto"/>
                    <w:left w:val="none" w:sz="0" w:space="0" w:color="auto"/>
                    <w:bottom w:val="none" w:sz="0" w:space="0" w:color="auto"/>
                    <w:right w:val="none" w:sz="0" w:space="0" w:color="auto"/>
                  </w:divBdr>
                  <w:divsChild>
                    <w:div w:id="182598735">
                      <w:marLeft w:val="0"/>
                      <w:marRight w:val="0"/>
                      <w:marTop w:val="0"/>
                      <w:marBottom w:val="0"/>
                      <w:divBdr>
                        <w:top w:val="none" w:sz="0" w:space="0" w:color="auto"/>
                        <w:left w:val="none" w:sz="0" w:space="0" w:color="auto"/>
                        <w:bottom w:val="none" w:sz="0" w:space="0" w:color="auto"/>
                        <w:right w:val="none" w:sz="0" w:space="0" w:color="auto"/>
                      </w:divBdr>
                      <w:divsChild>
                        <w:div w:id="467862608">
                          <w:marLeft w:val="0"/>
                          <w:marRight w:val="0"/>
                          <w:marTop w:val="0"/>
                          <w:marBottom w:val="0"/>
                          <w:divBdr>
                            <w:top w:val="none" w:sz="0" w:space="0" w:color="auto"/>
                            <w:left w:val="none" w:sz="0" w:space="0" w:color="auto"/>
                            <w:bottom w:val="none" w:sz="0" w:space="0" w:color="auto"/>
                            <w:right w:val="none" w:sz="0" w:space="0" w:color="auto"/>
                          </w:divBdr>
                          <w:divsChild>
                            <w:div w:id="429858121">
                              <w:marLeft w:val="0"/>
                              <w:marRight w:val="0"/>
                              <w:marTop w:val="120"/>
                              <w:marBottom w:val="360"/>
                              <w:divBdr>
                                <w:top w:val="none" w:sz="0" w:space="0" w:color="auto"/>
                                <w:left w:val="none" w:sz="0" w:space="0" w:color="auto"/>
                                <w:bottom w:val="none" w:sz="0" w:space="0" w:color="auto"/>
                                <w:right w:val="none" w:sz="0" w:space="0" w:color="auto"/>
                              </w:divBdr>
                              <w:divsChild>
                                <w:div w:id="1477407269">
                                  <w:marLeft w:val="0"/>
                                  <w:marRight w:val="0"/>
                                  <w:marTop w:val="0"/>
                                  <w:marBottom w:val="0"/>
                                  <w:divBdr>
                                    <w:top w:val="none" w:sz="0" w:space="0" w:color="auto"/>
                                    <w:left w:val="none" w:sz="0" w:space="0" w:color="auto"/>
                                    <w:bottom w:val="none" w:sz="0" w:space="0" w:color="auto"/>
                                    <w:right w:val="none" w:sz="0" w:space="0" w:color="auto"/>
                                  </w:divBdr>
                                  <w:divsChild>
                                    <w:div w:id="44048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5114176">
      <w:bodyDiv w:val="1"/>
      <w:marLeft w:val="0"/>
      <w:marRight w:val="0"/>
      <w:marTop w:val="0"/>
      <w:marBottom w:val="0"/>
      <w:divBdr>
        <w:top w:val="none" w:sz="0" w:space="0" w:color="auto"/>
        <w:left w:val="none" w:sz="0" w:space="0" w:color="auto"/>
        <w:bottom w:val="none" w:sz="0" w:space="0" w:color="auto"/>
        <w:right w:val="none" w:sz="0" w:space="0" w:color="auto"/>
      </w:divBdr>
      <w:divsChild>
        <w:div w:id="1647247674">
          <w:marLeft w:val="0"/>
          <w:marRight w:val="1"/>
          <w:marTop w:val="0"/>
          <w:marBottom w:val="0"/>
          <w:divBdr>
            <w:top w:val="none" w:sz="0" w:space="0" w:color="auto"/>
            <w:left w:val="none" w:sz="0" w:space="0" w:color="auto"/>
            <w:bottom w:val="none" w:sz="0" w:space="0" w:color="auto"/>
            <w:right w:val="none" w:sz="0" w:space="0" w:color="auto"/>
          </w:divBdr>
          <w:divsChild>
            <w:div w:id="2113815376">
              <w:marLeft w:val="0"/>
              <w:marRight w:val="0"/>
              <w:marTop w:val="0"/>
              <w:marBottom w:val="0"/>
              <w:divBdr>
                <w:top w:val="none" w:sz="0" w:space="0" w:color="auto"/>
                <w:left w:val="none" w:sz="0" w:space="0" w:color="auto"/>
                <w:bottom w:val="none" w:sz="0" w:space="0" w:color="auto"/>
                <w:right w:val="none" w:sz="0" w:space="0" w:color="auto"/>
              </w:divBdr>
              <w:divsChild>
                <w:div w:id="461995684">
                  <w:marLeft w:val="0"/>
                  <w:marRight w:val="1"/>
                  <w:marTop w:val="0"/>
                  <w:marBottom w:val="0"/>
                  <w:divBdr>
                    <w:top w:val="none" w:sz="0" w:space="0" w:color="auto"/>
                    <w:left w:val="none" w:sz="0" w:space="0" w:color="auto"/>
                    <w:bottom w:val="none" w:sz="0" w:space="0" w:color="auto"/>
                    <w:right w:val="none" w:sz="0" w:space="0" w:color="auto"/>
                  </w:divBdr>
                  <w:divsChild>
                    <w:div w:id="1390575068">
                      <w:marLeft w:val="0"/>
                      <w:marRight w:val="0"/>
                      <w:marTop w:val="0"/>
                      <w:marBottom w:val="0"/>
                      <w:divBdr>
                        <w:top w:val="none" w:sz="0" w:space="0" w:color="auto"/>
                        <w:left w:val="none" w:sz="0" w:space="0" w:color="auto"/>
                        <w:bottom w:val="none" w:sz="0" w:space="0" w:color="auto"/>
                        <w:right w:val="none" w:sz="0" w:space="0" w:color="auto"/>
                      </w:divBdr>
                      <w:divsChild>
                        <w:div w:id="1820415624">
                          <w:marLeft w:val="0"/>
                          <w:marRight w:val="0"/>
                          <w:marTop w:val="0"/>
                          <w:marBottom w:val="0"/>
                          <w:divBdr>
                            <w:top w:val="none" w:sz="0" w:space="0" w:color="auto"/>
                            <w:left w:val="none" w:sz="0" w:space="0" w:color="auto"/>
                            <w:bottom w:val="none" w:sz="0" w:space="0" w:color="auto"/>
                            <w:right w:val="none" w:sz="0" w:space="0" w:color="auto"/>
                          </w:divBdr>
                          <w:divsChild>
                            <w:div w:id="921716277">
                              <w:marLeft w:val="0"/>
                              <w:marRight w:val="0"/>
                              <w:marTop w:val="120"/>
                              <w:marBottom w:val="360"/>
                              <w:divBdr>
                                <w:top w:val="none" w:sz="0" w:space="0" w:color="auto"/>
                                <w:left w:val="none" w:sz="0" w:space="0" w:color="auto"/>
                                <w:bottom w:val="none" w:sz="0" w:space="0" w:color="auto"/>
                                <w:right w:val="none" w:sz="0" w:space="0" w:color="auto"/>
                              </w:divBdr>
                              <w:divsChild>
                                <w:div w:id="1818110043">
                                  <w:marLeft w:val="0"/>
                                  <w:marRight w:val="0"/>
                                  <w:marTop w:val="0"/>
                                  <w:marBottom w:val="0"/>
                                  <w:divBdr>
                                    <w:top w:val="none" w:sz="0" w:space="0" w:color="auto"/>
                                    <w:left w:val="none" w:sz="0" w:space="0" w:color="auto"/>
                                    <w:bottom w:val="none" w:sz="0" w:space="0" w:color="auto"/>
                                    <w:right w:val="none" w:sz="0" w:space="0" w:color="auto"/>
                                  </w:divBdr>
                                  <w:divsChild>
                                    <w:div w:id="49191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1494732">
      <w:bodyDiv w:val="1"/>
      <w:marLeft w:val="0"/>
      <w:marRight w:val="0"/>
      <w:marTop w:val="0"/>
      <w:marBottom w:val="0"/>
      <w:divBdr>
        <w:top w:val="none" w:sz="0" w:space="0" w:color="auto"/>
        <w:left w:val="none" w:sz="0" w:space="0" w:color="auto"/>
        <w:bottom w:val="none" w:sz="0" w:space="0" w:color="auto"/>
        <w:right w:val="none" w:sz="0" w:space="0" w:color="auto"/>
      </w:divBdr>
      <w:divsChild>
        <w:div w:id="487790574">
          <w:marLeft w:val="0"/>
          <w:marRight w:val="1"/>
          <w:marTop w:val="0"/>
          <w:marBottom w:val="0"/>
          <w:divBdr>
            <w:top w:val="none" w:sz="0" w:space="0" w:color="auto"/>
            <w:left w:val="none" w:sz="0" w:space="0" w:color="auto"/>
            <w:bottom w:val="none" w:sz="0" w:space="0" w:color="auto"/>
            <w:right w:val="none" w:sz="0" w:space="0" w:color="auto"/>
          </w:divBdr>
          <w:divsChild>
            <w:div w:id="1038627097">
              <w:marLeft w:val="0"/>
              <w:marRight w:val="0"/>
              <w:marTop w:val="0"/>
              <w:marBottom w:val="0"/>
              <w:divBdr>
                <w:top w:val="none" w:sz="0" w:space="0" w:color="auto"/>
                <w:left w:val="none" w:sz="0" w:space="0" w:color="auto"/>
                <w:bottom w:val="none" w:sz="0" w:space="0" w:color="auto"/>
                <w:right w:val="none" w:sz="0" w:space="0" w:color="auto"/>
              </w:divBdr>
              <w:divsChild>
                <w:div w:id="1269502932">
                  <w:marLeft w:val="0"/>
                  <w:marRight w:val="1"/>
                  <w:marTop w:val="0"/>
                  <w:marBottom w:val="0"/>
                  <w:divBdr>
                    <w:top w:val="none" w:sz="0" w:space="0" w:color="auto"/>
                    <w:left w:val="none" w:sz="0" w:space="0" w:color="auto"/>
                    <w:bottom w:val="none" w:sz="0" w:space="0" w:color="auto"/>
                    <w:right w:val="none" w:sz="0" w:space="0" w:color="auto"/>
                  </w:divBdr>
                  <w:divsChild>
                    <w:div w:id="2013217415">
                      <w:marLeft w:val="0"/>
                      <w:marRight w:val="0"/>
                      <w:marTop w:val="0"/>
                      <w:marBottom w:val="0"/>
                      <w:divBdr>
                        <w:top w:val="none" w:sz="0" w:space="0" w:color="auto"/>
                        <w:left w:val="none" w:sz="0" w:space="0" w:color="auto"/>
                        <w:bottom w:val="none" w:sz="0" w:space="0" w:color="auto"/>
                        <w:right w:val="none" w:sz="0" w:space="0" w:color="auto"/>
                      </w:divBdr>
                      <w:divsChild>
                        <w:div w:id="1206455053">
                          <w:marLeft w:val="0"/>
                          <w:marRight w:val="0"/>
                          <w:marTop w:val="0"/>
                          <w:marBottom w:val="0"/>
                          <w:divBdr>
                            <w:top w:val="none" w:sz="0" w:space="0" w:color="auto"/>
                            <w:left w:val="none" w:sz="0" w:space="0" w:color="auto"/>
                            <w:bottom w:val="none" w:sz="0" w:space="0" w:color="auto"/>
                            <w:right w:val="none" w:sz="0" w:space="0" w:color="auto"/>
                          </w:divBdr>
                          <w:divsChild>
                            <w:div w:id="1093085969">
                              <w:marLeft w:val="0"/>
                              <w:marRight w:val="0"/>
                              <w:marTop w:val="120"/>
                              <w:marBottom w:val="360"/>
                              <w:divBdr>
                                <w:top w:val="none" w:sz="0" w:space="0" w:color="auto"/>
                                <w:left w:val="none" w:sz="0" w:space="0" w:color="auto"/>
                                <w:bottom w:val="none" w:sz="0" w:space="0" w:color="auto"/>
                                <w:right w:val="none" w:sz="0" w:space="0" w:color="auto"/>
                              </w:divBdr>
                              <w:divsChild>
                                <w:div w:id="1427070811">
                                  <w:marLeft w:val="0"/>
                                  <w:marRight w:val="0"/>
                                  <w:marTop w:val="0"/>
                                  <w:marBottom w:val="0"/>
                                  <w:divBdr>
                                    <w:top w:val="none" w:sz="0" w:space="0" w:color="auto"/>
                                    <w:left w:val="none" w:sz="0" w:space="0" w:color="auto"/>
                                    <w:bottom w:val="none" w:sz="0" w:space="0" w:color="auto"/>
                                    <w:right w:val="none" w:sz="0" w:space="0" w:color="auto"/>
                                  </w:divBdr>
                                  <w:divsChild>
                                    <w:div w:id="34629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4618981">
      <w:bodyDiv w:val="1"/>
      <w:marLeft w:val="0"/>
      <w:marRight w:val="0"/>
      <w:marTop w:val="0"/>
      <w:marBottom w:val="0"/>
      <w:divBdr>
        <w:top w:val="none" w:sz="0" w:space="0" w:color="auto"/>
        <w:left w:val="none" w:sz="0" w:space="0" w:color="auto"/>
        <w:bottom w:val="none" w:sz="0" w:space="0" w:color="auto"/>
        <w:right w:val="none" w:sz="0" w:space="0" w:color="auto"/>
      </w:divBdr>
      <w:divsChild>
        <w:div w:id="1551377508">
          <w:marLeft w:val="0"/>
          <w:marRight w:val="1"/>
          <w:marTop w:val="0"/>
          <w:marBottom w:val="0"/>
          <w:divBdr>
            <w:top w:val="none" w:sz="0" w:space="0" w:color="auto"/>
            <w:left w:val="none" w:sz="0" w:space="0" w:color="auto"/>
            <w:bottom w:val="none" w:sz="0" w:space="0" w:color="auto"/>
            <w:right w:val="none" w:sz="0" w:space="0" w:color="auto"/>
          </w:divBdr>
          <w:divsChild>
            <w:div w:id="1541749820">
              <w:marLeft w:val="0"/>
              <w:marRight w:val="0"/>
              <w:marTop w:val="0"/>
              <w:marBottom w:val="0"/>
              <w:divBdr>
                <w:top w:val="none" w:sz="0" w:space="0" w:color="auto"/>
                <w:left w:val="none" w:sz="0" w:space="0" w:color="auto"/>
                <w:bottom w:val="none" w:sz="0" w:space="0" w:color="auto"/>
                <w:right w:val="none" w:sz="0" w:space="0" w:color="auto"/>
              </w:divBdr>
              <w:divsChild>
                <w:div w:id="1560440899">
                  <w:marLeft w:val="0"/>
                  <w:marRight w:val="1"/>
                  <w:marTop w:val="0"/>
                  <w:marBottom w:val="0"/>
                  <w:divBdr>
                    <w:top w:val="none" w:sz="0" w:space="0" w:color="auto"/>
                    <w:left w:val="none" w:sz="0" w:space="0" w:color="auto"/>
                    <w:bottom w:val="none" w:sz="0" w:space="0" w:color="auto"/>
                    <w:right w:val="none" w:sz="0" w:space="0" w:color="auto"/>
                  </w:divBdr>
                  <w:divsChild>
                    <w:div w:id="1558472066">
                      <w:marLeft w:val="0"/>
                      <w:marRight w:val="0"/>
                      <w:marTop w:val="0"/>
                      <w:marBottom w:val="0"/>
                      <w:divBdr>
                        <w:top w:val="none" w:sz="0" w:space="0" w:color="auto"/>
                        <w:left w:val="none" w:sz="0" w:space="0" w:color="auto"/>
                        <w:bottom w:val="none" w:sz="0" w:space="0" w:color="auto"/>
                        <w:right w:val="none" w:sz="0" w:space="0" w:color="auto"/>
                      </w:divBdr>
                      <w:divsChild>
                        <w:div w:id="618993691">
                          <w:marLeft w:val="0"/>
                          <w:marRight w:val="0"/>
                          <w:marTop w:val="0"/>
                          <w:marBottom w:val="0"/>
                          <w:divBdr>
                            <w:top w:val="none" w:sz="0" w:space="0" w:color="auto"/>
                            <w:left w:val="none" w:sz="0" w:space="0" w:color="auto"/>
                            <w:bottom w:val="none" w:sz="0" w:space="0" w:color="auto"/>
                            <w:right w:val="none" w:sz="0" w:space="0" w:color="auto"/>
                          </w:divBdr>
                          <w:divsChild>
                            <w:div w:id="1666281554">
                              <w:marLeft w:val="0"/>
                              <w:marRight w:val="0"/>
                              <w:marTop w:val="120"/>
                              <w:marBottom w:val="360"/>
                              <w:divBdr>
                                <w:top w:val="none" w:sz="0" w:space="0" w:color="auto"/>
                                <w:left w:val="none" w:sz="0" w:space="0" w:color="auto"/>
                                <w:bottom w:val="none" w:sz="0" w:space="0" w:color="auto"/>
                                <w:right w:val="none" w:sz="0" w:space="0" w:color="auto"/>
                              </w:divBdr>
                              <w:divsChild>
                                <w:div w:id="1970090183">
                                  <w:marLeft w:val="0"/>
                                  <w:marRight w:val="0"/>
                                  <w:marTop w:val="0"/>
                                  <w:marBottom w:val="0"/>
                                  <w:divBdr>
                                    <w:top w:val="none" w:sz="0" w:space="0" w:color="auto"/>
                                    <w:left w:val="none" w:sz="0" w:space="0" w:color="auto"/>
                                    <w:bottom w:val="none" w:sz="0" w:space="0" w:color="auto"/>
                                    <w:right w:val="none" w:sz="0" w:space="0" w:color="auto"/>
                                  </w:divBdr>
                                  <w:divsChild>
                                    <w:div w:id="159320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0682558">
      <w:bodyDiv w:val="1"/>
      <w:marLeft w:val="0"/>
      <w:marRight w:val="0"/>
      <w:marTop w:val="0"/>
      <w:marBottom w:val="0"/>
      <w:divBdr>
        <w:top w:val="none" w:sz="0" w:space="0" w:color="auto"/>
        <w:left w:val="none" w:sz="0" w:space="0" w:color="auto"/>
        <w:bottom w:val="none" w:sz="0" w:space="0" w:color="auto"/>
        <w:right w:val="none" w:sz="0" w:space="0" w:color="auto"/>
      </w:divBdr>
      <w:divsChild>
        <w:div w:id="1655987218">
          <w:marLeft w:val="0"/>
          <w:marRight w:val="1"/>
          <w:marTop w:val="0"/>
          <w:marBottom w:val="0"/>
          <w:divBdr>
            <w:top w:val="none" w:sz="0" w:space="0" w:color="auto"/>
            <w:left w:val="none" w:sz="0" w:space="0" w:color="auto"/>
            <w:bottom w:val="none" w:sz="0" w:space="0" w:color="auto"/>
            <w:right w:val="none" w:sz="0" w:space="0" w:color="auto"/>
          </w:divBdr>
          <w:divsChild>
            <w:div w:id="144705732">
              <w:marLeft w:val="0"/>
              <w:marRight w:val="0"/>
              <w:marTop w:val="0"/>
              <w:marBottom w:val="0"/>
              <w:divBdr>
                <w:top w:val="none" w:sz="0" w:space="0" w:color="auto"/>
                <w:left w:val="none" w:sz="0" w:space="0" w:color="auto"/>
                <w:bottom w:val="none" w:sz="0" w:space="0" w:color="auto"/>
                <w:right w:val="none" w:sz="0" w:space="0" w:color="auto"/>
              </w:divBdr>
              <w:divsChild>
                <w:div w:id="962421390">
                  <w:marLeft w:val="0"/>
                  <w:marRight w:val="1"/>
                  <w:marTop w:val="0"/>
                  <w:marBottom w:val="0"/>
                  <w:divBdr>
                    <w:top w:val="none" w:sz="0" w:space="0" w:color="auto"/>
                    <w:left w:val="none" w:sz="0" w:space="0" w:color="auto"/>
                    <w:bottom w:val="none" w:sz="0" w:space="0" w:color="auto"/>
                    <w:right w:val="none" w:sz="0" w:space="0" w:color="auto"/>
                  </w:divBdr>
                  <w:divsChild>
                    <w:div w:id="1365982627">
                      <w:marLeft w:val="0"/>
                      <w:marRight w:val="0"/>
                      <w:marTop w:val="0"/>
                      <w:marBottom w:val="0"/>
                      <w:divBdr>
                        <w:top w:val="none" w:sz="0" w:space="0" w:color="auto"/>
                        <w:left w:val="none" w:sz="0" w:space="0" w:color="auto"/>
                        <w:bottom w:val="none" w:sz="0" w:space="0" w:color="auto"/>
                        <w:right w:val="none" w:sz="0" w:space="0" w:color="auto"/>
                      </w:divBdr>
                      <w:divsChild>
                        <w:div w:id="1871453161">
                          <w:marLeft w:val="0"/>
                          <w:marRight w:val="0"/>
                          <w:marTop w:val="0"/>
                          <w:marBottom w:val="0"/>
                          <w:divBdr>
                            <w:top w:val="none" w:sz="0" w:space="0" w:color="auto"/>
                            <w:left w:val="none" w:sz="0" w:space="0" w:color="auto"/>
                            <w:bottom w:val="none" w:sz="0" w:space="0" w:color="auto"/>
                            <w:right w:val="none" w:sz="0" w:space="0" w:color="auto"/>
                          </w:divBdr>
                          <w:divsChild>
                            <w:div w:id="1029718564">
                              <w:marLeft w:val="0"/>
                              <w:marRight w:val="0"/>
                              <w:marTop w:val="120"/>
                              <w:marBottom w:val="360"/>
                              <w:divBdr>
                                <w:top w:val="none" w:sz="0" w:space="0" w:color="auto"/>
                                <w:left w:val="none" w:sz="0" w:space="0" w:color="auto"/>
                                <w:bottom w:val="none" w:sz="0" w:space="0" w:color="auto"/>
                                <w:right w:val="none" w:sz="0" w:space="0" w:color="auto"/>
                              </w:divBdr>
                              <w:divsChild>
                                <w:div w:id="1872721233">
                                  <w:marLeft w:val="0"/>
                                  <w:marRight w:val="0"/>
                                  <w:marTop w:val="0"/>
                                  <w:marBottom w:val="0"/>
                                  <w:divBdr>
                                    <w:top w:val="none" w:sz="0" w:space="0" w:color="auto"/>
                                    <w:left w:val="none" w:sz="0" w:space="0" w:color="auto"/>
                                    <w:bottom w:val="none" w:sz="0" w:space="0" w:color="auto"/>
                                    <w:right w:val="none" w:sz="0" w:space="0" w:color="auto"/>
                                  </w:divBdr>
                                  <w:divsChild>
                                    <w:div w:id="145852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242673">
      <w:bodyDiv w:val="1"/>
      <w:marLeft w:val="0"/>
      <w:marRight w:val="0"/>
      <w:marTop w:val="0"/>
      <w:marBottom w:val="0"/>
      <w:divBdr>
        <w:top w:val="none" w:sz="0" w:space="0" w:color="auto"/>
        <w:left w:val="none" w:sz="0" w:space="0" w:color="auto"/>
        <w:bottom w:val="none" w:sz="0" w:space="0" w:color="auto"/>
        <w:right w:val="none" w:sz="0" w:space="0" w:color="auto"/>
      </w:divBdr>
      <w:divsChild>
        <w:div w:id="1719891711">
          <w:marLeft w:val="0"/>
          <w:marRight w:val="1"/>
          <w:marTop w:val="0"/>
          <w:marBottom w:val="0"/>
          <w:divBdr>
            <w:top w:val="none" w:sz="0" w:space="0" w:color="auto"/>
            <w:left w:val="none" w:sz="0" w:space="0" w:color="auto"/>
            <w:bottom w:val="none" w:sz="0" w:space="0" w:color="auto"/>
            <w:right w:val="none" w:sz="0" w:space="0" w:color="auto"/>
          </w:divBdr>
          <w:divsChild>
            <w:div w:id="1431391583">
              <w:marLeft w:val="0"/>
              <w:marRight w:val="0"/>
              <w:marTop w:val="0"/>
              <w:marBottom w:val="0"/>
              <w:divBdr>
                <w:top w:val="none" w:sz="0" w:space="0" w:color="auto"/>
                <w:left w:val="none" w:sz="0" w:space="0" w:color="auto"/>
                <w:bottom w:val="none" w:sz="0" w:space="0" w:color="auto"/>
                <w:right w:val="none" w:sz="0" w:space="0" w:color="auto"/>
              </w:divBdr>
              <w:divsChild>
                <w:div w:id="1525704910">
                  <w:marLeft w:val="0"/>
                  <w:marRight w:val="1"/>
                  <w:marTop w:val="0"/>
                  <w:marBottom w:val="0"/>
                  <w:divBdr>
                    <w:top w:val="none" w:sz="0" w:space="0" w:color="auto"/>
                    <w:left w:val="none" w:sz="0" w:space="0" w:color="auto"/>
                    <w:bottom w:val="none" w:sz="0" w:space="0" w:color="auto"/>
                    <w:right w:val="none" w:sz="0" w:space="0" w:color="auto"/>
                  </w:divBdr>
                  <w:divsChild>
                    <w:div w:id="463810035">
                      <w:marLeft w:val="0"/>
                      <w:marRight w:val="0"/>
                      <w:marTop w:val="0"/>
                      <w:marBottom w:val="0"/>
                      <w:divBdr>
                        <w:top w:val="none" w:sz="0" w:space="0" w:color="auto"/>
                        <w:left w:val="none" w:sz="0" w:space="0" w:color="auto"/>
                        <w:bottom w:val="none" w:sz="0" w:space="0" w:color="auto"/>
                        <w:right w:val="none" w:sz="0" w:space="0" w:color="auto"/>
                      </w:divBdr>
                      <w:divsChild>
                        <w:div w:id="4207904">
                          <w:marLeft w:val="0"/>
                          <w:marRight w:val="0"/>
                          <w:marTop w:val="0"/>
                          <w:marBottom w:val="0"/>
                          <w:divBdr>
                            <w:top w:val="none" w:sz="0" w:space="0" w:color="auto"/>
                            <w:left w:val="none" w:sz="0" w:space="0" w:color="auto"/>
                            <w:bottom w:val="none" w:sz="0" w:space="0" w:color="auto"/>
                            <w:right w:val="none" w:sz="0" w:space="0" w:color="auto"/>
                          </w:divBdr>
                          <w:divsChild>
                            <w:div w:id="861431638">
                              <w:marLeft w:val="0"/>
                              <w:marRight w:val="0"/>
                              <w:marTop w:val="120"/>
                              <w:marBottom w:val="360"/>
                              <w:divBdr>
                                <w:top w:val="none" w:sz="0" w:space="0" w:color="auto"/>
                                <w:left w:val="none" w:sz="0" w:space="0" w:color="auto"/>
                                <w:bottom w:val="none" w:sz="0" w:space="0" w:color="auto"/>
                                <w:right w:val="none" w:sz="0" w:space="0" w:color="auto"/>
                              </w:divBdr>
                              <w:divsChild>
                                <w:div w:id="855509201">
                                  <w:marLeft w:val="0"/>
                                  <w:marRight w:val="0"/>
                                  <w:marTop w:val="0"/>
                                  <w:marBottom w:val="0"/>
                                  <w:divBdr>
                                    <w:top w:val="none" w:sz="0" w:space="0" w:color="auto"/>
                                    <w:left w:val="none" w:sz="0" w:space="0" w:color="auto"/>
                                    <w:bottom w:val="none" w:sz="0" w:space="0" w:color="auto"/>
                                    <w:right w:val="none" w:sz="0" w:space="0" w:color="auto"/>
                                  </w:divBdr>
                                  <w:divsChild>
                                    <w:div w:id="72634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709079">
      <w:bodyDiv w:val="1"/>
      <w:marLeft w:val="0"/>
      <w:marRight w:val="0"/>
      <w:marTop w:val="0"/>
      <w:marBottom w:val="0"/>
      <w:divBdr>
        <w:top w:val="none" w:sz="0" w:space="0" w:color="auto"/>
        <w:left w:val="none" w:sz="0" w:space="0" w:color="auto"/>
        <w:bottom w:val="none" w:sz="0" w:space="0" w:color="auto"/>
        <w:right w:val="none" w:sz="0" w:space="0" w:color="auto"/>
      </w:divBdr>
      <w:divsChild>
        <w:div w:id="924724332">
          <w:marLeft w:val="0"/>
          <w:marRight w:val="1"/>
          <w:marTop w:val="0"/>
          <w:marBottom w:val="0"/>
          <w:divBdr>
            <w:top w:val="none" w:sz="0" w:space="0" w:color="auto"/>
            <w:left w:val="none" w:sz="0" w:space="0" w:color="auto"/>
            <w:bottom w:val="none" w:sz="0" w:space="0" w:color="auto"/>
            <w:right w:val="none" w:sz="0" w:space="0" w:color="auto"/>
          </w:divBdr>
          <w:divsChild>
            <w:div w:id="363600642">
              <w:marLeft w:val="0"/>
              <w:marRight w:val="0"/>
              <w:marTop w:val="0"/>
              <w:marBottom w:val="0"/>
              <w:divBdr>
                <w:top w:val="none" w:sz="0" w:space="0" w:color="auto"/>
                <w:left w:val="none" w:sz="0" w:space="0" w:color="auto"/>
                <w:bottom w:val="none" w:sz="0" w:space="0" w:color="auto"/>
                <w:right w:val="none" w:sz="0" w:space="0" w:color="auto"/>
              </w:divBdr>
              <w:divsChild>
                <w:div w:id="959531177">
                  <w:marLeft w:val="0"/>
                  <w:marRight w:val="1"/>
                  <w:marTop w:val="0"/>
                  <w:marBottom w:val="0"/>
                  <w:divBdr>
                    <w:top w:val="none" w:sz="0" w:space="0" w:color="auto"/>
                    <w:left w:val="none" w:sz="0" w:space="0" w:color="auto"/>
                    <w:bottom w:val="none" w:sz="0" w:space="0" w:color="auto"/>
                    <w:right w:val="none" w:sz="0" w:space="0" w:color="auto"/>
                  </w:divBdr>
                  <w:divsChild>
                    <w:div w:id="1950309717">
                      <w:marLeft w:val="0"/>
                      <w:marRight w:val="0"/>
                      <w:marTop w:val="0"/>
                      <w:marBottom w:val="0"/>
                      <w:divBdr>
                        <w:top w:val="none" w:sz="0" w:space="0" w:color="auto"/>
                        <w:left w:val="none" w:sz="0" w:space="0" w:color="auto"/>
                        <w:bottom w:val="none" w:sz="0" w:space="0" w:color="auto"/>
                        <w:right w:val="none" w:sz="0" w:space="0" w:color="auto"/>
                      </w:divBdr>
                      <w:divsChild>
                        <w:div w:id="2009554236">
                          <w:marLeft w:val="0"/>
                          <w:marRight w:val="0"/>
                          <w:marTop w:val="0"/>
                          <w:marBottom w:val="0"/>
                          <w:divBdr>
                            <w:top w:val="none" w:sz="0" w:space="0" w:color="auto"/>
                            <w:left w:val="none" w:sz="0" w:space="0" w:color="auto"/>
                            <w:bottom w:val="none" w:sz="0" w:space="0" w:color="auto"/>
                            <w:right w:val="none" w:sz="0" w:space="0" w:color="auto"/>
                          </w:divBdr>
                          <w:divsChild>
                            <w:div w:id="2109234209">
                              <w:marLeft w:val="0"/>
                              <w:marRight w:val="0"/>
                              <w:marTop w:val="120"/>
                              <w:marBottom w:val="360"/>
                              <w:divBdr>
                                <w:top w:val="none" w:sz="0" w:space="0" w:color="auto"/>
                                <w:left w:val="none" w:sz="0" w:space="0" w:color="auto"/>
                                <w:bottom w:val="none" w:sz="0" w:space="0" w:color="auto"/>
                                <w:right w:val="none" w:sz="0" w:space="0" w:color="auto"/>
                              </w:divBdr>
                              <w:divsChild>
                                <w:div w:id="964047141">
                                  <w:marLeft w:val="0"/>
                                  <w:marRight w:val="0"/>
                                  <w:marTop w:val="0"/>
                                  <w:marBottom w:val="0"/>
                                  <w:divBdr>
                                    <w:top w:val="none" w:sz="0" w:space="0" w:color="auto"/>
                                    <w:left w:val="none" w:sz="0" w:space="0" w:color="auto"/>
                                    <w:bottom w:val="none" w:sz="0" w:space="0" w:color="auto"/>
                                    <w:right w:val="none" w:sz="0" w:space="0" w:color="auto"/>
                                  </w:divBdr>
                                  <w:divsChild>
                                    <w:div w:id="9792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1665096">
      <w:bodyDiv w:val="1"/>
      <w:marLeft w:val="0"/>
      <w:marRight w:val="0"/>
      <w:marTop w:val="0"/>
      <w:marBottom w:val="0"/>
      <w:divBdr>
        <w:top w:val="none" w:sz="0" w:space="0" w:color="auto"/>
        <w:left w:val="none" w:sz="0" w:space="0" w:color="auto"/>
        <w:bottom w:val="none" w:sz="0" w:space="0" w:color="auto"/>
        <w:right w:val="none" w:sz="0" w:space="0" w:color="auto"/>
      </w:divBdr>
      <w:divsChild>
        <w:div w:id="1314484821">
          <w:marLeft w:val="0"/>
          <w:marRight w:val="1"/>
          <w:marTop w:val="0"/>
          <w:marBottom w:val="0"/>
          <w:divBdr>
            <w:top w:val="none" w:sz="0" w:space="0" w:color="auto"/>
            <w:left w:val="none" w:sz="0" w:space="0" w:color="auto"/>
            <w:bottom w:val="none" w:sz="0" w:space="0" w:color="auto"/>
            <w:right w:val="none" w:sz="0" w:space="0" w:color="auto"/>
          </w:divBdr>
          <w:divsChild>
            <w:div w:id="2004115081">
              <w:marLeft w:val="0"/>
              <w:marRight w:val="0"/>
              <w:marTop w:val="0"/>
              <w:marBottom w:val="0"/>
              <w:divBdr>
                <w:top w:val="none" w:sz="0" w:space="0" w:color="auto"/>
                <w:left w:val="none" w:sz="0" w:space="0" w:color="auto"/>
                <w:bottom w:val="none" w:sz="0" w:space="0" w:color="auto"/>
                <w:right w:val="none" w:sz="0" w:space="0" w:color="auto"/>
              </w:divBdr>
              <w:divsChild>
                <w:div w:id="519391467">
                  <w:marLeft w:val="0"/>
                  <w:marRight w:val="1"/>
                  <w:marTop w:val="0"/>
                  <w:marBottom w:val="0"/>
                  <w:divBdr>
                    <w:top w:val="none" w:sz="0" w:space="0" w:color="auto"/>
                    <w:left w:val="none" w:sz="0" w:space="0" w:color="auto"/>
                    <w:bottom w:val="none" w:sz="0" w:space="0" w:color="auto"/>
                    <w:right w:val="none" w:sz="0" w:space="0" w:color="auto"/>
                  </w:divBdr>
                  <w:divsChild>
                    <w:div w:id="2007244349">
                      <w:marLeft w:val="0"/>
                      <w:marRight w:val="0"/>
                      <w:marTop w:val="0"/>
                      <w:marBottom w:val="0"/>
                      <w:divBdr>
                        <w:top w:val="none" w:sz="0" w:space="0" w:color="auto"/>
                        <w:left w:val="none" w:sz="0" w:space="0" w:color="auto"/>
                        <w:bottom w:val="none" w:sz="0" w:space="0" w:color="auto"/>
                        <w:right w:val="none" w:sz="0" w:space="0" w:color="auto"/>
                      </w:divBdr>
                      <w:divsChild>
                        <w:div w:id="1324044507">
                          <w:marLeft w:val="0"/>
                          <w:marRight w:val="0"/>
                          <w:marTop w:val="0"/>
                          <w:marBottom w:val="0"/>
                          <w:divBdr>
                            <w:top w:val="none" w:sz="0" w:space="0" w:color="auto"/>
                            <w:left w:val="none" w:sz="0" w:space="0" w:color="auto"/>
                            <w:bottom w:val="none" w:sz="0" w:space="0" w:color="auto"/>
                            <w:right w:val="none" w:sz="0" w:space="0" w:color="auto"/>
                          </w:divBdr>
                          <w:divsChild>
                            <w:div w:id="8530959">
                              <w:marLeft w:val="0"/>
                              <w:marRight w:val="0"/>
                              <w:marTop w:val="120"/>
                              <w:marBottom w:val="360"/>
                              <w:divBdr>
                                <w:top w:val="none" w:sz="0" w:space="0" w:color="auto"/>
                                <w:left w:val="none" w:sz="0" w:space="0" w:color="auto"/>
                                <w:bottom w:val="none" w:sz="0" w:space="0" w:color="auto"/>
                                <w:right w:val="none" w:sz="0" w:space="0" w:color="auto"/>
                              </w:divBdr>
                              <w:divsChild>
                                <w:div w:id="1581598922">
                                  <w:marLeft w:val="0"/>
                                  <w:marRight w:val="0"/>
                                  <w:marTop w:val="0"/>
                                  <w:marBottom w:val="0"/>
                                  <w:divBdr>
                                    <w:top w:val="none" w:sz="0" w:space="0" w:color="auto"/>
                                    <w:left w:val="none" w:sz="0" w:space="0" w:color="auto"/>
                                    <w:bottom w:val="none" w:sz="0" w:space="0" w:color="auto"/>
                                    <w:right w:val="none" w:sz="0" w:space="0" w:color="auto"/>
                                  </w:divBdr>
                                  <w:divsChild>
                                    <w:div w:id="163298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7753435">
      <w:bodyDiv w:val="1"/>
      <w:marLeft w:val="0"/>
      <w:marRight w:val="0"/>
      <w:marTop w:val="0"/>
      <w:marBottom w:val="0"/>
      <w:divBdr>
        <w:top w:val="none" w:sz="0" w:space="0" w:color="auto"/>
        <w:left w:val="none" w:sz="0" w:space="0" w:color="auto"/>
        <w:bottom w:val="none" w:sz="0" w:space="0" w:color="auto"/>
        <w:right w:val="none" w:sz="0" w:space="0" w:color="auto"/>
      </w:divBdr>
      <w:divsChild>
        <w:div w:id="983317927">
          <w:marLeft w:val="0"/>
          <w:marRight w:val="1"/>
          <w:marTop w:val="0"/>
          <w:marBottom w:val="0"/>
          <w:divBdr>
            <w:top w:val="none" w:sz="0" w:space="0" w:color="auto"/>
            <w:left w:val="none" w:sz="0" w:space="0" w:color="auto"/>
            <w:bottom w:val="none" w:sz="0" w:space="0" w:color="auto"/>
            <w:right w:val="none" w:sz="0" w:space="0" w:color="auto"/>
          </w:divBdr>
          <w:divsChild>
            <w:div w:id="1883208150">
              <w:marLeft w:val="0"/>
              <w:marRight w:val="0"/>
              <w:marTop w:val="0"/>
              <w:marBottom w:val="0"/>
              <w:divBdr>
                <w:top w:val="none" w:sz="0" w:space="0" w:color="auto"/>
                <w:left w:val="none" w:sz="0" w:space="0" w:color="auto"/>
                <w:bottom w:val="none" w:sz="0" w:space="0" w:color="auto"/>
                <w:right w:val="none" w:sz="0" w:space="0" w:color="auto"/>
              </w:divBdr>
              <w:divsChild>
                <w:div w:id="264190296">
                  <w:marLeft w:val="0"/>
                  <w:marRight w:val="1"/>
                  <w:marTop w:val="0"/>
                  <w:marBottom w:val="0"/>
                  <w:divBdr>
                    <w:top w:val="none" w:sz="0" w:space="0" w:color="auto"/>
                    <w:left w:val="none" w:sz="0" w:space="0" w:color="auto"/>
                    <w:bottom w:val="none" w:sz="0" w:space="0" w:color="auto"/>
                    <w:right w:val="none" w:sz="0" w:space="0" w:color="auto"/>
                  </w:divBdr>
                  <w:divsChild>
                    <w:div w:id="1989824855">
                      <w:marLeft w:val="0"/>
                      <w:marRight w:val="0"/>
                      <w:marTop w:val="0"/>
                      <w:marBottom w:val="0"/>
                      <w:divBdr>
                        <w:top w:val="none" w:sz="0" w:space="0" w:color="auto"/>
                        <w:left w:val="none" w:sz="0" w:space="0" w:color="auto"/>
                        <w:bottom w:val="none" w:sz="0" w:space="0" w:color="auto"/>
                        <w:right w:val="none" w:sz="0" w:space="0" w:color="auto"/>
                      </w:divBdr>
                      <w:divsChild>
                        <w:div w:id="69738955">
                          <w:marLeft w:val="0"/>
                          <w:marRight w:val="0"/>
                          <w:marTop w:val="0"/>
                          <w:marBottom w:val="0"/>
                          <w:divBdr>
                            <w:top w:val="none" w:sz="0" w:space="0" w:color="auto"/>
                            <w:left w:val="none" w:sz="0" w:space="0" w:color="auto"/>
                            <w:bottom w:val="none" w:sz="0" w:space="0" w:color="auto"/>
                            <w:right w:val="none" w:sz="0" w:space="0" w:color="auto"/>
                          </w:divBdr>
                          <w:divsChild>
                            <w:div w:id="81225749">
                              <w:marLeft w:val="0"/>
                              <w:marRight w:val="0"/>
                              <w:marTop w:val="120"/>
                              <w:marBottom w:val="360"/>
                              <w:divBdr>
                                <w:top w:val="none" w:sz="0" w:space="0" w:color="auto"/>
                                <w:left w:val="none" w:sz="0" w:space="0" w:color="auto"/>
                                <w:bottom w:val="none" w:sz="0" w:space="0" w:color="auto"/>
                                <w:right w:val="none" w:sz="0" w:space="0" w:color="auto"/>
                              </w:divBdr>
                              <w:divsChild>
                                <w:div w:id="357314303">
                                  <w:marLeft w:val="0"/>
                                  <w:marRight w:val="0"/>
                                  <w:marTop w:val="0"/>
                                  <w:marBottom w:val="0"/>
                                  <w:divBdr>
                                    <w:top w:val="none" w:sz="0" w:space="0" w:color="auto"/>
                                    <w:left w:val="none" w:sz="0" w:space="0" w:color="auto"/>
                                    <w:bottom w:val="none" w:sz="0" w:space="0" w:color="auto"/>
                                    <w:right w:val="none" w:sz="0" w:space="0" w:color="auto"/>
                                  </w:divBdr>
                                  <w:divsChild>
                                    <w:div w:id="94858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7723511">
      <w:bodyDiv w:val="1"/>
      <w:marLeft w:val="0"/>
      <w:marRight w:val="0"/>
      <w:marTop w:val="0"/>
      <w:marBottom w:val="0"/>
      <w:divBdr>
        <w:top w:val="none" w:sz="0" w:space="0" w:color="auto"/>
        <w:left w:val="none" w:sz="0" w:space="0" w:color="auto"/>
        <w:bottom w:val="none" w:sz="0" w:space="0" w:color="auto"/>
        <w:right w:val="none" w:sz="0" w:space="0" w:color="auto"/>
      </w:divBdr>
      <w:divsChild>
        <w:div w:id="38827495">
          <w:marLeft w:val="0"/>
          <w:marRight w:val="1"/>
          <w:marTop w:val="0"/>
          <w:marBottom w:val="0"/>
          <w:divBdr>
            <w:top w:val="none" w:sz="0" w:space="0" w:color="auto"/>
            <w:left w:val="none" w:sz="0" w:space="0" w:color="auto"/>
            <w:bottom w:val="none" w:sz="0" w:space="0" w:color="auto"/>
            <w:right w:val="none" w:sz="0" w:space="0" w:color="auto"/>
          </w:divBdr>
          <w:divsChild>
            <w:div w:id="710420840">
              <w:marLeft w:val="0"/>
              <w:marRight w:val="0"/>
              <w:marTop w:val="0"/>
              <w:marBottom w:val="0"/>
              <w:divBdr>
                <w:top w:val="none" w:sz="0" w:space="0" w:color="auto"/>
                <w:left w:val="none" w:sz="0" w:space="0" w:color="auto"/>
                <w:bottom w:val="none" w:sz="0" w:space="0" w:color="auto"/>
                <w:right w:val="none" w:sz="0" w:space="0" w:color="auto"/>
              </w:divBdr>
              <w:divsChild>
                <w:div w:id="1447695502">
                  <w:marLeft w:val="0"/>
                  <w:marRight w:val="1"/>
                  <w:marTop w:val="0"/>
                  <w:marBottom w:val="0"/>
                  <w:divBdr>
                    <w:top w:val="none" w:sz="0" w:space="0" w:color="auto"/>
                    <w:left w:val="none" w:sz="0" w:space="0" w:color="auto"/>
                    <w:bottom w:val="none" w:sz="0" w:space="0" w:color="auto"/>
                    <w:right w:val="none" w:sz="0" w:space="0" w:color="auto"/>
                  </w:divBdr>
                  <w:divsChild>
                    <w:div w:id="952204756">
                      <w:marLeft w:val="0"/>
                      <w:marRight w:val="0"/>
                      <w:marTop w:val="0"/>
                      <w:marBottom w:val="0"/>
                      <w:divBdr>
                        <w:top w:val="none" w:sz="0" w:space="0" w:color="auto"/>
                        <w:left w:val="none" w:sz="0" w:space="0" w:color="auto"/>
                        <w:bottom w:val="none" w:sz="0" w:space="0" w:color="auto"/>
                        <w:right w:val="none" w:sz="0" w:space="0" w:color="auto"/>
                      </w:divBdr>
                      <w:divsChild>
                        <w:div w:id="8411717">
                          <w:marLeft w:val="0"/>
                          <w:marRight w:val="0"/>
                          <w:marTop w:val="0"/>
                          <w:marBottom w:val="0"/>
                          <w:divBdr>
                            <w:top w:val="none" w:sz="0" w:space="0" w:color="auto"/>
                            <w:left w:val="none" w:sz="0" w:space="0" w:color="auto"/>
                            <w:bottom w:val="none" w:sz="0" w:space="0" w:color="auto"/>
                            <w:right w:val="none" w:sz="0" w:space="0" w:color="auto"/>
                          </w:divBdr>
                          <w:divsChild>
                            <w:div w:id="1130635496">
                              <w:marLeft w:val="0"/>
                              <w:marRight w:val="0"/>
                              <w:marTop w:val="120"/>
                              <w:marBottom w:val="360"/>
                              <w:divBdr>
                                <w:top w:val="none" w:sz="0" w:space="0" w:color="auto"/>
                                <w:left w:val="none" w:sz="0" w:space="0" w:color="auto"/>
                                <w:bottom w:val="none" w:sz="0" w:space="0" w:color="auto"/>
                                <w:right w:val="none" w:sz="0" w:space="0" w:color="auto"/>
                              </w:divBdr>
                              <w:divsChild>
                                <w:div w:id="2146240477">
                                  <w:marLeft w:val="0"/>
                                  <w:marRight w:val="0"/>
                                  <w:marTop w:val="0"/>
                                  <w:marBottom w:val="0"/>
                                  <w:divBdr>
                                    <w:top w:val="none" w:sz="0" w:space="0" w:color="auto"/>
                                    <w:left w:val="none" w:sz="0" w:space="0" w:color="auto"/>
                                    <w:bottom w:val="none" w:sz="0" w:space="0" w:color="auto"/>
                                    <w:right w:val="none" w:sz="0" w:space="0" w:color="auto"/>
                                  </w:divBdr>
                                  <w:divsChild>
                                    <w:div w:id="150944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2834530">
      <w:bodyDiv w:val="1"/>
      <w:marLeft w:val="0"/>
      <w:marRight w:val="0"/>
      <w:marTop w:val="0"/>
      <w:marBottom w:val="0"/>
      <w:divBdr>
        <w:top w:val="none" w:sz="0" w:space="0" w:color="auto"/>
        <w:left w:val="none" w:sz="0" w:space="0" w:color="auto"/>
        <w:bottom w:val="none" w:sz="0" w:space="0" w:color="auto"/>
        <w:right w:val="none" w:sz="0" w:space="0" w:color="auto"/>
      </w:divBdr>
    </w:div>
    <w:div w:id="1739597302">
      <w:bodyDiv w:val="1"/>
      <w:marLeft w:val="0"/>
      <w:marRight w:val="0"/>
      <w:marTop w:val="0"/>
      <w:marBottom w:val="0"/>
      <w:divBdr>
        <w:top w:val="none" w:sz="0" w:space="0" w:color="auto"/>
        <w:left w:val="none" w:sz="0" w:space="0" w:color="auto"/>
        <w:bottom w:val="none" w:sz="0" w:space="0" w:color="auto"/>
        <w:right w:val="none" w:sz="0" w:space="0" w:color="auto"/>
      </w:divBdr>
      <w:divsChild>
        <w:div w:id="1637176135">
          <w:marLeft w:val="0"/>
          <w:marRight w:val="1"/>
          <w:marTop w:val="0"/>
          <w:marBottom w:val="0"/>
          <w:divBdr>
            <w:top w:val="none" w:sz="0" w:space="0" w:color="auto"/>
            <w:left w:val="none" w:sz="0" w:space="0" w:color="auto"/>
            <w:bottom w:val="none" w:sz="0" w:space="0" w:color="auto"/>
            <w:right w:val="none" w:sz="0" w:space="0" w:color="auto"/>
          </w:divBdr>
          <w:divsChild>
            <w:div w:id="1077751203">
              <w:marLeft w:val="0"/>
              <w:marRight w:val="0"/>
              <w:marTop w:val="0"/>
              <w:marBottom w:val="0"/>
              <w:divBdr>
                <w:top w:val="none" w:sz="0" w:space="0" w:color="auto"/>
                <w:left w:val="none" w:sz="0" w:space="0" w:color="auto"/>
                <w:bottom w:val="none" w:sz="0" w:space="0" w:color="auto"/>
                <w:right w:val="none" w:sz="0" w:space="0" w:color="auto"/>
              </w:divBdr>
              <w:divsChild>
                <w:div w:id="1712266263">
                  <w:marLeft w:val="0"/>
                  <w:marRight w:val="1"/>
                  <w:marTop w:val="0"/>
                  <w:marBottom w:val="0"/>
                  <w:divBdr>
                    <w:top w:val="none" w:sz="0" w:space="0" w:color="auto"/>
                    <w:left w:val="none" w:sz="0" w:space="0" w:color="auto"/>
                    <w:bottom w:val="none" w:sz="0" w:space="0" w:color="auto"/>
                    <w:right w:val="none" w:sz="0" w:space="0" w:color="auto"/>
                  </w:divBdr>
                  <w:divsChild>
                    <w:div w:id="1003239257">
                      <w:marLeft w:val="0"/>
                      <w:marRight w:val="0"/>
                      <w:marTop w:val="0"/>
                      <w:marBottom w:val="0"/>
                      <w:divBdr>
                        <w:top w:val="none" w:sz="0" w:space="0" w:color="auto"/>
                        <w:left w:val="none" w:sz="0" w:space="0" w:color="auto"/>
                        <w:bottom w:val="none" w:sz="0" w:space="0" w:color="auto"/>
                        <w:right w:val="none" w:sz="0" w:space="0" w:color="auto"/>
                      </w:divBdr>
                      <w:divsChild>
                        <w:div w:id="590892726">
                          <w:marLeft w:val="0"/>
                          <w:marRight w:val="0"/>
                          <w:marTop w:val="0"/>
                          <w:marBottom w:val="0"/>
                          <w:divBdr>
                            <w:top w:val="none" w:sz="0" w:space="0" w:color="auto"/>
                            <w:left w:val="none" w:sz="0" w:space="0" w:color="auto"/>
                            <w:bottom w:val="none" w:sz="0" w:space="0" w:color="auto"/>
                            <w:right w:val="none" w:sz="0" w:space="0" w:color="auto"/>
                          </w:divBdr>
                          <w:divsChild>
                            <w:div w:id="1963922998">
                              <w:marLeft w:val="0"/>
                              <w:marRight w:val="0"/>
                              <w:marTop w:val="120"/>
                              <w:marBottom w:val="360"/>
                              <w:divBdr>
                                <w:top w:val="none" w:sz="0" w:space="0" w:color="auto"/>
                                <w:left w:val="none" w:sz="0" w:space="0" w:color="auto"/>
                                <w:bottom w:val="none" w:sz="0" w:space="0" w:color="auto"/>
                                <w:right w:val="none" w:sz="0" w:space="0" w:color="auto"/>
                              </w:divBdr>
                              <w:divsChild>
                                <w:div w:id="1877087133">
                                  <w:marLeft w:val="0"/>
                                  <w:marRight w:val="0"/>
                                  <w:marTop w:val="0"/>
                                  <w:marBottom w:val="0"/>
                                  <w:divBdr>
                                    <w:top w:val="none" w:sz="0" w:space="0" w:color="auto"/>
                                    <w:left w:val="none" w:sz="0" w:space="0" w:color="auto"/>
                                    <w:bottom w:val="none" w:sz="0" w:space="0" w:color="auto"/>
                                    <w:right w:val="none" w:sz="0" w:space="0" w:color="auto"/>
                                  </w:divBdr>
                                  <w:divsChild>
                                    <w:div w:id="184674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8342323">
      <w:bodyDiv w:val="1"/>
      <w:marLeft w:val="0"/>
      <w:marRight w:val="0"/>
      <w:marTop w:val="0"/>
      <w:marBottom w:val="0"/>
      <w:divBdr>
        <w:top w:val="none" w:sz="0" w:space="0" w:color="auto"/>
        <w:left w:val="none" w:sz="0" w:space="0" w:color="auto"/>
        <w:bottom w:val="none" w:sz="0" w:space="0" w:color="auto"/>
        <w:right w:val="none" w:sz="0" w:space="0" w:color="auto"/>
      </w:divBdr>
      <w:divsChild>
        <w:div w:id="1313944286">
          <w:marLeft w:val="0"/>
          <w:marRight w:val="1"/>
          <w:marTop w:val="0"/>
          <w:marBottom w:val="0"/>
          <w:divBdr>
            <w:top w:val="none" w:sz="0" w:space="0" w:color="auto"/>
            <w:left w:val="none" w:sz="0" w:space="0" w:color="auto"/>
            <w:bottom w:val="none" w:sz="0" w:space="0" w:color="auto"/>
            <w:right w:val="none" w:sz="0" w:space="0" w:color="auto"/>
          </w:divBdr>
          <w:divsChild>
            <w:div w:id="1232740893">
              <w:marLeft w:val="0"/>
              <w:marRight w:val="0"/>
              <w:marTop w:val="0"/>
              <w:marBottom w:val="0"/>
              <w:divBdr>
                <w:top w:val="none" w:sz="0" w:space="0" w:color="auto"/>
                <w:left w:val="none" w:sz="0" w:space="0" w:color="auto"/>
                <w:bottom w:val="none" w:sz="0" w:space="0" w:color="auto"/>
                <w:right w:val="none" w:sz="0" w:space="0" w:color="auto"/>
              </w:divBdr>
              <w:divsChild>
                <w:div w:id="927422409">
                  <w:marLeft w:val="0"/>
                  <w:marRight w:val="1"/>
                  <w:marTop w:val="0"/>
                  <w:marBottom w:val="0"/>
                  <w:divBdr>
                    <w:top w:val="none" w:sz="0" w:space="0" w:color="auto"/>
                    <w:left w:val="none" w:sz="0" w:space="0" w:color="auto"/>
                    <w:bottom w:val="none" w:sz="0" w:space="0" w:color="auto"/>
                    <w:right w:val="none" w:sz="0" w:space="0" w:color="auto"/>
                  </w:divBdr>
                  <w:divsChild>
                    <w:div w:id="266083244">
                      <w:marLeft w:val="0"/>
                      <w:marRight w:val="0"/>
                      <w:marTop w:val="0"/>
                      <w:marBottom w:val="0"/>
                      <w:divBdr>
                        <w:top w:val="none" w:sz="0" w:space="0" w:color="auto"/>
                        <w:left w:val="none" w:sz="0" w:space="0" w:color="auto"/>
                        <w:bottom w:val="none" w:sz="0" w:space="0" w:color="auto"/>
                        <w:right w:val="none" w:sz="0" w:space="0" w:color="auto"/>
                      </w:divBdr>
                      <w:divsChild>
                        <w:div w:id="846599974">
                          <w:marLeft w:val="0"/>
                          <w:marRight w:val="0"/>
                          <w:marTop w:val="0"/>
                          <w:marBottom w:val="0"/>
                          <w:divBdr>
                            <w:top w:val="none" w:sz="0" w:space="0" w:color="auto"/>
                            <w:left w:val="none" w:sz="0" w:space="0" w:color="auto"/>
                            <w:bottom w:val="none" w:sz="0" w:space="0" w:color="auto"/>
                            <w:right w:val="none" w:sz="0" w:space="0" w:color="auto"/>
                          </w:divBdr>
                          <w:divsChild>
                            <w:div w:id="1336037339">
                              <w:marLeft w:val="0"/>
                              <w:marRight w:val="0"/>
                              <w:marTop w:val="120"/>
                              <w:marBottom w:val="360"/>
                              <w:divBdr>
                                <w:top w:val="none" w:sz="0" w:space="0" w:color="auto"/>
                                <w:left w:val="none" w:sz="0" w:space="0" w:color="auto"/>
                                <w:bottom w:val="none" w:sz="0" w:space="0" w:color="auto"/>
                                <w:right w:val="none" w:sz="0" w:space="0" w:color="auto"/>
                              </w:divBdr>
                              <w:divsChild>
                                <w:div w:id="1987929891">
                                  <w:marLeft w:val="0"/>
                                  <w:marRight w:val="0"/>
                                  <w:marTop w:val="0"/>
                                  <w:marBottom w:val="0"/>
                                  <w:divBdr>
                                    <w:top w:val="none" w:sz="0" w:space="0" w:color="auto"/>
                                    <w:left w:val="none" w:sz="0" w:space="0" w:color="auto"/>
                                    <w:bottom w:val="none" w:sz="0" w:space="0" w:color="auto"/>
                                    <w:right w:val="none" w:sz="0" w:space="0" w:color="auto"/>
                                  </w:divBdr>
                                  <w:divsChild>
                                    <w:div w:id="10447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7956678">
      <w:bodyDiv w:val="1"/>
      <w:marLeft w:val="0"/>
      <w:marRight w:val="0"/>
      <w:marTop w:val="0"/>
      <w:marBottom w:val="0"/>
      <w:divBdr>
        <w:top w:val="none" w:sz="0" w:space="0" w:color="auto"/>
        <w:left w:val="none" w:sz="0" w:space="0" w:color="auto"/>
        <w:bottom w:val="none" w:sz="0" w:space="0" w:color="auto"/>
        <w:right w:val="none" w:sz="0" w:space="0" w:color="auto"/>
      </w:divBdr>
    </w:div>
    <w:div w:id="2003658470">
      <w:bodyDiv w:val="1"/>
      <w:marLeft w:val="0"/>
      <w:marRight w:val="0"/>
      <w:marTop w:val="0"/>
      <w:marBottom w:val="0"/>
      <w:divBdr>
        <w:top w:val="none" w:sz="0" w:space="0" w:color="auto"/>
        <w:left w:val="none" w:sz="0" w:space="0" w:color="auto"/>
        <w:bottom w:val="none" w:sz="0" w:space="0" w:color="auto"/>
        <w:right w:val="none" w:sz="0" w:space="0" w:color="auto"/>
      </w:divBdr>
      <w:divsChild>
        <w:div w:id="76439181">
          <w:marLeft w:val="0"/>
          <w:marRight w:val="1"/>
          <w:marTop w:val="0"/>
          <w:marBottom w:val="0"/>
          <w:divBdr>
            <w:top w:val="none" w:sz="0" w:space="0" w:color="auto"/>
            <w:left w:val="none" w:sz="0" w:space="0" w:color="auto"/>
            <w:bottom w:val="none" w:sz="0" w:space="0" w:color="auto"/>
            <w:right w:val="none" w:sz="0" w:space="0" w:color="auto"/>
          </w:divBdr>
          <w:divsChild>
            <w:div w:id="1223323139">
              <w:marLeft w:val="0"/>
              <w:marRight w:val="0"/>
              <w:marTop w:val="0"/>
              <w:marBottom w:val="0"/>
              <w:divBdr>
                <w:top w:val="none" w:sz="0" w:space="0" w:color="auto"/>
                <w:left w:val="none" w:sz="0" w:space="0" w:color="auto"/>
                <w:bottom w:val="none" w:sz="0" w:space="0" w:color="auto"/>
                <w:right w:val="none" w:sz="0" w:space="0" w:color="auto"/>
              </w:divBdr>
              <w:divsChild>
                <w:div w:id="1307206017">
                  <w:marLeft w:val="0"/>
                  <w:marRight w:val="1"/>
                  <w:marTop w:val="0"/>
                  <w:marBottom w:val="0"/>
                  <w:divBdr>
                    <w:top w:val="none" w:sz="0" w:space="0" w:color="auto"/>
                    <w:left w:val="none" w:sz="0" w:space="0" w:color="auto"/>
                    <w:bottom w:val="none" w:sz="0" w:space="0" w:color="auto"/>
                    <w:right w:val="none" w:sz="0" w:space="0" w:color="auto"/>
                  </w:divBdr>
                  <w:divsChild>
                    <w:div w:id="1515150391">
                      <w:marLeft w:val="0"/>
                      <w:marRight w:val="0"/>
                      <w:marTop w:val="0"/>
                      <w:marBottom w:val="0"/>
                      <w:divBdr>
                        <w:top w:val="none" w:sz="0" w:space="0" w:color="auto"/>
                        <w:left w:val="none" w:sz="0" w:space="0" w:color="auto"/>
                        <w:bottom w:val="none" w:sz="0" w:space="0" w:color="auto"/>
                        <w:right w:val="none" w:sz="0" w:space="0" w:color="auto"/>
                      </w:divBdr>
                      <w:divsChild>
                        <w:div w:id="1907297076">
                          <w:marLeft w:val="0"/>
                          <w:marRight w:val="0"/>
                          <w:marTop w:val="0"/>
                          <w:marBottom w:val="0"/>
                          <w:divBdr>
                            <w:top w:val="none" w:sz="0" w:space="0" w:color="auto"/>
                            <w:left w:val="none" w:sz="0" w:space="0" w:color="auto"/>
                            <w:bottom w:val="none" w:sz="0" w:space="0" w:color="auto"/>
                            <w:right w:val="none" w:sz="0" w:space="0" w:color="auto"/>
                          </w:divBdr>
                          <w:divsChild>
                            <w:div w:id="1988775437">
                              <w:marLeft w:val="0"/>
                              <w:marRight w:val="0"/>
                              <w:marTop w:val="120"/>
                              <w:marBottom w:val="360"/>
                              <w:divBdr>
                                <w:top w:val="none" w:sz="0" w:space="0" w:color="auto"/>
                                <w:left w:val="none" w:sz="0" w:space="0" w:color="auto"/>
                                <w:bottom w:val="none" w:sz="0" w:space="0" w:color="auto"/>
                                <w:right w:val="none" w:sz="0" w:space="0" w:color="auto"/>
                              </w:divBdr>
                              <w:divsChild>
                                <w:div w:id="406003931">
                                  <w:marLeft w:val="0"/>
                                  <w:marRight w:val="0"/>
                                  <w:marTop w:val="0"/>
                                  <w:marBottom w:val="0"/>
                                  <w:divBdr>
                                    <w:top w:val="none" w:sz="0" w:space="0" w:color="auto"/>
                                    <w:left w:val="none" w:sz="0" w:space="0" w:color="auto"/>
                                    <w:bottom w:val="none" w:sz="0" w:space="0" w:color="auto"/>
                                    <w:right w:val="none" w:sz="0" w:space="0" w:color="auto"/>
                                  </w:divBdr>
                                  <w:divsChild>
                                    <w:div w:id="210078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2149099">
      <w:bodyDiv w:val="1"/>
      <w:marLeft w:val="0"/>
      <w:marRight w:val="0"/>
      <w:marTop w:val="0"/>
      <w:marBottom w:val="0"/>
      <w:divBdr>
        <w:top w:val="none" w:sz="0" w:space="0" w:color="auto"/>
        <w:left w:val="none" w:sz="0" w:space="0" w:color="auto"/>
        <w:bottom w:val="none" w:sz="0" w:space="0" w:color="auto"/>
        <w:right w:val="none" w:sz="0" w:space="0" w:color="auto"/>
      </w:divBdr>
      <w:divsChild>
        <w:div w:id="667026452">
          <w:marLeft w:val="0"/>
          <w:marRight w:val="1"/>
          <w:marTop w:val="0"/>
          <w:marBottom w:val="0"/>
          <w:divBdr>
            <w:top w:val="none" w:sz="0" w:space="0" w:color="auto"/>
            <w:left w:val="none" w:sz="0" w:space="0" w:color="auto"/>
            <w:bottom w:val="none" w:sz="0" w:space="0" w:color="auto"/>
            <w:right w:val="none" w:sz="0" w:space="0" w:color="auto"/>
          </w:divBdr>
          <w:divsChild>
            <w:div w:id="1386106263">
              <w:marLeft w:val="0"/>
              <w:marRight w:val="0"/>
              <w:marTop w:val="0"/>
              <w:marBottom w:val="0"/>
              <w:divBdr>
                <w:top w:val="none" w:sz="0" w:space="0" w:color="auto"/>
                <w:left w:val="none" w:sz="0" w:space="0" w:color="auto"/>
                <w:bottom w:val="none" w:sz="0" w:space="0" w:color="auto"/>
                <w:right w:val="none" w:sz="0" w:space="0" w:color="auto"/>
              </w:divBdr>
              <w:divsChild>
                <w:div w:id="623657073">
                  <w:marLeft w:val="0"/>
                  <w:marRight w:val="1"/>
                  <w:marTop w:val="0"/>
                  <w:marBottom w:val="0"/>
                  <w:divBdr>
                    <w:top w:val="none" w:sz="0" w:space="0" w:color="auto"/>
                    <w:left w:val="none" w:sz="0" w:space="0" w:color="auto"/>
                    <w:bottom w:val="none" w:sz="0" w:space="0" w:color="auto"/>
                    <w:right w:val="none" w:sz="0" w:space="0" w:color="auto"/>
                  </w:divBdr>
                  <w:divsChild>
                    <w:div w:id="441613855">
                      <w:marLeft w:val="0"/>
                      <w:marRight w:val="0"/>
                      <w:marTop w:val="0"/>
                      <w:marBottom w:val="0"/>
                      <w:divBdr>
                        <w:top w:val="none" w:sz="0" w:space="0" w:color="auto"/>
                        <w:left w:val="none" w:sz="0" w:space="0" w:color="auto"/>
                        <w:bottom w:val="none" w:sz="0" w:space="0" w:color="auto"/>
                        <w:right w:val="none" w:sz="0" w:space="0" w:color="auto"/>
                      </w:divBdr>
                      <w:divsChild>
                        <w:div w:id="1213735705">
                          <w:marLeft w:val="0"/>
                          <w:marRight w:val="0"/>
                          <w:marTop w:val="0"/>
                          <w:marBottom w:val="0"/>
                          <w:divBdr>
                            <w:top w:val="none" w:sz="0" w:space="0" w:color="auto"/>
                            <w:left w:val="none" w:sz="0" w:space="0" w:color="auto"/>
                            <w:bottom w:val="none" w:sz="0" w:space="0" w:color="auto"/>
                            <w:right w:val="none" w:sz="0" w:space="0" w:color="auto"/>
                          </w:divBdr>
                          <w:divsChild>
                            <w:div w:id="1342900440">
                              <w:marLeft w:val="0"/>
                              <w:marRight w:val="0"/>
                              <w:marTop w:val="120"/>
                              <w:marBottom w:val="360"/>
                              <w:divBdr>
                                <w:top w:val="none" w:sz="0" w:space="0" w:color="auto"/>
                                <w:left w:val="none" w:sz="0" w:space="0" w:color="auto"/>
                                <w:bottom w:val="none" w:sz="0" w:space="0" w:color="auto"/>
                                <w:right w:val="none" w:sz="0" w:space="0" w:color="auto"/>
                              </w:divBdr>
                              <w:divsChild>
                                <w:div w:id="248387027">
                                  <w:marLeft w:val="0"/>
                                  <w:marRight w:val="0"/>
                                  <w:marTop w:val="0"/>
                                  <w:marBottom w:val="0"/>
                                  <w:divBdr>
                                    <w:top w:val="none" w:sz="0" w:space="0" w:color="auto"/>
                                    <w:left w:val="none" w:sz="0" w:space="0" w:color="auto"/>
                                    <w:bottom w:val="none" w:sz="0" w:space="0" w:color="auto"/>
                                    <w:right w:val="none" w:sz="0" w:space="0" w:color="auto"/>
                                  </w:divBdr>
                                  <w:divsChild>
                                    <w:div w:id="81888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415117">
      <w:bodyDiv w:val="1"/>
      <w:marLeft w:val="0"/>
      <w:marRight w:val="0"/>
      <w:marTop w:val="0"/>
      <w:marBottom w:val="0"/>
      <w:divBdr>
        <w:top w:val="none" w:sz="0" w:space="0" w:color="auto"/>
        <w:left w:val="none" w:sz="0" w:space="0" w:color="auto"/>
        <w:bottom w:val="none" w:sz="0" w:space="0" w:color="auto"/>
        <w:right w:val="none" w:sz="0" w:space="0" w:color="auto"/>
      </w:divBdr>
      <w:divsChild>
        <w:div w:id="696665620">
          <w:marLeft w:val="0"/>
          <w:marRight w:val="1"/>
          <w:marTop w:val="0"/>
          <w:marBottom w:val="0"/>
          <w:divBdr>
            <w:top w:val="none" w:sz="0" w:space="0" w:color="auto"/>
            <w:left w:val="none" w:sz="0" w:space="0" w:color="auto"/>
            <w:bottom w:val="none" w:sz="0" w:space="0" w:color="auto"/>
            <w:right w:val="none" w:sz="0" w:space="0" w:color="auto"/>
          </w:divBdr>
          <w:divsChild>
            <w:div w:id="51006947">
              <w:marLeft w:val="0"/>
              <w:marRight w:val="0"/>
              <w:marTop w:val="0"/>
              <w:marBottom w:val="0"/>
              <w:divBdr>
                <w:top w:val="none" w:sz="0" w:space="0" w:color="auto"/>
                <w:left w:val="none" w:sz="0" w:space="0" w:color="auto"/>
                <w:bottom w:val="none" w:sz="0" w:space="0" w:color="auto"/>
                <w:right w:val="none" w:sz="0" w:space="0" w:color="auto"/>
              </w:divBdr>
              <w:divsChild>
                <w:div w:id="1971741853">
                  <w:marLeft w:val="0"/>
                  <w:marRight w:val="1"/>
                  <w:marTop w:val="0"/>
                  <w:marBottom w:val="0"/>
                  <w:divBdr>
                    <w:top w:val="none" w:sz="0" w:space="0" w:color="auto"/>
                    <w:left w:val="none" w:sz="0" w:space="0" w:color="auto"/>
                    <w:bottom w:val="none" w:sz="0" w:space="0" w:color="auto"/>
                    <w:right w:val="none" w:sz="0" w:space="0" w:color="auto"/>
                  </w:divBdr>
                  <w:divsChild>
                    <w:div w:id="1658263503">
                      <w:marLeft w:val="0"/>
                      <w:marRight w:val="0"/>
                      <w:marTop w:val="0"/>
                      <w:marBottom w:val="0"/>
                      <w:divBdr>
                        <w:top w:val="none" w:sz="0" w:space="0" w:color="auto"/>
                        <w:left w:val="none" w:sz="0" w:space="0" w:color="auto"/>
                        <w:bottom w:val="none" w:sz="0" w:space="0" w:color="auto"/>
                        <w:right w:val="none" w:sz="0" w:space="0" w:color="auto"/>
                      </w:divBdr>
                      <w:divsChild>
                        <w:div w:id="1809783375">
                          <w:marLeft w:val="0"/>
                          <w:marRight w:val="0"/>
                          <w:marTop w:val="0"/>
                          <w:marBottom w:val="0"/>
                          <w:divBdr>
                            <w:top w:val="none" w:sz="0" w:space="0" w:color="auto"/>
                            <w:left w:val="none" w:sz="0" w:space="0" w:color="auto"/>
                            <w:bottom w:val="none" w:sz="0" w:space="0" w:color="auto"/>
                            <w:right w:val="none" w:sz="0" w:space="0" w:color="auto"/>
                          </w:divBdr>
                          <w:divsChild>
                            <w:div w:id="1154448726">
                              <w:marLeft w:val="0"/>
                              <w:marRight w:val="0"/>
                              <w:marTop w:val="120"/>
                              <w:marBottom w:val="360"/>
                              <w:divBdr>
                                <w:top w:val="none" w:sz="0" w:space="0" w:color="auto"/>
                                <w:left w:val="none" w:sz="0" w:space="0" w:color="auto"/>
                                <w:bottom w:val="none" w:sz="0" w:space="0" w:color="auto"/>
                                <w:right w:val="none" w:sz="0" w:space="0" w:color="auto"/>
                              </w:divBdr>
                              <w:divsChild>
                                <w:div w:id="963346359">
                                  <w:marLeft w:val="0"/>
                                  <w:marRight w:val="0"/>
                                  <w:marTop w:val="0"/>
                                  <w:marBottom w:val="0"/>
                                  <w:divBdr>
                                    <w:top w:val="none" w:sz="0" w:space="0" w:color="auto"/>
                                    <w:left w:val="none" w:sz="0" w:space="0" w:color="auto"/>
                                    <w:bottom w:val="none" w:sz="0" w:space="0" w:color="auto"/>
                                    <w:right w:val="none" w:sz="0" w:space="0" w:color="auto"/>
                                  </w:divBdr>
                                  <w:divsChild>
                                    <w:div w:id="54922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1631118">
      <w:bodyDiv w:val="1"/>
      <w:marLeft w:val="0"/>
      <w:marRight w:val="0"/>
      <w:marTop w:val="0"/>
      <w:marBottom w:val="0"/>
      <w:divBdr>
        <w:top w:val="none" w:sz="0" w:space="0" w:color="auto"/>
        <w:left w:val="none" w:sz="0" w:space="0" w:color="auto"/>
        <w:bottom w:val="none" w:sz="0" w:space="0" w:color="auto"/>
        <w:right w:val="none" w:sz="0" w:space="0" w:color="auto"/>
      </w:divBdr>
      <w:divsChild>
        <w:div w:id="376587736">
          <w:marLeft w:val="0"/>
          <w:marRight w:val="1"/>
          <w:marTop w:val="0"/>
          <w:marBottom w:val="0"/>
          <w:divBdr>
            <w:top w:val="none" w:sz="0" w:space="0" w:color="auto"/>
            <w:left w:val="none" w:sz="0" w:space="0" w:color="auto"/>
            <w:bottom w:val="none" w:sz="0" w:space="0" w:color="auto"/>
            <w:right w:val="none" w:sz="0" w:space="0" w:color="auto"/>
          </w:divBdr>
          <w:divsChild>
            <w:div w:id="191112405">
              <w:marLeft w:val="0"/>
              <w:marRight w:val="0"/>
              <w:marTop w:val="0"/>
              <w:marBottom w:val="0"/>
              <w:divBdr>
                <w:top w:val="none" w:sz="0" w:space="0" w:color="auto"/>
                <w:left w:val="none" w:sz="0" w:space="0" w:color="auto"/>
                <w:bottom w:val="none" w:sz="0" w:space="0" w:color="auto"/>
                <w:right w:val="none" w:sz="0" w:space="0" w:color="auto"/>
              </w:divBdr>
              <w:divsChild>
                <w:div w:id="695500088">
                  <w:marLeft w:val="0"/>
                  <w:marRight w:val="1"/>
                  <w:marTop w:val="0"/>
                  <w:marBottom w:val="0"/>
                  <w:divBdr>
                    <w:top w:val="none" w:sz="0" w:space="0" w:color="auto"/>
                    <w:left w:val="none" w:sz="0" w:space="0" w:color="auto"/>
                    <w:bottom w:val="none" w:sz="0" w:space="0" w:color="auto"/>
                    <w:right w:val="none" w:sz="0" w:space="0" w:color="auto"/>
                  </w:divBdr>
                  <w:divsChild>
                    <w:div w:id="207645327">
                      <w:marLeft w:val="0"/>
                      <w:marRight w:val="0"/>
                      <w:marTop w:val="0"/>
                      <w:marBottom w:val="0"/>
                      <w:divBdr>
                        <w:top w:val="none" w:sz="0" w:space="0" w:color="auto"/>
                        <w:left w:val="none" w:sz="0" w:space="0" w:color="auto"/>
                        <w:bottom w:val="none" w:sz="0" w:space="0" w:color="auto"/>
                        <w:right w:val="none" w:sz="0" w:space="0" w:color="auto"/>
                      </w:divBdr>
                      <w:divsChild>
                        <w:div w:id="1043290622">
                          <w:marLeft w:val="0"/>
                          <w:marRight w:val="0"/>
                          <w:marTop w:val="0"/>
                          <w:marBottom w:val="0"/>
                          <w:divBdr>
                            <w:top w:val="none" w:sz="0" w:space="0" w:color="auto"/>
                            <w:left w:val="none" w:sz="0" w:space="0" w:color="auto"/>
                            <w:bottom w:val="none" w:sz="0" w:space="0" w:color="auto"/>
                            <w:right w:val="none" w:sz="0" w:space="0" w:color="auto"/>
                          </w:divBdr>
                          <w:divsChild>
                            <w:div w:id="410858124">
                              <w:marLeft w:val="0"/>
                              <w:marRight w:val="0"/>
                              <w:marTop w:val="120"/>
                              <w:marBottom w:val="360"/>
                              <w:divBdr>
                                <w:top w:val="none" w:sz="0" w:space="0" w:color="auto"/>
                                <w:left w:val="none" w:sz="0" w:space="0" w:color="auto"/>
                                <w:bottom w:val="none" w:sz="0" w:space="0" w:color="auto"/>
                                <w:right w:val="none" w:sz="0" w:space="0" w:color="auto"/>
                              </w:divBdr>
                              <w:divsChild>
                                <w:div w:id="196049849">
                                  <w:marLeft w:val="0"/>
                                  <w:marRight w:val="0"/>
                                  <w:marTop w:val="0"/>
                                  <w:marBottom w:val="0"/>
                                  <w:divBdr>
                                    <w:top w:val="none" w:sz="0" w:space="0" w:color="auto"/>
                                    <w:left w:val="none" w:sz="0" w:space="0" w:color="auto"/>
                                    <w:bottom w:val="none" w:sz="0" w:space="0" w:color="auto"/>
                                    <w:right w:val="none" w:sz="0" w:space="0" w:color="auto"/>
                                  </w:divBdr>
                                  <w:divsChild>
                                    <w:div w:id="211532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uxg@sj-hospital.org"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www.ncbi.nlm.nih.gov/pubmed/?term=Bihari%20C%5BAuthor%5D&amp;cauthor=true&amp;cauthor_uid=27486864" TargetMode="Externa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A0234-8976-4F01-B709-75F9641AF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6361</Words>
  <Characters>36261</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 Ma</dc:creator>
  <cp:keywords/>
  <dc:description/>
  <cp:lastModifiedBy>Na Ma</cp:lastModifiedBy>
  <cp:revision>2</cp:revision>
  <dcterms:created xsi:type="dcterms:W3CDTF">2017-11-01T20:52:00Z</dcterms:created>
  <dcterms:modified xsi:type="dcterms:W3CDTF">2017-11-01T20:52:00Z</dcterms:modified>
</cp:coreProperties>
</file>