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charts/chart9.xml" ContentType="application/vnd.openxmlformats-officedocument.drawingml.chart+xml"/>
  <Override PartName="/word/drawings/drawing8.xml" ContentType="application/vnd.openxmlformats-officedocument.drawingml.chartshapes+xml"/>
  <Override PartName="/word/charts/chart10.xml" ContentType="application/vnd.openxmlformats-officedocument.drawingml.chart+xml"/>
  <Override PartName="/word/drawings/drawing9.xml" ContentType="application/vnd.openxmlformats-officedocument.drawingml.chartshapes+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73" w:rsidRPr="002D208F" w:rsidRDefault="00D05073" w:rsidP="00034D48">
      <w:pPr>
        <w:adjustRightInd w:val="0"/>
        <w:snapToGrid w:val="0"/>
        <w:spacing w:line="360" w:lineRule="auto"/>
        <w:rPr>
          <w:rFonts w:ascii="Book Antiqua" w:hAnsi="Book Antiqua" w:cs="Times New Roman"/>
          <w:b/>
          <w:i/>
          <w:iCs/>
          <w:kern w:val="0"/>
          <w:sz w:val="24"/>
          <w:szCs w:val="24"/>
        </w:rPr>
      </w:pPr>
      <w:r w:rsidRPr="002D208F">
        <w:rPr>
          <w:rFonts w:ascii="Book Antiqua" w:hAnsi="Book Antiqua" w:cs="Times New Roman"/>
          <w:b/>
          <w:kern w:val="0"/>
          <w:sz w:val="24"/>
          <w:szCs w:val="24"/>
        </w:rPr>
        <w:t xml:space="preserve">Name of Journal: </w:t>
      </w:r>
      <w:r w:rsidRPr="002D208F">
        <w:rPr>
          <w:rFonts w:ascii="Book Antiqua" w:hAnsi="Book Antiqua" w:cs="Times New Roman"/>
          <w:b/>
          <w:i/>
          <w:iCs/>
          <w:kern w:val="0"/>
          <w:sz w:val="24"/>
          <w:szCs w:val="24"/>
        </w:rPr>
        <w:t>World Journal of Critical Care Medicine</w:t>
      </w:r>
    </w:p>
    <w:p w:rsidR="00D05073" w:rsidRPr="002D208F" w:rsidRDefault="00A8525C" w:rsidP="00034D48">
      <w:pPr>
        <w:adjustRightInd w:val="0"/>
        <w:snapToGrid w:val="0"/>
        <w:spacing w:line="360" w:lineRule="auto"/>
        <w:rPr>
          <w:rFonts w:ascii="Book Antiqua" w:eastAsia="宋体" w:hAnsi="Book Antiqua" w:cs="Times New Roman"/>
          <w:b/>
          <w:iCs/>
          <w:kern w:val="0"/>
          <w:sz w:val="24"/>
          <w:szCs w:val="24"/>
          <w:lang w:eastAsia="zh-CN"/>
        </w:rPr>
      </w:pPr>
      <w:r w:rsidRPr="002D208F">
        <w:rPr>
          <w:rFonts w:ascii="Book Antiqua" w:hAnsi="Book Antiqua" w:cs="Times New Roman"/>
          <w:b/>
          <w:kern w:val="0"/>
          <w:sz w:val="24"/>
          <w:szCs w:val="24"/>
        </w:rPr>
        <w:t>Manuscript</w:t>
      </w:r>
      <w:r w:rsidRPr="002D208F">
        <w:rPr>
          <w:rFonts w:ascii="Book Antiqua" w:eastAsia="宋体" w:hAnsi="Book Antiqua" w:cs="Times New Roman" w:hint="eastAsia"/>
          <w:b/>
          <w:kern w:val="0"/>
          <w:sz w:val="24"/>
          <w:szCs w:val="24"/>
          <w:lang w:eastAsia="zh-CN"/>
        </w:rPr>
        <w:t xml:space="preserve"> NO: 36010</w:t>
      </w:r>
    </w:p>
    <w:p w:rsidR="00A8525C" w:rsidRPr="002D208F" w:rsidRDefault="00D05073" w:rsidP="00034D48">
      <w:pPr>
        <w:adjustRightInd w:val="0"/>
        <w:snapToGrid w:val="0"/>
        <w:spacing w:line="360" w:lineRule="auto"/>
        <w:rPr>
          <w:rFonts w:ascii="Book Antiqua" w:eastAsia="宋体" w:hAnsi="Book Antiqua" w:cs="Times New Roman"/>
          <w:b/>
          <w:kern w:val="0"/>
          <w:sz w:val="24"/>
          <w:szCs w:val="24"/>
          <w:lang w:eastAsia="zh-CN"/>
        </w:rPr>
      </w:pPr>
      <w:r w:rsidRPr="002D208F">
        <w:rPr>
          <w:rFonts w:ascii="Book Antiqua" w:hAnsi="Book Antiqua" w:cs="Times New Roman"/>
          <w:b/>
          <w:kern w:val="0"/>
          <w:sz w:val="24"/>
          <w:szCs w:val="24"/>
        </w:rPr>
        <w:t xml:space="preserve">Manuscript Type: </w:t>
      </w:r>
      <w:bookmarkStart w:id="0" w:name="OLE_LINK599"/>
      <w:bookmarkStart w:id="1" w:name="OLE_LINK600"/>
      <w:bookmarkStart w:id="2" w:name="OLE_LINK681"/>
      <w:bookmarkStart w:id="3" w:name="OLE_LINK927"/>
      <w:bookmarkStart w:id="4" w:name="OLE_LINK946"/>
      <w:bookmarkStart w:id="5" w:name="OLE_LINK1135"/>
      <w:bookmarkStart w:id="6" w:name="OLE_LINK658"/>
      <w:bookmarkStart w:id="7" w:name="OLE_LINK659"/>
      <w:bookmarkStart w:id="8" w:name="OLE_LINK1015"/>
      <w:bookmarkStart w:id="9" w:name="OLE_LINK370"/>
      <w:bookmarkStart w:id="10" w:name="OLE_LINK400"/>
      <w:r w:rsidR="00A8525C" w:rsidRPr="002D208F">
        <w:rPr>
          <w:rFonts w:ascii="Book Antiqua" w:hAnsi="Book Antiqua"/>
          <w:b/>
          <w:sz w:val="24"/>
          <w:szCs w:val="24"/>
        </w:rPr>
        <w:t>Original Article</w:t>
      </w:r>
      <w:bookmarkEnd w:id="0"/>
      <w:bookmarkEnd w:id="1"/>
      <w:bookmarkEnd w:id="2"/>
      <w:bookmarkEnd w:id="3"/>
      <w:bookmarkEnd w:id="4"/>
      <w:bookmarkEnd w:id="5"/>
      <w:bookmarkEnd w:id="6"/>
      <w:bookmarkEnd w:id="7"/>
      <w:bookmarkEnd w:id="8"/>
      <w:bookmarkEnd w:id="9"/>
      <w:bookmarkEnd w:id="10"/>
      <w:r w:rsidR="00547631" w:rsidRPr="002D208F">
        <w:rPr>
          <w:rFonts w:ascii="Book Antiqua" w:hAnsi="Book Antiqua"/>
          <w:b/>
          <w:sz w:val="24"/>
          <w:szCs w:val="24"/>
        </w:rPr>
        <w:t xml:space="preserve"> </w:t>
      </w:r>
    </w:p>
    <w:p w:rsidR="00755DDA" w:rsidRDefault="00755DDA" w:rsidP="00034D48">
      <w:pPr>
        <w:adjustRightInd w:val="0"/>
        <w:snapToGrid w:val="0"/>
        <w:spacing w:line="360" w:lineRule="auto"/>
        <w:rPr>
          <w:rFonts w:ascii="Book Antiqua" w:eastAsia="宋体" w:hAnsi="Book Antiqua" w:cs="Times New Roman"/>
          <w:b/>
          <w:i/>
          <w:kern w:val="0"/>
          <w:sz w:val="24"/>
          <w:szCs w:val="24"/>
          <w:lang w:eastAsia="zh-CN"/>
        </w:rPr>
      </w:pPr>
    </w:p>
    <w:p w:rsidR="00D05073" w:rsidRPr="002D208F" w:rsidRDefault="00A8525C" w:rsidP="00034D48">
      <w:pPr>
        <w:adjustRightInd w:val="0"/>
        <w:snapToGrid w:val="0"/>
        <w:spacing w:line="360" w:lineRule="auto"/>
        <w:rPr>
          <w:rFonts w:ascii="Book Antiqua" w:hAnsi="Book Antiqua" w:cs="Times New Roman"/>
          <w:b/>
          <w:i/>
          <w:iCs/>
          <w:kern w:val="0"/>
          <w:sz w:val="24"/>
          <w:szCs w:val="24"/>
        </w:rPr>
      </w:pPr>
      <w:r w:rsidRPr="002D208F">
        <w:rPr>
          <w:rFonts w:ascii="Book Antiqua" w:hAnsi="Book Antiqua" w:cs="Times New Roman"/>
          <w:b/>
          <w:i/>
          <w:kern w:val="0"/>
          <w:sz w:val="24"/>
          <w:szCs w:val="24"/>
        </w:rPr>
        <w:t>Basic Study</w:t>
      </w:r>
    </w:p>
    <w:p w:rsidR="00D05073" w:rsidRPr="002D208F" w:rsidRDefault="00D05073" w:rsidP="00034D48">
      <w:pPr>
        <w:adjustRightInd w:val="0"/>
        <w:snapToGrid w:val="0"/>
        <w:spacing w:line="360" w:lineRule="auto"/>
        <w:rPr>
          <w:rFonts w:ascii="Book Antiqua" w:hAnsi="Book Antiqua" w:cs="Times New Roman"/>
          <w:sz w:val="24"/>
          <w:szCs w:val="24"/>
        </w:rPr>
      </w:pPr>
    </w:p>
    <w:p w:rsidR="00E46E36" w:rsidRPr="002D208F" w:rsidRDefault="00E46E36" w:rsidP="00034D48">
      <w:pPr>
        <w:adjustRightInd w:val="0"/>
        <w:snapToGrid w:val="0"/>
        <w:spacing w:line="360" w:lineRule="auto"/>
        <w:rPr>
          <w:rFonts w:ascii="Book Antiqua" w:hAnsi="Book Antiqua" w:cs="Times New Roman"/>
          <w:b/>
          <w:sz w:val="24"/>
          <w:szCs w:val="24"/>
        </w:rPr>
      </w:pPr>
      <w:r w:rsidRPr="002D208F">
        <w:rPr>
          <w:rFonts w:ascii="Book Antiqua" w:hAnsi="Book Antiqua" w:cs="Times New Roman"/>
          <w:b/>
          <w:sz w:val="24"/>
          <w:szCs w:val="24"/>
        </w:rPr>
        <w:t>Effects of mineralocorticoid receptor antagonists on responses to hemorrhagic shock in rats</w:t>
      </w:r>
    </w:p>
    <w:p w:rsidR="00D05073" w:rsidRPr="002D208F" w:rsidRDefault="00D05073" w:rsidP="00034D48">
      <w:pPr>
        <w:adjustRightInd w:val="0"/>
        <w:snapToGrid w:val="0"/>
        <w:spacing w:line="360" w:lineRule="auto"/>
        <w:rPr>
          <w:rFonts w:ascii="Book Antiqua" w:hAnsi="Book Antiqua" w:cs="Times New Roman"/>
          <w:sz w:val="24"/>
          <w:szCs w:val="24"/>
        </w:rPr>
      </w:pPr>
    </w:p>
    <w:p w:rsidR="00E46E36" w:rsidRPr="002D208F" w:rsidRDefault="00A8525C"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sz w:val="24"/>
          <w:szCs w:val="24"/>
        </w:rPr>
        <w:t xml:space="preserve">Yamamoto </w:t>
      </w:r>
      <w:r w:rsidRPr="002D208F">
        <w:rPr>
          <w:rFonts w:ascii="Book Antiqua" w:eastAsia="宋体" w:hAnsi="Book Antiqua" w:cs="Times New Roman" w:hint="eastAsia"/>
          <w:sz w:val="24"/>
          <w:szCs w:val="24"/>
          <w:lang w:eastAsia="zh-CN"/>
        </w:rPr>
        <w:t xml:space="preserve">K </w:t>
      </w:r>
      <w:r w:rsidRPr="002D208F">
        <w:rPr>
          <w:rFonts w:ascii="Book Antiqua" w:eastAsia="宋体" w:hAnsi="Book Antiqua" w:cs="Times New Roman" w:hint="eastAsia"/>
          <w:i/>
          <w:sz w:val="24"/>
          <w:szCs w:val="24"/>
          <w:lang w:eastAsia="zh-CN"/>
        </w:rPr>
        <w:t>et al</w:t>
      </w:r>
      <w:r w:rsidRPr="002D208F">
        <w:rPr>
          <w:rFonts w:ascii="Book Antiqua" w:eastAsia="宋体" w:hAnsi="Book Antiqua" w:cs="Times New Roman" w:hint="eastAsia"/>
          <w:sz w:val="24"/>
          <w:szCs w:val="24"/>
          <w:lang w:eastAsia="zh-CN"/>
        </w:rPr>
        <w:t xml:space="preserve">. </w:t>
      </w:r>
      <w:r w:rsidR="00E46E36" w:rsidRPr="002D208F">
        <w:rPr>
          <w:rFonts w:ascii="Book Antiqua" w:hAnsi="Book Antiqua" w:cs="Times New Roman"/>
          <w:sz w:val="24"/>
          <w:szCs w:val="24"/>
        </w:rPr>
        <w:t>Mineralocorticoid receptor antagonists in hemorrhagic shock</w:t>
      </w:r>
    </w:p>
    <w:p w:rsidR="00E46E36" w:rsidRPr="002D208F" w:rsidRDefault="00E46E36" w:rsidP="00034D48">
      <w:pPr>
        <w:adjustRightInd w:val="0"/>
        <w:snapToGrid w:val="0"/>
        <w:spacing w:line="360" w:lineRule="auto"/>
        <w:rPr>
          <w:rFonts w:ascii="Book Antiqua" w:hAnsi="Book Antiqua" w:cs="Times New Roman"/>
          <w:sz w:val="24"/>
          <w:szCs w:val="24"/>
        </w:rPr>
      </w:pPr>
    </w:p>
    <w:p w:rsidR="00E46E36" w:rsidRPr="002D208F" w:rsidRDefault="00D05073" w:rsidP="00034D48">
      <w:pPr>
        <w:adjustRightInd w:val="0"/>
        <w:snapToGrid w:val="0"/>
        <w:spacing w:line="360" w:lineRule="auto"/>
        <w:rPr>
          <w:rFonts w:ascii="Book Antiqua" w:eastAsia="宋体" w:hAnsi="Book Antiqua" w:cs="Times New Roman"/>
          <w:b/>
          <w:sz w:val="24"/>
          <w:szCs w:val="24"/>
          <w:lang w:eastAsia="zh-CN"/>
        </w:rPr>
      </w:pPr>
      <w:proofErr w:type="spellStart"/>
      <w:r w:rsidRPr="002D208F">
        <w:rPr>
          <w:rFonts w:ascii="Book Antiqua" w:hAnsi="Book Antiqua" w:cs="Times New Roman"/>
          <w:b/>
          <w:sz w:val="24"/>
          <w:szCs w:val="24"/>
        </w:rPr>
        <w:t>Kanako</w:t>
      </w:r>
      <w:proofErr w:type="spellEnd"/>
      <w:r w:rsidRPr="002D208F">
        <w:rPr>
          <w:rFonts w:ascii="Book Antiqua" w:hAnsi="Book Antiqua" w:cs="Times New Roman"/>
          <w:b/>
          <w:sz w:val="24"/>
          <w:szCs w:val="24"/>
        </w:rPr>
        <w:t xml:space="preserve"> Yamamoto, Takashi Yamamoto, Masayuki </w:t>
      </w:r>
      <w:proofErr w:type="spellStart"/>
      <w:r w:rsidRPr="002D208F">
        <w:rPr>
          <w:rFonts w:ascii="Book Antiqua" w:hAnsi="Book Antiqua" w:cs="Times New Roman"/>
          <w:b/>
          <w:sz w:val="24"/>
          <w:szCs w:val="24"/>
        </w:rPr>
        <w:t>Takamura</w:t>
      </w:r>
      <w:proofErr w:type="spellEnd"/>
      <w:r w:rsidRPr="002D208F">
        <w:rPr>
          <w:rFonts w:ascii="Book Antiqua" w:hAnsi="Book Antiqua" w:cs="Times New Roman"/>
          <w:b/>
          <w:sz w:val="24"/>
          <w:szCs w:val="24"/>
        </w:rPr>
        <w:t xml:space="preserve">, </w:t>
      </w:r>
      <w:proofErr w:type="spellStart"/>
      <w:r w:rsidR="00E46E36" w:rsidRPr="002D208F">
        <w:rPr>
          <w:rFonts w:ascii="Book Antiqua" w:hAnsi="Book Antiqua" w:cs="Times New Roman"/>
          <w:b/>
          <w:sz w:val="24"/>
          <w:szCs w:val="24"/>
        </w:rPr>
        <w:t>Soichiro</w:t>
      </w:r>
      <w:proofErr w:type="spellEnd"/>
      <w:r w:rsidR="00E46E36" w:rsidRPr="002D208F">
        <w:rPr>
          <w:rFonts w:ascii="Book Antiqua" w:hAnsi="Book Antiqua" w:cs="Times New Roman"/>
          <w:b/>
          <w:sz w:val="24"/>
          <w:szCs w:val="24"/>
        </w:rPr>
        <w:t xml:space="preserve"> </w:t>
      </w:r>
      <w:proofErr w:type="spellStart"/>
      <w:r w:rsidR="00E46E36" w:rsidRPr="002D208F">
        <w:rPr>
          <w:rFonts w:ascii="Book Antiqua" w:hAnsi="Book Antiqua" w:cs="Times New Roman"/>
          <w:b/>
          <w:sz w:val="24"/>
          <w:szCs w:val="24"/>
        </w:rPr>
        <w:t>Usui</w:t>
      </w:r>
      <w:proofErr w:type="spellEnd"/>
      <w:r w:rsidRPr="002D208F">
        <w:rPr>
          <w:rFonts w:ascii="Book Antiqua" w:hAnsi="Book Antiqua" w:cs="Times New Roman"/>
          <w:b/>
          <w:sz w:val="24"/>
          <w:szCs w:val="24"/>
        </w:rPr>
        <w:t>,</w:t>
      </w:r>
      <w:r w:rsidR="00547631" w:rsidRPr="002D208F">
        <w:rPr>
          <w:rFonts w:ascii="Book Antiqua" w:hAnsi="Book Antiqua" w:cs="Times New Roman"/>
          <w:b/>
          <w:sz w:val="24"/>
          <w:szCs w:val="24"/>
        </w:rPr>
        <w:t xml:space="preserve"> </w:t>
      </w:r>
      <w:r w:rsidRPr="002D208F">
        <w:rPr>
          <w:rFonts w:ascii="Book Antiqua" w:hAnsi="Book Antiqua" w:cs="Times New Roman"/>
          <w:b/>
          <w:sz w:val="24"/>
          <w:szCs w:val="24"/>
        </w:rPr>
        <w:t xml:space="preserve">Hisayoshi </w:t>
      </w:r>
      <w:proofErr w:type="spellStart"/>
      <w:r w:rsidRPr="002D208F">
        <w:rPr>
          <w:rFonts w:ascii="Book Antiqua" w:hAnsi="Book Antiqua" w:cs="Times New Roman"/>
          <w:b/>
          <w:sz w:val="24"/>
          <w:szCs w:val="24"/>
        </w:rPr>
        <w:t>Murai</w:t>
      </w:r>
      <w:proofErr w:type="spellEnd"/>
      <w:r w:rsidRPr="002D208F">
        <w:rPr>
          <w:rFonts w:ascii="Book Antiqua" w:hAnsi="Book Antiqua" w:cs="Times New Roman"/>
          <w:b/>
          <w:sz w:val="24"/>
          <w:szCs w:val="24"/>
        </w:rPr>
        <w:t>, Shuichi Kaneko, Takumi Taniguchi</w:t>
      </w:r>
    </w:p>
    <w:p w:rsidR="00E46E36" w:rsidRPr="002D208F" w:rsidRDefault="00E46E36" w:rsidP="00034D48">
      <w:pPr>
        <w:adjustRightInd w:val="0"/>
        <w:snapToGrid w:val="0"/>
        <w:spacing w:line="360" w:lineRule="auto"/>
        <w:rPr>
          <w:rFonts w:ascii="Book Antiqua" w:hAnsi="Book Antiqua" w:cs="Times New Roman"/>
          <w:sz w:val="24"/>
          <w:szCs w:val="24"/>
        </w:rPr>
      </w:pPr>
    </w:p>
    <w:p w:rsidR="00E46E36" w:rsidRPr="002D208F" w:rsidRDefault="00D05073" w:rsidP="00034D48">
      <w:pPr>
        <w:adjustRightInd w:val="0"/>
        <w:snapToGrid w:val="0"/>
        <w:spacing w:line="360" w:lineRule="auto"/>
        <w:rPr>
          <w:rFonts w:ascii="Book Antiqua" w:hAnsi="Book Antiqua" w:cs="Times New Roman"/>
          <w:b/>
          <w:sz w:val="24"/>
          <w:szCs w:val="24"/>
        </w:rPr>
      </w:pPr>
      <w:proofErr w:type="spellStart"/>
      <w:r w:rsidRPr="002D208F">
        <w:rPr>
          <w:rFonts w:ascii="Book Antiqua" w:hAnsi="Book Antiqua" w:cs="Times New Roman"/>
          <w:b/>
          <w:sz w:val="24"/>
          <w:szCs w:val="24"/>
        </w:rPr>
        <w:t>Kanako</w:t>
      </w:r>
      <w:proofErr w:type="spellEnd"/>
      <w:r w:rsidRPr="002D208F">
        <w:rPr>
          <w:rFonts w:ascii="Book Antiqua" w:hAnsi="Book Antiqua" w:cs="Times New Roman"/>
          <w:b/>
          <w:sz w:val="24"/>
          <w:szCs w:val="24"/>
        </w:rPr>
        <w:t xml:space="preserve"> Yamamoto, Masayuki </w:t>
      </w:r>
      <w:proofErr w:type="spellStart"/>
      <w:r w:rsidRPr="002D208F">
        <w:rPr>
          <w:rFonts w:ascii="Book Antiqua" w:hAnsi="Book Antiqua" w:cs="Times New Roman"/>
          <w:b/>
          <w:sz w:val="24"/>
          <w:szCs w:val="24"/>
        </w:rPr>
        <w:t>Takamura</w:t>
      </w:r>
      <w:proofErr w:type="spellEnd"/>
      <w:r w:rsidRPr="002D208F">
        <w:rPr>
          <w:rFonts w:ascii="Book Antiqua" w:hAnsi="Book Antiqua" w:cs="Times New Roman"/>
          <w:b/>
          <w:sz w:val="24"/>
          <w:szCs w:val="24"/>
        </w:rPr>
        <w:t xml:space="preserve">, </w:t>
      </w:r>
      <w:proofErr w:type="spellStart"/>
      <w:r w:rsidRPr="002D208F">
        <w:rPr>
          <w:rFonts w:ascii="Book Antiqua" w:hAnsi="Book Antiqua" w:cs="Times New Roman"/>
          <w:b/>
          <w:sz w:val="24"/>
          <w:szCs w:val="24"/>
        </w:rPr>
        <w:t>Soichiro</w:t>
      </w:r>
      <w:proofErr w:type="spellEnd"/>
      <w:r w:rsidRPr="002D208F">
        <w:rPr>
          <w:rFonts w:ascii="Book Antiqua" w:hAnsi="Book Antiqua" w:cs="Times New Roman"/>
          <w:b/>
          <w:sz w:val="24"/>
          <w:szCs w:val="24"/>
        </w:rPr>
        <w:t xml:space="preserve"> </w:t>
      </w:r>
      <w:proofErr w:type="spellStart"/>
      <w:r w:rsidRPr="002D208F">
        <w:rPr>
          <w:rFonts w:ascii="Book Antiqua" w:hAnsi="Book Antiqua" w:cs="Times New Roman"/>
          <w:b/>
          <w:sz w:val="24"/>
          <w:szCs w:val="24"/>
        </w:rPr>
        <w:t>Usui</w:t>
      </w:r>
      <w:proofErr w:type="spellEnd"/>
      <w:r w:rsidRPr="002D208F">
        <w:rPr>
          <w:rFonts w:ascii="Book Antiqua" w:hAnsi="Book Antiqua" w:cs="Times New Roman"/>
          <w:b/>
          <w:sz w:val="24"/>
          <w:szCs w:val="24"/>
        </w:rPr>
        <w:t xml:space="preserve">, Hisayoshi </w:t>
      </w:r>
      <w:proofErr w:type="spellStart"/>
      <w:r w:rsidRPr="002D208F">
        <w:rPr>
          <w:rFonts w:ascii="Book Antiqua" w:hAnsi="Book Antiqua" w:cs="Times New Roman"/>
          <w:b/>
          <w:sz w:val="24"/>
          <w:szCs w:val="24"/>
        </w:rPr>
        <w:t>Murai</w:t>
      </w:r>
      <w:proofErr w:type="spellEnd"/>
      <w:r w:rsidRPr="002D208F">
        <w:rPr>
          <w:rFonts w:ascii="Book Antiqua" w:hAnsi="Book Antiqua" w:cs="Times New Roman"/>
          <w:b/>
          <w:sz w:val="24"/>
          <w:szCs w:val="24"/>
        </w:rPr>
        <w:t xml:space="preserve">, Shuichi Kaneko, </w:t>
      </w:r>
      <w:r w:rsidR="00E46E36" w:rsidRPr="002D208F">
        <w:rPr>
          <w:rFonts w:ascii="Book Antiqua" w:hAnsi="Book Antiqua" w:cs="Times New Roman"/>
          <w:sz w:val="24"/>
          <w:szCs w:val="24"/>
        </w:rPr>
        <w:t>Department of System Biology, Kanazawa University Graduate School of Advanced Preventive Medical Sciences,</w:t>
      </w:r>
      <w:r w:rsidR="000F1F4D" w:rsidRPr="002D208F">
        <w:rPr>
          <w:rFonts w:ascii="Book Antiqua" w:hAnsi="Book Antiqua" w:cs="Times New Roman"/>
          <w:sz w:val="24"/>
          <w:szCs w:val="24"/>
        </w:rPr>
        <w:t xml:space="preserve"> </w:t>
      </w:r>
      <w:r w:rsidR="00BE497E" w:rsidRPr="002D208F">
        <w:rPr>
          <w:rFonts w:ascii="Book Antiqua" w:eastAsia="宋体" w:hAnsi="Book Antiqua" w:cs="Times New Roman"/>
          <w:sz w:val="24"/>
          <w:szCs w:val="24"/>
          <w:lang w:eastAsia="zh-CN"/>
        </w:rPr>
        <w:t>Kanazawa University, Kanazawa 920-8641, Ishikawa, Japan</w:t>
      </w:r>
    </w:p>
    <w:p w:rsidR="00E46E36" w:rsidRPr="002D208F" w:rsidRDefault="00E46E36" w:rsidP="00034D48">
      <w:pPr>
        <w:adjustRightInd w:val="0"/>
        <w:snapToGrid w:val="0"/>
        <w:spacing w:line="360" w:lineRule="auto"/>
        <w:rPr>
          <w:rFonts w:ascii="Book Antiqua" w:hAnsi="Book Antiqua" w:cs="Times New Roman"/>
          <w:sz w:val="24"/>
          <w:szCs w:val="24"/>
        </w:rPr>
      </w:pPr>
    </w:p>
    <w:p w:rsidR="00BA6A03" w:rsidRPr="002D208F" w:rsidRDefault="00D05073" w:rsidP="00034D48">
      <w:pPr>
        <w:adjustRightInd w:val="0"/>
        <w:snapToGrid w:val="0"/>
        <w:spacing w:line="360" w:lineRule="auto"/>
        <w:rPr>
          <w:rFonts w:ascii="Book Antiqua" w:eastAsia="宋体" w:hAnsi="Book Antiqua" w:cs="Times New Roman"/>
          <w:sz w:val="24"/>
          <w:szCs w:val="24"/>
          <w:lang w:eastAsia="zh-CN"/>
        </w:rPr>
      </w:pPr>
      <w:r w:rsidRPr="002D208F">
        <w:rPr>
          <w:rFonts w:ascii="Book Antiqua" w:hAnsi="Book Antiqua" w:cs="Times New Roman"/>
          <w:b/>
          <w:sz w:val="24"/>
          <w:szCs w:val="24"/>
        </w:rPr>
        <w:t>Takashi Yamamoto, Takumi Taniguchi,</w:t>
      </w:r>
      <w:r w:rsidRPr="002D208F">
        <w:rPr>
          <w:rFonts w:ascii="Book Antiqua" w:hAnsi="Book Antiqua" w:cs="Times New Roman"/>
          <w:sz w:val="24"/>
          <w:szCs w:val="24"/>
        </w:rPr>
        <w:t xml:space="preserve"> Department of Anesthesiology and Intensive Care Medicine, Kanazawa University Graduate School of Medical Sciences, </w:t>
      </w:r>
      <w:r w:rsidR="00BA6A03" w:rsidRPr="002D208F">
        <w:rPr>
          <w:rFonts w:ascii="Book Antiqua" w:eastAsia="宋体" w:hAnsi="Book Antiqua" w:cs="Times New Roman"/>
          <w:sz w:val="24"/>
          <w:szCs w:val="24"/>
          <w:lang w:eastAsia="zh-CN"/>
        </w:rPr>
        <w:t>Kanazawa University, Kanazawa 920-8641, Ishikawa, Japan</w:t>
      </w:r>
    </w:p>
    <w:p w:rsidR="00500C20" w:rsidRPr="002D208F" w:rsidRDefault="00500C20" w:rsidP="00034D48">
      <w:pPr>
        <w:adjustRightInd w:val="0"/>
        <w:snapToGrid w:val="0"/>
        <w:spacing w:line="360" w:lineRule="auto"/>
        <w:rPr>
          <w:rFonts w:ascii="Book Antiqua" w:eastAsia="宋体" w:hAnsi="Book Antiqua" w:cs="Times New Roman"/>
          <w:sz w:val="24"/>
          <w:szCs w:val="24"/>
          <w:lang w:eastAsia="zh-CN"/>
        </w:rPr>
      </w:pPr>
    </w:p>
    <w:p w:rsidR="00A8525C" w:rsidRPr="002D208F" w:rsidRDefault="00A8525C" w:rsidP="00034D48">
      <w:pPr>
        <w:adjustRightInd w:val="0"/>
        <w:snapToGrid w:val="0"/>
        <w:spacing w:line="360" w:lineRule="auto"/>
        <w:rPr>
          <w:rFonts w:ascii="Book Antiqua" w:eastAsia="宋体" w:hAnsi="Book Antiqua" w:cs="Times New Roman"/>
          <w:sz w:val="24"/>
          <w:szCs w:val="24"/>
          <w:lang w:eastAsia="zh-CN"/>
        </w:rPr>
      </w:pPr>
      <w:r w:rsidRPr="002D208F">
        <w:rPr>
          <w:rFonts w:ascii="Book Antiqua" w:eastAsia="宋体" w:hAnsi="Book Antiqua" w:cs="Times New Roman" w:hint="eastAsia"/>
          <w:b/>
          <w:sz w:val="24"/>
          <w:szCs w:val="24"/>
          <w:lang w:eastAsia="zh-CN"/>
        </w:rPr>
        <w:t>ORCID number:</w:t>
      </w:r>
      <w:r w:rsidRPr="002D208F">
        <w:rPr>
          <w:rFonts w:ascii="Book Antiqua" w:eastAsia="宋体" w:hAnsi="Book Antiqua" w:cs="Times New Roman" w:hint="eastAsia"/>
          <w:sz w:val="24"/>
          <w:szCs w:val="24"/>
          <w:lang w:eastAsia="zh-CN"/>
        </w:rPr>
        <w:t xml:space="preserve"> </w:t>
      </w:r>
      <w:proofErr w:type="spellStart"/>
      <w:r w:rsidRPr="002D208F">
        <w:rPr>
          <w:rFonts w:ascii="Book Antiqua" w:eastAsia="宋体" w:hAnsi="Book Antiqua" w:cs="Times New Roman"/>
          <w:sz w:val="24"/>
          <w:szCs w:val="24"/>
          <w:lang w:eastAsia="zh-CN"/>
        </w:rPr>
        <w:t>Kanako</w:t>
      </w:r>
      <w:proofErr w:type="spellEnd"/>
      <w:r w:rsidRPr="002D208F">
        <w:rPr>
          <w:rFonts w:ascii="Book Antiqua" w:eastAsia="宋体" w:hAnsi="Book Antiqua" w:cs="Times New Roman"/>
          <w:sz w:val="24"/>
          <w:szCs w:val="24"/>
          <w:lang w:eastAsia="zh-CN"/>
        </w:rPr>
        <w:t xml:space="preserve"> Yamamoto</w:t>
      </w:r>
      <w:r w:rsidRPr="002D208F">
        <w:rPr>
          <w:rFonts w:ascii="Book Antiqua" w:eastAsia="宋体" w:hAnsi="Book Antiqua" w:cs="Times New Roman" w:hint="eastAsia"/>
          <w:sz w:val="24"/>
          <w:szCs w:val="24"/>
          <w:lang w:eastAsia="zh-CN"/>
        </w:rPr>
        <w:t xml:space="preserve"> (</w:t>
      </w:r>
      <w:r w:rsidRPr="002D208F">
        <w:rPr>
          <w:rFonts w:ascii="Book Antiqua" w:eastAsia="宋体" w:hAnsi="Book Antiqua" w:cs="Times New Roman"/>
          <w:sz w:val="24"/>
          <w:szCs w:val="24"/>
          <w:lang w:eastAsia="zh-CN"/>
        </w:rPr>
        <w:t>0000-0003-3169-2823</w:t>
      </w:r>
      <w:r w:rsidRPr="002D208F">
        <w:rPr>
          <w:rFonts w:ascii="Book Antiqua" w:eastAsia="宋体" w:hAnsi="Book Antiqua" w:cs="Times New Roman" w:hint="eastAsia"/>
          <w:sz w:val="24"/>
          <w:szCs w:val="24"/>
          <w:lang w:eastAsia="zh-CN"/>
        </w:rPr>
        <w:t xml:space="preserve">); </w:t>
      </w:r>
      <w:r w:rsidRPr="002D208F">
        <w:rPr>
          <w:rFonts w:ascii="Book Antiqua" w:eastAsia="宋体" w:hAnsi="Book Antiqua" w:cs="Times New Roman"/>
          <w:sz w:val="24"/>
          <w:szCs w:val="24"/>
          <w:lang w:eastAsia="zh-CN"/>
        </w:rPr>
        <w:t>Takashi</w:t>
      </w:r>
      <w:r w:rsidRPr="002D208F">
        <w:rPr>
          <w:rFonts w:ascii="Book Antiqua" w:eastAsia="宋体" w:hAnsi="Book Antiqua" w:cs="Times New Roman" w:hint="eastAsia"/>
          <w:sz w:val="24"/>
          <w:szCs w:val="24"/>
          <w:lang w:eastAsia="zh-CN"/>
        </w:rPr>
        <w:t xml:space="preserve"> </w:t>
      </w:r>
      <w:proofErr w:type="spellStart"/>
      <w:r w:rsidRPr="002D208F">
        <w:rPr>
          <w:rFonts w:ascii="Book Antiqua" w:eastAsia="宋体" w:hAnsi="Book Antiqua" w:cs="Times New Roman"/>
          <w:sz w:val="24"/>
          <w:szCs w:val="24"/>
          <w:lang w:eastAsia="zh-CN"/>
        </w:rPr>
        <w:t>Yamamo</w:t>
      </w:r>
      <w:proofErr w:type="spellEnd"/>
      <w:r w:rsidRPr="002D208F">
        <w:rPr>
          <w:rFonts w:ascii="Book Antiqua" w:eastAsia="宋体" w:hAnsi="Book Antiqua" w:cs="Times New Roman" w:hint="eastAsia"/>
          <w:sz w:val="24"/>
          <w:szCs w:val="24"/>
          <w:lang w:eastAsia="zh-CN"/>
        </w:rPr>
        <w:t xml:space="preserve"> (</w:t>
      </w:r>
      <w:r w:rsidRPr="002D208F">
        <w:rPr>
          <w:rFonts w:ascii="Book Antiqua" w:eastAsia="宋体" w:hAnsi="Book Antiqua" w:cs="Times New Roman"/>
          <w:sz w:val="24"/>
          <w:szCs w:val="24"/>
          <w:lang w:eastAsia="zh-CN"/>
        </w:rPr>
        <w:t>0000-0001-9406-6665</w:t>
      </w:r>
      <w:r w:rsidRPr="002D208F">
        <w:rPr>
          <w:rFonts w:ascii="Book Antiqua" w:eastAsia="宋体" w:hAnsi="Book Antiqua" w:cs="Times New Roman" w:hint="eastAsia"/>
          <w:sz w:val="24"/>
          <w:szCs w:val="24"/>
          <w:lang w:eastAsia="zh-CN"/>
        </w:rPr>
        <w:t xml:space="preserve">); </w:t>
      </w:r>
      <w:r w:rsidRPr="002D208F">
        <w:rPr>
          <w:rFonts w:ascii="Book Antiqua" w:eastAsia="宋体" w:hAnsi="Book Antiqua" w:cs="Times New Roman"/>
          <w:sz w:val="24"/>
          <w:szCs w:val="24"/>
          <w:lang w:eastAsia="zh-CN"/>
        </w:rPr>
        <w:t xml:space="preserve">Masayuki </w:t>
      </w:r>
      <w:proofErr w:type="spellStart"/>
      <w:r w:rsidRPr="002D208F">
        <w:rPr>
          <w:rFonts w:ascii="Book Antiqua" w:eastAsia="宋体" w:hAnsi="Book Antiqua" w:cs="Times New Roman"/>
          <w:sz w:val="24"/>
          <w:szCs w:val="24"/>
          <w:lang w:eastAsia="zh-CN"/>
        </w:rPr>
        <w:t>Takamura</w:t>
      </w:r>
      <w:proofErr w:type="spellEnd"/>
      <w:r w:rsidRPr="002D208F">
        <w:rPr>
          <w:rFonts w:ascii="Book Antiqua" w:eastAsia="宋体" w:hAnsi="Book Antiqua" w:cs="Times New Roman" w:hint="eastAsia"/>
          <w:sz w:val="24"/>
          <w:szCs w:val="24"/>
          <w:lang w:eastAsia="zh-CN"/>
        </w:rPr>
        <w:t xml:space="preserve"> (</w:t>
      </w:r>
      <w:r w:rsidRPr="002D208F">
        <w:rPr>
          <w:rFonts w:ascii="Book Antiqua" w:eastAsia="宋体" w:hAnsi="Book Antiqua" w:cs="Times New Roman"/>
          <w:sz w:val="24"/>
          <w:szCs w:val="24"/>
          <w:lang w:eastAsia="zh-CN"/>
        </w:rPr>
        <w:t>0000-0002-1540-4417</w:t>
      </w:r>
      <w:r w:rsidRPr="002D208F">
        <w:rPr>
          <w:rFonts w:ascii="Book Antiqua" w:eastAsia="宋体" w:hAnsi="Book Antiqua" w:cs="Times New Roman" w:hint="eastAsia"/>
          <w:sz w:val="24"/>
          <w:szCs w:val="24"/>
          <w:lang w:eastAsia="zh-CN"/>
        </w:rPr>
        <w:t xml:space="preserve">); </w:t>
      </w:r>
      <w:proofErr w:type="spellStart"/>
      <w:r w:rsidRPr="002D208F">
        <w:rPr>
          <w:rFonts w:ascii="Book Antiqua" w:eastAsia="宋体" w:hAnsi="Book Antiqua" w:cs="Times New Roman"/>
          <w:sz w:val="24"/>
          <w:szCs w:val="24"/>
          <w:lang w:eastAsia="zh-CN"/>
        </w:rPr>
        <w:t>Soichiro</w:t>
      </w:r>
      <w:proofErr w:type="spellEnd"/>
      <w:r w:rsidRPr="002D208F">
        <w:rPr>
          <w:rFonts w:ascii="Book Antiqua" w:eastAsia="宋体" w:hAnsi="Book Antiqua" w:cs="Times New Roman"/>
          <w:sz w:val="24"/>
          <w:szCs w:val="24"/>
          <w:lang w:eastAsia="zh-CN"/>
        </w:rPr>
        <w:t xml:space="preserve"> </w:t>
      </w:r>
      <w:proofErr w:type="spellStart"/>
      <w:r w:rsidRPr="002D208F">
        <w:rPr>
          <w:rFonts w:ascii="Book Antiqua" w:eastAsia="宋体" w:hAnsi="Book Antiqua" w:cs="Times New Roman"/>
          <w:sz w:val="24"/>
          <w:szCs w:val="24"/>
          <w:lang w:eastAsia="zh-CN"/>
        </w:rPr>
        <w:t>Usui</w:t>
      </w:r>
      <w:proofErr w:type="spellEnd"/>
      <w:r w:rsidRPr="002D208F">
        <w:rPr>
          <w:rFonts w:ascii="Book Antiqua" w:eastAsia="宋体" w:hAnsi="Book Antiqua" w:cs="Times New Roman" w:hint="eastAsia"/>
          <w:sz w:val="24"/>
          <w:szCs w:val="24"/>
          <w:lang w:eastAsia="zh-CN"/>
        </w:rPr>
        <w:t xml:space="preserve"> (</w:t>
      </w:r>
      <w:r w:rsidRPr="002D208F">
        <w:rPr>
          <w:rFonts w:ascii="Book Antiqua" w:eastAsia="宋体" w:hAnsi="Book Antiqua" w:cs="Times New Roman"/>
          <w:sz w:val="24"/>
          <w:szCs w:val="24"/>
          <w:lang w:eastAsia="zh-CN"/>
        </w:rPr>
        <w:t>0000-0003-1752-8082</w:t>
      </w:r>
      <w:r w:rsidRPr="002D208F">
        <w:rPr>
          <w:rFonts w:ascii="Book Antiqua" w:eastAsia="宋体" w:hAnsi="Book Antiqua" w:cs="Times New Roman" w:hint="eastAsia"/>
          <w:sz w:val="24"/>
          <w:szCs w:val="24"/>
          <w:lang w:eastAsia="zh-CN"/>
        </w:rPr>
        <w:t xml:space="preserve">); </w:t>
      </w:r>
      <w:r w:rsidRPr="002D208F">
        <w:rPr>
          <w:rFonts w:ascii="Book Antiqua" w:eastAsia="宋体" w:hAnsi="Book Antiqua" w:cs="Times New Roman"/>
          <w:sz w:val="24"/>
          <w:szCs w:val="24"/>
          <w:lang w:eastAsia="zh-CN"/>
        </w:rPr>
        <w:t xml:space="preserve">Hisayoshi </w:t>
      </w:r>
      <w:proofErr w:type="spellStart"/>
      <w:r w:rsidRPr="002D208F">
        <w:rPr>
          <w:rFonts w:ascii="Book Antiqua" w:eastAsia="宋体" w:hAnsi="Book Antiqua" w:cs="Times New Roman"/>
          <w:sz w:val="24"/>
          <w:szCs w:val="24"/>
          <w:lang w:eastAsia="zh-CN"/>
        </w:rPr>
        <w:t>Murai</w:t>
      </w:r>
      <w:proofErr w:type="spellEnd"/>
      <w:r w:rsidRPr="002D208F">
        <w:rPr>
          <w:rFonts w:ascii="Book Antiqua" w:eastAsia="宋体" w:hAnsi="Book Antiqua" w:cs="Times New Roman" w:hint="eastAsia"/>
          <w:sz w:val="24"/>
          <w:szCs w:val="24"/>
          <w:lang w:eastAsia="zh-CN"/>
        </w:rPr>
        <w:t xml:space="preserve"> (</w:t>
      </w:r>
      <w:r w:rsidRPr="002D208F">
        <w:rPr>
          <w:rFonts w:ascii="Book Antiqua" w:eastAsia="宋体" w:hAnsi="Book Antiqua" w:cs="Times New Roman"/>
          <w:sz w:val="24"/>
          <w:szCs w:val="24"/>
          <w:lang w:eastAsia="zh-CN"/>
        </w:rPr>
        <w:t>0000-0002-0050-4618</w:t>
      </w:r>
      <w:r w:rsidRPr="002D208F">
        <w:rPr>
          <w:rFonts w:ascii="Book Antiqua" w:eastAsia="宋体" w:hAnsi="Book Antiqua" w:cs="Times New Roman" w:hint="eastAsia"/>
          <w:sz w:val="24"/>
          <w:szCs w:val="24"/>
          <w:lang w:eastAsia="zh-CN"/>
        </w:rPr>
        <w:t xml:space="preserve">); </w:t>
      </w:r>
      <w:r w:rsidRPr="002D208F">
        <w:rPr>
          <w:rFonts w:ascii="Book Antiqua" w:eastAsia="宋体" w:hAnsi="Book Antiqua" w:cs="Times New Roman"/>
          <w:sz w:val="24"/>
          <w:szCs w:val="24"/>
          <w:lang w:eastAsia="zh-CN"/>
        </w:rPr>
        <w:t>Shuichi Kaneko</w:t>
      </w:r>
      <w:r w:rsidRPr="002D208F">
        <w:rPr>
          <w:rFonts w:ascii="Book Antiqua" w:eastAsia="宋体" w:hAnsi="Book Antiqua" w:cs="Times New Roman"/>
          <w:sz w:val="24"/>
          <w:szCs w:val="24"/>
          <w:lang w:eastAsia="zh-CN"/>
        </w:rPr>
        <w:tab/>
      </w:r>
      <w:r w:rsidRPr="002D208F">
        <w:rPr>
          <w:rFonts w:ascii="Book Antiqua" w:eastAsia="宋体" w:hAnsi="Book Antiqua" w:cs="Times New Roman" w:hint="eastAsia"/>
          <w:sz w:val="24"/>
          <w:szCs w:val="24"/>
          <w:lang w:eastAsia="zh-CN"/>
        </w:rPr>
        <w:t xml:space="preserve"> (</w:t>
      </w:r>
      <w:r w:rsidRPr="002D208F">
        <w:rPr>
          <w:rFonts w:ascii="Book Antiqua" w:eastAsia="宋体" w:hAnsi="Book Antiqua" w:cs="Times New Roman"/>
          <w:sz w:val="24"/>
          <w:szCs w:val="24"/>
          <w:lang w:eastAsia="zh-CN"/>
        </w:rPr>
        <w:t>0000-0003-1104-4853</w:t>
      </w:r>
      <w:r w:rsidRPr="002D208F">
        <w:rPr>
          <w:rFonts w:ascii="Book Antiqua" w:eastAsia="宋体" w:hAnsi="Book Antiqua" w:cs="Times New Roman" w:hint="eastAsia"/>
          <w:sz w:val="24"/>
          <w:szCs w:val="24"/>
          <w:lang w:eastAsia="zh-CN"/>
        </w:rPr>
        <w:t xml:space="preserve">); </w:t>
      </w:r>
      <w:r w:rsidRPr="002D208F">
        <w:rPr>
          <w:rFonts w:ascii="Book Antiqua" w:eastAsia="宋体" w:hAnsi="Book Antiqua" w:cs="Times New Roman"/>
          <w:sz w:val="24"/>
          <w:szCs w:val="24"/>
          <w:lang w:eastAsia="zh-CN"/>
        </w:rPr>
        <w:t>Takumi Taniguchi</w:t>
      </w:r>
      <w:r w:rsidRPr="002D208F">
        <w:rPr>
          <w:rFonts w:ascii="Book Antiqua" w:eastAsia="宋体" w:hAnsi="Book Antiqua" w:cs="Times New Roman" w:hint="eastAsia"/>
          <w:sz w:val="24"/>
          <w:szCs w:val="24"/>
          <w:lang w:eastAsia="zh-CN"/>
        </w:rPr>
        <w:t xml:space="preserve"> (</w:t>
      </w:r>
      <w:r w:rsidRPr="002D208F">
        <w:rPr>
          <w:rFonts w:ascii="Book Antiqua" w:eastAsia="宋体" w:hAnsi="Book Antiqua" w:cs="Times New Roman"/>
          <w:sz w:val="24"/>
          <w:szCs w:val="24"/>
          <w:lang w:eastAsia="zh-CN"/>
        </w:rPr>
        <w:t>0000-0001-7489-4519</w:t>
      </w:r>
      <w:r w:rsidRPr="002D208F">
        <w:rPr>
          <w:rFonts w:ascii="Book Antiqua" w:eastAsia="宋体" w:hAnsi="Book Antiqua" w:cs="Times New Roman" w:hint="eastAsia"/>
          <w:sz w:val="24"/>
          <w:szCs w:val="24"/>
          <w:lang w:eastAsia="zh-CN"/>
        </w:rPr>
        <w:t>).</w:t>
      </w:r>
    </w:p>
    <w:p w:rsidR="00A8525C" w:rsidRPr="002D208F" w:rsidRDefault="00A8525C" w:rsidP="00034D48">
      <w:pPr>
        <w:adjustRightInd w:val="0"/>
        <w:snapToGrid w:val="0"/>
        <w:spacing w:line="360" w:lineRule="auto"/>
        <w:rPr>
          <w:rFonts w:ascii="Book Antiqua" w:eastAsia="宋体" w:hAnsi="Book Antiqua" w:cs="Times New Roman"/>
          <w:sz w:val="24"/>
          <w:szCs w:val="24"/>
          <w:lang w:eastAsia="zh-CN"/>
        </w:rPr>
      </w:pPr>
    </w:p>
    <w:p w:rsidR="00887C69" w:rsidRPr="002D208F" w:rsidRDefault="00887C69"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b/>
          <w:kern w:val="0"/>
          <w:sz w:val="24"/>
          <w:szCs w:val="24"/>
        </w:rPr>
        <w:t>Author contributions:</w:t>
      </w:r>
      <w:r w:rsidR="0095184C" w:rsidRPr="002D208F">
        <w:rPr>
          <w:rFonts w:ascii="Book Antiqua" w:hAnsi="Book Antiqua" w:cs="Times New Roman"/>
          <w:b/>
          <w:kern w:val="0"/>
          <w:sz w:val="24"/>
          <w:szCs w:val="24"/>
        </w:rPr>
        <w:t xml:space="preserve"> </w:t>
      </w:r>
      <w:r w:rsidRPr="002D208F">
        <w:rPr>
          <w:rFonts w:ascii="Book Antiqua" w:hAnsi="Book Antiqua" w:cs="Times New Roman"/>
          <w:kern w:val="0"/>
          <w:sz w:val="24"/>
          <w:szCs w:val="24"/>
        </w:rPr>
        <w:t>All authors contributed to this manuscript.</w:t>
      </w:r>
    </w:p>
    <w:p w:rsidR="00887C69" w:rsidRPr="002D208F" w:rsidRDefault="00887C69" w:rsidP="00034D48">
      <w:pPr>
        <w:adjustRightInd w:val="0"/>
        <w:snapToGrid w:val="0"/>
        <w:spacing w:line="360" w:lineRule="auto"/>
        <w:rPr>
          <w:rFonts w:ascii="Book Antiqua" w:hAnsi="Book Antiqua" w:cs="Times New Roman"/>
          <w:sz w:val="24"/>
          <w:szCs w:val="24"/>
        </w:rPr>
      </w:pPr>
    </w:p>
    <w:p w:rsidR="00A8525C" w:rsidRPr="002D208F" w:rsidRDefault="00FB37C7" w:rsidP="00034D48">
      <w:pPr>
        <w:adjustRightInd w:val="0"/>
        <w:snapToGrid w:val="0"/>
        <w:spacing w:line="360" w:lineRule="auto"/>
        <w:rPr>
          <w:rFonts w:ascii="Book Antiqua" w:eastAsia="宋体" w:hAnsi="Book Antiqua" w:cs="Times New Roman"/>
          <w:b/>
          <w:sz w:val="24"/>
          <w:szCs w:val="24"/>
          <w:lang w:eastAsia="zh-CN"/>
        </w:rPr>
      </w:pPr>
      <w:r w:rsidRPr="002D208F">
        <w:rPr>
          <w:rFonts w:ascii="Book Antiqua" w:hAnsi="Book Antiqua" w:cs="Times New Roman"/>
          <w:b/>
          <w:sz w:val="24"/>
          <w:szCs w:val="24"/>
        </w:rPr>
        <w:lastRenderedPageBreak/>
        <w:t>Institutional review board statement</w:t>
      </w:r>
      <w:r w:rsidR="00A8525C" w:rsidRPr="002D208F">
        <w:rPr>
          <w:rFonts w:ascii="Book Antiqua" w:eastAsia="宋体" w:hAnsi="Book Antiqua" w:cs="Times New Roman" w:hint="eastAsia"/>
          <w:b/>
          <w:sz w:val="24"/>
          <w:szCs w:val="24"/>
          <w:lang w:eastAsia="zh-CN"/>
        </w:rPr>
        <w:t xml:space="preserve">: </w:t>
      </w:r>
      <w:r w:rsidR="00A8525C" w:rsidRPr="002D208F">
        <w:rPr>
          <w:rFonts w:ascii="Book Antiqua" w:hAnsi="Book Antiqua" w:cs="Times New Roman"/>
          <w:sz w:val="24"/>
          <w:szCs w:val="24"/>
        </w:rPr>
        <w:t>The protocol was approved by the ethical committee of Kanazawa University (AP-153421).</w:t>
      </w:r>
    </w:p>
    <w:p w:rsidR="00A8525C" w:rsidRPr="002D208F" w:rsidRDefault="00A8525C" w:rsidP="00034D48">
      <w:pPr>
        <w:adjustRightInd w:val="0"/>
        <w:snapToGrid w:val="0"/>
        <w:spacing w:line="360" w:lineRule="auto"/>
        <w:rPr>
          <w:rFonts w:ascii="Book Antiqua" w:eastAsia="宋体" w:hAnsi="Book Antiqua" w:cs="Times New Roman"/>
          <w:b/>
          <w:sz w:val="24"/>
          <w:szCs w:val="24"/>
          <w:lang w:eastAsia="zh-CN"/>
        </w:rPr>
      </w:pPr>
    </w:p>
    <w:p w:rsidR="000F1F4D" w:rsidRPr="002D208F" w:rsidRDefault="0095184C"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b/>
          <w:kern w:val="0"/>
          <w:sz w:val="24"/>
          <w:szCs w:val="24"/>
        </w:rPr>
        <w:t>Institutional animal care and use committee statement</w:t>
      </w:r>
      <w:r w:rsidR="00A8525C" w:rsidRPr="002D208F">
        <w:rPr>
          <w:rFonts w:ascii="Book Antiqua" w:eastAsia="宋体" w:hAnsi="Book Antiqua" w:cs="Times New Roman" w:hint="eastAsia"/>
          <w:b/>
          <w:kern w:val="0"/>
          <w:sz w:val="24"/>
          <w:szCs w:val="24"/>
          <w:lang w:eastAsia="zh-CN"/>
        </w:rPr>
        <w:t xml:space="preserve">: </w:t>
      </w:r>
      <w:r w:rsidR="000F1F4D" w:rsidRPr="002D208F">
        <w:rPr>
          <w:rFonts w:ascii="Book Antiqua" w:hAnsi="Book Antiqua" w:cs="Times New Roman"/>
          <w:sz w:val="24"/>
          <w:szCs w:val="24"/>
        </w:rPr>
        <w:t>All animal protocol was performed according to the Guide for the Care and Use of Laboratory Animals in Kanazawa University, which strictly conforms to the Guide for the Care and Use of Laboratory Animals, published by the US National Institutes of Health (NIH, Bethesda, MD). The protocol was approved by the ethical committee of Kanazawa University (AP-153421).</w:t>
      </w:r>
    </w:p>
    <w:p w:rsidR="00FE4376" w:rsidRPr="002D208F" w:rsidRDefault="00FE4376" w:rsidP="00034D48">
      <w:pPr>
        <w:adjustRightInd w:val="0"/>
        <w:snapToGrid w:val="0"/>
        <w:spacing w:line="360" w:lineRule="auto"/>
        <w:rPr>
          <w:rFonts w:ascii="Book Antiqua" w:hAnsi="Book Antiqua" w:cs="Times New Roman"/>
          <w:sz w:val="24"/>
          <w:szCs w:val="24"/>
        </w:rPr>
      </w:pPr>
    </w:p>
    <w:p w:rsidR="00DE13CB" w:rsidRPr="002D208F" w:rsidRDefault="00DE13CB" w:rsidP="00034D48">
      <w:pPr>
        <w:adjustRightInd w:val="0"/>
        <w:snapToGrid w:val="0"/>
        <w:spacing w:line="360" w:lineRule="auto"/>
        <w:rPr>
          <w:rFonts w:ascii="Book Antiqua" w:hAnsi="Book Antiqua" w:cs="Times New Roman"/>
          <w:b/>
          <w:sz w:val="24"/>
          <w:szCs w:val="24"/>
        </w:rPr>
      </w:pPr>
      <w:r w:rsidRPr="002D208F">
        <w:rPr>
          <w:rFonts w:ascii="Book Antiqua" w:hAnsi="Book Antiqua" w:cs="Times New Roman"/>
          <w:b/>
          <w:kern w:val="0"/>
          <w:sz w:val="24"/>
          <w:szCs w:val="24"/>
        </w:rPr>
        <w:t>Conflict-of-interest statement:</w:t>
      </w:r>
      <w:r w:rsidRPr="002D208F">
        <w:rPr>
          <w:rFonts w:ascii="Book Antiqua" w:hAnsi="Book Antiqua" w:cs="Times New Roman"/>
          <w:sz w:val="24"/>
          <w:szCs w:val="24"/>
        </w:rPr>
        <w:t xml:space="preserve"> </w:t>
      </w:r>
      <w:r w:rsidRPr="002D208F">
        <w:rPr>
          <w:rFonts w:ascii="Book Antiqua" w:hAnsi="Book Antiqua" w:cs="Times New Roman"/>
          <w:kern w:val="0"/>
          <w:sz w:val="24"/>
          <w:szCs w:val="24"/>
        </w:rPr>
        <w:t>All authors have no conflicts of interest to declare.</w:t>
      </w:r>
    </w:p>
    <w:p w:rsidR="003E39BC" w:rsidRPr="002D208F" w:rsidRDefault="003E39BC" w:rsidP="00034D48">
      <w:pPr>
        <w:adjustRightInd w:val="0"/>
        <w:snapToGrid w:val="0"/>
        <w:spacing w:line="360" w:lineRule="auto"/>
        <w:rPr>
          <w:rFonts w:ascii="Book Antiqua" w:hAnsi="Book Antiqua" w:cs="Times New Roman"/>
          <w:sz w:val="24"/>
          <w:szCs w:val="24"/>
        </w:rPr>
      </w:pPr>
    </w:p>
    <w:p w:rsidR="00671D91" w:rsidRPr="002D208F" w:rsidRDefault="00671D91"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b/>
          <w:kern w:val="0"/>
          <w:sz w:val="24"/>
          <w:szCs w:val="24"/>
        </w:rPr>
        <w:t>Data sharing statement:</w:t>
      </w:r>
      <w:r w:rsidR="007F31C6" w:rsidRPr="002D208F">
        <w:rPr>
          <w:rFonts w:ascii="Book Antiqua" w:hAnsi="Book Antiqua" w:cs="Times New Roman"/>
          <w:sz w:val="24"/>
          <w:szCs w:val="24"/>
        </w:rPr>
        <w:t xml:space="preserve"> </w:t>
      </w:r>
      <w:r w:rsidR="006F235D" w:rsidRPr="002D208F">
        <w:rPr>
          <w:rFonts w:ascii="Book Antiqua" w:hAnsi="Book Antiqua" w:cs="Times New Roman"/>
          <w:kern w:val="0"/>
          <w:sz w:val="24"/>
          <w:szCs w:val="24"/>
        </w:rPr>
        <w:t>All data</w:t>
      </w:r>
      <w:r w:rsidR="00A40A45" w:rsidRPr="002D208F">
        <w:rPr>
          <w:rFonts w:ascii="Book Antiqua" w:hAnsi="Book Antiqua" w:cs="Times New Roman"/>
          <w:kern w:val="0"/>
          <w:sz w:val="24"/>
          <w:szCs w:val="24"/>
        </w:rPr>
        <w:t xml:space="preserve"> are</w:t>
      </w:r>
      <w:r w:rsidR="006F235D" w:rsidRPr="002D208F">
        <w:rPr>
          <w:rFonts w:ascii="Book Antiqua" w:hAnsi="Book Antiqua" w:cs="Times New Roman"/>
          <w:kern w:val="0"/>
          <w:sz w:val="24"/>
          <w:szCs w:val="24"/>
        </w:rPr>
        <w:t xml:space="preserve"> </w:t>
      </w:r>
      <w:r w:rsidR="00A40A45" w:rsidRPr="002D208F">
        <w:rPr>
          <w:rFonts w:ascii="Book Antiqua" w:hAnsi="Book Antiqua" w:cs="Times New Roman"/>
          <w:sz w:val="24"/>
          <w:szCs w:val="24"/>
        </w:rPr>
        <w:t xml:space="preserve">available from the corresponding author at </w:t>
      </w:r>
      <w:hyperlink r:id="rId9" w:history="1">
        <w:r w:rsidR="0023015A" w:rsidRPr="002D208F">
          <w:rPr>
            <w:rStyle w:val="Hyperlink"/>
            <w:rFonts w:ascii="Book Antiqua" w:hAnsi="Book Antiqua" w:cs="Times New Roman"/>
            <w:color w:val="auto"/>
            <w:sz w:val="24"/>
            <w:szCs w:val="24"/>
            <w:u w:val="none"/>
          </w:rPr>
          <w:t>mtakamura@m-kanazawa.jp</w:t>
        </w:r>
      </w:hyperlink>
    </w:p>
    <w:p w:rsidR="00671D91" w:rsidRPr="002D208F" w:rsidRDefault="00671D91" w:rsidP="00034D48">
      <w:pPr>
        <w:adjustRightInd w:val="0"/>
        <w:snapToGrid w:val="0"/>
        <w:spacing w:line="360" w:lineRule="auto"/>
        <w:rPr>
          <w:rFonts w:ascii="Book Antiqua" w:eastAsia="宋体" w:hAnsi="Book Antiqua" w:cs="Times New Roman"/>
          <w:sz w:val="24"/>
          <w:szCs w:val="24"/>
          <w:lang w:eastAsia="zh-CN"/>
        </w:rPr>
      </w:pPr>
    </w:p>
    <w:p w:rsidR="00A8525C" w:rsidRPr="002D208F" w:rsidRDefault="00A8525C" w:rsidP="00034D48">
      <w:pPr>
        <w:adjustRightInd w:val="0"/>
        <w:snapToGrid w:val="0"/>
        <w:spacing w:line="360" w:lineRule="auto"/>
        <w:rPr>
          <w:rFonts w:ascii="Book Antiqua" w:hAnsi="Book Antiqua"/>
          <w:sz w:val="24"/>
          <w:szCs w:val="24"/>
        </w:rPr>
      </w:pPr>
      <w:bookmarkStart w:id="11" w:name="OLE_LINK111"/>
      <w:bookmarkStart w:id="12" w:name="OLE_LINK112"/>
      <w:bookmarkStart w:id="13" w:name="OLE_LINK54"/>
      <w:bookmarkStart w:id="14" w:name="OLE_LINK70"/>
      <w:bookmarkStart w:id="15" w:name="OLE_LINK123"/>
      <w:bookmarkStart w:id="16" w:name="OLE_LINK183"/>
      <w:bookmarkStart w:id="17" w:name="OLE_LINK329"/>
      <w:bookmarkStart w:id="18" w:name="OLE_LINK424"/>
      <w:bookmarkStart w:id="19" w:name="OLE_LINK662"/>
      <w:bookmarkStart w:id="20" w:name="OLE_LINK268"/>
      <w:bookmarkStart w:id="21" w:name="OLE_LINK269"/>
      <w:bookmarkStart w:id="22" w:name="OLE_LINK439"/>
      <w:bookmarkStart w:id="23" w:name="OLE_LINK501"/>
      <w:bookmarkStart w:id="24" w:name="OLE_LINK594"/>
      <w:bookmarkStart w:id="25" w:name="OLE_LINK677"/>
      <w:bookmarkStart w:id="26" w:name="OLE_LINK693"/>
      <w:bookmarkStart w:id="27" w:name="OLE_LINK792"/>
      <w:bookmarkStart w:id="28" w:name="OLE_LINK801"/>
      <w:bookmarkStart w:id="29" w:name="OLE_LINK831"/>
      <w:bookmarkStart w:id="30" w:name="OLE_LINK910"/>
      <w:bookmarkStart w:id="31" w:name="OLE_LINK914"/>
      <w:bookmarkStart w:id="32" w:name="OLE_LINK916"/>
      <w:bookmarkStart w:id="33" w:name="OLE_LINK973"/>
      <w:bookmarkStart w:id="34" w:name="OLE_LINK995"/>
      <w:bookmarkStart w:id="35" w:name="OLE_LINK1014"/>
      <w:bookmarkStart w:id="36" w:name="OLE_LINK1029"/>
      <w:bookmarkStart w:id="37" w:name="OLE_LINK1070"/>
      <w:bookmarkStart w:id="38" w:name="OLE_LINK1084"/>
      <w:bookmarkStart w:id="39" w:name="OLE_LINK1175"/>
      <w:r w:rsidRPr="002D208F">
        <w:rPr>
          <w:rFonts w:ascii="Book Antiqua" w:hAnsi="Book Antiqua"/>
          <w:b/>
          <w:sz w:val="24"/>
          <w:szCs w:val="24"/>
        </w:rPr>
        <w:t xml:space="preserve">Open-Access: </w:t>
      </w:r>
      <w:bookmarkStart w:id="40" w:name="OLE_LINK1259"/>
      <w:bookmarkStart w:id="41" w:name="OLE_LINK1260"/>
      <w:r w:rsidRPr="002D208F">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
      <w:bookmarkEnd w:id="12"/>
    </w:p>
    <w:bookmarkEnd w:id="13"/>
    <w:bookmarkEnd w:id="14"/>
    <w:bookmarkEnd w:id="15"/>
    <w:bookmarkEnd w:id="16"/>
    <w:bookmarkEnd w:id="17"/>
    <w:bookmarkEnd w:id="18"/>
    <w:bookmarkEnd w:id="19"/>
    <w:bookmarkEnd w:id="40"/>
    <w:bookmarkEnd w:id="41"/>
    <w:p w:rsidR="00A8525C" w:rsidRPr="002D208F" w:rsidRDefault="00A8525C" w:rsidP="00034D48">
      <w:pPr>
        <w:adjustRightInd w:val="0"/>
        <w:snapToGrid w:val="0"/>
        <w:spacing w:line="360" w:lineRule="auto"/>
        <w:ind w:right="120"/>
        <w:rPr>
          <w:rFonts w:ascii="Book Antiqua" w:hAnsi="Book Antiqua" w:cs="Times New Roman"/>
          <w:sz w:val="24"/>
          <w:szCs w:val="24"/>
        </w:rPr>
      </w:pPr>
    </w:p>
    <w:p w:rsidR="00A8525C" w:rsidRPr="002D208F" w:rsidRDefault="00A8525C" w:rsidP="00034D48">
      <w:pPr>
        <w:adjustRightInd w:val="0"/>
        <w:snapToGrid w:val="0"/>
        <w:spacing w:line="360" w:lineRule="auto"/>
        <w:ind w:right="120"/>
        <w:rPr>
          <w:rFonts w:ascii="Book Antiqua" w:hAnsi="Book Antiqua" w:cs="Times New Roman"/>
          <w:sz w:val="24"/>
          <w:szCs w:val="24"/>
        </w:rPr>
      </w:pPr>
      <w:bookmarkStart w:id="42" w:name="OLE_LINK332"/>
      <w:bookmarkStart w:id="43" w:name="OLE_LINK761"/>
      <w:bookmarkStart w:id="44" w:name="OLE_LINK11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D208F">
        <w:rPr>
          <w:rFonts w:ascii="Book Antiqua" w:hAnsi="Book Antiqua" w:cs="Times New Roman"/>
          <w:b/>
          <w:sz w:val="24"/>
          <w:szCs w:val="24"/>
        </w:rPr>
        <w:t>Manuscript source:</w:t>
      </w:r>
      <w:r w:rsidRPr="002D208F">
        <w:rPr>
          <w:rFonts w:ascii="Book Antiqua" w:hAnsi="Book Antiqua" w:cs="Times New Roman"/>
          <w:sz w:val="24"/>
          <w:szCs w:val="24"/>
        </w:rPr>
        <w:t xml:space="preserve"> Unsolicited manuscript</w:t>
      </w:r>
    </w:p>
    <w:bookmarkEnd w:id="42"/>
    <w:bookmarkEnd w:id="43"/>
    <w:bookmarkEnd w:id="44"/>
    <w:p w:rsidR="00A8525C" w:rsidRPr="002D208F" w:rsidRDefault="00A8525C" w:rsidP="00034D48">
      <w:pPr>
        <w:adjustRightInd w:val="0"/>
        <w:snapToGrid w:val="0"/>
        <w:spacing w:line="360" w:lineRule="auto"/>
        <w:rPr>
          <w:rFonts w:ascii="Book Antiqua" w:eastAsia="宋体" w:hAnsi="Book Antiqua" w:cs="Times New Roman"/>
          <w:sz w:val="24"/>
          <w:szCs w:val="24"/>
          <w:lang w:eastAsia="zh-CN"/>
        </w:rPr>
      </w:pPr>
    </w:p>
    <w:p w:rsidR="00E46E36" w:rsidRPr="002D208F" w:rsidRDefault="00671D91"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b/>
          <w:kern w:val="0"/>
          <w:sz w:val="24"/>
          <w:szCs w:val="24"/>
        </w:rPr>
        <w:t>Correspondence to:</w:t>
      </w:r>
      <w:r w:rsidR="007F31C6" w:rsidRPr="002D208F">
        <w:rPr>
          <w:rFonts w:ascii="Book Antiqua" w:hAnsi="Book Antiqua" w:cs="Times New Roman"/>
          <w:b/>
          <w:kern w:val="0"/>
          <w:sz w:val="24"/>
          <w:szCs w:val="24"/>
        </w:rPr>
        <w:t xml:space="preserve"> </w:t>
      </w:r>
      <w:r w:rsidR="00E46E36" w:rsidRPr="002D208F">
        <w:rPr>
          <w:rFonts w:ascii="Book Antiqua" w:hAnsi="Book Antiqua" w:cs="Times New Roman"/>
          <w:b/>
          <w:sz w:val="24"/>
          <w:szCs w:val="24"/>
        </w:rPr>
        <w:t xml:space="preserve">Masayuki </w:t>
      </w:r>
      <w:proofErr w:type="spellStart"/>
      <w:r w:rsidR="00E46E36" w:rsidRPr="002D208F">
        <w:rPr>
          <w:rFonts w:ascii="Book Antiqua" w:hAnsi="Book Antiqua" w:cs="Times New Roman"/>
          <w:b/>
          <w:sz w:val="24"/>
          <w:szCs w:val="24"/>
        </w:rPr>
        <w:t>Takamura</w:t>
      </w:r>
      <w:proofErr w:type="spellEnd"/>
      <w:r w:rsidR="00051565" w:rsidRPr="002D208F">
        <w:rPr>
          <w:rFonts w:ascii="Book Antiqua" w:hAnsi="Book Antiqua" w:cs="Times New Roman"/>
          <w:b/>
          <w:sz w:val="24"/>
          <w:szCs w:val="24"/>
        </w:rPr>
        <w:t>,</w:t>
      </w:r>
      <w:r w:rsidR="00E46E36" w:rsidRPr="002D208F">
        <w:rPr>
          <w:rFonts w:ascii="Book Antiqua" w:hAnsi="Book Antiqua" w:cs="Times New Roman"/>
          <w:b/>
          <w:sz w:val="24"/>
          <w:szCs w:val="24"/>
        </w:rPr>
        <w:t xml:space="preserve"> MD</w:t>
      </w:r>
      <w:r w:rsidR="00051565" w:rsidRPr="002D208F">
        <w:rPr>
          <w:rFonts w:ascii="Book Antiqua" w:hAnsi="Book Antiqua" w:cs="Times New Roman"/>
          <w:b/>
          <w:sz w:val="24"/>
          <w:szCs w:val="24"/>
        </w:rPr>
        <w:t>,</w:t>
      </w:r>
      <w:r w:rsidR="00E46E36" w:rsidRPr="002D208F">
        <w:rPr>
          <w:rFonts w:ascii="Book Antiqua" w:hAnsi="Book Antiqua" w:cs="Times New Roman"/>
          <w:b/>
          <w:sz w:val="24"/>
          <w:szCs w:val="24"/>
        </w:rPr>
        <w:t xml:space="preserve"> PhD,</w:t>
      </w:r>
      <w:r w:rsidR="006E30BD" w:rsidRPr="002D208F">
        <w:rPr>
          <w:rFonts w:ascii="Book Antiqua" w:hAnsi="Book Antiqua" w:cs="Times New Roman"/>
          <w:b/>
          <w:sz w:val="24"/>
          <w:szCs w:val="24"/>
        </w:rPr>
        <w:t xml:space="preserve"> </w:t>
      </w:r>
      <w:r w:rsidR="00592D79" w:rsidRPr="002D208F">
        <w:rPr>
          <w:rFonts w:ascii="Book Antiqua" w:hAnsi="Book Antiqua" w:cs="Times New Roman"/>
          <w:b/>
          <w:sz w:val="24"/>
          <w:szCs w:val="24"/>
        </w:rPr>
        <w:t xml:space="preserve">Doctor, </w:t>
      </w:r>
      <w:r w:rsidR="006E30BD" w:rsidRPr="002D208F">
        <w:rPr>
          <w:rFonts w:ascii="Book Antiqua" w:hAnsi="Book Antiqua" w:cs="Times New Roman"/>
          <w:b/>
          <w:sz w:val="24"/>
          <w:szCs w:val="24"/>
        </w:rPr>
        <w:t>Senior Lecturer,</w:t>
      </w:r>
      <w:r w:rsidRPr="002D208F">
        <w:rPr>
          <w:rFonts w:ascii="Book Antiqua" w:hAnsi="Book Antiqua" w:cs="Times New Roman"/>
          <w:sz w:val="24"/>
          <w:szCs w:val="24"/>
        </w:rPr>
        <w:t xml:space="preserve"> Department of System Biology, Kanazawa University Graduate School of Advanced Preventive Medical Sciences,</w:t>
      </w:r>
      <w:r w:rsidR="006E30BD" w:rsidRPr="002D208F">
        <w:rPr>
          <w:rFonts w:ascii="Book Antiqua" w:hAnsi="Book Antiqua" w:cs="Times New Roman"/>
          <w:sz w:val="24"/>
          <w:szCs w:val="24"/>
        </w:rPr>
        <w:t xml:space="preserve"> </w:t>
      </w:r>
      <w:r w:rsidR="00F848C7" w:rsidRPr="002D208F">
        <w:rPr>
          <w:rFonts w:ascii="Book Antiqua" w:eastAsia="宋体" w:hAnsi="Book Antiqua" w:cs="Times New Roman"/>
          <w:sz w:val="24"/>
          <w:szCs w:val="24"/>
          <w:lang w:eastAsia="zh-CN"/>
        </w:rPr>
        <w:t xml:space="preserve">Kanazawa University, </w:t>
      </w:r>
      <w:r w:rsidR="00F848C7" w:rsidRPr="002D208F">
        <w:rPr>
          <w:rFonts w:ascii="Book Antiqua" w:hAnsi="Book Antiqua" w:cs="Times New Roman"/>
          <w:sz w:val="24"/>
          <w:szCs w:val="24"/>
        </w:rPr>
        <w:t>13-1, Takara-</w:t>
      </w:r>
      <w:proofErr w:type="spellStart"/>
      <w:r w:rsidR="00F848C7" w:rsidRPr="002D208F">
        <w:rPr>
          <w:rFonts w:ascii="Book Antiqua" w:hAnsi="Book Antiqua" w:cs="Times New Roman"/>
          <w:sz w:val="24"/>
          <w:szCs w:val="24"/>
        </w:rPr>
        <w:t>machi</w:t>
      </w:r>
      <w:proofErr w:type="spellEnd"/>
      <w:r w:rsidR="00F848C7" w:rsidRPr="002D208F">
        <w:rPr>
          <w:rFonts w:ascii="Book Antiqua" w:hAnsi="Book Antiqua" w:cs="Times New Roman"/>
          <w:sz w:val="24"/>
          <w:szCs w:val="24"/>
        </w:rPr>
        <w:t xml:space="preserve">, </w:t>
      </w:r>
      <w:r w:rsidR="00F848C7" w:rsidRPr="002D208F">
        <w:rPr>
          <w:rFonts w:ascii="Book Antiqua" w:eastAsia="宋体" w:hAnsi="Book Antiqua" w:cs="Times New Roman"/>
          <w:sz w:val="24"/>
          <w:szCs w:val="24"/>
          <w:lang w:eastAsia="zh-CN"/>
        </w:rPr>
        <w:t>Kanazawa 920-8641, Ishikawa, Japan</w:t>
      </w:r>
      <w:r w:rsidRPr="002D208F">
        <w:rPr>
          <w:rFonts w:ascii="Book Antiqua" w:hAnsi="Book Antiqua" w:cs="Times New Roman"/>
          <w:sz w:val="24"/>
          <w:szCs w:val="24"/>
        </w:rPr>
        <w:t xml:space="preserve">. </w:t>
      </w:r>
      <w:r w:rsidR="00F848C7" w:rsidRPr="00F17038">
        <w:rPr>
          <w:rFonts w:ascii="Book Antiqua" w:hAnsi="Book Antiqua" w:cs="Times New Roman"/>
          <w:sz w:val="24"/>
          <w:szCs w:val="24"/>
        </w:rPr>
        <w:lastRenderedPageBreak/>
        <w:t>mtakamura@m-kanazawa.jp</w:t>
      </w:r>
    </w:p>
    <w:p w:rsidR="009435AF" w:rsidRPr="002D208F" w:rsidRDefault="00671D91" w:rsidP="00034D48">
      <w:pPr>
        <w:adjustRightInd w:val="0"/>
        <w:snapToGrid w:val="0"/>
        <w:spacing w:line="360" w:lineRule="auto"/>
        <w:rPr>
          <w:rFonts w:ascii="Book Antiqua" w:eastAsia="宋体" w:hAnsi="Book Antiqua" w:cs="Times New Roman"/>
          <w:sz w:val="24"/>
          <w:szCs w:val="24"/>
          <w:lang w:eastAsia="zh-CN"/>
        </w:rPr>
      </w:pPr>
      <w:r w:rsidRPr="002D208F">
        <w:rPr>
          <w:rFonts w:ascii="Book Antiqua" w:hAnsi="Book Antiqua" w:cs="Times New Roman"/>
          <w:b/>
          <w:sz w:val="24"/>
          <w:szCs w:val="24"/>
        </w:rPr>
        <w:t>Telep</w:t>
      </w:r>
      <w:r w:rsidR="00E46E36" w:rsidRPr="002D208F">
        <w:rPr>
          <w:rFonts w:ascii="Book Antiqua" w:hAnsi="Book Antiqua" w:cs="Times New Roman"/>
          <w:b/>
          <w:sz w:val="24"/>
          <w:szCs w:val="24"/>
        </w:rPr>
        <w:t>hone:</w:t>
      </w:r>
      <w:r w:rsidR="0092692D" w:rsidRPr="002D208F">
        <w:rPr>
          <w:rFonts w:ascii="Book Antiqua" w:hAnsi="Book Antiqua" w:cs="Times New Roman"/>
          <w:b/>
          <w:sz w:val="24"/>
          <w:szCs w:val="24"/>
        </w:rPr>
        <w:t xml:space="preserve"> </w:t>
      </w:r>
      <w:bookmarkStart w:id="45" w:name="OLE_LINK1261"/>
      <w:bookmarkStart w:id="46" w:name="OLE_LINK1262"/>
      <w:r w:rsidR="009435AF" w:rsidRPr="002D208F">
        <w:rPr>
          <w:rFonts w:ascii="Book Antiqua" w:hAnsi="Book Antiqua" w:cs="Times New Roman"/>
          <w:sz w:val="24"/>
          <w:szCs w:val="24"/>
        </w:rPr>
        <w:t>+81-76-265</w:t>
      </w:r>
      <w:r w:rsidRPr="002D208F">
        <w:rPr>
          <w:rFonts w:ascii="Book Antiqua" w:hAnsi="Book Antiqua" w:cs="Times New Roman"/>
          <w:sz w:val="24"/>
          <w:szCs w:val="24"/>
        </w:rPr>
        <w:t>2233</w:t>
      </w:r>
      <w:r w:rsidR="006E30BD" w:rsidRPr="002D208F">
        <w:rPr>
          <w:rFonts w:ascii="Book Antiqua" w:hAnsi="Book Antiqua" w:cs="Times New Roman"/>
          <w:sz w:val="24"/>
          <w:szCs w:val="24"/>
        </w:rPr>
        <w:t xml:space="preserve"> </w:t>
      </w:r>
      <w:bookmarkEnd w:id="45"/>
      <w:bookmarkEnd w:id="46"/>
    </w:p>
    <w:p w:rsidR="00E46E36" w:rsidRPr="002D208F" w:rsidRDefault="0092692D" w:rsidP="00034D48">
      <w:pPr>
        <w:adjustRightInd w:val="0"/>
        <w:snapToGrid w:val="0"/>
        <w:spacing w:line="360" w:lineRule="auto"/>
        <w:rPr>
          <w:rFonts w:ascii="Book Antiqua" w:eastAsia="宋体" w:hAnsi="Book Antiqua" w:cs="Times New Roman"/>
          <w:sz w:val="24"/>
          <w:szCs w:val="24"/>
          <w:lang w:eastAsia="zh-CN"/>
        </w:rPr>
      </w:pPr>
      <w:r w:rsidRPr="002D208F">
        <w:rPr>
          <w:rFonts w:ascii="Book Antiqua" w:hAnsi="Book Antiqua" w:cs="Times New Roman"/>
          <w:b/>
          <w:sz w:val="24"/>
          <w:szCs w:val="24"/>
        </w:rPr>
        <w:t>Fax</w:t>
      </w:r>
      <w:r w:rsidR="00E46E36" w:rsidRPr="002D208F">
        <w:rPr>
          <w:rFonts w:ascii="Book Antiqua" w:hAnsi="Book Antiqua" w:cs="Times New Roman"/>
          <w:b/>
          <w:sz w:val="24"/>
          <w:szCs w:val="24"/>
        </w:rPr>
        <w:t>:</w:t>
      </w:r>
      <w:r w:rsidRPr="002D208F">
        <w:rPr>
          <w:rFonts w:ascii="Book Antiqua" w:hAnsi="Book Antiqua" w:cs="Times New Roman"/>
          <w:b/>
          <w:sz w:val="24"/>
          <w:szCs w:val="24"/>
        </w:rPr>
        <w:t xml:space="preserve"> </w:t>
      </w:r>
      <w:r w:rsidR="009435AF" w:rsidRPr="002D208F">
        <w:rPr>
          <w:rFonts w:ascii="Book Antiqua" w:hAnsi="Book Antiqua" w:cs="Times New Roman"/>
          <w:sz w:val="24"/>
          <w:szCs w:val="24"/>
        </w:rPr>
        <w:t>+81-76-234</w:t>
      </w:r>
      <w:r w:rsidR="00E46E36" w:rsidRPr="002D208F">
        <w:rPr>
          <w:rFonts w:ascii="Book Antiqua" w:hAnsi="Book Antiqua" w:cs="Times New Roman"/>
          <w:sz w:val="24"/>
          <w:szCs w:val="24"/>
        </w:rPr>
        <w:t>4250</w:t>
      </w:r>
    </w:p>
    <w:p w:rsidR="009435AF" w:rsidRPr="002D208F" w:rsidRDefault="009435AF" w:rsidP="00034D48">
      <w:pPr>
        <w:adjustRightInd w:val="0"/>
        <w:snapToGrid w:val="0"/>
        <w:spacing w:line="360" w:lineRule="auto"/>
        <w:rPr>
          <w:rFonts w:ascii="Book Antiqua" w:eastAsia="宋体" w:hAnsi="Book Antiqua" w:cs="Times New Roman"/>
          <w:sz w:val="24"/>
          <w:szCs w:val="24"/>
          <w:lang w:eastAsia="zh-CN"/>
        </w:rPr>
      </w:pPr>
    </w:p>
    <w:p w:rsidR="009435AF" w:rsidRPr="002D208F" w:rsidRDefault="009435AF" w:rsidP="00034D48">
      <w:pPr>
        <w:adjustRightInd w:val="0"/>
        <w:snapToGrid w:val="0"/>
        <w:spacing w:line="360" w:lineRule="auto"/>
        <w:rPr>
          <w:rFonts w:ascii="Book Antiqua" w:hAnsi="Book Antiqua"/>
          <w:sz w:val="24"/>
          <w:szCs w:val="24"/>
        </w:rPr>
      </w:pPr>
      <w:bookmarkStart w:id="47" w:name="OLE_LINK140"/>
      <w:bookmarkStart w:id="48" w:name="OLE_LINK7"/>
      <w:bookmarkStart w:id="49" w:name="OLE_LINK8"/>
      <w:bookmarkStart w:id="50" w:name="OLE_LINK16"/>
      <w:bookmarkStart w:id="51" w:name="OLE_LINK36"/>
      <w:bookmarkStart w:id="52" w:name="OLE_LINK38"/>
      <w:bookmarkStart w:id="53" w:name="OLE_LINK47"/>
      <w:bookmarkStart w:id="54" w:name="OLE_LINK55"/>
      <w:bookmarkStart w:id="55" w:name="OLE_LINK77"/>
      <w:bookmarkStart w:id="56" w:name="OLE_LINK80"/>
      <w:bookmarkStart w:id="57" w:name="OLE_LINK83"/>
      <w:bookmarkStart w:id="58" w:name="OLE_LINK85"/>
      <w:bookmarkStart w:id="59" w:name="OLE_LINK153"/>
      <w:bookmarkStart w:id="60" w:name="OLE_LINK156"/>
      <w:bookmarkStart w:id="61" w:name="OLE_LINK224"/>
      <w:bookmarkStart w:id="62" w:name="OLE_LINK271"/>
      <w:bookmarkStart w:id="63" w:name="OLE_LINK321"/>
      <w:bookmarkStart w:id="64" w:name="OLE_LINK322"/>
      <w:bookmarkStart w:id="65" w:name="OLE_LINK330"/>
      <w:bookmarkStart w:id="66" w:name="OLE_LINK229"/>
      <w:bookmarkStart w:id="67" w:name="OLE_LINK230"/>
      <w:bookmarkStart w:id="68" w:name="OLE_LINK422"/>
      <w:bookmarkStart w:id="69" w:name="OLE_LINK464"/>
      <w:bookmarkStart w:id="70" w:name="OLE_LINK493"/>
      <w:bookmarkStart w:id="71" w:name="OLE_LINK535"/>
      <w:bookmarkStart w:id="72" w:name="OLE_LINK552"/>
      <w:bookmarkStart w:id="73" w:name="OLE_LINK578"/>
      <w:bookmarkStart w:id="74" w:name="OLE_LINK608"/>
      <w:bookmarkStart w:id="75" w:name="OLE_LINK632"/>
      <w:bookmarkStart w:id="76" w:name="OLE_LINK643"/>
      <w:bookmarkStart w:id="77" w:name="OLE_LINK678"/>
      <w:bookmarkStart w:id="78" w:name="OLE_LINK683"/>
      <w:bookmarkStart w:id="79" w:name="OLE_LINK694"/>
      <w:bookmarkStart w:id="80" w:name="OLE_LINK724"/>
      <w:bookmarkStart w:id="81" w:name="OLE_LINK730"/>
      <w:bookmarkStart w:id="82" w:name="OLE_LINK749"/>
      <w:bookmarkStart w:id="83" w:name="OLE_LINK787"/>
      <w:bookmarkStart w:id="84" w:name="OLE_LINK793"/>
      <w:bookmarkStart w:id="85" w:name="OLE_LINK815"/>
      <w:bookmarkStart w:id="86" w:name="OLE_LINK832"/>
      <w:bookmarkStart w:id="87" w:name="OLE_LINK859"/>
      <w:bookmarkStart w:id="88" w:name="OLE_LINK862"/>
      <w:bookmarkStart w:id="89" w:name="OLE_LINK874"/>
      <w:bookmarkStart w:id="90" w:name="OLE_LINK920"/>
      <w:bookmarkStart w:id="91" w:name="OLE_LINK917"/>
      <w:bookmarkStart w:id="92" w:name="OLE_LINK919"/>
      <w:bookmarkStart w:id="93" w:name="OLE_LINK942"/>
      <w:bookmarkStart w:id="94" w:name="OLE_LINK948"/>
      <w:bookmarkStart w:id="95" w:name="OLE_LINK985"/>
      <w:bookmarkStart w:id="96" w:name="OLE_LINK1019"/>
      <w:bookmarkStart w:id="97" w:name="OLE_LINK1034"/>
      <w:bookmarkStart w:id="98" w:name="OLE_LINK1047"/>
      <w:bookmarkStart w:id="99" w:name="OLE_LINK1051"/>
      <w:bookmarkStart w:id="100" w:name="OLE_LINK1063"/>
      <w:bookmarkStart w:id="101" w:name="OLE_LINK165"/>
      <w:bookmarkStart w:id="102" w:name="OLE_LINK1103"/>
      <w:bookmarkStart w:id="103" w:name="OLE_LINK1112"/>
      <w:bookmarkStart w:id="104" w:name="OLE_LINK1203"/>
      <w:bookmarkStart w:id="105" w:name="OLE_LINK952"/>
      <w:bookmarkStart w:id="106" w:name="OLE_LINK1177"/>
      <w:bookmarkStart w:id="107" w:name="OLE_LINK1237"/>
      <w:r w:rsidRPr="002D208F">
        <w:rPr>
          <w:rFonts w:ascii="Book Antiqua" w:hAnsi="Book Antiqua"/>
          <w:b/>
          <w:sz w:val="24"/>
          <w:szCs w:val="24"/>
        </w:rPr>
        <w:t xml:space="preserve">Received: </w:t>
      </w:r>
      <w:r w:rsidRPr="002D208F">
        <w:rPr>
          <w:rFonts w:ascii="Book Antiqua" w:hAnsi="Book Antiqua"/>
          <w:sz w:val="24"/>
          <w:szCs w:val="24"/>
        </w:rPr>
        <w:t xml:space="preserve">September </w:t>
      </w:r>
      <w:r w:rsidRPr="002D208F">
        <w:rPr>
          <w:rFonts w:ascii="Book Antiqua" w:eastAsia="宋体" w:hAnsi="Book Antiqua" w:hint="eastAsia"/>
          <w:sz w:val="24"/>
          <w:szCs w:val="24"/>
          <w:lang w:eastAsia="zh-CN"/>
        </w:rPr>
        <w:t>16</w:t>
      </w:r>
      <w:r w:rsidRPr="002D208F">
        <w:rPr>
          <w:rFonts w:ascii="Book Antiqua" w:hAnsi="Book Antiqua"/>
          <w:sz w:val="24"/>
          <w:szCs w:val="24"/>
        </w:rPr>
        <w:t>, 201</w:t>
      </w:r>
      <w:r w:rsidRPr="002D208F">
        <w:rPr>
          <w:rFonts w:ascii="Book Antiqua" w:eastAsia="宋体" w:hAnsi="Book Antiqua" w:hint="eastAsia"/>
          <w:sz w:val="24"/>
          <w:szCs w:val="24"/>
          <w:lang w:eastAsia="zh-CN"/>
        </w:rPr>
        <w:t>7</w:t>
      </w:r>
      <w:r w:rsidR="00547631" w:rsidRPr="002D208F">
        <w:rPr>
          <w:rFonts w:ascii="Book Antiqua" w:hAnsi="Book Antiqua"/>
          <w:sz w:val="24"/>
          <w:szCs w:val="24"/>
        </w:rPr>
        <w:t xml:space="preserve"> </w:t>
      </w:r>
    </w:p>
    <w:p w:rsidR="009435AF" w:rsidRPr="002D208F" w:rsidRDefault="009435AF" w:rsidP="00034D48">
      <w:pPr>
        <w:adjustRightInd w:val="0"/>
        <w:snapToGrid w:val="0"/>
        <w:spacing w:line="360" w:lineRule="auto"/>
        <w:rPr>
          <w:rFonts w:ascii="Book Antiqua" w:hAnsi="Book Antiqua"/>
          <w:sz w:val="24"/>
          <w:szCs w:val="24"/>
        </w:rPr>
      </w:pPr>
      <w:r w:rsidRPr="002D208F">
        <w:rPr>
          <w:rFonts w:ascii="Book Antiqua" w:hAnsi="Book Antiqua"/>
          <w:b/>
          <w:sz w:val="24"/>
          <w:szCs w:val="24"/>
        </w:rPr>
        <w:t xml:space="preserve">Peer-review started: </w:t>
      </w:r>
      <w:r w:rsidRPr="002D208F">
        <w:rPr>
          <w:rFonts w:ascii="Book Antiqua" w:hAnsi="Book Antiqua"/>
          <w:sz w:val="24"/>
          <w:szCs w:val="24"/>
        </w:rPr>
        <w:t xml:space="preserve">September </w:t>
      </w:r>
      <w:r w:rsidRPr="002D208F">
        <w:rPr>
          <w:rFonts w:ascii="Book Antiqua" w:eastAsia="宋体" w:hAnsi="Book Antiqua" w:hint="eastAsia"/>
          <w:sz w:val="24"/>
          <w:szCs w:val="24"/>
          <w:lang w:eastAsia="zh-CN"/>
        </w:rPr>
        <w:t>17</w:t>
      </w:r>
      <w:r w:rsidRPr="002D208F">
        <w:rPr>
          <w:rFonts w:ascii="Book Antiqua" w:hAnsi="Book Antiqua"/>
          <w:sz w:val="24"/>
          <w:szCs w:val="24"/>
        </w:rPr>
        <w:t>, 201</w:t>
      </w:r>
      <w:r w:rsidRPr="002D208F">
        <w:rPr>
          <w:rFonts w:ascii="Book Antiqua" w:eastAsia="宋体" w:hAnsi="Book Antiqua" w:hint="eastAsia"/>
          <w:sz w:val="24"/>
          <w:szCs w:val="24"/>
          <w:lang w:eastAsia="zh-CN"/>
        </w:rPr>
        <w:t>7</w:t>
      </w:r>
      <w:r w:rsidR="00547631" w:rsidRPr="002D208F">
        <w:rPr>
          <w:rFonts w:ascii="Book Antiqua" w:hAnsi="Book Antiqua"/>
          <w:sz w:val="24"/>
          <w:szCs w:val="24"/>
        </w:rPr>
        <w:t xml:space="preserve"> </w:t>
      </w:r>
    </w:p>
    <w:p w:rsidR="009435AF" w:rsidRPr="002D208F" w:rsidRDefault="009435AF" w:rsidP="00034D48">
      <w:pPr>
        <w:adjustRightInd w:val="0"/>
        <w:snapToGrid w:val="0"/>
        <w:spacing w:line="360" w:lineRule="auto"/>
        <w:rPr>
          <w:rFonts w:ascii="Book Antiqua" w:hAnsi="Book Antiqua"/>
          <w:sz w:val="24"/>
          <w:szCs w:val="24"/>
        </w:rPr>
      </w:pPr>
      <w:r w:rsidRPr="002D208F">
        <w:rPr>
          <w:rFonts w:ascii="Book Antiqua" w:hAnsi="Book Antiqua"/>
          <w:b/>
          <w:sz w:val="24"/>
          <w:szCs w:val="24"/>
        </w:rPr>
        <w:t>First decision:</w:t>
      </w:r>
      <w:r w:rsidRPr="002D208F">
        <w:rPr>
          <w:rFonts w:ascii="Book Antiqua" w:hAnsi="Book Antiqua"/>
          <w:sz w:val="24"/>
          <w:szCs w:val="24"/>
        </w:rPr>
        <w:t xml:space="preserve"> November </w:t>
      </w:r>
      <w:r w:rsidRPr="002D208F">
        <w:rPr>
          <w:rFonts w:ascii="Book Antiqua" w:eastAsia="宋体" w:hAnsi="Book Antiqua" w:hint="eastAsia"/>
          <w:sz w:val="24"/>
          <w:szCs w:val="24"/>
          <w:lang w:eastAsia="zh-CN"/>
        </w:rPr>
        <w:t>2</w:t>
      </w:r>
      <w:r w:rsidRPr="002D208F">
        <w:rPr>
          <w:rFonts w:ascii="Book Antiqua" w:hAnsi="Book Antiqua"/>
          <w:sz w:val="24"/>
          <w:szCs w:val="24"/>
        </w:rPr>
        <w:t>7, 201</w:t>
      </w:r>
      <w:r w:rsidRPr="002D208F">
        <w:rPr>
          <w:rFonts w:ascii="Book Antiqua" w:eastAsia="宋体" w:hAnsi="Book Antiqua" w:hint="eastAsia"/>
          <w:sz w:val="24"/>
          <w:szCs w:val="24"/>
          <w:lang w:eastAsia="zh-CN"/>
        </w:rPr>
        <w:t>7</w:t>
      </w:r>
      <w:r w:rsidRPr="002D208F">
        <w:rPr>
          <w:rFonts w:ascii="Book Antiqua" w:hAnsi="Book Antiqua"/>
          <w:sz w:val="24"/>
          <w:szCs w:val="24"/>
        </w:rPr>
        <w:t xml:space="preserve"> </w:t>
      </w:r>
    </w:p>
    <w:p w:rsidR="009435AF" w:rsidRPr="002D208F" w:rsidRDefault="009435AF" w:rsidP="00034D48">
      <w:pPr>
        <w:adjustRightInd w:val="0"/>
        <w:snapToGrid w:val="0"/>
        <w:spacing w:line="360" w:lineRule="auto"/>
        <w:rPr>
          <w:rFonts w:ascii="Book Antiqua" w:eastAsia="宋体" w:hAnsi="Book Antiqua"/>
          <w:sz w:val="24"/>
          <w:szCs w:val="24"/>
          <w:lang w:eastAsia="zh-CN"/>
        </w:rPr>
      </w:pPr>
      <w:r w:rsidRPr="002D208F">
        <w:rPr>
          <w:rFonts w:ascii="Book Antiqua" w:hAnsi="Book Antiqua"/>
          <w:b/>
          <w:sz w:val="24"/>
          <w:szCs w:val="24"/>
        </w:rPr>
        <w:t>Revised:</w:t>
      </w:r>
      <w:r w:rsidRPr="002D208F">
        <w:rPr>
          <w:rFonts w:ascii="Book Antiqua" w:hAnsi="Book Antiqua"/>
          <w:sz w:val="24"/>
          <w:szCs w:val="24"/>
        </w:rPr>
        <w:t xml:space="preserve"> December </w:t>
      </w:r>
      <w:r w:rsidRPr="002D208F">
        <w:rPr>
          <w:rFonts w:ascii="Book Antiqua" w:eastAsia="宋体" w:hAnsi="Book Antiqua" w:hint="eastAsia"/>
          <w:sz w:val="24"/>
          <w:szCs w:val="24"/>
          <w:lang w:eastAsia="zh-CN"/>
        </w:rPr>
        <w:t>3</w:t>
      </w:r>
      <w:r w:rsidRPr="002D208F">
        <w:rPr>
          <w:rFonts w:ascii="Book Antiqua" w:hAnsi="Book Antiqua"/>
          <w:sz w:val="24"/>
          <w:szCs w:val="24"/>
        </w:rPr>
        <w:t>, 201</w:t>
      </w:r>
      <w:r w:rsidRPr="002D208F">
        <w:rPr>
          <w:rFonts w:ascii="Book Antiqua" w:eastAsia="宋体" w:hAnsi="Book Antiqua" w:hint="eastAsia"/>
          <w:sz w:val="24"/>
          <w:szCs w:val="24"/>
          <w:lang w:eastAsia="zh-CN"/>
        </w:rPr>
        <w:t>7</w:t>
      </w:r>
    </w:p>
    <w:p w:rsidR="009435AF" w:rsidRPr="002D208F" w:rsidRDefault="009435AF" w:rsidP="00034D48">
      <w:pPr>
        <w:adjustRightInd w:val="0"/>
        <w:snapToGrid w:val="0"/>
        <w:spacing w:line="360" w:lineRule="auto"/>
        <w:rPr>
          <w:rFonts w:ascii="Book Antiqua" w:hAnsi="Book Antiqua"/>
          <w:sz w:val="24"/>
          <w:szCs w:val="24"/>
        </w:rPr>
      </w:pPr>
      <w:r w:rsidRPr="002D208F">
        <w:rPr>
          <w:rFonts w:ascii="Book Antiqua" w:hAnsi="Book Antiqua"/>
          <w:b/>
          <w:sz w:val="24"/>
          <w:szCs w:val="24"/>
        </w:rPr>
        <w:t>Accepted:</w:t>
      </w:r>
      <w:r w:rsidRPr="002D208F">
        <w:rPr>
          <w:rFonts w:ascii="Book Antiqua" w:hAnsi="Book Antiqua" w:hint="eastAsia"/>
          <w:b/>
          <w:sz w:val="24"/>
          <w:szCs w:val="24"/>
        </w:rPr>
        <w:t xml:space="preserve"> </w:t>
      </w:r>
      <w:r w:rsidR="00FB64C8" w:rsidRPr="002D208F">
        <w:rPr>
          <w:rFonts w:ascii="Book Antiqua" w:hAnsi="Book Antiqua"/>
          <w:sz w:val="24"/>
          <w:szCs w:val="24"/>
        </w:rPr>
        <w:t xml:space="preserve">December </w:t>
      </w:r>
      <w:r w:rsidR="00FB64C8">
        <w:rPr>
          <w:rFonts w:ascii="Book Antiqua" w:eastAsia="宋体" w:hAnsi="Book Antiqua" w:hint="eastAsia"/>
          <w:sz w:val="24"/>
          <w:szCs w:val="24"/>
          <w:lang w:eastAsia="zh-CN"/>
        </w:rPr>
        <w:t>14</w:t>
      </w:r>
      <w:r w:rsidR="00FB64C8" w:rsidRPr="002D208F">
        <w:rPr>
          <w:rFonts w:ascii="Book Antiqua" w:hAnsi="Book Antiqua"/>
          <w:sz w:val="24"/>
          <w:szCs w:val="24"/>
        </w:rPr>
        <w:t>, 201</w:t>
      </w:r>
      <w:r w:rsidR="00FB64C8" w:rsidRPr="002D208F">
        <w:rPr>
          <w:rFonts w:ascii="Book Antiqua" w:eastAsia="宋体" w:hAnsi="Book Antiqua" w:hint="eastAsia"/>
          <w:sz w:val="24"/>
          <w:szCs w:val="24"/>
          <w:lang w:eastAsia="zh-CN"/>
        </w:rPr>
        <w:t>7</w:t>
      </w:r>
    </w:p>
    <w:p w:rsidR="009435AF" w:rsidRPr="002D208F" w:rsidRDefault="009435AF" w:rsidP="00034D48">
      <w:pPr>
        <w:adjustRightInd w:val="0"/>
        <w:snapToGrid w:val="0"/>
        <w:spacing w:line="360" w:lineRule="auto"/>
        <w:rPr>
          <w:rFonts w:ascii="Book Antiqua" w:hAnsi="Book Antiqua"/>
          <w:sz w:val="24"/>
          <w:szCs w:val="24"/>
        </w:rPr>
      </w:pPr>
      <w:r w:rsidRPr="002D208F">
        <w:rPr>
          <w:rFonts w:ascii="Book Antiqua" w:hAnsi="Book Antiqua"/>
          <w:b/>
          <w:sz w:val="24"/>
          <w:szCs w:val="24"/>
        </w:rPr>
        <w:t>Article in press:</w:t>
      </w:r>
      <w:r w:rsidRPr="002D208F">
        <w:rPr>
          <w:rFonts w:ascii="Book Antiqua" w:hAnsi="Book Antiqua" w:hint="eastAsia"/>
          <w:sz w:val="24"/>
          <w:szCs w:val="24"/>
        </w:rPr>
        <w:t xml:space="preserve"> </w:t>
      </w:r>
    </w:p>
    <w:p w:rsidR="009435AF" w:rsidRPr="002D208F" w:rsidRDefault="009435AF" w:rsidP="00034D48">
      <w:pPr>
        <w:adjustRightInd w:val="0"/>
        <w:snapToGrid w:val="0"/>
        <w:spacing w:line="360" w:lineRule="auto"/>
        <w:rPr>
          <w:rFonts w:ascii="Book Antiqua" w:hAnsi="Book Antiqua"/>
          <w:sz w:val="24"/>
          <w:szCs w:val="24"/>
        </w:rPr>
      </w:pPr>
      <w:r w:rsidRPr="002D208F">
        <w:rPr>
          <w:rFonts w:ascii="Book Antiqua" w:hAnsi="Book Antiqua"/>
          <w:b/>
          <w:sz w:val="24"/>
          <w:szCs w:val="24"/>
        </w:rPr>
        <w:t>Published online:</w:t>
      </w:r>
      <w:bookmarkEnd w:id="47"/>
      <w:r w:rsidRPr="002D208F">
        <w:rPr>
          <w:rFonts w:ascii="Book Antiqua" w:hAnsi="Book Antiqua" w:hint="eastAsia"/>
          <w:sz w:val="24"/>
          <w:szCs w:val="24"/>
        </w:rPr>
        <w:t xml:space="preserve"> </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rsidR="009435AF" w:rsidRPr="002D208F" w:rsidRDefault="009435AF" w:rsidP="00034D48">
      <w:pPr>
        <w:adjustRightInd w:val="0"/>
        <w:snapToGrid w:val="0"/>
        <w:spacing w:line="360" w:lineRule="auto"/>
        <w:rPr>
          <w:rFonts w:ascii="Book Antiqua" w:eastAsia="宋体" w:hAnsi="Book Antiqua" w:cs="Times New Roman"/>
          <w:sz w:val="24"/>
          <w:szCs w:val="24"/>
          <w:lang w:eastAsia="zh-CN"/>
        </w:rPr>
      </w:pPr>
    </w:p>
    <w:p w:rsidR="00E46E36" w:rsidRPr="002D208F" w:rsidRDefault="00E46E36" w:rsidP="00034D48">
      <w:pPr>
        <w:adjustRightInd w:val="0"/>
        <w:snapToGrid w:val="0"/>
        <w:spacing w:line="360" w:lineRule="auto"/>
        <w:rPr>
          <w:rFonts w:ascii="Book Antiqua" w:hAnsi="Book Antiqua" w:cs="Times New Roman"/>
          <w:sz w:val="24"/>
          <w:szCs w:val="24"/>
        </w:rPr>
      </w:pPr>
    </w:p>
    <w:p w:rsidR="00E46E36" w:rsidRPr="002D208F" w:rsidRDefault="00E46E36" w:rsidP="00034D48">
      <w:pPr>
        <w:adjustRightInd w:val="0"/>
        <w:snapToGrid w:val="0"/>
        <w:spacing w:line="360" w:lineRule="auto"/>
        <w:rPr>
          <w:rFonts w:ascii="Book Antiqua" w:hAnsi="Book Antiqua" w:cs="Times New Roman"/>
          <w:sz w:val="24"/>
          <w:szCs w:val="24"/>
        </w:rPr>
      </w:pPr>
    </w:p>
    <w:p w:rsidR="007F31C6" w:rsidRPr="002D208F" w:rsidRDefault="007F31C6" w:rsidP="00034D48">
      <w:pPr>
        <w:adjustRightInd w:val="0"/>
        <w:snapToGrid w:val="0"/>
        <w:spacing w:line="360" w:lineRule="auto"/>
        <w:rPr>
          <w:rFonts w:ascii="Book Antiqua" w:hAnsi="Book Antiqua" w:cs="Times New Roman"/>
          <w:sz w:val="24"/>
          <w:szCs w:val="24"/>
        </w:rPr>
      </w:pPr>
    </w:p>
    <w:p w:rsidR="007F31C6" w:rsidRPr="002D208F" w:rsidRDefault="007F31C6" w:rsidP="00034D48">
      <w:pPr>
        <w:adjustRightInd w:val="0"/>
        <w:snapToGrid w:val="0"/>
        <w:spacing w:line="360" w:lineRule="auto"/>
        <w:rPr>
          <w:rFonts w:ascii="Book Antiqua" w:hAnsi="Book Antiqua" w:cs="Times New Roman"/>
          <w:sz w:val="24"/>
          <w:szCs w:val="24"/>
        </w:rPr>
      </w:pPr>
    </w:p>
    <w:p w:rsidR="007F31C6" w:rsidRPr="002D208F" w:rsidRDefault="007F31C6" w:rsidP="00034D48">
      <w:pPr>
        <w:adjustRightInd w:val="0"/>
        <w:snapToGrid w:val="0"/>
        <w:spacing w:line="360" w:lineRule="auto"/>
        <w:rPr>
          <w:rFonts w:ascii="Book Antiqua" w:hAnsi="Book Antiqua" w:cs="Times New Roman"/>
          <w:sz w:val="24"/>
          <w:szCs w:val="24"/>
        </w:rPr>
      </w:pPr>
    </w:p>
    <w:p w:rsidR="007F31C6" w:rsidRPr="002D208F" w:rsidRDefault="007F31C6" w:rsidP="00034D48">
      <w:pPr>
        <w:adjustRightInd w:val="0"/>
        <w:snapToGrid w:val="0"/>
        <w:spacing w:line="360" w:lineRule="auto"/>
        <w:rPr>
          <w:rFonts w:ascii="Book Antiqua" w:hAnsi="Book Antiqua" w:cs="Times New Roman"/>
          <w:sz w:val="24"/>
          <w:szCs w:val="24"/>
        </w:rPr>
      </w:pPr>
    </w:p>
    <w:p w:rsidR="007F31C6" w:rsidRPr="002D208F" w:rsidRDefault="007F31C6" w:rsidP="00034D48">
      <w:pPr>
        <w:adjustRightInd w:val="0"/>
        <w:snapToGrid w:val="0"/>
        <w:spacing w:line="360" w:lineRule="auto"/>
        <w:rPr>
          <w:rFonts w:ascii="Book Antiqua" w:hAnsi="Book Antiqua" w:cs="Times New Roman"/>
          <w:sz w:val="24"/>
          <w:szCs w:val="24"/>
        </w:rPr>
      </w:pPr>
    </w:p>
    <w:p w:rsidR="006E30BD" w:rsidRPr="002D208F" w:rsidRDefault="006E30BD" w:rsidP="00034D48">
      <w:pPr>
        <w:adjustRightInd w:val="0"/>
        <w:snapToGrid w:val="0"/>
        <w:spacing w:line="360" w:lineRule="auto"/>
        <w:rPr>
          <w:rFonts w:ascii="Book Antiqua" w:hAnsi="Book Antiqua" w:cs="Times New Roman"/>
          <w:sz w:val="24"/>
          <w:szCs w:val="24"/>
        </w:rPr>
      </w:pPr>
    </w:p>
    <w:p w:rsidR="009435AF" w:rsidRPr="002D208F" w:rsidRDefault="009435AF" w:rsidP="00034D48">
      <w:pPr>
        <w:widowControl/>
        <w:rPr>
          <w:rFonts w:ascii="Book Antiqua" w:hAnsi="Book Antiqua" w:cs="Times New Roman"/>
          <w:b/>
          <w:kern w:val="0"/>
          <w:sz w:val="24"/>
          <w:szCs w:val="24"/>
        </w:rPr>
      </w:pPr>
      <w:r w:rsidRPr="002D208F">
        <w:rPr>
          <w:rFonts w:ascii="Book Antiqua" w:hAnsi="Book Antiqua" w:cs="Times New Roman"/>
          <w:b/>
          <w:kern w:val="0"/>
          <w:sz w:val="24"/>
          <w:szCs w:val="24"/>
        </w:rPr>
        <w:br w:type="page"/>
      </w:r>
    </w:p>
    <w:p w:rsidR="007F31C6" w:rsidRPr="002D208F" w:rsidRDefault="007F31C6" w:rsidP="00034D48">
      <w:pPr>
        <w:adjustRightInd w:val="0"/>
        <w:snapToGrid w:val="0"/>
        <w:spacing w:line="360" w:lineRule="auto"/>
        <w:rPr>
          <w:rFonts w:ascii="Book Antiqua" w:hAnsi="Book Antiqua" w:cs="Times New Roman"/>
          <w:b/>
          <w:kern w:val="0"/>
          <w:sz w:val="24"/>
          <w:szCs w:val="24"/>
        </w:rPr>
      </w:pPr>
      <w:r w:rsidRPr="002D208F">
        <w:rPr>
          <w:rFonts w:ascii="Book Antiqua" w:hAnsi="Book Antiqua" w:cs="Times New Roman"/>
          <w:b/>
          <w:kern w:val="0"/>
          <w:sz w:val="24"/>
          <w:szCs w:val="24"/>
        </w:rPr>
        <w:lastRenderedPageBreak/>
        <w:t>Abstract</w:t>
      </w:r>
    </w:p>
    <w:p w:rsidR="009435AF" w:rsidRPr="002D208F" w:rsidRDefault="00E46E36" w:rsidP="00034D48">
      <w:pPr>
        <w:adjustRightInd w:val="0"/>
        <w:snapToGrid w:val="0"/>
        <w:spacing w:line="360" w:lineRule="auto"/>
        <w:rPr>
          <w:rFonts w:ascii="Book Antiqua" w:eastAsia="宋体" w:hAnsi="Book Antiqua" w:cs="Times New Roman"/>
          <w:i/>
          <w:sz w:val="24"/>
          <w:szCs w:val="24"/>
          <w:lang w:eastAsia="zh-CN"/>
        </w:rPr>
      </w:pPr>
      <w:r w:rsidRPr="002D208F">
        <w:rPr>
          <w:rFonts w:ascii="Book Antiqua" w:hAnsi="Book Antiqua" w:cs="Times New Roman"/>
          <w:b/>
          <w:i/>
          <w:sz w:val="24"/>
          <w:szCs w:val="24"/>
        </w:rPr>
        <w:t>AIM</w:t>
      </w:r>
    </w:p>
    <w:p w:rsidR="00E46E36" w:rsidRPr="002D208F" w:rsidRDefault="00E46E36" w:rsidP="00034D48">
      <w:pPr>
        <w:adjustRightInd w:val="0"/>
        <w:snapToGrid w:val="0"/>
        <w:spacing w:line="360" w:lineRule="auto"/>
        <w:rPr>
          <w:rFonts w:ascii="Book Antiqua" w:hAnsi="Book Antiqua" w:cs="Times New Roman"/>
          <w:sz w:val="24"/>
          <w:szCs w:val="24"/>
        </w:rPr>
      </w:pPr>
      <w:proofErr w:type="gramStart"/>
      <w:r w:rsidRPr="002D208F">
        <w:rPr>
          <w:rFonts w:ascii="Book Antiqua" w:hAnsi="Book Antiqua" w:cs="Times New Roman"/>
          <w:sz w:val="24"/>
          <w:szCs w:val="24"/>
        </w:rPr>
        <w:t>T</w:t>
      </w:r>
      <w:r w:rsidR="009435AF" w:rsidRPr="002D208F">
        <w:rPr>
          <w:rFonts w:ascii="Book Antiqua" w:eastAsia="宋体" w:hAnsi="Book Antiqua" w:cs="Times New Roman" w:hint="eastAsia"/>
          <w:sz w:val="24"/>
          <w:szCs w:val="24"/>
          <w:lang w:eastAsia="zh-CN"/>
        </w:rPr>
        <w:t>o evaluate the</w:t>
      </w:r>
      <w:r w:rsidRPr="002D208F">
        <w:rPr>
          <w:rFonts w:ascii="Book Antiqua" w:hAnsi="Book Antiqua" w:cs="Times New Roman"/>
          <w:sz w:val="24"/>
          <w:szCs w:val="24"/>
        </w:rPr>
        <w:t xml:space="preserve"> effects of mineralocorticoid receptor (MR) antagonists on mortality and inflammatory responses after hemorrhagic shock (HS) in rats.</w:t>
      </w:r>
      <w:proofErr w:type="gramEnd"/>
    </w:p>
    <w:p w:rsidR="007F31C6" w:rsidRPr="002D208F" w:rsidRDefault="007F31C6" w:rsidP="00034D48">
      <w:pPr>
        <w:adjustRightInd w:val="0"/>
        <w:snapToGrid w:val="0"/>
        <w:spacing w:line="360" w:lineRule="auto"/>
        <w:rPr>
          <w:rFonts w:ascii="Book Antiqua" w:hAnsi="Book Antiqua" w:cs="Times New Roman"/>
          <w:sz w:val="24"/>
          <w:szCs w:val="24"/>
        </w:rPr>
      </w:pPr>
    </w:p>
    <w:p w:rsidR="009435AF" w:rsidRPr="002D208F" w:rsidRDefault="00E46E36" w:rsidP="00034D48">
      <w:pPr>
        <w:adjustRightInd w:val="0"/>
        <w:snapToGrid w:val="0"/>
        <w:spacing w:line="360" w:lineRule="auto"/>
        <w:rPr>
          <w:rFonts w:ascii="Book Antiqua" w:eastAsia="宋体" w:hAnsi="Book Antiqua" w:cs="Times New Roman"/>
          <w:i/>
          <w:sz w:val="24"/>
          <w:szCs w:val="24"/>
          <w:lang w:eastAsia="zh-CN"/>
        </w:rPr>
      </w:pPr>
      <w:r w:rsidRPr="002D208F">
        <w:rPr>
          <w:rFonts w:ascii="Book Antiqua" w:hAnsi="Book Antiqua" w:cs="Times New Roman"/>
          <w:b/>
          <w:i/>
          <w:sz w:val="24"/>
          <w:szCs w:val="24"/>
        </w:rPr>
        <w:t>METHODS</w:t>
      </w:r>
    </w:p>
    <w:p w:rsidR="00E46E36" w:rsidRPr="002D208F" w:rsidRDefault="00E46E36"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sz w:val="24"/>
          <w:szCs w:val="24"/>
        </w:rPr>
        <w:t>One hundred and two male Sprague–Dawley rats were rando</w:t>
      </w:r>
      <w:r w:rsidR="00FB64C8">
        <w:rPr>
          <w:rFonts w:ascii="Book Antiqua" w:hAnsi="Book Antiqua" w:cs="Times New Roman"/>
          <w:sz w:val="24"/>
          <w:szCs w:val="24"/>
        </w:rPr>
        <w:t>ml</w:t>
      </w:r>
      <w:r w:rsidRPr="002D208F">
        <w:rPr>
          <w:rFonts w:ascii="Book Antiqua" w:hAnsi="Book Antiqua" w:cs="Times New Roman"/>
          <w:sz w:val="24"/>
          <w:szCs w:val="24"/>
        </w:rPr>
        <w:t xml:space="preserve">y assigned to one of the following three groups: </w:t>
      </w:r>
      <w:r w:rsidR="009435AF" w:rsidRPr="002D208F">
        <w:rPr>
          <w:rFonts w:ascii="Book Antiqua" w:hAnsi="Book Antiqua" w:cs="Times New Roman"/>
          <w:sz w:val="24"/>
          <w:szCs w:val="24"/>
        </w:rPr>
        <w:t>C</w:t>
      </w:r>
      <w:r w:rsidRPr="002D208F">
        <w:rPr>
          <w:rFonts w:ascii="Book Antiqua" w:hAnsi="Book Antiqua" w:cs="Times New Roman"/>
          <w:sz w:val="24"/>
          <w:szCs w:val="24"/>
        </w:rPr>
        <w:t xml:space="preserve">ontrol, spironolactone (SPL), and </w:t>
      </w:r>
      <w:proofErr w:type="spellStart"/>
      <w:r w:rsidRPr="002D208F">
        <w:rPr>
          <w:rFonts w:ascii="Book Antiqua" w:hAnsi="Book Antiqua" w:cs="Times New Roman"/>
          <w:sz w:val="24"/>
          <w:szCs w:val="24"/>
        </w:rPr>
        <w:t>eplerenone</w:t>
      </w:r>
      <w:proofErr w:type="spellEnd"/>
      <w:r w:rsidRPr="002D208F">
        <w:rPr>
          <w:rFonts w:ascii="Book Antiqua" w:hAnsi="Book Antiqua" w:cs="Times New Roman"/>
          <w:sz w:val="24"/>
          <w:szCs w:val="24"/>
        </w:rPr>
        <w:t xml:space="preserve"> (EP) groups. HS was induced by the removal of blood. One half of rats were evaluated to determine mortality, hemodynamics, plasma </w:t>
      </w:r>
      <w:r w:rsidR="002D208F" w:rsidRPr="002D208F">
        <w:rPr>
          <w:rFonts w:ascii="Book Antiqua" w:hAnsi="Book Antiqua" w:cs="Times New Roman"/>
          <w:sz w:val="24"/>
          <w:szCs w:val="24"/>
        </w:rPr>
        <w:t>tumor necrosis factor</w:t>
      </w:r>
      <w:r w:rsidR="002D208F" w:rsidRPr="002D208F">
        <w:rPr>
          <w:rFonts w:ascii="Book Antiqua" w:hAnsi="Book Antiqua" w:cs="Times New Roman" w:hint="eastAsia"/>
          <w:sz w:val="24"/>
          <w:szCs w:val="24"/>
        </w:rPr>
        <w:t>-alpha</w:t>
      </w:r>
      <w:r w:rsidR="002D208F" w:rsidRPr="002D208F">
        <w:rPr>
          <w:rFonts w:ascii="Book Antiqua" w:hAnsi="Book Antiqua" w:cs="Times New Roman"/>
          <w:sz w:val="24"/>
          <w:szCs w:val="24"/>
        </w:rPr>
        <w:t xml:space="preserve"> </w:t>
      </w:r>
      <w:r w:rsidR="002D208F" w:rsidRPr="002D208F">
        <w:rPr>
          <w:rFonts w:ascii="Book Antiqua" w:hAnsi="Book Antiqua" w:cs="Times New Roman" w:hint="eastAsia"/>
          <w:sz w:val="24"/>
          <w:szCs w:val="24"/>
        </w:rPr>
        <w:t>(</w:t>
      </w:r>
      <w:r w:rsidRPr="002D208F">
        <w:rPr>
          <w:rFonts w:ascii="Book Antiqua" w:hAnsi="Book Antiqua" w:cs="Times New Roman"/>
          <w:sz w:val="24"/>
          <w:szCs w:val="24"/>
        </w:rPr>
        <w:t>TNF-α</w:t>
      </w:r>
      <w:r w:rsidR="002D208F" w:rsidRPr="002D208F">
        <w:rPr>
          <w:rFonts w:ascii="Book Antiqua" w:hAnsi="Book Antiqua" w:cs="Times New Roman" w:hint="eastAsia"/>
          <w:sz w:val="24"/>
          <w:szCs w:val="24"/>
        </w:rPr>
        <w:t>)</w:t>
      </w:r>
      <w:r w:rsidRPr="002D208F">
        <w:rPr>
          <w:rFonts w:ascii="Book Antiqua" w:hAnsi="Book Antiqua" w:cs="Times New Roman"/>
          <w:sz w:val="24"/>
          <w:szCs w:val="24"/>
        </w:rPr>
        <w:t xml:space="preserve"> concentrations, and arterial blood gas at 8 h after HS recovery. In the remainder of rats, the expression levels of genes encoding cytokines were evaluated in liver tissue samples at 1 h after HS recovery. </w:t>
      </w:r>
    </w:p>
    <w:p w:rsidR="007F31C6" w:rsidRPr="002D208F" w:rsidRDefault="007F31C6" w:rsidP="00034D48">
      <w:pPr>
        <w:adjustRightInd w:val="0"/>
        <w:snapToGrid w:val="0"/>
        <w:spacing w:line="360" w:lineRule="auto"/>
        <w:rPr>
          <w:rFonts w:ascii="Book Antiqua" w:hAnsi="Book Antiqua" w:cs="Times New Roman"/>
          <w:sz w:val="24"/>
          <w:szCs w:val="24"/>
        </w:rPr>
      </w:pPr>
    </w:p>
    <w:p w:rsidR="009435AF" w:rsidRPr="002D208F" w:rsidRDefault="00E46E36" w:rsidP="00034D48">
      <w:pPr>
        <w:adjustRightInd w:val="0"/>
        <w:snapToGrid w:val="0"/>
        <w:spacing w:line="360" w:lineRule="auto"/>
        <w:rPr>
          <w:rFonts w:ascii="Book Antiqua" w:eastAsia="宋体" w:hAnsi="Book Antiqua" w:cs="Times New Roman"/>
          <w:i/>
          <w:sz w:val="24"/>
          <w:szCs w:val="24"/>
          <w:lang w:eastAsia="zh-CN"/>
        </w:rPr>
      </w:pPr>
      <w:r w:rsidRPr="002D208F">
        <w:rPr>
          <w:rFonts w:ascii="Book Antiqua" w:hAnsi="Book Antiqua" w:cs="Times New Roman"/>
          <w:b/>
          <w:i/>
          <w:sz w:val="24"/>
          <w:szCs w:val="24"/>
        </w:rPr>
        <w:t>RESULTS</w:t>
      </w:r>
    </w:p>
    <w:p w:rsidR="00E46E36" w:rsidRPr="002D208F" w:rsidRDefault="00E46E36"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sz w:val="24"/>
          <w:szCs w:val="24"/>
        </w:rPr>
        <w:t>The survival rates 8 h after HS recovery were 71%, 94%, and 82% in the control, SPL, and EP groups, respectively. There were no significant differences in survival rates among the three groups</w:t>
      </w:r>
      <w:r w:rsidR="00DC5072" w:rsidRPr="002D208F">
        <w:rPr>
          <w:rFonts w:ascii="Book Antiqua" w:hAnsi="Book Antiqua" w:cs="Times New Roman"/>
          <w:sz w:val="24"/>
          <w:szCs w:val="24"/>
        </w:rPr>
        <w:t xml:space="preserve"> (</w:t>
      </w:r>
      <w:r w:rsidR="009435AF" w:rsidRPr="002D208F">
        <w:rPr>
          <w:rFonts w:ascii="Book Antiqua" w:hAnsi="Book Antiqua" w:cs="Times New Roman"/>
          <w:i/>
          <w:sz w:val="24"/>
          <w:szCs w:val="24"/>
        </w:rPr>
        <w:t xml:space="preserve">P = </w:t>
      </w:r>
      <w:r w:rsidR="00DC5072" w:rsidRPr="002D208F">
        <w:rPr>
          <w:rFonts w:ascii="Book Antiqua" w:hAnsi="Book Antiqua" w:cs="Times New Roman"/>
          <w:sz w:val="24"/>
          <w:szCs w:val="24"/>
        </w:rPr>
        <w:t>0.219)</w:t>
      </w:r>
      <w:r w:rsidRPr="002D208F">
        <w:rPr>
          <w:rFonts w:ascii="Book Antiqua" w:hAnsi="Book Antiqua" w:cs="Times New Roman"/>
          <w:sz w:val="24"/>
          <w:szCs w:val="24"/>
        </w:rPr>
        <w:t>. Furthermore, there were no significant differences in gene expression levels in the liver or plasma TNF-α concentrations among the three groups</w:t>
      </w:r>
      <w:r w:rsidR="00AC354D" w:rsidRPr="002D208F">
        <w:rPr>
          <w:rFonts w:ascii="Book Antiqua" w:hAnsi="Book Antiqua" w:cs="Times New Roman"/>
          <w:sz w:val="24"/>
          <w:szCs w:val="24"/>
        </w:rPr>
        <w:t xml:space="preserve"> (</w:t>
      </w:r>
      <w:r w:rsidR="009435AF" w:rsidRPr="002D208F">
        <w:rPr>
          <w:rFonts w:ascii="Book Antiqua" w:hAnsi="Book Antiqua" w:cs="Times New Roman"/>
          <w:i/>
          <w:sz w:val="24"/>
          <w:szCs w:val="24"/>
        </w:rPr>
        <w:t xml:space="preserve">P = </w:t>
      </w:r>
      <w:r w:rsidR="00AC354D" w:rsidRPr="002D208F">
        <w:rPr>
          <w:rFonts w:ascii="Book Antiqua" w:hAnsi="Book Antiqua" w:cs="Times New Roman"/>
          <w:sz w:val="24"/>
          <w:szCs w:val="24"/>
        </w:rPr>
        <w:t>0.888)</w:t>
      </w:r>
      <w:r w:rsidRPr="002D208F">
        <w:rPr>
          <w:rFonts w:ascii="Book Antiqua" w:hAnsi="Book Antiqua" w:cs="Times New Roman"/>
          <w:sz w:val="24"/>
          <w:szCs w:val="24"/>
        </w:rPr>
        <w:t>.</w:t>
      </w:r>
    </w:p>
    <w:p w:rsidR="007F31C6" w:rsidRPr="002D208F" w:rsidRDefault="007F31C6" w:rsidP="00034D48">
      <w:pPr>
        <w:adjustRightInd w:val="0"/>
        <w:snapToGrid w:val="0"/>
        <w:spacing w:line="360" w:lineRule="auto"/>
        <w:rPr>
          <w:rFonts w:ascii="Book Antiqua" w:hAnsi="Book Antiqua" w:cs="Times New Roman"/>
          <w:sz w:val="24"/>
          <w:szCs w:val="24"/>
        </w:rPr>
      </w:pPr>
    </w:p>
    <w:p w:rsidR="009435AF" w:rsidRPr="002D208F" w:rsidRDefault="00E46E36" w:rsidP="00034D48">
      <w:pPr>
        <w:adjustRightInd w:val="0"/>
        <w:snapToGrid w:val="0"/>
        <w:spacing w:line="360" w:lineRule="auto"/>
        <w:rPr>
          <w:rFonts w:ascii="Book Antiqua" w:eastAsia="宋体" w:hAnsi="Book Antiqua" w:cs="Times New Roman"/>
          <w:i/>
          <w:sz w:val="24"/>
          <w:szCs w:val="24"/>
          <w:lang w:eastAsia="zh-CN"/>
        </w:rPr>
      </w:pPr>
      <w:r w:rsidRPr="002D208F">
        <w:rPr>
          <w:rFonts w:ascii="Book Antiqua" w:hAnsi="Book Antiqua" w:cs="Times New Roman"/>
          <w:b/>
          <w:i/>
          <w:sz w:val="24"/>
          <w:szCs w:val="24"/>
        </w:rPr>
        <w:t>CONCLUSION</w:t>
      </w:r>
    </w:p>
    <w:p w:rsidR="00E46E36" w:rsidRPr="002D208F" w:rsidRDefault="00E46E36" w:rsidP="00034D48">
      <w:pPr>
        <w:adjustRightInd w:val="0"/>
        <w:snapToGrid w:val="0"/>
        <w:spacing w:line="360" w:lineRule="auto"/>
        <w:rPr>
          <w:rFonts w:ascii="Book Antiqua" w:eastAsia="宋体" w:hAnsi="Book Antiqua" w:cs="Times New Roman"/>
          <w:sz w:val="24"/>
          <w:szCs w:val="24"/>
          <w:lang w:eastAsia="zh-CN"/>
        </w:rPr>
      </w:pPr>
      <w:r w:rsidRPr="002D208F">
        <w:rPr>
          <w:rFonts w:ascii="Book Antiqua" w:hAnsi="Book Antiqua" w:cs="Times New Roman"/>
          <w:sz w:val="24"/>
          <w:szCs w:val="24"/>
        </w:rPr>
        <w:t>Pretreatment with MR antagonists did not improve mortality or cytokine responses in the liver after HS recovery in rats</w:t>
      </w:r>
      <w:r w:rsidR="009435AF" w:rsidRPr="002D208F">
        <w:rPr>
          <w:rFonts w:ascii="Book Antiqua" w:eastAsia="宋体" w:hAnsi="Book Antiqua" w:cs="Times New Roman" w:hint="eastAsia"/>
          <w:sz w:val="24"/>
          <w:szCs w:val="24"/>
          <w:lang w:eastAsia="zh-CN"/>
        </w:rPr>
        <w:t>.</w:t>
      </w:r>
    </w:p>
    <w:p w:rsidR="007B5E85" w:rsidRPr="002D208F" w:rsidRDefault="007B5E85" w:rsidP="00034D48">
      <w:pPr>
        <w:adjustRightInd w:val="0"/>
        <w:snapToGrid w:val="0"/>
        <w:spacing w:line="360" w:lineRule="auto"/>
        <w:rPr>
          <w:rFonts w:ascii="Book Antiqua" w:hAnsi="Book Antiqua" w:cs="Times New Roman"/>
          <w:sz w:val="24"/>
          <w:szCs w:val="24"/>
        </w:rPr>
      </w:pPr>
    </w:p>
    <w:p w:rsidR="00E46E36" w:rsidRPr="002D208F" w:rsidRDefault="007F31C6"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b/>
          <w:kern w:val="0"/>
          <w:sz w:val="24"/>
          <w:szCs w:val="24"/>
        </w:rPr>
        <w:t>Key words:</w:t>
      </w:r>
      <w:r w:rsidRPr="002D208F">
        <w:rPr>
          <w:rFonts w:ascii="Book Antiqua" w:hAnsi="Book Antiqua" w:cs="Times New Roman"/>
          <w:sz w:val="24"/>
          <w:szCs w:val="24"/>
        </w:rPr>
        <w:t xml:space="preserve"> </w:t>
      </w:r>
      <w:bookmarkStart w:id="108" w:name="OLE_LINK1263"/>
      <w:bookmarkStart w:id="109" w:name="OLE_LINK1264"/>
      <w:bookmarkStart w:id="110" w:name="OLE_LINK1265"/>
      <w:r w:rsidR="009435AF" w:rsidRPr="002D208F">
        <w:rPr>
          <w:rFonts w:ascii="Book Antiqua" w:hAnsi="Book Antiqua" w:cs="Times New Roman"/>
          <w:sz w:val="24"/>
          <w:szCs w:val="24"/>
        </w:rPr>
        <w:t>H</w:t>
      </w:r>
      <w:r w:rsidR="00E46E36" w:rsidRPr="002D208F">
        <w:rPr>
          <w:rFonts w:ascii="Book Antiqua" w:hAnsi="Book Antiqua" w:cs="Times New Roman"/>
          <w:sz w:val="24"/>
          <w:szCs w:val="24"/>
        </w:rPr>
        <w:t xml:space="preserve">emorrhagic shock; </w:t>
      </w:r>
      <w:r w:rsidR="009435AF" w:rsidRPr="002D208F">
        <w:rPr>
          <w:rFonts w:ascii="Book Antiqua" w:hAnsi="Book Antiqua" w:cs="Times New Roman"/>
          <w:sz w:val="24"/>
          <w:szCs w:val="24"/>
        </w:rPr>
        <w:t>M</w:t>
      </w:r>
      <w:r w:rsidR="00E46E36" w:rsidRPr="002D208F">
        <w:rPr>
          <w:rFonts w:ascii="Book Antiqua" w:hAnsi="Book Antiqua" w:cs="Times New Roman"/>
          <w:sz w:val="24"/>
          <w:szCs w:val="24"/>
        </w:rPr>
        <w:t xml:space="preserve">ineralocorticoid receptor antagonist; </w:t>
      </w:r>
      <w:r w:rsidR="009435AF" w:rsidRPr="002D208F">
        <w:rPr>
          <w:rFonts w:ascii="Book Antiqua" w:hAnsi="Book Antiqua" w:cs="Times New Roman"/>
          <w:sz w:val="24"/>
          <w:szCs w:val="24"/>
        </w:rPr>
        <w:t>M</w:t>
      </w:r>
      <w:r w:rsidR="00E46E36" w:rsidRPr="002D208F">
        <w:rPr>
          <w:rFonts w:ascii="Book Antiqua" w:hAnsi="Book Antiqua" w:cs="Times New Roman"/>
          <w:sz w:val="24"/>
          <w:szCs w:val="24"/>
        </w:rPr>
        <w:t xml:space="preserve">ortality; </w:t>
      </w:r>
      <w:r w:rsidR="009435AF" w:rsidRPr="002D208F">
        <w:rPr>
          <w:rFonts w:ascii="Book Antiqua" w:hAnsi="Book Antiqua" w:cs="Times New Roman"/>
          <w:sz w:val="24"/>
          <w:szCs w:val="24"/>
        </w:rPr>
        <w:t>I</w:t>
      </w:r>
      <w:r w:rsidR="00E46E36" w:rsidRPr="002D208F">
        <w:rPr>
          <w:rFonts w:ascii="Book Antiqua" w:hAnsi="Book Antiqua" w:cs="Times New Roman"/>
          <w:sz w:val="24"/>
          <w:szCs w:val="24"/>
        </w:rPr>
        <w:t xml:space="preserve">nflammatory response; </w:t>
      </w:r>
      <w:r w:rsidR="009435AF" w:rsidRPr="002D208F">
        <w:rPr>
          <w:rFonts w:ascii="Book Antiqua" w:hAnsi="Book Antiqua" w:cs="Times New Roman"/>
          <w:sz w:val="24"/>
          <w:szCs w:val="24"/>
        </w:rPr>
        <w:t>C</w:t>
      </w:r>
      <w:r w:rsidR="00E46E36" w:rsidRPr="002D208F">
        <w:rPr>
          <w:rFonts w:ascii="Book Antiqua" w:hAnsi="Book Antiqua" w:cs="Times New Roman"/>
          <w:sz w:val="24"/>
          <w:szCs w:val="24"/>
        </w:rPr>
        <w:t>ytokine</w:t>
      </w:r>
      <w:bookmarkEnd w:id="108"/>
      <w:bookmarkEnd w:id="109"/>
      <w:bookmarkEnd w:id="110"/>
    </w:p>
    <w:p w:rsidR="00E46E36" w:rsidRPr="002D208F" w:rsidRDefault="00E46E36" w:rsidP="00034D48">
      <w:pPr>
        <w:adjustRightInd w:val="0"/>
        <w:snapToGrid w:val="0"/>
        <w:spacing w:line="360" w:lineRule="auto"/>
        <w:rPr>
          <w:rFonts w:ascii="Book Antiqua" w:eastAsia="宋体" w:hAnsi="Book Antiqua" w:cs="Times New Roman"/>
          <w:sz w:val="24"/>
          <w:szCs w:val="24"/>
          <w:lang w:eastAsia="zh-CN"/>
        </w:rPr>
      </w:pPr>
    </w:p>
    <w:p w:rsidR="009435AF" w:rsidRPr="002D208F" w:rsidRDefault="009435AF" w:rsidP="00034D48">
      <w:pPr>
        <w:adjustRightInd w:val="0"/>
        <w:snapToGrid w:val="0"/>
        <w:spacing w:line="360" w:lineRule="auto"/>
        <w:rPr>
          <w:rFonts w:ascii="Book Antiqua" w:hAnsi="Book Antiqua" w:cs="Tahoma"/>
          <w:sz w:val="24"/>
          <w:szCs w:val="24"/>
        </w:rPr>
      </w:pPr>
      <w:bookmarkStart w:id="111" w:name="OLE_LINK148"/>
      <w:bookmarkStart w:id="112" w:name="OLE_LINK149"/>
      <w:bookmarkStart w:id="113" w:name="OLE_LINK200"/>
      <w:bookmarkStart w:id="114" w:name="OLE_LINK288"/>
      <w:bookmarkStart w:id="115" w:name="OLE_LINK1864"/>
      <w:bookmarkStart w:id="116" w:name="OLE_LINK382"/>
      <w:bookmarkStart w:id="117" w:name="OLE_LINK306"/>
      <w:bookmarkStart w:id="118" w:name="OLE_LINK569"/>
      <w:bookmarkStart w:id="119" w:name="OLE_LINK682"/>
      <w:bookmarkStart w:id="120" w:name="OLE_LINK78"/>
      <w:bookmarkStart w:id="121" w:name="OLE_LINK79"/>
      <w:bookmarkStart w:id="122" w:name="OLE_LINK86"/>
      <w:bookmarkStart w:id="123" w:name="OLE_LINK99"/>
      <w:bookmarkStart w:id="124" w:name="OLE_LINK217"/>
      <w:bookmarkStart w:id="125" w:name="OLE_LINK245"/>
      <w:bookmarkStart w:id="126" w:name="OLE_LINK246"/>
      <w:bookmarkStart w:id="127" w:name="OLE_LINK274"/>
      <w:bookmarkStart w:id="128" w:name="OLE_LINK320"/>
      <w:bookmarkStart w:id="129" w:name="OLE_LINK333"/>
      <w:bookmarkStart w:id="130" w:name="OLE_LINK456"/>
      <w:bookmarkStart w:id="131" w:name="OLE_LINK494"/>
      <w:bookmarkStart w:id="132" w:name="OLE_LINK596"/>
      <w:bookmarkStart w:id="133" w:name="OLE_LINK686"/>
      <w:bookmarkStart w:id="134" w:name="OLE_LINK827"/>
      <w:bookmarkStart w:id="135" w:name="OLE_LINK915"/>
      <w:bookmarkStart w:id="136" w:name="OLE_LINK1067"/>
      <w:bookmarkStart w:id="137" w:name="OLE_LINK1151"/>
      <w:proofErr w:type="gramStart"/>
      <w:r w:rsidRPr="002D208F">
        <w:rPr>
          <w:rFonts w:ascii="Book Antiqua" w:hAnsi="Book Antiqua" w:cs="Tahoma"/>
          <w:b/>
          <w:sz w:val="24"/>
          <w:szCs w:val="24"/>
        </w:rPr>
        <w:t>© The Author(s) 201</w:t>
      </w:r>
      <w:r w:rsidRPr="002D208F">
        <w:rPr>
          <w:rFonts w:ascii="Book Antiqua" w:hAnsi="Book Antiqua" w:cs="Tahoma" w:hint="eastAsia"/>
          <w:b/>
          <w:sz w:val="24"/>
          <w:szCs w:val="24"/>
        </w:rPr>
        <w:t>7</w:t>
      </w:r>
      <w:r w:rsidRPr="002D208F">
        <w:rPr>
          <w:rFonts w:ascii="Book Antiqua" w:hAnsi="Book Antiqua" w:cs="Tahoma"/>
          <w:b/>
          <w:sz w:val="24"/>
          <w:szCs w:val="24"/>
        </w:rPr>
        <w:t>.</w:t>
      </w:r>
      <w:proofErr w:type="gramEnd"/>
      <w:r w:rsidRPr="002D208F">
        <w:rPr>
          <w:rFonts w:ascii="Book Antiqua" w:hAnsi="Book Antiqua" w:cs="Tahoma"/>
          <w:sz w:val="24"/>
          <w:szCs w:val="24"/>
        </w:rPr>
        <w:t xml:space="preserve"> Published by </w:t>
      </w:r>
      <w:proofErr w:type="spellStart"/>
      <w:r w:rsidRPr="002D208F">
        <w:rPr>
          <w:rFonts w:ascii="Book Antiqua" w:hAnsi="Book Antiqua" w:cs="Tahoma"/>
          <w:sz w:val="24"/>
          <w:szCs w:val="24"/>
        </w:rPr>
        <w:t>Baishideng</w:t>
      </w:r>
      <w:proofErr w:type="spellEnd"/>
      <w:r w:rsidRPr="002D208F">
        <w:rPr>
          <w:rFonts w:ascii="Book Antiqua" w:hAnsi="Book Antiqua" w:cs="Tahoma"/>
          <w:sz w:val="24"/>
          <w:szCs w:val="24"/>
        </w:rPr>
        <w:t xml:space="preserve"> Publishing Group Inc. All </w:t>
      </w:r>
      <w:r w:rsidRPr="002D208F">
        <w:rPr>
          <w:rFonts w:ascii="Book Antiqua" w:hAnsi="Book Antiqua" w:cs="Tahoma"/>
          <w:sz w:val="24"/>
          <w:szCs w:val="24"/>
        </w:rPr>
        <w:lastRenderedPageBreak/>
        <w:t>rights reserved.</w:t>
      </w:r>
      <w:bookmarkEnd w:id="111"/>
      <w:bookmarkEnd w:id="112"/>
      <w:bookmarkEnd w:id="113"/>
      <w:bookmarkEnd w:id="114"/>
      <w:bookmarkEnd w:id="115"/>
      <w:bookmarkEnd w:id="116"/>
      <w:bookmarkEnd w:id="117"/>
      <w:bookmarkEnd w:id="118"/>
      <w:bookmarkEnd w:id="119"/>
    </w:p>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rsidR="009435AF" w:rsidRPr="002D208F" w:rsidRDefault="009435AF" w:rsidP="00034D48">
      <w:pPr>
        <w:adjustRightInd w:val="0"/>
        <w:snapToGrid w:val="0"/>
        <w:spacing w:line="360" w:lineRule="auto"/>
        <w:rPr>
          <w:rFonts w:ascii="Book Antiqua" w:eastAsia="宋体" w:hAnsi="Book Antiqua" w:cs="Times New Roman"/>
          <w:sz w:val="24"/>
          <w:szCs w:val="24"/>
          <w:lang w:eastAsia="zh-CN"/>
        </w:rPr>
      </w:pPr>
    </w:p>
    <w:p w:rsidR="00E46E36" w:rsidRPr="002D208F" w:rsidRDefault="007F31C6"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b/>
          <w:kern w:val="0"/>
          <w:sz w:val="24"/>
          <w:szCs w:val="24"/>
        </w:rPr>
        <w:t>Core tip:</w:t>
      </w:r>
      <w:r w:rsidRPr="002D208F">
        <w:rPr>
          <w:rFonts w:ascii="Book Antiqua" w:hAnsi="Book Antiqua" w:cs="Times New Roman"/>
          <w:sz w:val="24"/>
          <w:szCs w:val="24"/>
        </w:rPr>
        <w:t xml:space="preserve"> </w:t>
      </w:r>
      <w:r w:rsidR="00E46E36" w:rsidRPr="002D208F">
        <w:rPr>
          <w:rFonts w:ascii="Book Antiqua" w:hAnsi="Book Antiqua" w:cs="Times New Roman"/>
          <w:sz w:val="24"/>
          <w:szCs w:val="24"/>
        </w:rPr>
        <w:t>Mineralocorticoid receptor (MR) antagonists have anti-inflammatory effects in models of ischemic and reperfusion injury, suggesting potential clinical value in patients with hemorrhagic shock. However, our findings indicate that pretreatment with MR antagonists does not improve mortality rates or cytokine responses in the liver after recovery from hemorrhagic shock in rats.</w:t>
      </w:r>
    </w:p>
    <w:p w:rsidR="00E46E36" w:rsidRPr="002D208F" w:rsidRDefault="00E46E36" w:rsidP="00034D48">
      <w:pPr>
        <w:adjustRightInd w:val="0"/>
        <w:snapToGrid w:val="0"/>
        <w:spacing w:line="360" w:lineRule="auto"/>
        <w:rPr>
          <w:rFonts w:ascii="Book Antiqua" w:hAnsi="Book Antiqua" w:cs="Times New Roman"/>
          <w:sz w:val="24"/>
          <w:szCs w:val="24"/>
        </w:rPr>
      </w:pPr>
    </w:p>
    <w:p w:rsidR="009435AF" w:rsidRPr="002D208F" w:rsidRDefault="007F31C6" w:rsidP="00034D48">
      <w:pPr>
        <w:pStyle w:val="ListParagraph"/>
        <w:adjustRightInd w:val="0"/>
        <w:snapToGrid w:val="0"/>
        <w:spacing w:after="0" w:line="360" w:lineRule="auto"/>
        <w:ind w:left="0"/>
        <w:contextualSpacing w:val="0"/>
        <w:jc w:val="both"/>
        <w:rPr>
          <w:rFonts w:ascii="Book Antiqua" w:hAnsi="Book Antiqua" w:cs="Arial"/>
          <w:iCs/>
          <w:sz w:val="24"/>
          <w:szCs w:val="24"/>
          <w:shd w:val="clear" w:color="auto" w:fill="FFFFFF"/>
        </w:rPr>
      </w:pPr>
      <w:r w:rsidRPr="002D208F">
        <w:rPr>
          <w:rFonts w:ascii="Book Antiqua" w:hAnsi="Book Antiqua" w:cs="Times New Roman"/>
          <w:sz w:val="24"/>
          <w:szCs w:val="24"/>
        </w:rPr>
        <w:t>Yamamoto K, Yamamoto T, </w:t>
      </w:r>
      <w:proofErr w:type="spellStart"/>
      <w:r w:rsidRPr="002D208F">
        <w:rPr>
          <w:rFonts w:ascii="Book Antiqua" w:hAnsi="Book Antiqua" w:cs="Times New Roman"/>
          <w:sz w:val="24"/>
          <w:szCs w:val="24"/>
        </w:rPr>
        <w:t>Takamura</w:t>
      </w:r>
      <w:proofErr w:type="spellEnd"/>
      <w:r w:rsidRPr="002D208F">
        <w:rPr>
          <w:rFonts w:ascii="Book Antiqua" w:hAnsi="Book Antiqua" w:cs="Times New Roman"/>
          <w:sz w:val="24"/>
          <w:szCs w:val="24"/>
        </w:rPr>
        <w:t xml:space="preserve"> M, </w:t>
      </w:r>
      <w:proofErr w:type="spellStart"/>
      <w:r w:rsidRPr="002D208F">
        <w:rPr>
          <w:rFonts w:ascii="Book Antiqua" w:hAnsi="Book Antiqua" w:cs="Times New Roman"/>
          <w:sz w:val="24"/>
          <w:szCs w:val="24"/>
        </w:rPr>
        <w:t>Usui</w:t>
      </w:r>
      <w:proofErr w:type="spellEnd"/>
      <w:r w:rsidRPr="002D208F">
        <w:rPr>
          <w:rFonts w:ascii="Book Antiqua" w:hAnsi="Book Antiqua" w:cs="Times New Roman"/>
          <w:sz w:val="24"/>
          <w:szCs w:val="24"/>
        </w:rPr>
        <w:t xml:space="preserve"> S, </w:t>
      </w:r>
      <w:proofErr w:type="spellStart"/>
      <w:r w:rsidRPr="002D208F">
        <w:rPr>
          <w:rFonts w:ascii="Book Antiqua" w:hAnsi="Book Antiqua" w:cs="Times New Roman"/>
          <w:sz w:val="24"/>
          <w:szCs w:val="24"/>
        </w:rPr>
        <w:t>Murai</w:t>
      </w:r>
      <w:proofErr w:type="spellEnd"/>
      <w:r w:rsidRPr="002D208F">
        <w:rPr>
          <w:rFonts w:ascii="Book Antiqua" w:hAnsi="Book Antiqua" w:cs="Times New Roman"/>
          <w:sz w:val="24"/>
          <w:szCs w:val="24"/>
        </w:rPr>
        <w:t xml:space="preserve"> H, Kaneko S, Taniguchi T.</w:t>
      </w:r>
      <w:r w:rsidR="008017D7" w:rsidRPr="002D208F">
        <w:rPr>
          <w:rFonts w:ascii="Book Antiqua" w:hAnsi="Book Antiqua" w:cs="Times New Roman"/>
          <w:sz w:val="24"/>
          <w:szCs w:val="24"/>
        </w:rPr>
        <w:t xml:space="preserve"> Effects of mineralocorticoid receptor antagonists on responses to hemorrhagic shock in rats</w:t>
      </w:r>
      <w:r w:rsidR="009435AF" w:rsidRPr="002D208F">
        <w:rPr>
          <w:rFonts w:ascii="Book Antiqua" w:hAnsi="Book Antiqua" w:cs="Times New Roman" w:hint="eastAsia"/>
          <w:sz w:val="24"/>
          <w:szCs w:val="24"/>
        </w:rPr>
        <w:t>.</w:t>
      </w:r>
      <w:r w:rsidR="009435AF" w:rsidRPr="002D208F">
        <w:rPr>
          <w:rFonts w:ascii="Book Antiqua" w:hAnsi="Book Antiqua" w:cs="Times New Roman"/>
          <w:b/>
          <w:i/>
          <w:iCs/>
          <w:sz w:val="24"/>
          <w:szCs w:val="24"/>
        </w:rPr>
        <w:t xml:space="preserve"> </w:t>
      </w:r>
      <w:r w:rsidR="009435AF" w:rsidRPr="002D208F">
        <w:rPr>
          <w:rFonts w:ascii="Book Antiqua" w:hAnsi="Book Antiqua" w:cs="Arial"/>
          <w:i/>
          <w:iCs/>
          <w:sz w:val="24"/>
          <w:szCs w:val="24"/>
          <w:shd w:val="clear" w:color="auto" w:fill="FFFFFF"/>
        </w:rPr>
        <w:t xml:space="preserve">World J </w:t>
      </w:r>
      <w:proofErr w:type="spellStart"/>
      <w:r w:rsidR="009435AF" w:rsidRPr="002D208F">
        <w:rPr>
          <w:rFonts w:ascii="Book Antiqua" w:hAnsi="Book Antiqua" w:cs="Arial"/>
          <w:i/>
          <w:iCs/>
          <w:sz w:val="24"/>
          <w:szCs w:val="24"/>
          <w:shd w:val="clear" w:color="auto" w:fill="FFFFFF"/>
        </w:rPr>
        <w:t>Crit</w:t>
      </w:r>
      <w:proofErr w:type="spellEnd"/>
      <w:r w:rsidR="009435AF" w:rsidRPr="002D208F">
        <w:rPr>
          <w:rFonts w:ascii="Book Antiqua" w:hAnsi="Book Antiqua" w:cs="Arial"/>
          <w:i/>
          <w:iCs/>
          <w:sz w:val="24"/>
          <w:szCs w:val="24"/>
          <w:shd w:val="clear" w:color="auto" w:fill="FFFFFF"/>
        </w:rPr>
        <w:t xml:space="preserve"> Care Med</w:t>
      </w:r>
      <w:r w:rsidR="009435AF" w:rsidRPr="002D208F">
        <w:rPr>
          <w:rFonts w:ascii="Book Antiqua" w:hAnsi="Book Antiqua" w:cs="Arial"/>
          <w:iCs/>
          <w:sz w:val="24"/>
          <w:szCs w:val="24"/>
          <w:shd w:val="clear" w:color="auto" w:fill="FFFFFF"/>
        </w:rPr>
        <w:t xml:space="preserve"> 2017; </w:t>
      </w:r>
      <w:proofErr w:type="gramStart"/>
      <w:r w:rsidR="009435AF" w:rsidRPr="002D208F">
        <w:rPr>
          <w:rFonts w:ascii="Book Antiqua" w:hAnsi="Book Antiqua" w:cs="Arial"/>
          <w:iCs/>
          <w:sz w:val="24"/>
          <w:szCs w:val="24"/>
          <w:shd w:val="clear" w:color="auto" w:fill="FFFFFF"/>
        </w:rPr>
        <w:t>In</w:t>
      </w:r>
      <w:proofErr w:type="gramEnd"/>
      <w:r w:rsidR="009435AF" w:rsidRPr="002D208F">
        <w:rPr>
          <w:rFonts w:ascii="Book Antiqua" w:hAnsi="Book Antiqua" w:cs="Arial"/>
          <w:iCs/>
          <w:sz w:val="24"/>
          <w:szCs w:val="24"/>
          <w:shd w:val="clear" w:color="auto" w:fill="FFFFFF"/>
        </w:rPr>
        <w:t xml:space="preserve"> press</w:t>
      </w:r>
    </w:p>
    <w:p w:rsidR="008017D7" w:rsidRPr="002D208F" w:rsidRDefault="008017D7" w:rsidP="00034D48">
      <w:pPr>
        <w:adjustRightInd w:val="0"/>
        <w:snapToGrid w:val="0"/>
        <w:spacing w:line="360" w:lineRule="auto"/>
        <w:rPr>
          <w:rFonts w:ascii="Book Antiqua" w:hAnsi="Book Antiqua" w:cs="Times New Roman"/>
          <w:b/>
          <w:sz w:val="24"/>
          <w:szCs w:val="24"/>
        </w:rPr>
      </w:pPr>
    </w:p>
    <w:p w:rsidR="00C34FA9" w:rsidRPr="002D208F" w:rsidRDefault="00C34FA9" w:rsidP="00034D48">
      <w:pPr>
        <w:adjustRightInd w:val="0"/>
        <w:snapToGrid w:val="0"/>
        <w:spacing w:line="360" w:lineRule="auto"/>
        <w:rPr>
          <w:rFonts w:ascii="Book Antiqua" w:hAnsi="Book Antiqua" w:cs="Times New Roman"/>
          <w:sz w:val="24"/>
          <w:szCs w:val="24"/>
        </w:rPr>
      </w:pPr>
    </w:p>
    <w:p w:rsidR="009435AF" w:rsidRPr="002D208F" w:rsidRDefault="009435AF" w:rsidP="00034D48">
      <w:pPr>
        <w:widowControl/>
        <w:rPr>
          <w:rFonts w:ascii="Book Antiqua" w:hAnsi="Book Antiqua" w:cs="Times New Roman"/>
          <w:b/>
          <w:sz w:val="24"/>
          <w:szCs w:val="24"/>
        </w:rPr>
      </w:pPr>
      <w:r w:rsidRPr="002D208F">
        <w:rPr>
          <w:rFonts w:ascii="Book Antiqua" w:hAnsi="Book Antiqua" w:cs="Times New Roman"/>
          <w:b/>
          <w:sz w:val="24"/>
          <w:szCs w:val="24"/>
        </w:rPr>
        <w:br w:type="page"/>
      </w:r>
    </w:p>
    <w:p w:rsidR="00E46E36" w:rsidRPr="002D208F" w:rsidRDefault="00E46E36" w:rsidP="00034D48">
      <w:pPr>
        <w:adjustRightInd w:val="0"/>
        <w:snapToGrid w:val="0"/>
        <w:spacing w:line="360" w:lineRule="auto"/>
        <w:rPr>
          <w:rFonts w:ascii="Book Antiqua" w:hAnsi="Book Antiqua" w:cs="Times New Roman"/>
          <w:b/>
          <w:sz w:val="24"/>
          <w:szCs w:val="24"/>
        </w:rPr>
      </w:pPr>
      <w:r w:rsidRPr="002D208F">
        <w:rPr>
          <w:rFonts w:ascii="Book Antiqua" w:hAnsi="Book Antiqua" w:cs="Times New Roman"/>
          <w:b/>
          <w:sz w:val="24"/>
          <w:szCs w:val="24"/>
        </w:rPr>
        <w:lastRenderedPageBreak/>
        <w:t>INTRODUCTION</w:t>
      </w:r>
    </w:p>
    <w:p w:rsidR="00E46E36" w:rsidRPr="002D208F" w:rsidRDefault="00E46E36"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sz w:val="24"/>
          <w:szCs w:val="24"/>
        </w:rPr>
        <w:t xml:space="preserve">Hemorrhagic shock (HS), a frequent and dangerous complication of trauma and massive intraoperative bleeding, is associated with high mortality and morbidity. HS causes ischemic injury in vital organs and tissues, and resuscitation for HS causes reperfusion injury in these tissues. Ischemic and reperfusion injury (IRI) causes the release of numerous pro-inflammatory mediators, such as cytokines and nitric oxide, and results in multiple organ dysfunction (MOD), a leading cause of death in HS </w:t>
      </w:r>
      <w:proofErr w:type="gramStart"/>
      <w:r w:rsidRPr="002D208F">
        <w:rPr>
          <w:rFonts w:ascii="Book Antiqua" w:hAnsi="Book Antiqua" w:cs="Times New Roman"/>
          <w:sz w:val="24"/>
          <w:szCs w:val="24"/>
        </w:rPr>
        <w:t>patients</w:t>
      </w:r>
      <w:r w:rsidRPr="002D208F">
        <w:rPr>
          <w:rFonts w:ascii="Book Antiqua" w:hAnsi="Book Antiqua" w:cs="Times New Roman"/>
          <w:sz w:val="24"/>
          <w:szCs w:val="24"/>
          <w:vertAlign w:val="superscript"/>
        </w:rPr>
        <w:t>[</w:t>
      </w:r>
      <w:proofErr w:type="gramEnd"/>
      <w:r w:rsidRPr="002D208F">
        <w:rPr>
          <w:rFonts w:ascii="Book Antiqua" w:hAnsi="Book Antiqua" w:cs="Times New Roman"/>
          <w:sz w:val="24"/>
          <w:szCs w:val="24"/>
          <w:vertAlign w:val="superscript"/>
        </w:rPr>
        <w:t>1-5]</w:t>
      </w:r>
      <w:r w:rsidRPr="002D208F">
        <w:rPr>
          <w:rFonts w:ascii="Book Antiqua" w:hAnsi="Book Antiqua" w:cs="Times New Roman"/>
          <w:sz w:val="24"/>
          <w:szCs w:val="24"/>
        </w:rPr>
        <w:t xml:space="preserve">. Mineralocorticoid receptor (MR) antagonists, such as spironolactone (SPL) and </w:t>
      </w:r>
      <w:proofErr w:type="spellStart"/>
      <w:r w:rsidRPr="002D208F">
        <w:rPr>
          <w:rFonts w:ascii="Book Antiqua" w:hAnsi="Book Antiqua" w:cs="Times New Roman"/>
          <w:sz w:val="24"/>
          <w:szCs w:val="24"/>
        </w:rPr>
        <w:t>eplerenone</w:t>
      </w:r>
      <w:proofErr w:type="spellEnd"/>
      <w:r w:rsidRPr="002D208F">
        <w:rPr>
          <w:rFonts w:ascii="Book Antiqua" w:hAnsi="Book Antiqua" w:cs="Times New Roman"/>
          <w:sz w:val="24"/>
          <w:szCs w:val="24"/>
        </w:rPr>
        <w:t xml:space="preserve"> (EP), have anti-inflammatory effects </w:t>
      </w:r>
      <w:r w:rsidR="00547631" w:rsidRPr="002D208F">
        <w:rPr>
          <w:rFonts w:ascii="Book Antiqua" w:hAnsi="Book Antiqua" w:cs="Times New Roman"/>
          <w:i/>
          <w:sz w:val="24"/>
          <w:szCs w:val="24"/>
        </w:rPr>
        <w:t xml:space="preserve">in </w:t>
      </w:r>
      <w:proofErr w:type="gramStart"/>
      <w:r w:rsidR="00547631" w:rsidRPr="002D208F">
        <w:rPr>
          <w:rFonts w:ascii="Book Antiqua" w:hAnsi="Book Antiqua" w:cs="Times New Roman"/>
          <w:i/>
          <w:sz w:val="24"/>
          <w:szCs w:val="24"/>
        </w:rPr>
        <w:t>vitro</w:t>
      </w:r>
      <w:r w:rsidRPr="002D208F">
        <w:rPr>
          <w:rFonts w:ascii="Book Antiqua" w:hAnsi="Book Antiqua" w:cs="Times New Roman"/>
          <w:sz w:val="24"/>
          <w:szCs w:val="24"/>
          <w:vertAlign w:val="superscript"/>
        </w:rPr>
        <w:t>[</w:t>
      </w:r>
      <w:proofErr w:type="gramEnd"/>
      <w:r w:rsidRPr="002D208F">
        <w:rPr>
          <w:rFonts w:ascii="Book Antiqua" w:hAnsi="Book Antiqua" w:cs="Times New Roman"/>
          <w:sz w:val="24"/>
          <w:szCs w:val="24"/>
          <w:vertAlign w:val="superscript"/>
        </w:rPr>
        <w:t>6-8]</w:t>
      </w:r>
      <w:r w:rsidRPr="002D208F">
        <w:rPr>
          <w:rFonts w:ascii="Book Antiqua" w:hAnsi="Book Antiqua" w:cs="Times New Roman"/>
          <w:sz w:val="24"/>
          <w:szCs w:val="24"/>
        </w:rPr>
        <w:t xml:space="preserve">. In particular, SPL inhibits inflammatory responses, such as the attenuation of cytokine and NF-kappa B responses, </w:t>
      </w:r>
      <w:r w:rsidR="00547631" w:rsidRPr="002D208F">
        <w:rPr>
          <w:rFonts w:ascii="Book Antiqua" w:hAnsi="Book Antiqua" w:cs="Times New Roman"/>
          <w:i/>
          <w:sz w:val="24"/>
          <w:szCs w:val="24"/>
        </w:rPr>
        <w:t xml:space="preserve">in </w:t>
      </w:r>
      <w:proofErr w:type="gramStart"/>
      <w:r w:rsidR="00547631" w:rsidRPr="002D208F">
        <w:rPr>
          <w:rFonts w:ascii="Book Antiqua" w:hAnsi="Book Antiqua" w:cs="Times New Roman"/>
          <w:i/>
          <w:sz w:val="24"/>
          <w:szCs w:val="24"/>
        </w:rPr>
        <w:t>vitro</w:t>
      </w:r>
      <w:r w:rsidRPr="002D208F">
        <w:rPr>
          <w:rFonts w:ascii="Book Antiqua" w:hAnsi="Book Antiqua" w:cs="Times New Roman"/>
          <w:sz w:val="24"/>
          <w:szCs w:val="24"/>
          <w:vertAlign w:val="superscript"/>
        </w:rPr>
        <w:t>[</w:t>
      </w:r>
      <w:proofErr w:type="gramEnd"/>
      <w:r w:rsidRPr="002D208F">
        <w:rPr>
          <w:rFonts w:ascii="Book Antiqua" w:hAnsi="Book Antiqua" w:cs="Times New Roman"/>
          <w:sz w:val="24"/>
          <w:szCs w:val="24"/>
          <w:vertAlign w:val="superscript"/>
        </w:rPr>
        <w:t>6-8]</w:t>
      </w:r>
      <w:r w:rsidRPr="002D208F">
        <w:rPr>
          <w:rFonts w:ascii="Book Antiqua" w:hAnsi="Book Antiqua" w:cs="Times New Roman"/>
          <w:sz w:val="24"/>
          <w:szCs w:val="24"/>
        </w:rPr>
        <w:t xml:space="preserve">. Moreover, in several animal models, MR antagonists protect against IRI in various organs, including the kidney, liver, intestine, heart, and </w:t>
      </w:r>
      <w:proofErr w:type="gramStart"/>
      <w:r w:rsidRPr="002D208F">
        <w:rPr>
          <w:rFonts w:ascii="Book Antiqua" w:hAnsi="Book Antiqua" w:cs="Times New Roman"/>
          <w:sz w:val="24"/>
          <w:szCs w:val="24"/>
        </w:rPr>
        <w:t>brain</w:t>
      </w:r>
      <w:r w:rsidRPr="002D208F">
        <w:rPr>
          <w:rFonts w:ascii="Book Antiqua" w:hAnsi="Book Antiqua" w:cs="Times New Roman"/>
          <w:sz w:val="24"/>
          <w:szCs w:val="24"/>
          <w:vertAlign w:val="superscript"/>
        </w:rPr>
        <w:t>[</w:t>
      </w:r>
      <w:proofErr w:type="gramEnd"/>
      <w:r w:rsidRPr="002D208F">
        <w:rPr>
          <w:rFonts w:ascii="Book Antiqua" w:hAnsi="Book Antiqua" w:cs="Times New Roman"/>
          <w:sz w:val="24"/>
          <w:szCs w:val="24"/>
          <w:vertAlign w:val="superscript"/>
        </w:rPr>
        <w:t>9-13]</w:t>
      </w:r>
      <w:r w:rsidRPr="002D208F">
        <w:rPr>
          <w:rFonts w:ascii="Book Antiqua" w:hAnsi="Book Antiqua" w:cs="Times New Roman"/>
          <w:sz w:val="24"/>
          <w:szCs w:val="24"/>
        </w:rPr>
        <w:t>. These observations suggest that MR antagonists have beneficial effects during HS and after recovery from HS. In clinical settings, MR antagonists are often administered to hypertensive patients to control blood pressure (BP)</w:t>
      </w:r>
      <w:r w:rsidRPr="002D208F">
        <w:rPr>
          <w:rFonts w:ascii="Book Antiqua" w:hAnsi="Book Antiqua" w:cs="Times New Roman"/>
          <w:sz w:val="24"/>
          <w:szCs w:val="24"/>
          <w:vertAlign w:val="superscript"/>
        </w:rPr>
        <w:t>[14</w:t>
      </w:r>
      <w:r w:rsidR="00F96A8D" w:rsidRPr="002D208F">
        <w:rPr>
          <w:rFonts w:ascii="Book Antiqua" w:eastAsia="宋体" w:hAnsi="Book Antiqua" w:cs="Times New Roman" w:hint="eastAsia"/>
          <w:sz w:val="24"/>
          <w:szCs w:val="24"/>
          <w:vertAlign w:val="superscript"/>
          <w:lang w:eastAsia="zh-CN"/>
        </w:rPr>
        <w:t>,</w:t>
      </w:r>
      <w:r w:rsidRPr="002D208F">
        <w:rPr>
          <w:rFonts w:ascii="Book Antiqua" w:hAnsi="Book Antiqua" w:cs="Times New Roman"/>
          <w:sz w:val="24"/>
          <w:szCs w:val="24"/>
          <w:vertAlign w:val="superscript"/>
        </w:rPr>
        <w:t>15]</w:t>
      </w:r>
      <w:r w:rsidRPr="002D208F">
        <w:rPr>
          <w:rFonts w:ascii="Book Antiqua" w:hAnsi="Book Antiqua" w:cs="Times New Roman"/>
          <w:sz w:val="24"/>
          <w:szCs w:val="24"/>
        </w:rPr>
        <w:t>. However, it is not clear whether MR antagonists have beneficial effects when administered before reaching the HS state caused by trauma and massive intraoperative bleeding. We hypothesized that pretreatment with MR antagonists has beneficial effects on MOD after HS. Accordingly, we evaluated the effects of pretreatment with SPL and EP on mortality and inflammatory responses after HS in rats.</w:t>
      </w:r>
    </w:p>
    <w:p w:rsidR="00E46E36" w:rsidRPr="002D208F" w:rsidRDefault="00E46E36" w:rsidP="00034D48">
      <w:pPr>
        <w:adjustRightInd w:val="0"/>
        <w:snapToGrid w:val="0"/>
        <w:spacing w:line="360" w:lineRule="auto"/>
        <w:rPr>
          <w:rFonts w:ascii="Book Antiqua" w:hAnsi="Book Antiqua" w:cs="Times New Roman"/>
          <w:sz w:val="24"/>
          <w:szCs w:val="24"/>
        </w:rPr>
      </w:pPr>
    </w:p>
    <w:p w:rsidR="00E46E36" w:rsidRPr="002D208F" w:rsidRDefault="00E46E36" w:rsidP="00034D48">
      <w:pPr>
        <w:adjustRightInd w:val="0"/>
        <w:snapToGrid w:val="0"/>
        <w:spacing w:line="360" w:lineRule="auto"/>
        <w:rPr>
          <w:rFonts w:ascii="Book Antiqua" w:hAnsi="Book Antiqua" w:cs="Times New Roman"/>
          <w:b/>
          <w:sz w:val="24"/>
          <w:szCs w:val="24"/>
        </w:rPr>
      </w:pPr>
      <w:r w:rsidRPr="002D208F">
        <w:rPr>
          <w:rFonts w:ascii="Book Antiqua" w:hAnsi="Book Antiqua" w:cs="Times New Roman"/>
          <w:b/>
          <w:sz w:val="24"/>
          <w:szCs w:val="24"/>
        </w:rPr>
        <w:t>MATERIALS</w:t>
      </w:r>
      <w:r w:rsidRPr="002D208F">
        <w:rPr>
          <w:rFonts w:ascii="Book Antiqua" w:hAnsi="Book Antiqua" w:cs="Times New Roman"/>
          <w:b/>
          <w:sz w:val="24"/>
          <w:szCs w:val="24"/>
        </w:rPr>
        <w:t xml:space="preserve">　</w:t>
      </w:r>
      <w:r w:rsidRPr="002D208F">
        <w:rPr>
          <w:rFonts w:ascii="Book Antiqua" w:hAnsi="Book Antiqua" w:cs="Times New Roman"/>
          <w:b/>
          <w:sz w:val="24"/>
          <w:szCs w:val="24"/>
        </w:rPr>
        <w:t>AND</w:t>
      </w:r>
      <w:r w:rsidRPr="002D208F">
        <w:rPr>
          <w:rFonts w:ascii="Book Antiqua" w:hAnsi="Book Antiqua" w:cs="Times New Roman"/>
          <w:b/>
          <w:sz w:val="24"/>
          <w:szCs w:val="24"/>
        </w:rPr>
        <w:t xml:space="preserve">　</w:t>
      </w:r>
      <w:r w:rsidRPr="002D208F">
        <w:rPr>
          <w:rFonts w:ascii="Book Antiqua" w:hAnsi="Book Antiqua" w:cs="Times New Roman"/>
          <w:b/>
          <w:sz w:val="24"/>
          <w:szCs w:val="24"/>
        </w:rPr>
        <w:t xml:space="preserve">METHODS </w:t>
      </w:r>
    </w:p>
    <w:p w:rsidR="00FF4FAA" w:rsidRPr="002D208F" w:rsidRDefault="00FF4FAA" w:rsidP="00034D48">
      <w:pPr>
        <w:adjustRightInd w:val="0"/>
        <w:snapToGrid w:val="0"/>
        <w:spacing w:line="360" w:lineRule="auto"/>
        <w:rPr>
          <w:rFonts w:ascii="Book Antiqua" w:hAnsi="Book Antiqua" w:cs="Times New Roman"/>
          <w:b/>
          <w:sz w:val="24"/>
          <w:szCs w:val="24"/>
        </w:rPr>
      </w:pPr>
      <w:r w:rsidRPr="002D208F">
        <w:rPr>
          <w:rFonts w:ascii="Book Antiqua" w:hAnsi="Book Antiqua" w:cs="Times New Roman"/>
          <w:kern w:val="0"/>
          <w:sz w:val="24"/>
          <w:szCs w:val="24"/>
        </w:rPr>
        <w:t>All procedures involving animals were reviewed and approved by the Committee on Animal Experimentation of Kanazawa University</w:t>
      </w:r>
      <w:r w:rsidRPr="002D208F">
        <w:rPr>
          <w:rFonts w:ascii="Book Antiqua" w:hAnsi="Book Antiqua" w:cs="Times New Roman"/>
          <w:sz w:val="24"/>
          <w:szCs w:val="24"/>
        </w:rPr>
        <w:t xml:space="preserve"> (AP-153421).</w:t>
      </w:r>
    </w:p>
    <w:p w:rsidR="00E46E36" w:rsidRPr="002D208F" w:rsidRDefault="00E46E36" w:rsidP="00034D48">
      <w:pPr>
        <w:adjustRightInd w:val="0"/>
        <w:snapToGrid w:val="0"/>
        <w:spacing w:line="360" w:lineRule="auto"/>
        <w:rPr>
          <w:rFonts w:ascii="Book Antiqua" w:hAnsi="Book Antiqua" w:cs="Times New Roman"/>
          <w:sz w:val="24"/>
          <w:szCs w:val="24"/>
        </w:rPr>
      </w:pPr>
    </w:p>
    <w:p w:rsidR="00E46E36" w:rsidRPr="002D208F" w:rsidRDefault="00E46E36" w:rsidP="00034D48">
      <w:pPr>
        <w:adjustRightInd w:val="0"/>
        <w:snapToGrid w:val="0"/>
        <w:spacing w:line="360" w:lineRule="auto"/>
        <w:rPr>
          <w:rFonts w:ascii="Book Antiqua" w:hAnsi="Book Antiqua" w:cs="Times New Roman"/>
          <w:b/>
          <w:i/>
          <w:sz w:val="24"/>
          <w:szCs w:val="24"/>
        </w:rPr>
      </w:pPr>
      <w:r w:rsidRPr="002D208F">
        <w:rPr>
          <w:rFonts w:ascii="Book Antiqua" w:hAnsi="Book Antiqua" w:cs="Times New Roman"/>
          <w:b/>
          <w:i/>
          <w:sz w:val="24"/>
          <w:szCs w:val="24"/>
        </w:rPr>
        <w:t xml:space="preserve">Experimental protocol </w:t>
      </w:r>
    </w:p>
    <w:p w:rsidR="00E46E36" w:rsidRPr="002D208F" w:rsidRDefault="00E46E36"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b/>
          <w:sz w:val="24"/>
          <w:szCs w:val="24"/>
        </w:rPr>
        <w:t>Effect of MR antagonists on mortality and inflammatory responses in HS rats</w:t>
      </w:r>
      <w:r w:rsidR="00F96A8D" w:rsidRPr="002D208F">
        <w:rPr>
          <w:rFonts w:ascii="Book Antiqua" w:eastAsia="宋体" w:hAnsi="Book Antiqua" w:cs="Times New Roman" w:hint="eastAsia"/>
          <w:b/>
          <w:sz w:val="24"/>
          <w:szCs w:val="24"/>
          <w:lang w:eastAsia="zh-CN"/>
        </w:rPr>
        <w:t xml:space="preserve">: </w:t>
      </w:r>
      <w:r w:rsidRPr="002D208F">
        <w:rPr>
          <w:rFonts w:ascii="Book Antiqua" w:hAnsi="Book Antiqua" w:cs="Times New Roman"/>
          <w:sz w:val="24"/>
          <w:szCs w:val="24"/>
        </w:rPr>
        <w:t xml:space="preserve">Fifty-one male Sprague–Dawley (SD) rats (body weight, 350–400 g) were </w:t>
      </w:r>
      <w:r w:rsidR="00FB64C8" w:rsidRPr="002D208F">
        <w:rPr>
          <w:rFonts w:ascii="Book Antiqua" w:hAnsi="Book Antiqua" w:cs="Times New Roman"/>
          <w:sz w:val="24"/>
          <w:szCs w:val="24"/>
        </w:rPr>
        <w:lastRenderedPageBreak/>
        <w:t>random</w:t>
      </w:r>
      <w:r w:rsidR="00FB64C8">
        <w:rPr>
          <w:rFonts w:ascii="Book Antiqua" w:hAnsi="Book Antiqua" w:cs="Times New Roman"/>
          <w:sz w:val="24"/>
          <w:szCs w:val="24"/>
        </w:rPr>
        <w:t>l</w:t>
      </w:r>
      <w:r w:rsidRPr="002D208F">
        <w:rPr>
          <w:rFonts w:ascii="Book Antiqua" w:hAnsi="Book Antiqua" w:cs="Times New Roman"/>
          <w:sz w:val="24"/>
          <w:szCs w:val="24"/>
        </w:rPr>
        <w:t>y divided into the following 3 groups (</w:t>
      </w:r>
      <w:r w:rsidR="00F96A8D" w:rsidRPr="002D208F">
        <w:rPr>
          <w:rFonts w:ascii="Book Antiqua" w:hAnsi="Book Antiqua" w:cs="Times New Roman"/>
          <w:i/>
          <w:sz w:val="24"/>
          <w:szCs w:val="24"/>
        </w:rPr>
        <w:t xml:space="preserve">n = </w:t>
      </w:r>
      <w:r w:rsidRPr="002D208F">
        <w:rPr>
          <w:rFonts w:ascii="Book Antiqua" w:hAnsi="Book Antiqua" w:cs="Times New Roman"/>
          <w:sz w:val="24"/>
          <w:szCs w:val="24"/>
        </w:rPr>
        <w:t>17 per group): control (no medication), SPL (oral administration of SPL at 10 mg/kg</w:t>
      </w:r>
      <w:r w:rsidR="00755DDA">
        <w:rPr>
          <w:rFonts w:ascii="Book Antiqua" w:eastAsia="宋体" w:hAnsi="Book Antiqua" w:cs="Times New Roman" w:hint="eastAsia"/>
          <w:sz w:val="24"/>
          <w:szCs w:val="24"/>
          <w:lang w:eastAsia="zh-CN"/>
        </w:rPr>
        <w:t xml:space="preserve"> per </w:t>
      </w:r>
      <w:r w:rsidRPr="002D208F">
        <w:rPr>
          <w:rFonts w:ascii="Book Antiqua" w:hAnsi="Book Antiqua" w:cs="Times New Roman"/>
          <w:sz w:val="24"/>
          <w:szCs w:val="24"/>
        </w:rPr>
        <w:t xml:space="preserve">day for 5 </w:t>
      </w:r>
      <w:r w:rsidR="00F96A8D" w:rsidRPr="002D208F">
        <w:rPr>
          <w:rFonts w:ascii="Book Antiqua" w:hAnsi="Book Antiqua" w:cs="Times New Roman"/>
          <w:sz w:val="24"/>
          <w:szCs w:val="24"/>
        </w:rPr>
        <w:t>d</w:t>
      </w:r>
      <w:r w:rsidRPr="002D208F">
        <w:rPr>
          <w:rFonts w:ascii="Book Antiqua" w:hAnsi="Book Antiqua" w:cs="Times New Roman"/>
          <w:sz w:val="24"/>
          <w:szCs w:val="24"/>
        </w:rPr>
        <w:t xml:space="preserve">), and EP (oral administration of EP at 100 </w:t>
      </w:r>
      <w:r w:rsidR="00CF5931" w:rsidRPr="002D208F">
        <w:rPr>
          <w:rFonts w:ascii="Book Antiqua" w:hAnsi="Book Antiqua" w:cs="Times New Roman"/>
          <w:sz w:val="24"/>
          <w:szCs w:val="24"/>
        </w:rPr>
        <w:t>mg/kg</w:t>
      </w:r>
      <w:r w:rsidR="00755DDA">
        <w:rPr>
          <w:rFonts w:ascii="Book Antiqua" w:eastAsia="宋体" w:hAnsi="Book Antiqua" w:cs="Times New Roman" w:hint="eastAsia"/>
          <w:sz w:val="24"/>
          <w:szCs w:val="24"/>
          <w:lang w:eastAsia="zh-CN"/>
        </w:rPr>
        <w:t xml:space="preserve"> per </w:t>
      </w:r>
      <w:r w:rsidR="00CF5931" w:rsidRPr="002D208F">
        <w:rPr>
          <w:rFonts w:ascii="Book Antiqua" w:hAnsi="Book Antiqua" w:cs="Times New Roman"/>
          <w:sz w:val="24"/>
          <w:szCs w:val="24"/>
        </w:rPr>
        <w:t xml:space="preserve">day for 5 </w:t>
      </w:r>
      <w:r w:rsidR="00F96A8D" w:rsidRPr="002D208F">
        <w:rPr>
          <w:rFonts w:ascii="Book Antiqua" w:hAnsi="Book Antiqua" w:cs="Times New Roman"/>
          <w:sz w:val="24"/>
          <w:szCs w:val="24"/>
        </w:rPr>
        <w:t>d</w:t>
      </w:r>
      <w:r w:rsidR="00CF5931" w:rsidRPr="002D208F">
        <w:rPr>
          <w:rFonts w:ascii="Book Antiqua" w:hAnsi="Book Antiqua" w:cs="Times New Roman"/>
          <w:sz w:val="24"/>
          <w:szCs w:val="24"/>
        </w:rPr>
        <w:t>). The rat</w:t>
      </w:r>
      <w:r w:rsidRPr="002D208F">
        <w:rPr>
          <w:rFonts w:ascii="Book Antiqua" w:hAnsi="Book Antiqua" w:cs="Times New Roman"/>
          <w:sz w:val="24"/>
          <w:szCs w:val="24"/>
        </w:rPr>
        <w:t>s recei</w:t>
      </w:r>
      <w:r w:rsidR="009B2B50" w:rsidRPr="002D208F">
        <w:rPr>
          <w:rFonts w:ascii="Book Antiqua" w:hAnsi="Book Antiqua" w:cs="Times New Roman"/>
          <w:sz w:val="24"/>
          <w:szCs w:val="24"/>
        </w:rPr>
        <w:t>ved SPL and EP with food. Rat</w:t>
      </w:r>
      <w:r w:rsidRPr="002D208F">
        <w:rPr>
          <w:rFonts w:ascii="Book Antiqua" w:hAnsi="Book Antiqua" w:cs="Times New Roman"/>
          <w:sz w:val="24"/>
          <w:szCs w:val="24"/>
        </w:rPr>
        <w:t xml:space="preserve">s in the SPL and EP groups received powder medicine with powder feed for 5 </w:t>
      </w:r>
      <w:r w:rsidR="00F96A8D" w:rsidRPr="002D208F">
        <w:rPr>
          <w:rFonts w:ascii="Book Antiqua" w:hAnsi="Book Antiqua" w:cs="Times New Roman"/>
          <w:sz w:val="24"/>
          <w:szCs w:val="24"/>
        </w:rPr>
        <w:t>d</w:t>
      </w:r>
      <w:r w:rsidRPr="002D208F">
        <w:rPr>
          <w:rFonts w:ascii="Book Antiqua" w:hAnsi="Book Antiqua" w:cs="Times New Roman"/>
          <w:sz w:val="24"/>
          <w:szCs w:val="24"/>
        </w:rPr>
        <w:t>. The doses of EP and SPL were selected bas</w:t>
      </w:r>
      <w:r w:rsidR="000C4B02" w:rsidRPr="002D208F">
        <w:rPr>
          <w:rFonts w:ascii="Book Antiqua" w:hAnsi="Book Antiqua" w:cs="Times New Roman"/>
          <w:sz w:val="24"/>
          <w:szCs w:val="24"/>
        </w:rPr>
        <w:t xml:space="preserve">ed on previous studies in </w:t>
      </w:r>
      <w:proofErr w:type="gramStart"/>
      <w:r w:rsidR="000C4B02" w:rsidRPr="002D208F">
        <w:rPr>
          <w:rFonts w:ascii="Book Antiqua" w:hAnsi="Book Antiqua" w:cs="Times New Roman"/>
          <w:sz w:val="24"/>
          <w:szCs w:val="24"/>
        </w:rPr>
        <w:t>rats</w:t>
      </w:r>
      <w:r w:rsidR="000C4B02" w:rsidRPr="002D208F">
        <w:rPr>
          <w:rFonts w:ascii="Book Antiqua" w:hAnsi="Book Antiqua" w:cs="Times New Roman"/>
          <w:sz w:val="24"/>
          <w:szCs w:val="24"/>
          <w:vertAlign w:val="superscript"/>
        </w:rPr>
        <w:t>[</w:t>
      </w:r>
      <w:proofErr w:type="gramEnd"/>
      <w:r w:rsidR="000C4B02" w:rsidRPr="002D208F">
        <w:rPr>
          <w:rFonts w:ascii="Book Antiqua" w:hAnsi="Book Antiqua" w:cs="Times New Roman"/>
          <w:sz w:val="24"/>
          <w:szCs w:val="24"/>
          <w:vertAlign w:val="superscript"/>
        </w:rPr>
        <w:t>16</w:t>
      </w:r>
      <w:r w:rsidR="00F96A8D" w:rsidRPr="002D208F">
        <w:rPr>
          <w:rFonts w:ascii="Book Antiqua" w:eastAsia="宋体" w:hAnsi="Book Antiqua" w:cs="Times New Roman" w:hint="eastAsia"/>
          <w:sz w:val="24"/>
          <w:szCs w:val="24"/>
          <w:vertAlign w:val="superscript"/>
          <w:lang w:eastAsia="zh-CN"/>
        </w:rPr>
        <w:t>,</w:t>
      </w:r>
      <w:r w:rsidR="000C4B02" w:rsidRPr="002D208F">
        <w:rPr>
          <w:rFonts w:ascii="Book Antiqua" w:hAnsi="Book Antiqua" w:cs="Times New Roman"/>
          <w:sz w:val="24"/>
          <w:szCs w:val="24"/>
          <w:vertAlign w:val="superscript"/>
        </w:rPr>
        <w:t xml:space="preserve">17] </w:t>
      </w:r>
      <w:r w:rsidRPr="002D208F">
        <w:rPr>
          <w:rFonts w:ascii="Book Antiqua" w:hAnsi="Book Antiqua" w:cs="Times New Roman"/>
          <w:sz w:val="24"/>
          <w:szCs w:val="24"/>
        </w:rPr>
        <w:t xml:space="preserve">. </w:t>
      </w:r>
    </w:p>
    <w:p w:rsidR="00E46E36" w:rsidRPr="002D208F" w:rsidRDefault="00E46E36" w:rsidP="00034D48">
      <w:pPr>
        <w:adjustRightInd w:val="0"/>
        <w:snapToGrid w:val="0"/>
        <w:spacing w:line="360" w:lineRule="auto"/>
        <w:ind w:firstLine="839"/>
        <w:rPr>
          <w:rFonts w:ascii="Book Antiqua" w:hAnsi="Book Antiqua" w:cs="Times New Roman"/>
          <w:sz w:val="24"/>
          <w:szCs w:val="24"/>
        </w:rPr>
      </w:pPr>
      <w:r w:rsidRPr="002D208F">
        <w:rPr>
          <w:rFonts w:ascii="Book Antiqua" w:hAnsi="Book Antiqua" w:cs="Times New Roman"/>
          <w:sz w:val="24"/>
          <w:szCs w:val="24"/>
        </w:rPr>
        <w:t xml:space="preserve">After medication for 5 </w:t>
      </w:r>
      <w:r w:rsidR="00F96A8D" w:rsidRPr="002D208F">
        <w:rPr>
          <w:rFonts w:ascii="Book Antiqua" w:hAnsi="Book Antiqua" w:cs="Times New Roman"/>
          <w:sz w:val="24"/>
          <w:szCs w:val="24"/>
        </w:rPr>
        <w:t>d</w:t>
      </w:r>
      <w:r w:rsidRPr="002D208F">
        <w:rPr>
          <w:rFonts w:ascii="Book Antiqua" w:hAnsi="Book Antiqua" w:cs="Times New Roman"/>
          <w:sz w:val="24"/>
          <w:szCs w:val="24"/>
        </w:rPr>
        <w:t>, all rats were anesthetized with pentobarbital sodium (intraperitoneal injection of 50 mg/kg)</w:t>
      </w:r>
      <w:r w:rsidR="000C4B02" w:rsidRPr="002D208F">
        <w:rPr>
          <w:rFonts w:ascii="Book Antiqua" w:hAnsi="Book Antiqua" w:cs="Times New Roman"/>
          <w:sz w:val="24"/>
          <w:szCs w:val="24"/>
          <w:vertAlign w:val="superscript"/>
        </w:rPr>
        <w:t>[18]</w:t>
      </w:r>
      <w:r w:rsidRPr="002D208F">
        <w:rPr>
          <w:rFonts w:ascii="Book Antiqua" w:hAnsi="Book Antiqua" w:cs="Times New Roman"/>
          <w:sz w:val="24"/>
          <w:szCs w:val="24"/>
        </w:rPr>
        <w:t>. Rats underwent tracheostomy, and a cannula was inserted into the trachea. The tracheal cannula was attached to a respirator after a cannula was inserted into the carotid artery. Ventilation was performed by administering oxygen (100%, 1 L/min) at a frequency of 32 breaths/min with an inspiratory/expiratory ratio of 1:1 using a small animal respirator. Then, the femoral artery and vein were cannulated. After the operation, lactate Ringer's solution containing muscle relaxant (</w:t>
      </w:r>
      <w:proofErr w:type="spellStart"/>
      <w:r w:rsidRPr="002D208F">
        <w:rPr>
          <w:rFonts w:ascii="Book Antiqua" w:hAnsi="Book Antiqua" w:cs="Times New Roman"/>
          <w:sz w:val="24"/>
          <w:szCs w:val="24"/>
        </w:rPr>
        <w:t>rocuronium</w:t>
      </w:r>
      <w:proofErr w:type="spellEnd"/>
      <w:r w:rsidRPr="002D208F">
        <w:rPr>
          <w:rFonts w:ascii="Book Antiqua" w:hAnsi="Book Antiqua" w:cs="Times New Roman"/>
          <w:sz w:val="24"/>
          <w:szCs w:val="24"/>
        </w:rPr>
        <w:t xml:space="preserve"> bromide 0.75 mg/mL) and an anesthetic (pentobarbital sodium 0.98 mg/mL) were continuously infused through the cannula of the femoral vein at 10 mL/kg</w:t>
      </w:r>
      <w:r w:rsidR="006424E4">
        <w:rPr>
          <w:rFonts w:ascii="Book Antiqua" w:eastAsia="宋体" w:hAnsi="Book Antiqua" w:cs="Times New Roman" w:hint="eastAsia"/>
          <w:sz w:val="24"/>
          <w:szCs w:val="24"/>
          <w:lang w:eastAsia="zh-CN"/>
        </w:rPr>
        <w:t xml:space="preserve"> per hour</w:t>
      </w:r>
      <w:r w:rsidRPr="002D208F">
        <w:rPr>
          <w:rFonts w:ascii="Book Antiqua" w:hAnsi="Book Antiqua" w:cs="Times New Roman"/>
          <w:sz w:val="24"/>
          <w:szCs w:val="24"/>
        </w:rPr>
        <w:t xml:space="preserve">. </w:t>
      </w:r>
      <w:r w:rsidR="004861C6" w:rsidRPr="002D208F">
        <w:rPr>
          <w:rFonts w:ascii="Book Antiqua" w:hAnsi="Book Antiqua" w:cs="Times New Roman"/>
          <w:sz w:val="24"/>
          <w:szCs w:val="24"/>
        </w:rPr>
        <w:t xml:space="preserve">The femoral artery catheter was connected to a pressure transducer to monitor the arterial blood pressure and heart rate (HR). </w:t>
      </w:r>
      <w:r w:rsidRPr="002D208F">
        <w:rPr>
          <w:rFonts w:ascii="Book Antiqua" w:hAnsi="Book Antiqua" w:cs="Times New Roman"/>
          <w:sz w:val="24"/>
          <w:szCs w:val="24"/>
        </w:rPr>
        <w:t>Rats were placed on a warming pad and maintained at 36</w:t>
      </w:r>
      <w:r w:rsidR="001008CA" w:rsidRPr="002D208F">
        <w:rPr>
          <w:rFonts w:ascii="Book Antiqua" w:eastAsia="宋体" w:hAnsi="Book Antiqua" w:cs="Times New Roman" w:hint="eastAsia"/>
          <w:sz w:val="24"/>
          <w:szCs w:val="24"/>
          <w:lang w:eastAsia="zh-CN"/>
        </w:rPr>
        <w:t>-</w:t>
      </w:r>
      <w:r w:rsidRPr="002D208F">
        <w:rPr>
          <w:rFonts w:ascii="Book Antiqua" w:hAnsi="Book Antiqua" w:cs="Times New Roman"/>
          <w:sz w:val="24"/>
          <w:szCs w:val="24"/>
        </w:rPr>
        <w:t xml:space="preserve">38°C, as measured using a rectal thermometer. </w:t>
      </w:r>
    </w:p>
    <w:p w:rsidR="00E46E36" w:rsidRPr="002D208F" w:rsidRDefault="00E46E36" w:rsidP="00034D48">
      <w:pPr>
        <w:adjustRightInd w:val="0"/>
        <w:snapToGrid w:val="0"/>
        <w:spacing w:line="360" w:lineRule="auto"/>
        <w:ind w:firstLine="839"/>
        <w:rPr>
          <w:rFonts w:ascii="Book Antiqua" w:hAnsi="Book Antiqua" w:cs="Times New Roman"/>
          <w:sz w:val="24"/>
          <w:szCs w:val="24"/>
        </w:rPr>
      </w:pPr>
      <w:r w:rsidRPr="002D208F">
        <w:rPr>
          <w:rFonts w:ascii="Book Antiqua" w:hAnsi="Book Antiqua" w:cs="Times New Roman"/>
          <w:sz w:val="24"/>
          <w:szCs w:val="24"/>
        </w:rPr>
        <w:t xml:space="preserve">After the stabilization of rats for 30 min, their blood was drawn via the carotid artery cannula to induce HS. Systolic </w:t>
      </w:r>
      <w:r w:rsidR="001A3EEB" w:rsidRPr="002D208F">
        <w:rPr>
          <w:rFonts w:ascii="Book Antiqua" w:hAnsi="Book Antiqua" w:cs="Times New Roman"/>
          <w:sz w:val="24"/>
          <w:szCs w:val="24"/>
        </w:rPr>
        <w:t>arterial pressure</w:t>
      </w:r>
      <w:r w:rsidRPr="002D208F">
        <w:rPr>
          <w:rFonts w:ascii="Book Antiqua" w:hAnsi="Book Antiqua" w:cs="Times New Roman"/>
          <w:sz w:val="24"/>
          <w:szCs w:val="24"/>
        </w:rPr>
        <w:t xml:space="preserve"> (SAP) was maintained at less than 40 mmHg for 40 min. </w:t>
      </w:r>
      <w:r w:rsidR="00830A15" w:rsidRPr="002D208F">
        <w:rPr>
          <w:rFonts w:ascii="Book Antiqua" w:hAnsi="Book Antiqua" w:cs="Times New Roman"/>
          <w:sz w:val="24"/>
          <w:szCs w:val="24"/>
        </w:rPr>
        <w:t>Removal blood volume were 13</w:t>
      </w:r>
      <w:r w:rsidR="00212501" w:rsidRPr="002D208F">
        <w:rPr>
          <w:rFonts w:ascii="Book Antiqua" w:hAnsi="Book Antiqua" w:cs="Times New Roman"/>
          <w:sz w:val="24"/>
          <w:szCs w:val="24"/>
        </w:rPr>
        <w:t xml:space="preserve"> ± </w:t>
      </w:r>
      <w:r w:rsidR="00830A15" w:rsidRPr="002D208F">
        <w:rPr>
          <w:rFonts w:ascii="Book Antiqua" w:hAnsi="Book Antiqua" w:cs="Times New Roman"/>
          <w:sz w:val="24"/>
          <w:szCs w:val="24"/>
        </w:rPr>
        <w:t>0.4</w:t>
      </w:r>
      <w:r w:rsidR="00212501" w:rsidRPr="002D208F">
        <w:rPr>
          <w:rFonts w:ascii="Book Antiqua" w:hAnsi="Book Antiqua" w:cs="Times New Roman"/>
          <w:sz w:val="24"/>
          <w:szCs w:val="24"/>
        </w:rPr>
        <w:t xml:space="preserve"> mL</w:t>
      </w:r>
      <w:r w:rsidR="00830A15" w:rsidRPr="002D208F">
        <w:rPr>
          <w:rFonts w:ascii="Book Antiqua" w:hAnsi="Book Antiqua" w:cs="Times New Roman"/>
          <w:sz w:val="24"/>
          <w:szCs w:val="24"/>
        </w:rPr>
        <w:t>, 13</w:t>
      </w:r>
      <w:r w:rsidR="00212501" w:rsidRPr="002D208F">
        <w:rPr>
          <w:rFonts w:ascii="Book Antiqua" w:hAnsi="Book Antiqua" w:cs="Times New Roman"/>
          <w:sz w:val="24"/>
          <w:szCs w:val="24"/>
        </w:rPr>
        <w:t xml:space="preserve"> ± </w:t>
      </w:r>
      <w:r w:rsidR="00830A15" w:rsidRPr="002D208F">
        <w:rPr>
          <w:rFonts w:ascii="Book Antiqua" w:hAnsi="Book Antiqua" w:cs="Times New Roman"/>
          <w:sz w:val="24"/>
          <w:szCs w:val="24"/>
        </w:rPr>
        <w:t>0.5</w:t>
      </w:r>
      <w:r w:rsidR="00212501" w:rsidRPr="002D208F">
        <w:rPr>
          <w:rFonts w:ascii="Book Antiqua" w:hAnsi="Book Antiqua" w:cs="Times New Roman"/>
          <w:sz w:val="24"/>
          <w:szCs w:val="24"/>
        </w:rPr>
        <w:t xml:space="preserve"> mL</w:t>
      </w:r>
      <w:r w:rsidR="00830A15" w:rsidRPr="002D208F">
        <w:rPr>
          <w:rFonts w:ascii="Book Antiqua" w:hAnsi="Book Antiqua" w:cs="Times New Roman"/>
          <w:sz w:val="24"/>
          <w:szCs w:val="24"/>
        </w:rPr>
        <w:t>, and 13</w:t>
      </w:r>
      <w:r w:rsidR="00212501" w:rsidRPr="002D208F">
        <w:rPr>
          <w:rFonts w:ascii="Book Antiqua" w:hAnsi="Book Antiqua" w:cs="Times New Roman"/>
          <w:sz w:val="24"/>
          <w:szCs w:val="24"/>
        </w:rPr>
        <w:t xml:space="preserve"> ± </w:t>
      </w:r>
      <w:r w:rsidR="00830A15" w:rsidRPr="002D208F">
        <w:rPr>
          <w:rFonts w:ascii="Book Antiqua" w:hAnsi="Book Antiqua" w:cs="Times New Roman"/>
          <w:sz w:val="24"/>
          <w:szCs w:val="24"/>
        </w:rPr>
        <w:t>0.4</w:t>
      </w:r>
      <w:r w:rsidR="00212501" w:rsidRPr="002D208F">
        <w:rPr>
          <w:rFonts w:ascii="Book Antiqua" w:hAnsi="Book Antiqua" w:cs="Times New Roman"/>
          <w:sz w:val="24"/>
          <w:szCs w:val="24"/>
        </w:rPr>
        <w:t xml:space="preserve"> mL</w:t>
      </w:r>
      <w:r w:rsidR="00830A15" w:rsidRPr="002D208F">
        <w:rPr>
          <w:rFonts w:ascii="Book Antiqua" w:hAnsi="Book Antiqua" w:cs="Times New Roman"/>
          <w:sz w:val="24"/>
          <w:szCs w:val="24"/>
        </w:rPr>
        <w:t xml:space="preserve"> in the control group, SPL group, and EP group, respectively. </w:t>
      </w:r>
      <w:r w:rsidRPr="002D208F">
        <w:rPr>
          <w:rFonts w:ascii="Book Antiqua" w:hAnsi="Book Antiqua" w:cs="Times New Roman"/>
          <w:sz w:val="24"/>
          <w:szCs w:val="24"/>
        </w:rPr>
        <w:t xml:space="preserve">The removed blood was diluted two-fold in lactate Ringer's solution and an equal volume was returned through the femoral vein cannula. The methods for this experiment were described in a previous </w:t>
      </w:r>
      <w:proofErr w:type="gramStart"/>
      <w:r w:rsidRPr="002D208F">
        <w:rPr>
          <w:rFonts w:ascii="Book Antiqua" w:hAnsi="Book Antiqua" w:cs="Times New Roman"/>
          <w:sz w:val="24"/>
          <w:szCs w:val="24"/>
        </w:rPr>
        <w:t>study</w:t>
      </w:r>
      <w:r w:rsidR="000C4B02" w:rsidRPr="002D208F">
        <w:rPr>
          <w:rFonts w:ascii="Book Antiqua" w:hAnsi="Book Antiqua" w:cs="Times New Roman"/>
          <w:sz w:val="24"/>
          <w:szCs w:val="24"/>
          <w:vertAlign w:val="superscript"/>
        </w:rPr>
        <w:t>[</w:t>
      </w:r>
      <w:proofErr w:type="gramEnd"/>
      <w:r w:rsidR="000C4B02" w:rsidRPr="002D208F">
        <w:rPr>
          <w:rFonts w:ascii="Book Antiqua" w:hAnsi="Book Antiqua" w:cs="Times New Roman"/>
          <w:sz w:val="24"/>
          <w:szCs w:val="24"/>
          <w:vertAlign w:val="superscript"/>
        </w:rPr>
        <w:t>19]</w:t>
      </w:r>
      <w:r w:rsidRPr="002D208F">
        <w:rPr>
          <w:rFonts w:ascii="Book Antiqua" w:hAnsi="Book Antiqua" w:cs="Times New Roman"/>
          <w:sz w:val="24"/>
          <w:szCs w:val="24"/>
        </w:rPr>
        <w:t xml:space="preserve">. </w:t>
      </w:r>
    </w:p>
    <w:p w:rsidR="00E46E36" w:rsidRPr="002D208F" w:rsidRDefault="00E46E36" w:rsidP="00034D48">
      <w:pPr>
        <w:adjustRightInd w:val="0"/>
        <w:snapToGrid w:val="0"/>
        <w:spacing w:line="360" w:lineRule="auto"/>
        <w:ind w:firstLine="839"/>
        <w:rPr>
          <w:rFonts w:ascii="Book Antiqua" w:hAnsi="Book Antiqua" w:cs="Times New Roman"/>
          <w:sz w:val="24"/>
          <w:szCs w:val="24"/>
        </w:rPr>
      </w:pPr>
      <w:r w:rsidRPr="002D208F">
        <w:rPr>
          <w:rFonts w:ascii="Book Antiqua" w:hAnsi="Book Antiqua" w:cs="Times New Roman"/>
          <w:sz w:val="24"/>
          <w:szCs w:val="24"/>
        </w:rPr>
        <w:t xml:space="preserve"> The survival rate, SAP, and HR were observed for up to 8 h after HS recovery. The arterial blood sample (0.25 mL) was obtained before HS and at 0, 1, 2, 3, 4, and 5 h after HS recovery.</w:t>
      </w:r>
      <w:r w:rsidR="008C146D" w:rsidRPr="002D208F">
        <w:rPr>
          <w:rFonts w:ascii="Book Antiqua" w:hAnsi="Book Antiqua" w:cs="Times New Roman"/>
          <w:sz w:val="24"/>
          <w:szCs w:val="24"/>
        </w:rPr>
        <w:t xml:space="preserve"> And then PH, Lactate, BE and </w:t>
      </w:r>
      <w:proofErr w:type="spellStart"/>
      <w:r w:rsidR="008C146D" w:rsidRPr="002D208F">
        <w:rPr>
          <w:rFonts w:ascii="Book Antiqua" w:hAnsi="Book Antiqua" w:cs="Times New Roman"/>
          <w:sz w:val="24"/>
          <w:szCs w:val="24"/>
        </w:rPr>
        <w:t>Hb</w:t>
      </w:r>
      <w:proofErr w:type="spellEnd"/>
      <w:r w:rsidR="008C146D" w:rsidRPr="002D208F">
        <w:rPr>
          <w:rFonts w:ascii="Book Antiqua" w:hAnsi="Book Antiqua" w:cs="Times New Roman"/>
          <w:sz w:val="24"/>
          <w:szCs w:val="24"/>
        </w:rPr>
        <w:t xml:space="preserve"> were </w:t>
      </w:r>
      <w:r w:rsidR="008C146D" w:rsidRPr="002D208F">
        <w:rPr>
          <w:rFonts w:ascii="Book Antiqua" w:hAnsi="Book Antiqua" w:cs="Times New Roman"/>
          <w:sz w:val="24"/>
          <w:szCs w:val="24"/>
        </w:rPr>
        <w:lastRenderedPageBreak/>
        <w:t>measured immediately by The ABL800 FLEX blood gas analyzer. Furthermore, a</w:t>
      </w:r>
      <w:r w:rsidRPr="002D208F">
        <w:rPr>
          <w:rFonts w:ascii="Book Antiqua" w:hAnsi="Book Antiqua" w:cs="Times New Roman"/>
          <w:sz w:val="24"/>
          <w:szCs w:val="24"/>
        </w:rPr>
        <w:t>rterial blood samples (1.5 mL) were obtained before HS and at 2, 4, and 5 h after HS recovery to measure plasma tumor necrosis factor (TNF)-α. The TNF-α concentrations were measured using enzyme-linked immunosorbent assay (ELISA) kits (</w:t>
      </w:r>
      <w:proofErr w:type="spellStart"/>
      <w:r w:rsidRPr="002D208F">
        <w:rPr>
          <w:rFonts w:ascii="Book Antiqua" w:hAnsi="Book Antiqua" w:cs="Times New Roman"/>
          <w:sz w:val="24"/>
          <w:szCs w:val="24"/>
        </w:rPr>
        <w:t>Boster</w:t>
      </w:r>
      <w:proofErr w:type="spellEnd"/>
      <w:r w:rsidRPr="002D208F">
        <w:rPr>
          <w:rFonts w:ascii="Book Antiqua" w:hAnsi="Book Antiqua" w:cs="Times New Roman"/>
          <w:sz w:val="24"/>
          <w:szCs w:val="24"/>
        </w:rPr>
        <w:t xml:space="preserve"> Biological Technology, Pleasanton, CA, U</w:t>
      </w:r>
      <w:r w:rsidR="00547631" w:rsidRPr="002D208F">
        <w:rPr>
          <w:rFonts w:ascii="Book Antiqua" w:eastAsia="宋体" w:hAnsi="Book Antiqua" w:cs="Times New Roman" w:hint="eastAsia"/>
          <w:sz w:val="24"/>
          <w:szCs w:val="24"/>
          <w:lang w:eastAsia="zh-CN"/>
        </w:rPr>
        <w:t>nited States</w:t>
      </w:r>
      <w:r w:rsidRPr="002D208F">
        <w:rPr>
          <w:rFonts w:ascii="Book Antiqua" w:hAnsi="Book Antiqua" w:cs="Times New Roman"/>
          <w:sz w:val="24"/>
          <w:szCs w:val="24"/>
        </w:rPr>
        <w:t xml:space="preserve">). </w:t>
      </w:r>
    </w:p>
    <w:p w:rsidR="00E46E36" w:rsidRPr="002D208F" w:rsidRDefault="00E46E36" w:rsidP="00034D48">
      <w:pPr>
        <w:adjustRightInd w:val="0"/>
        <w:snapToGrid w:val="0"/>
        <w:spacing w:line="360" w:lineRule="auto"/>
        <w:rPr>
          <w:rFonts w:ascii="Book Antiqua" w:hAnsi="Book Antiqua" w:cs="Times New Roman"/>
          <w:sz w:val="24"/>
          <w:szCs w:val="24"/>
        </w:rPr>
      </w:pPr>
    </w:p>
    <w:p w:rsidR="00E46E36" w:rsidRPr="002D208F" w:rsidRDefault="00E46E36"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b/>
          <w:sz w:val="24"/>
          <w:szCs w:val="24"/>
        </w:rPr>
        <w:t>Effects of MR antagonists on gene expression in the liver after recovery from hemorrhagic shock</w:t>
      </w:r>
      <w:r w:rsidR="00547631" w:rsidRPr="002D208F">
        <w:rPr>
          <w:rFonts w:ascii="Book Antiqua" w:eastAsia="宋体" w:hAnsi="Book Antiqua" w:cs="Times New Roman" w:hint="eastAsia"/>
          <w:b/>
          <w:sz w:val="24"/>
          <w:szCs w:val="24"/>
          <w:lang w:eastAsia="zh-CN"/>
        </w:rPr>
        <w:t xml:space="preserve">: </w:t>
      </w:r>
      <w:r w:rsidRPr="002D208F">
        <w:rPr>
          <w:rFonts w:ascii="Book Antiqua" w:hAnsi="Book Antiqua" w:cs="Times New Roman"/>
          <w:sz w:val="24"/>
          <w:szCs w:val="24"/>
        </w:rPr>
        <w:t>An additional 51 male SD rats were rando</w:t>
      </w:r>
      <w:r w:rsidR="00FB64C8">
        <w:rPr>
          <w:rFonts w:ascii="Book Antiqua" w:hAnsi="Book Antiqua" w:cs="Times New Roman"/>
          <w:sz w:val="24"/>
          <w:szCs w:val="24"/>
        </w:rPr>
        <w:t>ml</w:t>
      </w:r>
      <w:r w:rsidRPr="002D208F">
        <w:rPr>
          <w:rFonts w:ascii="Book Antiqua" w:hAnsi="Book Antiqua" w:cs="Times New Roman"/>
          <w:sz w:val="24"/>
          <w:szCs w:val="24"/>
        </w:rPr>
        <w:t>y divided into the following 3 groups (</w:t>
      </w:r>
      <w:r w:rsidR="00F96A8D" w:rsidRPr="002D208F">
        <w:rPr>
          <w:rFonts w:ascii="Book Antiqua" w:hAnsi="Book Antiqua" w:cs="Times New Roman"/>
          <w:i/>
          <w:sz w:val="24"/>
          <w:szCs w:val="24"/>
        </w:rPr>
        <w:t xml:space="preserve">n = </w:t>
      </w:r>
      <w:r w:rsidRPr="002D208F">
        <w:rPr>
          <w:rFonts w:ascii="Book Antiqua" w:hAnsi="Book Antiqua" w:cs="Times New Roman"/>
          <w:sz w:val="24"/>
          <w:szCs w:val="24"/>
        </w:rPr>
        <w:t xml:space="preserve">17 per group): </w:t>
      </w:r>
      <w:r w:rsidR="00547631" w:rsidRPr="002D208F">
        <w:rPr>
          <w:rFonts w:ascii="Book Antiqua" w:hAnsi="Book Antiqua" w:cs="Times New Roman"/>
          <w:sz w:val="24"/>
          <w:szCs w:val="24"/>
        </w:rPr>
        <w:t>C</w:t>
      </w:r>
      <w:r w:rsidRPr="002D208F">
        <w:rPr>
          <w:rFonts w:ascii="Book Antiqua" w:hAnsi="Book Antiqua" w:cs="Times New Roman"/>
          <w:sz w:val="24"/>
          <w:szCs w:val="24"/>
        </w:rPr>
        <w:t>ontrol group (no medication), SPL group (oral administration of SPL at 10 mg/kg</w:t>
      </w:r>
      <w:r w:rsidR="00EC0961">
        <w:rPr>
          <w:rFonts w:ascii="Book Antiqua" w:eastAsia="宋体" w:hAnsi="Book Antiqua" w:cs="Times New Roman" w:hint="eastAsia"/>
          <w:sz w:val="24"/>
          <w:szCs w:val="24"/>
          <w:lang w:eastAsia="zh-CN"/>
        </w:rPr>
        <w:t xml:space="preserve"> per </w:t>
      </w:r>
      <w:r w:rsidRPr="002D208F">
        <w:rPr>
          <w:rFonts w:ascii="Book Antiqua" w:hAnsi="Book Antiqua" w:cs="Times New Roman"/>
          <w:sz w:val="24"/>
          <w:szCs w:val="24"/>
        </w:rPr>
        <w:t xml:space="preserve">day for 5 </w:t>
      </w:r>
      <w:r w:rsidR="00F96A8D" w:rsidRPr="002D208F">
        <w:rPr>
          <w:rFonts w:ascii="Book Antiqua" w:hAnsi="Book Antiqua" w:cs="Times New Roman"/>
          <w:sz w:val="24"/>
          <w:szCs w:val="24"/>
        </w:rPr>
        <w:t>d</w:t>
      </w:r>
      <w:r w:rsidRPr="002D208F">
        <w:rPr>
          <w:rFonts w:ascii="Book Antiqua" w:hAnsi="Book Antiqua" w:cs="Times New Roman"/>
          <w:sz w:val="24"/>
          <w:szCs w:val="24"/>
        </w:rPr>
        <w:t>), and EP group (oral administration of EP at 100 mg/kg</w:t>
      </w:r>
      <w:r w:rsidR="00EC0961">
        <w:rPr>
          <w:rFonts w:ascii="Book Antiqua" w:eastAsia="宋体" w:hAnsi="Book Antiqua" w:cs="Times New Roman" w:hint="eastAsia"/>
          <w:sz w:val="24"/>
          <w:szCs w:val="24"/>
          <w:lang w:eastAsia="zh-CN"/>
        </w:rPr>
        <w:t xml:space="preserve"> per </w:t>
      </w:r>
      <w:r w:rsidRPr="002D208F">
        <w:rPr>
          <w:rFonts w:ascii="Book Antiqua" w:hAnsi="Book Antiqua" w:cs="Times New Roman"/>
          <w:sz w:val="24"/>
          <w:szCs w:val="24"/>
        </w:rPr>
        <w:t xml:space="preserve">day for 5 </w:t>
      </w:r>
      <w:r w:rsidR="00F96A8D" w:rsidRPr="002D208F">
        <w:rPr>
          <w:rFonts w:ascii="Book Antiqua" w:hAnsi="Book Antiqua" w:cs="Times New Roman"/>
          <w:sz w:val="24"/>
          <w:szCs w:val="24"/>
        </w:rPr>
        <w:t>d</w:t>
      </w:r>
      <w:r w:rsidRPr="002D208F">
        <w:rPr>
          <w:rFonts w:ascii="Book Antiqua" w:hAnsi="Book Antiqua" w:cs="Times New Roman"/>
          <w:sz w:val="24"/>
          <w:szCs w:val="24"/>
        </w:rPr>
        <w:t>).</w:t>
      </w:r>
    </w:p>
    <w:p w:rsidR="00E46E36" w:rsidRPr="002D208F" w:rsidRDefault="00E46E36" w:rsidP="00034D48">
      <w:pPr>
        <w:adjustRightInd w:val="0"/>
        <w:snapToGrid w:val="0"/>
        <w:spacing w:line="360" w:lineRule="auto"/>
        <w:ind w:firstLine="680"/>
        <w:rPr>
          <w:rFonts w:ascii="Book Antiqua" w:hAnsi="Book Antiqua" w:cs="Times New Roman"/>
          <w:sz w:val="24"/>
          <w:szCs w:val="24"/>
        </w:rPr>
      </w:pPr>
      <w:r w:rsidRPr="002D208F">
        <w:rPr>
          <w:rFonts w:ascii="Book Antiqua" w:hAnsi="Book Antiqua" w:cs="Times New Roman"/>
          <w:sz w:val="24"/>
          <w:szCs w:val="24"/>
        </w:rPr>
        <w:t xml:space="preserve"> As described above, all animals were anesthetized and HS was induced. At 1 h after recovery from HS, the organization of the liver was examined in the three groups. Liver tissue samples were obtained at 1 h after recovery from HS; the time was establishe</w:t>
      </w:r>
      <w:r w:rsidR="000C4B02" w:rsidRPr="002D208F">
        <w:rPr>
          <w:rFonts w:ascii="Book Antiqua" w:hAnsi="Book Antiqua" w:cs="Times New Roman"/>
          <w:sz w:val="24"/>
          <w:szCs w:val="24"/>
        </w:rPr>
        <w:t xml:space="preserve">d based on previous </w:t>
      </w:r>
      <w:proofErr w:type="gramStart"/>
      <w:r w:rsidR="000C4B02" w:rsidRPr="002D208F">
        <w:rPr>
          <w:rFonts w:ascii="Book Antiqua" w:hAnsi="Book Antiqua" w:cs="Times New Roman"/>
          <w:sz w:val="24"/>
          <w:szCs w:val="24"/>
        </w:rPr>
        <w:t>studies</w:t>
      </w:r>
      <w:r w:rsidR="000C4B02" w:rsidRPr="002D208F">
        <w:rPr>
          <w:rFonts w:ascii="Book Antiqua" w:hAnsi="Book Antiqua" w:cs="Times New Roman"/>
          <w:sz w:val="24"/>
          <w:szCs w:val="24"/>
          <w:vertAlign w:val="superscript"/>
        </w:rPr>
        <w:t>[</w:t>
      </w:r>
      <w:proofErr w:type="gramEnd"/>
      <w:r w:rsidR="000C4B02" w:rsidRPr="002D208F">
        <w:rPr>
          <w:rFonts w:ascii="Book Antiqua" w:hAnsi="Book Antiqua" w:cs="Times New Roman"/>
          <w:sz w:val="24"/>
          <w:szCs w:val="24"/>
          <w:vertAlign w:val="superscript"/>
        </w:rPr>
        <w:t>20]</w:t>
      </w:r>
      <w:r w:rsidRPr="002D208F">
        <w:rPr>
          <w:rFonts w:ascii="Book Antiqua" w:hAnsi="Book Antiqua" w:cs="Times New Roman"/>
          <w:sz w:val="24"/>
          <w:szCs w:val="24"/>
        </w:rPr>
        <w:t xml:space="preserve">. Each sample was placed in a container, frozen in liquid nitrogen, and stored at -80°C. </w:t>
      </w:r>
    </w:p>
    <w:p w:rsidR="00E46E36" w:rsidRPr="002D208F" w:rsidRDefault="00E46E36" w:rsidP="00034D48">
      <w:pPr>
        <w:adjustRightInd w:val="0"/>
        <w:snapToGrid w:val="0"/>
        <w:spacing w:line="360" w:lineRule="auto"/>
        <w:ind w:firstLine="680"/>
        <w:rPr>
          <w:rFonts w:ascii="Book Antiqua" w:hAnsi="Book Antiqua" w:cs="Times New Roman"/>
          <w:sz w:val="24"/>
          <w:szCs w:val="24"/>
        </w:rPr>
      </w:pPr>
      <w:r w:rsidRPr="002D208F">
        <w:rPr>
          <w:rFonts w:ascii="Book Antiqua" w:hAnsi="Book Antiqua" w:cs="Times New Roman"/>
          <w:sz w:val="24"/>
          <w:szCs w:val="24"/>
        </w:rPr>
        <w:t xml:space="preserve">Total RNA was isolated from liver tissues using the High Pure RNA Tissue Kit (Roche Diagnostics, Mannheim, Germany). The quality and quantity of RNA was determined using a </w:t>
      </w:r>
      <w:proofErr w:type="spellStart"/>
      <w:r w:rsidRPr="002D208F">
        <w:rPr>
          <w:rFonts w:ascii="Book Antiqua" w:hAnsi="Book Antiqua" w:cs="Times New Roman"/>
          <w:sz w:val="24"/>
          <w:szCs w:val="24"/>
        </w:rPr>
        <w:t>NanoDrop</w:t>
      </w:r>
      <w:proofErr w:type="spellEnd"/>
      <w:r w:rsidRPr="002D208F">
        <w:rPr>
          <w:rFonts w:ascii="Book Antiqua" w:hAnsi="Book Antiqua" w:cs="Times New Roman"/>
          <w:sz w:val="24"/>
          <w:szCs w:val="24"/>
        </w:rPr>
        <w:t xml:space="preserve"> (</w:t>
      </w:r>
      <w:proofErr w:type="spellStart"/>
      <w:r w:rsidRPr="002D208F">
        <w:rPr>
          <w:rFonts w:ascii="Book Antiqua" w:hAnsi="Book Antiqua" w:cs="Times New Roman"/>
          <w:sz w:val="24"/>
          <w:szCs w:val="24"/>
        </w:rPr>
        <w:t>NanoDrop</w:t>
      </w:r>
      <w:proofErr w:type="spellEnd"/>
      <w:r w:rsidRPr="002D208F">
        <w:rPr>
          <w:rFonts w:ascii="Book Antiqua" w:hAnsi="Book Antiqua" w:cs="Times New Roman"/>
          <w:sz w:val="24"/>
          <w:szCs w:val="24"/>
        </w:rPr>
        <w:t xml:space="preserve"> Technologies, Wilmington, DE, </w:t>
      </w:r>
      <w:r w:rsidR="00547631" w:rsidRPr="002D208F">
        <w:rPr>
          <w:rFonts w:ascii="Book Antiqua" w:hAnsi="Book Antiqua" w:cs="Times New Roman"/>
          <w:sz w:val="24"/>
          <w:szCs w:val="24"/>
        </w:rPr>
        <w:t>United States</w:t>
      </w:r>
      <w:r w:rsidRPr="002D208F">
        <w:rPr>
          <w:rFonts w:ascii="Book Antiqua" w:hAnsi="Book Antiqua" w:cs="Times New Roman"/>
          <w:sz w:val="24"/>
          <w:szCs w:val="24"/>
        </w:rPr>
        <w:t xml:space="preserve">). The RNA was reverse-transcribed to cDNA using the High-Capacity cDNA Reverse Transcription Kit (Applied Biosystems, Foster City, CA, </w:t>
      </w:r>
      <w:r w:rsidR="00547631" w:rsidRPr="002D208F">
        <w:rPr>
          <w:rFonts w:ascii="Book Antiqua" w:hAnsi="Book Antiqua" w:cs="Times New Roman"/>
          <w:sz w:val="24"/>
          <w:szCs w:val="24"/>
        </w:rPr>
        <w:t>United States</w:t>
      </w:r>
      <w:r w:rsidRPr="002D208F">
        <w:rPr>
          <w:rFonts w:ascii="Book Antiqua" w:hAnsi="Book Antiqua" w:cs="Times New Roman"/>
          <w:sz w:val="24"/>
          <w:szCs w:val="24"/>
        </w:rPr>
        <w:t xml:space="preserve">). Quantitative real-time detection polymerase chain reaction (RTD-PCR) was performed using the ABI PRISM 7900HT Sequence Detection System (Applied Biosystems). The following primers and </w:t>
      </w:r>
      <w:proofErr w:type="spellStart"/>
      <w:r w:rsidRPr="002D208F">
        <w:rPr>
          <w:rFonts w:ascii="Book Antiqua" w:hAnsi="Book Antiqua" w:cs="Times New Roman"/>
          <w:sz w:val="24"/>
          <w:szCs w:val="24"/>
        </w:rPr>
        <w:t>TaqMan</w:t>
      </w:r>
      <w:proofErr w:type="spellEnd"/>
      <w:r w:rsidRPr="002D208F">
        <w:rPr>
          <w:rFonts w:ascii="Book Antiqua" w:hAnsi="Book Antiqua" w:cs="Times New Roman"/>
          <w:sz w:val="24"/>
          <w:szCs w:val="24"/>
        </w:rPr>
        <w:t xml:space="preserve"> probes (Applied Biosystems) were used: interleukin (IL)-6 (Rn01410330_m1), TNF (Rn01525859_g1), IL-1β (Rn00580432_m1), intercellular adhesion molecule (ICAM) 1 (Rn00564227_m1), and 18S </w:t>
      </w:r>
      <w:proofErr w:type="spellStart"/>
      <w:r w:rsidRPr="002D208F">
        <w:rPr>
          <w:rFonts w:ascii="Book Antiqua" w:hAnsi="Book Antiqua" w:cs="Times New Roman"/>
          <w:sz w:val="24"/>
          <w:szCs w:val="24"/>
        </w:rPr>
        <w:t>rRNA</w:t>
      </w:r>
      <w:proofErr w:type="spellEnd"/>
      <w:r w:rsidRPr="002D208F">
        <w:rPr>
          <w:rFonts w:ascii="Book Antiqua" w:hAnsi="Book Antiqua" w:cs="Times New Roman"/>
          <w:sz w:val="24"/>
          <w:szCs w:val="24"/>
        </w:rPr>
        <w:t xml:space="preserve"> (18S</w:t>
      </w:r>
      <w:proofErr w:type="gramStart"/>
      <w:r w:rsidRPr="002D208F">
        <w:rPr>
          <w:rFonts w:ascii="Book Antiqua" w:hAnsi="Book Antiqua" w:cs="Times New Roman"/>
          <w:sz w:val="24"/>
          <w:szCs w:val="24"/>
        </w:rPr>
        <w:t>,4319413E</w:t>
      </w:r>
      <w:proofErr w:type="gramEnd"/>
      <w:r w:rsidRPr="002D208F">
        <w:rPr>
          <w:rFonts w:ascii="Book Antiqua" w:hAnsi="Book Antiqua" w:cs="Times New Roman"/>
          <w:sz w:val="24"/>
          <w:szCs w:val="24"/>
        </w:rPr>
        <w:t xml:space="preserve">). The following standard protocol was followed for all reactions: 30 s at 95°C (initial denaturation), 40 cycles of 5 s at 95°C and 30 s at 60°C. mRNA levels were standardized against 18S </w:t>
      </w:r>
      <w:proofErr w:type="spellStart"/>
      <w:r w:rsidRPr="002D208F">
        <w:rPr>
          <w:rFonts w:ascii="Book Antiqua" w:hAnsi="Book Antiqua" w:cs="Times New Roman"/>
          <w:sz w:val="24"/>
          <w:szCs w:val="24"/>
        </w:rPr>
        <w:t>rRNA</w:t>
      </w:r>
      <w:proofErr w:type="spellEnd"/>
      <w:r w:rsidRPr="002D208F">
        <w:rPr>
          <w:rFonts w:ascii="Book Antiqua" w:hAnsi="Book Antiqua" w:cs="Times New Roman"/>
          <w:sz w:val="24"/>
          <w:szCs w:val="24"/>
        </w:rPr>
        <w:t xml:space="preserve"> expression </w:t>
      </w:r>
      <w:proofErr w:type="gramStart"/>
      <w:r w:rsidRPr="002D208F">
        <w:rPr>
          <w:rFonts w:ascii="Book Antiqua" w:hAnsi="Book Antiqua" w:cs="Times New Roman"/>
          <w:sz w:val="24"/>
          <w:szCs w:val="24"/>
        </w:rPr>
        <w:t>levels</w:t>
      </w:r>
      <w:r w:rsidR="000C4B02" w:rsidRPr="002D208F">
        <w:rPr>
          <w:rFonts w:ascii="Book Antiqua" w:hAnsi="Book Antiqua" w:cs="Times New Roman"/>
          <w:sz w:val="24"/>
          <w:szCs w:val="24"/>
          <w:vertAlign w:val="superscript"/>
        </w:rPr>
        <w:t>[</w:t>
      </w:r>
      <w:proofErr w:type="gramEnd"/>
      <w:r w:rsidR="000C4B02" w:rsidRPr="002D208F">
        <w:rPr>
          <w:rFonts w:ascii="Book Antiqua" w:hAnsi="Book Antiqua" w:cs="Times New Roman"/>
          <w:sz w:val="24"/>
          <w:szCs w:val="24"/>
          <w:vertAlign w:val="superscript"/>
        </w:rPr>
        <w:t xml:space="preserve">21] </w:t>
      </w:r>
      <w:r w:rsidRPr="002D208F">
        <w:rPr>
          <w:rFonts w:ascii="Book Antiqua" w:hAnsi="Book Antiqua" w:cs="Times New Roman"/>
          <w:sz w:val="24"/>
          <w:szCs w:val="24"/>
        </w:rPr>
        <w:t xml:space="preserve">. </w:t>
      </w:r>
    </w:p>
    <w:p w:rsidR="00C5131F" w:rsidRPr="002D208F" w:rsidRDefault="00C5131F" w:rsidP="00034D48">
      <w:pPr>
        <w:adjustRightInd w:val="0"/>
        <w:snapToGrid w:val="0"/>
        <w:spacing w:line="360" w:lineRule="auto"/>
        <w:rPr>
          <w:rFonts w:ascii="Book Antiqua" w:hAnsi="Book Antiqua" w:cs="Times New Roman"/>
          <w:sz w:val="24"/>
          <w:szCs w:val="24"/>
        </w:rPr>
      </w:pPr>
    </w:p>
    <w:p w:rsidR="00C5131F" w:rsidRPr="002D208F" w:rsidRDefault="00C5131F" w:rsidP="00034D48">
      <w:pPr>
        <w:adjustRightInd w:val="0"/>
        <w:snapToGrid w:val="0"/>
        <w:spacing w:line="360" w:lineRule="auto"/>
        <w:rPr>
          <w:rFonts w:ascii="Book Antiqua" w:hAnsi="Book Antiqua" w:cs="Times New Roman"/>
          <w:b/>
          <w:i/>
          <w:sz w:val="24"/>
          <w:szCs w:val="24"/>
        </w:rPr>
      </w:pPr>
      <w:r w:rsidRPr="002D208F">
        <w:rPr>
          <w:rFonts w:ascii="Book Antiqua" w:hAnsi="Book Antiqua" w:cs="Times New Roman"/>
          <w:b/>
          <w:i/>
          <w:sz w:val="24"/>
          <w:szCs w:val="24"/>
        </w:rPr>
        <w:t>Animal care and use statement</w:t>
      </w:r>
    </w:p>
    <w:p w:rsidR="00C5131F" w:rsidRPr="002D208F" w:rsidRDefault="00B43814"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sz w:val="24"/>
          <w:szCs w:val="24"/>
        </w:rPr>
        <w:t>The protocol was designed to minimize pain or discomfort. Before operation all rats were anesthetized with pentobarbital sodium (intraperitoneal injection of 50 mg/kg). Ventilation was performed by administering oxygen (100%, 1 L/min) using a small animal respirator during experiment. Lactate Ringer's solution containing muscle relaxant (</w:t>
      </w:r>
      <w:proofErr w:type="spellStart"/>
      <w:r w:rsidRPr="002D208F">
        <w:rPr>
          <w:rFonts w:ascii="Book Antiqua" w:hAnsi="Book Antiqua" w:cs="Times New Roman"/>
          <w:sz w:val="24"/>
          <w:szCs w:val="24"/>
        </w:rPr>
        <w:t>rocuronium</w:t>
      </w:r>
      <w:proofErr w:type="spellEnd"/>
      <w:r w:rsidRPr="002D208F">
        <w:rPr>
          <w:rFonts w:ascii="Book Antiqua" w:hAnsi="Book Antiqua" w:cs="Times New Roman"/>
          <w:sz w:val="24"/>
          <w:szCs w:val="24"/>
        </w:rPr>
        <w:t xml:space="preserve"> bromide 0.75 mg/mL) and an anesthetic (pentobarbital sodium 0.98 mg/mL) were continuously infused through the cannula of the femoral vein at 10 mL/kg</w:t>
      </w:r>
      <w:r w:rsidR="00EC0961">
        <w:rPr>
          <w:rFonts w:ascii="Book Antiqua" w:eastAsia="宋体" w:hAnsi="Book Antiqua" w:cs="Times New Roman" w:hint="eastAsia"/>
          <w:sz w:val="24"/>
          <w:szCs w:val="24"/>
          <w:lang w:eastAsia="zh-CN"/>
        </w:rPr>
        <w:t xml:space="preserve"> per hour</w:t>
      </w:r>
      <w:r w:rsidRPr="002D208F">
        <w:rPr>
          <w:rFonts w:ascii="Book Antiqua" w:hAnsi="Book Antiqua" w:cs="Times New Roman"/>
          <w:sz w:val="24"/>
          <w:szCs w:val="24"/>
        </w:rPr>
        <w:t xml:space="preserve"> during experiment. All rats were euthanized by intravenous injection </w:t>
      </w:r>
      <w:proofErr w:type="spellStart"/>
      <w:r w:rsidRPr="002D208F">
        <w:rPr>
          <w:rFonts w:ascii="Book Antiqua" w:hAnsi="Book Antiqua" w:cs="Times New Roman"/>
          <w:sz w:val="24"/>
          <w:szCs w:val="24"/>
        </w:rPr>
        <w:t>KCl</w:t>
      </w:r>
      <w:proofErr w:type="spellEnd"/>
      <w:r w:rsidRPr="002D208F">
        <w:rPr>
          <w:rFonts w:ascii="Book Antiqua" w:hAnsi="Book Antiqua" w:cs="Times New Roman"/>
          <w:sz w:val="24"/>
          <w:szCs w:val="24"/>
        </w:rPr>
        <w:t xml:space="preserve"> under general anesthesia for tissue collection.</w:t>
      </w:r>
    </w:p>
    <w:p w:rsidR="00C5131F" w:rsidRPr="002D208F" w:rsidRDefault="00C5131F" w:rsidP="00034D48">
      <w:pPr>
        <w:adjustRightInd w:val="0"/>
        <w:snapToGrid w:val="0"/>
        <w:spacing w:line="360" w:lineRule="auto"/>
        <w:rPr>
          <w:rFonts w:ascii="Book Antiqua" w:hAnsi="Book Antiqua" w:cs="Times New Roman"/>
          <w:sz w:val="24"/>
          <w:szCs w:val="24"/>
        </w:rPr>
      </w:pPr>
    </w:p>
    <w:p w:rsidR="00E46E36" w:rsidRPr="002D208F" w:rsidRDefault="00E46E36" w:rsidP="00034D48">
      <w:pPr>
        <w:adjustRightInd w:val="0"/>
        <w:snapToGrid w:val="0"/>
        <w:spacing w:line="360" w:lineRule="auto"/>
        <w:rPr>
          <w:rFonts w:ascii="Book Antiqua" w:hAnsi="Book Antiqua" w:cs="Times New Roman"/>
          <w:b/>
          <w:i/>
          <w:sz w:val="24"/>
          <w:szCs w:val="24"/>
        </w:rPr>
      </w:pPr>
      <w:r w:rsidRPr="002D208F">
        <w:rPr>
          <w:rFonts w:ascii="Book Antiqua" w:hAnsi="Book Antiqua" w:cs="Times New Roman"/>
          <w:b/>
          <w:i/>
          <w:sz w:val="24"/>
          <w:szCs w:val="24"/>
        </w:rPr>
        <w:t xml:space="preserve">Statistical </w:t>
      </w:r>
      <w:r w:rsidR="00547631" w:rsidRPr="002D208F">
        <w:rPr>
          <w:rFonts w:ascii="Book Antiqua" w:hAnsi="Book Antiqua" w:cs="Times New Roman"/>
          <w:b/>
          <w:i/>
          <w:sz w:val="24"/>
          <w:szCs w:val="24"/>
        </w:rPr>
        <w:t>a</w:t>
      </w:r>
      <w:r w:rsidRPr="002D208F">
        <w:rPr>
          <w:rFonts w:ascii="Book Antiqua" w:hAnsi="Book Antiqua" w:cs="Times New Roman"/>
          <w:b/>
          <w:i/>
          <w:sz w:val="24"/>
          <w:szCs w:val="24"/>
        </w:rPr>
        <w:t xml:space="preserve">nalysis </w:t>
      </w:r>
    </w:p>
    <w:p w:rsidR="00E46E36" w:rsidRPr="002D208F" w:rsidRDefault="00FA5665"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sz w:val="24"/>
          <w:szCs w:val="24"/>
        </w:rPr>
        <w:t>At a sample</w:t>
      </w:r>
      <w:r w:rsidR="00FB64C8">
        <w:rPr>
          <w:rFonts w:ascii="Book Antiqua" w:hAnsi="Book Antiqua" w:cs="Times New Roman"/>
          <w:sz w:val="24"/>
          <w:szCs w:val="24"/>
        </w:rPr>
        <w:t xml:space="preserve"> </w:t>
      </w:r>
      <w:r w:rsidRPr="002D208F">
        <w:rPr>
          <w:rFonts w:ascii="Book Antiqua" w:hAnsi="Book Antiqua" w:cs="Times New Roman"/>
          <w:sz w:val="24"/>
          <w:szCs w:val="24"/>
        </w:rPr>
        <w:t xml:space="preserve">size analysis, </w:t>
      </w:r>
      <w:r w:rsidR="00E46E36" w:rsidRPr="002D208F">
        <w:rPr>
          <w:rFonts w:ascii="Book Antiqua" w:hAnsi="Book Antiqua" w:cs="Times New Roman"/>
          <w:sz w:val="24"/>
          <w:szCs w:val="24"/>
        </w:rPr>
        <w:t>one-sided Fisher's exact tests with a significance level of 5% and a power of 85% showed that a minimum of 17 rats per group was needed to detect a difference in the survival ratio of at least 40% between control and treatment groups</w:t>
      </w:r>
      <w:r w:rsidR="00F73856" w:rsidRPr="002D208F">
        <w:rPr>
          <w:rFonts w:ascii="Book Antiqua" w:hAnsi="Book Antiqua" w:cs="Times New Roman"/>
          <w:sz w:val="24"/>
          <w:szCs w:val="24"/>
        </w:rPr>
        <w:t>.</w:t>
      </w:r>
      <w:r w:rsidR="00E46E36" w:rsidRPr="002D208F">
        <w:rPr>
          <w:rFonts w:ascii="Book Antiqua" w:hAnsi="Book Antiqua" w:cs="Times New Roman"/>
          <w:sz w:val="24"/>
          <w:szCs w:val="24"/>
        </w:rPr>
        <w:t xml:space="preserve"> </w:t>
      </w:r>
      <w:r w:rsidR="00396F51" w:rsidRPr="002D208F">
        <w:rPr>
          <w:rFonts w:ascii="Book Antiqua" w:hAnsi="Book Antiqua" w:cs="Times New Roman"/>
          <w:sz w:val="24"/>
          <w:szCs w:val="24"/>
        </w:rPr>
        <w:t>It was based on the result of the preliminary experiment.</w:t>
      </w:r>
      <w:r w:rsidR="00170CC9" w:rsidRPr="002D208F">
        <w:rPr>
          <w:rFonts w:ascii="Book Antiqua" w:hAnsi="Book Antiqua" w:cs="Times New Roman"/>
          <w:sz w:val="24"/>
          <w:szCs w:val="24"/>
        </w:rPr>
        <w:t xml:space="preserve"> </w:t>
      </w:r>
      <w:r w:rsidR="00E46E36" w:rsidRPr="002D208F">
        <w:rPr>
          <w:rFonts w:ascii="Book Antiqua" w:hAnsi="Book Antiqua" w:cs="Times New Roman"/>
          <w:sz w:val="24"/>
          <w:szCs w:val="24"/>
        </w:rPr>
        <w:t>All data are expressed as means</w:t>
      </w:r>
      <w:r w:rsidR="00212501" w:rsidRPr="002D208F">
        <w:rPr>
          <w:rFonts w:ascii="Book Antiqua" w:hAnsi="Book Antiqua" w:cs="Times New Roman"/>
          <w:sz w:val="24"/>
          <w:szCs w:val="24"/>
        </w:rPr>
        <w:t xml:space="preserve"> ± </w:t>
      </w:r>
      <w:r w:rsidR="00E46E36" w:rsidRPr="002D208F">
        <w:rPr>
          <w:rFonts w:ascii="Book Antiqua" w:hAnsi="Book Antiqua" w:cs="Times New Roman"/>
          <w:sz w:val="24"/>
          <w:szCs w:val="24"/>
        </w:rPr>
        <w:t xml:space="preserve">standard error (SE). </w:t>
      </w:r>
      <w:r w:rsidR="00097D0F" w:rsidRPr="002D208F">
        <w:rPr>
          <w:rFonts w:ascii="Book Antiqua" w:hAnsi="Book Antiqua" w:cs="Times New Roman"/>
          <w:sz w:val="24"/>
          <w:szCs w:val="24"/>
        </w:rPr>
        <w:t>At survival rate analysis, the death was defined as an event. The observation period was defined as eight hours since HS recovery. If an event did not occur at the time of the end during an observation period, it was censored.</w:t>
      </w:r>
      <w:r w:rsidR="00556DF6" w:rsidRPr="002D208F">
        <w:rPr>
          <w:rFonts w:ascii="Book Antiqua" w:hAnsi="Book Antiqua" w:cs="Times New Roman"/>
          <w:sz w:val="24"/>
          <w:szCs w:val="24"/>
        </w:rPr>
        <w:t xml:space="preserve"> </w:t>
      </w:r>
      <w:r w:rsidR="00E46E36" w:rsidRPr="002D208F">
        <w:rPr>
          <w:rFonts w:ascii="Book Antiqua" w:hAnsi="Book Antiqua" w:cs="Times New Roman"/>
          <w:sz w:val="24"/>
          <w:szCs w:val="24"/>
        </w:rPr>
        <w:t xml:space="preserve">Survival rates for the three groups were compared using the Kaplan–Meier and Log Rank (Mantel–Cox) tests. </w:t>
      </w:r>
      <w:r w:rsidR="00B64883" w:rsidRPr="002D208F">
        <w:rPr>
          <w:rFonts w:ascii="Book Antiqua" w:hAnsi="Book Antiqua" w:cs="Times New Roman"/>
          <w:sz w:val="24"/>
          <w:szCs w:val="24"/>
        </w:rPr>
        <w:t xml:space="preserve">Significance was defined as </w:t>
      </w:r>
      <w:r w:rsidR="00B64883" w:rsidRPr="002D208F">
        <w:rPr>
          <w:rFonts w:ascii="Book Antiqua" w:hAnsi="Book Antiqua" w:cs="Times New Roman"/>
          <w:i/>
          <w:sz w:val="24"/>
          <w:szCs w:val="24"/>
        </w:rPr>
        <w:t>P</w:t>
      </w:r>
      <w:r w:rsidR="00C53420" w:rsidRPr="002D208F">
        <w:rPr>
          <w:rFonts w:ascii="Book Antiqua" w:hAnsi="Book Antiqua" w:cs="Times New Roman"/>
          <w:sz w:val="24"/>
          <w:szCs w:val="24"/>
        </w:rPr>
        <w:t xml:space="preserve"> &lt; 0.01</w:t>
      </w:r>
      <w:r w:rsidR="00B64883" w:rsidRPr="002D208F">
        <w:rPr>
          <w:rFonts w:ascii="Book Antiqua" w:hAnsi="Book Antiqua" w:cs="Times New Roman"/>
          <w:sz w:val="24"/>
          <w:szCs w:val="24"/>
        </w:rPr>
        <w:t>.</w:t>
      </w:r>
      <w:r w:rsidR="00DC2013" w:rsidRPr="002D208F">
        <w:rPr>
          <w:rFonts w:ascii="Book Antiqua" w:hAnsi="Book Antiqua" w:cs="Times New Roman"/>
          <w:sz w:val="24"/>
          <w:szCs w:val="24"/>
        </w:rPr>
        <w:t xml:space="preserve"> </w:t>
      </w:r>
      <w:r w:rsidR="00256CA7" w:rsidRPr="002D208F">
        <w:rPr>
          <w:rFonts w:ascii="Book Antiqua" w:hAnsi="Book Antiqua" w:cs="Times New Roman"/>
          <w:sz w:val="24"/>
          <w:szCs w:val="24"/>
        </w:rPr>
        <w:t>Differences between groups in hemod</w:t>
      </w:r>
      <w:r w:rsidR="007B5E85" w:rsidRPr="002D208F">
        <w:rPr>
          <w:rFonts w:ascii="Book Antiqua" w:hAnsi="Book Antiqua" w:cs="Times New Roman"/>
          <w:sz w:val="24"/>
          <w:szCs w:val="24"/>
        </w:rPr>
        <w:t>ynamic properties, including blood gas analysis (BGA)</w:t>
      </w:r>
      <w:r w:rsidR="00256CA7" w:rsidRPr="002D208F">
        <w:rPr>
          <w:rFonts w:ascii="Book Antiqua" w:hAnsi="Book Antiqua" w:cs="Times New Roman"/>
          <w:sz w:val="24"/>
          <w:szCs w:val="24"/>
        </w:rPr>
        <w:t xml:space="preserve"> and plasma TNF-α, were analyzed usin</w:t>
      </w:r>
      <w:r w:rsidR="00C53420" w:rsidRPr="002D208F">
        <w:rPr>
          <w:rFonts w:ascii="Book Antiqua" w:hAnsi="Book Antiqua" w:cs="Times New Roman"/>
          <w:sz w:val="24"/>
          <w:szCs w:val="24"/>
        </w:rPr>
        <w:t xml:space="preserve">g two-way repeated measure </w:t>
      </w:r>
      <w:r w:rsidR="00256CA7" w:rsidRPr="002D208F">
        <w:rPr>
          <w:rFonts w:ascii="Book Antiqua" w:hAnsi="Book Antiqua" w:cs="Times New Roman"/>
          <w:sz w:val="24"/>
          <w:szCs w:val="24"/>
        </w:rPr>
        <w:t>ANOVA</w:t>
      </w:r>
      <w:r w:rsidR="00C53420" w:rsidRPr="002D208F">
        <w:rPr>
          <w:rFonts w:ascii="Book Antiqua" w:hAnsi="Book Antiqua" w:cs="Times New Roman"/>
          <w:sz w:val="24"/>
          <w:szCs w:val="24"/>
        </w:rPr>
        <w:t xml:space="preserve">, </w:t>
      </w:r>
      <w:r w:rsidR="00256CA7" w:rsidRPr="002D208F">
        <w:rPr>
          <w:rFonts w:ascii="Book Antiqua" w:hAnsi="Book Antiqua" w:cs="Times New Roman"/>
          <w:sz w:val="24"/>
          <w:szCs w:val="24"/>
        </w:rPr>
        <w:t>followed by post-hoc tests (Bonferroni's method).</w:t>
      </w:r>
      <w:r w:rsidR="00C53420" w:rsidRPr="002D208F">
        <w:rPr>
          <w:rFonts w:ascii="Book Antiqua" w:hAnsi="Book Antiqua" w:cs="Times New Roman"/>
          <w:sz w:val="24"/>
          <w:szCs w:val="24"/>
        </w:rPr>
        <w:t xml:space="preserve"> </w:t>
      </w:r>
      <w:r w:rsidR="00E46E36" w:rsidRPr="002D208F">
        <w:rPr>
          <w:rFonts w:ascii="Book Antiqua" w:hAnsi="Book Antiqua" w:cs="Times New Roman"/>
          <w:sz w:val="24"/>
          <w:szCs w:val="24"/>
        </w:rPr>
        <w:t xml:space="preserve">Differences in gene expression levels between groups were analyzed by </w:t>
      </w:r>
      <w:r w:rsidR="00DC2013" w:rsidRPr="002D208F">
        <w:rPr>
          <w:rFonts w:ascii="Book Antiqua" w:hAnsi="Book Antiqua" w:cs="Times New Roman"/>
          <w:sz w:val="24"/>
          <w:szCs w:val="24"/>
        </w:rPr>
        <w:t xml:space="preserve">one-way </w:t>
      </w:r>
      <w:r w:rsidR="00E46E36" w:rsidRPr="002D208F">
        <w:rPr>
          <w:rFonts w:ascii="Book Antiqua" w:hAnsi="Book Antiqua" w:cs="Times New Roman"/>
          <w:sz w:val="24"/>
          <w:szCs w:val="24"/>
        </w:rPr>
        <w:t xml:space="preserve">ANOVA. Significance was defined as </w:t>
      </w:r>
      <w:r w:rsidR="00E46E36" w:rsidRPr="002D208F">
        <w:rPr>
          <w:rFonts w:ascii="Book Antiqua" w:hAnsi="Book Antiqua" w:cs="Times New Roman"/>
          <w:i/>
          <w:sz w:val="24"/>
          <w:szCs w:val="24"/>
        </w:rPr>
        <w:t>P</w:t>
      </w:r>
      <w:r w:rsidR="00C53420" w:rsidRPr="002D208F">
        <w:rPr>
          <w:rFonts w:ascii="Book Antiqua" w:hAnsi="Book Antiqua" w:cs="Times New Roman"/>
          <w:sz w:val="24"/>
          <w:szCs w:val="24"/>
        </w:rPr>
        <w:t xml:space="preserve"> &lt; 0.01</w:t>
      </w:r>
      <w:r w:rsidR="00E46E36" w:rsidRPr="002D208F">
        <w:rPr>
          <w:rFonts w:ascii="Book Antiqua" w:hAnsi="Book Antiqua" w:cs="Times New Roman"/>
          <w:sz w:val="24"/>
          <w:szCs w:val="24"/>
        </w:rPr>
        <w:t xml:space="preserve">. Data analyses were implemented in SPSS v.23 (SPSS Inc., Chicago, IL, </w:t>
      </w:r>
      <w:r w:rsidR="00547631" w:rsidRPr="002D208F">
        <w:rPr>
          <w:rFonts w:ascii="Book Antiqua" w:hAnsi="Book Antiqua" w:cs="Times New Roman"/>
          <w:sz w:val="24"/>
          <w:szCs w:val="24"/>
        </w:rPr>
        <w:t>United States</w:t>
      </w:r>
      <w:r w:rsidR="00E46E36" w:rsidRPr="002D208F">
        <w:rPr>
          <w:rFonts w:ascii="Book Antiqua" w:hAnsi="Book Antiqua" w:cs="Times New Roman"/>
          <w:sz w:val="24"/>
          <w:szCs w:val="24"/>
        </w:rPr>
        <w:t>).</w:t>
      </w:r>
    </w:p>
    <w:p w:rsidR="00E46E36" w:rsidRPr="002D208F" w:rsidRDefault="00E46E36" w:rsidP="00034D48">
      <w:pPr>
        <w:adjustRightInd w:val="0"/>
        <w:snapToGrid w:val="0"/>
        <w:spacing w:line="360" w:lineRule="auto"/>
        <w:rPr>
          <w:rFonts w:ascii="Book Antiqua" w:hAnsi="Book Antiqua" w:cs="Times New Roman"/>
          <w:sz w:val="24"/>
          <w:szCs w:val="24"/>
        </w:rPr>
      </w:pPr>
    </w:p>
    <w:p w:rsidR="00E46E36" w:rsidRPr="002D208F" w:rsidRDefault="00E46E36" w:rsidP="00034D48">
      <w:pPr>
        <w:adjustRightInd w:val="0"/>
        <w:snapToGrid w:val="0"/>
        <w:spacing w:line="360" w:lineRule="auto"/>
        <w:rPr>
          <w:rFonts w:ascii="Book Antiqua" w:hAnsi="Book Antiqua" w:cs="Times New Roman"/>
          <w:b/>
          <w:sz w:val="24"/>
          <w:szCs w:val="24"/>
        </w:rPr>
      </w:pPr>
      <w:r w:rsidRPr="002D208F">
        <w:rPr>
          <w:rFonts w:ascii="Book Antiqua" w:hAnsi="Book Antiqua" w:cs="Times New Roman"/>
          <w:b/>
          <w:sz w:val="24"/>
          <w:szCs w:val="24"/>
        </w:rPr>
        <w:lastRenderedPageBreak/>
        <w:t>RESULTS</w:t>
      </w:r>
    </w:p>
    <w:p w:rsidR="00E46E36" w:rsidRPr="002D208F" w:rsidRDefault="00E46E36" w:rsidP="00034D48">
      <w:pPr>
        <w:adjustRightInd w:val="0"/>
        <w:snapToGrid w:val="0"/>
        <w:spacing w:line="360" w:lineRule="auto"/>
        <w:rPr>
          <w:rFonts w:ascii="Book Antiqua" w:hAnsi="Book Antiqua" w:cs="Times New Roman"/>
          <w:b/>
          <w:i/>
          <w:sz w:val="24"/>
          <w:szCs w:val="24"/>
        </w:rPr>
      </w:pPr>
      <w:r w:rsidRPr="002D208F">
        <w:rPr>
          <w:rFonts w:ascii="Book Antiqua" w:hAnsi="Book Antiqua" w:cs="Times New Roman"/>
          <w:b/>
          <w:i/>
          <w:sz w:val="24"/>
          <w:szCs w:val="24"/>
        </w:rPr>
        <w:t xml:space="preserve">Mortality rate and hemodynamics </w:t>
      </w:r>
    </w:p>
    <w:p w:rsidR="00E46E36" w:rsidRPr="002D208F" w:rsidRDefault="00E46E36"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sz w:val="24"/>
          <w:szCs w:val="24"/>
        </w:rPr>
        <w:t>The survival rates 8 h after recovery from HS were 71%, 94%, and 82% in the control group, SPL group, and EP group, respectively. There were no significant differences in survival rate among the three groups (</w:t>
      </w:r>
      <w:r w:rsidR="00547631" w:rsidRPr="002D208F">
        <w:rPr>
          <w:rFonts w:ascii="Book Antiqua" w:hAnsi="Book Antiqua" w:cs="Times New Roman"/>
          <w:sz w:val="24"/>
          <w:szCs w:val="24"/>
        </w:rPr>
        <w:t xml:space="preserve">Figure </w:t>
      </w:r>
      <w:r w:rsidRPr="002D208F">
        <w:rPr>
          <w:rFonts w:ascii="Book Antiqua" w:hAnsi="Book Antiqua" w:cs="Times New Roman"/>
          <w:sz w:val="24"/>
          <w:szCs w:val="24"/>
        </w:rPr>
        <w:t xml:space="preserve">1). </w:t>
      </w:r>
    </w:p>
    <w:p w:rsidR="00E46E36" w:rsidRPr="002D208F" w:rsidRDefault="00E46E36" w:rsidP="00034D48">
      <w:pPr>
        <w:adjustRightInd w:val="0"/>
        <w:snapToGrid w:val="0"/>
        <w:spacing w:line="360" w:lineRule="auto"/>
        <w:ind w:firstLine="737"/>
        <w:rPr>
          <w:rFonts w:ascii="Book Antiqua" w:hAnsi="Book Antiqua" w:cs="Times New Roman"/>
          <w:sz w:val="24"/>
          <w:szCs w:val="24"/>
        </w:rPr>
      </w:pPr>
      <w:r w:rsidRPr="002D208F">
        <w:rPr>
          <w:rFonts w:ascii="Book Antiqua" w:hAnsi="Book Antiqua" w:cs="Times New Roman"/>
          <w:sz w:val="24"/>
          <w:szCs w:val="24"/>
        </w:rPr>
        <w:t>SAPs gradually decreased after HS recovery in all gro</w:t>
      </w:r>
      <w:r w:rsidR="006F3DE5" w:rsidRPr="002D208F">
        <w:rPr>
          <w:rFonts w:ascii="Book Antiqua" w:hAnsi="Book Antiqua" w:cs="Times New Roman"/>
          <w:sz w:val="24"/>
          <w:szCs w:val="24"/>
        </w:rPr>
        <w:t>ups.</w:t>
      </w:r>
      <w:r w:rsidR="005B5B34" w:rsidRPr="002D208F">
        <w:rPr>
          <w:rFonts w:ascii="Book Antiqua" w:hAnsi="Book Antiqua" w:cs="Times New Roman"/>
          <w:b/>
          <w:sz w:val="24"/>
          <w:szCs w:val="24"/>
        </w:rPr>
        <w:t xml:space="preserve"> </w:t>
      </w:r>
      <w:r w:rsidR="005B5B34" w:rsidRPr="002D208F">
        <w:rPr>
          <w:rFonts w:ascii="Book Antiqua" w:hAnsi="Book Antiqua" w:cs="Times New Roman"/>
          <w:sz w:val="24"/>
          <w:szCs w:val="24"/>
        </w:rPr>
        <w:t xml:space="preserve">SAPs of the control group decreased more in comparison with SAPs of the MR antagonists treatment group. SAPs of the EP treatment group did not decrease very much in comparison with the SAP of the control group. </w:t>
      </w:r>
      <w:r w:rsidR="006E7A4D" w:rsidRPr="002D208F">
        <w:rPr>
          <w:rFonts w:ascii="Book Antiqua" w:hAnsi="Book Antiqua" w:cs="Times New Roman"/>
          <w:sz w:val="24"/>
          <w:szCs w:val="24"/>
        </w:rPr>
        <w:t xml:space="preserve">There </w:t>
      </w:r>
      <w:r w:rsidR="00FB64C8" w:rsidRPr="002D208F">
        <w:rPr>
          <w:rFonts w:ascii="Book Antiqua" w:hAnsi="Book Antiqua" w:cs="Times New Roman"/>
          <w:sz w:val="24"/>
          <w:szCs w:val="24"/>
        </w:rPr>
        <w:t>were significant differences</w:t>
      </w:r>
      <w:r w:rsidR="006E7A4D" w:rsidRPr="002D208F">
        <w:rPr>
          <w:rFonts w:ascii="Book Antiqua" w:hAnsi="Book Antiqua" w:cs="Times New Roman"/>
          <w:sz w:val="24"/>
          <w:szCs w:val="24"/>
        </w:rPr>
        <w:t xml:space="preserve"> among three groups in SAP (</w:t>
      </w:r>
      <w:r w:rsidR="006E7A4D" w:rsidRPr="002D208F">
        <w:rPr>
          <w:rFonts w:ascii="Book Antiqua" w:hAnsi="Book Antiqua" w:cs="Times New Roman"/>
          <w:i/>
          <w:sz w:val="24"/>
          <w:szCs w:val="24"/>
        </w:rPr>
        <w:t>P</w:t>
      </w:r>
      <w:r w:rsidR="006E7A4D" w:rsidRPr="002D208F">
        <w:rPr>
          <w:rFonts w:ascii="Book Antiqua" w:hAnsi="Book Antiqua" w:cs="Times New Roman"/>
          <w:sz w:val="24"/>
          <w:szCs w:val="24"/>
        </w:rPr>
        <w:t xml:space="preserve"> &lt;</w:t>
      </w:r>
      <w:r w:rsidR="00547631" w:rsidRPr="002D208F">
        <w:rPr>
          <w:rFonts w:ascii="Book Antiqua" w:eastAsia="宋体" w:hAnsi="Book Antiqua" w:cs="Times New Roman" w:hint="eastAsia"/>
          <w:sz w:val="24"/>
          <w:szCs w:val="24"/>
          <w:lang w:eastAsia="zh-CN"/>
        </w:rPr>
        <w:t xml:space="preserve"> </w:t>
      </w:r>
      <w:r w:rsidR="006E7A4D" w:rsidRPr="002D208F">
        <w:rPr>
          <w:rFonts w:ascii="Book Antiqua" w:hAnsi="Book Antiqua" w:cs="Times New Roman"/>
          <w:sz w:val="24"/>
          <w:szCs w:val="24"/>
        </w:rPr>
        <w:t xml:space="preserve">0.01). There </w:t>
      </w:r>
      <w:r w:rsidR="00FB64C8" w:rsidRPr="002D208F">
        <w:rPr>
          <w:rFonts w:ascii="Book Antiqua" w:hAnsi="Book Antiqua" w:cs="Times New Roman"/>
          <w:sz w:val="24"/>
          <w:szCs w:val="24"/>
        </w:rPr>
        <w:t>were significant differences</w:t>
      </w:r>
      <w:r w:rsidR="006E7A4D" w:rsidRPr="002D208F">
        <w:rPr>
          <w:rFonts w:ascii="Book Antiqua" w:hAnsi="Book Antiqua" w:cs="Times New Roman"/>
          <w:sz w:val="24"/>
          <w:szCs w:val="24"/>
        </w:rPr>
        <w:t xml:space="preserve"> between EP group and control group in SAP at 5-8 h after the HS recovery (EP </w:t>
      </w:r>
      <w:r w:rsidR="00547631" w:rsidRPr="002D208F">
        <w:rPr>
          <w:rFonts w:ascii="Book Antiqua" w:hAnsi="Book Antiqua" w:cs="Times New Roman"/>
          <w:i/>
          <w:sz w:val="24"/>
          <w:szCs w:val="24"/>
        </w:rPr>
        <w:t xml:space="preserve">vs </w:t>
      </w:r>
      <w:r w:rsidR="006E7A4D" w:rsidRPr="002D208F">
        <w:rPr>
          <w:rFonts w:ascii="Book Antiqua" w:hAnsi="Book Antiqua" w:cs="Times New Roman"/>
          <w:sz w:val="24"/>
          <w:szCs w:val="24"/>
        </w:rPr>
        <w:t xml:space="preserve">control; </w:t>
      </w:r>
      <w:r w:rsidR="006E7A4D" w:rsidRPr="002D208F">
        <w:rPr>
          <w:rFonts w:ascii="Book Antiqua" w:hAnsi="Book Antiqua" w:cs="Times New Roman"/>
          <w:i/>
          <w:sz w:val="24"/>
          <w:szCs w:val="24"/>
        </w:rPr>
        <w:t>P</w:t>
      </w:r>
      <w:r w:rsidR="00547631" w:rsidRPr="002D208F">
        <w:rPr>
          <w:rFonts w:ascii="Book Antiqua" w:eastAsia="宋体" w:hAnsi="Book Antiqua" w:cs="Times New Roman" w:hint="eastAsia"/>
          <w:i/>
          <w:sz w:val="24"/>
          <w:szCs w:val="24"/>
          <w:lang w:eastAsia="zh-CN"/>
        </w:rPr>
        <w:t xml:space="preserve"> </w:t>
      </w:r>
      <w:r w:rsidR="00547631" w:rsidRPr="002D208F">
        <w:rPr>
          <w:rFonts w:ascii="Book Antiqua" w:hAnsi="Book Antiqua" w:cs="Times New Roman"/>
          <w:sz w:val="24"/>
          <w:szCs w:val="24"/>
        </w:rPr>
        <w:t>&lt;</w:t>
      </w:r>
      <w:r w:rsidR="00547631" w:rsidRPr="002D208F">
        <w:rPr>
          <w:rFonts w:ascii="Book Antiqua" w:eastAsia="宋体" w:hAnsi="Book Antiqua" w:cs="Times New Roman" w:hint="eastAsia"/>
          <w:sz w:val="24"/>
          <w:szCs w:val="24"/>
          <w:lang w:eastAsia="zh-CN"/>
        </w:rPr>
        <w:t xml:space="preserve"> </w:t>
      </w:r>
      <w:r w:rsidR="00547631" w:rsidRPr="002D208F">
        <w:rPr>
          <w:rFonts w:ascii="Book Antiqua" w:hAnsi="Book Antiqua" w:cs="Times New Roman"/>
          <w:sz w:val="24"/>
          <w:szCs w:val="24"/>
        </w:rPr>
        <w:t>0.01</w:t>
      </w:r>
      <w:r w:rsidR="00EC0961">
        <w:rPr>
          <w:rFonts w:ascii="Book Antiqua" w:eastAsia="宋体" w:hAnsi="Book Antiqua" w:cs="Times New Roman" w:hint="eastAsia"/>
          <w:sz w:val="24"/>
          <w:szCs w:val="24"/>
          <w:lang w:eastAsia="zh-CN"/>
        </w:rPr>
        <w:t xml:space="preserve">, </w:t>
      </w:r>
      <w:r w:rsidR="00547631" w:rsidRPr="002D208F">
        <w:rPr>
          <w:rFonts w:ascii="Book Antiqua" w:hAnsi="Book Antiqua" w:cs="Times New Roman"/>
          <w:sz w:val="24"/>
          <w:szCs w:val="24"/>
        </w:rPr>
        <w:t xml:space="preserve">Figure </w:t>
      </w:r>
      <w:r w:rsidRPr="002D208F">
        <w:rPr>
          <w:rFonts w:ascii="Book Antiqua" w:hAnsi="Book Antiqua" w:cs="Times New Roman"/>
          <w:sz w:val="24"/>
          <w:szCs w:val="24"/>
        </w:rPr>
        <w:t>2).</w:t>
      </w:r>
    </w:p>
    <w:p w:rsidR="006E7A4D" w:rsidRPr="002D208F" w:rsidRDefault="006E7A4D" w:rsidP="00034D48">
      <w:pPr>
        <w:adjustRightInd w:val="0"/>
        <w:snapToGrid w:val="0"/>
        <w:spacing w:line="360" w:lineRule="auto"/>
        <w:rPr>
          <w:rFonts w:ascii="Book Antiqua" w:hAnsi="Book Antiqua" w:cs="Times New Roman"/>
          <w:sz w:val="24"/>
          <w:szCs w:val="24"/>
        </w:rPr>
      </w:pPr>
    </w:p>
    <w:p w:rsidR="00E46E36" w:rsidRPr="002D208F" w:rsidRDefault="00E46E36" w:rsidP="00034D48">
      <w:pPr>
        <w:adjustRightInd w:val="0"/>
        <w:snapToGrid w:val="0"/>
        <w:spacing w:line="360" w:lineRule="auto"/>
        <w:rPr>
          <w:rFonts w:ascii="Book Antiqua" w:hAnsi="Book Antiqua" w:cs="Times New Roman"/>
          <w:b/>
          <w:i/>
          <w:sz w:val="24"/>
          <w:szCs w:val="24"/>
        </w:rPr>
      </w:pPr>
      <w:r w:rsidRPr="002D208F">
        <w:rPr>
          <w:rFonts w:ascii="Book Antiqua" w:hAnsi="Book Antiqua" w:cs="Times New Roman"/>
          <w:b/>
          <w:i/>
          <w:sz w:val="24"/>
          <w:szCs w:val="24"/>
        </w:rPr>
        <w:t>Inflammatory responses</w:t>
      </w:r>
    </w:p>
    <w:p w:rsidR="00E46E36" w:rsidRPr="002D208F" w:rsidRDefault="00E46E36"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sz w:val="24"/>
          <w:szCs w:val="24"/>
        </w:rPr>
        <w:t xml:space="preserve">The lactate concentrations increased immediately after HS, but recovered in all groups. There were no significant differences among the three groups in lactate concentration, </w:t>
      </w:r>
      <w:proofErr w:type="spellStart"/>
      <w:r w:rsidRPr="002D208F">
        <w:rPr>
          <w:rFonts w:ascii="Book Antiqua" w:hAnsi="Book Antiqua" w:cs="Times New Roman"/>
          <w:sz w:val="24"/>
          <w:szCs w:val="24"/>
        </w:rPr>
        <w:t>Hb</w:t>
      </w:r>
      <w:proofErr w:type="spellEnd"/>
      <w:r w:rsidRPr="002D208F">
        <w:rPr>
          <w:rFonts w:ascii="Book Antiqua" w:hAnsi="Book Antiqua" w:cs="Times New Roman"/>
          <w:sz w:val="24"/>
          <w:szCs w:val="24"/>
        </w:rPr>
        <w:t>, PH, and BE (</w:t>
      </w:r>
      <w:r w:rsidR="00547631" w:rsidRPr="002D208F">
        <w:rPr>
          <w:rFonts w:ascii="Book Antiqua" w:hAnsi="Book Antiqua" w:cs="Times New Roman"/>
          <w:sz w:val="24"/>
          <w:szCs w:val="24"/>
        </w:rPr>
        <w:t xml:space="preserve">Figure </w:t>
      </w:r>
      <w:r w:rsidRPr="002D208F">
        <w:rPr>
          <w:rFonts w:ascii="Book Antiqua" w:hAnsi="Book Antiqua" w:cs="Times New Roman"/>
          <w:sz w:val="24"/>
          <w:szCs w:val="24"/>
        </w:rPr>
        <w:t>3).</w:t>
      </w:r>
    </w:p>
    <w:p w:rsidR="00E46E36" w:rsidRPr="002D208F" w:rsidRDefault="00E46E36" w:rsidP="00034D48">
      <w:pPr>
        <w:adjustRightInd w:val="0"/>
        <w:snapToGrid w:val="0"/>
        <w:spacing w:line="360" w:lineRule="auto"/>
        <w:ind w:firstLine="839"/>
        <w:rPr>
          <w:rFonts w:ascii="Book Antiqua" w:hAnsi="Book Antiqua" w:cs="Times New Roman"/>
          <w:sz w:val="24"/>
          <w:szCs w:val="24"/>
        </w:rPr>
      </w:pPr>
      <w:r w:rsidRPr="002D208F">
        <w:rPr>
          <w:rFonts w:ascii="Book Antiqua" w:hAnsi="Book Antiqua" w:cs="Times New Roman"/>
          <w:sz w:val="24"/>
          <w:szCs w:val="24"/>
        </w:rPr>
        <w:t>The plasma TNF-α concentration in all groups increased slightly after the recovery from HS. There were no significant differences in plasma TNF-α concentrations among the three groups (</w:t>
      </w:r>
      <w:r w:rsidR="00547631" w:rsidRPr="002D208F">
        <w:rPr>
          <w:rFonts w:ascii="Book Antiqua" w:hAnsi="Book Antiqua" w:cs="Times New Roman"/>
          <w:sz w:val="24"/>
          <w:szCs w:val="24"/>
        </w:rPr>
        <w:t xml:space="preserve">Figure </w:t>
      </w:r>
      <w:r w:rsidRPr="002D208F">
        <w:rPr>
          <w:rFonts w:ascii="Book Antiqua" w:hAnsi="Book Antiqua" w:cs="Times New Roman"/>
          <w:sz w:val="24"/>
          <w:szCs w:val="24"/>
        </w:rPr>
        <w:t xml:space="preserve">4). </w:t>
      </w:r>
    </w:p>
    <w:p w:rsidR="000C4B02" w:rsidRPr="002D208F" w:rsidRDefault="000C4B02" w:rsidP="00034D48">
      <w:pPr>
        <w:adjustRightInd w:val="0"/>
        <w:snapToGrid w:val="0"/>
        <w:spacing w:line="360" w:lineRule="auto"/>
        <w:rPr>
          <w:rFonts w:ascii="Book Antiqua" w:hAnsi="Book Antiqua" w:cs="Times New Roman"/>
          <w:sz w:val="24"/>
          <w:szCs w:val="24"/>
        </w:rPr>
      </w:pPr>
    </w:p>
    <w:p w:rsidR="00E46E36" w:rsidRPr="002D208F" w:rsidRDefault="00E46E36" w:rsidP="00034D48">
      <w:pPr>
        <w:adjustRightInd w:val="0"/>
        <w:snapToGrid w:val="0"/>
        <w:spacing w:line="360" w:lineRule="auto"/>
        <w:rPr>
          <w:rFonts w:ascii="Book Antiqua" w:hAnsi="Book Antiqua" w:cs="Times New Roman"/>
          <w:b/>
          <w:i/>
          <w:sz w:val="24"/>
          <w:szCs w:val="24"/>
        </w:rPr>
      </w:pPr>
      <w:r w:rsidRPr="002D208F">
        <w:rPr>
          <w:rFonts w:ascii="Book Antiqua" w:hAnsi="Book Antiqua" w:cs="Times New Roman"/>
          <w:b/>
          <w:i/>
          <w:sz w:val="24"/>
          <w:szCs w:val="24"/>
        </w:rPr>
        <w:t xml:space="preserve">Gene expression in the liver at 1 h after recovery from hemorrhagic shock </w:t>
      </w:r>
    </w:p>
    <w:p w:rsidR="00E46E36" w:rsidRPr="002D208F" w:rsidRDefault="00E46E36"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sz w:val="24"/>
          <w:szCs w:val="24"/>
        </w:rPr>
        <w:t xml:space="preserve">The mRNA expression levels of </w:t>
      </w:r>
      <w:r w:rsidRPr="002D208F">
        <w:rPr>
          <w:rFonts w:ascii="Book Antiqua" w:hAnsi="Book Antiqua" w:cs="Times New Roman"/>
          <w:i/>
          <w:sz w:val="24"/>
          <w:szCs w:val="24"/>
        </w:rPr>
        <w:t xml:space="preserve">TNF-α, IL-6, IL-1β, </w:t>
      </w:r>
      <w:r w:rsidRPr="002D208F">
        <w:rPr>
          <w:rFonts w:ascii="Book Antiqua" w:hAnsi="Book Antiqua" w:cs="Times New Roman"/>
          <w:sz w:val="24"/>
          <w:szCs w:val="24"/>
        </w:rPr>
        <w:t>and</w:t>
      </w:r>
      <w:r w:rsidRPr="002D208F">
        <w:rPr>
          <w:rFonts w:ascii="Book Antiqua" w:hAnsi="Book Antiqua" w:cs="Times New Roman"/>
          <w:i/>
          <w:sz w:val="24"/>
          <w:szCs w:val="24"/>
        </w:rPr>
        <w:t xml:space="preserve"> ICAM-1</w:t>
      </w:r>
      <w:r w:rsidRPr="002D208F">
        <w:rPr>
          <w:rFonts w:ascii="Book Antiqua" w:hAnsi="Book Antiqua" w:cs="Times New Roman"/>
          <w:sz w:val="24"/>
          <w:szCs w:val="24"/>
        </w:rPr>
        <w:t xml:space="preserve"> did not exhibit significant differences in the liver at 1 h after HS recovery among the three groups (</w:t>
      </w:r>
      <w:r w:rsidR="00547631" w:rsidRPr="002D208F">
        <w:rPr>
          <w:rFonts w:ascii="Book Antiqua" w:hAnsi="Book Antiqua" w:cs="Times New Roman"/>
          <w:sz w:val="24"/>
          <w:szCs w:val="24"/>
        </w:rPr>
        <w:t xml:space="preserve">Figure </w:t>
      </w:r>
      <w:r w:rsidRPr="002D208F">
        <w:rPr>
          <w:rFonts w:ascii="Book Antiqua" w:hAnsi="Book Antiqua" w:cs="Times New Roman"/>
          <w:sz w:val="24"/>
          <w:szCs w:val="24"/>
        </w:rPr>
        <w:t xml:space="preserve">5). </w:t>
      </w:r>
    </w:p>
    <w:p w:rsidR="00E46E36" w:rsidRPr="002D208F" w:rsidRDefault="00E46E36" w:rsidP="00034D48">
      <w:pPr>
        <w:adjustRightInd w:val="0"/>
        <w:snapToGrid w:val="0"/>
        <w:spacing w:line="360" w:lineRule="auto"/>
        <w:rPr>
          <w:rFonts w:ascii="Book Antiqua" w:hAnsi="Book Antiqua" w:cs="Times New Roman"/>
          <w:sz w:val="24"/>
          <w:szCs w:val="24"/>
        </w:rPr>
      </w:pPr>
    </w:p>
    <w:p w:rsidR="00E46E36" w:rsidRPr="002D208F" w:rsidRDefault="00E46E36" w:rsidP="00034D48">
      <w:pPr>
        <w:adjustRightInd w:val="0"/>
        <w:snapToGrid w:val="0"/>
        <w:spacing w:line="360" w:lineRule="auto"/>
        <w:rPr>
          <w:rFonts w:ascii="Book Antiqua" w:hAnsi="Book Antiqua" w:cs="Times New Roman"/>
          <w:b/>
          <w:sz w:val="24"/>
          <w:szCs w:val="24"/>
        </w:rPr>
      </w:pPr>
      <w:r w:rsidRPr="002D208F">
        <w:rPr>
          <w:rFonts w:ascii="Book Antiqua" w:hAnsi="Book Antiqua" w:cs="Times New Roman"/>
          <w:b/>
          <w:sz w:val="24"/>
          <w:szCs w:val="24"/>
        </w:rPr>
        <w:t>DISCUSSION</w:t>
      </w:r>
    </w:p>
    <w:p w:rsidR="00E46E36" w:rsidRPr="002D208F" w:rsidRDefault="00E46E36"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sz w:val="24"/>
          <w:szCs w:val="24"/>
        </w:rPr>
        <w:t xml:space="preserve">HS induced by partial exsanguination in rats caused metabolic acidosis and increased TNF-α concentrations immediately after the return of blood. Metabolic acidosis deteriorated immediately after the recovery from HS, but </w:t>
      </w:r>
      <w:r w:rsidRPr="002D208F">
        <w:rPr>
          <w:rFonts w:ascii="Book Antiqua" w:hAnsi="Book Antiqua" w:cs="Times New Roman"/>
          <w:sz w:val="24"/>
          <w:szCs w:val="24"/>
        </w:rPr>
        <w:lastRenderedPageBreak/>
        <w:t xml:space="preserve">was gradually re-aggravated. As a result, the survival rate was low. </w:t>
      </w:r>
      <w:r w:rsidR="006F015D" w:rsidRPr="002D208F">
        <w:rPr>
          <w:rFonts w:ascii="Book Antiqua" w:hAnsi="Book Antiqua" w:cs="Times New Roman"/>
          <w:sz w:val="24"/>
          <w:szCs w:val="24"/>
        </w:rPr>
        <w:t xml:space="preserve">HS with the oral administration of SPL and EP, MR antagonists, also resulted in similar to HS of the control. </w:t>
      </w:r>
      <w:r w:rsidRPr="002D208F">
        <w:rPr>
          <w:rFonts w:ascii="Book Antiqua" w:hAnsi="Book Antiqua" w:cs="Times New Roman"/>
          <w:sz w:val="24"/>
          <w:szCs w:val="24"/>
        </w:rPr>
        <w:t xml:space="preserve">These were no significant differences between the control and MR antagonist-treated groups in the responses after HS recovery. Cytokine gene expression in the liver tissue 1 h after HS recovery did not differ among groups. Thus, our results showed that the oral administration of MR antagonists does not affect the mortality rate and inflammatory responses after HS recovery in rats based on comparisons with control rats after HS recovery. </w:t>
      </w:r>
    </w:p>
    <w:p w:rsidR="00E46E36" w:rsidRPr="002D208F" w:rsidRDefault="00E46E36" w:rsidP="00034D48">
      <w:pPr>
        <w:adjustRightInd w:val="0"/>
        <w:snapToGrid w:val="0"/>
        <w:spacing w:line="360" w:lineRule="auto"/>
        <w:ind w:firstLine="737"/>
        <w:rPr>
          <w:rFonts w:ascii="Book Antiqua" w:hAnsi="Book Antiqua" w:cs="Times New Roman"/>
          <w:sz w:val="24"/>
          <w:szCs w:val="24"/>
        </w:rPr>
      </w:pPr>
      <w:r w:rsidRPr="002D208F">
        <w:rPr>
          <w:rFonts w:ascii="Book Antiqua" w:hAnsi="Book Antiqua" w:cs="Times New Roman"/>
          <w:sz w:val="24"/>
          <w:szCs w:val="24"/>
        </w:rPr>
        <w:t xml:space="preserve"> MR antagonists are often used to treat hypertensive patients and have beneficial effects in patients with chronic heart failure and ischemic heart </w:t>
      </w:r>
      <w:proofErr w:type="gramStart"/>
      <w:r w:rsidRPr="002D208F">
        <w:rPr>
          <w:rFonts w:ascii="Book Antiqua" w:hAnsi="Book Antiqua" w:cs="Times New Roman"/>
          <w:sz w:val="24"/>
          <w:szCs w:val="24"/>
        </w:rPr>
        <w:t>diseases</w:t>
      </w:r>
      <w:r w:rsidR="00547631" w:rsidRPr="002D208F">
        <w:rPr>
          <w:rFonts w:ascii="Book Antiqua" w:hAnsi="Book Antiqua" w:cs="Times New Roman"/>
          <w:sz w:val="24"/>
          <w:szCs w:val="24"/>
          <w:vertAlign w:val="superscript"/>
        </w:rPr>
        <w:t>[</w:t>
      </w:r>
      <w:proofErr w:type="gramEnd"/>
      <w:r w:rsidR="00547631" w:rsidRPr="002D208F">
        <w:rPr>
          <w:rFonts w:ascii="Book Antiqua" w:hAnsi="Book Antiqua" w:cs="Times New Roman"/>
          <w:sz w:val="24"/>
          <w:szCs w:val="24"/>
          <w:vertAlign w:val="superscript"/>
        </w:rPr>
        <w:t>14,15,22,23]</w:t>
      </w:r>
      <w:r w:rsidRPr="002D208F">
        <w:rPr>
          <w:rFonts w:ascii="Book Antiqua" w:hAnsi="Book Antiqua" w:cs="Times New Roman"/>
          <w:sz w:val="24"/>
          <w:szCs w:val="24"/>
        </w:rPr>
        <w:t xml:space="preserve">. Many recent investigations have demonstrated the beneficial effects of MR antagonists with respect to inflammatory responses and IRI </w:t>
      </w:r>
      <w:r w:rsidR="00547631" w:rsidRPr="002D208F">
        <w:rPr>
          <w:rFonts w:ascii="Book Antiqua" w:hAnsi="Book Antiqua" w:cs="Times New Roman"/>
          <w:i/>
          <w:sz w:val="24"/>
          <w:szCs w:val="24"/>
        </w:rPr>
        <w:t>in vitro</w:t>
      </w:r>
      <w:r w:rsidRPr="002D208F">
        <w:rPr>
          <w:rFonts w:ascii="Book Antiqua" w:hAnsi="Book Antiqua" w:cs="Times New Roman"/>
          <w:sz w:val="24"/>
          <w:szCs w:val="24"/>
        </w:rPr>
        <w:t xml:space="preserve"> and </w:t>
      </w:r>
      <w:r w:rsidR="00547631" w:rsidRPr="002D208F">
        <w:rPr>
          <w:rFonts w:ascii="Book Antiqua" w:hAnsi="Book Antiqua" w:cs="Times New Roman"/>
          <w:i/>
          <w:sz w:val="24"/>
          <w:szCs w:val="24"/>
        </w:rPr>
        <w:t xml:space="preserve">in </w:t>
      </w:r>
      <w:proofErr w:type="gramStart"/>
      <w:r w:rsidR="00547631" w:rsidRPr="002D208F">
        <w:rPr>
          <w:rFonts w:ascii="Book Antiqua" w:hAnsi="Book Antiqua" w:cs="Times New Roman"/>
          <w:i/>
          <w:sz w:val="24"/>
          <w:szCs w:val="24"/>
        </w:rPr>
        <w:t>vivo</w:t>
      </w:r>
      <w:r w:rsidRPr="002D208F">
        <w:rPr>
          <w:rFonts w:ascii="Book Antiqua" w:hAnsi="Book Antiqua" w:cs="Times New Roman"/>
          <w:sz w:val="24"/>
          <w:szCs w:val="24"/>
          <w:vertAlign w:val="superscript"/>
        </w:rPr>
        <w:t>[</w:t>
      </w:r>
      <w:proofErr w:type="gramEnd"/>
      <w:r w:rsidRPr="002D208F">
        <w:rPr>
          <w:rFonts w:ascii="Book Antiqua" w:hAnsi="Book Antiqua" w:cs="Times New Roman"/>
          <w:sz w:val="24"/>
          <w:szCs w:val="24"/>
          <w:vertAlign w:val="superscript"/>
        </w:rPr>
        <w:t>6-13]</w:t>
      </w:r>
      <w:r w:rsidR="00547631" w:rsidRPr="002D208F">
        <w:rPr>
          <w:rFonts w:ascii="Book Antiqua" w:eastAsia="宋体" w:hAnsi="Book Antiqua" w:cs="Times New Roman" w:hint="eastAsia"/>
          <w:sz w:val="24"/>
          <w:szCs w:val="24"/>
          <w:lang w:eastAsia="zh-CN"/>
        </w:rPr>
        <w:t>.</w:t>
      </w:r>
      <w:r w:rsidRPr="002D208F">
        <w:rPr>
          <w:rFonts w:ascii="Book Antiqua" w:hAnsi="Book Antiqua" w:cs="Times New Roman"/>
          <w:sz w:val="24"/>
          <w:szCs w:val="24"/>
        </w:rPr>
        <w:t xml:space="preserve"> Kato </w:t>
      </w:r>
      <w:r w:rsidR="00716856" w:rsidRPr="002D208F">
        <w:rPr>
          <w:rFonts w:ascii="Book Antiqua" w:hAnsi="Book Antiqua" w:cs="Times New Roman"/>
          <w:i/>
          <w:sz w:val="24"/>
          <w:szCs w:val="24"/>
        </w:rPr>
        <w:t xml:space="preserve">et </w:t>
      </w:r>
      <w:proofErr w:type="gramStart"/>
      <w:r w:rsidR="00716856" w:rsidRPr="002D208F">
        <w:rPr>
          <w:rFonts w:ascii="Book Antiqua" w:hAnsi="Book Antiqua" w:cs="Times New Roman"/>
          <w:i/>
          <w:sz w:val="24"/>
          <w:szCs w:val="24"/>
        </w:rPr>
        <w:t>al</w:t>
      </w:r>
      <w:r w:rsidR="00716856" w:rsidRPr="002D208F">
        <w:rPr>
          <w:rFonts w:ascii="Book Antiqua" w:hAnsi="Book Antiqua" w:cs="Times New Roman"/>
          <w:sz w:val="24"/>
          <w:szCs w:val="24"/>
          <w:vertAlign w:val="superscript"/>
        </w:rPr>
        <w:t>[</w:t>
      </w:r>
      <w:proofErr w:type="gramEnd"/>
      <w:r w:rsidR="00716856" w:rsidRPr="002D208F">
        <w:rPr>
          <w:rFonts w:ascii="Book Antiqua" w:hAnsi="Book Antiqua" w:cs="Times New Roman"/>
          <w:sz w:val="24"/>
          <w:szCs w:val="24"/>
          <w:vertAlign w:val="superscript"/>
        </w:rPr>
        <w:t>6]</w:t>
      </w:r>
      <w:r w:rsidRPr="002D208F">
        <w:rPr>
          <w:rFonts w:ascii="Book Antiqua" w:hAnsi="Book Antiqua" w:cs="Times New Roman"/>
          <w:sz w:val="24"/>
          <w:szCs w:val="24"/>
        </w:rPr>
        <w:t xml:space="preserve"> showed that SPL inhibits the production of pro-inflammatory mediators, such as TNF-α and nitric oxide, in response to lipopolysaccharides </w:t>
      </w:r>
      <w:r w:rsidR="00547631" w:rsidRPr="002D208F">
        <w:rPr>
          <w:rFonts w:ascii="Book Antiqua" w:hAnsi="Book Antiqua" w:cs="Times New Roman"/>
          <w:i/>
          <w:sz w:val="24"/>
          <w:szCs w:val="24"/>
        </w:rPr>
        <w:t>in vitro</w:t>
      </w:r>
      <w:r w:rsidRPr="002D208F">
        <w:rPr>
          <w:rFonts w:ascii="Book Antiqua" w:hAnsi="Book Antiqua" w:cs="Times New Roman"/>
          <w:sz w:val="24"/>
          <w:szCs w:val="24"/>
        </w:rPr>
        <w:t>.</w:t>
      </w:r>
      <w:r w:rsidR="00547631" w:rsidRPr="002D208F">
        <w:rPr>
          <w:rFonts w:ascii="Book Antiqua" w:eastAsia="宋体" w:hAnsi="Book Antiqua" w:cs="Times New Roman" w:hint="eastAsia"/>
          <w:sz w:val="24"/>
          <w:szCs w:val="24"/>
          <w:lang w:eastAsia="zh-CN"/>
        </w:rPr>
        <w:t xml:space="preserve"> </w:t>
      </w:r>
      <w:proofErr w:type="spellStart"/>
      <w:r w:rsidRPr="002D208F">
        <w:rPr>
          <w:rFonts w:ascii="Book Antiqua" w:hAnsi="Book Antiqua" w:cs="Times New Roman"/>
          <w:sz w:val="24"/>
          <w:szCs w:val="24"/>
        </w:rPr>
        <w:t>Ozacmak</w:t>
      </w:r>
      <w:proofErr w:type="spellEnd"/>
      <w:r w:rsidRPr="002D208F">
        <w:rPr>
          <w:rFonts w:ascii="Book Antiqua" w:hAnsi="Book Antiqua" w:cs="Times New Roman"/>
          <w:sz w:val="24"/>
          <w:szCs w:val="24"/>
        </w:rPr>
        <w:t xml:space="preserve"> </w:t>
      </w:r>
      <w:r w:rsidR="00716856" w:rsidRPr="002D208F">
        <w:rPr>
          <w:rFonts w:ascii="Book Antiqua" w:hAnsi="Book Antiqua" w:cs="Times New Roman"/>
          <w:i/>
          <w:sz w:val="24"/>
          <w:szCs w:val="24"/>
        </w:rPr>
        <w:t xml:space="preserve">et </w:t>
      </w:r>
      <w:proofErr w:type="gramStart"/>
      <w:r w:rsidR="00716856" w:rsidRPr="002D208F">
        <w:rPr>
          <w:rFonts w:ascii="Book Antiqua" w:hAnsi="Book Antiqua" w:cs="Times New Roman"/>
          <w:i/>
          <w:sz w:val="24"/>
          <w:szCs w:val="24"/>
        </w:rPr>
        <w:t>al</w:t>
      </w:r>
      <w:r w:rsidR="00716856" w:rsidRPr="002D208F">
        <w:rPr>
          <w:rFonts w:ascii="Book Antiqua" w:hAnsi="Book Antiqua" w:cs="Times New Roman"/>
          <w:sz w:val="24"/>
          <w:szCs w:val="24"/>
          <w:vertAlign w:val="superscript"/>
        </w:rPr>
        <w:t>[</w:t>
      </w:r>
      <w:proofErr w:type="gramEnd"/>
      <w:r w:rsidR="00716856" w:rsidRPr="002D208F">
        <w:rPr>
          <w:rFonts w:ascii="Book Antiqua" w:hAnsi="Book Antiqua" w:cs="Times New Roman"/>
          <w:sz w:val="24"/>
          <w:szCs w:val="24"/>
          <w:vertAlign w:val="superscript"/>
        </w:rPr>
        <w:t>11]</w:t>
      </w:r>
      <w:r w:rsidRPr="002D208F">
        <w:rPr>
          <w:rFonts w:ascii="Book Antiqua" w:hAnsi="Book Antiqua" w:cs="Times New Roman"/>
          <w:sz w:val="24"/>
          <w:szCs w:val="24"/>
        </w:rPr>
        <w:t xml:space="preserve"> showed that pretreatment with SPL reduces intestinal injury induced by IR, including the inhibition of inflammatory responses, in rats.</w:t>
      </w:r>
      <w:r w:rsidR="00547631" w:rsidRPr="002D208F">
        <w:rPr>
          <w:rFonts w:ascii="Book Antiqua" w:eastAsia="宋体" w:hAnsi="Book Antiqua" w:cs="Times New Roman" w:hint="eastAsia"/>
          <w:sz w:val="24"/>
          <w:szCs w:val="24"/>
          <w:lang w:eastAsia="zh-CN"/>
        </w:rPr>
        <w:t xml:space="preserve"> </w:t>
      </w:r>
      <w:r w:rsidRPr="002D208F">
        <w:rPr>
          <w:rFonts w:ascii="Book Antiqua" w:hAnsi="Book Antiqua" w:cs="Times New Roman"/>
          <w:sz w:val="24"/>
          <w:szCs w:val="24"/>
        </w:rPr>
        <w:t xml:space="preserve">These studies suggest that the early and continuous administration of MR antagonists has beneficial effects in critical patients with MOD after HS. However, the effects of pretreatment with MR antagonists on MOD after HS are unclear. Therefore, we evaluated the effects of the pretreatment of MR antagonists on mortality and inflammatory responses after HS in rats. Contrary to our expectations, pretreatment with MR antagonists did not have beneficial effects after HS in rats. </w:t>
      </w:r>
    </w:p>
    <w:p w:rsidR="00E46E36" w:rsidRPr="002D208F" w:rsidRDefault="00E46E36" w:rsidP="00034D48">
      <w:pPr>
        <w:adjustRightInd w:val="0"/>
        <w:snapToGrid w:val="0"/>
        <w:spacing w:line="360" w:lineRule="auto"/>
        <w:ind w:firstLine="737"/>
        <w:rPr>
          <w:rFonts w:ascii="Book Antiqua" w:hAnsi="Book Antiqua" w:cs="Times New Roman"/>
          <w:sz w:val="24"/>
          <w:szCs w:val="24"/>
        </w:rPr>
      </w:pPr>
      <w:r w:rsidRPr="002D208F">
        <w:rPr>
          <w:rFonts w:ascii="Book Antiqua" w:hAnsi="Book Antiqua" w:cs="Times New Roman"/>
          <w:sz w:val="24"/>
          <w:szCs w:val="24"/>
        </w:rPr>
        <w:t xml:space="preserve"> Many investigations have demonstrated that activated </w:t>
      </w:r>
      <w:proofErr w:type="spellStart"/>
      <w:r w:rsidRPr="002D208F">
        <w:rPr>
          <w:rFonts w:ascii="Book Antiqua" w:hAnsi="Book Antiqua" w:cs="Times New Roman"/>
          <w:sz w:val="24"/>
          <w:szCs w:val="24"/>
        </w:rPr>
        <w:t>Kupffer</w:t>
      </w:r>
      <w:proofErr w:type="spellEnd"/>
      <w:r w:rsidRPr="002D208F">
        <w:rPr>
          <w:rFonts w:ascii="Book Antiqua" w:hAnsi="Book Antiqua" w:cs="Times New Roman"/>
          <w:sz w:val="24"/>
          <w:szCs w:val="24"/>
        </w:rPr>
        <w:t xml:space="preserve"> cells release inflammatory cytokines, such as TNF-α or IL-1, soon after liver IRI. TNF-α increases the expression of ICAM-1 and promotes the adhesion of </w:t>
      </w:r>
      <w:proofErr w:type="gramStart"/>
      <w:r w:rsidRPr="002D208F">
        <w:rPr>
          <w:rFonts w:ascii="Book Antiqua" w:hAnsi="Book Antiqua" w:cs="Times New Roman"/>
          <w:sz w:val="24"/>
          <w:szCs w:val="24"/>
        </w:rPr>
        <w:t>neutrophils</w:t>
      </w:r>
      <w:r w:rsidR="00547631" w:rsidRPr="002D208F">
        <w:rPr>
          <w:rFonts w:ascii="Book Antiqua" w:hAnsi="Book Antiqua" w:cs="Times New Roman"/>
          <w:sz w:val="24"/>
          <w:szCs w:val="24"/>
          <w:vertAlign w:val="superscript"/>
        </w:rPr>
        <w:t>[</w:t>
      </w:r>
      <w:proofErr w:type="gramEnd"/>
      <w:r w:rsidR="00547631" w:rsidRPr="002D208F">
        <w:rPr>
          <w:rFonts w:ascii="Book Antiqua" w:hAnsi="Book Antiqua" w:cs="Times New Roman"/>
          <w:sz w:val="24"/>
          <w:szCs w:val="24"/>
          <w:vertAlign w:val="superscript"/>
        </w:rPr>
        <w:t>24-26]</w:t>
      </w:r>
      <w:r w:rsidRPr="002D208F">
        <w:rPr>
          <w:rFonts w:ascii="Book Antiqua" w:hAnsi="Book Antiqua" w:cs="Times New Roman"/>
          <w:sz w:val="24"/>
          <w:szCs w:val="24"/>
        </w:rPr>
        <w:t>.</w:t>
      </w:r>
      <w:r w:rsidR="00547631" w:rsidRPr="002D208F">
        <w:rPr>
          <w:rFonts w:ascii="Book Antiqua" w:eastAsia="宋体" w:hAnsi="Book Antiqua" w:cs="Times New Roman" w:hint="eastAsia"/>
          <w:sz w:val="24"/>
          <w:szCs w:val="24"/>
          <w:lang w:eastAsia="zh-CN"/>
        </w:rPr>
        <w:t xml:space="preserve"> </w:t>
      </w:r>
      <w:r w:rsidRPr="002D208F">
        <w:rPr>
          <w:rFonts w:ascii="Book Antiqua" w:hAnsi="Book Antiqua" w:cs="Times New Roman"/>
          <w:sz w:val="24"/>
          <w:szCs w:val="24"/>
        </w:rPr>
        <w:t>Liver failure is recognized after liver IRI, and many other organs (</w:t>
      </w:r>
      <w:r w:rsidRPr="002D208F">
        <w:rPr>
          <w:rFonts w:ascii="Book Antiqua" w:hAnsi="Book Antiqua" w:cs="Times New Roman"/>
          <w:i/>
          <w:sz w:val="24"/>
          <w:szCs w:val="24"/>
        </w:rPr>
        <w:t>e.g.,</w:t>
      </w:r>
      <w:r w:rsidRPr="002D208F">
        <w:rPr>
          <w:rFonts w:ascii="Book Antiqua" w:hAnsi="Book Antiqua" w:cs="Times New Roman"/>
          <w:sz w:val="24"/>
          <w:szCs w:val="24"/>
        </w:rPr>
        <w:t xml:space="preserve"> the myocardium, pancreas, small intestine, kidney, adrenal gland, and lungs) seem to be damaged by inflammatory reactions and </w:t>
      </w:r>
      <w:proofErr w:type="gramStart"/>
      <w:r w:rsidRPr="002D208F">
        <w:rPr>
          <w:rFonts w:ascii="Book Antiqua" w:hAnsi="Book Antiqua" w:cs="Times New Roman"/>
          <w:sz w:val="24"/>
          <w:szCs w:val="24"/>
        </w:rPr>
        <w:t>oxidation</w:t>
      </w:r>
      <w:r w:rsidR="00547631" w:rsidRPr="002D208F">
        <w:rPr>
          <w:rFonts w:ascii="Book Antiqua" w:hAnsi="Book Antiqua" w:cs="Times New Roman"/>
          <w:sz w:val="24"/>
          <w:szCs w:val="24"/>
          <w:vertAlign w:val="superscript"/>
        </w:rPr>
        <w:t>[</w:t>
      </w:r>
      <w:proofErr w:type="gramEnd"/>
      <w:r w:rsidR="00547631" w:rsidRPr="002D208F">
        <w:rPr>
          <w:rFonts w:ascii="Book Antiqua" w:hAnsi="Book Antiqua" w:cs="Times New Roman"/>
          <w:sz w:val="24"/>
          <w:szCs w:val="24"/>
          <w:vertAlign w:val="superscript"/>
        </w:rPr>
        <w:t>27]</w:t>
      </w:r>
      <w:r w:rsidRPr="002D208F">
        <w:rPr>
          <w:rFonts w:ascii="Book Antiqua" w:hAnsi="Book Antiqua" w:cs="Times New Roman"/>
          <w:sz w:val="24"/>
          <w:szCs w:val="24"/>
        </w:rPr>
        <w:t>.</w:t>
      </w:r>
      <w:r w:rsidR="00547631" w:rsidRPr="002D208F">
        <w:rPr>
          <w:rFonts w:ascii="Book Antiqua" w:eastAsia="宋体" w:hAnsi="Book Antiqua" w:cs="Times New Roman" w:hint="eastAsia"/>
          <w:sz w:val="24"/>
          <w:szCs w:val="24"/>
          <w:lang w:eastAsia="zh-CN"/>
        </w:rPr>
        <w:t xml:space="preserve"> </w:t>
      </w:r>
      <w:r w:rsidRPr="002D208F">
        <w:rPr>
          <w:rFonts w:ascii="Book Antiqua" w:hAnsi="Book Antiqua" w:cs="Times New Roman"/>
          <w:sz w:val="24"/>
          <w:szCs w:val="24"/>
        </w:rPr>
        <w:t xml:space="preserve">Therefore, it is important to evaluate cytokine production in the liver at an early </w:t>
      </w:r>
      <w:r w:rsidRPr="002D208F">
        <w:rPr>
          <w:rFonts w:ascii="Book Antiqua" w:hAnsi="Book Antiqua" w:cs="Times New Roman"/>
          <w:sz w:val="24"/>
          <w:szCs w:val="24"/>
        </w:rPr>
        <w:lastRenderedPageBreak/>
        <w:t xml:space="preserve">stage after HS recovery. Several reports have suggested that MR antagonists modulate the production of cytokines, such as TNF-α, IL-6, and IL-1β, in various organs after </w:t>
      </w:r>
      <w:proofErr w:type="gramStart"/>
      <w:r w:rsidRPr="002D208F">
        <w:rPr>
          <w:rFonts w:ascii="Book Antiqua" w:hAnsi="Book Antiqua" w:cs="Times New Roman"/>
          <w:sz w:val="24"/>
          <w:szCs w:val="24"/>
        </w:rPr>
        <w:t>IRI</w:t>
      </w:r>
      <w:r w:rsidR="00547631" w:rsidRPr="002D208F">
        <w:rPr>
          <w:rFonts w:ascii="Book Antiqua" w:hAnsi="Book Antiqua" w:cs="Times New Roman"/>
          <w:sz w:val="24"/>
          <w:szCs w:val="24"/>
          <w:vertAlign w:val="superscript"/>
        </w:rPr>
        <w:t>[</w:t>
      </w:r>
      <w:proofErr w:type="gramEnd"/>
      <w:r w:rsidR="00547631" w:rsidRPr="002D208F">
        <w:rPr>
          <w:rFonts w:ascii="Book Antiqua" w:hAnsi="Book Antiqua" w:cs="Times New Roman"/>
          <w:sz w:val="24"/>
          <w:szCs w:val="24"/>
          <w:vertAlign w:val="superscript"/>
        </w:rPr>
        <w:t>9-13]</w:t>
      </w:r>
      <w:r w:rsidRPr="002D208F">
        <w:rPr>
          <w:rFonts w:ascii="Book Antiqua" w:hAnsi="Book Antiqua" w:cs="Times New Roman"/>
          <w:sz w:val="24"/>
          <w:szCs w:val="24"/>
        </w:rPr>
        <w:t>.</w:t>
      </w:r>
      <w:r w:rsidR="00547631" w:rsidRPr="002D208F">
        <w:rPr>
          <w:rFonts w:ascii="Book Antiqua" w:eastAsia="宋体" w:hAnsi="Book Antiqua" w:cs="Times New Roman" w:hint="eastAsia"/>
          <w:sz w:val="24"/>
          <w:szCs w:val="24"/>
          <w:lang w:eastAsia="zh-CN"/>
        </w:rPr>
        <w:t xml:space="preserve"> </w:t>
      </w:r>
      <w:r w:rsidRPr="002D208F">
        <w:rPr>
          <w:rFonts w:ascii="Book Antiqua" w:hAnsi="Book Antiqua" w:cs="Times New Roman"/>
          <w:sz w:val="24"/>
          <w:szCs w:val="24"/>
        </w:rPr>
        <w:t xml:space="preserve">Perez </w:t>
      </w:r>
      <w:r w:rsidR="00547631" w:rsidRPr="002D208F">
        <w:rPr>
          <w:rFonts w:ascii="Book Antiqua" w:hAnsi="Book Antiqua" w:cs="Times New Roman"/>
          <w:i/>
          <w:sz w:val="24"/>
          <w:szCs w:val="24"/>
        </w:rPr>
        <w:t xml:space="preserve">et </w:t>
      </w:r>
      <w:proofErr w:type="gramStart"/>
      <w:r w:rsidR="00547631" w:rsidRPr="002D208F">
        <w:rPr>
          <w:rFonts w:ascii="Book Antiqua" w:hAnsi="Book Antiqua" w:cs="Times New Roman"/>
          <w:i/>
          <w:sz w:val="24"/>
          <w:szCs w:val="24"/>
        </w:rPr>
        <w:t>al</w:t>
      </w:r>
      <w:r w:rsidR="00716856" w:rsidRPr="002D208F">
        <w:rPr>
          <w:rFonts w:ascii="Book Antiqua" w:hAnsi="Book Antiqua" w:cs="Times New Roman"/>
          <w:sz w:val="24"/>
          <w:szCs w:val="24"/>
          <w:vertAlign w:val="superscript"/>
        </w:rPr>
        <w:t>[</w:t>
      </w:r>
      <w:proofErr w:type="gramEnd"/>
      <w:r w:rsidR="00716856" w:rsidRPr="002D208F">
        <w:rPr>
          <w:rFonts w:ascii="Book Antiqua" w:hAnsi="Book Antiqua" w:cs="Times New Roman"/>
          <w:sz w:val="24"/>
          <w:szCs w:val="24"/>
          <w:vertAlign w:val="superscript"/>
        </w:rPr>
        <w:t>10]</w:t>
      </w:r>
      <w:r w:rsidR="00716856" w:rsidRPr="002D208F">
        <w:rPr>
          <w:rFonts w:ascii="Book Antiqua" w:hAnsi="Book Antiqua" w:cs="Times New Roman"/>
          <w:sz w:val="24"/>
          <w:szCs w:val="24"/>
        </w:rPr>
        <w:t xml:space="preserve"> </w:t>
      </w:r>
      <w:r w:rsidRPr="002D208F">
        <w:rPr>
          <w:rFonts w:ascii="Book Antiqua" w:hAnsi="Book Antiqua" w:cs="Times New Roman"/>
          <w:sz w:val="24"/>
          <w:szCs w:val="24"/>
        </w:rPr>
        <w:t>showed that SPL reduces liver damage caused by IRI induced by increases in catalase activity in the liver.</w:t>
      </w:r>
      <w:r w:rsidR="00716856" w:rsidRPr="002D208F">
        <w:rPr>
          <w:rFonts w:ascii="Book Antiqua" w:eastAsia="宋体" w:hAnsi="Book Antiqua" w:cs="Times New Roman" w:hint="eastAsia"/>
          <w:sz w:val="24"/>
          <w:szCs w:val="24"/>
          <w:lang w:eastAsia="zh-CN"/>
        </w:rPr>
        <w:t xml:space="preserve"> </w:t>
      </w:r>
      <w:r w:rsidRPr="002D208F">
        <w:rPr>
          <w:rFonts w:ascii="Book Antiqua" w:hAnsi="Book Antiqua" w:cs="Times New Roman"/>
          <w:sz w:val="24"/>
          <w:szCs w:val="24"/>
        </w:rPr>
        <w:t xml:space="preserve">Therefore, we hypothesized that pretreatment with MR antagonists has beneficial effects on the expression of genes encoding cytokines, such as TNF-α, IL-6, IL-1β, and ICAM-1, in the liver after recovery from HS. However, we did not detect beneficial effects of MR antagonist pretreatment on cytokine gene expression after HS in rats. </w:t>
      </w:r>
    </w:p>
    <w:p w:rsidR="00E46E36" w:rsidRPr="002D208F" w:rsidRDefault="00E46E36" w:rsidP="00034D48">
      <w:pPr>
        <w:adjustRightInd w:val="0"/>
        <w:snapToGrid w:val="0"/>
        <w:spacing w:line="360" w:lineRule="auto"/>
        <w:ind w:firstLine="737"/>
        <w:rPr>
          <w:rFonts w:ascii="Book Antiqua" w:hAnsi="Book Antiqua" w:cs="Times New Roman"/>
          <w:sz w:val="24"/>
          <w:szCs w:val="24"/>
        </w:rPr>
      </w:pPr>
      <w:r w:rsidRPr="002D208F">
        <w:rPr>
          <w:rFonts w:ascii="Book Antiqua" w:hAnsi="Book Antiqua" w:cs="Times New Roman"/>
          <w:sz w:val="24"/>
          <w:szCs w:val="24"/>
        </w:rPr>
        <w:t xml:space="preserve"> There are several potential explanations for the differences between our results and those of previous studies. First, it is possible that these differences are explained by the relatively short period of ischemia in this study. Suzuki </w:t>
      </w:r>
      <w:r w:rsidR="00547631" w:rsidRPr="002D208F">
        <w:rPr>
          <w:rFonts w:ascii="Book Antiqua" w:hAnsi="Book Antiqua" w:cs="Times New Roman"/>
          <w:i/>
          <w:sz w:val="24"/>
          <w:szCs w:val="24"/>
        </w:rPr>
        <w:t xml:space="preserve">et </w:t>
      </w:r>
      <w:proofErr w:type="gramStart"/>
      <w:r w:rsidR="00547631" w:rsidRPr="002D208F">
        <w:rPr>
          <w:rFonts w:ascii="Book Antiqua" w:hAnsi="Book Antiqua" w:cs="Times New Roman"/>
          <w:i/>
          <w:sz w:val="24"/>
          <w:szCs w:val="24"/>
        </w:rPr>
        <w:t>al</w:t>
      </w:r>
      <w:r w:rsidR="00716856" w:rsidRPr="002D208F">
        <w:rPr>
          <w:rFonts w:ascii="Book Antiqua" w:hAnsi="Book Antiqua" w:cs="Times New Roman"/>
          <w:sz w:val="24"/>
          <w:szCs w:val="24"/>
          <w:vertAlign w:val="superscript"/>
        </w:rPr>
        <w:t>[</w:t>
      </w:r>
      <w:proofErr w:type="gramEnd"/>
      <w:r w:rsidR="00716856" w:rsidRPr="002D208F">
        <w:rPr>
          <w:rFonts w:ascii="Book Antiqua" w:hAnsi="Book Antiqua" w:cs="Times New Roman"/>
          <w:sz w:val="24"/>
          <w:szCs w:val="24"/>
          <w:vertAlign w:val="superscript"/>
        </w:rPr>
        <w:t>28]</w:t>
      </w:r>
      <w:r w:rsidR="00716856" w:rsidRPr="002D208F">
        <w:rPr>
          <w:rFonts w:ascii="Book Antiqua" w:hAnsi="Book Antiqua" w:cs="Times New Roman"/>
          <w:i/>
          <w:sz w:val="24"/>
          <w:szCs w:val="24"/>
        </w:rPr>
        <w:t xml:space="preserve"> </w:t>
      </w:r>
      <w:r w:rsidRPr="002D208F">
        <w:rPr>
          <w:rFonts w:ascii="Book Antiqua" w:hAnsi="Book Antiqua" w:cs="Times New Roman"/>
          <w:sz w:val="24"/>
          <w:szCs w:val="24"/>
        </w:rPr>
        <w:t xml:space="preserve">reported that the activation of </w:t>
      </w:r>
      <w:proofErr w:type="spellStart"/>
      <w:r w:rsidRPr="002D208F">
        <w:rPr>
          <w:rFonts w:ascii="Book Antiqua" w:hAnsi="Book Antiqua" w:cs="Times New Roman"/>
          <w:sz w:val="24"/>
          <w:szCs w:val="24"/>
        </w:rPr>
        <w:t>Kupffer</w:t>
      </w:r>
      <w:proofErr w:type="spellEnd"/>
      <w:r w:rsidRPr="002D208F">
        <w:rPr>
          <w:rFonts w:ascii="Book Antiqua" w:hAnsi="Book Antiqua" w:cs="Times New Roman"/>
          <w:sz w:val="24"/>
          <w:szCs w:val="24"/>
        </w:rPr>
        <w:t xml:space="preserve"> cell depends on the duration of liver ischemia.</w:t>
      </w:r>
      <w:r w:rsidR="00716856" w:rsidRPr="002D208F">
        <w:rPr>
          <w:rFonts w:ascii="Book Antiqua" w:eastAsia="宋体" w:hAnsi="Book Antiqua" w:cs="Times New Roman" w:hint="eastAsia"/>
          <w:sz w:val="24"/>
          <w:szCs w:val="24"/>
          <w:lang w:eastAsia="zh-CN"/>
        </w:rPr>
        <w:t xml:space="preserve"> </w:t>
      </w:r>
      <w:r w:rsidRPr="002D208F">
        <w:rPr>
          <w:rFonts w:ascii="Book Antiqua" w:hAnsi="Book Antiqua" w:cs="Times New Roman"/>
          <w:sz w:val="24"/>
          <w:szCs w:val="24"/>
        </w:rPr>
        <w:t xml:space="preserve">The short duration of ischemia may explain lower plasma TNF-α concentrations in this study than in past reports. Further studies are needed to examine long-term ischemic models. Second, the differences among studies may be explained by differences in the dose and duration of the administration of MR antagonists. Ikeda </w:t>
      </w:r>
      <w:r w:rsidR="00547631" w:rsidRPr="002D208F">
        <w:rPr>
          <w:rFonts w:ascii="Book Antiqua" w:hAnsi="Book Antiqua" w:cs="Times New Roman"/>
          <w:i/>
          <w:sz w:val="24"/>
          <w:szCs w:val="24"/>
        </w:rPr>
        <w:t xml:space="preserve">et </w:t>
      </w:r>
      <w:proofErr w:type="gramStart"/>
      <w:r w:rsidR="00547631" w:rsidRPr="002D208F">
        <w:rPr>
          <w:rFonts w:ascii="Book Antiqua" w:hAnsi="Book Antiqua" w:cs="Times New Roman"/>
          <w:i/>
          <w:sz w:val="24"/>
          <w:szCs w:val="24"/>
        </w:rPr>
        <w:t>al</w:t>
      </w:r>
      <w:r w:rsidR="00716856" w:rsidRPr="002D208F">
        <w:rPr>
          <w:rFonts w:ascii="Book Antiqua" w:hAnsi="Book Antiqua" w:cs="Times New Roman"/>
          <w:sz w:val="24"/>
          <w:szCs w:val="24"/>
          <w:vertAlign w:val="superscript"/>
        </w:rPr>
        <w:t>[</w:t>
      </w:r>
      <w:proofErr w:type="gramEnd"/>
      <w:r w:rsidR="00716856" w:rsidRPr="002D208F">
        <w:rPr>
          <w:rFonts w:ascii="Book Antiqua" w:hAnsi="Book Antiqua" w:cs="Times New Roman"/>
          <w:sz w:val="24"/>
          <w:szCs w:val="24"/>
          <w:vertAlign w:val="superscript"/>
        </w:rPr>
        <w:t>9]</w:t>
      </w:r>
      <w:r w:rsidR="00716856" w:rsidRPr="002D208F">
        <w:rPr>
          <w:rFonts w:ascii="Book Antiqua" w:hAnsi="Book Antiqua" w:cs="Times New Roman"/>
          <w:i/>
          <w:sz w:val="24"/>
          <w:szCs w:val="24"/>
        </w:rPr>
        <w:t xml:space="preserve"> </w:t>
      </w:r>
      <w:r w:rsidRPr="002D208F">
        <w:rPr>
          <w:rFonts w:ascii="Book Antiqua" w:hAnsi="Book Antiqua" w:cs="Times New Roman"/>
          <w:sz w:val="24"/>
          <w:szCs w:val="24"/>
        </w:rPr>
        <w:t>used a high SPL dose and long period of administration (100 mg/kg</w:t>
      </w:r>
      <w:r w:rsidR="00C358AC">
        <w:rPr>
          <w:rFonts w:ascii="Book Antiqua" w:eastAsia="宋体" w:hAnsi="Book Antiqua" w:cs="Times New Roman" w:hint="eastAsia"/>
          <w:sz w:val="24"/>
          <w:szCs w:val="24"/>
          <w:lang w:eastAsia="zh-CN"/>
        </w:rPr>
        <w:t xml:space="preserve"> per </w:t>
      </w:r>
      <w:r w:rsidRPr="002D208F">
        <w:rPr>
          <w:rFonts w:ascii="Book Antiqua" w:hAnsi="Book Antiqua" w:cs="Times New Roman"/>
          <w:sz w:val="24"/>
          <w:szCs w:val="24"/>
        </w:rPr>
        <w:t xml:space="preserve">day and 12 </w:t>
      </w:r>
      <w:proofErr w:type="spellStart"/>
      <w:r w:rsidR="00716856" w:rsidRPr="002D208F">
        <w:rPr>
          <w:rFonts w:ascii="Book Antiqua" w:hAnsi="Book Antiqua" w:cs="Times New Roman"/>
          <w:sz w:val="24"/>
          <w:szCs w:val="24"/>
        </w:rPr>
        <w:t>wk</w:t>
      </w:r>
      <w:proofErr w:type="spellEnd"/>
      <w:r w:rsidRPr="002D208F">
        <w:rPr>
          <w:rFonts w:ascii="Book Antiqua" w:hAnsi="Book Antiqua" w:cs="Times New Roman"/>
          <w:sz w:val="24"/>
          <w:szCs w:val="24"/>
        </w:rPr>
        <w:t>) in rats.</w:t>
      </w:r>
      <w:r w:rsidR="00716856" w:rsidRPr="002D208F">
        <w:rPr>
          <w:rFonts w:ascii="Book Antiqua" w:eastAsia="宋体" w:hAnsi="Book Antiqua" w:cs="Times New Roman" w:hint="eastAsia"/>
          <w:sz w:val="24"/>
          <w:szCs w:val="24"/>
          <w:lang w:eastAsia="zh-CN"/>
        </w:rPr>
        <w:t xml:space="preserve"> </w:t>
      </w:r>
      <w:proofErr w:type="spellStart"/>
      <w:r w:rsidRPr="002D208F">
        <w:rPr>
          <w:rFonts w:ascii="Book Antiqua" w:hAnsi="Book Antiqua" w:cs="Times New Roman"/>
          <w:sz w:val="24"/>
          <w:szCs w:val="24"/>
        </w:rPr>
        <w:t>Ozacmak</w:t>
      </w:r>
      <w:proofErr w:type="spellEnd"/>
      <w:r w:rsidRPr="002D208F">
        <w:rPr>
          <w:rFonts w:ascii="Book Antiqua" w:hAnsi="Book Antiqua" w:cs="Times New Roman"/>
          <w:sz w:val="24"/>
          <w:szCs w:val="24"/>
        </w:rPr>
        <w:t xml:space="preserve"> </w:t>
      </w:r>
      <w:r w:rsidR="00547631" w:rsidRPr="002D208F">
        <w:rPr>
          <w:rFonts w:ascii="Book Antiqua" w:hAnsi="Book Antiqua" w:cs="Times New Roman"/>
          <w:i/>
          <w:sz w:val="24"/>
          <w:szCs w:val="24"/>
        </w:rPr>
        <w:t xml:space="preserve">et </w:t>
      </w:r>
      <w:proofErr w:type="gramStart"/>
      <w:r w:rsidR="00547631" w:rsidRPr="002D208F">
        <w:rPr>
          <w:rFonts w:ascii="Book Antiqua" w:hAnsi="Book Antiqua" w:cs="Times New Roman"/>
          <w:i/>
          <w:sz w:val="24"/>
          <w:szCs w:val="24"/>
        </w:rPr>
        <w:t>al</w:t>
      </w:r>
      <w:r w:rsidR="00716856" w:rsidRPr="002D208F">
        <w:rPr>
          <w:rFonts w:ascii="Book Antiqua" w:hAnsi="Book Antiqua" w:cs="Times New Roman"/>
          <w:sz w:val="24"/>
          <w:szCs w:val="24"/>
          <w:vertAlign w:val="superscript"/>
        </w:rPr>
        <w:t>[</w:t>
      </w:r>
      <w:proofErr w:type="gramEnd"/>
      <w:r w:rsidR="00716856" w:rsidRPr="002D208F">
        <w:rPr>
          <w:rFonts w:ascii="Book Antiqua" w:hAnsi="Book Antiqua" w:cs="Times New Roman"/>
          <w:sz w:val="24"/>
          <w:szCs w:val="24"/>
          <w:vertAlign w:val="superscript"/>
        </w:rPr>
        <w:t>11]</w:t>
      </w:r>
      <w:r w:rsidR="00716856" w:rsidRPr="002D208F">
        <w:rPr>
          <w:rFonts w:ascii="Book Antiqua" w:hAnsi="Book Antiqua" w:cs="Times New Roman"/>
          <w:sz w:val="24"/>
          <w:szCs w:val="24"/>
        </w:rPr>
        <w:t xml:space="preserve"> </w:t>
      </w:r>
      <w:r w:rsidRPr="002D208F">
        <w:rPr>
          <w:rFonts w:ascii="Book Antiqua" w:hAnsi="Book Antiqua" w:cs="Times New Roman"/>
          <w:sz w:val="24"/>
          <w:szCs w:val="24"/>
        </w:rPr>
        <w:t xml:space="preserve">used a high SPL dose and short period of administration (20 mg/kg/day and 3 </w:t>
      </w:r>
      <w:r w:rsidR="00F96A8D" w:rsidRPr="002D208F">
        <w:rPr>
          <w:rFonts w:ascii="Book Antiqua" w:hAnsi="Book Antiqua" w:cs="Times New Roman"/>
          <w:sz w:val="24"/>
          <w:szCs w:val="24"/>
        </w:rPr>
        <w:t>d</w:t>
      </w:r>
      <w:r w:rsidRPr="002D208F">
        <w:rPr>
          <w:rFonts w:ascii="Book Antiqua" w:hAnsi="Book Antiqua" w:cs="Times New Roman"/>
          <w:sz w:val="24"/>
          <w:szCs w:val="24"/>
        </w:rPr>
        <w:t>) in rats.</w:t>
      </w:r>
      <w:r w:rsidR="00716856" w:rsidRPr="002D208F">
        <w:rPr>
          <w:rFonts w:ascii="Book Antiqua" w:eastAsia="宋体" w:hAnsi="Book Antiqua" w:cs="Times New Roman" w:hint="eastAsia"/>
          <w:sz w:val="24"/>
          <w:szCs w:val="24"/>
          <w:lang w:eastAsia="zh-CN"/>
        </w:rPr>
        <w:t xml:space="preserve"> </w:t>
      </w:r>
      <w:r w:rsidRPr="002D208F">
        <w:rPr>
          <w:rFonts w:ascii="Book Antiqua" w:hAnsi="Book Antiqua" w:cs="Times New Roman"/>
          <w:sz w:val="24"/>
          <w:szCs w:val="24"/>
        </w:rPr>
        <w:t xml:space="preserve">Further investigations are needed to clarify the dose- and time-dependent effects of MR antagonists. Finally, the present study used normal SD rats. In clinical settings, MR antagonists are generally administered to hypertensive patients. Further investigations of hypertensive rats are needed to establish the general relevance of the results. </w:t>
      </w:r>
    </w:p>
    <w:p w:rsidR="00323098" w:rsidRPr="002D208F" w:rsidRDefault="000A716A" w:rsidP="00034D48">
      <w:pPr>
        <w:adjustRightInd w:val="0"/>
        <w:snapToGrid w:val="0"/>
        <w:spacing w:line="360" w:lineRule="auto"/>
        <w:ind w:firstLine="737"/>
        <w:rPr>
          <w:rFonts w:ascii="Book Antiqua" w:hAnsi="Book Antiqua" w:cs="Times New Roman"/>
          <w:sz w:val="24"/>
          <w:szCs w:val="24"/>
        </w:rPr>
      </w:pPr>
      <w:r w:rsidRPr="002D208F">
        <w:rPr>
          <w:rFonts w:ascii="Book Antiqua" w:hAnsi="Book Antiqua" w:cs="Times New Roman"/>
          <w:kern w:val="0"/>
          <w:sz w:val="24"/>
          <w:szCs w:val="24"/>
        </w:rPr>
        <w:t xml:space="preserve">In this study, SAPs of the EP treatment group did not decrease in comparison with the SAP of the control group, however it did not affect the survival rate. In a previous study, </w:t>
      </w:r>
      <w:proofErr w:type="spellStart"/>
      <w:r w:rsidRPr="002D208F">
        <w:rPr>
          <w:rFonts w:ascii="Book Antiqua" w:hAnsi="Book Antiqua" w:cs="Times New Roman"/>
          <w:kern w:val="0"/>
          <w:sz w:val="24"/>
          <w:szCs w:val="24"/>
        </w:rPr>
        <w:t>Kajihara</w:t>
      </w:r>
      <w:proofErr w:type="spellEnd"/>
      <w:r w:rsidRPr="002D208F">
        <w:rPr>
          <w:rFonts w:ascii="Book Antiqua" w:hAnsi="Book Antiqua" w:cs="Times New Roman"/>
          <w:kern w:val="0"/>
          <w:sz w:val="24"/>
          <w:szCs w:val="24"/>
        </w:rPr>
        <w:t xml:space="preserve"> </w:t>
      </w:r>
      <w:r w:rsidR="00547631" w:rsidRPr="002D208F">
        <w:rPr>
          <w:rFonts w:ascii="Book Antiqua" w:hAnsi="Book Antiqua" w:cs="Times New Roman"/>
          <w:i/>
          <w:kern w:val="0"/>
          <w:sz w:val="24"/>
          <w:szCs w:val="24"/>
        </w:rPr>
        <w:t xml:space="preserve">et </w:t>
      </w:r>
      <w:proofErr w:type="gramStart"/>
      <w:r w:rsidR="00547631" w:rsidRPr="002D208F">
        <w:rPr>
          <w:rFonts w:ascii="Book Antiqua" w:hAnsi="Book Antiqua" w:cs="Times New Roman"/>
          <w:i/>
          <w:kern w:val="0"/>
          <w:sz w:val="24"/>
          <w:szCs w:val="24"/>
        </w:rPr>
        <w:t>al</w:t>
      </w:r>
      <w:r w:rsidR="00716856" w:rsidRPr="002D208F">
        <w:rPr>
          <w:rFonts w:ascii="Book Antiqua" w:hAnsi="Book Antiqua" w:cs="Times New Roman"/>
          <w:sz w:val="24"/>
          <w:szCs w:val="24"/>
          <w:vertAlign w:val="superscript"/>
        </w:rPr>
        <w:t>[</w:t>
      </w:r>
      <w:proofErr w:type="gramEnd"/>
      <w:r w:rsidR="00716856" w:rsidRPr="002D208F">
        <w:rPr>
          <w:rFonts w:ascii="Book Antiqua" w:hAnsi="Book Antiqua" w:cs="Times New Roman"/>
          <w:sz w:val="24"/>
          <w:szCs w:val="24"/>
          <w:vertAlign w:val="superscript"/>
        </w:rPr>
        <w:t>29]</w:t>
      </w:r>
      <w:r w:rsidR="00716856" w:rsidRPr="002D208F">
        <w:rPr>
          <w:rFonts w:ascii="Book Antiqua" w:hAnsi="Book Antiqua" w:cs="Times New Roman"/>
          <w:sz w:val="24"/>
          <w:szCs w:val="24"/>
        </w:rPr>
        <w:t xml:space="preserve"> </w:t>
      </w:r>
      <w:r w:rsidRPr="002D208F">
        <w:rPr>
          <w:rFonts w:ascii="Book Antiqua" w:hAnsi="Book Antiqua" w:cs="Times New Roman"/>
          <w:kern w:val="0"/>
          <w:sz w:val="24"/>
          <w:szCs w:val="24"/>
        </w:rPr>
        <w:t xml:space="preserve">showed that blood aldosterone and cortisol levels were rapidly increased after hemorrhage in dog. After recovery of hemorrhagic shock, arterial blood pressure and blood cortisol </w:t>
      </w:r>
      <w:r w:rsidRPr="002D208F">
        <w:rPr>
          <w:rFonts w:ascii="Book Antiqua" w:hAnsi="Book Antiqua" w:cs="Times New Roman"/>
          <w:kern w:val="0"/>
          <w:sz w:val="24"/>
          <w:szCs w:val="24"/>
        </w:rPr>
        <w:lastRenderedPageBreak/>
        <w:t>decreased, however the blood aldosterone level remained relatively high.</w:t>
      </w:r>
      <w:r w:rsidRPr="002D208F">
        <w:rPr>
          <w:rFonts w:ascii="Book Antiqua" w:hAnsi="Book Antiqua" w:cs="Times New Roman"/>
          <w:sz w:val="24"/>
          <w:szCs w:val="24"/>
          <w:vertAlign w:val="superscript"/>
        </w:rPr>
        <w:t xml:space="preserve"> </w:t>
      </w:r>
      <w:r w:rsidR="003124AD" w:rsidRPr="002D208F">
        <w:rPr>
          <w:rFonts w:ascii="Book Antiqua" w:hAnsi="Book Antiqua" w:cs="Times New Roman"/>
          <w:sz w:val="24"/>
          <w:szCs w:val="24"/>
        </w:rPr>
        <w:t>Rushing</w:t>
      </w:r>
      <w:r w:rsidR="003124AD" w:rsidRPr="002D208F">
        <w:rPr>
          <w:rFonts w:ascii="Book Antiqua" w:eastAsia="MS PGothic" w:hAnsi="Book Antiqua" w:cs="Times New Roman"/>
          <w:b/>
          <w:kern w:val="0"/>
          <w:sz w:val="24"/>
          <w:szCs w:val="24"/>
        </w:rPr>
        <w:t xml:space="preserve"> </w:t>
      </w:r>
      <w:r w:rsidR="00547631" w:rsidRPr="002D208F">
        <w:rPr>
          <w:rFonts w:ascii="Book Antiqua" w:hAnsi="Book Antiqua" w:cs="Times New Roman"/>
          <w:i/>
          <w:kern w:val="0"/>
          <w:sz w:val="24"/>
          <w:szCs w:val="24"/>
        </w:rPr>
        <w:t xml:space="preserve">et </w:t>
      </w:r>
      <w:proofErr w:type="gramStart"/>
      <w:r w:rsidR="00547631" w:rsidRPr="002D208F">
        <w:rPr>
          <w:rFonts w:ascii="Book Antiqua" w:hAnsi="Book Antiqua" w:cs="Times New Roman"/>
          <w:i/>
          <w:kern w:val="0"/>
          <w:sz w:val="24"/>
          <w:szCs w:val="24"/>
        </w:rPr>
        <w:t>al</w:t>
      </w:r>
      <w:r w:rsidR="00716856" w:rsidRPr="002D208F">
        <w:rPr>
          <w:rFonts w:ascii="Book Antiqua" w:hAnsi="Book Antiqua" w:cs="Times New Roman"/>
          <w:sz w:val="24"/>
          <w:szCs w:val="24"/>
          <w:vertAlign w:val="superscript"/>
        </w:rPr>
        <w:t>[</w:t>
      </w:r>
      <w:proofErr w:type="gramEnd"/>
      <w:r w:rsidR="00716856" w:rsidRPr="002D208F">
        <w:rPr>
          <w:rFonts w:ascii="Book Antiqua" w:hAnsi="Book Antiqua" w:cs="Times New Roman"/>
          <w:sz w:val="24"/>
          <w:szCs w:val="24"/>
          <w:vertAlign w:val="superscript"/>
        </w:rPr>
        <w:t>30]</w:t>
      </w:r>
      <w:r w:rsidR="00716856" w:rsidRPr="002D208F">
        <w:rPr>
          <w:rFonts w:ascii="Book Antiqua" w:hAnsi="Book Antiqua" w:cs="Times New Roman"/>
          <w:sz w:val="24"/>
          <w:szCs w:val="24"/>
        </w:rPr>
        <w:t xml:space="preserve"> </w:t>
      </w:r>
      <w:r w:rsidRPr="002D208F">
        <w:rPr>
          <w:rFonts w:ascii="Book Antiqua" w:hAnsi="Book Antiqua" w:cs="Times New Roman"/>
          <w:kern w:val="0"/>
          <w:sz w:val="24"/>
          <w:szCs w:val="24"/>
        </w:rPr>
        <w:t>showed that serum corticosterone was stimulated in hemorrhagic shock model of rats. The blood corticosterone and aldosterone in rat can be related to the blood pressure change after the hemorrhagic shock. However, we did not evaluate the change of the blood pressure and the relations of blood aldosterone and corticosterone, in this study. The difference between EP and SPL is selectivity to MR. So further studies are needed to estimate blood corticosterone and aldosterone in hemorrhagic shock by using rats which MR antagonists were administered.</w:t>
      </w:r>
    </w:p>
    <w:p w:rsidR="00E46E36" w:rsidRPr="002D208F" w:rsidRDefault="00E46E36" w:rsidP="00034D48">
      <w:pPr>
        <w:adjustRightInd w:val="0"/>
        <w:snapToGrid w:val="0"/>
        <w:spacing w:line="360" w:lineRule="auto"/>
        <w:ind w:firstLine="737"/>
        <w:rPr>
          <w:rFonts w:ascii="Book Antiqua" w:hAnsi="Book Antiqua" w:cs="Times New Roman"/>
          <w:sz w:val="24"/>
          <w:szCs w:val="24"/>
        </w:rPr>
      </w:pPr>
      <w:r w:rsidRPr="002D208F">
        <w:rPr>
          <w:rFonts w:ascii="Book Antiqua" w:hAnsi="Book Antiqua" w:cs="Times New Roman"/>
          <w:sz w:val="24"/>
          <w:szCs w:val="24"/>
        </w:rPr>
        <w:t xml:space="preserve">Clinically, it is important to determine whether MR antagonists have beneficial effects when they are administered before reaching the HS state after trauma and massive intraoperative bleeding. We previously showed that the oral administration of a beta antagonist, carvedilol, increases the mortality rate and worsens inflammatory responses to severe HS in </w:t>
      </w:r>
      <w:proofErr w:type="gramStart"/>
      <w:r w:rsidRPr="002D208F">
        <w:rPr>
          <w:rFonts w:ascii="Book Antiqua" w:hAnsi="Book Antiqua" w:cs="Times New Roman"/>
          <w:sz w:val="24"/>
          <w:szCs w:val="24"/>
        </w:rPr>
        <w:t>rats</w:t>
      </w:r>
      <w:r w:rsidR="00716856" w:rsidRPr="002D208F">
        <w:rPr>
          <w:rFonts w:ascii="Book Antiqua" w:hAnsi="Book Antiqua" w:cs="Times New Roman"/>
          <w:sz w:val="24"/>
          <w:szCs w:val="24"/>
          <w:vertAlign w:val="superscript"/>
        </w:rPr>
        <w:t>[</w:t>
      </w:r>
      <w:proofErr w:type="gramEnd"/>
      <w:r w:rsidR="00716856" w:rsidRPr="002D208F">
        <w:rPr>
          <w:rFonts w:ascii="Book Antiqua" w:hAnsi="Book Antiqua" w:cs="Times New Roman"/>
          <w:sz w:val="24"/>
          <w:szCs w:val="24"/>
          <w:vertAlign w:val="superscript"/>
        </w:rPr>
        <w:t>19]</w:t>
      </w:r>
      <w:r w:rsidRPr="002D208F">
        <w:rPr>
          <w:rFonts w:ascii="Book Antiqua" w:hAnsi="Book Antiqua" w:cs="Times New Roman"/>
          <w:sz w:val="24"/>
          <w:szCs w:val="24"/>
        </w:rPr>
        <w:t>.</w:t>
      </w:r>
      <w:r w:rsidR="00716856" w:rsidRPr="002D208F">
        <w:rPr>
          <w:rFonts w:ascii="Book Antiqua" w:eastAsia="宋体" w:hAnsi="Book Antiqua" w:cs="Times New Roman" w:hint="eastAsia"/>
          <w:sz w:val="24"/>
          <w:szCs w:val="24"/>
          <w:lang w:eastAsia="zh-CN"/>
        </w:rPr>
        <w:t xml:space="preserve"> </w:t>
      </w:r>
      <w:r w:rsidRPr="002D208F">
        <w:rPr>
          <w:rFonts w:ascii="Book Antiqua" w:hAnsi="Book Antiqua" w:cs="Times New Roman"/>
          <w:sz w:val="24"/>
          <w:szCs w:val="24"/>
        </w:rPr>
        <w:t xml:space="preserve">Our previous findings suggest that beta antagonists worsen the recovery from severe HS. In the present study, MR antagonists did not worsen HS recovery. </w:t>
      </w:r>
    </w:p>
    <w:p w:rsidR="00E46E36" w:rsidRPr="002D208F" w:rsidRDefault="00E46E36" w:rsidP="00034D48">
      <w:pPr>
        <w:adjustRightInd w:val="0"/>
        <w:snapToGrid w:val="0"/>
        <w:spacing w:line="360" w:lineRule="auto"/>
        <w:ind w:firstLine="737"/>
        <w:rPr>
          <w:rFonts w:ascii="Book Antiqua" w:hAnsi="Book Antiqua" w:cs="Times New Roman"/>
          <w:sz w:val="24"/>
          <w:szCs w:val="24"/>
        </w:rPr>
      </w:pPr>
      <w:r w:rsidRPr="002D208F">
        <w:rPr>
          <w:rFonts w:ascii="Book Antiqua" w:hAnsi="Book Antiqua" w:cs="Times New Roman"/>
          <w:sz w:val="24"/>
          <w:szCs w:val="24"/>
        </w:rPr>
        <w:t xml:space="preserve"> The present study was limited by the number of rats </w:t>
      </w:r>
      <w:r w:rsidR="00F178CF" w:rsidRPr="002D208F">
        <w:rPr>
          <w:rFonts w:ascii="Book Antiqua" w:hAnsi="Book Antiqua" w:cs="Times New Roman"/>
          <w:sz w:val="24"/>
          <w:szCs w:val="24"/>
        </w:rPr>
        <w:t xml:space="preserve">and the method for inducing HS. </w:t>
      </w:r>
      <w:r w:rsidRPr="002D208F">
        <w:rPr>
          <w:rFonts w:ascii="Book Antiqua" w:hAnsi="Book Antiqua" w:cs="Times New Roman"/>
          <w:sz w:val="24"/>
          <w:szCs w:val="24"/>
        </w:rPr>
        <w:t xml:space="preserve">It may be necessary to evaluate a larger sample of rats to increase power in the analysis of survival rate, but this is difficult in animal experiments. Blood was removed by the carotid artery rapidly and a low blood pressure was maintained. This HS model may not be representative of clinical situations. Accordingly, additional studies should examine the MR antagonists using different methods for HS induction. </w:t>
      </w:r>
    </w:p>
    <w:p w:rsidR="00E46E36" w:rsidRPr="002D208F" w:rsidRDefault="00E46E36" w:rsidP="00034D48">
      <w:pPr>
        <w:adjustRightInd w:val="0"/>
        <w:snapToGrid w:val="0"/>
        <w:spacing w:line="360" w:lineRule="auto"/>
        <w:ind w:firstLine="737"/>
        <w:rPr>
          <w:rFonts w:ascii="Book Antiqua" w:hAnsi="Book Antiqua" w:cs="Times New Roman"/>
          <w:sz w:val="24"/>
          <w:szCs w:val="24"/>
        </w:rPr>
      </w:pPr>
      <w:r w:rsidRPr="002D208F">
        <w:rPr>
          <w:rFonts w:ascii="Book Antiqua" w:hAnsi="Book Antiqua" w:cs="Times New Roman"/>
          <w:sz w:val="24"/>
          <w:szCs w:val="24"/>
        </w:rPr>
        <w:t xml:space="preserve"> In conclusion, the present study showed that pretreatment with MR antagonists, such as SPL and EP, does not decrease the mortality rate and does not attenuate inflammatory responses to HS in rats. These findings suggest that MR antagonists did not worsen HS recovery.</w:t>
      </w:r>
    </w:p>
    <w:p w:rsidR="008505DE" w:rsidRPr="002D208F" w:rsidRDefault="008505DE" w:rsidP="00034D48">
      <w:pPr>
        <w:adjustRightInd w:val="0"/>
        <w:snapToGrid w:val="0"/>
        <w:spacing w:line="360" w:lineRule="auto"/>
        <w:rPr>
          <w:rFonts w:ascii="Book Antiqua" w:hAnsi="Book Antiqua" w:cs="Times New Roman"/>
          <w:sz w:val="24"/>
          <w:szCs w:val="24"/>
        </w:rPr>
      </w:pPr>
    </w:p>
    <w:p w:rsidR="00572A15" w:rsidRPr="002D208F" w:rsidRDefault="00572A15" w:rsidP="00034D48">
      <w:pPr>
        <w:adjustRightInd w:val="0"/>
        <w:snapToGrid w:val="0"/>
        <w:spacing w:line="360" w:lineRule="auto"/>
        <w:rPr>
          <w:rFonts w:ascii="Book Antiqua" w:hAnsi="Book Antiqua" w:cs="Times New Roman"/>
          <w:b/>
          <w:sz w:val="24"/>
          <w:szCs w:val="24"/>
        </w:rPr>
      </w:pPr>
      <w:r w:rsidRPr="002D208F">
        <w:rPr>
          <w:rFonts w:ascii="Book Antiqua" w:hAnsi="Book Antiqua" w:cs="Times New Roman"/>
          <w:b/>
          <w:sz w:val="24"/>
          <w:szCs w:val="24"/>
          <w:shd w:val="clear" w:color="auto" w:fill="FFFFFF"/>
        </w:rPr>
        <w:t>ARTICLE HIGHLIGHTS</w:t>
      </w:r>
    </w:p>
    <w:p w:rsidR="00572A15" w:rsidRPr="002D208F" w:rsidRDefault="00572A15" w:rsidP="00034D48">
      <w:pPr>
        <w:adjustRightInd w:val="0"/>
        <w:snapToGrid w:val="0"/>
        <w:spacing w:line="360" w:lineRule="auto"/>
        <w:ind w:firstLine="1"/>
        <w:rPr>
          <w:rFonts w:ascii="Book Antiqua" w:hAnsi="Book Antiqua" w:cs="Times New Roman"/>
          <w:b/>
          <w:i/>
          <w:sz w:val="24"/>
          <w:szCs w:val="24"/>
        </w:rPr>
      </w:pPr>
      <w:r w:rsidRPr="002D208F">
        <w:rPr>
          <w:rFonts w:ascii="Book Antiqua" w:hAnsi="Book Antiqua" w:cs="Times New Roman"/>
          <w:b/>
          <w:i/>
          <w:sz w:val="24"/>
          <w:szCs w:val="24"/>
        </w:rPr>
        <w:t>Research background</w:t>
      </w:r>
    </w:p>
    <w:p w:rsidR="0063665C" w:rsidRPr="002D208F" w:rsidRDefault="0063665C"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sz w:val="24"/>
          <w:szCs w:val="24"/>
        </w:rPr>
        <w:lastRenderedPageBreak/>
        <w:t>Clinically, mineralocorticoid receptor (MR) antagonists such as spironolactone</w:t>
      </w:r>
      <w:r w:rsidR="00C71AA6" w:rsidRPr="002D208F">
        <w:rPr>
          <w:rFonts w:ascii="Book Antiqua" w:hAnsi="Book Antiqua" w:cs="Times New Roman"/>
          <w:sz w:val="24"/>
          <w:szCs w:val="24"/>
        </w:rPr>
        <w:t xml:space="preserve"> (SPL)</w:t>
      </w:r>
      <w:r w:rsidRPr="002D208F">
        <w:rPr>
          <w:rFonts w:ascii="Book Antiqua" w:hAnsi="Book Antiqua" w:cs="Times New Roman"/>
          <w:sz w:val="24"/>
          <w:szCs w:val="24"/>
        </w:rPr>
        <w:t xml:space="preserve"> and </w:t>
      </w:r>
      <w:proofErr w:type="spellStart"/>
      <w:r w:rsidRPr="002D208F">
        <w:rPr>
          <w:rFonts w:ascii="Book Antiqua" w:hAnsi="Book Antiqua" w:cs="Times New Roman"/>
          <w:sz w:val="24"/>
          <w:szCs w:val="24"/>
        </w:rPr>
        <w:t>eplerenone</w:t>
      </w:r>
      <w:proofErr w:type="spellEnd"/>
      <w:r w:rsidR="00C71AA6" w:rsidRPr="002D208F">
        <w:rPr>
          <w:rFonts w:ascii="Book Antiqua" w:hAnsi="Book Antiqua" w:cs="Times New Roman"/>
          <w:sz w:val="24"/>
          <w:szCs w:val="24"/>
        </w:rPr>
        <w:t xml:space="preserve"> (EP)</w:t>
      </w:r>
      <w:r w:rsidRPr="002D208F">
        <w:rPr>
          <w:rFonts w:ascii="Book Antiqua" w:hAnsi="Book Antiqua" w:cs="Times New Roman"/>
          <w:sz w:val="24"/>
          <w:szCs w:val="24"/>
        </w:rPr>
        <w:t xml:space="preserve"> are often administered to hypertensive patients to control blood pressure. However, it is not clear whether MR antagonists have beneficial effects when patients administered MR antagonists become hemorrhagic shock (HS) state caused by trauma and intraoperative bleeding.</w:t>
      </w:r>
    </w:p>
    <w:p w:rsidR="0063665C" w:rsidRPr="002D208F" w:rsidRDefault="0063665C" w:rsidP="00034D48">
      <w:pPr>
        <w:adjustRightInd w:val="0"/>
        <w:snapToGrid w:val="0"/>
        <w:spacing w:line="360" w:lineRule="auto"/>
        <w:rPr>
          <w:rFonts w:ascii="Book Antiqua" w:hAnsi="Book Antiqua" w:cs="Times New Roman"/>
          <w:sz w:val="24"/>
          <w:szCs w:val="24"/>
        </w:rPr>
      </w:pPr>
    </w:p>
    <w:p w:rsidR="00572A15" w:rsidRPr="002D208F" w:rsidRDefault="00572A15" w:rsidP="00034D48">
      <w:pPr>
        <w:adjustRightInd w:val="0"/>
        <w:snapToGrid w:val="0"/>
        <w:spacing w:line="360" w:lineRule="auto"/>
        <w:rPr>
          <w:rFonts w:ascii="Book Antiqua" w:hAnsi="Book Antiqua" w:cs="Times New Roman"/>
          <w:b/>
          <w:i/>
          <w:sz w:val="24"/>
          <w:szCs w:val="24"/>
        </w:rPr>
      </w:pPr>
      <w:r w:rsidRPr="002D208F">
        <w:rPr>
          <w:rFonts w:ascii="Book Antiqua" w:hAnsi="Book Antiqua" w:cs="Times New Roman"/>
          <w:b/>
          <w:i/>
          <w:sz w:val="24"/>
          <w:szCs w:val="24"/>
        </w:rPr>
        <w:t>Research motivation</w:t>
      </w:r>
    </w:p>
    <w:p w:rsidR="00572A15" w:rsidRPr="002D208F" w:rsidRDefault="00AC7C12"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sz w:val="24"/>
          <w:szCs w:val="24"/>
        </w:rPr>
        <w:t>It is very important for perioperative management to clarify the influence of MR antagonist administration before HS state caused by trauma and intraoperative bleeding.</w:t>
      </w:r>
    </w:p>
    <w:p w:rsidR="00572A15" w:rsidRPr="002D208F" w:rsidRDefault="00572A15" w:rsidP="00034D48">
      <w:pPr>
        <w:adjustRightInd w:val="0"/>
        <w:snapToGrid w:val="0"/>
        <w:spacing w:line="360" w:lineRule="auto"/>
        <w:rPr>
          <w:rFonts w:ascii="Book Antiqua" w:hAnsi="Book Antiqua" w:cs="Times New Roman"/>
          <w:sz w:val="24"/>
          <w:szCs w:val="24"/>
        </w:rPr>
      </w:pPr>
    </w:p>
    <w:p w:rsidR="00572A15" w:rsidRPr="002D208F" w:rsidRDefault="00572A15" w:rsidP="00034D48">
      <w:pPr>
        <w:adjustRightInd w:val="0"/>
        <w:snapToGrid w:val="0"/>
        <w:spacing w:line="360" w:lineRule="auto"/>
        <w:rPr>
          <w:rFonts w:ascii="Book Antiqua" w:hAnsi="Book Antiqua" w:cs="Times New Roman"/>
          <w:b/>
          <w:i/>
          <w:sz w:val="24"/>
          <w:szCs w:val="24"/>
        </w:rPr>
      </w:pPr>
      <w:r w:rsidRPr="002D208F">
        <w:rPr>
          <w:rFonts w:ascii="Book Antiqua" w:hAnsi="Book Antiqua" w:cs="Times New Roman"/>
          <w:b/>
          <w:i/>
          <w:sz w:val="24"/>
          <w:szCs w:val="24"/>
        </w:rPr>
        <w:t>Research objectives</w:t>
      </w:r>
    </w:p>
    <w:p w:rsidR="004F046A" w:rsidRPr="002D208F" w:rsidRDefault="004F046A"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sz w:val="24"/>
          <w:szCs w:val="24"/>
        </w:rPr>
        <w:t xml:space="preserve">The effects of </w:t>
      </w:r>
      <w:r w:rsidR="000B3202" w:rsidRPr="002D208F">
        <w:rPr>
          <w:rFonts w:ascii="Book Antiqua" w:hAnsi="Book Antiqua" w:cs="Times New Roman"/>
          <w:sz w:val="24"/>
          <w:szCs w:val="24"/>
        </w:rPr>
        <w:t xml:space="preserve">pretreatment of </w:t>
      </w:r>
      <w:r w:rsidR="005A1018" w:rsidRPr="002D208F">
        <w:rPr>
          <w:rFonts w:ascii="Book Antiqua" w:hAnsi="Book Antiqua" w:cs="Times New Roman"/>
          <w:sz w:val="24"/>
          <w:szCs w:val="24"/>
        </w:rPr>
        <w:t>MR</w:t>
      </w:r>
      <w:r w:rsidRPr="002D208F">
        <w:rPr>
          <w:rFonts w:ascii="Book Antiqua" w:hAnsi="Book Antiqua" w:cs="Times New Roman"/>
          <w:sz w:val="24"/>
          <w:szCs w:val="24"/>
        </w:rPr>
        <w:t xml:space="preserve"> antagonists on mortality and inflammatory res</w:t>
      </w:r>
      <w:r w:rsidR="005A1018" w:rsidRPr="002D208F">
        <w:rPr>
          <w:rFonts w:ascii="Book Antiqua" w:hAnsi="Book Antiqua" w:cs="Times New Roman"/>
          <w:sz w:val="24"/>
          <w:szCs w:val="24"/>
        </w:rPr>
        <w:t>ponses after HS</w:t>
      </w:r>
      <w:r w:rsidRPr="002D208F">
        <w:rPr>
          <w:rFonts w:ascii="Book Antiqua" w:hAnsi="Book Antiqua" w:cs="Times New Roman"/>
          <w:sz w:val="24"/>
          <w:szCs w:val="24"/>
        </w:rPr>
        <w:t xml:space="preserve"> were evaluated</w:t>
      </w:r>
      <w:r w:rsidR="005A1018" w:rsidRPr="002D208F">
        <w:rPr>
          <w:rFonts w:ascii="Book Antiqua" w:hAnsi="Book Antiqua" w:cs="Times New Roman"/>
          <w:sz w:val="24"/>
          <w:szCs w:val="24"/>
        </w:rPr>
        <w:t xml:space="preserve"> in rats</w:t>
      </w:r>
      <w:r w:rsidR="000B3202" w:rsidRPr="002D208F">
        <w:rPr>
          <w:rFonts w:ascii="Book Antiqua" w:hAnsi="Book Antiqua" w:cs="Times New Roman"/>
          <w:sz w:val="24"/>
          <w:szCs w:val="24"/>
        </w:rPr>
        <w:t>.</w:t>
      </w:r>
      <w:r w:rsidRPr="002D208F">
        <w:rPr>
          <w:rFonts w:ascii="Book Antiqua" w:hAnsi="Book Antiqua" w:cs="Times New Roman"/>
          <w:sz w:val="24"/>
          <w:szCs w:val="24"/>
        </w:rPr>
        <w:t xml:space="preserve"> </w:t>
      </w:r>
    </w:p>
    <w:p w:rsidR="000B3202" w:rsidRPr="002D208F" w:rsidRDefault="000B3202" w:rsidP="00034D48">
      <w:pPr>
        <w:adjustRightInd w:val="0"/>
        <w:snapToGrid w:val="0"/>
        <w:spacing w:line="360" w:lineRule="auto"/>
        <w:rPr>
          <w:rFonts w:ascii="Book Antiqua" w:hAnsi="Book Antiqua" w:cs="Times New Roman"/>
          <w:b/>
          <w:sz w:val="24"/>
          <w:szCs w:val="24"/>
        </w:rPr>
      </w:pPr>
    </w:p>
    <w:p w:rsidR="00572A15" w:rsidRPr="002D208F" w:rsidRDefault="00572A15" w:rsidP="00034D48">
      <w:pPr>
        <w:adjustRightInd w:val="0"/>
        <w:snapToGrid w:val="0"/>
        <w:spacing w:line="360" w:lineRule="auto"/>
        <w:rPr>
          <w:rFonts w:ascii="Book Antiqua" w:hAnsi="Book Antiqua" w:cs="Times New Roman"/>
          <w:b/>
          <w:i/>
          <w:sz w:val="24"/>
          <w:szCs w:val="24"/>
        </w:rPr>
      </w:pPr>
      <w:r w:rsidRPr="002D208F">
        <w:rPr>
          <w:rFonts w:ascii="Book Antiqua" w:hAnsi="Book Antiqua" w:cs="Times New Roman"/>
          <w:b/>
          <w:i/>
          <w:sz w:val="24"/>
          <w:szCs w:val="24"/>
        </w:rPr>
        <w:t>Research methods</w:t>
      </w:r>
    </w:p>
    <w:p w:rsidR="00EC0274" w:rsidRPr="002D208F" w:rsidRDefault="00FC3FB2"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sz w:val="24"/>
          <w:szCs w:val="24"/>
        </w:rPr>
        <w:t>HS was induced by the removal of blood by using rats which MR antagonists were administered or were not administered.</w:t>
      </w:r>
      <w:r w:rsidR="001936F4" w:rsidRPr="002D208F">
        <w:rPr>
          <w:rFonts w:ascii="Book Antiqua" w:hAnsi="Book Antiqua" w:cs="Times New Roman"/>
          <w:sz w:val="24"/>
          <w:szCs w:val="24"/>
        </w:rPr>
        <w:t xml:space="preserve"> </w:t>
      </w:r>
      <w:r w:rsidR="009045B8" w:rsidRPr="002D208F">
        <w:rPr>
          <w:rFonts w:ascii="Book Antiqua" w:hAnsi="Book Antiqua" w:cs="Times New Roman"/>
          <w:sz w:val="24"/>
          <w:szCs w:val="24"/>
        </w:rPr>
        <w:t>The effects of pretreatment of MR antagonists</w:t>
      </w:r>
      <w:r w:rsidR="000B3202" w:rsidRPr="002D208F">
        <w:rPr>
          <w:rFonts w:ascii="Book Antiqua" w:hAnsi="Book Antiqua" w:cs="Times New Roman"/>
          <w:sz w:val="24"/>
          <w:szCs w:val="24"/>
        </w:rPr>
        <w:t xml:space="preserve"> were evaluated </w:t>
      </w:r>
      <w:r w:rsidR="009045B8" w:rsidRPr="002D208F">
        <w:rPr>
          <w:rFonts w:ascii="Book Antiqua" w:hAnsi="Book Antiqua" w:cs="Times New Roman"/>
          <w:sz w:val="24"/>
          <w:szCs w:val="24"/>
        </w:rPr>
        <w:t>by</w:t>
      </w:r>
      <w:r w:rsidR="000B3202" w:rsidRPr="002D208F">
        <w:rPr>
          <w:rFonts w:ascii="Book Antiqua" w:hAnsi="Book Antiqua" w:cs="Times New Roman"/>
          <w:sz w:val="24"/>
          <w:szCs w:val="24"/>
        </w:rPr>
        <w:t xml:space="preserve"> </w:t>
      </w:r>
      <w:r w:rsidR="00732394" w:rsidRPr="002D208F">
        <w:rPr>
          <w:rFonts w:ascii="Book Antiqua" w:hAnsi="Book Antiqua" w:cs="Times New Roman"/>
          <w:sz w:val="24"/>
          <w:szCs w:val="24"/>
        </w:rPr>
        <w:t>mortality, hemodynamics, p</w:t>
      </w:r>
      <w:r w:rsidR="009045B8" w:rsidRPr="002D208F">
        <w:rPr>
          <w:rFonts w:ascii="Book Antiqua" w:hAnsi="Book Antiqua" w:cs="Times New Roman"/>
          <w:sz w:val="24"/>
          <w:szCs w:val="24"/>
        </w:rPr>
        <w:t xml:space="preserve">lasma TNF-α concentrations, </w:t>
      </w:r>
      <w:r w:rsidR="00732394" w:rsidRPr="002D208F">
        <w:rPr>
          <w:rFonts w:ascii="Book Antiqua" w:hAnsi="Book Antiqua" w:cs="Times New Roman"/>
          <w:sz w:val="24"/>
          <w:szCs w:val="24"/>
        </w:rPr>
        <w:t>arterial blood gas</w:t>
      </w:r>
      <w:r w:rsidR="009045B8" w:rsidRPr="002D208F">
        <w:rPr>
          <w:rFonts w:ascii="Book Antiqua" w:hAnsi="Book Antiqua" w:cs="Times New Roman"/>
          <w:sz w:val="24"/>
          <w:szCs w:val="24"/>
        </w:rPr>
        <w:t xml:space="preserve"> and liver TNF-α, IL-6, IL-1β and ICAM-1 mRNA</w:t>
      </w:r>
      <w:r w:rsidR="000B3202" w:rsidRPr="002D208F">
        <w:rPr>
          <w:rFonts w:ascii="Book Antiqua" w:hAnsi="Book Antiqua" w:cs="Times New Roman"/>
          <w:sz w:val="24"/>
          <w:szCs w:val="24"/>
        </w:rPr>
        <w:t xml:space="preserve"> </w:t>
      </w:r>
      <w:r w:rsidR="009045B8" w:rsidRPr="002D208F">
        <w:rPr>
          <w:rFonts w:ascii="Book Antiqua" w:hAnsi="Book Antiqua" w:cs="Times New Roman"/>
          <w:sz w:val="24"/>
          <w:szCs w:val="24"/>
        </w:rPr>
        <w:t xml:space="preserve">expression </w:t>
      </w:r>
      <w:r w:rsidR="000B3202" w:rsidRPr="002D208F">
        <w:rPr>
          <w:rFonts w:ascii="Book Antiqua" w:hAnsi="Book Antiqua" w:cs="Times New Roman"/>
          <w:sz w:val="24"/>
          <w:szCs w:val="24"/>
        </w:rPr>
        <w:t>after HS recovery</w:t>
      </w:r>
      <w:r w:rsidR="00732394" w:rsidRPr="002D208F">
        <w:rPr>
          <w:rFonts w:ascii="Book Antiqua" w:hAnsi="Book Antiqua" w:cs="Times New Roman"/>
          <w:sz w:val="24"/>
          <w:szCs w:val="24"/>
        </w:rPr>
        <w:t xml:space="preserve">. </w:t>
      </w:r>
    </w:p>
    <w:p w:rsidR="009045B8" w:rsidRPr="002D208F" w:rsidRDefault="009045B8" w:rsidP="00034D48">
      <w:pPr>
        <w:adjustRightInd w:val="0"/>
        <w:snapToGrid w:val="0"/>
        <w:spacing w:line="360" w:lineRule="auto"/>
        <w:rPr>
          <w:rFonts w:ascii="Book Antiqua" w:hAnsi="Book Antiqua" w:cs="Times New Roman"/>
          <w:b/>
          <w:sz w:val="24"/>
          <w:szCs w:val="24"/>
        </w:rPr>
      </w:pPr>
    </w:p>
    <w:p w:rsidR="00F76056" w:rsidRPr="002D208F" w:rsidRDefault="00572A15" w:rsidP="00034D48">
      <w:pPr>
        <w:adjustRightInd w:val="0"/>
        <w:snapToGrid w:val="0"/>
        <w:spacing w:line="360" w:lineRule="auto"/>
        <w:rPr>
          <w:rFonts w:ascii="Book Antiqua" w:hAnsi="Book Antiqua" w:cs="Times New Roman"/>
          <w:b/>
          <w:i/>
          <w:sz w:val="24"/>
          <w:szCs w:val="24"/>
        </w:rPr>
      </w:pPr>
      <w:r w:rsidRPr="002D208F">
        <w:rPr>
          <w:rFonts w:ascii="Book Antiqua" w:hAnsi="Book Antiqua" w:cs="Times New Roman"/>
          <w:b/>
          <w:i/>
          <w:sz w:val="24"/>
          <w:szCs w:val="24"/>
        </w:rPr>
        <w:t>Research results</w:t>
      </w:r>
    </w:p>
    <w:p w:rsidR="00572A15" w:rsidRPr="002D208F" w:rsidRDefault="00F76056" w:rsidP="00034D48">
      <w:pPr>
        <w:adjustRightInd w:val="0"/>
        <w:snapToGrid w:val="0"/>
        <w:spacing w:line="360" w:lineRule="auto"/>
        <w:rPr>
          <w:rFonts w:ascii="Book Antiqua" w:hAnsi="Book Antiqua" w:cs="Times New Roman"/>
          <w:b/>
          <w:i/>
          <w:sz w:val="24"/>
          <w:szCs w:val="24"/>
        </w:rPr>
      </w:pPr>
      <w:r w:rsidRPr="002D208F">
        <w:rPr>
          <w:rFonts w:ascii="Book Antiqua" w:hAnsi="Book Antiqua" w:cs="Times New Roman"/>
          <w:sz w:val="24"/>
          <w:szCs w:val="24"/>
        </w:rPr>
        <w:t xml:space="preserve">There </w:t>
      </w:r>
      <w:r w:rsidR="00732394" w:rsidRPr="002D208F">
        <w:rPr>
          <w:rFonts w:ascii="Book Antiqua" w:hAnsi="Book Antiqua" w:cs="Times New Roman"/>
          <w:sz w:val="24"/>
          <w:szCs w:val="24"/>
        </w:rPr>
        <w:t>were no significant differences among the three groups</w:t>
      </w:r>
      <w:r w:rsidRPr="002D208F">
        <w:rPr>
          <w:rFonts w:ascii="Book Antiqua" w:hAnsi="Book Antiqua" w:cs="Times New Roman"/>
          <w:sz w:val="24"/>
          <w:szCs w:val="24"/>
        </w:rPr>
        <w:t xml:space="preserve"> in survival rate, plasma TNF-α concentrations, </w:t>
      </w:r>
      <w:r w:rsidR="00FC3FB2" w:rsidRPr="002D208F">
        <w:rPr>
          <w:rFonts w:ascii="Book Antiqua" w:hAnsi="Book Antiqua" w:cs="Times New Roman"/>
          <w:sz w:val="24"/>
          <w:szCs w:val="24"/>
        </w:rPr>
        <w:t xml:space="preserve">arterial blood gas and </w:t>
      </w:r>
      <w:r w:rsidRPr="002D208F">
        <w:rPr>
          <w:rFonts w:ascii="Book Antiqua" w:hAnsi="Book Antiqua" w:cs="Times New Roman"/>
          <w:sz w:val="24"/>
          <w:szCs w:val="24"/>
        </w:rPr>
        <w:t>liver TNF-α,</w:t>
      </w:r>
      <w:r w:rsidR="009045B8" w:rsidRPr="002D208F">
        <w:rPr>
          <w:rFonts w:ascii="Book Antiqua" w:hAnsi="Book Antiqua" w:cs="Times New Roman"/>
          <w:sz w:val="24"/>
          <w:szCs w:val="24"/>
        </w:rPr>
        <w:t xml:space="preserve"> </w:t>
      </w:r>
      <w:r w:rsidRPr="002D208F">
        <w:rPr>
          <w:rFonts w:ascii="Book Antiqua" w:hAnsi="Book Antiqua" w:cs="Times New Roman"/>
          <w:sz w:val="24"/>
          <w:szCs w:val="24"/>
        </w:rPr>
        <w:t>IL-6,</w:t>
      </w:r>
      <w:r w:rsidR="009045B8" w:rsidRPr="002D208F">
        <w:rPr>
          <w:rFonts w:ascii="Book Antiqua" w:hAnsi="Book Antiqua" w:cs="Times New Roman"/>
          <w:sz w:val="24"/>
          <w:szCs w:val="24"/>
        </w:rPr>
        <w:t xml:space="preserve"> </w:t>
      </w:r>
      <w:r w:rsidRPr="002D208F">
        <w:rPr>
          <w:rFonts w:ascii="Book Antiqua" w:hAnsi="Book Antiqua" w:cs="Times New Roman"/>
          <w:sz w:val="24"/>
          <w:szCs w:val="24"/>
        </w:rPr>
        <w:t xml:space="preserve">IL-1β and ICAM-1 mRNA expression. </w:t>
      </w:r>
      <w:r w:rsidR="00FC3FB2" w:rsidRPr="002D208F">
        <w:rPr>
          <w:rFonts w:ascii="Book Antiqua" w:hAnsi="Book Antiqua" w:cs="Times New Roman"/>
          <w:sz w:val="24"/>
          <w:szCs w:val="24"/>
        </w:rPr>
        <w:t>Systolic arterial pressure (</w:t>
      </w:r>
      <w:r w:rsidRPr="002D208F">
        <w:rPr>
          <w:rFonts w:ascii="Book Antiqua" w:hAnsi="Book Antiqua" w:cs="Times New Roman"/>
          <w:sz w:val="24"/>
          <w:szCs w:val="24"/>
        </w:rPr>
        <w:t>SAP</w:t>
      </w:r>
      <w:r w:rsidR="00FC3FB2" w:rsidRPr="002D208F">
        <w:rPr>
          <w:rFonts w:ascii="Book Antiqua" w:hAnsi="Book Antiqua" w:cs="Times New Roman"/>
          <w:sz w:val="24"/>
          <w:szCs w:val="24"/>
        </w:rPr>
        <w:t>)</w:t>
      </w:r>
      <w:r w:rsidRPr="002D208F">
        <w:rPr>
          <w:rFonts w:ascii="Book Antiqua" w:hAnsi="Book Antiqua" w:cs="Times New Roman"/>
          <w:sz w:val="24"/>
          <w:szCs w:val="24"/>
        </w:rPr>
        <w:t xml:space="preserve"> after HS recovery </w:t>
      </w:r>
      <w:r w:rsidR="006C428F" w:rsidRPr="002D208F">
        <w:rPr>
          <w:rFonts w:ascii="Book Antiqua" w:hAnsi="Book Antiqua" w:cs="Times New Roman"/>
          <w:sz w:val="24"/>
          <w:szCs w:val="24"/>
        </w:rPr>
        <w:t>did not decrease in rats of EP group in comparison with control groups.</w:t>
      </w:r>
      <w:r w:rsidR="00AB5456" w:rsidRPr="002D208F">
        <w:rPr>
          <w:rFonts w:ascii="Book Antiqua" w:hAnsi="Book Antiqua" w:cs="Times New Roman"/>
          <w:sz w:val="24"/>
          <w:szCs w:val="24"/>
        </w:rPr>
        <w:t xml:space="preserve"> After HS recovery, the reason why blood pressure was </w:t>
      </w:r>
      <w:r w:rsidR="00552FA3" w:rsidRPr="002D208F">
        <w:rPr>
          <w:rFonts w:ascii="Book Antiqua" w:hAnsi="Book Antiqua" w:cs="Times New Roman"/>
          <w:sz w:val="24"/>
          <w:szCs w:val="24"/>
        </w:rPr>
        <w:t xml:space="preserve">maintained in rats of EP group </w:t>
      </w:r>
      <w:r w:rsidR="00AB5456" w:rsidRPr="002D208F">
        <w:rPr>
          <w:rFonts w:ascii="Book Antiqua" w:hAnsi="Book Antiqua" w:cs="Times New Roman"/>
          <w:sz w:val="24"/>
          <w:szCs w:val="24"/>
        </w:rPr>
        <w:t>is the problems that remain to be solved, in this research.</w:t>
      </w:r>
    </w:p>
    <w:p w:rsidR="009045B8" w:rsidRPr="002D208F" w:rsidRDefault="009045B8" w:rsidP="00034D48">
      <w:pPr>
        <w:adjustRightInd w:val="0"/>
        <w:snapToGrid w:val="0"/>
        <w:spacing w:line="360" w:lineRule="auto"/>
        <w:rPr>
          <w:rFonts w:ascii="Book Antiqua" w:hAnsi="Book Antiqua" w:cs="Times New Roman"/>
          <w:b/>
          <w:sz w:val="24"/>
          <w:szCs w:val="24"/>
        </w:rPr>
      </w:pPr>
    </w:p>
    <w:p w:rsidR="00572A15" w:rsidRPr="002D208F" w:rsidRDefault="00572A15" w:rsidP="00034D48">
      <w:pPr>
        <w:adjustRightInd w:val="0"/>
        <w:snapToGrid w:val="0"/>
        <w:spacing w:line="360" w:lineRule="auto"/>
        <w:rPr>
          <w:rFonts w:ascii="Book Antiqua" w:hAnsi="Book Antiqua" w:cs="Times New Roman"/>
          <w:b/>
          <w:i/>
          <w:sz w:val="24"/>
          <w:szCs w:val="24"/>
        </w:rPr>
      </w:pPr>
      <w:r w:rsidRPr="002D208F">
        <w:rPr>
          <w:rFonts w:ascii="Book Antiqua" w:hAnsi="Book Antiqua" w:cs="Times New Roman"/>
          <w:b/>
          <w:i/>
          <w:sz w:val="24"/>
          <w:szCs w:val="24"/>
        </w:rPr>
        <w:lastRenderedPageBreak/>
        <w:t>Research conclusions</w:t>
      </w:r>
    </w:p>
    <w:p w:rsidR="0015375D" w:rsidRPr="002D208F" w:rsidRDefault="009E66D1" w:rsidP="00034D48">
      <w:pPr>
        <w:adjustRightInd w:val="0"/>
        <w:snapToGrid w:val="0"/>
        <w:spacing w:line="360" w:lineRule="auto"/>
        <w:rPr>
          <w:rFonts w:ascii="Book Antiqua" w:hAnsi="Book Antiqua" w:cs="Times New Roman"/>
          <w:b/>
          <w:i/>
          <w:sz w:val="24"/>
          <w:szCs w:val="24"/>
        </w:rPr>
      </w:pPr>
      <w:r w:rsidRPr="002D208F">
        <w:rPr>
          <w:rFonts w:ascii="Book Antiqua" w:hAnsi="Book Antiqua" w:cs="Times New Roman"/>
          <w:sz w:val="24"/>
          <w:szCs w:val="24"/>
        </w:rPr>
        <w:t>Pretreatment with MR antagonists did not improve mortality or cytokine responses in the liver after HS recovery in rats.</w:t>
      </w:r>
      <w:r w:rsidR="0015375D" w:rsidRPr="002D208F">
        <w:rPr>
          <w:rFonts w:ascii="Book Antiqua" w:hAnsi="Book Antiqua" w:cs="Times New Roman"/>
          <w:sz w:val="24"/>
          <w:szCs w:val="24"/>
        </w:rPr>
        <w:t xml:space="preserve"> The HS model in the present study was made during general anesthesia after pretreatment of MR antagonists. This model is similar to the clinical situation when patients administered MR antagonists become HS state during operation.</w:t>
      </w:r>
      <w:r w:rsidR="0015375D" w:rsidRPr="002D208F">
        <w:rPr>
          <w:rFonts w:ascii="Book Antiqua" w:hAnsi="Book Antiqua" w:cs="Times New Roman"/>
          <w:b/>
          <w:i/>
          <w:sz w:val="24"/>
          <w:szCs w:val="24"/>
        </w:rPr>
        <w:t xml:space="preserve"> </w:t>
      </w:r>
      <w:r w:rsidR="0015375D" w:rsidRPr="002D208F">
        <w:rPr>
          <w:rFonts w:ascii="Book Antiqua" w:hAnsi="Book Antiqua" w:cs="Times New Roman"/>
          <w:sz w:val="24"/>
          <w:szCs w:val="24"/>
        </w:rPr>
        <w:t>The present study suggested that MR antagonists may not be worsen the recovery of HS state and may not need to be withdrawn before the operations.</w:t>
      </w:r>
    </w:p>
    <w:p w:rsidR="009E66D1" w:rsidRPr="002D208F" w:rsidRDefault="009E66D1" w:rsidP="00034D48">
      <w:pPr>
        <w:adjustRightInd w:val="0"/>
        <w:snapToGrid w:val="0"/>
        <w:spacing w:line="360" w:lineRule="auto"/>
        <w:rPr>
          <w:rFonts w:ascii="Book Antiqua" w:hAnsi="Book Antiqua" w:cs="Times New Roman"/>
          <w:b/>
          <w:sz w:val="24"/>
          <w:szCs w:val="24"/>
        </w:rPr>
      </w:pPr>
    </w:p>
    <w:p w:rsidR="00AC7C12" w:rsidRPr="002D208F" w:rsidRDefault="00572A15" w:rsidP="00034D48">
      <w:pPr>
        <w:adjustRightInd w:val="0"/>
        <w:snapToGrid w:val="0"/>
        <w:spacing w:line="360" w:lineRule="auto"/>
        <w:rPr>
          <w:rFonts w:ascii="Book Antiqua" w:hAnsi="Book Antiqua" w:cs="Times New Roman"/>
          <w:b/>
          <w:i/>
          <w:sz w:val="24"/>
          <w:szCs w:val="24"/>
        </w:rPr>
      </w:pPr>
      <w:r w:rsidRPr="002D208F">
        <w:rPr>
          <w:rFonts w:ascii="Book Antiqua" w:hAnsi="Book Antiqua" w:cs="Times New Roman"/>
          <w:b/>
          <w:i/>
          <w:sz w:val="24"/>
          <w:szCs w:val="24"/>
          <w:shd w:val="clear" w:color="auto" w:fill="FFFFFF"/>
        </w:rPr>
        <w:t>Research perspectives</w:t>
      </w:r>
    </w:p>
    <w:p w:rsidR="0015375D" w:rsidRPr="002D208F" w:rsidRDefault="008505DE" w:rsidP="00034D48">
      <w:pPr>
        <w:adjustRightInd w:val="0"/>
        <w:snapToGrid w:val="0"/>
        <w:spacing w:line="360" w:lineRule="auto"/>
        <w:rPr>
          <w:rFonts w:ascii="Book Antiqua" w:hAnsi="Book Antiqua" w:cs="Times New Roman"/>
          <w:kern w:val="0"/>
          <w:sz w:val="24"/>
          <w:szCs w:val="24"/>
        </w:rPr>
      </w:pPr>
      <w:r w:rsidRPr="002D208F">
        <w:rPr>
          <w:rFonts w:ascii="Book Antiqua" w:hAnsi="Book Antiqua" w:cs="Times New Roman"/>
          <w:sz w:val="24"/>
          <w:szCs w:val="24"/>
        </w:rPr>
        <w:t>The present study used normal SD rats. In clinical settings, MR antagonists are generally administered to hypertensive patients. Further investigations by using hypertensive rats which MR antagonists were administered will be needed.</w:t>
      </w:r>
      <w:r w:rsidR="00716856" w:rsidRPr="002D208F">
        <w:rPr>
          <w:rFonts w:ascii="Book Antiqua" w:eastAsia="宋体" w:hAnsi="Book Antiqua" w:cs="Times New Roman" w:hint="eastAsia"/>
          <w:sz w:val="24"/>
          <w:szCs w:val="24"/>
          <w:lang w:eastAsia="zh-CN"/>
        </w:rPr>
        <w:t xml:space="preserve"> </w:t>
      </w:r>
      <w:r w:rsidR="00475B65" w:rsidRPr="002D208F">
        <w:rPr>
          <w:rFonts w:ascii="Book Antiqua" w:hAnsi="Book Antiqua" w:cs="Times New Roman"/>
          <w:sz w:val="24"/>
          <w:szCs w:val="24"/>
        </w:rPr>
        <w:t xml:space="preserve">The present study, SAPs of the EP treatment group did not decrease in comparison with the SAP of the control group, </w:t>
      </w:r>
      <w:r w:rsidR="00716856" w:rsidRPr="002D208F">
        <w:rPr>
          <w:rFonts w:ascii="Book Antiqua" w:hAnsi="Book Antiqua" w:cs="Times New Roman"/>
          <w:kern w:val="0"/>
          <w:sz w:val="24"/>
          <w:szCs w:val="24"/>
        </w:rPr>
        <w:t>s</w:t>
      </w:r>
      <w:r w:rsidR="00475B65" w:rsidRPr="002D208F">
        <w:rPr>
          <w:rFonts w:ascii="Book Antiqua" w:hAnsi="Book Antiqua" w:cs="Times New Roman"/>
          <w:kern w:val="0"/>
          <w:sz w:val="24"/>
          <w:szCs w:val="24"/>
        </w:rPr>
        <w:t>o further studies are needed to evaluate relations of blood corticosterone or aldosterone and blood pressure in hemorrhagic shock by using rats which MR antagonists were administered.</w:t>
      </w:r>
    </w:p>
    <w:p w:rsidR="00475B65" w:rsidRPr="002D208F" w:rsidRDefault="00475B65" w:rsidP="00034D48">
      <w:pPr>
        <w:adjustRightInd w:val="0"/>
        <w:snapToGrid w:val="0"/>
        <w:spacing w:line="360" w:lineRule="auto"/>
        <w:rPr>
          <w:rFonts w:ascii="Book Antiqua" w:hAnsi="Book Antiqua" w:cs="Times New Roman"/>
          <w:b/>
          <w:sz w:val="24"/>
          <w:szCs w:val="24"/>
        </w:rPr>
      </w:pPr>
    </w:p>
    <w:p w:rsidR="00572A15" w:rsidRPr="002D208F" w:rsidRDefault="00572A15" w:rsidP="00034D48">
      <w:pPr>
        <w:adjustRightInd w:val="0"/>
        <w:snapToGrid w:val="0"/>
        <w:spacing w:line="360" w:lineRule="auto"/>
        <w:rPr>
          <w:rFonts w:ascii="Book Antiqua" w:hAnsi="Book Antiqua" w:cs="Times New Roman"/>
          <w:b/>
          <w:sz w:val="24"/>
          <w:szCs w:val="24"/>
        </w:rPr>
      </w:pPr>
      <w:r w:rsidRPr="002D208F">
        <w:rPr>
          <w:rFonts w:ascii="Book Antiqua" w:hAnsi="Book Antiqua" w:cs="Times New Roman"/>
          <w:b/>
          <w:sz w:val="24"/>
          <w:szCs w:val="24"/>
        </w:rPr>
        <w:t>ACKNOWLEDGEMENTS</w:t>
      </w:r>
    </w:p>
    <w:p w:rsidR="00944584" w:rsidRPr="002D208F" w:rsidRDefault="00572A15"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sz w:val="24"/>
          <w:szCs w:val="24"/>
        </w:rPr>
        <w:t xml:space="preserve">We thank Hisayo Masaki and </w:t>
      </w:r>
      <w:proofErr w:type="spellStart"/>
      <w:r w:rsidRPr="002D208F">
        <w:rPr>
          <w:rFonts w:ascii="Book Antiqua" w:hAnsi="Book Antiqua" w:cs="Times New Roman"/>
          <w:sz w:val="24"/>
          <w:szCs w:val="24"/>
        </w:rPr>
        <w:t>Ayano</w:t>
      </w:r>
      <w:proofErr w:type="spellEnd"/>
      <w:r w:rsidRPr="002D208F">
        <w:rPr>
          <w:rFonts w:ascii="Book Antiqua" w:hAnsi="Book Antiqua" w:cs="Times New Roman"/>
          <w:sz w:val="24"/>
          <w:szCs w:val="24"/>
        </w:rPr>
        <w:t xml:space="preserve"> Nomura for support during the experiment.</w:t>
      </w:r>
      <w:r w:rsidR="00716856" w:rsidRPr="002D208F">
        <w:rPr>
          <w:rFonts w:ascii="Book Antiqua" w:eastAsia="宋体" w:hAnsi="Book Antiqua" w:cs="Times New Roman" w:hint="eastAsia"/>
          <w:sz w:val="24"/>
          <w:szCs w:val="24"/>
          <w:lang w:eastAsia="zh-CN"/>
        </w:rPr>
        <w:t xml:space="preserve"> </w:t>
      </w:r>
      <w:r w:rsidRPr="002D208F">
        <w:rPr>
          <w:rFonts w:ascii="Book Antiqua" w:eastAsia="Times New Roman" w:hAnsi="Book Antiqua" w:cs="Times New Roman"/>
          <w:iCs/>
          <w:sz w:val="24"/>
          <w:szCs w:val="24"/>
        </w:rPr>
        <w:t xml:space="preserve">We would like to thank </w:t>
      </w:r>
      <w:proofErr w:type="spellStart"/>
      <w:r w:rsidRPr="002D208F">
        <w:rPr>
          <w:rFonts w:ascii="Book Antiqua" w:eastAsia="Times New Roman" w:hAnsi="Book Antiqua" w:cs="Times New Roman"/>
          <w:iCs/>
          <w:sz w:val="24"/>
          <w:szCs w:val="24"/>
        </w:rPr>
        <w:t>Editage</w:t>
      </w:r>
      <w:proofErr w:type="spellEnd"/>
      <w:r w:rsidRPr="002D208F">
        <w:rPr>
          <w:rFonts w:ascii="Book Antiqua" w:eastAsia="Times New Roman" w:hAnsi="Book Antiqua" w:cs="Times New Roman"/>
          <w:iCs/>
          <w:sz w:val="24"/>
          <w:szCs w:val="24"/>
        </w:rPr>
        <w:t xml:space="preserve"> (</w:t>
      </w:r>
      <w:hyperlink r:id="rId10" w:history="1">
        <w:r w:rsidRPr="002D208F">
          <w:rPr>
            <w:rStyle w:val="Hyperlink"/>
            <w:rFonts w:ascii="Book Antiqua" w:eastAsia="Times New Roman" w:hAnsi="Book Antiqua" w:cs="Times New Roman"/>
            <w:iCs/>
            <w:color w:val="auto"/>
            <w:sz w:val="24"/>
            <w:szCs w:val="24"/>
          </w:rPr>
          <w:t>www.editage.jp</w:t>
        </w:r>
      </w:hyperlink>
      <w:r w:rsidRPr="002D208F">
        <w:rPr>
          <w:rFonts w:ascii="Book Antiqua" w:eastAsia="Times New Roman" w:hAnsi="Book Antiqua" w:cs="Times New Roman"/>
          <w:iCs/>
          <w:sz w:val="24"/>
          <w:szCs w:val="24"/>
        </w:rPr>
        <w:t>) for English language editing.</w:t>
      </w:r>
    </w:p>
    <w:p w:rsidR="004014C8" w:rsidRPr="002D208F" w:rsidRDefault="004014C8" w:rsidP="00034D48">
      <w:pPr>
        <w:adjustRightInd w:val="0"/>
        <w:snapToGrid w:val="0"/>
        <w:spacing w:line="360" w:lineRule="auto"/>
        <w:rPr>
          <w:rFonts w:ascii="Book Antiqua" w:hAnsi="Book Antiqua" w:cs="Times New Roman"/>
          <w:sz w:val="24"/>
          <w:szCs w:val="24"/>
        </w:rPr>
      </w:pPr>
    </w:p>
    <w:p w:rsidR="00313D19" w:rsidRPr="002D208F" w:rsidRDefault="00313D19" w:rsidP="00034D48">
      <w:pPr>
        <w:adjustRightInd w:val="0"/>
        <w:snapToGrid w:val="0"/>
        <w:spacing w:line="360" w:lineRule="auto"/>
        <w:rPr>
          <w:rFonts w:ascii="Book Antiqua" w:hAnsi="Book Antiqua" w:cs="Times New Roman"/>
          <w:sz w:val="24"/>
          <w:szCs w:val="24"/>
        </w:rPr>
      </w:pPr>
    </w:p>
    <w:p w:rsidR="006A0567" w:rsidRPr="002D208F" w:rsidRDefault="006A0567" w:rsidP="00034D48">
      <w:pPr>
        <w:adjustRightInd w:val="0"/>
        <w:snapToGrid w:val="0"/>
        <w:spacing w:line="360" w:lineRule="auto"/>
        <w:rPr>
          <w:rFonts w:ascii="Book Antiqua" w:hAnsi="Book Antiqua" w:cs="Times New Roman"/>
          <w:sz w:val="24"/>
          <w:szCs w:val="24"/>
        </w:rPr>
      </w:pPr>
    </w:p>
    <w:p w:rsidR="006A0567" w:rsidRPr="002D208F" w:rsidRDefault="006A0567" w:rsidP="00034D48">
      <w:pPr>
        <w:adjustRightInd w:val="0"/>
        <w:snapToGrid w:val="0"/>
        <w:spacing w:line="360" w:lineRule="auto"/>
        <w:rPr>
          <w:rFonts w:ascii="Book Antiqua" w:hAnsi="Book Antiqua" w:cs="Times New Roman"/>
          <w:sz w:val="24"/>
          <w:szCs w:val="24"/>
        </w:rPr>
      </w:pPr>
    </w:p>
    <w:p w:rsidR="006A0567" w:rsidRPr="002D208F" w:rsidRDefault="006A0567" w:rsidP="00034D48">
      <w:pPr>
        <w:adjustRightInd w:val="0"/>
        <w:snapToGrid w:val="0"/>
        <w:spacing w:line="360" w:lineRule="auto"/>
        <w:rPr>
          <w:rFonts w:ascii="Book Antiqua" w:hAnsi="Book Antiqua" w:cs="Times New Roman"/>
          <w:sz w:val="24"/>
          <w:szCs w:val="24"/>
        </w:rPr>
      </w:pPr>
    </w:p>
    <w:p w:rsidR="006A0567" w:rsidRPr="002D208F" w:rsidRDefault="006A0567" w:rsidP="00034D48">
      <w:pPr>
        <w:adjustRightInd w:val="0"/>
        <w:snapToGrid w:val="0"/>
        <w:spacing w:line="360" w:lineRule="auto"/>
        <w:rPr>
          <w:rFonts w:ascii="Book Antiqua" w:hAnsi="Book Antiqua" w:cs="Times New Roman"/>
          <w:sz w:val="24"/>
          <w:szCs w:val="24"/>
        </w:rPr>
      </w:pPr>
    </w:p>
    <w:p w:rsidR="006A0567" w:rsidRPr="002D208F" w:rsidRDefault="006A0567" w:rsidP="00034D48">
      <w:pPr>
        <w:adjustRightInd w:val="0"/>
        <w:snapToGrid w:val="0"/>
        <w:spacing w:line="360" w:lineRule="auto"/>
        <w:rPr>
          <w:rFonts w:ascii="Book Antiqua" w:hAnsi="Book Antiqua" w:cs="Times New Roman"/>
          <w:sz w:val="24"/>
          <w:szCs w:val="24"/>
        </w:rPr>
      </w:pPr>
    </w:p>
    <w:p w:rsidR="006A0567" w:rsidRPr="002D208F" w:rsidRDefault="006A0567" w:rsidP="00034D48">
      <w:pPr>
        <w:adjustRightInd w:val="0"/>
        <w:snapToGrid w:val="0"/>
        <w:spacing w:line="360" w:lineRule="auto"/>
        <w:rPr>
          <w:rFonts w:ascii="Book Antiqua" w:hAnsi="Book Antiqua" w:cs="Times New Roman"/>
          <w:sz w:val="24"/>
          <w:szCs w:val="24"/>
        </w:rPr>
      </w:pPr>
    </w:p>
    <w:p w:rsidR="006A0567" w:rsidRPr="002D208F" w:rsidRDefault="006A0567" w:rsidP="00034D48">
      <w:pPr>
        <w:adjustRightInd w:val="0"/>
        <w:snapToGrid w:val="0"/>
        <w:spacing w:line="360" w:lineRule="auto"/>
        <w:rPr>
          <w:rFonts w:ascii="Book Antiqua" w:hAnsi="Book Antiqua" w:cs="Times New Roman"/>
          <w:sz w:val="24"/>
          <w:szCs w:val="24"/>
        </w:rPr>
      </w:pPr>
    </w:p>
    <w:p w:rsidR="00716856" w:rsidRPr="002D208F" w:rsidRDefault="00716856" w:rsidP="00034D48">
      <w:pPr>
        <w:widowControl/>
        <w:rPr>
          <w:rFonts w:ascii="Book Antiqua" w:hAnsi="Book Antiqua" w:cs="Times New Roman"/>
          <w:b/>
          <w:sz w:val="24"/>
          <w:szCs w:val="24"/>
        </w:rPr>
      </w:pPr>
      <w:r w:rsidRPr="002D208F">
        <w:rPr>
          <w:rFonts w:ascii="Book Antiqua" w:hAnsi="Book Antiqua" w:cs="Times New Roman"/>
          <w:b/>
          <w:sz w:val="24"/>
          <w:szCs w:val="24"/>
        </w:rPr>
        <w:br w:type="page"/>
      </w:r>
    </w:p>
    <w:p w:rsidR="00227B6E" w:rsidRPr="00CC349A" w:rsidRDefault="00CC349A" w:rsidP="00034D48">
      <w:pPr>
        <w:adjustRightInd w:val="0"/>
        <w:snapToGrid w:val="0"/>
        <w:spacing w:line="360" w:lineRule="auto"/>
        <w:rPr>
          <w:rFonts w:ascii="Book Antiqua" w:eastAsia="宋体" w:hAnsi="Book Antiqua" w:cs="Times New Roman"/>
          <w:b/>
          <w:sz w:val="24"/>
          <w:szCs w:val="24"/>
          <w:lang w:eastAsia="zh-CN"/>
        </w:rPr>
      </w:pPr>
      <w:r>
        <w:rPr>
          <w:rFonts w:ascii="Book Antiqua" w:hAnsi="Book Antiqua" w:cs="Times New Roman"/>
          <w:b/>
          <w:sz w:val="24"/>
          <w:szCs w:val="24"/>
        </w:rPr>
        <w:lastRenderedPageBreak/>
        <w:t>REFERENCE</w:t>
      </w:r>
      <w:r>
        <w:rPr>
          <w:rFonts w:ascii="Book Antiqua" w:eastAsia="宋体" w:hAnsi="Book Antiqua" w:cs="Times New Roman" w:hint="eastAsia"/>
          <w:b/>
          <w:sz w:val="24"/>
          <w:szCs w:val="24"/>
          <w:lang w:eastAsia="zh-CN"/>
        </w:rPr>
        <w:t>S</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r w:rsidRPr="002D208F">
        <w:rPr>
          <w:rFonts w:ascii="Book Antiqua" w:hAnsi="Book Antiqua" w:cs="Times New Roman"/>
          <w:b/>
          <w:bCs/>
          <w:sz w:val="24"/>
          <w:szCs w:val="24"/>
        </w:rPr>
        <w:t>Hardaway RM</w:t>
      </w:r>
      <w:r w:rsidRPr="002D208F">
        <w:rPr>
          <w:rFonts w:ascii="Book Antiqua" w:hAnsi="Book Antiqua" w:cs="Times New Roman"/>
          <w:sz w:val="24"/>
          <w:szCs w:val="24"/>
        </w:rPr>
        <w:t xml:space="preserve">. Traumatic shock alias </w:t>
      </w:r>
      <w:proofErr w:type="spellStart"/>
      <w:r w:rsidRPr="002D208F">
        <w:rPr>
          <w:rFonts w:ascii="Book Antiqua" w:hAnsi="Book Antiqua" w:cs="Times New Roman"/>
          <w:sz w:val="24"/>
          <w:szCs w:val="24"/>
        </w:rPr>
        <w:t>posttrauma</w:t>
      </w:r>
      <w:proofErr w:type="spellEnd"/>
      <w:r w:rsidRPr="002D208F">
        <w:rPr>
          <w:rFonts w:ascii="Book Antiqua" w:hAnsi="Book Antiqua" w:cs="Times New Roman"/>
          <w:sz w:val="24"/>
          <w:szCs w:val="24"/>
        </w:rPr>
        <w:t xml:space="preserve"> critical illness. </w:t>
      </w:r>
      <w:r w:rsidRPr="002D208F">
        <w:rPr>
          <w:rFonts w:ascii="Book Antiqua" w:hAnsi="Book Antiqua" w:cs="Times New Roman"/>
          <w:i/>
          <w:iCs/>
          <w:sz w:val="24"/>
          <w:szCs w:val="24"/>
        </w:rPr>
        <w:t xml:space="preserve">Am </w:t>
      </w:r>
      <w:proofErr w:type="spellStart"/>
      <w:r w:rsidRPr="002D208F">
        <w:rPr>
          <w:rFonts w:ascii="Book Antiqua" w:hAnsi="Book Antiqua" w:cs="Times New Roman"/>
          <w:i/>
          <w:iCs/>
          <w:sz w:val="24"/>
          <w:szCs w:val="24"/>
        </w:rPr>
        <w:t>Surg</w:t>
      </w:r>
      <w:proofErr w:type="spellEnd"/>
      <w:r w:rsidRPr="002D208F">
        <w:rPr>
          <w:rFonts w:ascii="Book Antiqua" w:hAnsi="Book Antiqua" w:cs="Times New Roman"/>
          <w:sz w:val="24"/>
          <w:szCs w:val="24"/>
        </w:rPr>
        <w:t> 2000; </w:t>
      </w:r>
      <w:r w:rsidRPr="002D208F">
        <w:rPr>
          <w:rFonts w:ascii="Book Antiqua" w:hAnsi="Book Antiqua" w:cs="Times New Roman"/>
          <w:b/>
          <w:bCs/>
          <w:sz w:val="24"/>
          <w:szCs w:val="24"/>
        </w:rPr>
        <w:t>66</w:t>
      </w:r>
      <w:r w:rsidRPr="002D208F">
        <w:rPr>
          <w:rFonts w:ascii="Book Antiqua" w:hAnsi="Book Antiqua" w:cs="Times New Roman"/>
          <w:sz w:val="24"/>
          <w:szCs w:val="24"/>
        </w:rPr>
        <w:t>: 284-290 [PMID: 10759201]</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r w:rsidRPr="002D208F">
        <w:rPr>
          <w:rFonts w:ascii="Book Antiqua" w:hAnsi="Book Antiqua" w:cs="Times New Roman"/>
          <w:b/>
          <w:bCs/>
          <w:sz w:val="24"/>
          <w:szCs w:val="24"/>
        </w:rPr>
        <w:t>Dewar D</w:t>
      </w:r>
      <w:r w:rsidRPr="002D208F">
        <w:rPr>
          <w:rFonts w:ascii="Book Antiqua" w:hAnsi="Book Antiqua" w:cs="Times New Roman"/>
          <w:sz w:val="24"/>
          <w:szCs w:val="24"/>
        </w:rPr>
        <w:t xml:space="preserve">, Moore FA, Moore EE, </w:t>
      </w:r>
      <w:proofErr w:type="spellStart"/>
      <w:r w:rsidRPr="002D208F">
        <w:rPr>
          <w:rFonts w:ascii="Book Antiqua" w:hAnsi="Book Antiqua" w:cs="Times New Roman"/>
          <w:sz w:val="24"/>
          <w:szCs w:val="24"/>
        </w:rPr>
        <w:t>Balogh</w:t>
      </w:r>
      <w:proofErr w:type="spellEnd"/>
      <w:r w:rsidRPr="002D208F">
        <w:rPr>
          <w:rFonts w:ascii="Book Antiqua" w:hAnsi="Book Antiqua" w:cs="Times New Roman"/>
          <w:sz w:val="24"/>
          <w:szCs w:val="24"/>
        </w:rPr>
        <w:t xml:space="preserve"> Z. </w:t>
      </w:r>
      <w:proofErr w:type="spellStart"/>
      <w:r w:rsidRPr="002D208F">
        <w:rPr>
          <w:rFonts w:ascii="Book Antiqua" w:hAnsi="Book Antiqua" w:cs="Times New Roman"/>
          <w:sz w:val="24"/>
          <w:szCs w:val="24"/>
        </w:rPr>
        <w:t>Postinjury</w:t>
      </w:r>
      <w:proofErr w:type="spellEnd"/>
      <w:r w:rsidRPr="002D208F">
        <w:rPr>
          <w:rFonts w:ascii="Book Antiqua" w:hAnsi="Book Antiqua" w:cs="Times New Roman"/>
          <w:sz w:val="24"/>
          <w:szCs w:val="24"/>
        </w:rPr>
        <w:t xml:space="preserve"> multiple organ failure. </w:t>
      </w:r>
      <w:r w:rsidRPr="002D208F">
        <w:rPr>
          <w:rFonts w:ascii="Book Antiqua" w:hAnsi="Book Antiqua" w:cs="Times New Roman"/>
          <w:i/>
          <w:iCs/>
          <w:sz w:val="24"/>
          <w:szCs w:val="24"/>
        </w:rPr>
        <w:t>Injury</w:t>
      </w:r>
      <w:r w:rsidRPr="002D208F">
        <w:rPr>
          <w:rFonts w:ascii="Book Antiqua" w:hAnsi="Book Antiqua" w:cs="Times New Roman"/>
          <w:sz w:val="24"/>
          <w:szCs w:val="24"/>
        </w:rPr>
        <w:t> 2009; </w:t>
      </w:r>
      <w:r w:rsidRPr="002D208F">
        <w:rPr>
          <w:rFonts w:ascii="Book Antiqua" w:hAnsi="Book Antiqua" w:cs="Times New Roman"/>
          <w:b/>
          <w:bCs/>
          <w:sz w:val="24"/>
          <w:szCs w:val="24"/>
        </w:rPr>
        <w:t>40</w:t>
      </w:r>
      <w:r w:rsidRPr="002D208F">
        <w:rPr>
          <w:rFonts w:ascii="Book Antiqua" w:hAnsi="Book Antiqua" w:cs="Times New Roman"/>
          <w:sz w:val="24"/>
          <w:szCs w:val="24"/>
        </w:rPr>
        <w:t>: 912-918 [PMID: 19541301 DOI: 10.1016/j.injury.2009.05.024]</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r w:rsidRPr="002D208F">
        <w:rPr>
          <w:rFonts w:ascii="Book Antiqua" w:hAnsi="Book Antiqua" w:cs="Times New Roman"/>
          <w:b/>
          <w:bCs/>
          <w:sz w:val="24"/>
          <w:szCs w:val="24"/>
        </w:rPr>
        <w:t>Yao YM</w:t>
      </w:r>
      <w:r w:rsidRPr="002D208F">
        <w:rPr>
          <w:rFonts w:ascii="Book Antiqua" w:hAnsi="Book Antiqua" w:cs="Times New Roman"/>
          <w:sz w:val="24"/>
          <w:szCs w:val="24"/>
        </w:rPr>
        <w:t xml:space="preserve">, </w:t>
      </w:r>
      <w:proofErr w:type="spellStart"/>
      <w:r w:rsidRPr="002D208F">
        <w:rPr>
          <w:rFonts w:ascii="Book Antiqua" w:hAnsi="Book Antiqua" w:cs="Times New Roman"/>
          <w:sz w:val="24"/>
          <w:szCs w:val="24"/>
        </w:rPr>
        <w:t>Redl</w:t>
      </w:r>
      <w:proofErr w:type="spellEnd"/>
      <w:r w:rsidRPr="002D208F">
        <w:rPr>
          <w:rFonts w:ascii="Book Antiqua" w:hAnsi="Book Antiqua" w:cs="Times New Roman"/>
          <w:sz w:val="24"/>
          <w:szCs w:val="24"/>
        </w:rPr>
        <w:t xml:space="preserve"> H, </w:t>
      </w:r>
      <w:proofErr w:type="spellStart"/>
      <w:r w:rsidRPr="002D208F">
        <w:rPr>
          <w:rFonts w:ascii="Book Antiqua" w:hAnsi="Book Antiqua" w:cs="Times New Roman"/>
          <w:sz w:val="24"/>
          <w:szCs w:val="24"/>
        </w:rPr>
        <w:t>Bahrami</w:t>
      </w:r>
      <w:proofErr w:type="spellEnd"/>
      <w:r w:rsidRPr="002D208F">
        <w:rPr>
          <w:rFonts w:ascii="Book Antiqua" w:hAnsi="Book Antiqua" w:cs="Times New Roman"/>
          <w:sz w:val="24"/>
          <w:szCs w:val="24"/>
        </w:rPr>
        <w:t xml:space="preserve"> S, </w:t>
      </w:r>
      <w:proofErr w:type="spellStart"/>
      <w:r w:rsidRPr="002D208F">
        <w:rPr>
          <w:rFonts w:ascii="Book Antiqua" w:hAnsi="Book Antiqua" w:cs="Times New Roman"/>
          <w:sz w:val="24"/>
          <w:szCs w:val="24"/>
        </w:rPr>
        <w:t>Schlag</w:t>
      </w:r>
      <w:proofErr w:type="spellEnd"/>
      <w:r w:rsidRPr="002D208F">
        <w:rPr>
          <w:rFonts w:ascii="Book Antiqua" w:hAnsi="Book Antiqua" w:cs="Times New Roman"/>
          <w:sz w:val="24"/>
          <w:szCs w:val="24"/>
        </w:rPr>
        <w:t xml:space="preserve"> G. The inflammatory basis of trauma/shock-associated multiple organ failure. </w:t>
      </w:r>
      <w:proofErr w:type="spellStart"/>
      <w:r w:rsidRPr="002D208F">
        <w:rPr>
          <w:rFonts w:ascii="Book Antiqua" w:hAnsi="Book Antiqua" w:cs="Times New Roman"/>
          <w:i/>
          <w:iCs/>
          <w:sz w:val="24"/>
          <w:szCs w:val="24"/>
        </w:rPr>
        <w:t>Inflamm</w:t>
      </w:r>
      <w:proofErr w:type="spellEnd"/>
      <w:r w:rsidRPr="002D208F">
        <w:rPr>
          <w:rFonts w:ascii="Book Antiqua" w:hAnsi="Book Antiqua" w:cs="Times New Roman"/>
          <w:i/>
          <w:iCs/>
          <w:sz w:val="24"/>
          <w:szCs w:val="24"/>
        </w:rPr>
        <w:t xml:space="preserve"> Res</w:t>
      </w:r>
      <w:r w:rsidRPr="002D208F">
        <w:rPr>
          <w:rFonts w:ascii="Book Antiqua" w:hAnsi="Book Antiqua" w:cs="Times New Roman"/>
          <w:sz w:val="24"/>
          <w:szCs w:val="24"/>
        </w:rPr>
        <w:t> 1998; </w:t>
      </w:r>
      <w:r w:rsidRPr="002D208F">
        <w:rPr>
          <w:rFonts w:ascii="Book Antiqua" w:hAnsi="Book Antiqua" w:cs="Times New Roman"/>
          <w:b/>
          <w:bCs/>
          <w:sz w:val="24"/>
          <w:szCs w:val="24"/>
        </w:rPr>
        <w:t>47</w:t>
      </w:r>
      <w:r w:rsidRPr="002D208F">
        <w:rPr>
          <w:rFonts w:ascii="Book Antiqua" w:hAnsi="Book Antiqua" w:cs="Times New Roman"/>
          <w:sz w:val="24"/>
          <w:szCs w:val="24"/>
        </w:rPr>
        <w:t>: 201-210 [PMID: 9657252 DOI: 10.1007/s000110050318]</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proofErr w:type="spellStart"/>
      <w:r w:rsidRPr="002D208F">
        <w:rPr>
          <w:rFonts w:ascii="Book Antiqua" w:hAnsi="Book Antiqua" w:cs="Times New Roman"/>
          <w:b/>
          <w:bCs/>
          <w:sz w:val="24"/>
          <w:szCs w:val="24"/>
        </w:rPr>
        <w:t>Hierholzer</w:t>
      </w:r>
      <w:proofErr w:type="spellEnd"/>
      <w:r w:rsidRPr="002D208F">
        <w:rPr>
          <w:rFonts w:ascii="Book Antiqua" w:hAnsi="Book Antiqua" w:cs="Times New Roman"/>
          <w:b/>
          <w:bCs/>
          <w:sz w:val="24"/>
          <w:szCs w:val="24"/>
        </w:rPr>
        <w:t xml:space="preserve"> C</w:t>
      </w:r>
      <w:r w:rsidRPr="002D208F">
        <w:rPr>
          <w:rFonts w:ascii="Book Antiqua" w:hAnsi="Book Antiqua" w:cs="Times New Roman"/>
          <w:sz w:val="24"/>
          <w:szCs w:val="24"/>
        </w:rPr>
        <w:t xml:space="preserve">, </w:t>
      </w:r>
      <w:proofErr w:type="spellStart"/>
      <w:r w:rsidRPr="002D208F">
        <w:rPr>
          <w:rFonts w:ascii="Book Antiqua" w:hAnsi="Book Antiqua" w:cs="Times New Roman"/>
          <w:sz w:val="24"/>
          <w:szCs w:val="24"/>
        </w:rPr>
        <w:t>Kalff</w:t>
      </w:r>
      <w:proofErr w:type="spellEnd"/>
      <w:r w:rsidRPr="002D208F">
        <w:rPr>
          <w:rFonts w:ascii="Book Antiqua" w:hAnsi="Book Antiqua" w:cs="Times New Roman"/>
          <w:sz w:val="24"/>
          <w:szCs w:val="24"/>
        </w:rPr>
        <w:t xml:space="preserve"> JC, </w:t>
      </w:r>
      <w:proofErr w:type="spellStart"/>
      <w:r w:rsidRPr="002D208F">
        <w:rPr>
          <w:rFonts w:ascii="Book Antiqua" w:hAnsi="Book Antiqua" w:cs="Times New Roman"/>
          <w:sz w:val="24"/>
          <w:szCs w:val="24"/>
        </w:rPr>
        <w:t>Billiar</w:t>
      </w:r>
      <w:proofErr w:type="spellEnd"/>
      <w:r w:rsidRPr="002D208F">
        <w:rPr>
          <w:rFonts w:ascii="Book Antiqua" w:hAnsi="Book Antiqua" w:cs="Times New Roman"/>
          <w:sz w:val="24"/>
          <w:szCs w:val="24"/>
        </w:rPr>
        <w:t xml:space="preserve"> TR, Bauer AJ, </w:t>
      </w:r>
      <w:proofErr w:type="spellStart"/>
      <w:r w:rsidRPr="002D208F">
        <w:rPr>
          <w:rFonts w:ascii="Book Antiqua" w:hAnsi="Book Antiqua" w:cs="Times New Roman"/>
          <w:sz w:val="24"/>
          <w:szCs w:val="24"/>
        </w:rPr>
        <w:t>Tweardy</w:t>
      </w:r>
      <w:proofErr w:type="spellEnd"/>
      <w:r w:rsidRPr="002D208F">
        <w:rPr>
          <w:rFonts w:ascii="Book Antiqua" w:hAnsi="Book Antiqua" w:cs="Times New Roman"/>
          <w:sz w:val="24"/>
          <w:szCs w:val="24"/>
        </w:rPr>
        <w:t xml:space="preserve"> DJ, </w:t>
      </w:r>
      <w:proofErr w:type="spellStart"/>
      <w:r w:rsidRPr="002D208F">
        <w:rPr>
          <w:rFonts w:ascii="Book Antiqua" w:hAnsi="Book Antiqua" w:cs="Times New Roman"/>
          <w:sz w:val="24"/>
          <w:szCs w:val="24"/>
        </w:rPr>
        <w:t>Harbrecht</w:t>
      </w:r>
      <w:proofErr w:type="spellEnd"/>
      <w:r w:rsidRPr="002D208F">
        <w:rPr>
          <w:rFonts w:ascii="Book Antiqua" w:hAnsi="Book Antiqua" w:cs="Times New Roman"/>
          <w:sz w:val="24"/>
          <w:szCs w:val="24"/>
        </w:rPr>
        <w:t xml:space="preserve"> BG. Induced nitric oxide promotes intestinal inflammation following hemorrhagic shock. </w:t>
      </w:r>
      <w:r w:rsidRPr="002D208F">
        <w:rPr>
          <w:rFonts w:ascii="Book Antiqua" w:hAnsi="Book Antiqua" w:cs="Times New Roman"/>
          <w:i/>
          <w:iCs/>
          <w:sz w:val="24"/>
          <w:szCs w:val="24"/>
        </w:rPr>
        <w:t xml:space="preserve">Am J </w:t>
      </w:r>
      <w:proofErr w:type="spellStart"/>
      <w:r w:rsidRPr="002D208F">
        <w:rPr>
          <w:rFonts w:ascii="Book Antiqua" w:hAnsi="Book Antiqua" w:cs="Times New Roman"/>
          <w:i/>
          <w:iCs/>
          <w:sz w:val="24"/>
          <w:szCs w:val="24"/>
        </w:rPr>
        <w:t>Physiol</w:t>
      </w:r>
      <w:proofErr w:type="spellEnd"/>
      <w:r w:rsidRPr="002D208F">
        <w:rPr>
          <w:rFonts w:ascii="Book Antiqua" w:hAnsi="Book Antiqua" w:cs="Times New Roman"/>
          <w:i/>
          <w:iCs/>
          <w:sz w:val="24"/>
          <w:szCs w:val="24"/>
        </w:rPr>
        <w:t xml:space="preserve"> </w:t>
      </w:r>
      <w:proofErr w:type="spellStart"/>
      <w:r w:rsidRPr="002D208F">
        <w:rPr>
          <w:rFonts w:ascii="Book Antiqua" w:hAnsi="Book Antiqua" w:cs="Times New Roman"/>
          <w:i/>
          <w:iCs/>
          <w:sz w:val="24"/>
          <w:szCs w:val="24"/>
        </w:rPr>
        <w:t>Gastrointest</w:t>
      </w:r>
      <w:proofErr w:type="spellEnd"/>
      <w:r w:rsidRPr="002D208F">
        <w:rPr>
          <w:rFonts w:ascii="Book Antiqua" w:hAnsi="Book Antiqua" w:cs="Times New Roman"/>
          <w:i/>
          <w:iCs/>
          <w:sz w:val="24"/>
          <w:szCs w:val="24"/>
        </w:rPr>
        <w:t xml:space="preserve"> Liver </w:t>
      </w:r>
      <w:proofErr w:type="spellStart"/>
      <w:r w:rsidRPr="002D208F">
        <w:rPr>
          <w:rFonts w:ascii="Book Antiqua" w:hAnsi="Book Antiqua" w:cs="Times New Roman"/>
          <w:i/>
          <w:iCs/>
          <w:sz w:val="24"/>
          <w:szCs w:val="24"/>
        </w:rPr>
        <w:t>Physiol</w:t>
      </w:r>
      <w:proofErr w:type="spellEnd"/>
      <w:r w:rsidRPr="002D208F">
        <w:rPr>
          <w:rFonts w:ascii="Book Antiqua" w:hAnsi="Book Antiqua" w:cs="Times New Roman"/>
          <w:sz w:val="24"/>
          <w:szCs w:val="24"/>
        </w:rPr>
        <w:t> 2004; </w:t>
      </w:r>
      <w:r w:rsidRPr="002D208F">
        <w:rPr>
          <w:rFonts w:ascii="Book Antiqua" w:hAnsi="Book Antiqua" w:cs="Times New Roman"/>
          <w:b/>
          <w:bCs/>
          <w:sz w:val="24"/>
          <w:szCs w:val="24"/>
        </w:rPr>
        <w:t>286</w:t>
      </w:r>
      <w:r w:rsidRPr="002D208F">
        <w:rPr>
          <w:rFonts w:ascii="Book Antiqua" w:hAnsi="Book Antiqua" w:cs="Times New Roman"/>
          <w:sz w:val="24"/>
          <w:szCs w:val="24"/>
        </w:rPr>
        <w:t>: G225-G233 [PMID: 14715517 DOI: 10.1152/ajpgi.00447.2002]</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r w:rsidRPr="002D208F">
        <w:rPr>
          <w:rFonts w:ascii="Book Antiqua" w:hAnsi="Book Antiqua" w:cs="Times New Roman"/>
          <w:b/>
          <w:bCs/>
          <w:sz w:val="24"/>
          <w:szCs w:val="24"/>
        </w:rPr>
        <w:t>Botha AJ</w:t>
      </w:r>
      <w:r w:rsidRPr="002D208F">
        <w:rPr>
          <w:rFonts w:ascii="Book Antiqua" w:hAnsi="Book Antiqua" w:cs="Times New Roman"/>
          <w:sz w:val="24"/>
          <w:szCs w:val="24"/>
        </w:rPr>
        <w:t xml:space="preserve">, Moore FA, Moore EE, Kim FJ, Banerjee A, Peterson VM. </w:t>
      </w:r>
      <w:proofErr w:type="spellStart"/>
      <w:r w:rsidRPr="002D208F">
        <w:rPr>
          <w:rFonts w:ascii="Book Antiqua" w:hAnsi="Book Antiqua" w:cs="Times New Roman"/>
          <w:sz w:val="24"/>
          <w:szCs w:val="24"/>
        </w:rPr>
        <w:t>Postinjury</w:t>
      </w:r>
      <w:proofErr w:type="spellEnd"/>
      <w:r w:rsidRPr="002D208F">
        <w:rPr>
          <w:rFonts w:ascii="Book Antiqua" w:hAnsi="Book Antiqua" w:cs="Times New Roman"/>
          <w:sz w:val="24"/>
          <w:szCs w:val="24"/>
        </w:rPr>
        <w:t xml:space="preserve"> neutrophil priming and activation: an early vulnerable window. </w:t>
      </w:r>
      <w:r w:rsidRPr="002D208F">
        <w:rPr>
          <w:rFonts w:ascii="Book Antiqua" w:hAnsi="Book Antiqua" w:cs="Times New Roman"/>
          <w:i/>
          <w:iCs/>
          <w:sz w:val="24"/>
          <w:szCs w:val="24"/>
        </w:rPr>
        <w:t>Surgery</w:t>
      </w:r>
      <w:r w:rsidRPr="002D208F">
        <w:rPr>
          <w:rFonts w:ascii="Book Antiqua" w:hAnsi="Book Antiqua" w:cs="Times New Roman"/>
          <w:sz w:val="24"/>
          <w:szCs w:val="24"/>
        </w:rPr>
        <w:t> 1995; </w:t>
      </w:r>
      <w:r w:rsidRPr="002D208F">
        <w:rPr>
          <w:rFonts w:ascii="Book Antiqua" w:hAnsi="Book Antiqua" w:cs="Times New Roman"/>
          <w:b/>
          <w:bCs/>
          <w:sz w:val="24"/>
          <w:szCs w:val="24"/>
        </w:rPr>
        <w:t>118</w:t>
      </w:r>
      <w:r w:rsidRPr="002D208F">
        <w:rPr>
          <w:rFonts w:ascii="Book Antiqua" w:hAnsi="Book Antiqua" w:cs="Times New Roman"/>
          <w:sz w:val="24"/>
          <w:szCs w:val="24"/>
        </w:rPr>
        <w:t>: 358-64; discussion 364-5 [PMID: 7638753]</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r w:rsidRPr="002D208F">
        <w:rPr>
          <w:rFonts w:ascii="Book Antiqua" w:hAnsi="Book Antiqua" w:cs="Times New Roman"/>
          <w:b/>
          <w:bCs/>
          <w:sz w:val="24"/>
          <w:szCs w:val="24"/>
        </w:rPr>
        <w:t>Kato Y</w:t>
      </w:r>
      <w:r w:rsidRPr="002D208F">
        <w:rPr>
          <w:rFonts w:ascii="Book Antiqua" w:hAnsi="Book Antiqua" w:cs="Times New Roman"/>
          <w:sz w:val="24"/>
          <w:szCs w:val="24"/>
        </w:rPr>
        <w:t xml:space="preserve">, </w:t>
      </w:r>
      <w:proofErr w:type="spellStart"/>
      <w:r w:rsidRPr="002D208F">
        <w:rPr>
          <w:rFonts w:ascii="Book Antiqua" w:hAnsi="Book Antiqua" w:cs="Times New Roman"/>
          <w:sz w:val="24"/>
          <w:szCs w:val="24"/>
        </w:rPr>
        <w:t>Kamiya</w:t>
      </w:r>
      <w:proofErr w:type="spellEnd"/>
      <w:r w:rsidRPr="002D208F">
        <w:rPr>
          <w:rFonts w:ascii="Book Antiqua" w:hAnsi="Book Antiqua" w:cs="Times New Roman"/>
          <w:sz w:val="24"/>
          <w:szCs w:val="24"/>
        </w:rPr>
        <w:t xml:space="preserve"> H, Koide N, </w:t>
      </w:r>
      <w:proofErr w:type="spellStart"/>
      <w:r w:rsidRPr="002D208F">
        <w:rPr>
          <w:rFonts w:ascii="Book Antiqua" w:hAnsi="Book Antiqua" w:cs="Times New Roman"/>
          <w:sz w:val="24"/>
          <w:szCs w:val="24"/>
        </w:rPr>
        <w:t>Odkhuu</w:t>
      </w:r>
      <w:proofErr w:type="spellEnd"/>
      <w:r w:rsidRPr="002D208F">
        <w:rPr>
          <w:rFonts w:ascii="Book Antiqua" w:hAnsi="Book Antiqua" w:cs="Times New Roman"/>
          <w:sz w:val="24"/>
          <w:szCs w:val="24"/>
        </w:rPr>
        <w:t xml:space="preserve"> E, Komatsu T, </w:t>
      </w:r>
      <w:proofErr w:type="spellStart"/>
      <w:r w:rsidRPr="002D208F">
        <w:rPr>
          <w:rFonts w:ascii="Book Antiqua" w:hAnsi="Book Antiqua" w:cs="Times New Roman"/>
          <w:sz w:val="24"/>
          <w:szCs w:val="24"/>
        </w:rPr>
        <w:t>Dagvadorj</w:t>
      </w:r>
      <w:proofErr w:type="spellEnd"/>
      <w:r w:rsidRPr="002D208F">
        <w:rPr>
          <w:rFonts w:ascii="Book Antiqua" w:hAnsi="Book Antiqua" w:cs="Times New Roman"/>
          <w:sz w:val="24"/>
          <w:szCs w:val="24"/>
        </w:rPr>
        <w:t xml:space="preserve"> J, </w:t>
      </w:r>
      <w:proofErr w:type="spellStart"/>
      <w:r w:rsidRPr="002D208F">
        <w:rPr>
          <w:rFonts w:ascii="Book Antiqua" w:hAnsi="Book Antiqua" w:cs="Times New Roman"/>
          <w:sz w:val="24"/>
          <w:szCs w:val="24"/>
        </w:rPr>
        <w:t>Watarai</w:t>
      </w:r>
      <w:proofErr w:type="spellEnd"/>
      <w:r w:rsidRPr="002D208F">
        <w:rPr>
          <w:rFonts w:ascii="Book Antiqua" w:hAnsi="Book Antiqua" w:cs="Times New Roman"/>
          <w:sz w:val="24"/>
          <w:szCs w:val="24"/>
        </w:rPr>
        <w:t xml:space="preserve"> A, Kondo M, Kato K, Nakamura J, </w:t>
      </w:r>
      <w:proofErr w:type="spellStart"/>
      <w:r w:rsidRPr="002D208F">
        <w:rPr>
          <w:rFonts w:ascii="Book Antiqua" w:hAnsi="Book Antiqua" w:cs="Times New Roman"/>
          <w:sz w:val="24"/>
          <w:szCs w:val="24"/>
        </w:rPr>
        <w:t>Yokochi</w:t>
      </w:r>
      <w:proofErr w:type="spellEnd"/>
      <w:r w:rsidRPr="002D208F">
        <w:rPr>
          <w:rFonts w:ascii="Book Antiqua" w:hAnsi="Book Antiqua" w:cs="Times New Roman"/>
          <w:sz w:val="24"/>
          <w:szCs w:val="24"/>
        </w:rPr>
        <w:t xml:space="preserve"> T. Spironolactone inhibits production of </w:t>
      </w:r>
      <w:proofErr w:type="spellStart"/>
      <w:r w:rsidRPr="002D208F">
        <w:rPr>
          <w:rFonts w:ascii="Book Antiqua" w:hAnsi="Book Antiqua" w:cs="Times New Roman"/>
          <w:sz w:val="24"/>
          <w:szCs w:val="24"/>
        </w:rPr>
        <w:t>proinflammatory</w:t>
      </w:r>
      <w:proofErr w:type="spellEnd"/>
      <w:r w:rsidRPr="002D208F">
        <w:rPr>
          <w:rFonts w:ascii="Book Antiqua" w:hAnsi="Book Antiqua" w:cs="Times New Roman"/>
          <w:sz w:val="24"/>
          <w:szCs w:val="24"/>
        </w:rPr>
        <w:t xml:space="preserve"> mediators in response to lipopolysaccharide via inactivation of nuclear factor-</w:t>
      </w:r>
      <w:proofErr w:type="spellStart"/>
      <w:r w:rsidRPr="002D208F">
        <w:rPr>
          <w:rFonts w:ascii="Book Antiqua" w:hAnsi="Book Antiqua" w:cs="Times New Roman"/>
          <w:sz w:val="24"/>
          <w:szCs w:val="24"/>
        </w:rPr>
        <w:t>κB</w:t>
      </w:r>
      <w:proofErr w:type="spellEnd"/>
      <w:r w:rsidRPr="002D208F">
        <w:rPr>
          <w:rFonts w:ascii="Book Antiqua" w:hAnsi="Book Antiqua" w:cs="Times New Roman"/>
          <w:sz w:val="24"/>
          <w:szCs w:val="24"/>
        </w:rPr>
        <w:t>. </w:t>
      </w:r>
      <w:proofErr w:type="spellStart"/>
      <w:r w:rsidRPr="002D208F">
        <w:rPr>
          <w:rFonts w:ascii="Book Antiqua" w:hAnsi="Book Antiqua" w:cs="Times New Roman"/>
          <w:i/>
          <w:iCs/>
          <w:sz w:val="24"/>
          <w:szCs w:val="24"/>
        </w:rPr>
        <w:t>Immunopharmacol</w:t>
      </w:r>
      <w:proofErr w:type="spellEnd"/>
      <w:r w:rsidRPr="002D208F">
        <w:rPr>
          <w:rFonts w:ascii="Book Antiqua" w:hAnsi="Book Antiqua" w:cs="Times New Roman"/>
          <w:i/>
          <w:iCs/>
          <w:sz w:val="24"/>
          <w:szCs w:val="24"/>
        </w:rPr>
        <w:t xml:space="preserve"> </w:t>
      </w:r>
      <w:proofErr w:type="spellStart"/>
      <w:r w:rsidRPr="002D208F">
        <w:rPr>
          <w:rFonts w:ascii="Book Antiqua" w:hAnsi="Book Antiqua" w:cs="Times New Roman"/>
          <w:i/>
          <w:iCs/>
          <w:sz w:val="24"/>
          <w:szCs w:val="24"/>
        </w:rPr>
        <w:t>Immunotoxicol</w:t>
      </w:r>
      <w:proofErr w:type="spellEnd"/>
      <w:r w:rsidRPr="002D208F">
        <w:rPr>
          <w:rFonts w:ascii="Book Antiqua" w:hAnsi="Book Antiqua" w:cs="Times New Roman"/>
          <w:sz w:val="24"/>
          <w:szCs w:val="24"/>
        </w:rPr>
        <w:t> 2014; </w:t>
      </w:r>
      <w:r w:rsidRPr="002D208F">
        <w:rPr>
          <w:rFonts w:ascii="Book Antiqua" w:hAnsi="Book Antiqua" w:cs="Times New Roman"/>
          <w:b/>
          <w:bCs/>
          <w:sz w:val="24"/>
          <w:szCs w:val="24"/>
        </w:rPr>
        <w:t>36</w:t>
      </w:r>
      <w:r w:rsidRPr="002D208F">
        <w:rPr>
          <w:rFonts w:ascii="Book Antiqua" w:hAnsi="Book Antiqua" w:cs="Times New Roman"/>
          <w:sz w:val="24"/>
          <w:szCs w:val="24"/>
        </w:rPr>
        <w:t>: 237-241 [PMID: 24852317 DOI: 10.3109/08923973.2014.921690]</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proofErr w:type="spellStart"/>
      <w:r w:rsidRPr="002D208F">
        <w:rPr>
          <w:rFonts w:ascii="Book Antiqua" w:hAnsi="Book Antiqua" w:cs="Times New Roman"/>
          <w:b/>
          <w:bCs/>
          <w:sz w:val="24"/>
          <w:szCs w:val="24"/>
        </w:rPr>
        <w:t>Sønder</w:t>
      </w:r>
      <w:proofErr w:type="spellEnd"/>
      <w:r w:rsidRPr="002D208F">
        <w:rPr>
          <w:rFonts w:ascii="Book Antiqua" w:hAnsi="Book Antiqua" w:cs="Times New Roman"/>
          <w:b/>
          <w:bCs/>
          <w:sz w:val="24"/>
          <w:szCs w:val="24"/>
        </w:rPr>
        <w:t xml:space="preserve"> SU</w:t>
      </w:r>
      <w:r w:rsidRPr="002D208F">
        <w:rPr>
          <w:rFonts w:ascii="Book Antiqua" w:hAnsi="Book Antiqua" w:cs="Times New Roman"/>
          <w:sz w:val="24"/>
          <w:szCs w:val="24"/>
        </w:rPr>
        <w:t xml:space="preserve">, </w:t>
      </w:r>
      <w:proofErr w:type="spellStart"/>
      <w:r w:rsidRPr="002D208F">
        <w:rPr>
          <w:rFonts w:ascii="Book Antiqua" w:hAnsi="Book Antiqua" w:cs="Times New Roman"/>
          <w:sz w:val="24"/>
          <w:szCs w:val="24"/>
        </w:rPr>
        <w:t>Woetmann</w:t>
      </w:r>
      <w:proofErr w:type="spellEnd"/>
      <w:r w:rsidRPr="002D208F">
        <w:rPr>
          <w:rFonts w:ascii="Book Antiqua" w:hAnsi="Book Antiqua" w:cs="Times New Roman"/>
          <w:sz w:val="24"/>
          <w:szCs w:val="24"/>
        </w:rPr>
        <w:t xml:space="preserve"> A, </w:t>
      </w:r>
      <w:proofErr w:type="spellStart"/>
      <w:r w:rsidRPr="002D208F">
        <w:rPr>
          <w:rFonts w:ascii="Book Antiqua" w:hAnsi="Book Antiqua" w:cs="Times New Roman"/>
          <w:sz w:val="24"/>
          <w:szCs w:val="24"/>
        </w:rPr>
        <w:t>Odum</w:t>
      </w:r>
      <w:proofErr w:type="spellEnd"/>
      <w:r w:rsidRPr="002D208F">
        <w:rPr>
          <w:rFonts w:ascii="Book Antiqua" w:hAnsi="Book Antiqua" w:cs="Times New Roman"/>
          <w:sz w:val="24"/>
          <w:szCs w:val="24"/>
        </w:rPr>
        <w:t xml:space="preserve"> N, </w:t>
      </w:r>
      <w:proofErr w:type="spellStart"/>
      <w:r w:rsidRPr="002D208F">
        <w:rPr>
          <w:rFonts w:ascii="Book Antiqua" w:hAnsi="Book Antiqua" w:cs="Times New Roman"/>
          <w:sz w:val="24"/>
          <w:szCs w:val="24"/>
        </w:rPr>
        <w:t>Bendtzen</w:t>
      </w:r>
      <w:proofErr w:type="spellEnd"/>
      <w:r w:rsidRPr="002D208F">
        <w:rPr>
          <w:rFonts w:ascii="Book Antiqua" w:hAnsi="Book Antiqua" w:cs="Times New Roman"/>
          <w:sz w:val="24"/>
          <w:szCs w:val="24"/>
        </w:rPr>
        <w:t xml:space="preserve"> K. Spironolactone induces apoptosis and inhibits NF-</w:t>
      </w:r>
      <w:proofErr w:type="spellStart"/>
      <w:r w:rsidRPr="002D208F">
        <w:rPr>
          <w:rFonts w:ascii="Book Antiqua" w:hAnsi="Book Antiqua" w:cs="Times New Roman"/>
          <w:sz w:val="24"/>
          <w:szCs w:val="24"/>
        </w:rPr>
        <w:t>kappaB</w:t>
      </w:r>
      <w:proofErr w:type="spellEnd"/>
      <w:r w:rsidRPr="002D208F">
        <w:rPr>
          <w:rFonts w:ascii="Book Antiqua" w:hAnsi="Book Antiqua" w:cs="Times New Roman"/>
          <w:sz w:val="24"/>
          <w:szCs w:val="24"/>
        </w:rPr>
        <w:t xml:space="preserve"> independent of the mineralocorticoid receptor. </w:t>
      </w:r>
      <w:r w:rsidRPr="002D208F">
        <w:rPr>
          <w:rFonts w:ascii="Book Antiqua" w:hAnsi="Book Antiqua" w:cs="Times New Roman"/>
          <w:i/>
          <w:iCs/>
          <w:sz w:val="24"/>
          <w:szCs w:val="24"/>
        </w:rPr>
        <w:t>Apoptosis</w:t>
      </w:r>
      <w:r w:rsidRPr="002D208F">
        <w:rPr>
          <w:rFonts w:ascii="Book Antiqua" w:hAnsi="Book Antiqua" w:cs="Times New Roman"/>
          <w:sz w:val="24"/>
          <w:szCs w:val="24"/>
        </w:rPr>
        <w:t> 2006; </w:t>
      </w:r>
      <w:r w:rsidRPr="002D208F">
        <w:rPr>
          <w:rFonts w:ascii="Book Antiqua" w:hAnsi="Book Antiqua" w:cs="Times New Roman"/>
          <w:b/>
          <w:bCs/>
          <w:sz w:val="24"/>
          <w:szCs w:val="24"/>
        </w:rPr>
        <w:t>11</w:t>
      </w:r>
      <w:r w:rsidRPr="002D208F">
        <w:rPr>
          <w:rFonts w:ascii="Book Antiqua" w:hAnsi="Book Antiqua" w:cs="Times New Roman"/>
          <w:sz w:val="24"/>
          <w:szCs w:val="24"/>
        </w:rPr>
        <w:t>: 2159-2165 [PMID: 17051331 DOI: 10.1007/s10495-006-0286-3]</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r w:rsidRPr="002D208F">
        <w:rPr>
          <w:rFonts w:ascii="Book Antiqua" w:hAnsi="Book Antiqua" w:cs="Times New Roman"/>
          <w:b/>
          <w:bCs/>
          <w:sz w:val="24"/>
          <w:szCs w:val="24"/>
        </w:rPr>
        <w:t>Miura R</w:t>
      </w:r>
      <w:r w:rsidRPr="002D208F">
        <w:rPr>
          <w:rFonts w:ascii="Book Antiqua" w:hAnsi="Book Antiqua" w:cs="Times New Roman"/>
          <w:sz w:val="24"/>
          <w:szCs w:val="24"/>
        </w:rPr>
        <w:t xml:space="preserve">, Nakamura K, Miura D, Miura A, </w:t>
      </w:r>
      <w:proofErr w:type="spellStart"/>
      <w:r w:rsidRPr="002D208F">
        <w:rPr>
          <w:rFonts w:ascii="Book Antiqua" w:hAnsi="Book Antiqua" w:cs="Times New Roman"/>
          <w:sz w:val="24"/>
          <w:szCs w:val="24"/>
        </w:rPr>
        <w:t>Hisamatsu</w:t>
      </w:r>
      <w:proofErr w:type="spellEnd"/>
      <w:r w:rsidRPr="002D208F">
        <w:rPr>
          <w:rFonts w:ascii="Book Antiqua" w:hAnsi="Book Antiqua" w:cs="Times New Roman"/>
          <w:sz w:val="24"/>
          <w:szCs w:val="24"/>
        </w:rPr>
        <w:t xml:space="preserve"> K, </w:t>
      </w:r>
      <w:proofErr w:type="spellStart"/>
      <w:r w:rsidRPr="002D208F">
        <w:rPr>
          <w:rFonts w:ascii="Book Antiqua" w:hAnsi="Book Antiqua" w:cs="Times New Roman"/>
          <w:sz w:val="24"/>
          <w:szCs w:val="24"/>
        </w:rPr>
        <w:t>Kajiya</w:t>
      </w:r>
      <w:proofErr w:type="spellEnd"/>
      <w:r w:rsidRPr="002D208F">
        <w:rPr>
          <w:rFonts w:ascii="Book Antiqua" w:hAnsi="Book Antiqua" w:cs="Times New Roman"/>
          <w:sz w:val="24"/>
          <w:szCs w:val="24"/>
        </w:rPr>
        <w:t xml:space="preserve"> M, Nagase S, Morita H, Fukushima </w:t>
      </w:r>
      <w:proofErr w:type="spellStart"/>
      <w:r w:rsidRPr="002D208F">
        <w:rPr>
          <w:rFonts w:ascii="Book Antiqua" w:hAnsi="Book Antiqua" w:cs="Times New Roman"/>
          <w:sz w:val="24"/>
          <w:szCs w:val="24"/>
        </w:rPr>
        <w:t>Kusano</w:t>
      </w:r>
      <w:proofErr w:type="spellEnd"/>
      <w:r w:rsidRPr="002D208F">
        <w:rPr>
          <w:rFonts w:ascii="Book Antiqua" w:hAnsi="Book Antiqua" w:cs="Times New Roman"/>
          <w:sz w:val="24"/>
          <w:szCs w:val="24"/>
        </w:rPr>
        <w:t xml:space="preserve"> K, </w:t>
      </w:r>
      <w:proofErr w:type="spellStart"/>
      <w:r w:rsidRPr="002D208F">
        <w:rPr>
          <w:rFonts w:ascii="Book Antiqua" w:hAnsi="Book Antiqua" w:cs="Times New Roman"/>
          <w:sz w:val="24"/>
          <w:szCs w:val="24"/>
        </w:rPr>
        <w:t>Ohe</w:t>
      </w:r>
      <w:proofErr w:type="spellEnd"/>
      <w:r w:rsidRPr="002D208F">
        <w:rPr>
          <w:rFonts w:ascii="Book Antiqua" w:hAnsi="Book Antiqua" w:cs="Times New Roman"/>
          <w:sz w:val="24"/>
          <w:szCs w:val="24"/>
        </w:rPr>
        <w:t xml:space="preserve"> T, Ishihara K. Anti-inflammatory effect of spironolactone on human peripheral blood mononuclear cells. </w:t>
      </w:r>
      <w:r w:rsidRPr="002D208F">
        <w:rPr>
          <w:rFonts w:ascii="Book Antiqua" w:hAnsi="Book Antiqua" w:cs="Times New Roman"/>
          <w:i/>
          <w:iCs/>
          <w:sz w:val="24"/>
          <w:szCs w:val="24"/>
        </w:rPr>
        <w:t xml:space="preserve">J </w:t>
      </w:r>
      <w:proofErr w:type="spellStart"/>
      <w:r w:rsidRPr="002D208F">
        <w:rPr>
          <w:rFonts w:ascii="Book Antiqua" w:hAnsi="Book Antiqua" w:cs="Times New Roman"/>
          <w:i/>
          <w:iCs/>
          <w:sz w:val="24"/>
          <w:szCs w:val="24"/>
        </w:rPr>
        <w:t>Pharmacol</w:t>
      </w:r>
      <w:proofErr w:type="spellEnd"/>
      <w:r w:rsidRPr="002D208F">
        <w:rPr>
          <w:rFonts w:ascii="Book Antiqua" w:hAnsi="Book Antiqua" w:cs="Times New Roman"/>
          <w:i/>
          <w:iCs/>
          <w:sz w:val="24"/>
          <w:szCs w:val="24"/>
        </w:rPr>
        <w:t xml:space="preserve"> </w:t>
      </w:r>
      <w:proofErr w:type="spellStart"/>
      <w:r w:rsidRPr="002D208F">
        <w:rPr>
          <w:rFonts w:ascii="Book Antiqua" w:hAnsi="Book Antiqua" w:cs="Times New Roman"/>
          <w:i/>
          <w:iCs/>
          <w:sz w:val="24"/>
          <w:szCs w:val="24"/>
        </w:rPr>
        <w:t>Sci</w:t>
      </w:r>
      <w:proofErr w:type="spellEnd"/>
      <w:r w:rsidRPr="002D208F">
        <w:rPr>
          <w:rFonts w:ascii="Book Antiqua" w:hAnsi="Book Antiqua" w:cs="Times New Roman"/>
          <w:sz w:val="24"/>
          <w:szCs w:val="24"/>
        </w:rPr>
        <w:t> 2006; </w:t>
      </w:r>
      <w:r w:rsidRPr="002D208F">
        <w:rPr>
          <w:rFonts w:ascii="Book Antiqua" w:hAnsi="Book Antiqua" w:cs="Times New Roman"/>
          <w:b/>
          <w:bCs/>
          <w:sz w:val="24"/>
          <w:szCs w:val="24"/>
        </w:rPr>
        <w:t>101</w:t>
      </w:r>
      <w:r w:rsidRPr="002D208F">
        <w:rPr>
          <w:rFonts w:ascii="Book Antiqua" w:hAnsi="Book Antiqua" w:cs="Times New Roman"/>
          <w:sz w:val="24"/>
          <w:szCs w:val="24"/>
        </w:rPr>
        <w:t>: 256-259 [PMID: 16837769]</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r w:rsidRPr="002D208F">
        <w:rPr>
          <w:rFonts w:ascii="Book Antiqua" w:hAnsi="Book Antiqua" w:cs="Times New Roman"/>
          <w:b/>
          <w:bCs/>
          <w:sz w:val="24"/>
          <w:szCs w:val="24"/>
        </w:rPr>
        <w:lastRenderedPageBreak/>
        <w:t>Ikeda H</w:t>
      </w:r>
      <w:r w:rsidRPr="002D208F">
        <w:rPr>
          <w:rFonts w:ascii="Book Antiqua" w:hAnsi="Book Antiqua" w:cs="Times New Roman"/>
          <w:sz w:val="24"/>
          <w:szCs w:val="24"/>
        </w:rPr>
        <w:t xml:space="preserve">, </w:t>
      </w:r>
      <w:proofErr w:type="spellStart"/>
      <w:r w:rsidRPr="002D208F">
        <w:rPr>
          <w:rFonts w:ascii="Book Antiqua" w:hAnsi="Book Antiqua" w:cs="Times New Roman"/>
          <w:sz w:val="24"/>
          <w:szCs w:val="24"/>
        </w:rPr>
        <w:t>Tsuruya</w:t>
      </w:r>
      <w:proofErr w:type="spellEnd"/>
      <w:r w:rsidRPr="002D208F">
        <w:rPr>
          <w:rFonts w:ascii="Book Antiqua" w:hAnsi="Book Antiqua" w:cs="Times New Roman"/>
          <w:sz w:val="24"/>
          <w:szCs w:val="24"/>
        </w:rPr>
        <w:t xml:space="preserve"> K, </w:t>
      </w:r>
      <w:proofErr w:type="spellStart"/>
      <w:r w:rsidRPr="002D208F">
        <w:rPr>
          <w:rFonts w:ascii="Book Antiqua" w:hAnsi="Book Antiqua" w:cs="Times New Roman"/>
          <w:sz w:val="24"/>
          <w:szCs w:val="24"/>
        </w:rPr>
        <w:t>Toyonaga</w:t>
      </w:r>
      <w:proofErr w:type="spellEnd"/>
      <w:r w:rsidRPr="002D208F">
        <w:rPr>
          <w:rFonts w:ascii="Book Antiqua" w:hAnsi="Book Antiqua" w:cs="Times New Roman"/>
          <w:sz w:val="24"/>
          <w:szCs w:val="24"/>
        </w:rPr>
        <w:t xml:space="preserve"> J, </w:t>
      </w:r>
      <w:proofErr w:type="spellStart"/>
      <w:r w:rsidRPr="002D208F">
        <w:rPr>
          <w:rFonts w:ascii="Book Antiqua" w:hAnsi="Book Antiqua" w:cs="Times New Roman"/>
          <w:sz w:val="24"/>
          <w:szCs w:val="24"/>
        </w:rPr>
        <w:t>Masutani</w:t>
      </w:r>
      <w:proofErr w:type="spellEnd"/>
      <w:r w:rsidRPr="002D208F">
        <w:rPr>
          <w:rFonts w:ascii="Book Antiqua" w:hAnsi="Book Antiqua" w:cs="Times New Roman"/>
          <w:sz w:val="24"/>
          <w:szCs w:val="24"/>
        </w:rPr>
        <w:t xml:space="preserve"> K, </w:t>
      </w:r>
      <w:proofErr w:type="spellStart"/>
      <w:r w:rsidRPr="002D208F">
        <w:rPr>
          <w:rFonts w:ascii="Book Antiqua" w:hAnsi="Book Antiqua" w:cs="Times New Roman"/>
          <w:sz w:val="24"/>
          <w:szCs w:val="24"/>
        </w:rPr>
        <w:t>Hayashida</w:t>
      </w:r>
      <w:proofErr w:type="spellEnd"/>
      <w:r w:rsidRPr="002D208F">
        <w:rPr>
          <w:rFonts w:ascii="Book Antiqua" w:hAnsi="Book Antiqua" w:cs="Times New Roman"/>
          <w:sz w:val="24"/>
          <w:szCs w:val="24"/>
        </w:rPr>
        <w:t xml:space="preserve"> H, Hirakata H, Iida M. Spironolactone suppresses inflammation and prevents L-NAME-induced renal injury in rats. </w:t>
      </w:r>
      <w:r w:rsidRPr="002D208F">
        <w:rPr>
          <w:rFonts w:ascii="Book Antiqua" w:hAnsi="Book Antiqua" w:cs="Times New Roman"/>
          <w:i/>
          <w:iCs/>
          <w:sz w:val="24"/>
          <w:szCs w:val="24"/>
        </w:rPr>
        <w:t xml:space="preserve">Kidney </w:t>
      </w:r>
      <w:proofErr w:type="spellStart"/>
      <w:r w:rsidRPr="002D208F">
        <w:rPr>
          <w:rFonts w:ascii="Book Antiqua" w:hAnsi="Book Antiqua" w:cs="Times New Roman"/>
          <w:i/>
          <w:iCs/>
          <w:sz w:val="24"/>
          <w:szCs w:val="24"/>
        </w:rPr>
        <w:t>Int</w:t>
      </w:r>
      <w:proofErr w:type="spellEnd"/>
      <w:r w:rsidRPr="002D208F">
        <w:rPr>
          <w:rFonts w:ascii="Book Antiqua" w:hAnsi="Book Antiqua" w:cs="Times New Roman"/>
          <w:sz w:val="24"/>
          <w:szCs w:val="24"/>
        </w:rPr>
        <w:t> 2009; </w:t>
      </w:r>
      <w:r w:rsidRPr="002D208F">
        <w:rPr>
          <w:rFonts w:ascii="Book Antiqua" w:hAnsi="Book Antiqua" w:cs="Times New Roman"/>
          <w:b/>
          <w:bCs/>
          <w:sz w:val="24"/>
          <w:szCs w:val="24"/>
        </w:rPr>
        <w:t>75</w:t>
      </w:r>
      <w:r w:rsidRPr="002D208F">
        <w:rPr>
          <w:rFonts w:ascii="Book Antiqua" w:hAnsi="Book Antiqua" w:cs="Times New Roman"/>
          <w:sz w:val="24"/>
          <w:szCs w:val="24"/>
        </w:rPr>
        <w:t>: 147-155 [PMID: 18923385 DOI: 10.1038/ki.2008.507]</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r w:rsidRPr="002D208F">
        <w:rPr>
          <w:rFonts w:ascii="Book Antiqua" w:hAnsi="Book Antiqua" w:cs="Times New Roman"/>
          <w:b/>
          <w:bCs/>
          <w:sz w:val="24"/>
          <w:szCs w:val="24"/>
        </w:rPr>
        <w:t>Pérez JC</w:t>
      </w:r>
      <w:r w:rsidRPr="002D208F">
        <w:rPr>
          <w:rFonts w:ascii="Book Antiqua" w:hAnsi="Book Antiqua" w:cs="Times New Roman"/>
          <w:sz w:val="24"/>
          <w:szCs w:val="24"/>
        </w:rPr>
        <w:t xml:space="preserve">, </w:t>
      </w:r>
      <w:proofErr w:type="spellStart"/>
      <w:r w:rsidRPr="002D208F">
        <w:rPr>
          <w:rFonts w:ascii="Book Antiqua" w:hAnsi="Book Antiqua" w:cs="Times New Roman"/>
          <w:sz w:val="24"/>
          <w:szCs w:val="24"/>
        </w:rPr>
        <w:t>Ramírez</w:t>
      </w:r>
      <w:proofErr w:type="spellEnd"/>
      <w:r w:rsidRPr="002D208F">
        <w:rPr>
          <w:rFonts w:ascii="Book Antiqua" w:hAnsi="Book Antiqua" w:cs="Times New Roman"/>
          <w:sz w:val="24"/>
          <w:szCs w:val="24"/>
        </w:rPr>
        <w:t xml:space="preserve"> AC, González LT, Espinosa LE, Quintana MM, </w:t>
      </w:r>
      <w:proofErr w:type="spellStart"/>
      <w:r w:rsidRPr="002D208F">
        <w:rPr>
          <w:rFonts w:ascii="Book Antiqua" w:hAnsi="Book Antiqua" w:cs="Times New Roman"/>
          <w:sz w:val="24"/>
          <w:szCs w:val="24"/>
        </w:rPr>
        <w:t>Galván</w:t>
      </w:r>
      <w:proofErr w:type="spellEnd"/>
      <w:r w:rsidRPr="002D208F">
        <w:rPr>
          <w:rFonts w:ascii="Book Antiqua" w:hAnsi="Book Antiqua" w:cs="Times New Roman"/>
          <w:sz w:val="24"/>
          <w:szCs w:val="24"/>
        </w:rPr>
        <w:t xml:space="preserve"> GA, Chavira HZ, de la Garza FJ, </w:t>
      </w:r>
      <w:proofErr w:type="spellStart"/>
      <w:r w:rsidRPr="002D208F">
        <w:rPr>
          <w:rFonts w:ascii="Book Antiqua" w:hAnsi="Book Antiqua" w:cs="Times New Roman"/>
          <w:sz w:val="24"/>
          <w:szCs w:val="24"/>
        </w:rPr>
        <w:t>Lemarroy</w:t>
      </w:r>
      <w:proofErr w:type="spellEnd"/>
      <w:r w:rsidRPr="002D208F">
        <w:rPr>
          <w:rFonts w:ascii="Book Antiqua" w:hAnsi="Book Antiqua" w:cs="Times New Roman"/>
          <w:sz w:val="24"/>
          <w:szCs w:val="24"/>
        </w:rPr>
        <w:t xml:space="preserve"> CR, Garza NE, Rodríguez EP, Pérez PC. Spironolactone Effect in Hepatic Ischemia/Reperfusion Injury in </w:t>
      </w:r>
      <w:proofErr w:type="spellStart"/>
      <w:r w:rsidRPr="002D208F">
        <w:rPr>
          <w:rFonts w:ascii="Book Antiqua" w:hAnsi="Book Antiqua" w:cs="Times New Roman"/>
          <w:sz w:val="24"/>
          <w:szCs w:val="24"/>
        </w:rPr>
        <w:t>Wistar</w:t>
      </w:r>
      <w:proofErr w:type="spellEnd"/>
      <w:r w:rsidRPr="002D208F">
        <w:rPr>
          <w:rFonts w:ascii="Book Antiqua" w:hAnsi="Book Antiqua" w:cs="Times New Roman"/>
          <w:sz w:val="24"/>
          <w:szCs w:val="24"/>
        </w:rPr>
        <w:t xml:space="preserve"> Rats. </w:t>
      </w:r>
      <w:proofErr w:type="spellStart"/>
      <w:r w:rsidRPr="002D208F">
        <w:rPr>
          <w:rFonts w:ascii="Book Antiqua" w:hAnsi="Book Antiqua" w:cs="Times New Roman"/>
          <w:i/>
          <w:iCs/>
          <w:sz w:val="24"/>
          <w:szCs w:val="24"/>
        </w:rPr>
        <w:t>Oxid</w:t>
      </w:r>
      <w:proofErr w:type="spellEnd"/>
      <w:r w:rsidRPr="002D208F">
        <w:rPr>
          <w:rFonts w:ascii="Book Antiqua" w:hAnsi="Book Antiqua" w:cs="Times New Roman"/>
          <w:i/>
          <w:iCs/>
          <w:sz w:val="24"/>
          <w:szCs w:val="24"/>
        </w:rPr>
        <w:t xml:space="preserve"> Med Cell </w:t>
      </w:r>
      <w:proofErr w:type="spellStart"/>
      <w:r w:rsidRPr="002D208F">
        <w:rPr>
          <w:rFonts w:ascii="Book Antiqua" w:hAnsi="Book Antiqua" w:cs="Times New Roman"/>
          <w:i/>
          <w:iCs/>
          <w:sz w:val="24"/>
          <w:szCs w:val="24"/>
        </w:rPr>
        <w:t>Longev</w:t>
      </w:r>
      <w:proofErr w:type="spellEnd"/>
      <w:r w:rsidRPr="002D208F">
        <w:rPr>
          <w:rFonts w:ascii="Book Antiqua" w:hAnsi="Book Antiqua" w:cs="Times New Roman"/>
          <w:sz w:val="24"/>
          <w:szCs w:val="24"/>
        </w:rPr>
        <w:t> 2016; </w:t>
      </w:r>
      <w:r w:rsidRPr="002D208F">
        <w:rPr>
          <w:rFonts w:ascii="Book Antiqua" w:hAnsi="Book Antiqua" w:cs="Times New Roman"/>
          <w:b/>
          <w:bCs/>
          <w:sz w:val="24"/>
          <w:szCs w:val="24"/>
        </w:rPr>
        <w:t>2016</w:t>
      </w:r>
      <w:r w:rsidRPr="002D208F">
        <w:rPr>
          <w:rFonts w:ascii="Book Antiqua" w:hAnsi="Book Antiqua" w:cs="Times New Roman"/>
          <w:sz w:val="24"/>
          <w:szCs w:val="24"/>
        </w:rPr>
        <w:t>: 3196431 [PMID: 26798418 DOI: 10.1155/2016/3196431]</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proofErr w:type="spellStart"/>
      <w:r w:rsidRPr="002D208F">
        <w:rPr>
          <w:rFonts w:ascii="Book Antiqua" w:hAnsi="Book Antiqua" w:cs="Times New Roman"/>
          <w:b/>
          <w:bCs/>
          <w:sz w:val="24"/>
          <w:szCs w:val="24"/>
        </w:rPr>
        <w:t>Ozacmak</w:t>
      </w:r>
      <w:proofErr w:type="spellEnd"/>
      <w:r w:rsidRPr="002D208F">
        <w:rPr>
          <w:rFonts w:ascii="Book Antiqua" w:hAnsi="Book Antiqua" w:cs="Times New Roman"/>
          <w:b/>
          <w:bCs/>
          <w:sz w:val="24"/>
          <w:szCs w:val="24"/>
        </w:rPr>
        <w:t xml:space="preserve"> HS</w:t>
      </w:r>
      <w:r w:rsidRPr="002D208F">
        <w:rPr>
          <w:rFonts w:ascii="Book Antiqua" w:hAnsi="Book Antiqua" w:cs="Times New Roman"/>
          <w:sz w:val="24"/>
          <w:szCs w:val="24"/>
        </w:rPr>
        <w:t xml:space="preserve">, </w:t>
      </w:r>
      <w:proofErr w:type="spellStart"/>
      <w:r w:rsidRPr="002D208F">
        <w:rPr>
          <w:rFonts w:ascii="Book Antiqua" w:hAnsi="Book Antiqua" w:cs="Times New Roman"/>
          <w:sz w:val="24"/>
          <w:szCs w:val="24"/>
        </w:rPr>
        <w:t>Ozacmak</w:t>
      </w:r>
      <w:proofErr w:type="spellEnd"/>
      <w:r w:rsidRPr="002D208F">
        <w:rPr>
          <w:rFonts w:ascii="Book Antiqua" w:hAnsi="Book Antiqua" w:cs="Times New Roman"/>
          <w:sz w:val="24"/>
          <w:szCs w:val="24"/>
        </w:rPr>
        <w:t xml:space="preserve"> VH, Barut F, </w:t>
      </w:r>
      <w:proofErr w:type="spellStart"/>
      <w:r w:rsidRPr="002D208F">
        <w:rPr>
          <w:rFonts w:ascii="Book Antiqua" w:hAnsi="Book Antiqua" w:cs="Times New Roman"/>
          <w:sz w:val="24"/>
          <w:szCs w:val="24"/>
        </w:rPr>
        <w:t>Araslı</w:t>
      </w:r>
      <w:proofErr w:type="spellEnd"/>
      <w:r w:rsidRPr="002D208F">
        <w:rPr>
          <w:rFonts w:ascii="Book Antiqua" w:hAnsi="Book Antiqua" w:cs="Times New Roman"/>
          <w:sz w:val="24"/>
          <w:szCs w:val="24"/>
        </w:rPr>
        <w:t xml:space="preserve"> M, </w:t>
      </w:r>
      <w:proofErr w:type="spellStart"/>
      <w:r w:rsidRPr="002D208F">
        <w:rPr>
          <w:rFonts w:ascii="Book Antiqua" w:hAnsi="Book Antiqua" w:cs="Times New Roman"/>
          <w:sz w:val="24"/>
          <w:szCs w:val="24"/>
        </w:rPr>
        <w:t>Ucan</w:t>
      </w:r>
      <w:proofErr w:type="spellEnd"/>
      <w:r w:rsidRPr="002D208F">
        <w:rPr>
          <w:rFonts w:ascii="Book Antiqua" w:hAnsi="Book Antiqua" w:cs="Times New Roman"/>
          <w:sz w:val="24"/>
          <w:szCs w:val="24"/>
        </w:rPr>
        <w:t xml:space="preserve"> BH. Pretreatment with mineralocorticoid receptor blocker reduces intestinal injury induced by ischemia and reperfusion: involvement of inhibition of inflammatory response, oxidative stress, nuclear factor </w:t>
      </w:r>
      <w:proofErr w:type="spellStart"/>
      <w:r w:rsidRPr="002D208F">
        <w:rPr>
          <w:rFonts w:ascii="Book Antiqua" w:hAnsi="Book Antiqua" w:cs="Times New Roman"/>
          <w:sz w:val="24"/>
          <w:szCs w:val="24"/>
        </w:rPr>
        <w:t>κB</w:t>
      </w:r>
      <w:proofErr w:type="spellEnd"/>
      <w:r w:rsidRPr="002D208F">
        <w:rPr>
          <w:rFonts w:ascii="Book Antiqua" w:hAnsi="Book Antiqua" w:cs="Times New Roman"/>
          <w:sz w:val="24"/>
          <w:szCs w:val="24"/>
        </w:rPr>
        <w:t>, and inducible nitric oxide synthase. </w:t>
      </w:r>
      <w:r w:rsidRPr="002D208F">
        <w:rPr>
          <w:rFonts w:ascii="Book Antiqua" w:hAnsi="Book Antiqua" w:cs="Times New Roman"/>
          <w:i/>
          <w:iCs/>
          <w:sz w:val="24"/>
          <w:szCs w:val="24"/>
        </w:rPr>
        <w:t xml:space="preserve">J </w:t>
      </w:r>
      <w:proofErr w:type="spellStart"/>
      <w:r w:rsidRPr="002D208F">
        <w:rPr>
          <w:rFonts w:ascii="Book Antiqua" w:hAnsi="Book Antiqua" w:cs="Times New Roman"/>
          <w:i/>
          <w:iCs/>
          <w:sz w:val="24"/>
          <w:szCs w:val="24"/>
        </w:rPr>
        <w:t>Surg</w:t>
      </w:r>
      <w:proofErr w:type="spellEnd"/>
      <w:r w:rsidRPr="002D208F">
        <w:rPr>
          <w:rFonts w:ascii="Book Antiqua" w:hAnsi="Book Antiqua" w:cs="Times New Roman"/>
          <w:i/>
          <w:iCs/>
          <w:sz w:val="24"/>
          <w:szCs w:val="24"/>
        </w:rPr>
        <w:t xml:space="preserve"> Res</w:t>
      </w:r>
      <w:r w:rsidRPr="002D208F">
        <w:rPr>
          <w:rFonts w:ascii="Book Antiqua" w:hAnsi="Book Antiqua" w:cs="Times New Roman"/>
          <w:sz w:val="24"/>
          <w:szCs w:val="24"/>
        </w:rPr>
        <w:t> 2014; </w:t>
      </w:r>
      <w:r w:rsidRPr="002D208F">
        <w:rPr>
          <w:rFonts w:ascii="Book Antiqua" w:hAnsi="Book Antiqua" w:cs="Times New Roman"/>
          <w:b/>
          <w:bCs/>
          <w:sz w:val="24"/>
          <w:szCs w:val="24"/>
        </w:rPr>
        <w:t>191</w:t>
      </w:r>
      <w:r w:rsidRPr="002D208F">
        <w:rPr>
          <w:rFonts w:ascii="Book Antiqua" w:hAnsi="Book Antiqua" w:cs="Times New Roman"/>
          <w:sz w:val="24"/>
          <w:szCs w:val="24"/>
        </w:rPr>
        <w:t>: 350-361 [PMID: 24862878 DOI: 10.1016/j.jss.2014.04.040]</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r w:rsidRPr="002D208F">
        <w:rPr>
          <w:rFonts w:ascii="Book Antiqua" w:hAnsi="Book Antiqua" w:cs="Times New Roman"/>
          <w:b/>
          <w:bCs/>
          <w:sz w:val="24"/>
          <w:szCs w:val="24"/>
        </w:rPr>
        <w:t>Kang YM</w:t>
      </w:r>
      <w:r w:rsidRPr="002D208F">
        <w:rPr>
          <w:rFonts w:ascii="Book Antiqua" w:hAnsi="Book Antiqua" w:cs="Times New Roman"/>
          <w:sz w:val="24"/>
          <w:szCs w:val="24"/>
        </w:rPr>
        <w:t xml:space="preserve">, Zhang ZH, Johnson RF, Yu Y, </w:t>
      </w:r>
      <w:proofErr w:type="spellStart"/>
      <w:r w:rsidRPr="002D208F">
        <w:rPr>
          <w:rFonts w:ascii="Book Antiqua" w:hAnsi="Book Antiqua" w:cs="Times New Roman"/>
          <w:sz w:val="24"/>
          <w:szCs w:val="24"/>
        </w:rPr>
        <w:t>Beltz</w:t>
      </w:r>
      <w:proofErr w:type="spellEnd"/>
      <w:r w:rsidRPr="002D208F">
        <w:rPr>
          <w:rFonts w:ascii="Book Antiqua" w:hAnsi="Book Antiqua" w:cs="Times New Roman"/>
          <w:sz w:val="24"/>
          <w:szCs w:val="24"/>
        </w:rPr>
        <w:t xml:space="preserve"> T, Johnson AK, Weiss RM, Felder RB. Novel effect of mineralocorticoid receptor antagonism to reduce </w:t>
      </w:r>
      <w:proofErr w:type="spellStart"/>
      <w:r w:rsidRPr="002D208F">
        <w:rPr>
          <w:rFonts w:ascii="Book Antiqua" w:hAnsi="Book Antiqua" w:cs="Times New Roman"/>
          <w:sz w:val="24"/>
          <w:szCs w:val="24"/>
        </w:rPr>
        <w:t>proinflammatory</w:t>
      </w:r>
      <w:proofErr w:type="spellEnd"/>
      <w:r w:rsidRPr="002D208F">
        <w:rPr>
          <w:rFonts w:ascii="Book Antiqua" w:hAnsi="Book Antiqua" w:cs="Times New Roman"/>
          <w:sz w:val="24"/>
          <w:szCs w:val="24"/>
        </w:rPr>
        <w:t xml:space="preserve"> cytokines and hypothalamic activation in rats with ischemia-induced heart failure. </w:t>
      </w:r>
      <w:proofErr w:type="spellStart"/>
      <w:r w:rsidRPr="002D208F">
        <w:rPr>
          <w:rFonts w:ascii="Book Antiqua" w:hAnsi="Book Antiqua" w:cs="Times New Roman"/>
          <w:i/>
          <w:iCs/>
          <w:sz w:val="24"/>
          <w:szCs w:val="24"/>
        </w:rPr>
        <w:t>Circ</w:t>
      </w:r>
      <w:proofErr w:type="spellEnd"/>
      <w:r w:rsidRPr="002D208F">
        <w:rPr>
          <w:rFonts w:ascii="Book Antiqua" w:hAnsi="Book Antiqua" w:cs="Times New Roman"/>
          <w:i/>
          <w:iCs/>
          <w:sz w:val="24"/>
          <w:szCs w:val="24"/>
        </w:rPr>
        <w:t xml:space="preserve"> Res</w:t>
      </w:r>
      <w:r w:rsidRPr="002D208F">
        <w:rPr>
          <w:rFonts w:ascii="Book Antiqua" w:hAnsi="Book Antiqua" w:cs="Times New Roman"/>
          <w:sz w:val="24"/>
          <w:szCs w:val="24"/>
        </w:rPr>
        <w:t> 2006; </w:t>
      </w:r>
      <w:r w:rsidRPr="002D208F">
        <w:rPr>
          <w:rFonts w:ascii="Book Antiqua" w:hAnsi="Book Antiqua" w:cs="Times New Roman"/>
          <w:b/>
          <w:bCs/>
          <w:sz w:val="24"/>
          <w:szCs w:val="24"/>
        </w:rPr>
        <w:t>99</w:t>
      </w:r>
      <w:r w:rsidRPr="002D208F">
        <w:rPr>
          <w:rFonts w:ascii="Book Antiqua" w:hAnsi="Book Antiqua" w:cs="Times New Roman"/>
          <w:sz w:val="24"/>
          <w:szCs w:val="24"/>
        </w:rPr>
        <w:t>: 758-766 [PMID: 16960100 DOI: 10.1161/01.RES.0000244092.95152.86]</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proofErr w:type="spellStart"/>
      <w:r w:rsidRPr="002D208F">
        <w:rPr>
          <w:rFonts w:ascii="Book Antiqua" w:hAnsi="Book Antiqua" w:cs="Times New Roman"/>
          <w:b/>
          <w:bCs/>
          <w:sz w:val="24"/>
          <w:szCs w:val="24"/>
        </w:rPr>
        <w:t>Dorrance</w:t>
      </w:r>
      <w:proofErr w:type="spellEnd"/>
      <w:r w:rsidRPr="002D208F">
        <w:rPr>
          <w:rFonts w:ascii="Book Antiqua" w:hAnsi="Book Antiqua" w:cs="Times New Roman"/>
          <w:b/>
          <w:bCs/>
          <w:sz w:val="24"/>
          <w:szCs w:val="24"/>
        </w:rPr>
        <w:t xml:space="preserve"> AM</w:t>
      </w:r>
      <w:r w:rsidRPr="002D208F">
        <w:rPr>
          <w:rFonts w:ascii="Book Antiqua" w:hAnsi="Book Antiqua" w:cs="Times New Roman"/>
          <w:sz w:val="24"/>
          <w:szCs w:val="24"/>
        </w:rPr>
        <w:t xml:space="preserve">, Osborn HL, </w:t>
      </w:r>
      <w:proofErr w:type="spellStart"/>
      <w:r w:rsidRPr="002D208F">
        <w:rPr>
          <w:rFonts w:ascii="Book Antiqua" w:hAnsi="Book Antiqua" w:cs="Times New Roman"/>
          <w:sz w:val="24"/>
          <w:szCs w:val="24"/>
        </w:rPr>
        <w:t>Grekin</w:t>
      </w:r>
      <w:proofErr w:type="spellEnd"/>
      <w:r w:rsidRPr="002D208F">
        <w:rPr>
          <w:rFonts w:ascii="Book Antiqua" w:hAnsi="Book Antiqua" w:cs="Times New Roman"/>
          <w:sz w:val="24"/>
          <w:szCs w:val="24"/>
        </w:rPr>
        <w:t xml:space="preserve"> R, </w:t>
      </w:r>
      <w:proofErr w:type="gramStart"/>
      <w:r w:rsidRPr="002D208F">
        <w:rPr>
          <w:rFonts w:ascii="Book Antiqua" w:hAnsi="Book Antiqua" w:cs="Times New Roman"/>
          <w:sz w:val="24"/>
          <w:szCs w:val="24"/>
        </w:rPr>
        <w:t>Webb</w:t>
      </w:r>
      <w:proofErr w:type="gramEnd"/>
      <w:r w:rsidRPr="002D208F">
        <w:rPr>
          <w:rFonts w:ascii="Book Antiqua" w:hAnsi="Book Antiqua" w:cs="Times New Roman"/>
          <w:sz w:val="24"/>
          <w:szCs w:val="24"/>
        </w:rPr>
        <w:t xml:space="preserve"> RC. Spironolactone reduces cerebral infarct size and EGF-receptor mRNA in stroke-prone rats. </w:t>
      </w:r>
      <w:r w:rsidRPr="002D208F">
        <w:rPr>
          <w:rFonts w:ascii="Book Antiqua" w:hAnsi="Book Antiqua" w:cs="Times New Roman"/>
          <w:i/>
          <w:iCs/>
          <w:sz w:val="24"/>
          <w:szCs w:val="24"/>
        </w:rPr>
        <w:t xml:space="preserve">Am J </w:t>
      </w:r>
      <w:proofErr w:type="spellStart"/>
      <w:r w:rsidRPr="002D208F">
        <w:rPr>
          <w:rFonts w:ascii="Book Antiqua" w:hAnsi="Book Antiqua" w:cs="Times New Roman"/>
          <w:i/>
          <w:iCs/>
          <w:sz w:val="24"/>
          <w:szCs w:val="24"/>
        </w:rPr>
        <w:t>Physiol</w:t>
      </w:r>
      <w:proofErr w:type="spellEnd"/>
      <w:r w:rsidRPr="002D208F">
        <w:rPr>
          <w:rFonts w:ascii="Book Antiqua" w:hAnsi="Book Antiqua" w:cs="Times New Roman"/>
          <w:i/>
          <w:iCs/>
          <w:sz w:val="24"/>
          <w:szCs w:val="24"/>
        </w:rPr>
        <w:t xml:space="preserve"> </w:t>
      </w:r>
      <w:proofErr w:type="spellStart"/>
      <w:r w:rsidRPr="002D208F">
        <w:rPr>
          <w:rFonts w:ascii="Book Antiqua" w:hAnsi="Book Antiqua" w:cs="Times New Roman"/>
          <w:i/>
          <w:iCs/>
          <w:sz w:val="24"/>
          <w:szCs w:val="24"/>
        </w:rPr>
        <w:t>Regul</w:t>
      </w:r>
      <w:proofErr w:type="spellEnd"/>
      <w:r w:rsidRPr="002D208F">
        <w:rPr>
          <w:rFonts w:ascii="Book Antiqua" w:hAnsi="Book Antiqua" w:cs="Times New Roman"/>
          <w:i/>
          <w:iCs/>
          <w:sz w:val="24"/>
          <w:szCs w:val="24"/>
        </w:rPr>
        <w:t xml:space="preserve"> </w:t>
      </w:r>
      <w:proofErr w:type="spellStart"/>
      <w:r w:rsidRPr="002D208F">
        <w:rPr>
          <w:rFonts w:ascii="Book Antiqua" w:hAnsi="Book Antiqua" w:cs="Times New Roman"/>
          <w:i/>
          <w:iCs/>
          <w:sz w:val="24"/>
          <w:szCs w:val="24"/>
        </w:rPr>
        <w:t>Integr</w:t>
      </w:r>
      <w:proofErr w:type="spellEnd"/>
      <w:r w:rsidRPr="002D208F">
        <w:rPr>
          <w:rFonts w:ascii="Book Antiqua" w:hAnsi="Book Antiqua" w:cs="Times New Roman"/>
          <w:i/>
          <w:iCs/>
          <w:sz w:val="24"/>
          <w:szCs w:val="24"/>
        </w:rPr>
        <w:t xml:space="preserve"> Comp </w:t>
      </w:r>
      <w:proofErr w:type="spellStart"/>
      <w:r w:rsidRPr="002D208F">
        <w:rPr>
          <w:rFonts w:ascii="Book Antiqua" w:hAnsi="Book Antiqua" w:cs="Times New Roman"/>
          <w:i/>
          <w:iCs/>
          <w:sz w:val="24"/>
          <w:szCs w:val="24"/>
        </w:rPr>
        <w:t>Physiol</w:t>
      </w:r>
      <w:proofErr w:type="spellEnd"/>
      <w:r w:rsidRPr="002D208F">
        <w:rPr>
          <w:rFonts w:ascii="Book Antiqua" w:hAnsi="Book Antiqua" w:cs="Times New Roman"/>
          <w:sz w:val="24"/>
          <w:szCs w:val="24"/>
        </w:rPr>
        <w:t> 2001; </w:t>
      </w:r>
      <w:r w:rsidRPr="002D208F">
        <w:rPr>
          <w:rFonts w:ascii="Book Antiqua" w:hAnsi="Book Antiqua" w:cs="Times New Roman"/>
          <w:b/>
          <w:bCs/>
          <w:sz w:val="24"/>
          <w:szCs w:val="24"/>
        </w:rPr>
        <w:t>281</w:t>
      </w:r>
      <w:r w:rsidRPr="002D208F">
        <w:rPr>
          <w:rFonts w:ascii="Book Antiqua" w:hAnsi="Book Antiqua" w:cs="Times New Roman"/>
          <w:sz w:val="24"/>
          <w:szCs w:val="24"/>
        </w:rPr>
        <w:t>: R944-R950 [PMID: 11507012]</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r w:rsidRPr="002D208F">
        <w:rPr>
          <w:rFonts w:ascii="Book Antiqua" w:hAnsi="Book Antiqua" w:cs="Times New Roman"/>
          <w:b/>
          <w:bCs/>
          <w:sz w:val="24"/>
          <w:szCs w:val="24"/>
        </w:rPr>
        <w:t>Jansen PM</w:t>
      </w:r>
      <w:r w:rsidRPr="002D208F">
        <w:rPr>
          <w:rFonts w:ascii="Book Antiqua" w:hAnsi="Book Antiqua" w:cs="Times New Roman"/>
          <w:sz w:val="24"/>
          <w:szCs w:val="24"/>
        </w:rPr>
        <w:t xml:space="preserve">, </w:t>
      </w:r>
      <w:proofErr w:type="spellStart"/>
      <w:r w:rsidRPr="002D208F">
        <w:rPr>
          <w:rFonts w:ascii="Book Antiqua" w:hAnsi="Book Antiqua" w:cs="Times New Roman"/>
          <w:sz w:val="24"/>
          <w:szCs w:val="24"/>
        </w:rPr>
        <w:t>Frenkel</w:t>
      </w:r>
      <w:proofErr w:type="spellEnd"/>
      <w:r w:rsidRPr="002D208F">
        <w:rPr>
          <w:rFonts w:ascii="Book Antiqua" w:hAnsi="Book Antiqua" w:cs="Times New Roman"/>
          <w:sz w:val="24"/>
          <w:szCs w:val="24"/>
        </w:rPr>
        <w:t xml:space="preserve"> WJ, van den Born BJ, de </w:t>
      </w:r>
      <w:proofErr w:type="spellStart"/>
      <w:r w:rsidRPr="002D208F">
        <w:rPr>
          <w:rFonts w:ascii="Book Antiqua" w:hAnsi="Book Antiqua" w:cs="Times New Roman"/>
          <w:sz w:val="24"/>
          <w:szCs w:val="24"/>
        </w:rPr>
        <w:t>Bruijne</w:t>
      </w:r>
      <w:proofErr w:type="spellEnd"/>
      <w:r w:rsidRPr="002D208F">
        <w:rPr>
          <w:rFonts w:ascii="Book Antiqua" w:hAnsi="Book Antiqua" w:cs="Times New Roman"/>
          <w:sz w:val="24"/>
          <w:szCs w:val="24"/>
        </w:rPr>
        <w:t xml:space="preserve"> EL, </w:t>
      </w:r>
      <w:proofErr w:type="spellStart"/>
      <w:r w:rsidRPr="002D208F">
        <w:rPr>
          <w:rFonts w:ascii="Book Antiqua" w:hAnsi="Book Antiqua" w:cs="Times New Roman"/>
          <w:sz w:val="24"/>
          <w:szCs w:val="24"/>
        </w:rPr>
        <w:t>Deinum</w:t>
      </w:r>
      <w:proofErr w:type="spellEnd"/>
      <w:r w:rsidRPr="002D208F">
        <w:rPr>
          <w:rFonts w:ascii="Book Antiqua" w:hAnsi="Book Antiqua" w:cs="Times New Roman"/>
          <w:sz w:val="24"/>
          <w:szCs w:val="24"/>
        </w:rPr>
        <w:t xml:space="preserve"> J, </w:t>
      </w:r>
      <w:proofErr w:type="spellStart"/>
      <w:r w:rsidRPr="002D208F">
        <w:rPr>
          <w:rFonts w:ascii="Book Antiqua" w:hAnsi="Book Antiqua" w:cs="Times New Roman"/>
          <w:sz w:val="24"/>
          <w:szCs w:val="24"/>
        </w:rPr>
        <w:t>Kerstens</w:t>
      </w:r>
      <w:proofErr w:type="spellEnd"/>
      <w:r w:rsidRPr="002D208F">
        <w:rPr>
          <w:rFonts w:ascii="Book Antiqua" w:hAnsi="Book Antiqua" w:cs="Times New Roman"/>
          <w:sz w:val="24"/>
          <w:szCs w:val="24"/>
        </w:rPr>
        <w:t xml:space="preserve"> MN, </w:t>
      </w:r>
      <w:proofErr w:type="spellStart"/>
      <w:r w:rsidRPr="002D208F">
        <w:rPr>
          <w:rFonts w:ascii="Book Antiqua" w:hAnsi="Book Antiqua" w:cs="Times New Roman"/>
          <w:sz w:val="24"/>
          <w:szCs w:val="24"/>
        </w:rPr>
        <w:t>Arnoldus</w:t>
      </w:r>
      <w:proofErr w:type="spellEnd"/>
      <w:r w:rsidRPr="002D208F">
        <w:rPr>
          <w:rFonts w:ascii="Book Antiqua" w:hAnsi="Book Antiqua" w:cs="Times New Roman"/>
          <w:sz w:val="24"/>
          <w:szCs w:val="24"/>
        </w:rPr>
        <w:t xml:space="preserve"> JH, </w:t>
      </w:r>
      <w:proofErr w:type="spellStart"/>
      <w:r w:rsidRPr="002D208F">
        <w:rPr>
          <w:rFonts w:ascii="Book Antiqua" w:hAnsi="Book Antiqua" w:cs="Times New Roman"/>
          <w:sz w:val="24"/>
          <w:szCs w:val="24"/>
        </w:rPr>
        <w:t>Woittiez</w:t>
      </w:r>
      <w:proofErr w:type="spellEnd"/>
      <w:r w:rsidRPr="002D208F">
        <w:rPr>
          <w:rFonts w:ascii="Book Antiqua" w:hAnsi="Book Antiqua" w:cs="Times New Roman"/>
          <w:sz w:val="24"/>
          <w:szCs w:val="24"/>
        </w:rPr>
        <w:t xml:space="preserve"> AJ, </w:t>
      </w:r>
      <w:proofErr w:type="spellStart"/>
      <w:r w:rsidRPr="002D208F">
        <w:rPr>
          <w:rFonts w:ascii="Book Antiqua" w:hAnsi="Book Antiqua" w:cs="Times New Roman"/>
          <w:sz w:val="24"/>
          <w:szCs w:val="24"/>
        </w:rPr>
        <w:t>Wijbenga</w:t>
      </w:r>
      <w:proofErr w:type="spellEnd"/>
      <w:r w:rsidRPr="002D208F">
        <w:rPr>
          <w:rFonts w:ascii="Book Antiqua" w:hAnsi="Book Antiqua" w:cs="Times New Roman"/>
          <w:sz w:val="24"/>
          <w:szCs w:val="24"/>
        </w:rPr>
        <w:t xml:space="preserve"> JA, </w:t>
      </w:r>
      <w:proofErr w:type="spellStart"/>
      <w:r w:rsidRPr="002D208F">
        <w:rPr>
          <w:rFonts w:ascii="Book Antiqua" w:hAnsi="Book Antiqua" w:cs="Times New Roman"/>
          <w:sz w:val="24"/>
          <w:szCs w:val="24"/>
        </w:rPr>
        <w:t>Zietse</w:t>
      </w:r>
      <w:proofErr w:type="spellEnd"/>
      <w:r w:rsidRPr="002D208F">
        <w:rPr>
          <w:rFonts w:ascii="Book Antiqua" w:hAnsi="Book Antiqua" w:cs="Times New Roman"/>
          <w:sz w:val="24"/>
          <w:szCs w:val="24"/>
        </w:rPr>
        <w:t xml:space="preserve"> R, </w:t>
      </w:r>
      <w:proofErr w:type="spellStart"/>
      <w:r w:rsidRPr="002D208F">
        <w:rPr>
          <w:rFonts w:ascii="Book Antiqua" w:hAnsi="Book Antiqua" w:cs="Times New Roman"/>
          <w:sz w:val="24"/>
          <w:szCs w:val="24"/>
        </w:rPr>
        <w:t>Danser</w:t>
      </w:r>
      <w:proofErr w:type="spellEnd"/>
      <w:r w:rsidRPr="002D208F">
        <w:rPr>
          <w:rFonts w:ascii="Book Antiqua" w:hAnsi="Book Antiqua" w:cs="Times New Roman"/>
          <w:sz w:val="24"/>
          <w:szCs w:val="24"/>
        </w:rPr>
        <w:t xml:space="preserve"> AH, van den </w:t>
      </w:r>
      <w:proofErr w:type="spellStart"/>
      <w:r w:rsidRPr="002D208F">
        <w:rPr>
          <w:rFonts w:ascii="Book Antiqua" w:hAnsi="Book Antiqua" w:cs="Times New Roman"/>
          <w:sz w:val="24"/>
          <w:szCs w:val="24"/>
        </w:rPr>
        <w:t>Meiracker</w:t>
      </w:r>
      <w:proofErr w:type="spellEnd"/>
      <w:r w:rsidRPr="002D208F">
        <w:rPr>
          <w:rFonts w:ascii="Book Antiqua" w:hAnsi="Book Antiqua" w:cs="Times New Roman"/>
          <w:sz w:val="24"/>
          <w:szCs w:val="24"/>
        </w:rPr>
        <w:t xml:space="preserve"> AH. Determinants of blood pressure reduction by </w:t>
      </w:r>
      <w:proofErr w:type="spellStart"/>
      <w:r w:rsidRPr="002D208F">
        <w:rPr>
          <w:rFonts w:ascii="Book Antiqua" w:hAnsi="Book Antiqua" w:cs="Times New Roman"/>
          <w:sz w:val="24"/>
          <w:szCs w:val="24"/>
        </w:rPr>
        <w:t>eplerenone</w:t>
      </w:r>
      <w:proofErr w:type="spellEnd"/>
      <w:r w:rsidRPr="002D208F">
        <w:rPr>
          <w:rFonts w:ascii="Book Antiqua" w:hAnsi="Book Antiqua" w:cs="Times New Roman"/>
          <w:sz w:val="24"/>
          <w:szCs w:val="24"/>
        </w:rPr>
        <w:t xml:space="preserve"> in uncontrolled hypertension. </w:t>
      </w:r>
      <w:r w:rsidRPr="002D208F">
        <w:rPr>
          <w:rFonts w:ascii="Book Antiqua" w:hAnsi="Book Antiqua" w:cs="Times New Roman"/>
          <w:i/>
          <w:iCs/>
          <w:sz w:val="24"/>
          <w:szCs w:val="24"/>
        </w:rPr>
        <w:t xml:space="preserve">J </w:t>
      </w:r>
      <w:proofErr w:type="spellStart"/>
      <w:r w:rsidRPr="002D208F">
        <w:rPr>
          <w:rFonts w:ascii="Book Antiqua" w:hAnsi="Book Antiqua" w:cs="Times New Roman"/>
          <w:i/>
          <w:iCs/>
          <w:sz w:val="24"/>
          <w:szCs w:val="24"/>
        </w:rPr>
        <w:t>Hypertens</w:t>
      </w:r>
      <w:proofErr w:type="spellEnd"/>
      <w:r w:rsidRPr="002D208F">
        <w:rPr>
          <w:rFonts w:ascii="Book Antiqua" w:hAnsi="Book Antiqua" w:cs="Times New Roman"/>
          <w:sz w:val="24"/>
          <w:szCs w:val="24"/>
        </w:rPr>
        <w:t> 2013; </w:t>
      </w:r>
      <w:r w:rsidRPr="002D208F">
        <w:rPr>
          <w:rFonts w:ascii="Book Antiqua" w:hAnsi="Book Antiqua" w:cs="Times New Roman"/>
          <w:b/>
          <w:bCs/>
          <w:sz w:val="24"/>
          <w:szCs w:val="24"/>
        </w:rPr>
        <w:t>31</w:t>
      </w:r>
      <w:r w:rsidRPr="002D208F">
        <w:rPr>
          <w:rFonts w:ascii="Book Antiqua" w:hAnsi="Book Antiqua" w:cs="Times New Roman"/>
          <w:sz w:val="24"/>
          <w:szCs w:val="24"/>
        </w:rPr>
        <w:t>: 404-413 [PMID: 23249826 DOI: 10.1097/HJH.0b013e32835b71d6]</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proofErr w:type="spellStart"/>
      <w:r w:rsidRPr="002D208F">
        <w:rPr>
          <w:rFonts w:ascii="Book Antiqua" w:hAnsi="Book Antiqua" w:cs="Times New Roman"/>
          <w:b/>
          <w:bCs/>
          <w:sz w:val="24"/>
          <w:szCs w:val="24"/>
        </w:rPr>
        <w:lastRenderedPageBreak/>
        <w:t>Guo</w:t>
      </w:r>
      <w:proofErr w:type="spellEnd"/>
      <w:r w:rsidRPr="002D208F">
        <w:rPr>
          <w:rFonts w:ascii="Book Antiqua" w:hAnsi="Book Antiqua" w:cs="Times New Roman"/>
          <w:b/>
          <w:bCs/>
          <w:sz w:val="24"/>
          <w:szCs w:val="24"/>
        </w:rPr>
        <w:t xml:space="preserve"> H</w:t>
      </w:r>
      <w:r w:rsidRPr="002D208F">
        <w:rPr>
          <w:rFonts w:ascii="Book Antiqua" w:hAnsi="Book Antiqua" w:cs="Times New Roman"/>
          <w:sz w:val="24"/>
          <w:szCs w:val="24"/>
        </w:rPr>
        <w:t xml:space="preserve">, Xiao Q. Clinical efficacy of spironolactone for resistant hypertension: a </w:t>
      </w:r>
      <w:proofErr w:type="gramStart"/>
      <w:r w:rsidRPr="002D208F">
        <w:rPr>
          <w:rFonts w:ascii="Book Antiqua" w:hAnsi="Book Antiqua" w:cs="Times New Roman"/>
          <w:sz w:val="24"/>
          <w:szCs w:val="24"/>
        </w:rPr>
        <w:t>meta</w:t>
      </w:r>
      <w:proofErr w:type="gramEnd"/>
      <w:r w:rsidRPr="002D208F">
        <w:rPr>
          <w:rFonts w:ascii="Book Antiqua" w:hAnsi="Book Antiqua" w:cs="Times New Roman"/>
          <w:sz w:val="24"/>
          <w:szCs w:val="24"/>
        </w:rPr>
        <w:t xml:space="preserve"> analysis from randomized controlled clinical trials. </w:t>
      </w:r>
      <w:proofErr w:type="spellStart"/>
      <w:r w:rsidRPr="002D208F">
        <w:rPr>
          <w:rFonts w:ascii="Book Antiqua" w:hAnsi="Book Antiqua" w:cs="Times New Roman"/>
          <w:i/>
          <w:iCs/>
          <w:sz w:val="24"/>
          <w:szCs w:val="24"/>
        </w:rPr>
        <w:t>Int</w:t>
      </w:r>
      <w:proofErr w:type="spellEnd"/>
      <w:r w:rsidRPr="002D208F">
        <w:rPr>
          <w:rFonts w:ascii="Book Antiqua" w:hAnsi="Book Antiqua" w:cs="Times New Roman"/>
          <w:i/>
          <w:iCs/>
          <w:sz w:val="24"/>
          <w:szCs w:val="24"/>
        </w:rPr>
        <w:t xml:space="preserve"> J </w:t>
      </w:r>
      <w:proofErr w:type="spellStart"/>
      <w:r w:rsidRPr="002D208F">
        <w:rPr>
          <w:rFonts w:ascii="Book Antiqua" w:hAnsi="Book Antiqua" w:cs="Times New Roman"/>
          <w:i/>
          <w:iCs/>
          <w:sz w:val="24"/>
          <w:szCs w:val="24"/>
        </w:rPr>
        <w:t>Clin</w:t>
      </w:r>
      <w:proofErr w:type="spellEnd"/>
      <w:r w:rsidRPr="002D208F">
        <w:rPr>
          <w:rFonts w:ascii="Book Antiqua" w:hAnsi="Book Antiqua" w:cs="Times New Roman"/>
          <w:i/>
          <w:iCs/>
          <w:sz w:val="24"/>
          <w:szCs w:val="24"/>
        </w:rPr>
        <w:t xml:space="preserve"> </w:t>
      </w:r>
      <w:proofErr w:type="spellStart"/>
      <w:r w:rsidRPr="002D208F">
        <w:rPr>
          <w:rFonts w:ascii="Book Antiqua" w:hAnsi="Book Antiqua" w:cs="Times New Roman"/>
          <w:i/>
          <w:iCs/>
          <w:sz w:val="24"/>
          <w:szCs w:val="24"/>
        </w:rPr>
        <w:t>Exp</w:t>
      </w:r>
      <w:proofErr w:type="spellEnd"/>
      <w:r w:rsidRPr="002D208F">
        <w:rPr>
          <w:rFonts w:ascii="Book Antiqua" w:hAnsi="Book Antiqua" w:cs="Times New Roman"/>
          <w:i/>
          <w:iCs/>
          <w:sz w:val="24"/>
          <w:szCs w:val="24"/>
        </w:rPr>
        <w:t xml:space="preserve"> Med</w:t>
      </w:r>
      <w:r w:rsidRPr="002D208F">
        <w:rPr>
          <w:rFonts w:ascii="Book Antiqua" w:hAnsi="Book Antiqua" w:cs="Times New Roman"/>
          <w:sz w:val="24"/>
          <w:szCs w:val="24"/>
        </w:rPr>
        <w:t> 2015; </w:t>
      </w:r>
      <w:r w:rsidRPr="002D208F">
        <w:rPr>
          <w:rFonts w:ascii="Book Antiqua" w:hAnsi="Book Antiqua" w:cs="Times New Roman"/>
          <w:b/>
          <w:bCs/>
          <w:sz w:val="24"/>
          <w:szCs w:val="24"/>
        </w:rPr>
        <w:t>8</w:t>
      </w:r>
      <w:r w:rsidRPr="002D208F">
        <w:rPr>
          <w:rFonts w:ascii="Book Antiqua" w:hAnsi="Book Antiqua" w:cs="Times New Roman"/>
          <w:sz w:val="24"/>
          <w:szCs w:val="24"/>
        </w:rPr>
        <w:t>: 7270-7278 [PMID: 26221266]</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r w:rsidRPr="002D208F">
        <w:rPr>
          <w:rFonts w:ascii="Book Antiqua" w:hAnsi="Book Antiqua" w:cs="Times New Roman"/>
          <w:b/>
          <w:bCs/>
          <w:sz w:val="24"/>
          <w:szCs w:val="24"/>
        </w:rPr>
        <w:t>Rocha R</w:t>
      </w:r>
      <w:r w:rsidRPr="002D208F">
        <w:rPr>
          <w:rFonts w:ascii="Book Antiqua" w:hAnsi="Book Antiqua" w:cs="Times New Roman"/>
          <w:sz w:val="24"/>
          <w:szCs w:val="24"/>
        </w:rPr>
        <w:t xml:space="preserve">, Rudolph AE, </w:t>
      </w:r>
      <w:proofErr w:type="spellStart"/>
      <w:r w:rsidRPr="002D208F">
        <w:rPr>
          <w:rFonts w:ascii="Book Antiqua" w:hAnsi="Book Antiqua" w:cs="Times New Roman"/>
          <w:sz w:val="24"/>
          <w:szCs w:val="24"/>
        </w:rPr>
        <w:t>Frierdich</w:t>
      </w:r>
      <w:proofErr w:type="spellEnd"/>
      <w:r w:rsidRPr="002D208F">
        <w:rPr>
          <w:rFonts w:ascii="Book Antiqua" w:hAnsi="Book Antiqua" w:cs="Times New Roman"/>
          <w:sz w:val="24"/>
          <w:szCs w:val="24"/>
        </w:rPr>
        <w:t xml:space="preserve"> GE, </w:t>
      </w:r>
      <w:proofErr w:type="spellStart"/>
      <w:r w:rsidRPr="002D208F">
        <w:rPr>
          <w:rFonts w:ascii="Book Antiqua" w:hAnsi="Book Antiqua" w:cs="Times New Roman"/>
          <w:sz w:val="24"/>
          <w:szCs w:val="24"/>
        </w:rPr>
        <w:t>Nachowiak</w:t>
      </w:r>
      <w:proofErr w:type="spellEnd"/>
      <w:r w:rsidRPr="002D208F">
        <w:rPr>
          <w:rFonts w:ascii="Book Antiqua" w:hAnsi="Book Antiqua" w:cs="Times New Roman"/>
          <w:sz w:val="24"/>
          <w:szCs w:val="24"/>
        </w:rPr>
        <w:t xml:space="preserve"> DA, </w:t>
      </w:r>
      <w:proofErr w:type="spellStart"/>
      <w:r w:rsidRPr="002D208F">
        <w:rPr>
          <w:rFonts w:ascii="Book Antiqua" w:hAnsi="Book Antiqua" w:cs="Times New Roman"/>
          <w:sz w:val="24"/>
          <w:szCs w:val="24"/>
        </w:rPr>
        <w:t>Kekec</w:t>
      </w:r>
      <w:proofErr w:type="spellEnd"/>
      <w:r w:rsidRPr="002D208F">
        <w:rPr>
          <w:rFonts w:ascii="Book Antiqua" w:hAnsi="Book Antiqua" w:cs="Times New Roman"/>
          <w:sz w:val="24"/>
          <w:szCs w:val="24"/>
        </w:rPr>
        <w:t xml:space="preserve"> BK, </w:t>
      </w:r>
      <w:proofErr w:type="spellStart"/>
      <w:r w:rsidRPr="002D208F">
        <w:rPr>
          <w:rFonts w:ascii="Book Antiqua" w:hAnsi="Book Antiqua" w:cs="Times New Roman"/>
          <w:sz w:val="24"/>
          <w:szCs w:val="24"/>
        </w:rPr>
        <w:t>Blomme</w:t>
      </w:r>
      <w:proofErr w:type="spellEnd"/>
      <w:r w:rsidRPr="002D208F">
        <w:rPr>
          <w:rFonts w:ascii="Book Antiqua" w:hAnsi="Book Antiqua" w:cs="Times New Roman"/>
          <w:sz w:val="24"/>
          <w:szCs w:val="24"/>
        </w:rPr>
        <w:t xml:space="preserve"> EA, McMahon EG, </w:t>
      </w:r>
      <w:proofErr w:type="spellStart"/>
      <w:r w:rsidRPr="002D208F">
        <w:rPr>
          <w:rFonts w:ascii="Book Antiqua" w:hAnsi="Book Antiqua" w:cs="Times New Roman"/>
          <w:sz w:val="24"/>
          <w:szCs w:val="24"/>
        </w:rPr>
        <w:t>Delyani</w:t>
      </w:r>
      <w:proofErr w:type="spellEnd"/>
      <w:r w:rsidRPr="002D208F">
        <w:rPr>
          <w:rFonts w:ascii="Book Antiqua" w:hAnsi="Book Antiqua" w:cs="Times New Roman"/>
          <w:sz w:val="24"/>
          <w:szCs w:val="24"/>
        </w:rPr>
        <w:t xml:space="preserve"> JA. Aldosterone induces a vascular inflammatory phenotype in the rat heart. </w:t>
      </w:r>
      <w:r w:rsidRPr="002D208F">
        <w:rPr>
          <w:rFonts w:ascii="Book Antiqua" w:hAnsi="Book Antiqua" w:cs="Times New Roman"/>
          <w:i/>
          <w:iCs/>
          <w:sz w:val="24"/>
          <w:szCs w:val="24"/>
        </w:rPr>
        <w:t xml:space="preserve">Am J </w:t>
      </w:r>
      <w:proofErr w:type="spellStart"/>
      <w:r w:rsidRPr="002D208F">
        <w:rPr>
          <w:rFonts w:ascii="Book Antiqua" w:hAnsi="Book Antiqua" w:cs="Times New Roman"/>
          <w:i/>
          <w:iCs/>
          <w:sz w:val="24"/>
          <w:szCs w:val="24"/>
        </w:rPr>
        <w:t>Physiol</w:t>
      </w:r>
      <w:proofErr w:type="spellEnd"/>
      <w:r w:rsidRPr="002D208F">
        <w:rPr>
          <w:rFonts w:ascii="Book Antiqua" w:hAnsi="Book Antiqua" w:cs="Times New Roman"/>
          <w:i/>
          <w:iCs/>
          <w:sz w:val="24"/>
          <w:szCs w:val="24"/>
        </w:rPr>
        <w:t xml:space="preserve"> Heart </w:t>
      </w:r>
      <w:proofErr w:type="spellStart"/>
      <w:r w:rsidRPr="002D208F">
        <w:rPr>
          <w:rFonts w:ascii="Book Antiqua" w:hAnsi="Book Antiqua" w:cs="Times New Roman"/>
          <w:i/>
          <w:iCs/>
          <w:sz w:val="24"/>
          <w:szCs w:val="24"/>
        </w:rPr>
        <w:t>Circ</w:t>
      </w:r>
      <w:proofErr w:type="spellEnd"/>
      <w:r w:rsidRPr="002D208F">
        <w:rPr>
          <w:rFonts w:ascii="Book Antiqua" w:hAnsi="Book Antiqua" w:cs="Times New Roman"/>
          <w:i/>
          <w:iCs/>
          <w:sz w:val="24"/>
          <w:szCs w:val="24"/>
        </w:rPr>
        <w:t xml:space="preserve"> </w:t>
      </w:r>
      <w:proofErr w:type="spellStart"/>
      <w:r w:rsidRPr="002D208F">
        <w:rPr>
          <w:rFonts w:ascii="Book Antiqua" w:hAnsi="Book Antiqua" w:cs="Times New Roman"/>
          <w:i/>
          <w:iCs/>
          <w:sz w:val="24"/>
          <w:szCs w:val="24"/>
        </w:rPr>
        <w:t>Physiol</w:t>
      </w:r>
      <w:proofErr w:type="spellEnd"/>
      <w:r w:rsidRPr="002D208F">
        <w:rPr>
          <w:rFonts w:ascii="Book Antiqua" w:hAnsi="Book Antiqua" w:cs="Times New Roman"/>
          <w:sz w:val="24"/>
          <w:szCs w:val="24"/>
        </w:rPr>
        <w:t> 2002; </w:t>
      </w:r>
      <w:r w:rsidRPr="002D208F">
        <w:rPr>
          <w:rFonts w:ascii="Book Antiqua" w:hAnsi="Book Antiqua" w:cs="Times New Roman"/>
          <w:b/>
          <w:bCs/>
          <w:sz w:val="24"/>
          <w:szCs w:val="24"/>
        </w:rPr>
        <w:t>283</w:t>
      </w:r>
      <w:r w:rsidRPr="002D208F">
        <w:rPr>
          <w:rFonts w:ascii="Book Antiqua" w:hAnsi="Book Antiqua" w:cs="Times New Roman"/>
          <w:sz w:val="24"/>
          <w:szCs w:val="24"/>
        </w:rPr>
        <w:t>: H1802-H1810 [PMID: 12384457 DOI: 10.1152/ajpheart.01096.2001]</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r w:rsidRPr="002D208F">
        <w:rPr>
          <w:rFonts w:ascii="Book Antiqua" w:hAnsi="Book Antiqua" w:cs="Times New Roman"/>
          <w:b/>
          <w:bCs/>
          <w:sz w:val="24"/>
          <w:szCs w:val="24"/>
        </w:rPr>
        <w:t>Tanaka H</w:t>
      </w:r>
      <w:r w:rsidRPr="002D208F">
        <w:rPr>
          <w:rFonts w:ascii="Book Antiqua" w:hAnsi="Book Antiqua" w:cs="Times New Roman"/>
          <w:sz w:val="24"/>
          <w:szCs w:val="24"/>
        </w:rPr>
        <w:t xml:space="preserve">, Watanabe K, Harima M, </w:t>
      </w:r>
      <w:proofErr w:type="spellStart"/>
      <w:r w:rsidRPr="002D208F">
        <w:rPr>
          <w:rFonts w:ascii="Book Antiqua" w:hAnsi="Book Antiqua" w:cs="Times New Roman"/>
          <w:sz w:val="24"/>
          <w:szCs w:val="24"/>
        </w:rPr>
        <w:t>Thanikachalam</w:t>
      </w:r>
      <w:proofErr w:type="spellEnd"/>
      <w:r w:rsidRPr="002D208F">
        <w:rPr>
          <w:rFonts w:ascii="Book Antiqua" w:hAnsi="Book Antiqua" w:cs="Times New Roman"/>
          <w:sz w:val="24"/>
          <w:szCs w:val="24"/>
        </w:rPr>
        <w:t xml:space="preserve"> PV, Yamaguchi K, </w:t>
      </w:r>
      <w:proofErr w:type="spellStart"/>
      <w:r w:rsidRPr="002D208F">
        <w:rPr>
          <w:rFonts w:ascii="Book Antiqua" w:hAnsi="Book Antiqua" w:cs="Times New Roman"/>
          <w:sz w:val="24"/>
          <w:szCs w:val="24"/>
        </w:rPr>
        <w:t>Tachikawa</w:t>
      </w:r>
      <w:proofErr w:type="spellEnd"/>
      <w:r w:rsidRPr="002D208F">
        <w:rPr>
          <w:rFonts w:ascii="Book Antiqua" w:hAnsi="Book Antiqua" w:cs="Times New Roman"/>
          <w:sz w:val="24"/>
          <w:szCs w:val="24"/>
        </w:rPr>
        <w:t xml:space="preserve"> H, Kodama M, </w:t>
      </w:r>
      <w:proofErr w:type="spellStart"/>
      <w:r w:rsidRPr="002D208F">
        <w:rPr>
          <w:rFonts w:ascii="Book Antiqua" w:hAnsi="Book Antiqua" w:cs="Times New Roman"/>
          <w:sz w:val="24"/>
          <w:szCs w:val="24"/>
        </w:rPr>
        <w:t>Aizawa</w:t>
      </w:r>
      <w:proofErr w:type="spellEnd"/>
      <w:r w:rsidRPr="002D208F">
        <w:rPr>
          <w:rFonts w:ascii="Book Antiqua" w:hAnsi="Book Antiqua" w:cs="Times New Roman"/>
          <w:sz w:val="24"/>
          <w:szCs w:val="24"/>
        </w:rPr>
        <w:t xml:space="preserve"> Y. [Effects of various diuretics on cardiac function in rats with heart failure]. </w:t>
      </w:r>
      <w:proofErr w:type="spellStart"/>
      <w:r w:rsidRPr="002D208F">
        <w:rPr>
          <w:rFonts w:ascii="Book Antiqua" w:hAnsi="Book Antiqua" w:cs="Times New Roman"/>
          <w:i/>
          <w:iCs/>
          <w:sz w:val="24"/>
          <w:szCs w:val="24"/>
        </w:rPr>
        <w:t>Yakugaku</w:t>
      </w:r>
      <w:proofErr w:type="spellEnd"/>
      <w:r w:rsidRPr="002D208F">
        <w:rPr>
          <w:rFonts w:ascii="Book Antiqua" w:hAnsi="Book Antiqua" w:cs="Times New Roman"/>
          <w:i/>
          <w:iCs/>
          <w:sz w:val="24"/>
          <w:szCs w:val="24"/>
        </w:rPr>
        <w:t xml:space="preserve"> </w:t>
      </w:r>
      <w:proofErr w:type="spellStart"/>
      <w:r w:rsidRPr="002D208F">
        <w:rPr>
          <w:rFonts w:ascii="Book Antiqua" w:hAnsi="Book Antiqua" w:cs="Times New Roman"/>
          <w:i/>
          <w:iCs/>
          <w:sz w:val="24"/>
          <w:szCs w:val="24"/>
        </w:rPr>
        <w:t>Zasshi</w:t>
      </w:r>
      <w:proofErr w:type="spellEnd"/>
      <w:r w:rsidRPr="002D208F">
        <w:rPr>
          <w:rFonts w:ascii="Book Antiqua" w:hAnsi="Book Antiqua" w:cs="Times New Roman"/>
          <w:sz w:val="24"/>
          <w:szCs w:val="24"/>
        </w:rPr>
        <w:t> 2009; </w:t>
      </w:r>
      <w:r w:rsidRPr="002D208F">
        <w:rPr>
          <w:rFonts w:ascii="Book Antiqua" w:hAnsi="Book Antiqua" w:cs="Times New Roman"/>
          <w:b/>
          <w:bCs/>
          <w:sz w:val="24"/>
          <w:szCs w:val="24"/>
        </w:rPr>
        <w:t>129</w:t>
      </w:r>
      <w:r w:rsidRPr="002D208F">
        <w:rPr>
          <w:rFonts w:ascii="Book Antiqua" w:hAnsi="Book Antiqua" w:cs="Times New Roman"/>
          <w:sz w:val="24"/>
          <w:szCs w:val="24"/>
        </w:rPr>
        <w:t>: 871-879 [PMID: 19571523]</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r w:rsidRPr="002D208F">
        <w:rPr>
          <w:rFonts w:ascii="Book Antiqua" w:hAnsi="Book Antiqua" w:cs="Times New Roman"/>
          <w:b/>
          <w:bCs/>
          <w:sz w:val="24"/>
          <w:szCs w:val="24"/>
        </w:rPr>
        <w:t>Yamashita M</w:t>
      </w:r>
      <w:r w:rsidRPr="002D208F">
        <w:rPr>
          <w:rFonts w:ascii="Book Antiqua" w:hAnsi="Book Antiqua" w:cs="Times New Roman"/>
          <w:sz w:val="24"/>
          <w:szCs w:val="24"/>
        </w:rPr>
        <w:t xml:space="preserve">, </w:t>
      </w:r>
      <w:proofErr w:type="spellStart"/>
      <w:r w:rsidRPr="002D208F">
        <w:rPr>
          <w:rFonts w:ascii="Book Antiqua" w:hAnsi="Book Antiqua" w:cs="Times New Roman"/>
          <w:sz w:val="24"/>
          <w:szCs w:val="24"/>
        </w:rPr>
        <w:t>Taniyama</w:t>
      </w:r>
      <w:proofErr w:type="spellEnd"/>
      <w:r w:rsidRPr="002D208F">
        <w:rPr>
          <w:rFonts w:ascii="Book Antiqua" w:hAnsi="Book Antiqua" w:cs="Times New Roman"/>
          <w:sz w:val="24"/>
          <w:szCs w:val="24"/>
        </w:rPr>
        <w:t xml:space="preserve"> M, </w:t>
      </w:r>
      <w:proofErr w:type="spellStart"/>
      <w:r w:rsidRPr="002D208F">
        <w:rPr>
          <w:rFonts w:ascii="Book Antiqua" w:hAnsi="Book Antiqua" w:cs="Times New Roman"/>
          <w:sz w:val="24"/>
          <w:szCs w:val="24"/>
        </w:rPr>
        <w:t>Tamai</w:t>
      </w:r>
      <w:proofErr w:type="spellEnd"/>
      <w:r w:rsidRPr="002D208F">
        <w:rPr>
          <w:rFonts w:ascii="Book Antiqua" w:hAnsi="Book Antiqua" w:cs="Times New Roman"/>
          <w:sz w:val="24"/>
          <w:szCs w:val="24"/>
        </w:rPr>
        <w:t xml:space="preserve"> M. Cellular localization of tumor necrosis factor-alpha mRNA and interleukin-6 mRNA in the rat liver after hemorrhagic shock. </w:t>
      </w:r>
      <w:proofErr w:type="spellStart"/>
      <w:r w:rsidRPr="002D208F">
        <w:rPr>
          <w:rFonts w:ascii="Book Antiqua" w:hAnsi="Book Antiqua" w:cs="Times New Roman"/>
          <w:i/>
          <w:iCs/>
          <w:sz w:val="24"/>
          <w:szCs w:val="24"/>
        </w:rPr>
        <w:t>Surg</w:t>
      </w:r>
      <w:proofErr w:type="spellEnd"/>
      <w:r w:rsidRPr="002D208F">
        <w:rPr>
          <w:rFonts w:ascii="Book Antiqua" w:hAnsi="Book Antiqua" w:cs="Times New Roman"/>
          <w:i/>
          <w:iCs/>
          <w:sz w:val="24"/>
          <w:szCs w:val="24"/>
        </w:rPr>
        <w:t xml:space="preserve"> Today</w:t>
      </w:r>
      <w:r w:rsidRPr="002D208F">
        <w:rPr>
          <w:rFonts w:ascii="Book Antiqua" w:hAnsi="Book Antiqua" w:cs="Times New Roman"/>
          <w:sz w:val="24"/>
          <w:szCs w:val="24"/>
        </w:rPr>
        <w:t> 2002; </w:t>
      </w:r>
      <w:r w:rsidRPr="002D208F">
        <w:rPr>
          <w:rFonts w:ascii="Book Antiqua" w:hAnsi="Book Antiqua" w:cs="Times New Roman"/>
          <w:b/>
          <w:bCs/>
          <w:sz w:val="24"/>
          <w:szCs w:val="24"/>
        </w:rPr>
        <w:t>32</w:t>
      </w:r>
      <w:r w:rsidRPr="002D208F">
        <w:rPr>
          <w:rFonts w:ascii="Book Antiqua" w:hAnsi="Book Antiqua" w:cs="Times New Roman"/>
          <w:sz w:val="24"/>
          <w:szCs w:val="24"/>
        </w:rPr>
        <w:t>: 701-706 [PMID: 12181720 DOI: 10.1007/s005950200130]</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r w:rsidRPr="002D208F">
        <w:rPr>
          <w:rFonts w:ascii="Book Antiqua" w:hAnsi="Book Antiqua" w:cs="Times New Roman"/>
          <w:b/>
          <w:bCs/>
          <w:sz w:val="24"/>
          <w:szCs w:val="24"/>
        </w:rPr>
        <w:t>Taniguchi T</w:t>
      </w:r>
      <w:r w:rsidRPr="002D208F">
        <w:rPr>
          <w:rFonts w:ascii="Book Antiqua" w:hAnsi="Book Antiqua" w:cs="Times New Roman"/>
          <w:sz w:val="24"/>
          <w:szCs w:val="24"/>
        </w:rPr>
        <w:t xml:space="preserve">, Kurita A, Yamamoto K, </w:t>
      </w:r>
      <w:proofErr w:type="spellStart"/>
      <w:r w:rsidRPr="002D208F">
        <w:rPr>
          <w:rFonts w:ascii="Book Antiqua" w:hAnsi="Book Antiqua" w:cs="Times New Roman"/>
          <w:sz w:val="24"/>
          <w:szCs w:val="24"/>
        </w:rPr>
        <w:t>Inaba</w:t>
      </w:r>
      <w:proofErr w:type="spellEnd"/>
      <w:r w:rsidRPr="002D208F">
        <w:rPr>
          <w:rFonts w:ascii="Book Antiqua" w:hAnsi="Book Antiqua" w:cs="Times New Roman"/>
          <w:sz w:val="24"/>
          <w:szCs w:val="24"/>
        </w:rPr>
        <w:t xml:space="preserve"> H. Effects of carvedilol on mortality and inflammatory responses to severe hemorrhagic shock in rats. </w:t>
      </w:r>
      <w:r w:rsidRPr="002D208F">
        <w:rPr>
          <w:rFonts w:ascii="Book Antiqua" w:hAnsi="Book Antiqua" w:cs="Times New Roman"/>
          <w:i/>
          <w:iCs/>
          <w:sz w:val="24"/>
          <w:szCs w:val="24"/>
        </w:rPr>
        <w:t>Shock</w:t>
      </w:r>
      <w:r w:rsidRPr="002D208F">
        <w:rPr>
          <w:rFonts w:ascii="Book Antiqua" w:hAnsi="Book Antiqua" w:cs="Times New Roman"/>
          <w:sz w:val="24"/>
          <w:szCs w:val="24"/>
        </w:rPr>
        <w:t> 2009; </w:t>
      </w:r>
      <w:r w:rsidRPr="002D208F">
        <w:rPr>
          <w:rFonts w:ascii="Book Antiqua" w:hAnsi="Book Antiqua" w:cs="Times New Roman"/>
          <w:b/>
          <w:bCs/>
          <w:sz w:val="24"/>
          <w:szCs w:val="24"/>
        </w:rPr>
        <w:t>32</w:t>
      </w:r>
      <w:r w:rsidRPr="002D208F">
        <w:rPr>
          <w:rFonts w:ascii="Book Antiqua" w:hAnsi="Book Antiqua" w:cs="Times New Roman"/>
          <w:sz w:val="24"/>
          <w:szCs w:val="24"/>
        </w:rPr>
        <w:t>: 272-275 [PMID: 19295485 DOI: 10.1097/SHK.0b013e3181a24cb3]</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r w:rsidRPr="002D208F">
        <w:rPr>
          <w:rFonts w:ascii="Book Antiqua" w:hAnsi="Book Antiqua" w:cs="Times New Roman"/>
          <w:b/>
          <w:bCs/>
          <w:sz w:val="24"/>
          <w:szCs w:val="24"/>
        </w:rPr>
        <w:t>Liu LM</w:t>
      </w:r>
      <w:r w:rsidRPr="002D208F">
        <w:rPr>
          <w:rFonts w:ascii="Book Antiqua" w:hAnsi="Book Antiqua" w:cs="Times New Roman"/>
          <w:sz w:val="24"/>
          <w:szCs w:val="24"/>
        </w:rPr>
        <w:t xml:space="preserve">, </w:t>
      </w:r>
      <w:proofErr w:type="spellStart"/>
      <w:r w:rsidRPr="002D208F">
        <w:rPr>
          <w:rFonts w:ascii="Book Antiqua" w:hAnsi="Book Antiqua" w:cs="Times New Roman"/>
          <w:sz w:val="24"/>
          <w:szCs w:val="24"/>
        </w:rPr>
        <w:t>Dubick</w:t>
      </w:r>
      <w:proofErr w:type="spellEnd"/>
      <w:r w:rsidRPr="002D208F">
        <w:rPr>
          <w:rFonts w:ascii="Book Antiqua" w:hAnsi="Book Antiqua" w:cs="Times New Roman"/>
          <w:sz w:val="24"/>
          <w:szCs w:val="24"/>
        </w:rPr>
        <w:t xml:space="preserve"> MA. Hemorrhagic shock-induced vascular </w:t>
      </w:r>
      <w:proofErr w:type="spellStart"/>
      <w:r w:rsidRPr="002D208F">
        <w:rPr>
          <w:rFonts w:ascii="Book Antiqua" w:hAnsi="Book Antiqua" w:cs="Times New Roman"/>
          <w:sz w:val="24"/>
          <w:szCs w:val="24"/>
        </w:rPr>
        <w:t>hyporeactivity</w:t>
      </w:r>
      <w:proofErr w:type="spellEnd"/>
      <w:r w:rsidRPr="002D208F">
        <w:rPr>
          <w:rFonts w:ascii="Book Antiqua" w:hAnsi="Book Antiqua" w:cs="Times New Roman"/>
          <w:sz w:val="24"/>
          <w:szCs w:val="24"/>
        </w:rPr>
        <w:t xml:space="preserve"> in the rat: relationship to gene expression of nitric oxide synthase, endothelin-1, and select cytokines in corresponding organs. </w:t>
      </w:r>
      <w:r w:rsidRPr="002D208F">
        <w:rPr>
          <w:rFonts w:ascii="Book Antiqua" w:hAnsi="Book Antiqua" w:cs="Times New Roman"/>
          <w:i/>
          <w:iCs/>
          <w:sz w:val="24"/>
          <w:szCs w:val="24"/>
        </w:rPr>
        <w:t xml:space="preserve">J </w:t>
      </w:r>
      <w:proofErr w:type="spellStart"/>
      <w:r w:rsidRPr="002D208F">
        <w:rPr>
          <w:rFonts w:ascii="Book Antiqua" w:hAnsi="Book Antiqua" w:cs="Times New Roman"/>
          <w:i/>
          <w:iCs/>
          <w:sz w:val="24"/>
          <w:szCs w:val="24"/>
        </w:rPr>
        <w:t>Surg</w:t>
      </w:r>
      <w:proofErr w:type="spellEnd"/>
      <w:r w:rsidRPr="002D208F">
        <w:rPr>
          <w:rFonts w:ascii="Book Antiqua" w:hAnsi="Book Antiqua" w:cs="Times New Roman"/>
          <w:i/>
          <w:iCs/>
          <w:sz w:val="24"/>
          <w:szCs w:val="24"/>
        </w:rPr>
        <w:t xml:space="preserve"> Res</w:t>
      </w:r>
      <w:r w:rsidRPr="002D208F">
        <w:rPr>
          <w:rFonts w:ascii="Book Antiqua" w:hAnsi="Book Antiqua" w:cs="Times New Roman"/>
          <w:sz w:val="24"/>
          <w:szCs w:val="24"/>
        </w:rPr>
        <w:t> 2005; </w:t>
      </w:r>
      <w:r w:rsidRPr="002D208F">
        <w:rPr>
          <w:rFonts w:ascii="Book Antiqua" w:hAnsi="Book Antiqua" w:cs="Times New Roman"/>
          <w:b/>
          <w:bCs/>
          <w:sz w:val="24"/>
          <w:szCs w:val="24"/>
        </w:rPr>
        <w:t>125</w:t>
      </w:r>
      <w:r w:rsidRPr="002D208F">
        <w:rPr>
          <w:rFonts w:ascii="Book Antiqua" w:hAnsi="Book Antiqua" w:cs="Times New Roman"/>
          <w:sz w:val="24"/>
          <w:szCs w:val="24"/>
        </w:rPr>
        <w:t>: 128-136 [PMID: 15854664 DOI: 10.1016/j.jss.2004.12.008]</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r w:rsidRPr="002D208F">
        <w:rPr>
          <w:rFonts w:ascii="Book Antiqua" w:hAnsi="Book Antiqua" w:cs="Times New Roman"/>
          <w:b/>
          <w:bCs/>
          <w:sz w:val="24"/>
          <w:szCs w:val="24"/>
        </w:rPr>
        <w:t>Kitano K</w:t>
      </w:r>
      <w:r w:rsidRPr="002D208F">
        <w:rPr>
          <w:rFonts w:ascii="Book Antiqua" w:hAnsi="Book Antiqua" w:cs="Times New Roman"/>
          <w:sz w:val="24"/>
          <w:szCs w:val="24"/>
        </w:rPr>
        <w:t xml:space="preserve">, </w:t>
      </w:r>
      <w:proofErr w:type="spellStart"/>
      <w:r w:rsidRPr="002D208F">
        <w:rPr>
          <w:rFonts w:ascii="Book Antiqua" w:hAnsi="Book Antiqua" w:cs="Times New Roman"/>
          <w:sz w:val="24"/>
          <w:szCs w:val="24"/>
        </w:rPr>
        <w:t>Usui</w:t>
      </w:r>
      <w:proofErr w:type="spellEnd"/>
      <w:r w:rsidRPr="002D208F">
        <w:rPr>
          <w:rFonts w:ascii="Book Antiqua" w:hAnsi="Book Antiqua" w:cs="Times New Roman"/>
          <w:sz w:val="24"/>
          <w:szCs w:val="24"/>
        </w:rPr>
        <w:t xml:space="preserve"> S, </w:t>
      </w:r>
      <w:proofErr w:type="spellStart"/>
      <w:r w:rsidRPr="002D208F">
        <w:rPr>
          <w:rFonts w:ascii="Book Antiqua" w:hAnsi="Book Antiqua" w:cs="Times New Roman"/>
          <w:sz w:val="24"/>
          <w:szCs w:val="24"/>
        </w:rPr>
        <w:t>Ootsuji</w:t>
      </w:r>
      <w:proofErr w:type="spellEnd"/>
      <w:r w:rsidRPr="002D208F">
        <w:rPr>
          <w:rFonts w:ascii="Book Antiqua" w:hAnsi="Book Antiqua" w:cs="Times New Roman"/>
          <w:sz w:val="24"/>
          <w:szCs w:val="24"/>
        </w:rPr>
        <w:t xml:space="preserve"> H, Takashima S, Kobayashi D, </w:t>
      </w:r>
      <w:proofErr w:type="spellStart"/>
      <w:r w:rsidRPr="002D208F">
        <w:rPr>
          <w:rFonts w:ascii="Book Antiqua" w:hAnsi="Book Antiqua" w:cs="Times New Roman"/>
          <w:sz w:val="24"/>
          <w:szCs w:val="24"/>
        </w:rPr>
        <w:t>Murai</w:t>
      </w:r>
      <w:proofErr w:type="spellEnd"/>
      <w:r w:rsidRPr="002D208F">
        <w:rPr>
          <w:rFonts w:ascii="Book Antiqua" w:hAnsi="Book Antiqua" w:cs="Times New Roman"/>
          <w:sz w:val="24"/>
          <w:szCs w:val="24"/>
        </w:rPr>
        <w:t xml:space="preserve"> H, </w:t>
      </w:r>
      <w:proofErr w:type="spellStart"/>
      <w:r w:rsidRPr="002D208F">
        <w:rPr>
          <w:rFonts w:ascii="Book Antiqua" w:hAnsi="Book Antiqua" w:cs="Times New Roman"/>
          <w:sz w:val="24"/>
          <w:szCs w:val="24"/>
        </w:rPr>
        <w:t>Furusho</w:t>
      </w:r>
      <w:proofErr w:type="spellEnd"/>
      <w:r w:rsidRPr="002D208F">
        <w:rPr>
          <w:rFonts w:ascii="Book Antiqua" w:hAnsi="Book Antiqua" w:cs="Times New Roman"/>
          <w:sz w:val="24"/>
          <w:szCs w:val="24"/>
        </w:rPr>
        <w:t xml:space="preserve"> H, Nomura A, Kaneko S, </w:t>
      </w:r>
      <w:proofErr w:type="spellStart"/>
      <w:r w:rsidRPr="002D208F">
        <w:rPr>
          <w:rFonts w:ascii="Book Antiqua" w:hAnsi="Book Antiqua" w:cs="Times New Roman"/>
          <w:sz w:val="24"/>
          <w:szCs w:val="24"/>
        </w:rPr>
        <w:t>Takamura</w:t>
      </w:r>
      <w:proofErr w:type="spellEnd"/>
      <w:r w:rsidRPr="002D208F">
        <w:rPr>
          <w:rFonts w:ascii="Book Antiqua" w:hAnsi="Book Antiqua" w:cs="Times New Roman"/>
          <w:sz w:val="24"/>
          <w:szCs w:val="24"/>
        </w:rPr>
        <w:t xml:space="preserve"> M. Rho-kinase activation in leukocytes plays a pivotal role in myocardial ischemia/reperfusion injury. </w:t>
      </w:r>
      <w:proofErr w:type="spellStart"/>
      <w:r w:rsidRPr="002D208F">
        <w:rPr>
          <w:rFonts w:ascii="Book Antiqua" w:hAnsi="Book Antiqua" w:cs="Times New Roman"/>
          <w:i/>
          <w:iCs/>
          <w:sz w:val="24"/>
          <w:szCs w:val="24"/>
        </w:rPr>
        <w:t>PLoS</w:t>
      </w:r>
      <w:proofErr w:type="spellEnd"/>
      <w:r w:rsidRPr="002D208F">
        <w:rPr>
          <w:rFonts w:ascii="Book Antiqua" w:hAnsi="Book Antiqua" w:cs="Times New Roman"/>
          <w:i/>
          <w:iCs/>
          <w:sz w:val="24"/>
          <w:szCs w:val="24"/>
        </w:rPr>
        <w:t xml:space="preserve"> One</w:t>
      </w:r>
      <w:r w:rsidRPr="002D208F">
        <w:rPr>
          <w:rFonts w:ascii="Book Antiqua" w:hAnsi="Book Antiqua" w:cs="Times New Roman"/>
          <w:sz w:val="24"/>
          <w:szCs w:val="24"/>
        </w:rPr>
        <w:t> 2014; </w:t>
      </w:r>
      <w:r w:rsidRPr="002D208F">
        <w:rPr>
          <w:rFonts w:ascii="Book Antiqua" w:hAnsi="Book Antiqua" w:cs="Times New Roman"/>
          <w:b/>
          <w:bCs/>
          <w:sz w:val="24"/>
          <w:szCs w:val="24"/>
        </w:rPr>
        <w:t>9</w:t>
      </w:r>
      <w:r w:rsidRPr="002D208F">
        <w:rPr>
          <w:rFonts w:ascii="Book Antiqua" w:hAnsi="Book Antiqua" w:cs="Times New Roman"/>
          <w:sz w:val="24"/>
          <w:szCs w:val="24"/>
        </w:rPr>
        <w:t>: e92242 [PMID: 24638037 DOI: 10.1371/journal.pone.0092242]</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r w:rsidRPr="002D208F">
        <w:rPr>
          <w:rFonts w:ascii="Book Antiqua" w:hAnsi="Book Antiqua" w:cs="Times New Roman"/>
          <w:b/>
          <w:bCs/>
          <w:sz w:val="24"/>
          <w:szCs w:val="24"/>
        </w:rPr>
        <w:t>Pitt B</w:t>
      </w:r>
      <w:r w:rsidRPr="002D208F">
        <w:rPr>
          <w:rFonts w:ascii="Book Antiqua" w:hAnsi="Book Antiqua" w:cs="Times New Roman"/>
          <w:sz w:val="24"/>
          <w:szCs w:val="24"/>
        </w:rPr>
        <w:t xml:space="preserve">, </w:t>
      </w:r>
      <w:proofErr w:type="spellStart"/>
      <w:r w:rsidRPr="002D208F">
        <w:rPr>
          <w:rFonts w:ascii="Book Antiqua" w:hAnsi="Book Antiqua" w:cs="Times New Roman"/>
          <w:sz w:val="24"/>
          <w:szCs w:val="24"/>
        </w:rPr>
        <w:t>Zannad</w:t>
      </w:r>
      <w:proofErr w:type="spellEnd"/>
      <w:r w:rsidRPr="002D208F">
        <w:rPr>
          <w:rFonts w:ascii="Book Antiqua" w:hAnsi="Book Antiqua" w:cs="Times New Roman"/>
          <w:sz w:val="24"/>
          <w:szCs w:val="24"/>
        </w:rPr>
        <w:t xml:space="preserve"> F, </w:t>
      </w:r>
      <w:proofErr w:type="spellStart"/>
      <w:r w:rsidRPr="002D208F">
        <w:rPr>
          <w:rFonts w:ascii="Book Antiqua" w:hAnsi="Book Antiqua" w:cs="Times New Roman"/>
          <w:sz w:val="24"/>
          <w:szCs w:val="24"/>
        </w:rPr>
        <w:t>Remme</w:t>
      </w:r>
      <w:proofErr w:type="spellEnd"/>
      <w:r w:rsidRPr="002D208F">
        <w:rPr>
          <w:rFonts w:ascii="Book Antiqua" w:hAnsi="Book Antiqua" w:cs="Times New Roman"/>
          <w:sz w:val="24"/>
          <w:szCs w:val="24"/>
        </w:rPr>
        <w:t xml:space="preserve"> WJ, Cody R, </w:t>
      </w:r>
      <w:proofErr w:type="spellStart"/>
      <w:r w:rsidRPr="002D208F">
        <w:rPr>
          <w:rFonts w:ascii="Book Antiqua" w:hAnsi="Book Antiqua" w:cs="Times New Roman"/>
          <w:sz w:val="24"/>
          <w:szCs w:val="24"/>
        </w:rPr>
        <w:t>Castaigne</w:t>
      </w:r>
      <w:proofErr w:type="spellEnd"/>
      <w:r w:rsidRPr="002D208F">
        <w:rPr>
          <w:rFonts w:ascii="Book Antiqua" w:hAnsi="Book Antiqua" w:cs="Times New Roman"/>
          <w:sz w:val="24"/>
          <w:szCs w:val="24"/>
        </w:rPr>
        <w:t xml:space="preserve"> A, Perez A, </w:t>
      </w:r>
      <w:proofErr w:type="spellStart"/>
      <w:r w:rsidRPr="002D208F">
        <w:rPr>
          <w:rFonts w:ascii="Book Antiqua" w:hAnsi="Book Antiqua" w:cs="Times New Roman"/>
          <w:sz w:val="24"/>
          <w:szCs w:val="24"/>
        </w:rPr>
        <w:t>Palensky</w:t>
      </w:r>
      <w:proofErr w:type="spellEnd"/>
      <w:r w:rsidRPr="002D208F">
        <w:rPr>
          <w:rFonts w:ascii="Book Antiqua" w:hAnsi="Book Antiqua" w:cs="Times New Roman"/>
          <w:sz w:val="24"/>
          <w:szCs w:val="24"/>
        </w:rPr>
        <w:t xml:space="preserve"> J, </w:t>
      </w:r>
      <w:proofErr w:type="spellStart"/>
      <w:r w:rsidRPr="002D208F">
        <w:rPr>
          <w:rFonts w:ascii="Book Antiqua" w:hAnsi="Book Antiqua" w:cs="Times New Roman"/>
          <w:sz w:val="24"/>
          <w:szCs w:val="24"/>
        </w:rPr>
        <w:t>Wittes</w:t>
      </w:r>
      <w:proofErr w:type="spellEnd"/>
      <w:r w:rsidRPr="002D208F">
        <w:rPr>
          <w:rFonts w:ascii="Book Antiqua" w:hAnsi="Book Antiqua" w:cs="Times New Roman"/>
          <w:sz w:val="24"/>
          <w:szCs w:val="24"/>
        </w:rPr>
        <w:t xml:space="preserve"> J. The effect of spironolactone on morbidity and mortality in patients </w:t>
      </w:r>
      <w:r w:rsidRPr="002D208F">
        <w:rPr>
          <w:rFonts w:ascii="Book Antiqua" w:hAnsi="Book Antiqua" w:cs="Times New Roman"/>
          <w:sz w:val="24"/>
          <w:szCs w:val="24"/>
        </w:rPr>
        <w:lastRenderedPageBreak/>
        <w:t xml:space="preserve">with severe heart failure. Randomized </w:t>
      </w:r>
      <w:proofErr w:type="spellStart"/>
      <w:r w:rsidRPr="002D208F">
        <w:rPr>
          <w:rFonts w:ascii="Book Antiqua" w:hAnsi="Book Antiqua" w:cs="Times New Roman"/>
          <w:sz w:val="24"/>
          <w:szCs w:val="24"/>
        </w:rPr>
        <w:t>Aldactone</w:t>
      </w:r>
      <w:proofErr w:type="spellEnd"/>
      <w:r w:rsidRPr="002D208F">
        <w:rPr>
          <w:rFonts w:ascii="Book Antiqua" w:hAnsi="Book Antiqua" w:cs="Times New Roman"/>
          <w:sz w:val="24"/>
          <w:szCs w:val="24"/>
        </w:rPr>
        <w:t xml:space="preserve"> Evaluation Study Investigators. </w:t>
      </w:r>
      <w:r w:rsidRPr="002D208F">
        <w:rPr>
          <w:rFonts w:ascii="Book Antiqua" w:hAnsi="Book Antiqua" w:cs="Times New Roman"/>
          <w:i/>
          <w:iCs/>
          <w:sz w:val="24"/>
          <w:szCs w:val="24"/>
        </w:rPr>
        <w:t xml:space="preserve">N </w:t>
      </w:r>
      <w:proofErr w:type="spellStart"/>
      <w:r w:rsidRPr="002D208F">
        <w:rPr>
          <w:rFonts w:ascii="Book Antiqua" w:hAnsi="Book Antiqua" w:cs="Times New Roman"/>
          <w:i/>
          <w:iCs/>
          <w:sz w:val="24"/>
          <w:szCs w:val="24"/>
        </w:rPr>
        <w:t>Engl</w:t>
      </w:r>
      <w:proofErr w:type="spellEnd"/>
      <w:r w:rsidRPr="002D208F">
        <w:rPr>
          <w:rFonts w:ascii="Book Antiqua" w:hAnsi="Book Antiqua" w:cs="Times New Roman"/>
          <w:i/>
          <w:iCs/>
          <w:sz w:val="24"/>
          <w:szCs w:val="24"/>
        </w:rPr>
        <w:t xml:space="preserve"> J Med</w:t>
      </w:r>
      <w:r w:rsidRPr="002D208F">
        <w:rPr>
          <w:rFonts w:ascii="Book Antiqua" w:hAnsi="Book Antiqua" w:cs="Times New Roman"/>
          <w:sz w:val="24"/>
          <w:szCs w:val="24"/>
        </w:rPr>
        <w:t> 1999; </w:t>
      </w:r>
      <w:r w:rsidRPr="002D208F">
        <w:rPr>
          <w:rFonts w:ascii="Book Antiqua" w:hAnsi="Book Antiqua" w:cs="Times New Roman"/>
          <w:b/>
          <w:bCs/>
          <w:sz w:val="24"/>
          <w:szCs w:val="24"/>
        </w:rPr>
        <w:t>341</w:t>
      </w:r>
      <w:r w:rsidRPr="002D208F">
        <w:rPr>
          <w:rFonts w:ascii="Book Antiqua" w:hAnsi="Book Antiqua" w:cs="Times New Roman"/>
          <w:sz w:val="24"/>
          <w:szCs w:val="24"/>
        </w:rPr>
        <w:t>: 709-717 [PMID: 10471456 DOI: 10.1056/NEJM199909023411001]</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r w:rsidRPr="002D208F">
        <w:rPr>
          <w:rFonts w:ascii="Book Antiqua" w:hAnsi="Book Antiqua" w:cs="Times New Roman"/>
          <w:b/>
          <w:bCs/>
          <w:sz w:val="24"/>
          <w:szCs w:val="24"/>
        </w:rPr>
        <w:t>Pitt B</w:t>
      </w:r>
      <w:r w:rsidRPr="002D208F">
        <w:rPr>
          <w:rFonts w:ascii="Book Antiqua" w:hAnsi="Book Antiqua" w:cs="Times New Roman"/>
          <w:sz w:val="24"/>
          <w:szCs w:val="24"/>
        </w:rPr>
        <w:t xml:space="preserve">, </w:t>
      </w:r>
      <w:proofErr w:type="spellStart"/>
      <w:r w:rsidRPr="002D208F">
        <w:rPr>
          <w:rFonts w:ascii="Book Antiqua" w:hAnsi="Book Antiqua" w:cs="Times New Roman"/>
          <w:sz w:val="24"/>
          <w:szCs w:val="24"/>
        </w:rPr>
        <w:t>Remme</w:t>
      </w:r>
      <w:proofErr w:type="spellEnd"/>
      <w:r w:rsidRPr="002D208F">
        <w:rPr>
          <w:rFonts w:ascii="Book Antiqua" w:hAnsi="Book Antiqua" w:cs="Times New Roman"/>
          <w:sz w:val="24"/>
          <w:szCs w:val="24"/>
        </w:rPr>
        <w:t xml:space="preserve"> W, </w:t>
      </w:r>
      <w:proofErr w:type="spellStart"/>
      <w:r w:rsidRPr="002D208F">
        <w:rPr>
          <w:rFonts w:ascii="Book Antiqua" w:hAnsi="Book Antiqua" w:cs="Times New Roman"/>
          <w:sz w:val="24"/>
          <w:szCs w:val="24"/>
        </w:rPr>
        <w:t>Zannad</w:t>
      </w:r>
      <w:proofErr w:type="spellEnd"/>
      <w:r w:rsidRPr="002D208F">
        <w:rPr>
          <w:rFonts w:ascii="Book Antiqua" w:hAnsi="Book Antiqua" w:cs="Times New Roman"/>
          <w:sz w:val="24"/>
          <w:szCs w:val="24"/>
        </w:rPr>
        <w:t xml:space="preserve"> F, </w:t>
      </w:r>
      <w:proofErr w:type="spellStart"/>
      <w:r w:rsidRPr="002D208F">
        <w:rPr>
          <w:rFonts w:ascii="Book Antiqua" w:hAnsi="Book Antiqua" w:cs="Times New Roman"/>
          <w:sz w:val="24"/>
          <w:szCs w:val="24"/>
        </w:rPr>
        <w:t>Neaton</w:t>
      </w:r>
      <w:proofErr w:type="spellEnd"/>
      <w:r w:rsidRPr="002D208F">
        <w:rPr>
          <w:rFonts w:ascii="Book Antiqua" w:hAnsi="Book Antiqua" w:cs="Times New Roman"/>
          <w:sz w:val="24"/>
          <w:szCs w:val="24"/>
        </w:rPr>
        <w:t xml:space="preserve"> J, Martinez F, </w:t>
      </w:r>
      <w:proofErr w:type="spellStart"/>
      <w:r w:rsidRPr="002D208F">
        <w:rPr>
          <w:rFonts w:ascii="Book Antiqua" w:hAnsi="Book Antiqua" w:cs="Times New Roman"/>
          <w:sz w:val="24"/>
          <w:szCs w:val="24"/>
        </w:rPr>
        <w:t>Roniker</w:t>
      </w:r>
      <w:proofErr w:type="spellEnd"/>
      <w:r w:rsidRPr="002D208F">
        <w:rPr>
          <w:rFonts w:ascii="Book Antiqua" w:hAnsi="Book Antiqua" w:cs="Times New Roman"/>
          <w:sz w:val="24"/>
          <w:szCs w:val="24"/>
        </w:rPr>
        <w:t xml:space="preserve"> B, </w:t>
      </w:r>
      <w:proofErr w:type="spellStart"/>
      <w:r w:rsidRPr="002D208F">
        <w:rPr>
          <w:rFonts w:ascii="Book Antiqua" w:hAnsi="Book Antiqua" w:cs="Times New Roman"/>
          <w:sz w:val="24"/>
          <w:szCs w:val="24"/>
        </w:rPr>
        <w:t>Bittman</w:t>
      </w:r>
      <w:proofErr w:type="spellEnd"/>
      <w:r w:rsidRPr="002D208F">
        <w:rPr>
          <w:rFonts w:ascii="Book Antiqua" w:hAnsi="Book Antiqua" w:cs="Times New Roman"/>
          <w:sz w:val="24"/>
          <w:szCs w:val="24"/>
        </w:rPr>
        <w:t xml:space="preserve"> R, Hurley S, </w:t>
      </w:r>
      <w:proofErr w:type="spellStart"/>
      <w:r w:rsidRPr="002D208F">
        <w:rPr>
          <w:rFonts w:ascii="Book Antiqua" w:hAnsi="Book Antiqua" w:cs="Times New Roman"/>
          <w:sz w:val="24"/>
          <w:szCs w:val="24"/>
        </w:rPr>
        <w:t>Kleiman</w:t>
      </w:r>
      <w:proofErr w:type="spellEnd"/>
      <w:r w:rsidRPr="002D208F">
        <w:rPr>
          <w:rFonts w:ascii="Book Antiqua" w:hAnsi="Book Antiqua" w:cs="Times New Roman"/>
          <w:sz w:val="24"/>
          <w:szCs w:val="24"/>
        </w:rPr>
        <w:t xml:space="preserve"> J, Gatlin M; </w:t>
      </w:r>
      <w:proofErr w:type="spellStart"/>
      <w:r w:rsidRPr="002D208F">
        <w:rPr>
          <w:rFonts w:ascii="Book Antiqua" w:hAnsi="Book Antiqua" w:cs="Times New Roman"/>
          <w:sz w:val="24"/>
          <w:szCs w:val="24"/>
        </w:rPr>
        <w:t>Eplerenone</w:t>
      </w:r>
      <w:proofErr w:type="spellEnd"/>
      <w:r w:rsidRPr="002D208F">
        <w:rPr>
          <w:rFonts w:ascii="Book Antiqua" w:hAnsi="Book Antiqua" w:cs="Times New Roman"/>
          <w:sz w:val="24"/>
          <w:szCs w:val="24"/>
        </w:rPr>
        <w:t xml:space="preserve"> Post-Acute Myocardial Infarction Heart Failure Efficacy and Survival Study Investigators. </w:t>
      </w:r>
      <w:proofErr w:type="spellStart"/>
      <w:r w:rsidRPr="002D208F">
        <w:rPr>
          <w:rFonts w:ascii="Book Antiqua" w:hAnsi="Book Antiqua" w:cs="Times New Roman"/>
          <w:sz w:val="24"/>
          <w:szCs w:val="24"/>
        </w:rPr>
        <w:t>Eplerenone</w:t>
      </w:r>
      <w:proofErr w:type="spellEnd"/>
      <w:r w:rsidRPr="002D208F">
        <w:rPr>
          <w:rFonts w:ascii="Book Antiqua" w:hAnsi="Book Antiqua" w:cs="Times New Roman"/>
          <w:sz w:val="24"/>
          <w:szCs w:val="24"/>
        </w:rPr>
        <w:t>, a selective aldosterone blocker, in patients with left ventricular dysfunction after myocardial infarction. </w:t>
      </w:r>
      <w:r w:rsidRPr="002D208F">
        <w:rPr>
          <w:rFonts w:ascii="Book Antiqua" w:hAnsi="Book Antiqua" w:cs="Times New Roman"/>
          <w:i/>
          <w:iCs/>
          <w:sz w:val="24"/>
          <w:szCs w:val="24"/>
        </w:rPr>
        <w:t xml:space="preserve">N </w:t>
      </w:r>
      <w:proofErr w:type="spellStart"/>
      <w:r w:rsidRPr="002D208F">
        <w:rPr>
          <w:rFonts w:ascii="Book Antiqua" w:hAnsi="Book Antiqua" w:cs="Times New Roman"/>
          <w:i/>
          <w:iCs/>
          <w:sz w:val="24"/>
          <w:szCs w:val="24"/>
        </w:rPr>
        <w:t>Engl</w:t>
      </w:r>
      <w:proofErr w:type="spellEnd"/>
      <w:r w:rsidRPr="002D208F">
        <w:rPr>
          <w:rFonts w:ascii="Book Antiqua" w:hAnsi="Book Antiqua" w:cs="Times New Roman"/>
          <w:i/>
          <w:iCs/>
          <w:sz w:val="24"/>
          <w:szCs w:val="24"/>
        </w:rPr>
        <w:t xml:space="preserve"> J Med</w:t>
      </w:r>
      <w:r w:rsidRPr="002D208F">
        <w:rPr>
          <w:rFonts w:ascii="Book Antiqua" w:hAnsi="Book Antiqua" w:cs="Times New Roman"/>
          <w:sz w:val="24"/>
          <w:szCs w:val="24"/>
        </w:rPr>
        <w:t> 2003; </w:t>
      </w:r>
      <w:r w:rsidRPr="002D208F">
        <w:rPr>
          <w:rFonts w:ascii="Book Antiqua" w:hAnsi="Book Antiqua" w:cs="Times New Roman"/>
          <w:b/>
          <w:bCs/>
          <w:sz w:val="24"/>
          <w:szCs w:val="24"/>
        </w:rPr>
        <w:t>348</w:t>
      </w:r>
      <w:r w:rsidRPr="002D208F">
        <w:rPr>
          <w:rFonts w:ascii="Book Antiqua" w:hAnsi="Book Antiqua" w:cs="Times New Roman"/>
          <w:sz w:val="24"/>
          <w:szCs w:val="24"/>
        </w:rPr>
        <w:t>: 1309-1321 [PMID: 12668699 DOI: 10.1056/NEJMoa030207]</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proofErr w:type="spellStart"/>
      <w:r w:rsidRPr="002D208F">
        <w:rPr>
          <w:rFonts w:ascii="Book Antiqua" w:hAnsi="Book Antiqua" w:cs="Times New Roman"/>
          <w:b/>
          <w:bCs/>
          <w:sz w:val="24"/>
          <w:szCs w:val="24"/>
        </w:rPr>
        <w:t>Wanner</w:t>
      </w:r>
      <w:proofErr w:type="spellEnd"/>
      <w:r w:rsidRPr="002D208F">
        <w:rPr>
          <w:rFonts w:ascii="Book Antiqua" w:hAnsi="Book Antiqua" w:cs="Times New Roman"/>
          <w:b/>
          <w:bCs/>
          <w:sz w:val="24"/>
          <w:szCs w:val="24"/>
        </w:rPr>
        <w:t xml:space="preserve"> GA</w:t>
      </w:r>
      <w:r w:rsidRPr="002D208F">
        <w:rPr>
          <w:rFonts w:ascii="Book Antiqua" w:hAnsi="Book Antiqua" w:cs="Times New Roman"/>
          <w:sz w:val="24"/>
          <w:szCs w:val="24"/>
        </w:rPr>
        <w:t xml:space="preserve">, </w:t>
      </w:r>
      <w:proofErr w:type="spellStart"/>
      <w:r w:rsidRPr="002D208F">
        <w:rPr>
          <w:rFonts w:ascii="Book Antiqua" w:hAnsi="Book Antiqua" w:cs="Times New Roman"/>
          <w:sz w:val="24"/>
          <w:szCs w:val="24"/>
        </w:rPr>
        <w:t>Ertel</w:t>
      </w:r>
      <w:proofErr w:type="spellEnd"/>
      <w:r w:rsidRPr="002D208F">
        <w:rPr>
          <w:rFonts w:ascii="Book Antiqua" w:hAnsi="Book Antiqua" w:cs="Times New Roman"/>
          <w:sz w:val="24"/>
          <w:szCs w:val="24"/>
        </w:rPr>
        <w:t xml:space="preserve"> W, Müller P, </w:t>
      </w:r>
      <w:proofErr w:type="spellStart"/>
      <w:r w:rsidRPr="002D208F">
        <w:rPr>
          <w:rFonts w:ascii="Book Antiqua" w:hAnsi="Book Antiqua" w:cs="Times New Roman"/>
          <w:sz w:val="24"/>
          <w:szCs w:val="24"/>
        </w:rPr>
        <w:t>Höfer</w:t>
      </w:r>
      <w:proofErr w:type="spellEnd"/>
      <w:r w:rsidRPr="002D208F">
        <w:rPr>
          <w:rFonts w:ascii="Book Antiqua" w:hAnsi="Book Antiqua" w:cs="Times New Roman"/>
          <w:sz w:val="24"/>
          <w:szCs w:val="24"/>
        </w:rPr>
        <w:t xml:space="preserve"> Y, </w:t>
      </w:r>
      <w:proofErr w:type="spellStart"/>
      <w:r w:rsidRPr="002D208F">
        <w:rPr>
          <w:rFonts w:ascii="Book Antiqua" w:hAnsi="Book Antiqua" w:cs="Times New Roman"/>
          <w:sz w:val="24"/>
          <w:szCs w:val="24"/>
        </w:rPr>
        <w:t>Leiderer</w:t>
      </w:r>
      <w:proofErr w:type="spellEnd"/>
      <w:r w:rsidRPr="002D208F">
        <w:rPr>
          <w:rFonts w:ascii="Book Antiqua" w:hAnsi="Book Antiqua" w:cs="Times New Roman"/>
          <w:sz w:val="24"/>
          <w:szCs w:val="24"/>
        </w:rPr>
        <w:t xml:space="preserve"> R, </w:t>
      </w:r>
      <w:proofErr w:type="spellStart"/>
      <w:r w:rsidRPr="002D208F">
        <w:rPr>
          <w:rFonts w:ascii="Book Antiqua" w:hAnsi="Book Antiqua" w:cs="Times New Roman"/>
          <w:sz w:val="24"/>
          <w:szCs w:val="24"/>
        </w:rPr>
        <w:t>Menger</w:t>
      </w:r>
      <w:proofErr w:type="spellEnd"/>
      <w:r w:rsidRPr="002D208F">
        <w:rPr>
          <w:rFonts w:ascii="Book Antiqua" w:hAnsi="Book Antiqua" w:cs="Times New Roman"/>
          <w:sz w:val="24"/>
          <w:szCs w:val="24"/>
        </w:rPr>
        <w:t xml:space="preserve"> MD, </w:t>
      </w:r>
      <w:proofErr w:type="spellStart"/>
      <w:r w:rsidRPr="002D208F">
        <w:rPr>
          <w:rFonts w:ascii="Book Antiqua" w:hAnsi="Book Antiqua" w:cs="Times New Roman"/>
          <w:sz w:val="24"/>
          <w:szCs w:val="24"/>
        </w:rPr>
        <w:t>Messmer</w:t>
      </w:r>
      <w:proofErr w:type="spellEnd"/>
      <w:r w:rsidRPr="002D208F">
        <w:rPr>
          <w:rFonts w:ascii="Book Antiqua" w:hAnsi="Book Antiqua" w:cs="Times New Roman"/>
          <w:sz w:val="24"/>
          <w:szCs w:val="24"/>
        </w:rPr>
        <w:t xml:space="preserve"> K. Liver ischemia and reperfusion induces a systemic inflammatory response through </w:t>
      </w:r>
      <w:proofErr w:type="spellStart"/>
      <w:r w:rsidRPr="002D208F">
        <w:rPr>
          <w:rFonts w:ascii="Book Antiqua" w:hAnsi="Book Antiqua" w:cs="Times New Roman"/>
          <w:sz w:val="24"/>
          <w:szCs w:val="24"/>
        </w:rPr>
        <w:t>Kupffer</w:t>
      </w:r>
      <w:proofErr w:type="spellEnd"/>
      <w:r w:rsidRPr="002D208F">
        <w:rPr>
          <w:rFonts w:ascii="Book Antiqua" w:hAnsi="Book Antiqua" w:cs="Times New Roman"/>
          <w:sz w:val="24"/>
          <w:szCs w:val="24"/>
        </w:rPr>
        <w:t xml:space="preserve"> cell activation. </w:t>
      </w:r>
      <w:r w:rsidRPr="002D208F">
        <w:rPr>
          <w:rFonts w:ascii="Book Antiqua" w:hAnsi="Book Antiqua" w:cs="Times New Roman"/>
          <w:i/>
          <w:iCs/>
          <w:sz w:val="24"/>
          <w:szCs w:val="24"/>
        </w:rPr>
        <w:t>Shock</w:t>
      </w:r>
      <w:r w:rsidRPr="002D208F">
        <w:rPr>
          <w:rFonts w:ascii="Book Antiqua" w:hAnsi="Book Antiqua" w:cs="Times New Roman"/>
          <w:sz w:val="24"/>
          <w:szCs w:val="24"/>
        </w:rPr>
        <w:t> 1996; </w:t>
      </w:r>
      <w:r w:rsidRPr="002D208F">
        <w:rPr>
          <w:rFonts w:ascii="Book Antiqua" w:hAnsi="Book Antiqua" w:cs="Times New Roman"/>
          <w:b/>
          <w:bCs/>
          <w:sz w:val="24"/>
          <w:szCs w:val="24"/>
        </w:rPr>
        <w:t>5</w:t>
      </w:r>
      <w:r w:rsidRPr="002D208F">
        <w:rPr>
          <w:rFonts w:ascii="Book Antiqua" w:hAnsi="Book Antiqua" w:cs="Times New Roman"/>
          <w:sz w:val="24"/>
          <w:szCs w:val="24"/>
        </w:rPr>
        <w:t>: 34-40 [PMID: 8821101]</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r w:rsidRPr="002D208F">
        <w:rPr>
          <w:rFonts w:ascii="Book Antiqua" w:hAnsi="Book Antiqua" w:cs="Times New Roman"/>
          <w:b/>
          <w:bCs/>
          <w:sz w:val="24"/>
          <w:szCs w:val="24"/>
        </w:rPr>
        <w:t>Mendes-</w:t>
      </w:r>
      <w:proofErr w:type="spellStart"/>
      <w:r w:rsidRPr="002D208F">
        <w:rPr>
          <w:rFonts w:ascii="Book Antiqua" w:hAnsi="Book Antiqua" w:cs="Times New Roman"/>
          <w:b/>
          <w:bCs/>
          <w:sz w:val="24"/>
          <w:szCs w:val="24"/>
        </w:rPr>
        <w:t>Braz</w:t>
      </w:r>
      <w:proofErr w:type="spellEnd"/>
      <w:r w:rsidRPr="002D208F">
        <w:rPr>
          <w:rFonts w:ascii="Book Antiqua" w:hAnsi="Book Antiqua" w:cs="Times New Roman"/>
          <w:b/>
          <w:bCs/>
          <w:sz w:val="24"/>
          <w:szCs w:val="24"/>
        </w:rPr>
        <w:t xml:space="preserve"> M</w:t>
      </w:r>
      <w:r w:rsidRPr="002D208F">
        <w:rPr>
          <w:rFonts w:ascii="Book Antiqua" w:hAnsi="Book Antiqua" w:cs="Times New Roman"/>
          <w:sz w:val="24"/>
          <w:szCs w:val="24"/>
        </w:rPr>
        <w:t>, Elias-</w:t>
      </w:r>
      <w:proofErr w:type="spellStart"/>
      <w:r w:rsidRPr="002D208F">
        <w:rPr>
          <w:rFonts w:ascii="Book Antiqua" w:hAnsi="Book Antiqua" w:cs="Times New Roman"/>
          <w:sz w:val="24"/>
          <w:szCs w:val="24"/>
        </w:rPr>
        <w:t>Miró</w:t>
      </w:r>
      <w:proofErr w:type="spellEnd"/>
      <w:r w:rsidRPr="002D208F">
        <w:rPr>
          <w:rFonts w:ascii="Book Antiqua" w:hAnsi="Book Antiqua" w:cs="Times New Roman"/>
          <w:sz w:val="24"/>
          <w:szCs w:val="24"/>
        </w:rPr>
        <w:t xml:space="preserve"> M, Jiménez-Castro MB, </w:t>
      </w:r>
      <w:proofErr w:type="spellStart"/>
      <w:r w:rsidRPr="002D208F">
        <w:rPr>
          <w:rFonts w:ascii="Book Antiqua" w:hAnsi="Book Antiqua" w:cs="Times New Roman"/>
          <w:sz w:val="24"/>
          <w:szCs w:val="24"/>
        </w:rPr>
        <w:t>Casillas-Ramírez</w:t>
      </w:r>
      <w:proofErr w:type="spellEnd"/>
      <w:r w:rsidRPr="002D208F">
        <w:rPr>
          <w:rFonts w:ascii="Book Antiqua" w:hAnsi="Book Antiqua" w:cs="Times New Roman"/>
          <w:sz w:val="24"/>
          <w:szCs w:val="24"/>
        </w:rPr>
        <w:t xml:space="preserve"> A, </w:t>
      </w:r>
      <w:proofErr w:type="spellStart"/>
      <w:r w:rsidRPr="002D208F">
        <w:rPr>
          <w:rFonts w:ascii="Book Antiqua" w:hAnsi="Book Antiqua" w:cs="Times New Roman"/>
          <w:sz w:val="24"/>
          <w:szCs w:val="24"/>
        </w:rPr>
        <w:t>Ramalho</w:t>
      </w:r>
      <w:proofErr w:type="spellEnd"/>
      <w:r w:rsidRPr="002D208F">
        <w:rPr>
          <w:rFonts w:ascii="Book Antiqua" w:hAnsi="Book Antiqua" w:cs="Times New Roman"/>
          <w:sz w:val="24"/>
          <w:szCs w:val="24"/>
        </w:rPr>
        <w:t xml:space="preserve"> FS, Peralta C. The current state of knowledge of hepatic ischemia-reperfusion injury based on its study in experimental models. </w:t>
      </w:r>
      <w:r w:rsidRPr="002D208F">
        <w:rPr>
          <w:rFonts w:ascii="Book Antiqua" w:hAnsi="Book Antiqua" w:cs="Times New Roman"/>
          <w:i/>
          <w:iCs/>
          <w:sz w:val="24"/>
          <w:szCs w:val="24"/>
        </w:rPr>
        <w:t xml:space="preserve">J Biomed </w:t>
      </w:r>
      <w:proofErr w:type="spellStart"/>
      <w:r w:rsidRPr="002D208F">
        <w:rPr>
          <w:rFonts w:ascii="Book Antiqua" w:hAnsi="Book Antiqua" w:cs="Times New Roman"/>
          <w:i/>
          <w:iCs/>
          <w:sz w:val="24"/>
          <w:szCs w:val="24"/>
        </w:rPr>
        <w:t>Biotechnol</w:t>
      </w:r>
      <w:proofErr w:type="spellEnd"/>
      <w:r w:rsidRPr="002D208F">
        <w:rPr>
          <w:rFonts w:ascii="Book Antiqua" w:hAnsi="Book Antiqua" w:cs="Times New Roman"/>
          <w:sz w:val="24"/>
          <w:szCs w:val="24"/>
        </w:rPr>
        <w:t> 2012; </w:t>
      </w:r>
      <w:r w:rsidRPr="002D208F">
        <w:rPr>
          <w:rFonts w:ascii="Book Antiqua" w:hAnsi="Book Antiqua" w:cs="Times New Roman"/>
          <w:b/>
          <w:bCs/>
          <w:sz w:val="24"/>
          <w:szCs w:val="24"/>
        </w:rPr>
        <w:t>2012</w:t>
      </w:r>
      <w:r w:rsidRPr="002D208F">
        <w:rPr>
          <w:rFonts w:ascii="Book Antiqua" w:hAnsi="Book Antiqua" w:cs="Times New Roman"/>
          <w:sz w:val="24"/>
          <w:szCs w:val="24"/>
        </w:rPr>
        <w:t>: 298657 [PMID: 22649277 DOI: 10.1155/2012/298657]</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proofErr w:type="spellStart"/>
      <w:r w:rsidRPr="002D208F">
        <w:rPr>
          <w:rFonts w:ascii="Book Antiqua" w:hAnsi="Book Antiqua" w:cs="Times New Roman"/>
          <w:b/>
          <w:bCs/>
          <w:sz w:val="24"/>
          <w:szCs w:val="24"/>
        </w:rPr>
        <w:t>Farhood</w:t>
      </w:r>
      <w:proofErr w:type="spellEnd"/>
      <w:r w:rsidRPr="002D208F">
        <w:rPr>
          <w:rFonts w:ascii="Book Antiqua" w:hAnsi="Book Antiqua" w:cs="Times New Roman"/>
          <w:b/>
          <w:bCs/>
          <w:sz w:val="24"/>
          <w:szCs w:val="24"/>
        </w:rPr>
        <w:t xml:space="preserve"> A</w:t>
      </w:r>
      <w:r w:rsidRPr="002D208F">
        <w:rPr>
          <w:rFonts w:ascii="Book Antiqua" w:hAnsi="Book Antiqua" w:cs="Times New Roman"/>
          <w:sz w:val="24"/>
          <w:szCs w:val="24"/>
        </w:rPr>
        <w:t xml:space="preserve">, McGuire GM, Manning AM, </w:t>
      </w:r>
      <w:proofErr w:type="spellStart"/>
      <w:r w:rsidRPr="002D208F">
        <w:rPr>
          <w:rFonts w:ascii="Book Antiqua" w:hAnsi="Book Antiqua" w:cs="Times New Roman"/>
          <w:sz w:val="24"/>
          <w:szCs w:val="24"/>
        </w:rPr>
        <w:t>Miyasaka</w:t>
      </w:r>
      <w:proofErr w:type="spellEnd"/>
      <w:r w:rsidRPr="002D208F">
        <w:rPr>
          <w:rFonts w:ascii="Book Antiqua" w:hAnsi="Book Antiqua" w:cs="Times New Roman"/>
          <w:sz w:val="24"/>
          <w:szCs w:val="24"/>
        </w:rPr>
        <w:t xml:space="preserve"> M, Smith CW, </w:t>
      </w:r>
      <w:proofErr w:type="spellStart"/>
      <w:r w:rsidRPr="002D208F">
        <w:rPr>
          <w:rFonts w:ascii="Book Antiqua" w:hAnsi="Book Antiqua" w:cs="Times New Roman"/>
          <w:sz w:val="24"/>
          <w:szCs w:val="24"/>
        </w:rPr>
        <w:t>Jaeschke</w:t>
      </w:r>
      <w:proofErr w:type="spellEnd"/>
      <w:r w:rsidRPr="002D208F">
        <w:rPr>
          <w:rFonts w:ascii="Book Antiqua" w:hAnsi="Book Antiqua" w:cs="Times New Roman"/>
          <w:sz w:val="24"/>
          <w:szCs w:val="24"/>
        </w:rPr>
        <w:t xml:space="preserve"> H. Intercellular adhesion molecule 1 (ICAM-1) expression and its role in neutrophil-induced ischemia-reperfusion injury in rat liver. </w:t>
      </w:r>
      <w:r w:rsidRPr="002D208F">
        <w:rPr>
          <w:rFonts w:ascii="Book Antiqua" w:hAnsi="Book Antiqua" w:cs="Times New Roman"/>
          <w:i/>
          <w:iCs/>
          <w:sz w:val="24"/>
          <w:szCs w:val="24"/>
        </w:rPr>
        <w:t xml:space="preserve">J </w:t>
      </w:r>
      <w:proofErr w:type="spellStart"/>
      <w:r w:rsidRPr="002D208F">
        <w:rPr>
          <w:rFonts w:ascii="Book Antiqua" w:hAnsi="Book Antiqua" w:cs="Times New Roman"/>
          <w:i/>
          <w:iCs/>
          <w:sz w:val="24"/>
          <w:szCs w:val="24"/>
        </w:rPr>
        <w:t>Leukoc</w:t>
      </w:r>
      <w:proofErr w:type="spellEnd"/>
      <w:r w:rsidRPr="002D208F">
        <w:rPr>
          <w:rFonts w:ascii="Book Antiqua" w:hAnsi="Book Antiqua" w:cs="Times New Roman"/>
          <w:i/>
          <w:iCs/>
          <w:sz w:val="24"/>
          <w:szCs w:val="24"/>
        </w:rPr>
        <w:t xml:space="preserve"> </w:t>
      </w:r>
      <w:proofErr w:type="spellStart"/>
      <w:r w:rsidRPr="002D208F">
        <w:rPr>
          <w:rFonts w:ascii="Book Antiqua" w:hAnsi="Book Antiqua" w:cs="Times New Roman"/>
          <w:i/>
          <w:iCs/>
          <w:sz w:val="24"/>
          <w:szCs w:val="24"/>
        </w:rPr>
        <w:t>Biol</w:t>
      </w:r>
      <w:proofErr w:type="spellEnd"/>
      <w:r w:rsidRPr="002D208F">
        <w:rPr>
          <w:rFonts w:ascii="Book Antiqua" w:hAnsi="Book Antiqua" w:cs="Times New Roman"/>
          <w:sz w:val="24"/>
          <w:szCs w:val="24"/>
        </w:rPr>
        <w:t> 1995; </w:t>
      </w:r>
      <w:r w:rsidRPr="002D208F">
        <w:rPr>
          <w:rFonts w:ascii="Book Antiqua" w:hAnsi="Book Antiqua" w:cs="Times New Roman"/>
          <w:b/>
          <w:bCs/>
          <w:sz w:val="24"/>
          <w:szCs w:val="24"/>
        </w:rPr>
        <w:t>57</w:t>
      </w:r>
      <w:r w:rsidRPr="002D208F">
        <w:rPr>
          <w:rFonts w:ascii="Book Antiqua" w:hAnsi="Book Antiqua" w:cs="Times New Roman"/>
          <w:sz w:val="24"/>
          <w:szCs w:val="24"/>
        </w:rPr>
        <w:t>: 368-374 [PMID: 7884306]</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proofErr w:type="spellStart"/>
      <w:r w:rsidRPr="002D208F">
        <w:rPr>
          <w:rFonts w:ascii="Book Antiqua" w:hAnsi="Book Antiqua" w:cs="Times New Roman"/>
          <w:b/>
          <w:bCs/>
          <w:sz w:val="24"/>
          <w:szCs w:val="24"/>
        </w:rPr>
        <w:t>Nastos</w:t>
      </w:r>
      <w:proofErr w:type="spellEnd"/>
      <w:r w:rsidRPr="002D208F">
        <w:rPr>
          <w:rFonts w:ascii="Book Antiqua" w:hAnsi="Book Antiqua" w:cs="Times New Roman"/>
          <w:b/>
          <w:bCs/>
          <w:sz w:val="24"/>
          <w:szCs w:val="24"/>
        </w:rPr>
        <w:t xml:space="preserve"> C</w:t>
      </w:r>
      <w:r w:rsidRPr="002D208F">
        <w:rPr>
          <w:rFonts w:ascii="Book Antiqua" w:hAnsi="Book Antiqua" w:cs="Times New Roman"/>
          <w:sz w:val="24"/>
          <w:szCs w:val="24"/>
        </w:rPr>
        <w:t xml:space="preserve">, </w:t>
      </w:r>
      <w:proofErr w:type="spellStart"/>
      <w:r w:rsidRPr="002D208F">
        <w:rPr>
          <w:rFonts w:ascii="Book Antiqua" w:hAnsi="Book Antiqua" w:cs="Times New Roman"/>
          <w:sz w:val="24"/>
          <w:szCs w:val="24"/>
        </w:rPr>
        <w:t>Kalimeris</w:t>
      </w:r>
      <w:proofErr w:type="spellEnd"/>
      <w:r w:rsidRPr="002D208F">
        <w:rPr>
          <w:rFonts w:ascii="Book Antiqua" w:hAnsi="Book Antiqua" w:cs="Times New Roman"/>
          <w:sz w:val="24"/>
          <w:szCs w:val="24"/>
        </w:rPr>
        <w:t xml:space="preserve"> K, </w:t>
      </w:r>
      <w:proofErr w:type="spellStart"/>
      <w:r w:rsidRPr="002D208F">
        <w:rPr>
          <w:rFonts w:ascii="Book Antiqua" w:hAnsi="Book Antiqua" w:cs="Times New Roman"/>
          <w:sz w:val="24"/>
          <w:szCs w:val="24"/>
        </w:rPr>
        <w:t>Papoutsidakis</w:t>
      </w:r>
      <w:proofErr w:type="spellEnd"/>
      <w:r w:rsidRPr="002D208F">
        <w:rPr>
          <w:rFonts w:ascii="Book Antiqua" w:hAnsi="Book Antiqua" w:cs="Times New Roman"/>
          <w:sz w:val="24"/>
          <w:szCs w:val="24"/>
        </w:rPr>
        <w:t xml:space="preserve"> N, </w:t>
      </w:r>
      <w:proofErr w:type="spellStart"/>
      <w:r w:rsidRPr="002D208F">
        <w:rPr>
          <w:rFonts w:ascii="Book Antiqua" w:hAnsi="Book Antiqua" w:cs="Times New Roman"/>
          <w:sz w:val="24"/>
          <w:szCs w:val="24"/>
        </w:rPr>
        <w:t>Tasoulis</w:t>
      </w:r>
      <w:proofErr w:type="spellEnd"/>
      <w:r w:rsidRPr="002D208F">
        <w:rPr>
          <w:rFonts w:ascii="Book Antiqua" w:hAnsi="Book Antiqua" w:cs="Times New Roman"/>
          <w:sz w:val="24"/>
          <w:szCs w:val="24"/>
        </w:rPr>
        <w:t xml:space="preserve"> MK, </w:t>
      </w:r>
      <w:proofErr w:type="spellStart"/>
      <w:r w:rsidRPr="002D208F">
        <w:rPr>
          <w:rFonts w:ascii="Book Antiqua" w:hAnsi="Book Antiqua" w:cs="Times New Roman"/>
          <w:sz w:val="24"/>
          <w:szCs w:val="24"/>
        </w:rPr>
        <w:t>Lykoudis</w:t>
      </w:r>
      <w:proofErr w:type="spellEnd"/>
      <w:r w:rsidRPr="002D208F">
        <w:rPr>
          <w:rFonts w:ascii="Book Antiqua" w:hAnsi="Book Antiqua" w:cs="Times New Roman"/>
          <w:sz w:val="24"/>
          <w:szCs w:val="24"/>
        </w:rPr>
        <w:t xml:space="preserve"> PM, </w:t>
      </w:r>
      <w:proofErr w:type="spellStart"/>
      <w:r w:rsidRPr="002D208F">
        <w:rPr>
          <w:rFonts w:ascii="Book Antiqua" w:hAnsi="Book Antiqua" w:cs="Times New Roman"/>
          <w:sz w:val="24"/>
          <w:szCs w:val="24"/>
        </w:rPr>
        <w:t>Theodoraki</w:t>
      </w:r>
      <w:proofErr w:type="spellEnd"/>
      <w:r w:rsidRPr="002D208F">
        <w:rPr>
          <w:rFonts w:ascii="Book Antiqua" w:hAnsi="Book Antiqua" w:cs="Times New Roman"/>
          <w:sz w:val="24"/>
          <w:szCs w:val="24"/>
        </w:rPr>
        <w:t xml:space="preserve"> K, </w:t>
      </w:r>
      <w:proofErr w:type="spellStart"/>
      <w:r w:rsidRPr="002D208F">
        <w:rPr>
          <w:rFonts w:ascii="Book Antiqua" w:hAnsi="Book Antiqua" w:cs="Times New Roman"/>
          <w:sz w:val="24"/>
          <w:szCs w:val="24"/>
        </w:rPr>
        <w:t>Nastou</w:t>
      </w:r>
      <w:proofErr w:type="spellEnd"/>
      <w:r w:rsidRPr="002D208F">
        <w:rPr>
          <w:rFonts w:ascii="Book Antiqua" w:hAnsi="Book Antiqua" w:cs="Times New Roman"/>
          <w:sz w:val="24"/>
          <w:szCs w:val="24"/>
        </w:rPr>
        <w:t xml:space="preserve"> D, </w:t>
      </w:r>
      <w:proofErr w:type="spellStart"/>
      <w:r w:rsidRPr="002D208F">
        <w:rPr>
          <w:rFonts w:ascii="Book Antiqua" w:hAnsi="Book Antiqua" w:cs="Times New Roman"/>
          <w:sz w:val="24"/>
          <w:szCs w:val="24"/>
        </w:rPr>
        <w:t>Smyrniotis</w:t>
      </w:r>
      <w:proofErr w:type="spellEnd"/>
      <w:r w:rsidRPr="002D208F">
        <w:rPr>
          <w:rFonts w:ascii="Book Antiqua" w:hAnsi="Book Antiqua" w:cs="Times New Roman"/>
          <w:sz w:val="24"/>
          <w:szCs w:val="24"/>
        </w:rPr>
        <w:t xml:space="preserve"> V, </w:t>
      </w:r>
      <w:proofErr w:type="spellStart"/>
      <w:r w:rsidRPr="002D208F">
        <w:rPr>
          <w:rFonts w:ascii="Book Antiqua" w:hAnsi="Book Antiqua" w:cs="Times New Roman"/>
          <w:sz w:val="24"/>
          <w:szCs w:val="24"/>
        </w:rPr>
        <w:t>Arkadopoulos</w:t>
      </w:r>
      <w:proofErr w:type="spellEnd"/>
      <w:r w:rsidRPr="002D208F">
        <w:rPr>
          <w:rFonts w:ascii="Book Antiqua" w:hAnsi="Book Antiqua" w:cs="Times New Roman"/>
          <w:sz w:val="24"/>
          <w:szCs w:val="24"/>
        </w:rPr>
        <w:t xml:space="preserve"> N. Global consequences of liver ischemia/reperfusion injury. </w:t>
      </w:r>
      <w:proofErr w:type="spellStart"/>
      <w:r w:rsidRPr="002D208F">
        <w:rPr>
          <w:rFonts w:ascii="Book Antiqua" w:hAnsi="Book Antiqua" w:cs="Times New Roman"/>
          <w:i/>
          <w:iCs/>
          <w:sz w:val="24"/>
          <w:szCs w:val="24"/>
        </w:rPr>
        <w:t>Oxid</w:t>
      </w:r>
      <w:proofErr w:type="spellEnd"/>
      <w:r w:rsidRPr="002D208F">
        <w:rPr>
          <w:rFonts w:ascii="Book Antiqua" w:hAnsi="Book Antiqua" w:cs="Times New Roman"/>
          <w:i/>
          <w:iCs/>
          <w:sz w:val="24"/>
          <w:szCs w:val="24"/>
        </w:rPr>
        <w:t xml:space="preserve"> Med Cell </w:t>
      </w:r>
      <w:proofErr w:type="spellStart"/>
      <w:r w:rsidRPr="002D208F">
        <w:rPr>
          <w:rFonts w:ascii="Book Antiqua" w:hAnsi="Book Antiqua" w:cs="Times New Roman"/>
          <w:i/>
          <w:iCs/>
          <w:sz w:val="24"/>
          <w:szCs w:val="24"/>
        </w:rPr>
        <w:t>Longev</w:t>
      </w:r>
      <w:proofErr w:type="spellEnd"/>
      <w:r w:rsidRPr="002D208F">
        <w:rPr>
          <w:rFonts w:ascii="Book Antiqua" w:hAnsi="Book Antiqua" w:cs="Times New Roman"/>
          <w:sz w:val="24"/>
          <w:szCs w:val="24"/>
        </w:rPr>
        <w:t> 2014; </w:t>
      </w:r>
      <w:r w:rsidRPr="002D208F">
        <w:rPr>
          <w:rFonts w:ascii="Book Antiqua" w:hAnsi="Book Antiqua" w:cs="Times New Roman"/>
          <w:b/>
          <w:bCs/>
          <w:sz w:val="24"/>
          <w:szCs w:val="24"/>
        </w:rPr>
        <w:t>2014</w:t>
      </w:r>
      <w:r w:rsidRPr="002D208F">
        <w:rPr>
          <w:rFonts w:ascii="Book Antiqua" w:hAnsi="Book Antiqua" w:cs="Times New Roman"/>
          <w:sz w:val="24"/>
          <w:szCs w:val="24"/>
        </w:rPr>
        <w:t>: 906965 [PMID: 24799983 DOI: 10.1155/2014/906965]</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r w:rsidRPr="002D208F">
        <w:rPr>
          <w:rFonts w:ascii="Book Antiqua" w:hAnsi="Book Antiqua" w:cs="Times New Roman"/>
          <w:b/>
          <w:bCs/>
          <w:sz w:val="24"/>
          <w:szCs w:val="24"/>
        </w:rPr>
        <w:t>Suzuki S</w:t>
      </w:r>
      <w:r w:rsidRPr="002D208F">
        <w:rPr>
          <w:rFonts w:ascii="Book Antiqua" w:hAnsi="Book Antiqua" w:cs="Times New Roman"/>
          <w:sz w:val="24"/>
          <w:szCs w:val="24"/>
        </w:rPr>
        <w:t xml:space="preserve">, Nakamura S, </w:t>
      </w:r>
      <w:proofErr w:type="spellStart"/>
      <w:r w:rsidRPr="002D208F">
        <w:rPr>
          <w:rFonts w:ascii="Book Antiqua" w:hAnsi="Book Antiqua" w:cs="Times New Roman"/>
          <w:sz w:val="24"/>
          <w:szCs w:val="24"/>
        </w:rPr>
        <w:t>Sakaguchi</w:t>
      </w:r>
      <w:proofErr w:type="spellEnd"/>
      <w:r w:rsidRPr="002D208F">
        <w:rPr>
          <w:rFonts w:ascii="Book Antiqua" w:hAnsi="Book Antiqua" w:cs="Times New Roman"/>
          <w:sz w:val="24"/>
          <w:szCs w:val="24"/>
        </w:rPr>
        <w:t xml:space="preserve"> T, </w:t>
      </w:r>
      <w:proofErr w:type="spellStart"/>
      <w:r w:rsidRPr="002D208F">
        <w:rPr>
          <w:rFonts w:ascii="Book Antiqua" w:hAnsi="Book Antiqua" w:cs="Times New Roman"/>
          <w:sz w:val="24"/>
          <w:szCs w:val="24"/>
        </w:rPr>
        <w:t>Ochiai</w:t>
      </w:r>
      <w:proofErr w:type="spellEnd"/>
      <w:r w:rsidRPr="002D208F">
        <w:rPr>
          <w:rFonts w:ascii="Book Antiqua" w:hAnsi="Book Antiqua" w:cs="Times New Roman"/>
          <w:sz w:val="24"/>
          <w:szCs w:val="24"/>
        </w:rPr>
        <w:t xml:space="preserve"> H, Konno H, Baba S, Baba S. Alteration of reticuloendothelial phagocytic function and tumor necrosis factor-alpha production after total hepatic ischemia. </w:t>
      </w:r>
      <w:r w:rsidRPr="002D208F">
        <w:rPr>
          <w:rFonts w:ascii="Book Antiqua" w:hAnsi="Book Antiqua" w:cs="Times New Roman"/>
          <w:i/>
          <w:iCs/>
          <w:sz w:val="24"/>
          <w:szCs w:val="24"/>
        </w:rPr>
        <w:t>Transplantation</w:t>
      </w:r>
      <w:r w:rsidRPr="002D208F">
        <w:rPr>
          <w:rFonts w:ascii="Book Antiqua" w:hAnsi="Book Antiqua" w:cs="Times New Roman"/>
          <w:sz w:val="24"/>
          <w:szCs w:val="24"/>
        </w:rPr>
        <w:t> 1997; </w:t>
      </w:r>
      <w:r w:rsidRPr="002D208F">
        <w:rPr>
          <w:rFonts w:ascii="Book Antiqua" w:hAnsi="Book Antiqua" w:cs="Times New Roman"/>
          <w:b/>
          <w:bCs/>
          <w:sz w:val="24"/>
          <w:szCs w:val="24"/>
        </w:rPr>
        <w:t>64</w:t>
      </w:r>
      <w:r w:rsidRPr="002D208F">
        <w:rPr>
          <w:rFonts w:ascii="Book Antiqua" w:hAnsi="Book Antiqua" w:cs="Times New Roman"/>
          <w:sz w:val="24"/>
          <w:szCs w:val="24"/>
        </w:rPr>
        <w:t>: 821-827 [PMID: 9326405]</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proofErr w:type="spellStart"/>
      <w:r w:rsidRPr="002D208F">
        <w:rPr>
          <w:rFonts w:ascii="Book Antiqua" w:hAnsi="Book Antiqua" w:cs="Times New Roman"/>
          <w:b/>
          <w:bCs/>
          <w:sz w:val="24"/>
          <w:szCs w:val="24"/>
        </w:rPr>
        <w:lastRenderedPageBreak/>
        <w:t>Kajihara</w:t>
      </w:r>
      <w:proofErr w:type="spellEnd"/>
      <w:r w:rsidRPr="002D208F">
        <w:rPr>
          <w:rFonts w:ascii="Book Antiqua" w:hAnsi="Book Antiqua" w:cs="Times New Roman"/>
          <w:b/>
          <w:bCs/>
          <w:sz w:val="24"/>
          <w:szCs w:val="24"/>
        </w:rPr>
        <w:t xml:space="preserve"> H</w:t>
      </w:r>
      <w:r w:rsidRPr="002D208F">
        <w:rPr>
          <w:rFonts w:ascii="Book Antiqua" w:hAnsi="Book Antiqua" w:cs="Times New Roman"/>
          <w:sz w:val="24"/>
          <w:szCs w:val="24"/>
        </w:rPr>
        <w:t xml:space="preserve">, </w:t>
      </w:r>
      <w:proofErr w:type="spellStart"/>
      <w:r w:rsidRPr="002D208F">
        <w:rPr>
          <w:rFonts w:ascii="Book Antiqua" w:hAnsi="Book Antiqua" w:cs="Times New Roman"/>
          <w:sz w:val="24"/>
          <w:szCs w:val="24"/>
        </w:rPr>
        <w:t>Malliwah</w:t>
      </w:r>
      <w:proofErr w:type="spellEnd"/>
      <w:r w:rsidRPr="002D208F">
        <w:rPr>
          <w:rFonts w:ascii="Book Antiqua" w:hAnsi="Book Antiqua" w:cs="Times New Roman"/>
          <w:sz w:val="24"/>
          <w:szCs w:val="24"/>
        </w:rPr>
        <w:t xml:space="preserve"> JA, Matsumura M, Taguchi K, </w:t>
      </w:r>
      <w:proofErr w:type="spellStart"/>
      <w:r w:rsidRPr="002D208F">
        <w:rPr>
          <w:rFonts w:ascii="Book Antiqua" w:hAnsi="Book Antiqua" w:cs="Times New Roman"/>
          <w:sz w:val="24"/>
          <w:szCs w:val="24"/>
        </w:rPr>
        <w:t>Iijima</w:t>
      </w:r>
      <w:proofErr w:type="spellEnd"/>
      <w:r w:rsidRPr="002D208F">
        <w:rPr>
          <w:rFonts w:ascii="Book Antiqua" w:hAnsi="Book Antiqua" w:cs="Times New Roman"/>
          <w:sz w:val="24"/>
          <w:szCs w:val="24"/>
        </w:rPr>
        <w:t xml:space="preserve"> S. Changes in blood cortisol and aldosterone levels and ultrastructure of the adrenal cortex during hemorrhagic shock. </w:t>
      </w:r>
      <w:proofErr w:type="spellStart"/>
      <w:r w:rsidRPr="002D208F">
        <w:rPr>
          <w:rFonts w:ascii="Book Antiqua" w:hAnsi="Book Antiqua" w:cs="Times New Roman"/>
          <w:i/>
          <w:iCs/>
          <w:sz w:val="24"/>
          <w:szCs w:val="24"/>
        </w:rPr>
        <w:t>Pathol</w:t>
      </w:r>
      <w:proofErr w:type="spellEnd"/>
      <w:r w:rsidRPr="002D208F">
        <w:rPr>
          <w:rFonts w:ascii="Book Antiqua" w:hAnsi="Book Antiqua" w:cs="Times New Roman"/>
          <w:i/>
          <w:iCs/>
          <w:sz w:val="24"/>
          <w:szCs w:val="24"/>
        </w:rPr>
        <w:t xml:space="preserve"> Res </w:t>
      </w:r>
      <w:proofErr w:type="spellStart"/>
      <w:r w:rsidRPr="002D208F">
        <w:rPr>
          <w:rFonts w:ascii="Book Antiqua" w:hAnsi="Book Antiqua" w:cs="Times New Roman"/>
          <w:i/>
          <w:iCs/>
          <w:sz w:val="24"/>
          <w:szCs w:val="24"/>
        </w:rPr>
        <w:t>Pract</w:t>
      </w:r>
      <w:proofErr w:type="spellEnd"/>
      <w:r w:rsidRPr="002D208F">
        <w:rPr>
          <w:rFonts w:ascii="Book Antiqua" w:hAnsi="Book Antiqua" w:cs="Times New Roman"/>
          <w:sz w:val="24"/>
          <w:szCs w:val="24"/>
        </w:rPr>
        <w:t> 1983; </w:t>
      </w:r>
      <w:r w:rsidRPr="002D208F">
        <w:rPr>
          <w:rFonts w:ascii="Book Antiqua" w:hAnsi="Book Antiqua" w:cs="Times New Roman"/>
          <w:b/>
          <w:bCs/>
          <w:sz w:val="24"/>
          <w:szCs w:val="24"/>
        </w:rPr>
        <w:t>176</w:t>
      </w:r>
      <w:r w:rsidRPr="002D208F">
        <w:rPr>
          <w:rFonts w:ascii="Book Antiqua" w:hAnsi="Book Antiqua" w:cs="Times New Roman"/>
          <w:sz w:val="24"/>
          <w:szCs w:val="24"/>
        </w:rPr>
        <w:t>: 324-340 [PMID: 6856521 DOI: 10.1016/S0344-0338(83)80022-3]</w:t>
      </w:r>
    </w:p>
    <w:p w:rsidR="00716856" w:rsidRPr="002D208F" w:rsidRDefault="00716856" w:rsidP="00034D48">
      <w:pPr>
        <w:pStyle w:val="ListParagraph"/>
        <w:numPr>
          <w:ilvl w:val="0"/>
          <w:numId w:val="1"/>
        </w:numPr>
        <w:adjustRightInd w:val="0"/>
        <w:snapToGrid w:val="0"/>
        <w:spacing w:line="360" w:lineRule="auto"/>
        <w:ind w:left="426" w:hanging="426"/>
        <w:jc w:val="both"/>
        <w:rPr>
          <w:rFonts w:ascii="Book Antiqua" w:hAnsi="Book Antiqua" w:cs="Times New Roman"/>
          <w:sz w:val="24"/>
          <w:szCs w:val="24"/>
        </w:rPr>
      </w:pPr>
      <w:r w:rsidRPr="002D208F">
        <w:rPr>
          <w:rFonts w:ascii="Book Antiqua" w:hAnsi="Book Antiqua" w:cs="Times New Roman"/>
          <w:b/>
          <w:bCs/>
          <w:sz w:val="24"/>
          <w:szCs w:val="24"/>
        </w:rPr>
        <w:t>Rushing GD</w:t>
      </w:r>
      <w:r w:rsidRPr="002D208F">
        <w:rPr>
          <w:rFonts w:ascii="Book Antiqua" w:hAnsi="Book Antiqua" w:cs="Times New Roman"/>
          <w:sz w:val="24"/>
          <w:szCs w:val="24"/>
        </w:rPr>
        <w:t>, Britt RC, Britt LD. Effects of hemorrhagic shock on adrenal response in a rat model. </w:t>
      </w:r>
      <w:r w:rsidRPr="002D208F">
        <w:rPr>
          <w:rFonts w:ascii="Book Antiqua" w:hAnsi="Book Antiqua" w:cs="Times New Roman"/>
          <w:i/>
          <w:iCs/>
          <w:sz w:val="24"/>
          <w:szCs w:val="24"/>
        </w:rPr>
        <w:t xml:space="preserve">Ann </w:t>
      </w:r>
      <w:proofErr w:type="spellStart"/>
      <w:r w:rsidRPr="002D208F">
        <w:rPr>
          <w:rFonts w:ascii="Book Antiqua" w:hAnsi="Book Antiqua" w:cs="Times New Roman"/>
          <w:i/>
          <w:iCs/>
          <w:sz w:val="24"/>
          <w:szCs w:val="24"/>
        </w:rPr>
        <w:t>Surg</w:t>
      </w:r>
      <w:proofErr w:type="spellEnd"/>
      <w:r w:rsidRPr="002D208F">
        <w:rPr>
          <w:rFonts w:ascii="Book Antiqua" w:hAnsi="Book Antiqua" w:cs="Times New Roman"/>
          <w:sz w:val="24"/>
          <w:szCs w:val="24"/>
        </w:rPr>
        <w:t> 2006; </w:t>
      </w:r>
      <w:r w:rsidRPr="002D208F">
        <w:rPr>
          <w:rFonts w:ascii="Book Antiqua" w:hAnsi="Book Antiqua" w:cs="Times New Roman"/>
          <w:b/>
          <w:bCs/>
          <w:sz w:val="24"/>
          <w:szCs w:val="24"/>
        </w:rPr>
        <w:t>243</w:t>
      </w:r>
      <w:r w:rsidRPr="002D208F">
        <w:rPr>
          <w:rFonts w:ascii="Book Antiqua" w:hAnsi="Book Antiqua" w:cs="Times New Roman"/>
          <w:sz w:val="24"/>
          <w:szCs w:val="24"/>
        </w:rPr>
        <w:t>: 652-4; discussion 654-6 [PMID: 16633000 DOI: 10.1097/01.sla.0000216759.36819.1b]</w:t>
      </w:r>
    </w:p>
    <w:p w:rsidR="007501CF" w:rsidRPr="002D208F" w:rsidRDefault="007501CF" w:rsidP="00034D48">
      <w:pPr>
        <w:adjustRightInd w:val="0"/>
        <w:snapToGrid w:val="0"/>
        <w:spacing w:line="360" w:lineRule="auto"/>
        <w:rPr>
          <w:rFonts w:ascii="Book Antiqua" w:eastAsia="宋体" w:hAnsi="Book Antiqua" w:cs="Times New Roman"/>
          <w:sz w:val="24"/>
          <w:szCs w:val="24"/>
          <w:lang w:eastAsia="zh-CN"/>
        </w:rPr>
      </w:pPr>
    </w:p>
    <w:p w:rsidR="00372DE1" w:rsidRDefault="00034D48" w:rsidP="00034D48">
      <w:pPr>
        <w:adjustRightInd w:val="0"/>
        <w:snapToGrid w:val="0"/>
        <w:spacing w:line="360" w:lineRule="auto"/>
        <w:jc w:val="right"/>
        <w:rPr>
          <w:rFonts w:ascii="Book Antiqua" w:eastAsia="宋体" w:hAnsi="Book Antiqua"/>
          <w:sz w:val="24"/>
          <w:szCs w:val="24"/>
          <w:lang w:eastAsia="zh-CN"/>
        </w:rPr>
      </w:pPr>
      <w:bookmarkStart w:id="138" w:name="OLE_LINK447"/>
      <w:bookmarkStart w:id="139" w:name="OLE_LINK538"/>
      <w:bookmarkStart w:id="140" w:name="OLE_LINK554"/>
      <w:bookmarkStart w:id="141" w:name="OLE_LINK567"/>
      <w:bookmarkStart w:id="142" w:name="OLE_LINK595"/>
      <w:bookmarkStart w:id="143" w:name="OLE_LINK605"/>
      <w:bookmarkStart w:id="144" w:name="OLE_LINK623"/>
      <w:bookmarkStart w:id="145" w:name="OLE_LINK675"/>
      <w:bookmarkStart w:id="146" w:name="OLE_LINK690"/>
      <w:bookmarkStart w:id="147" w:name="OLE_LINK696"/>
      <w:bookmarkStart w:id="148" w:name="OLE_LINK746"/>
      <w:bookmarkStart w:id="149" w:name="OLE_LINK754"/>
      <w:bookmarkStart w:id="150" w:name="OLE_LINK759"/>
      <w:bookmarkStart w:id="151" w:name="OLE_LINK764"/>
      <w:bookmarkStart w:id="152" w:name="OLE_LINK804"/>
      <w:bookmarkStart w:id="153" w:name="OLE_LINK797"/>
      <w:bookmarkStart w:id="154" w:name="OLE_LINK816"/>
      <w:bookmarkStart w:id="155" w:name="OLE_LINK1205"/>
      <w:bookmarkStart w:id="156" w:name="OLE_LINK1206"/>
      <w:bookmarkStart w:id="157" w:name="OLE_LINK811"/>
      <w:bookmarkStart w:id="158" w:name="OLE_LINK812"/>
      <w:bookmarkStart w:id="159" w:name="OLE_LINK794"/>
      <w:bookmarkStart w:id="160" w:name="OLE_LINK848"/>
      <w:bookmarkStart w:id="161" w:name="OLE_LINK861"/>
      <w:bookmarkStart w:id="162" w:name="OLE_LINK872"/>
      <w:bookmarkStart w:id="163" w:name="OLE_LINK882"/>
      <w:bookmarkStart w:id="164" w:name="OLE_LINK921"/>
      <w:bookmarkStart w:id="165" w:name="OLE_LINK975"/>
      <w:bookmarkStart w:id="166" w:name="OLE_LINK930"/>
      <w:bookmarkStart w:id="167" w:name="OLE_LINK967"/>
      <w:bookmarkStart w:id="168" w:name="OLE_LINK992"/>
      <w:bookmarkStart w:id="169" w:name="OLE_LINK1033"/>
      <w:bookmarkStart w:id="170" w:name="OLE_LINK1052"/>
      <w:bookmarkStart w:id="171" w:name="OLE_LINK1045"/>
      <w:bookmarkStart w:id="172" w:name="OLE_LINK1075"/>
      <w:bookmarkStart w:id="173" w:name="OLE_LINK1071"/>
      <w:bookmarkStart w:id="174" w:name="OLE_LINK1118"/>
      <w:bookmarkStart w:id="175" w:name="OLE_LINK1114"/>
      <w:bookmarkStart w:id="176" w:name="OLE_LINK1096"/>
      <w:bookmarkStart w:id="177" w:name="OLE_LINK1106"/>
      <w:bookmarkStart w:id="178" w:name="OLE_LINK1099"/>
      <w:bookmarkStart w:id="179" w:name="OLE_LINK1113"/>
      <w:bookmarkStart w:id="180" w:name="OLE_LINK1143"/>
      <w:bookmarkStart w:id="181" w:name="OLE_LINK1164"/>
      <w:bookmarkStart w:id="182" w:name="OLE_LINK1152"/>
      <w:bookmarkStart w:id="183" w:name="OLE_LINK1157"/>
      <w:bookmarkStart w:id="184" w:name="OLE_LINK1162"/>
      <w:bookmarkStart w:id="185" w:name="OLE_LINK1172"/>
      <w:bookmarkStart w:id="186" w:name="OLE_LINK1197"/>
      <w:bookmarkStart w:id="187" w:name="OLE_LINK980"/>
      <w:bookmarkStart w:id="188" w:name="OLE_LINK1183"/>
      <w:bookmarkStart w:id="189" w:name="OLE_LINK1218"/>
      <w:bookmarkStart w:id="190" w:name="OLE_LINK1253"/>
      <w:r w:rsidRPr="002D208F">
        <w:rPr>
          <w:rFonts w:ascii="Book Antiqua" w:hAnsi="Book Antiqua"/>
          <w:b/>
          <w:sz w:val="24"/>
          <w:szCs w:val="24"/>
        </w:rPr>
        <w:t>P-Reviewer:</w:t>
      </w:r>
      <w:r w:rsidRPr="002D208F">
        <w:rPr>
          <w:rFonts w:ascii="Book Antiqua" w:hAnsi="Book Antiqua"/>
          <w:sz w:val="24"/>
          <w:szCs w:val="24"/>
        </w:rPr>
        <w:t xml:space="preserve"> </w:t>
      </w:r>
      <w:proofErr w:type="spellStart"/>
      <w:r w:rsidRPr="002D208F">
        <w:rPr>
          <w:rFonts w:ascii="Book Antiqua" w:hAnsi="Book Antiqua"/>
          <w:sz w:val="24"/>
          <w:szCs w:val="24"/>
        </w:rPr>
        <w:t>Beltowski</w:t>
      </w:r>
      <w:proofErr w:type="spellEnd"/>
      <w:r w:rsidRPr="002D208F">
        <w:rPr>
          <w:rFonts w:ascii="Book Antiqua" w:eastAsia="宋体" w:hAnsi="Book Antiqua" w:hint="eastAsia"/>
          <w:sz w:val="24"/>
          <w:szCs w:val="24"/>
          <w:lang w:eastAsia="zh-CN"/>
        </w:rPr>
        <w:t xml:space="preserve"> J, </w:t>
      </w:r>
      <w:proofErr w:type="spellStart"/>
      <w:r w:rsidRPr="002D208F">
        <w:rPr>
          <w:rFonts w:ascii="Book Antiqua" w:hAnsi="Book Antiqua"/>
          <w:sz w:val="24"/>
          <w:szCs w:val="24"/>
        </w:rPr>
        <w:t>Chello</w:t>
      </w:r>
      <w:proofErr w:type="spellEnd"/>
      <w:r w:rsidRPr="002D208F">
        <w:rPr>
          <w:rFonts w:ascii="Book Antiqua" w:eastAsia="宋体" w:hAnsi="Book Antiqua" w:hint="eastAsia"/>
          <w:sz w:val="24"/>
          <w:szCs w:val="24"/>
          <w:lang w:eastAsia="zh-CN"/>
        </w:rPr>
        <w:t xml:space="preserve"> M</w:t>
      </w:r>
      <w:r w:rsidRPr="002D208F">
        <w:rPr>
          <w:rFonts w:ascii="Book Antiqua" w:hAnsi="Book Antiqua" w:hint="eastAsia"/>
          <w:sz w:val="24"/>
          <w:szCs w:val="24"/>
        </w:rPr>
        <w:t xml:space="preserve">, </w:t>
      </w:r>
      <w:proofErr w:type="spellStart"/>
      <w:r w:rsidRPr="002D208F">
        <w:rPr>
          <w:rFonts w:ascii="Book Antiqua" w:hAnsi="Book Antiqua"/>
          <w:sz w:val="24"/>
          <w:szCs w:val="24"/>
        </w:rPr>
        <w:t>Spasojevi</w:t>
      </w:r>
      <w:proofErr w:type="spellEnd"/>
      <w:r w:rsidRPr="002D208F">
        <w:rPr>
          <w:rFonts w:ascii="Book Antiqua" w:eastAsia="宋体" w:hAnsi="Book Antiqua" w:hint="eastAsia"/>
          <w:sz w:val="24"/>
          <w:szCs w:val="24"/>
          <w:lang w:eastAsia="zh-CN"/>
        </w:rPr>
        <w:t xml:space="preserve"> SD </w:t>
      </w:r>
    </w:p>
    <w:p w:rsidR="00034D48" w:rsidRPr="002D208F" w:rsidRDefault="00034D48" w:rsidP="00034D48">
      <w:pPr>
        <w:adjustRightInd w:val="0"/>
        <w:snapToGrid w:val="0"/>
        <w:spacing w:line="360" w:lineRule="auto"/>
        <w:jc w:val="right"/>
        <w:rPr>
          <w:rFonts w:ascii="Book Antiqua" w:hAnsi="Book Antiqua"/>
          <w:b/>
          <w:sz w:val="24"/>
          <w:szCs w:val="24"/>
        </w:rPr>
      </w:pPr>
      <w:r w:rsidRPr="002D208F">
        <w:rPr>
          <w:rFonts w:ascii="Book Antiqua" w:hAnsi="Book Antiqua"/>
          <w:b/>
          <w:sz w:val="24"/>
          <w:szCs w:val="24"/>
        </w:rPr>
        <w:t xml:space="preserve">S-Editor: </w:t>
      </w:r>
      <w:r w:rsidRPr="002D208F">
        <w:rPr>
          <w:rFonts w:ascii="Book Antiqua" w:hAnsi="Book Antiqua"/>
          <w:sz w:val="24"/>
          <w:szCs w:val="24"/>
        </w:rPr>
        <w:t xml:space="preserve">Kong JX </w:t>
      </w:r>
      <w:r w:rsidRPr="002D208F">
        <w:rPr>
          <w:rFonts w:ascii="Book Antiqua" w:hAnsi="Book Antiqua"/>
          <w:b/>
          <w:sz w:val="24"/>
          <w:szCs w:val="24"/>
        </w:rPr>
        <w:t>L-Editor: E-Editor:</w:t>
      </w:r>
    </w:p>
    <w:p w:rsidR="00034D48" w:rsidRPr="002D208F" w:rsidRDefault="00034D48" w:rsidP="00034D48">
      <w:pPr>
        <w:shd w:val="clear" w:color="auto" w:fill="FFFFFF"/>
        <w:snapToGrid w:val="0"/>
        <w:spacing w:line="360" w:lineRule="auto"/>
        <w:rPr>
          <w:rFonts w:ascii="Book Antiqua" w:hAnsi="Book Antiqua" w:cs="Helvetica"/>
          <w:b/>
          <w:sz w:val="24"/>
          <w:szCs w:val="24"/>
        </w:rPr>
      </w:pPr>
      <w:bookmarkStart w:id="191" w:name="OLE_LINK880"/>
      <w:bookmarkStart w:id="192" w:name="OLE_LINK881"/>
      <w:bookmarkStart w:id="193" w:name="OLE_LINK813"/>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034D48" w:rsidRPr="002D208F" w:rsidRDefault="00034D48" w:rsidP="00034D48">
      <w:pPr>
        <w:shd w:val="clear" w:color="auto" w:fill="FFFFFF"/>
        <w:snapToGrid w:val="0"/>
        <w:spacing w:line="360" w:lineRule="auto"/>
        <w:rPr>
          <w:rFonts w:ascii="Book Antiqua" w:hAnsi="Book Antiqua" w:cs="Helvetica"/>
          <w:b/>
          <w:sz w:val="24"/>
          <w:szCs w:val="24"/>
        </w:rPr>
      </w:pPr>
      <w:r w:rsidRPr="002D208F">
        <w:rPr>
          <w:rFonts w:ascii="Book Antiqua" w:hAnsi="Book Antiqua" w:cs="Helvetica"/>
          <w:b/>
          <w:sz w:val="24"/>
          <w:szCs w:val="24"/>
        </w:rPr>
        <w:t xml:space="preserve">Specialty type: </w:t>
      </w:r>
      <w:r w:rsidRPr="002D208F">
        <w:rPr>
          <w:rFonts w:ascii="Book Antiqua" w:hAnsi="Book Antiqua" w:cs="Times New Roman"/>
          <w:sz w:val="24"/>
          <w:szCs w:val="24"/>
        </w:rPr>
        <w:t>Critical care medicine</w:t>
      </w:r>
    </w:p>
    <w:p w:rsidR="00034D48" w:rsidRPr="002D208F" w:rsidRDefault="00034D48" w:rsidP="00034D48">
      <w:pPr>
        <w:shd w:val="clear" w:color="auto" w:fill="FFFFFF"/>
        <w:snapToGrid w:val="0"/>
        <w:spacing w:line="360" w:lineRule="auto"/>
        <w:rPr>
          <w:rFonts w:ascii="Book Antiqua" w:eastAsia="宋体" w:hAnsi="Book Antiqua" w:cs="Helvetica"/>
          <w:b/>
          <w:sz w:val="24"/>
          <w:szCs w:val="24"/>
          <w:lang w:eastAsia="zh-CN"/>
        </w:rPr>
      </w:pPr>
      <w:r w:rsidRPr="002D208F">
        <w:rPr>
          <w:rFonts w:ascii="Book Antiqua" w:hAnsi="Book Antiqua" w:cs="Helvetica"/>
          <w:b/>
          <w:sz w:val="24"/>
          <w:szCs w:val="24"/>
        </w:rPr>
        <w:t xml:space="preserve">Country of origin: </w:t>
      </w:r>
      <w:r w:rsidRPr="002D208F">
        <w:rPr>
          <w:rFonts w:ascii="Book Antiqua" w:eastAsia="宋体" w:hAnsi="Book Antiqua" w:hint="eastAsia"/>
          <w:sz w:val="24"/>
          <w:szCs w:val="24"/>
          <w:lang w:eastAsia="zh-CN"/>
        </w:rPr>
        <w:t>Japan</w:t>
      </w:r>
    </w:p>
    <w:p w:rsidR="00034D48" w:rsidRPr="002D208F" w:rsidRDefault="00034D48" w:rsidP="00034D48">
      <w:pPr>
        <w:shd w:val="clear" w:color="auto" w:fill="FFFFFF"/>
        <w:snapToGrid w:val="0"/>
        <w:spacing w:line="360" w:lineRule="auto"/>
        <w:rPr>
          <w:rFonts w:ascii="Book Antiqua" w:hAnsi="Book Antiqua" w:cs="Helvetica"/>
          <w:b/>
          <w:sz w:val="24"/>
          <w:szCs w:val="24"/>
        </w:rPr>
      </w:pPr>
      <w:r w:rsidRPr="002D208F">
        <w:rPr>
          <w:rFonts w:ascii="Book Antiqua" w:hAnsi="Book Antiqua" w:cs="Helvetica"/>
          <w:b/>
          <w:sz w:val="24"/>
          <w:szCs w:val="24"/>
        </w:rPr>
        <w:t>Peer-review report classification</w:t>
      </w:r>
    </w:p>
    <w:p w:rsidR="00034D48" w:rsidRPr="002D208F" w:rsidRDefault="00034D48" w:rsidP="00034D48">
      <w:pPr>
        <w:shd w:val="clear" w:color="auto" w:fill="FFFFFF"/>
        <w:snapToGrid w:val="0"/>
        <w:spacing w:line="360" w:lineRule="auto"/>
        <w:rPr>
          <w:rFonts w:ascii="Book Antiqua" w:eastAsia="宋体" w:hAnsi="Book Antiqua" w:cs="Helvetica"/>
          <w:sz w:val="24"/>
          <w:szCs w:val="24"/>
          <w:lang w:eastAsia="zh-CN"/>
        </w:rPr>
      </w:pPr>
      <w:r w:rsidRPr="002D208F">
        <w:rPr>
          <w:rFonts w:ascii="Book Antiqua" w:hAnsi="Book Antiqua" w:cs="Helvetica"/>
          <w:sz w:val="24"/>
          <w:szCs w:val="24"/>
        </w:rPr>
        <w:t xml:space="preserve">Grade A (Excellent): </w:t>
      </w:r>
      <w:r w:rsidRPr="002D208F">
        <w:rPr>
          <w:rFonts w:ascii="Book Antiqua" w:eastAsia="宋体" w:hAnsi="Book Antiqua" w:cs="Helvetica" w:hint="eastAsia"/>
          <w:sz w:val="24"/>
          <w:szCs w:val="24"/>
          <w:lang w:eastAsia="zh-CN"/>
        </w:rPr>
        <w:t>A</w:t>
      </w:r>
    </w:p>
    <w:p w:rsidR="00034D48" w:rsidRPr="002D208F" w:rsidRDefault="00034D48" w:rsidP="00034D48">
      <w:pPr>
        <w:shd w:val="clear" w:color="auto" w:fill="FFFFFF"/>
        <w:snapToGrid w:val="0"/>
        <w:spacing w:line="360" w:lineRule="auto"/>
        <w:rPr>
          <w:rFonts w:ascii="Book Antiqua" w:eastAsia="宋体" w:hAnsi="Book Antiqua" w:cs="Helvetica"/>
          <w:sz w:val="24"/>
          <w:szCs w:val="24"/>
          <w:lang w:eastAsia="zh-CN"/>
        </w:rPr>
      </w:pPr>
      <w:r w:rsidRPr="002D208F">
        <w:rPr>
          <w:rFonts w:ascii="Book Antiqua" w:hAnsi="Book Antiqua" w:cs="Helvetica"/>
          <w:sz w:val="24"/>
          <w:szCs w:val="24"/>
        </w:rPr>
        <w:t xml:space="preserve">Grade B (Very good): </w:t>
      </w:r>
      <w:r w:rsidRPr="002D208F">
        <w:rPr>
          <w:rFonts w:ascii="Book Antiqua" w:eastAsia="宋体" w:hAnsi="Book Antiqua" w:cs="Helvetica" w:hint="eastAsia"/>
          <w:sz w:val="24"/>
          <w:szCs w:val="24"/>
          <w:lang w:eastAsia="zh-CN"/>
        </w:rPr>
        <w:t>B</w:t>
      </w:r>
    </w:p>
    <w:p w:rsidR="00034D48" w:rsidRPr="002D208F" w:rsidRDefault="00034D48" w:rsidP="00034D48">
      <w:pPr>
        <w:shd w:val="clear" w:color="auto" w:fill="FFFFFF"/>
        <w:snapToGrid w:val="0"/>
        <w:spacing w:line="360" w:lineRule="auto"/>
        <w:rPr>
          <w:rFonts w:ascii="Book Antiqua" w:eastAsia="宋体" w:hAnsi="Book Antiqua" w:cs="Helvetica"/>
          <w:sz w:val="24"/>
          <w:szCs w:val="24"/>
          <w:lang w:eastAsia="zh-CN"/>
        </w:rPr>
      </w:pPr>
      <w:r w:rsidRPr="002D208F">
        <w:rPr>
          <w:rFonts w:ascii="Book Antiqua" w:hAnsi="Book Antiqua" w:cs="Helvetica"/>
          <w:sz w:val="24"/>
          <w:szCs w:val="24"/>
        </w:rPr>
        <w:t xml:space="preserve">Grade C (Good): </w:t>
      </w:r>
      <w:r w:rsidRPr="002D208F">
        <w:rPr>
          <w:rFonts w:ascii="Book Antiqua" w:hAnsi="Book Antiqua" w:cs="Helvetica" w:hint="eastAsia"/>
          <w:sz w:val="24"/>
          <w:szCs w:val="24"/>
        </w:rPr>
        <w:t>C</w:t>
      </w:r>
    </w:p>
    <w:p w:rsidR="00034D48" w:rsidRPr="002D208F" w:rsidRDefault="00034D48" w:rsidP="00034D48">
      <w:pPr>
        <w:shd w:val="clear" w:color="auto" w:fill="FFFFFF"/>
        <w:snapToGrid w:val="0"/>
        <w:spacing w:line="360" w:lineRule="auto"/>
        <w:rPr>
          <w:rFonts w:ascii="Book Antiqua" w:hAnsi="Book Antiqua" w:cs="Helvetica"/>
          <w:sz w:val="24"/>
          <w:szCs w:val="24"/>
        </w:rPr>
      </w:pPr>
      <w:r w:rsidRPr="002D208F">
        <w:rPr>
          <w:rFonts w:ascii="Book Antiqua" w:hAnsi="Book Antiqua" w:cs="Helvetica"/>
          <w:sz w:val="24"/>
          <w:szCs w:val="24"/>
        </w:rPr>
        <w:t xml:space="preserve">Grade D (Fair): </w:t>
      </w:r>
      <w:r w:rsidRPr="002D208F">
        <w:rPr>
          <w:rFonts w:ascii="Book Antiqua" w:hAnsi="Book Antiqua" w:cs="Helvetica" w:hint="eastAsia"/>
          <w:sz w:val="24"/>
          <w:szCs w:val="24"/>
        </w:rPr>
        <w:t>0</w:t>
      </w:r>
    </w:p>
    <w:p w:rsidR="00034D48" w:rsidRPr="002D208F" w:rsidRDefault="00034D48" w:rsidP="00034D48">
      <w:pPr>
        <w:shd w:val="clear" w:color="auto" w:fill="FFFFFF"/>
        <w:snapToGrid w:val="0"/>
        <w:spacing w:line="360" w:lineRule="auto"/>
        <w:rPr>
          <w:rFonts w:ascii="Book Antiqua" w:hAnsi="Book Antiqua" w:cs="Helvetica"/>
          <w:sz w:val="24"/>
          <w:szCs w:val="24"/>
        </w:rPr>
      </w:pPr>
      <w:r w:rsidRPr="002D208F">
        <w:rPr>
          <w:rFonts w:ascii="Book Antiqua" w:hAnsi="Book Antiqua" w:cs="Helvetica"/>
          <w:sz w:val="24"/>
          <w:szCs w:val="24"/>
        </w:rPr>
        <w:t xml:space="preserve">Grade E (Poor): </w:t>
      </w:r>
      <w:r w:rsidRPr="002D208F">
        <w:rPr>
          <w:rFonts w:ascii="Book Antiqua" w:hAnsi="Book Antiqua" w:cs="Helvetica" w:hint="eastAsia"/>
          <w:sz w:val="24"/>
          <w:szCs w:val="24"/>
        </w:rPr>
        <w:t>0</w:t>
      </w:r>
      <w:bookmarkEnd w:id="155"/>
      <w:bookmarkEnd w:id="156"/>
      <w:bookmarkEnd w:id="191"/>
      <w:bookmarkEnd w:id="192"/>
      <w:bookmarkEnd w:id="193"/>
    </w:p>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rsidR="00034D48" w:rsidRPr="002D208F" w:rsidRDefault="00034D48" w:rsidP="00034D48">
      <w:pPr>
        <w:adjustRightInd w:val="0"/>
        <w:snapToGrid w:val="0"/>
        <w:spacing w:line="360" w:lineRule="auto"/>
        <w:rPr>
          <w:rFonts w:ascii="Book Antiqua" w:eastAsia="宋体" w:hAnsi="Book Antiqua" w:cs="Times New Roman"/>
          <w:sz w:val="24"/>
          <w:szCs w:val="24"/>
          <w:lang w:eastAsia="zh-CN"/>
        </w:rPr>
      </w:pPr>
    </w:p>
    <w:p w:rsidR="00D318F6" w:rsidRPr="002D208F" w:rsidRDefault="00D318F6"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noProof/>
          <w:sz w:val="24"/>
          <w:szCs w:val="24"/>
          <w:lang w:eastAsia="en-US"/>
        </w:rPr>
        <w:lastRenderedPageBreak/>
        <w:drawing>
          <wp:inline distT="0" distB="0" distL="0" distR="0" wp14:anchorId="2B5C5F87" wp14:editId="11C99736">
            <wp:extent cx="4947386" cy="3715351"/>
            <wp:effectExtent l="0" t="0" r="5715"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208F" w:rsidRPr="002D208F" w:rsidRDefault="00547631" w:rsidP="00034D48">
      <w:pPr>
        <w:adjustRightInd w:val="0"/>
        <w:snapToGrid w:val="0"/>
        <w:spacing w:line="360" w:lineRule="auto"/>
        <w:rPr>
          <w:rFonts w:ascii="Book Antiqua" w:eastAsia="宋体" w:hAnsi="Book Antiqua" w:cs="Times New Roman"/>
          <w:sz w:val="24"/>
          <w:szCs w:val="24"/>
          <w:lang w:eastAsia="zh-CN"/>
        </w:rPr>
      </w:pPr>
      <w:r w:rsidRPr="002D208F">
        <w:rPr>
          <w:rFonts w:ascii="Book Antiqua" w:hAnsi="Book Antiqua" w:cs="Times New Roman"/>
          <w:b/>
          <w:sz w:val="24"/>
          <w:szCs w:val="24"/>
        </w:rPr>
        <w:t xml:space="preserve">Figure </w:t>
      </w:r>
      <w:r w:rsidR="00E46E36" w:rsidRPr="002D208F">
        <w:rPr>
          <w:rFonts w:ascii="Book Antiqua" w:hAnsi="Book Antiqua" w:cs="Times New Roman"/>
          <w:b/>
          <w:sz w:val="24"/>
          <w:szCs w:val="24"/>
        </w:rPr>
        <w:t>1 Kaplan–Meier survival analysis.</w:t>
      </w:r>
      <w:r w:rsidR="007E1A16" w:rsidRPr="002D208F">
        <w:rPr>
          <w:rFonts w:ascii="Book Antiqua" w:eastAsia="宋体" w:hAnsi="Book Antiqua" w:cs="Times New Roman" w:hint="eastAsia"/>
          <w:b/>
          <w:sz w:val="24"/>
          <w:szCs w:val="24"/>
          <w:lang w:eastAsia="zh-CN"/>
        </w:rPr>
        <w:t xml:space="preserve"> </w:t>
      </w:r>
      <w:r w:rsidR="00B74D2E" w:rsidRPr="002D208F">
        <w:rPr>
          <w:rFonts w:ascii="Book Antiqua" w:hAnsi="Book Antiqua" w:cs="Times New Roman"/>
          <w:sz w:val="24"/>
          <w:szCs w:val="24"/>
        </w:rPr>
        <w:t>The survival rates 8 h after recovery from HS were 71%, 94%, and 82% in the control group, SPL group, and EP group, respectively. There were no significant differences in survival rate among the three groups</w:t>
      </w:r>
      <w:r w:rsidR="00A90A63" w:rsidRPr="002D208F">
        <w:rPr>
          <w:rFonts w:ascii="Book Antiqua" w:hAnsi="Book Antiqua" w:cs="Times New Roman"/>
          <w:sz w:val="24"/>
          <w:szCs w:val="24"/>
        </w:rPr>
        <w:t xml:space="preserve"> (</w:t>
      </w:r>
      <w:r w:rsidR="009435AF" w:rsidRPr="002D208F">
        <w:rPr>
          <w:rFonts w:ascii="Book Antiqua" w:hAnsi="Book Antiqua" w:cs="Times New Roman"/>
          <w:i/>
          <w:sz w:val="24"/>
          <w:szCs w:val="24"/>
        </w:rPr>
        <w:t xml:space="preserve">P = </w:t>
      </w:r>
      <w:r w:rsidR="00A90A63" w:rsidRPr="002D208F">
        <w:rPr>
          <w:rFonts w:ascii="Book Antiqua" w:hAnsi="Book Antiqua" w:cs="Times New Roman"/>
          <w:sz w:val="24"/>
          <w:szCs w:val="24"/>
        </w:rPr>
        <w:t>0.219)</w:t>
      </w:r>
      <w:r w:rsidR="00E90926" w:rsidRPr="002D208F">
        <w:rPr>
          <w:rFonts w:ascii="Book Antiqua" w:hAnsi="Book Antiqua" w:cs="Times New Roman"/>
          <w:sz w:val="24"/>
          <w:szCs w:val="24"/>
        </w:rPr>
        <w:t>.</w:t>
      </w:r>
      <w:r w:rsidR="002D208F" w:rsidRPr="002D208F">
        <w:rPr>
          <w:rFonts w:ascii="Book Antiqua" w:eastAsia="宋体" w:hAnsi="Book Antiqua" w:cs="Times New Roman" w:hint="eastAsia"/>
          <w:sz w:val="24"/>
          <w:szCs w:val="24"/>
          <w:lang w:eastAsia="zh-CN"/>
        </w:rPr>
        <w:t xml:space="preserve"> HS: </w:t>
      </w:r>
      <w:r w:rsidR="002D208F" w:rsidRPr="002D208F">
        <w:rPr>
          <w:rFonts w:ascii="Book Antiqua" w:hAnsi="Book Antiqua" w:cs="Times New Roman"/>
          <w:sz w:val="24"/>
          <w:szCs w:val="24"/>
        </w:rPr>
        <w:t>Hemorrhagic shock</w:t>
      </w:r>
      <w:r w:rsidR="002D208F" w:rsidRPr="002D208F">
        <w:rPr>
          <w:rFonts w:ascii="Book Antiqua" w:eastAsia="宋体" w:hAnsi="Book Antiqua" w:cs="Times New Roman" w:hint="eastAsia"/>
          <w:sz w:val="24"/>
          <w:szCs w:val="24"/>
          <w:lang w:eastAsia="zh-CN"/>
        </w:rPr>
        <w:t xml:space="preserve">; </w:t>
      </w:r>
      <w:r w:rsidR="002D208F" w:rsidRPr="002D208F">
        <w:rPr>
          <w:rFonts w:ascii="Book Antiqua" w:hAnsi="Book Antiqua" w:cs="Times New Roman"/>
          <w:sz w:val="24"/>
          <w:szCs w:val="24"/>
        </w:rPr>
        <w:t>EP</w:t>
      </w:r>
      <w:r w:rsidR="002D208F" w:rsidRPr="002D208F">
        <w:rPr>
          <w:rFonts w:ascii="Book Antiqua" w:eastAsia="宋体" w:hAnsi="Book Antiqua" w:cs="Times New Roman" w:hint="eastAsia"/>
          <w:sz w:val="24"/>
          <w:szCs w:val="24"/>
          <w:lang w:eastAsia="zh-CN"/>
        </w:rPr>
        <w:t>:</w:t>
      </w:r>
      <w:r w:rsidR="002D208F" w:rsidRPr="002D208F">
        <w:rPr>
          <w:rFonts w:ascii="Book Antiqua" w:hAnsi="Book Antiqua" w:cs="Times New Roman"/>
          <w:sz w:val="24"/>
          <w:szCs w:val="24"/>
        </w:rPr>
        <w:t xml:space="preserve"> </w:t>
      </w:r>
      <w:proofErr w:type="spellStart"/>
      <w:r w:rsidR="002D208F" w:rsidRPr="002D208F">
        <w:rPr>
          <w:rFonts w:ascii="Book Antiqua" w:hAnsi="Book Antiqua" w:cs="Times New Roman"/>
          <w:sz w:val="24"/>
          <w:szCs w:val="24"/>
        </w:rPr>
        <w:t>Eplerenone</w:t>
      </w:r>
      <w:proofErr w:type="spellEnd"/>
      <w:r w:rsidR="002D208F">
        <w:rPr>
          <w:rFonts w:ascii="Book Antiqua" w:eastAsia="宋体" w:hAnsi="Book Antiqua" w:cs="Times New Roman" w:hint="eastAsia"/>
          <w:sz w:val="24"/>
          <w:szCs w:val="24"/>
          <w:lang w:eastAsia="zh-CN"/>
        </w:rPr>
        <w:t xml:space="preserve">; </w:t>
      </w:r>
      <w:r w:rsidR="002D208F" w:rsidRPr="002D208F">
        <w:rPr>
          <w:rFonts w:ascii="Book Antiqua" w:hAnsi="Book Antiqua" w:cs="Times New Roman"/>
          <w:sz w:val="24"/>
          <w:szCs w:val="24"/>
        </w:rPr>
        <w:t>SPL</w:t>
      </w:r>
      <w:r w:rsidR="002D208F" w:rsidRPr="002D208F">
        <w:rPr>
          <w:rFonts w:ascii="Book Antiqua" w:eastAsia="宋体" w:hAnsi="Book Antiqua" w:cs="Times New Roman" w:hint="eastAsia"/>
          <w:sz w:val="24"/>
          <w:szCs w:val="24"/>
          <w:lang w:eastAsia="zh-CN"/>
        </w:rPr>
        <w:t>:</w:t>
      </w:r>
      <w:r w:rsidR="002D208F" w:rsidRPr="002D208F">
        <w:rPr>
          <w:rFonts w:ascii="Book Antiqua" w:hAnsi="Book Antiqua" w:cs="Times New Roman"/>
          <w:sz w:val="24"/>
          <w:szCs w:val="24"/>
        </w:rPr>
        <w:t xml:space="preserve"> Spironolactone</w:t>
      </w:r>
      <w:r w:rsidR="002D208F">
        <w:rPr>
          <w:rFonts w:ascii="Book Antiqua" w:eastAsia="宋体" w:hAnsi="Book Antiqua" w:cs="Times New Roman" w:hint="eastAsia"/>
          <w:sz w:val="24"/>
          <w:szCs w:val="24"/>
          <w:lang w:eastAsia="zh-CN"/>
        </w:rPr>
        <w:t>.</w:t>
      </w:r>
    </w:p>
    <w:p w:rsidR="00A11F72" w:rsidRPr="002D208F" w:rsidRDefault="00A11F72" w:rsidP="00034D48">
      <w:pPr>
        <w:adjustRightInd w:val="0"/>
        <w:snapToGrid w:val="0"/>
        <w:spacing w:line="360" w:lineRule="auto"/>
        <w:rPr>
          <w:rFonts w:ascii="Book Antiqua" w:hAnsi="Book Antiqua" w:cs="Times New Roman"/>
          <w:sz w:val="24"/>
          <w:szCs w:val="24"/>
        </w:rPr>
      </w:pPr>
    </w:p>
    <w:p w:rsidR="00E46E36" w:rsidRPr="002D208F" w:rsidRDefault="00E46E36" w:rsidP="00034D48">
      <w:pPr>
        <w:adjustRightInd w:val="0"/>
        <w:snapToGrid w:val="0"/>
        <w:spacing w:line="360" w:lineRule="auto"/>
        <w:rPr>
          <w:rFonts w:ascii="Book Antiqua" w:hAnsi="Book Antiqua" w:cs="Times New Roman"/>
          <w:sz w:val="24"/>
          <w:szCs w:val="24"/>
        </w:rPr>
      </w:pPr>
    </w:p>
    <w:p w:rsidR="00D318F6" w:rsidRPr="002D208F" w:rsidRDefault="00D318F6" w:rsidP="00034D48">
      <w:pPr>
        <w:adjustRightInd w:val="0"/>
        <w:snapToGrid w:val="0"/>
        <w:spacing w:line="360" w:lineRule="auto"/>
        <w:rPr>
          <w:rFonts w:ascii="Book Antiqua" w:hAnsi="Book Antiqua" w:cs="Times New Roman"/>
          <w:sz w:val="24"/>
          <w:szCs w:val="24"/>
        </w:rPr>
      </w:pPr>
    </w:p>
    <w:p w:rsidR="00D318F6" w:rsidRPr="002D208F" w:rsidRDefault="00D318F6" w:rsidP="00034D48">
      <w:pPr>
        <w:adjustRightInd w:val="0"/>
        <w:snapToGrid w:val="0"/>
        <w:spacing w:line="360" w:lineRule="auto"/>
        <w:rPr>
          <w:rFonts w:ascii="Book Antiqua" w:hAnsi="Book Antiqua" w:cs="Times New Roman"/>
          <w:sz w:val="24"/>
          <w:szCs w:val="24"/>
        </w:rPr>
      </w:pPr>
    </w:p>
    <w:p w:rsidR="00D318F6" w:rsidRPr="002D208F" w:rsidRDefault="00D318F6" w:rsidP="00034D48">
      <w:pPr>
        <w:adjustRightInd w:val="0"/>
        <w:snapToGrid w:val="0"/>
        <w:spacing w:line="360" w:lineRule="auto"/>
        <w:rPr>
          <w:rFonts w:ascii="Book Antiqua" w:hAnsi="Book Antiqua" w:cs="Times New Roman"/>
          <w:sz w:val="24"/>
          <w:szCs w:val="24"/>
        </w:rPr>
      </w:pPr>
    </w:p>
    <w:p w:rsidR="00D318F6" w:rsidRPr="002D208F" w:rsidRDefault="00D318F6" w:rsidP="00034D48">
      <w:pPr>
        <w:adjustRightInd w:val="0"/>
        <w:snapToGrid w:val="0"/>
        <w:spacing w:line="360" w:lineRule="auto"/>
        <w:rPr>
          <w:rFonts w:ascii="Book Antiqua" w:hAnsi="Book Antiqua" w:cs="Times New Roman"/>
          <w:sz w:val="24"/>
          <w:szCs w:val="24"/>
        </w:rPr>
      </w:pPr>
    </w:p>
    <w:p w:rsidR="00D318F6" w:rsidRPr="002D208F" w:rsidRDefault="00D318F6" w:rsidP="00034D48">
      <w:pPr>
        <w:adjustRightInd w:val="0"/>
        <w:snapToGrid w:val="0"/>
        <w:spacing w:line="360" w:lineRule="auto"/>
        <w:rPr>
          <w:rFonts w:ascii="Book Antiqua" w:hAnsi="Book Antiqua" w:cs="Times New Roman"/>
          <w:sz w:val="24"/>
          <w:szCs w:val="24"/>
        </w:rPr>
      </w:pPr>
    </w:p>
    <w:p w:rsidR="00D318F6" w:rsidRPr="002D208F" w:rsidRDefault="00D318F6" w:rsidP="00034D48">
      <w:pPr>
        <w:adjustRightInd w:val="0"/>
        <w:snapToGrid w:val="0"/>
        <w:spacing w:line="360" w:lineRule="auto"/>
        <w:rPr>
          <w:rFonts w:ascii="Book Antiqua" w:hAnsi="Book Antiqua" w:cs="Times New Roman"/>
          <w:sz w:val="24"/>
          <w:szCs w:val="24"/>
        </w:rPr>
      </w:pPr>
    </w:p>
    <w:p w:rsidR="00D1759D" w:rsidRPr="002D208F" w:rsidRDefault="006F719E" w:rsidP="00034D48">
      <w:pPr>
        <w:adjustRightInd w:val="0"/>
        <w:snapToGrid w:val="0"/>
        <w:spacing w:line="360" w:lineRule="auto"/>
        <w:rPr>
          <w:rFonts w:ascii="Book Antiqua" w:hAnsi="Book Antiqua" w:cs="Times New Roman"/>
          <w:noProof/>
          <w:sz w:val="24"/>
          <w:szCs w:val="24"/>
        </w:rPr>
      </w:pPr>
      <w:r w:rsidRPr="002D208F">
        <w:rPr>
          <w:rFonts w:ascii="Book Antiqua" w:hAnsi="Book Antiqua" w:cs="Times New Roman"/>
          <w:noProof/>
          <w:sz w:val="24"/>
          <w:szCs w:val="24"/>
          <w:lang w:eastAsia="en-US"/>
        </w:rPr>
        <w:lastRenderedPageBreak/>
        <w:drawing>
          <wp:inline distT="0" distB="0" distL="0" distR="0" wp14:anchorId="1BEF666B" wp14:editId="4A38DEE0">
            <wp:extent cx="5093110" cy="3549446"/>
            <wp:effectExtent l="0" t="0" r="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6D0C" w:rsidRPr="002D208F" w:rsidRDefault="00726D0C" w:rsidP="00034D48">
      <w:pPr>
        <w:adjustRightInd w:val="0"/>
        <w:snapToGrid w:val="0"/>
        <w:spacing w:line="360" w:lineRule="auto"/>
        <w:rPr>
          <w:rFonts w:ascii="Book Antiqua" w:hAnsi="Book Antiqua" w:cs="Times New Roman"/>
          <w:noProof/>
          <w:sz w:val="24"/>
          <w:szCs w:val="24"/>
        </w:rPr>
      </w:pPr>
    </w:p>
    <w:p w:rsidR="00F57393" w:rsidRPr="002D208F" w:rsidRDefault="00F57393"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noProof/>
          <w:sz w:val="24"/>
          <w:szCs w:val="24"/>
          <w:lang w:eastAsia="en-US"/>
        </w:rPr>
        <w:drawing>
          <wp:inline distT="0" distB="0" distL="0" distR="0" wp14:anchorId="79E1EA76" wp14:editId="6AECBA0F">
            <wp:extent cx="5093110" cy="3982064"/>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1A16" w:rsidRPr="002D208F" w:rsidRDefault="00547631" w:rsidP="00034D48">
      <w:pPr>
        <w:adjustRightInd w:val="0"/>
        <w:snapToGrid w:val="0"/>
        <w:spacing w:line="360" w:lineRule="auto"/>
        <w:rPr>
          <w:rFonts w:ascii="Book Antiqua" w:eastAsia="宋体" w:hAnsi="Book Antiqua" w:cs="Times New Roman"/>
          <w:sz w:val="24"/>
          <w:szCs w:val="24"/>
          <w:lang w:eastAsia="zh-CN"/>
        </w:rPr>
      </w:pPr>
      <w:r w:rsidRPr="002D208F">
        <w:rPr>
          <w:rFonts w:ascii="Book Antiqua" w:hAnsi="Book Antiqua" w:cs="Times New Roman"/>
          <w:b/>
          <w:sz w:val="24"/>
          <w:szCs w:val="24"/>
        </w:rPr>
        <w:t xml:space="preserve">Figure </w:t>
      </w:r>
      <w:r w:rsidR="00E46E36" w:rsidRPr="002D208F">
        <w:rPr>
          <w:rFonts w:ascii="Book Antiqua" w:hAnsi="Book Antiqua" w:cs="Times New Roman"/>
          <w:b/>
          <w:sz w:val="24"/>
          <w:szCs w:val="24"/>
        </w:rPr>
        <w:t xml:space="preserve">2. </w:t>
      </w:r>
      <w:proofErr w:type="gramStart"/>
      <w:r w:rsidR="00E46E36" w:rsidRPr="002D208F">
        <w:rPr>
          <w:rFonts w:ascii="Book Antiqua" w:hAnsi="Book Antiqua" w:cs="Times New Roman"/>
          <w:b/>
          <w:sz w:val="24"/>
          <w:szCs w:val="24"/>
        </w:rPr>
        <w:t xml:space="preserve">Changes in </w:t>
      </w:r>
      <w:r w:rsidR="007E1A16" w:rsidRPr="002D208F">
        <w:rPr>
          <w:rFonts w:ascii="Book Antiqua" w:hAnsi="Book Antiqua" w:cs="Times New Roman"/>
          <w:b/>
          <w:sz w:val="24"/>
          <w:szCs w:val="24"/>
        </w:rPr>
        <w:t>systolic arterial pressure</w:t>
      </w:r>
      <w:r w:rsidR="00E46E36" w:rsidRPr="002D208F">
        <w:rPr>
          <w:rFonts w:ascii="Book Antiqua" w:hAnsi="Book Antiqua" w:cs="Times New Roman"/>
          <w:b/>
          <w:sz w:val="24"/>
          <w:szCs w:val="24"/>
        </w:rPr>
        <w:t xml:space="preserve"> and </w:t>
      </w:r>
      <w:r w:rsidR="007E1A16" w:rsidRPr="002D208F">
        <w:rPr>
          <w:rFonts w:ascii="Book Antiqua" w:hAnsi="Book Antiqua" w:cs="Times New Roman"/>
          <w:b/>
          <w:sz w:val="24"/>
          <w:szCs w:val="24"/>
        </w:rPr>
        <w:t xml:space="preserve">heart rate </w:t>
      </w:r>
      <w:r w:rsidR="00E46E36" w:rsidRPr="002D208F">
        <w:rPr>
          <w:rFonts w:ascii="Book Antiqua" w:hAnsi="Book Antiqua" w:cs="Times New Roman"/>
          <w:b/>
          <w:sz w:val="24"/>
          <w:szCs w:val="24"/>
        </w:rPr>
        <w:t xml:space="preserve">over an 8-h </w:t>
      </w:r>
      <w:r w:rsidR="00E46E36" w:rsidRPr="002D208F">
        <w:rPr>
          <w:rFonts w:ascii="Book Antiqua" w:hAnsi="Book Antiqua" w:cs="Times New Roman"/>
          <w:b/>
          <w:sz w:val="24"/>
          <w:szCs w:val="24"/>
        </w:rPr>
        <w:lastRenderedPageBreak/>
        <w:t xml:space="preserve">period after </w:t>
      </w:r>
      <w:bookmarkStart w:id="194" w:name="_GoBack"/>
      <w:r w:rsidR="007E1A16" w:rsidRPr="00FB64C8">
        <w:rPr>
          <w:rFonts w:ascii="Book Antiqua" w:hAnsi="Book Antiqua" w:cs="Times New Roman"/>
          <w:b/>
          <w:sz w:val="24"/>
          <w:szCs w:val="24"/>
        </w:rPr>
        <w:t>hemorrhagic shock</w:t>
      </w:r>
      <w:r w:rsidR="00E46E36" w:rsidRPr="002D208F">
        <w:rPr>
          <w:rFonts w:ascii="Book Antiqua" w:hAnsi="Book Antiqua" w:cs="Times New Roman"/>
          <w:b/>
          <w:sz w:val="24"/>
          <w:szCs w:val="24"/>
        </w:rPr>
        <w:t xml:space="preserve"> </w:t>
      </w:r>
      <w:bookmarkEnd w:id="194"/>
      <w:r w:rsidR="00E46E36" w:rsidRPr="002D208F">
        <w:rPr>
          <w:rFonts w:ascii="Book Antiqua" w:hAnsi="Book Antiqua" w:cs="Times New Roman"/>
          <w:b/>
          <w:sz w:val="24"/>
          <w:szCs w:val="24"/>
        </w:rPr>
        <w:t>recovery.</w:t>
      </w:r>
      <w:proofErr w:type="gramEnd"/>
      <w:r w:rsidR="007E1A16" w:rsidRPr="002D208F">
        <w:rPr>
          <w:rFonts w:ascii="Book Antiqua" w:eastAsia="宋体" w:hAnsi="Book Antiqua" w:cs="Times New Roman" w:hint="eastAsia"/>
          <w:b/>
          <w:sz w:val="24"/>
          <w:szCs w:val="24"/>
          <w:lang w:eastAsia="zh-CN"/>
        </w:rPr>
        <w:t xml:space="preserve"> </w:t>
      </w:r>
      <w:proofErr w:type="gramStart"/>
      <w:r w:rsidR="00E46E36" w:rsidRPr="002D208F">
        <w:rPr>
          <w:rFonts w:ascii="Book Antiqua" w:hAnsi="Book Antiqua" w:cs="Times New Roman"/>
          <w:sz w:val="24"/>
          <w:szCs w:val="24"/>
        </w:rPr>
        <w:t>Changes in (</w:t>
      </w:r>
      <w:r w:rsidR="007E1A16" w:rsidRPr="002D208F">
        <w:rPr>
          <w:rFonts w:ascii="Book Antiqua" w:hAnsi="Book Antiqua" w:cs="Times New Roman"/>
          <w:sz w:val="24"/>
          <w:szCs w:val="24"/>
        </w:rPr>
        <w:t>A</w:t>
      </w:r>
      <w:r w:rsidR="00E46E36" w:rsidRPr="002D208F">
        <w:rPr>
          <w:rFonts w:ascii="Book Antiqua" w:hAnsi="Book Antiqua" w:cs="Times New Roman"/>
          <w:sz w:val="24"/>
          <w:szCs w:val="24"/>
        </w:rPr>
        <w:t xml:space="preserve">) </w:t>
      </w:r>
      <w:r w:rsidR="007E1A16" w:rsidRPr="002D208F">
        <w:rPr>
          <w:rFonts w:ascii="Book Antiqua" w:hAnsi="Book Antiqua" w:cs="Times New Roman"/>
          <w:sz w:val="24"/>
          <w:szCs w:val="24"/>
        </w:rPr>
        <w:t>SAP</w:t>
      </w:r>
      <w:r w:rsidR="00E46E36" w:rsidRPr="002D208F">
        <w:rPr>
          <w:rFonts w:ascii="Book Antiqua" w:hAnsi="Book Antiqua" w:cs="Times New Roman"/>
          <w:sz w:val="24"/>
          <w:szCs w:val="24"/>
        </w:rPr>
        <w:t xml:space="preserve"> and (</w:t>
      </w:r>
      <w:r w:rsidR="007E1A16" w:rsidRPr="002D208F">
        <w:rPr>
          <w:rFonts w:ascii="Book Antiqua" w:hAnsi="Book Antiqua" w:cs="Times New Roman"/>
          <w:sz w:val="24"/>
          <w:szCs w:val="24"/>
        </w:rPr>
        <w:t>B</w:t>
      </w:r>
      <w:r w:rsidR="00E46E36" w:rsidRPr="002D208F">
        <w:rPr>
          <w:rFonts w:ascii="Book Antiqua" w:hAnsi="Book Antiqua" w:cs="Times New Roman"/>
          <w:sz w:val="24"/>
          <w:szCs w:val="24"/>
        </w:rPr>
        <w:t>) HR in three groups.</w:t>
      </w:r>
      <w:proofErr w:type="gramEnd"/>
      <w:r w:rsidR="00E46E36" w:rsidRPr="002D208F">
        <w:rPr>
          <w:rFonts w:ascii="Book Antiqua" w:hAnsi="Book Antiqua" w:cs="Times New Roman"/>
          <w:sz w:val="24"/>
          <w:szCs w:val="24"/>
        </w:rPr>
        <w:t xml:space="preserve"> </w:t>
      </w:r>
      <w:r w:rsidR="00B74D2E" w:rsidRPr="002D208F">
        <w:rPr>
          <w:rFonts w:ascii="Book Antiqua" w:hAnsi="Book Antiqua" w:cs="Times New Roman"/>
          <w:sz w:val="24"/>
          <w:szCs w:val="24"/>
        </w:rPr>
        <w:t xml:space="preserve">SAPs gradually decreased after HS recovery in all groups. </w:t>
      </w:r>
      <w:r w:rsidR="001D18FE" w:rsidRPr="002D208F">
        <w:rPr>
          <w:rFonts w:ascii="Book Antiqua" w:hAnsi="Book Antiqua" w:cs="Times New Roman"/>
          <w:sz w:val="24"/>
          <w:szCs w:val="24"/>
        </w:rPr>
        <w:t xml:space="preserve">There </w:t>
      </w:r>
      <w:proofErr w:type="gramStart"/>
      <w:r w:rsidR="001D18FE" w:rsidRPr="002D208F">
        <w:rPr>
          <w:rFonts w:ascii="Book Antiqua" w:hAnsi="Book Antiqua" w:cs="Times New Roman"/>
          <w:sz w:val="24"/>
          <w:szCs w:val="24"/>
        </w:rPr>
        <w:t>were significant difference</w:t>
      </w:r>
      <w:proofErr w:type="gramEnd"/>
      <w:r w:rsidR="001D18FE" w:rsidRPr="002D208F">
        <w:rPr>
          <w:rFonts w:ascii="Book Antiqua" w:hAnsi="Book Antiqua" w:cs="Times New Roman"/>
          <w:sz w:val="24"/>
          <w:szCs w:val="24"/>
        </w:rPr>
        <w:t xml:space="preserve"> among three groups in a change of the SAP (</w:t>
      </w:r>
      <w:r w:rsidR="001D18FE" w:rsidRPr="002D208F">
        <w:rPr>
          <w:rFonts w:ascii="Book Antiqua" w:hAnsi="Book Antiqua" w:cs="Times New Roman"/>
          <w:i/>
          <w:sz w:val="24"/>
          <w:szCs w:val="24"/>
        </w:rPr>
        <w:t>P</w:t>
      </w:r>
      <w:r w:rsidR="001D18FE" w:rsidRPr="002D208F">
        <w:rPr>
          <w:rFonts w:ascii="Book Antiqua" w:hAnsi="Book Antiqua" w:cs="Times New Roman"/>
          <w:sz w:val="24"/>
          <w:szCs w:val="24"/>
        </w:rPr>
        <w:t xml:space="preserve"> &lt;</w:t>
      </w:r>
      <w:r w:rsidR="007E1A16" w:rsidRPr="002D208F">
        <w:rPr>
          <w:rFonts w:ascii="Book Antiqua" w:eastAsia="宋体" w:hAnsi="Book Antiqua" w:cs="Times New Roman" w:hint="eastAsia"/>
          <w:sz w:val="24"/>
          <w:szCs w:val="24"/>
          <w:lang w:eastAsia="zh-CN"/>
        </w:rPr>
        <w:t xml:space="preserve"> </w:t>
      </w:r>
      <w:r w:rsidR="001D18FE" w:rsidRPr="002D208F">
        <w:rPr>
          <w:rFonts w:ascii="Book Antiqua" w:hAnsi="Book Antiqua" w:cs="Times New Roman"/>
          <w:sz w:val="24"/>
          <w:szCs w:val="24"/>
        </w:rPr>
        <w:t>0.0</w:t>
      </w:r>
      <w:r w:rsidR="00BE733D" w:rsidRPr="002D208F">
        <w:rPr>
          <w:rFonts w:ascii="Book Antiqua" w:hAnsi="Book Antiqua" w:cs="Times New Roman"/>
          <w:sz w:val="24"/>
          <w:szCs w:val="24"/>
        </w:rPr>
        <w:t xml:space="preserve">1). </w:t>
      </w:r>
      <w:r w:rsidR="001D18FE" w:rsidRPr="002D208F">
        <w:rPr>
          <w:rFonts w:ascii="Book Antiqua" w:hAnsi="Book Antiqua" w:cs="Times New Roman"/>
          <w:sz w:val="24"/>
          <w:szCs w:val="24"/>
        </w:rPr>
        <w:t xml:space="preserve">There </w:t>
      </w:r>
      <w:proofErr w:type="gramStart"/>
      <w:r w:rsidR="001D18FE" w:rsidRPr="002D208F">
        <w:rPr>
          <w:rFonts w:ascii="Book Antiqua" w:hAnsi="Book Antiqua" w:cs="Times New Roman"/>
          <w:sz w:val="24"/>
          <w:szCs w:val="24"/>
        </w:rPr>
        <w:t>were significant difference</w:t>
      </w:r>
      <w:proofErr w:type="gramEnd"/>
      <w:r w:rsidR="001D18FE" w:rsidRPr="002D208F">
        <w:rPr>
          <w:rFonts w:ascii="Book Antiqua" w:hAnsi="Book Antiqua" w:cs="Times New Roman"/>
          <w:sz w:val="24"/>
          <w:szCs w:val="24"/>
        </w:rPr>
        <w:t xml:space="preserve"> between EP group and control group in SAP at </w:t>
      </w:r>
      <w:r w:rsidR="007E1A16" w:rsidRPr="002D208F">
        <w:rPr>
          <w:rFonts w:ascii="Book Antiqua" w:hAnsi="Book Antiqua" w:cs="Times New Roman"/>
          <w:sz w:val="24"/>
          <w:szCs w:val="24"/>
        </w:rPr>
        <w:t>5-8 hours after the HS recovery</w:t>
      </w:r>
      <w:r w:rsidR="007E1A16" w:rsidRPr="002D208F">
        <w:rPr>
          <w:rFonts w:ascii="Book Antiqua" w:eastAsia="宋体" w:hAnsi="Book Antiqua" w:cs="Times New Roman" w:hint="eastAsia"/>
          <w:sz w:val="24"/>
          <w:szCs w:val="24"/>
          <w:lang w:eastAsia="zh-CN"/>
        </w:rPr>
        <w:t xml:space="preserve">. </w:t>
      </w:r>
      <w:r w:rsidR="00A87E8E" w:rsidRPr="002D208F">
        <w:rPr>
          <w:rFonts w:ascii="Book Antiqua" w:hAnsi="Book Antiqua" w:cs="Times New Roman"/>
          <w:sz w:val="24"/>
          <w:szCs w:val="24"/>
        </w:rPr>
        <w:t xml:space="preserve">EP </w:t>
      </w:r>
      <w:r w:rsidRPr="002D208F">
        <w:rPr>
          <w:rFonts w:ascii="Book Antiqua" w:hAnsi="Book Antiqua" w:cs="Times New Roman"/>
          <w:i/>
          <w:sz w:val="24"/>
          <w:szCs w:val="24"/>
        </w:rPr>
        <w:t xml:space="preserve">vs </w:t>
      </w:r>
      <w:r w:rsidR="00A87E8E" w:rsidRPr="002D208F">
        <w:rPr>
          <w:rFonts w:ascii="Book Antiqua" w:hAnsi="Book Antiqua" w:cs="Times New Roman"/>
          <w:sz w:val="24"/>
          <w:szCs w:val="24"/>
        </w:rPr>
        <w:t xml:space="preserve">control; </w:t>
      </w:r>
      <w:r w:rsidR="00B74D2E" w:rsidRPr="002D208F">
        <w:rPr>
          <w:rFonts w:ascii="Book Antiqua" w:hAnsi="Book Antiqua" w:cs="Times New Roman"/>
          <w:i/>
          <w:sz w:val="24"/>
          <w:szCs w:val="24"/>
        </w:rPr>
        <w:t>P</w:t>
      </w:r>
      <w:r w:rsidR="007E1A16" w:rsidRPr="002D208F">
        <w:rPr>
          <w:rFonts w:ascii="Book Antiqua" w:eastAsia="宋体" w:hAnsi="Book Antiqua" w:cs="Times New Roman" w:hint="eastAsia"/>
          <w:i/>
          <w:sz w:val="24"/>
          <w:szCs w:val="24"/>
          <w:lang w:eastAsia="zh-CN"/>
        </w:rPr>
        <w:t xml:space="preserve"> </w:t>
      </w:r>
      <w:r w:rsidR="001D18FE" w:rsidRPr="002D208F">
        <w:rPr>
          <w:rFonts w:ascii="Book Antiqua" w:hAnsi="Book Antiqua" w:cs="Times New Roman"/>
          <w:sz w:val="24"/>
          <w:szCs w:val="24"/>
        </w:rPr>
        <w:t>&lt;</w:t>
      </w:r>
      <w:r w:rsidR="007E1A16" w:rsidRPr="002D208F">
        <w:rPr>
          <w:rFonts w:ascii="Book Antiqua" w:eastAsia="宋体" w:hAnsi="Book Antiqua" w:cs="Times New Roman" w:hint="eastAsia"/>
          <w:sz w:val="24"/>
          <w:szCs w:val="24"/>
          <w:lang w:eastAsia="zh-CN"/>
        </w:rPr>
        <w:t xml:space="preserve"> </w:t>
      </w:r>
      <w:r w:rsidR="001D18FE" w:rsidRPr="002D208F">
        <w:rPr>
          <w:rFonts w:ascii="Book Antiqua" w:hAnsi="Book Antiqua" w:cs="Times New Roman"/>
          <w:sz w:val="24"/>
          <w:szCs w:val="24"/>
        </w:rPr>
        <w:t>0.0</w:t>
      </w:r>
      <w:r w:rsidR="00A87E8E" w:rsidRPr="002D208F">
        <w:rPr>
          <w:rFonts w:ascii="Book Antiqua" w:hAnsi="Book Antiqua" w:cs="Times New Roman"/>
          <w:sz w:val="24"/>
          <w:szCs w:val="24"/>
        </w:rPr>
        <w:t>1(5-8</w:t>
      </w:r>
      <w:r w:rsidR="007E1A16" w:rsidRPr="002D208F">
        <w:rPr>
          <w:rFonts w:ascii="Book Antiqua" w:eastAsia="宋体" w:hAnsi="Book Antiqua" w:cs="Times New Roman" w:hint="eastAsia"/>
          <w:sz w:val="24"/>
          <w:szCs w:val="24"/>
          <w:lang w:eastAsia="zh-CN"/>
        </w:rPr>
        <w:t xml:space="preserve"> </w:t>
      </w:r>
      <w:r w:rsidR="00A87E8E" w:rsidRPr="002D208F">
        <w:rPr>
          <w:rFonts w:ascii="Book Antiqua" w:hAnsi="Book Antiqua" w:cs="Times New Roman"/>
          <w:sz w:val="24"/>
          <w:szCs w:val="24"/>
        </w:rPr>
        <w:t>h)</w:t>
      </w:r>
      <w:r w:rsidR="00B74D2E" w:rsidRPr="002D208F">
        <w:rPr>
          <w:rFonts w:ascii="Book Antiqua" w:hAnsi="Book Antiqua" w:cs="Times New Roman"/>
          <w:sz w:val="24"/>
          <w:szCs w:val="24"/>
        </w:rPr>
        <w:t xml:space="preserve">. </w:t>
      </w:r>
      <w:r w:rsidR="00E46E36" w:rsidRPr="002D208F">
        <w:rPr>
          <w:rFonts w:ascii="Book Antiqua" w:hAnsi="Book Antiqua" w:cs="Times New Roman"/>
          <w:sz w:val="24"/>
          <w:szCs w:val="24"/>
        </w:rPr>
        <w:t>Data represent means</w:t>
      </w:r>
      <w:r w:rsidRPr="002D208F">
        <w:rPr>
          <w:rFonts w:ascii="Book Antiqua" w:hAnsi="Book Antiqua" w:cs="Times New Roman"/>
          <w:sz w:val="24"/>
          <w:szCs w:val="24"/>
        </w:rPr>
        <w:t xml:space="preserve"> </w:t>
      </w:r>
      <w:r w:rsidR="00212501" w:rsidRPr="002D208F">
        <w:rPr>
          <w:rFonts w:ascii="Book Antiqua" w:hAnsi="Book Antiqua" w:cs="Times New Roman"/>
          <w:sz w:val="24"/>
          <w:szCs w:val="24"/>
        </w:rPr>
        <w:t>±</w:t>
      </w:r>
      <w:r w:rsidRPr="002D208F">
        <w:rPr>
          <w:rFonts w:ascii="Book Antiqua" w:hAnsi="Book Antiqua" w:cs="Times New Roman"/>
          <w:sz w:val="24"/>
          <w:szCs w:val="24"/>
        </w:rPr>
        <w:t xml:space="preserve"> </w:t>
      </w:r>
      <w:r w:rsidR="00E46E36" w:rsidRPr="002D208F">
        <w:rPr>
          <w:rFonts w:ascii="Book Antiqua" w:hAnsi="Book Antiqua" w:cs="Times New Roman"/>
          <w:sz w:val="24"/>
          <w:szCs w:val="24"/>
        </w:rPr>
        <w:t>SE. *</w:t>
      </w:r>
      <w:r w:rsidR="00E46E36" w:rsidRPr="002D208F">
        <w:rPr>
          <w:rFonts w:ascii="Book Antiqua" w:hAnsi="Book Antiqua" w:cs="Times New Roman"/>
          <w:i/>
          <w:sz w:val="24"/>
          <w:szCs w:val="24"/>
        </w:rPr>
        <w:t xml:space="preserve">P </w:t>
      </w:r>
      <w:r w:rsidR="00A87E8E" w:rsidRPr="002D208F">
        <w:rPr>
          <w:rFonts w:ascii="Book Antiqua" w:hAnsi="Book Antiqua" w:cs="Times New Roman"/>
          <w:sz w:val="24"/>
          <w:szCs w:val="24"/>
        </w:rPr>
        <w:t>&lt; 0.01</w:t>
      </w:r>
      <w:r w:rsidR="00E46E36" w:rsidRPr="002D208F">
        <w:rPr>
          <w:rFonts w:ascii="Book Antiqua" w:hAnsi="Book Antiqua" w:cs="Times New Roman"/>
          <w:sz w:val="24"/>
          <w:szCs w:val="24"/>
        </w:rPr>
        <w:t xml:space="preserve"> compared with controls. </w:t>
      </w:r>
      <w:r w:rsidR="007E1A16" w:rsidRPr="002D208F">
        <w:rPr>
          <w:rFonts w:ascii="Book Antiqua" w:hAnsi="Book Antiqua" w:cs="Times New Roman"/>
          <w:sz w:val="24"/>
          <w:szCs w:val="24"/>
        </w:rPr>
        <w:t>SAP</w:t>
      </w:r>
      <w:r w:rsidR="007E1A16" w:rsidRPr="002D208F">
        <w:rPr>
          <w:rFonts w:ascii="Book Antiqua" w:eastAsia="宋体" w:hAnsi="Book Antiqua" w:cs="Times New Roman" w:hint="eastAsia"/>
          <w:sz w:val="24"/>
          <w:szCs w:val="24"/>
          <w:lang w:eastAsia="zh-CN"/>
        </w:rPr>
        <w:t>:</w:t>
      </w:r>
      <w:r w:rsidR="007E1A16" w:rsidRPr="002D208F">
        <w:rPr>
          <w:rFonts w:ascii="Book Antiqua" w:hAnsi="Book Antiqua" w:cs="Times New Roman"/>
          <w:sz w:val="24"/>
          <w:szCs w:val="24"/>
        </w:rPr>
        <w:t xml:space="preserve"> Systolic arterial pressure</w:t>
      </w:r>
      <w:r w:rsidR="007E1A16" w:rsidRPr="002D208F">
        <w:rPr>
          <w:rFonts w:ascii="Book Antiqua" w:eastAsia="宋体" w:hAnsi="Book Antiqua" w:cs="Times New Roman" w:hint="eastAsia"/>
          <w:sz w:val="24"/>
          <w:szCs w:val="24"/>
          <w:lang w:eastAsia="zh-CN"/>
        </w:rPr>
        <w:t xml:space="preserve">; </w:t>
      </w:r>
      <w:r w:rsidR="007E1A16" w:rsidRPr="002D208F">
        <w:rPr>
          <w:rFonts w:ascii="Book Antiqua" w:hAnsi="Book Antiqua" w:cs="Times New Roman"/>
          <w:sz w:val="24"/>
          <w:szCs w:val="24"/>
        </w:rPr>
        <w:t>HR</w:t>
      </w:r>
      <w:r w:rsidR="007E1A16" w:rsidRPr="002D208F">
        <w:rPr>
          <w:rFonts w:ascii="Book Antiqua" w:eastAsia="宋体" w:hAnsi="Book Antiqua" w:cs="Times New Roman" w:hint="eastAsia"/>
          <w:sz w:val="24"/>
          <w:szCs w:val="24"/>
          <w:lang w:eastAsia="zh-CN"/>
        </w:rPr>
        <w:t>:</w:t>
      </w:r>
      <w:r w:rsidR="007E1A16" w:rsidRPr="002D208F">
        <w:rPr>
          <w:rFonts w:ascii="Book Antiqua" w:hAnsi="Book Antiqua" w:cs="Times New Roman"/>
          <w:sz w:val="24"/>
          <w:szCs w:val="24"/>
        </w:rPr>
        <w:t xml:space="preserve"> Heart rate</w:t>
      </w:r>
      <w:r w:rsidR="007E1A16" w:rsidRPr="002D208F">
        <w:rPr>
          <w:rFonts w:ascii="Book Antiqua" w:eastAsia="宋体" w:hAnsi="Book Antiqua" w:cs="Times New Roman" w:hint="eastAsia"/>
          <w:sz w:val="24"/>
          <w:szCs w:val="24"/>
          <w:lang w:eastAsia="zh-CN"/>
        </w:rPr>
        <w:t xml:space="preserve">; HS: </w:t>
      </w:r>
      <w:r w:rsidR="007E1A16" w:rsidRPr="002D208F">
        <w:rPr>
          <w:rFonts w:ascii="Book Antiqua" w:hAnsi="Book Antiqua" w:cs="Times New Roman"/>
          <w:sz w:val="24"/>
          <w:szCs w:val="24"/>
        </w:rPr>
        <w:t>Hemorrhagic shock</w:t>
      </w:r>
      <w:r w:rsidR="007E1A16" w:rsidRPr="002D208F">
        <w:rPr>
          <w:rFonts w:ascii="Book Antiqua" w:eastAsia="宋体" w:hAnsi="Book Antiqua" w:cs="Times New Roman" w:hint="eastAsia"/>
          <w:sz w:val="24"/>
          <w:szCs w:val="24"/>
          <w:lang w:eastAsia="zh-CN"/>
        </w:rPr>
        <w:t xml:space="preserve">; </w:t>
      </w:r>
      <w:r w:rsidR="007E1A16" w:rsidRPr="002D208F">
        <w:rPr>
          <w:rFonts w:ascii="Book Antiqua" w:hAnsi="Book Antiqua" w:cs="Times New Roman"/>
          <w:sz w:val="24"/>
          <w:szCs w:val="24"/>
        </w:rPr>
        <w:t>EP</w:t>
      </w:r>
      <w:r w:rsidR="007E1A16" w:rsidRPr="002D208F">
        <w:rPr>
          <w:rFonts w:ascii="Book Antiqua" w:eastAsia="宋体" w:hAnsi="Book Antiqua" w:cs="Times New Roman" w:hint="eastAsia"/>
          <w:sz w:val="24"/>
          <w:szCs w:val="24"/>
          <w:lang w:eastAsia="zh-CN"/>
        </w:rPr>
        <w:t>:</w:t>
      </w:r>
      <w:r w:rsidR="007E1A16" w:rsidRPr="002D208F">
        <w:rPr>
          <w:rFonts w:ascii="Book Antiqua" w:hAnsi="Book Antiqua" w:cs="Times New Roman"/>
          <w:sz w:val="24"/>
          <w:szCs w:val="24"/>
        </w:rPr>
        <w:t xml:space="preserve"> </w:t>
      </w:r>
      <w:proofErr w:type="spellStart"/>
      <w:r w:rsidR="00550D26" w:rsidRPr="002D208F">
        <w:rPr>
          <w:rFonts w:ascii="Book Antiqua" w:hAnsi="Book Antiqua" w:cs="Times New Roman"/>
          <w:sz w:val="24"/>
          <w:szCs w:val="24"/>
        </w:rPr>
        <w:t>E</w:t>
      </w:r>
      <w:r w:rsidR="007E1A16" w:rsidRPr="002D208F">
        <w:rPr>
          <w:rFonts w:ascii="Book Antiqua" w:hAnsi="Book Antiqua" w:cs="Times New Roman"/>
          <w:sz w:val="24"/>
          <w:szCs w:val="24"/>
        </w:rPr>
        <w:t>plerenone</w:t>
      </w:r>
      <w:proofErr w:type="spellEnd"/>
      <w:r w:rsidR="007E1A16" w:rsidRPr="002D208F">
        <w:rPr>
          <w:rFonts w:ascii="Book Antiqua" w:eastAsia="宋体" w:hAnsi="Book Antiqua" w:cs="Times New Roman" w:hint="eastAsia"/>
          <w:sz w:val="24"/>
          <w:szCs w:val="24"/>
          <w:lang w:eastAsia="zh-CN"/>
        </w:rPr>
        <w:t xml:space="preserve">. </w:t>
      </w:r>
    </w:p>
    <w:p w:rsidR="007E1A16" w:rsidRPr="002D208F" w:rsidRDefault="007E1A16" w:rsidP="00034D48">
      <w:pPr>
        <w:adjustRightInd w:val="0"/>
        <w:snapToGrid w:val="0"/>
        <w:spacing w:line="360" w:lineRule="auto"/>
        <w:rPr>
          <w:rFonts w:ascii="Book Antiqua" w:eastAsia="宋体" w:hAnsi="Book Antiqua" w:cs="Times New Roman"/>
          <w:sz w:val="24"/>
          <w:szCs w:val="24"/>
          <w:lang w:eastAsia="zh-CN"/>
        </w:rPr>
      </w:pPr>
    </w:p>
    <w:p w:rsidR="00B74D2E" w:rsidRPr="002D208F" w:rsidRDefault="00B74D2E" w:rsidP="00034D48">
      <w:pPr>
        <w:adjustRightInd w:val="0"/>
        <w:snapToGrid w:val="0"/>
        <w:spacing w:line="360" w:lineRule="auto"/>
        <w:rPr>
          <w:rFonts w:ascii="Book Antiqua" w:hAnsi="Book Antiqua" w:cs="Times New Roman"/>
          <w:sz w:val="24"/>
          <w:szCs w:val="24"/>
        </w:rPr>
      </w:pPr>
    </w:p>
    <w:p w:rsidR="00B74D2E" w:rsidRPr="002D208F" w:rsidRDefault="00B74D2E" w:rsidP="00034D48">
      <w:pPr>
        <w:adjustRightInd w:val="0"/>
        <w:snapToGrid w:val="0"/>
        <w:spacing w:line="360" w:lineRule="auto"/>
        <w:rPr>
          <w:rFonts w:ascii="Book Antiqua" w:hAnsi="Book Antiqua" w:cs="Times New Roman"/>
          <w:sz w:val="24"/>
          <w:szCs w:val="24"/>
        </w:rPr>
      </w:pPr>
    </w:p>
    <w:p w:rsidR="00B74D2E" w:rsidRPr="002D208F" w:rsidRDefault="00B74D2E" w:rsidP="00034D48">
      <w:pPr>
        <w:adjustRightInd w:val="0"/>
        <w:snapToGrid w:val="0"/>
        <w:spacing w:line="360" w:lineRule="auto"/>
        <w:rPr>
          <w:rFonts w:ascii="Book Antiqua" w:hAnsi="Book Antiqua" w:cs="Times New Roman"/>
          <w:sz w:val="24"/>
          <w:szCs w:val="24"/>
        </w:rPr>
      </w:pPr>
    </w:p>
    <w:p w:rsidR="00B74D2E" w:rsidRPr="002D208F" w:rsidRDefault="00B74D2E" w:rsidP="00034D48">
      <w:pPr>
        <w:adjustRightInd w:val="0"/>
        <w:snapToGrid w:val="0"/>
        <w:spacing w:line="360" w:lineRule="auto"/>
        <w:rPr>
          <w:rFonts w:ascii="Book Antiqua" w:hAnsi="Book Antiqua" w:cs="Times New Roman"/>
          <w:sz w:val="24"/>
          <w:szCs w:val="24"/>
        </w:rPr>
      </w:pPr>
    </w:p>
    <w:p w:rsidR="00B74D2E" w:rsidRPr="002D208F" w:rsidRDefault="00B74D2E" w:rsidP="00034D48">
      <w:pPr>
        <w:adjustRightInd w:val="0"/>
        <w:snapToGrid w:val="0"/>
        <w:spacing w:line="360" w:lineRule="auto"/>
        <w:rPr>
          <w:rFonts w:ascii="Book Antiqua" w:hAnsi="Book Antiqua" w:cs="Times New Roman"/>
          <w:sz w:val="24"/>
          <w:szCs w:val="24"/>
        </w:rPr>
      </w:pPr>
    </w:p>
    <w:p w:rsidR="00B74D2E" w:rsidRPr="002D208F" w:rsidRDefault="00B74D2E" w:rsidP="00034D48">
      <w:pPr>
        <w:adjustRightInd w:val="0"/>
        <w:snapToGrid w:val="0"/>
        <w:spacing w:line="360" w:lineRule="auto"/>
        <w:rPr>
          <w:rFonts w:ascii="Book Antiqua" w:hAnsi="Book Antiqua" w:cs="Times New Roman"/>
          <w:sz w:val="24"/>
          <w:szCs w:val="24"/>
        </w:rPr>
      </w:pPr>
    </w:p>
    <w:p w:rsidR="00B74D2E" w:rsidRPr="002D208F" w:rsidRDefault="00B74D2E" w:rsidP="00034D48">
      <w:pPr>
        <w:adjustRightInd w:val="0"/>
        <w:snapToGrid w:val="0"/>
        <w:spacing w:line="360" w:lineRule="auto"/>
        <w:rPr>
          <w:rFonts w:ascii="Book Antiqua" w:hAnsi="Book Antiqua" w:cs="Times New Roman"/>
          <w:sz w:val="24"/>
          <w:szCs w:val="24"/>
        </w:rPr>
      </w:pPr>
    </w:p>
    <w:p w:rsidR="00B74D2E" w:rsidRDefault="00B74D2E" w:rsidP="00034D48">
      <w:pPr>
        <w:adjustRightInd w:val="0"/>
        <w:snapToGrid w:val="0"/>
        <w:spacing w:line="360" w:lineRule="auto"/>
        <w:rPr>
          <w:rFonts w:ascii="Book Antiqua" w:eastAsia="宋体" w:hAnsi="Book Antiqua" w:cs="Times New Roman"/>
          <w:sz w:val="24"/>
          <w:szCs w:val="24"/>
          <w:lang w:eastAsia="zh-CN"/>
        </w:rPr>
      </w:pPr>
    </w:p>
    <w:p w:rsidR="00372DE1" w:rsidRPr="00372DE1" w:rsidRDefault="00372DE1" w:rsidP="00034D48">
      <w:pPr>
        <w:adjustRightInd w:val="0"/>
        <w:snapToGrid w:val="0"/>
        <w:spacing w:line="360" w:lineRule="auto"/>
        <w:rPr>
          <w:rFonts w:ascii="Book Antiqua" w:eastAsia="宋体" w:hAnsi="Book Antiqua" w:cs="Times New Roman"/>
          <w:sz w:val="24"/>
          <w:szCs w:val="24"/>
          <w:lang w:eastAsia="zh-CN"/>
        </w:rPr>
      </w:pPr>
    </w:p>
    <w:p w:rsidR="00B74D2E" w:rsidRPr="002D208F" w:rsidRDefault="00B74D2E" w:rsidP="00034D48">
      <w:pPr>
        <w:adjustRightInd w:val="0"/>
        <w:snapToGrid w:val="0"/>
        <w:spacing w:line="360" w:lineRule="auto"/>
        <w:rPr>
          <w:rFonts w:ascii="Book Antiqua" w:hAnsi="Book Antiqua" w:cs="Times New Roman"/>
          <w:sz w:val="24"/>
          <w:szCs w:val="24"/>
        </w:rPr>
      </w:pPr>
    </w:p>
    <w:p w:rsidR="00B74D2E" w:rsidRPr="002D208F" w:rsidRDefault="00D1759D"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noProof/>
          <w:sz w:val="24"/>
          <w:szCs w:val="24"/>
          <w:lang w:eastAsia="en-US"/>
        </w:rPr>
        <w:lastRenderedPageBreak/>
        <w:drawing>
          <wp:inline distT="0" distB="0" distL="0" distR="0" wp14:anchorId="34BCCE2B" wp14:editId="4A3E11BA">
            <wp:extent cx="4385187" cy="3382296"/>
            <wp:effectExtent l="0" t="0" r="0" b="889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5545" w:rsidRPr="002D208F" w:rsidRDefault="00A45545" w:rsidP="00034D48">
      <w:pPr>
        <w:adjustRightInd w:val="0"/>
        <w:snapToGrid w:val="0"/>
        <w:spacing w:line="360" w:lineRule="auto"/>
        <w:rPr>
          <w:rFonts w:ascii="Book Antiqua" w:hAnsi="Book Antiqua" w:cs="Times New Roman"/>
          <w:sz w:val="24"/>
          <w:szCs w:val="24"/>
        </w:rPr>
      </w:pPr>
    </w:p>
    <w:p w:rsidR="00B74D2E" w:rsidRPr="002D208F" w:rsidRDefault="00A45545"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noProof/>
          <w:sz w:val="24"/>
          <w:szCs w:val="24"/>
          <w:lang w:eastAsia="en-US"/>
        </w:rPr>
        <w:drawing>
          <wp:inline distT="0" distB="0" distL="0" distR="0" wp14:anchorId="46536E8B" wp14:editId="09C4B4E6">
            <wp:extent cx="4306529" cy="3598607"/>
            <wp:effectExtent l="0" t="0" r="0" b="190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611D" w:rsidRPr="002D208F" w:rsidRDefault="00E46E36"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sz w:val="24"/>
          <w:szCs w:val="24"/>
        </w:rPr>
        <w:lastRenderedPageBreak/>
        <w:t xml:space="preserve"> </w:t>
      </w:r>
      <w:r w:rsidR="00F222D2" w:rsidRPr="002D208F">
        <w:rPr>
          <w:rFonts w:ascii="Book Antiqua" w:hAnsi="Book Antiqua" w:cs="Times New Roman"/>
          <w:noProof/>
          <w:sz w:val="24"/>
          <w:szCs w:val="24"/>
          <w:lang w:eastAsia="en-US"/>
        </w:rPr>
        <w:drawing>
          <wp:inline distT="0" distB="0" distL="0" distR="0" wp14:anchorId="3696FF75" wp14:editId="59D302F2">
            <wp:extent cx="4355976" cy="2952836"/>
            <wp:effectExtent l="0" t="0" r="6985"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611D" w:rsidRPr="002D208F" w:rsidRDefault="00A7611D" w:rsidP="00034D48">
      <w:pPr>
        <w:adjustRightInd w:val="0"/>
        <w:snapToGrid w:val="0"/>
        <w:spacing w:line="360" w:lineRule="auto"/>
        <w:rPr>
          <w:rFonts w:ascii="Book Antiqua" w:hAnsi="Book Antiqua" w:cs="Times New Roman"/>
          <w:sz w:val="24"/>
          <w:szCs w:val="24"/>
        </w:rPr>
      </w:pPr>
    </w:p>
    <w:p w:rsidR="00D318F6" w:rsidRPr="002D208F" w:rsidRDefault="00F222D2"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noProof/>
          <w:sz w:val="24"/>
          <w:szCs w:val="24"/>
          <w:lang w:eastAsia="en-US"/>
        </w:rPr>
        <w:drawing>
          <wp:inline distT="0" distB="0" distL="0" distR="0" wp14:anchorId="1FA727BC" wp14:editId="6AAC2A77">
            <wp:extent cx="4320480" cy="2935188"/>
            <wp:effectExtent l="0" t="0" r="4445"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472B7" w:rsidRPr="002D208F" w:rsidRDefault="00D472B7" w:rsidP="00034D48">
      <w:pPr>
        <w:adjustRightInd w:val="0"/>
        <w:snapToGrid w:val="0"/>
        <w:spacing w:line="360" w:lineRule="auto"/>
        <w:rPr>
          <w:rFonts w:ascii="Book Antiqua" w:hAnsi="Book Antiqua" w:cs="Times New Roman"/>
          <w:sz w:val="24"/>
          <w:szCs w:val="24"/>
        </w:rPr>
      </w:pPr>
    </w:p>
    <w:p w:rsidR="00550D26" w:rsidRPr="002D208F" w:rsidRDefault="00547631" w:rsidP="00550D26">
      <w:pPr>
        <w:adjustRightInd w:val="0"/>
        <w:snapToGrid w:val="0"/>
        <w:spacing w:line="360" w:lineRule="auto"/>
        <w:rPr>
          <w:rFonts w:ascii="Book Antiqua" w:eastAsia="宋体" w:hAnsi="Book Antiqua" w:cs="Times New Roman"/>
          <w:sz w:val="24"/>
          <w:szCs w:val="24"/>
          <w:lang w:eastAsia="zh-CN"/>
        </w:rPr>
      </w:pPr>
      <w:r w:rsidRPr="002D208F">
        <w:rPr>
          <w:rFonts w:ascii="Book Antiqua" w:hAnsi="Book Antiqua" w:cs="Times New Roman"/>
          <w:b/>
          <w:sz w:val="24"/>
          <w:szCs w:val="24"/>
        </w:rPr>
        <w:t xml:space="preserve">Figure </w:t>
      </w:r>
      <w:r w:rsidR="00E46E36" w:rsidRPr="002D208F">
        <w:rPr>
          <w:rFonts w:ascii="Book Antiqua" w:hAnsi="Book Antiqua" w:cs="Times New Roman"/>
          <w:b/>
          <w:sz w:val="24"/>
          <w:szCs w:val="24"/>
        </w:rPr>
        <w:t xml:space="preserve">3 Blood gas analysis results for a 5-h period after </w:t>
      </w:r>
      <w:r w:rsidR="00550D26" w:rsidRPr="002D208F">
        <w:rPr>
          <w:rFonts w:ascii="Book Antiqua" w:hAnsi="Book Antiqua" w:cs="Times New Roman"/>
          <w:b/>
          <w:sz w:val="24"/>
          <w:szCs w:val="24"/>
        </w:rPr>
        <w:t xml:space="preserve">hemorrhagic shock </w:t>
      </w:r>
      <w:r w:rsidR="00E46E36" w:rsidRPr="002D208F">
        <w:rPr>
          <w:rFonts w:ascii="Book Antiqua" w:hAnsi="Book Antiqua" w:cs="Times New Roman"/>
          <w:b/>
          <w:sz w:val="24"/>
          <w:szCs w:val="24"/>
        </w:rPr>
        <w:t>recovery.</w:t>
      </w:r>
      <w:r w:rsidR="00550D26" w:rsidRPr="002D208F">
        <w:rPr>
          <w:rFonts w:ascii="Book Antiqua" w:eastAsia="宋体" w:hAnsi="Book Antiqua" w:cs="Times New Roman" w:hint="eastAsia"/>
          <w:b/>
          <w:sz w:val="24"/>
          <w:szCs w:val="24"/>
          <w:lang w:eastAsia="zh-CN"/>
        </w:rPr>
        <w:t xml:space="preserve"> </w:t>
      </w:r>
      <w:r w:rsidR="00E46E36" w:rsidRPr="002D208F">
        <w:rPr>
          <w:rFonts w:ascii="Book Antiqua" w:hAnsi="Book Antiqua" w:cs="Times New Roman"/>
          <w:sz w:val="24"/>
          <w:szCs w:val="24"/>
        </w:rPr>
        <w:t>Changes in (</w:t>
      </w:r>
      <w:r w:rsidR="002D208F" w:rsidRPr="002D208F">
        <w:rPr>
          <w:rFonts w:ascii="Book Antiqua" w:hAnsi="Book Antiqua" w:cs="Times New Roman"/>
          <w:sz w:val="24"/>
          <w:szCs w:val="24"/>
        </w:rPr>
        <w:t>A</w:t>
      </w:r>
      <w:r w:rsidR="00E46E36" w:rsidRPr="002D208F">
        <w:rPr>
          <w:rFonts w:ascii="Book Antiqua" w:hAnsi="Book Antiqua" w:cs="Times New Roman"/>
          <w:sz w:val="24"/>
          <w:szCs w:val="24"/>
        </w:rPr>
        <w:t xml:space="preserve">) </w:t>
      </w:r>
      <w:bookmarkStart w:id="195" w:name="OLE_LINK1271"/>
      <w:bookmarkStart w:id="196" w:name="OLE_LINK1272"/>
      <w:r w:rsidR="00E46E36" w:rsidRPr="002D208F">
        <w:rPr>
          <w:rFonts w:ascii="Book Antiqua" w:hAnsi="Book Antiqua" w:cs="Times New Roman"/>
          <w:sz w:val="24"/>
          <w:szCs w:val="24"/>
        </w:rPr>
        <w:t>PH, (</w:t>
      </w:r>
      <w:r w:rsidR="002D208F" w:rsidRPr="002D208F">
        <w:rPr>
          <w:rFonts w:ascii="Book Antiqua" w:hAnsi="Book Antiqua" w:cs="Times New Roman"/>
          <w:sz w:val="24"/>
          <w:szCs w:val="24"/>
        </w:rPr>
        <w:t>B</w:t>
      </w:r>
      <w:r w:rsidR="00E46E36" w:rsidRPr="002D208F">
        <w:rPr>
          <w:rFonts w:ascii="Book Antiqua" w:hAnsi="Book Antiqua" w:cs="Times New Roman"/>
          <w:sz w:val="24"/>
          <w:szCs w:val="24"/>
        </w:rPr>
        <w:t xml:space="preserve">) </w:t>
      </w:r>
      <w:bookmarkStart w:id="197" w:name="OLE_LINK1273"/>
      <w:bookmarkStart w:id="198" w:name="OLE_LINK1274"/>
      <w:r w:rsidR="00E46E36" w:rsidRPr="002D208F">
        <w:rPr>
          <w:rFonts w:ascii="Book Antiqua" w:hAnsi="Book Antiqua" w:cs="Times New Roman"/>
          <w:sz w:val="24"/>
          <w:szCs w:val="24"/>
        </w:rPr>
        <w:t>LAC</w:t>
      </w:r>
      <w:bookmarkEnd w:id="197"/>
      <w:bookmarkEnd w:id="198"/>
      <w:r w:rsidR="00E46E36" w:rsidRPr="002D208F">
        <w:rPr>
          <w:rFonts w:ascii="Book Antiqua" w:hAnsi="Book Antiqua" w:cs="Times New Roman"/>
          <w:sz w:val="24"/>
          <w:szCs w:val="24"/>
        </w:rPr>
        <w:t>, (</w:t>
      </w:r>
      <w:r w:rsidR="002D208F" w:rsidRPr="002D208F">
        <w:rPr>
          <w:rFonts w:ascii="Book Antiqua" w:hAnsi="Book Antiqua" w:cs="Times New Roman"/>
          <w:sz w:val="24"/>
          <w:szCs w:val="24"/>
        </w:rPr>
        <w:t>C</w:t>
      </w:r>
      <w:r w:rsidR="00E46E36" w:rsidRPr="002D208F">
        <w:rPr>
          <w:rFonts w:ascii="Book Antiqua" w:hAnsi="Book Antiqua" w:cs="Times New Roman"/>
          <w:sz w:val="24"/>
          <w:szCs w:val="24"/>
        </w:rPr>
        <w:t>) (BE), and (</w:t>
      </w:r>
      <w:r w:rsidR="002D208F" w:rsidRPr="002D208F">
        <w:rPr>
          <w:rFonts w:ascii="Book Antiqua" w:hAnsi="Book Antiqua" w:cs="Times New Roman"/>
          <w:sz w:val="24"/>
          <w:szCs w:val="24"/>
        </w:rPr>
        <w:t>D</w:t>
      </w:r>
      <w:r w:rsidR="00E46E36" w:rsidRPr="002D208F">
        <w:rPr>
          <w:rFonts w:ascii="Book Antiqua" w:hAnsi="Book Antiqua" w:cs="Times New Roman"/>
          <w:sz w:val="24"/>
          <w:szCs w:val="24"/>
        </w:rPr>
        <w:t xml:space="preserve">) </w:t>
      </w:r>
      <w:proofErr w:type="spellStart"/>
      <w:r w:rsidR="00E46E36" w:rsidRPr="002D208F">
        <w:rPr>
          <w:rFonts w:ascii="Book Antiqua" w:hAnsi="Book Antiqua" w:cs="Times New Roman"/>
          <w:sz w:val="24"/>
          <w:szCs w:val="24"/>
        </w:rPr>
        <w:t>Hb</w:t>
      </w:r>
      <w:bookmarkEnd w:id="195"/>
      <w:bookmarkEnd w:id="196"/>
      <w:proofErr w:type="spellEnd"/>
      <w:r w:rsidR="00550D26" w:rsidRPr="002D208F">
        <w:rPr>
          <w:rFonts w:ascii="Book Antiqua" w:eastAsia="宋体" w:hAnsi="Book Antiqua" w:cs="Times New Roman" w:hint="eastAsia"/>
          <w:sz w:val="24"/>
          <w:szCs w:val="24"/>
          <w:lang w:eastAsia="zh-CN"/>
        </w:rPr>
        <w:t xml:space="preserve"> </w:t>
      </w:r>
      <w:r w:rsidR="00E46E36" w:rsidRPr="002D208F">
        <w:rPr>
          <w:rFonts w:ascii="Book Antiqua" w:hAnsi="Book Antiqua" w:cs="Times New Roman"/>
          <w:sz w:val="24"/>
          <w:szCs w:val="24"/>
        </w:rPr>
        <w:t xml:space="preserve">in three groups. </w:t>
      </w:r>
      <w:r w:rsidR="00B74D2E" w:rsidRPr="002D208F">
        <w:rPr>
          <w:rFonts w:ascii="Book Antiqua" w:hAnsi="Book Antiqua" w:cs="Times New Roman"/>
          <w:sz w:val="24"/>
          <w:szCs w:val="24"/>
        </w:rPr>
        <w:t xml:space="preserve">The lactate concentrations increased immediately after HS, but recovered in all groups. There were no significant differences among the three groups in </w:t>
      </w:r>
      <w:r w:rsidR="00B97A0D" w:rsidRPr="002D208F">
        <w:rPr>
          <w:rFonts w:ascii="Book Antiqua" w:hAnsi="Book Antiqua" w:cs="Times New Roman"/>
          <w:sz w:val="24"/>
          <w:szCs w:val="24"/>
        </w:rPr>
        <w:t xml:space="preserve">PH, </w:t>
      </w:r>
      <w:r w:rsidR="00B1617C" w:rsidRPr="002D208F">
        <w:rPr>
          <w:rFonts w:ascii="Book Antiqua" w:hAnsi="Book Antiqua" w:cs="Times New Roman"/>
          <w:sz w:val="24"/>
          <w:szCs w:val="24"/>
        </w:rPr>
        <w:t>LAC</w:t>
      </w:r>
      <w:r w:rsidR="00ED56A5" w:rsidRPr="002D208F">
        <w:rPr>
          <w:rFonts w:ascii="Book Antiqua" w:hAnsi="Book Antiqua" w:cs="Times New Roman"/>
          <w:sz w:val="24"/>
          <w:szCs w:val="24"/>
        </w:rPr>
        <w:t>,</w:t>
      </w:r>
      <w:r w:rsidR="00B97A0D" w:rsidRPr="002D208F">
        <w:rPr>
          <w:rFonts w:ascii="Book Antiqua" w:hAnsi="Book Antiqua" w:cs="Times New Roman"/>
          <w:sz w:val="24"/>
          <w:szCs w:val="24"/>
        </w:rPr>
        <w:t xml:space="preserve"> BE,</w:t>
      </w:r>
      <w:r w:rsidR="00ED56A5" w:rsidRPr="002D208F">
        <w:rPr>
          <w:rFonts w:ascii="Book Antiqua" w:hAnsi="Book Antiqua" w:cs="Times New Roman"/>
          <w:sz w:val="24"/>
          <w:szCs w:val="24"/>
        </w:rPr>
        <w:t xml:space="preserve"> and BE</w:t>
      </w:r>
      <w:r w:rsidR="00B74D2E" w:rsidRPr="002D208F">
        <w:rPr>
          <w:rFonts w:ascii="Book Antiqua" w:hAnsi="Book Antiqua" w:cs="Times New Roman"/>
          <w:sz w:val="24"/>
          <w:szCs w:val="24"/>
        </w:rPr>
        <w:t>.</w:t>
      </w:r>
      <w:r w:rsidR="00ED56A5" w:rsidRPr="002D208F">
        <w:rPr>
          <w:rFonts w:ascii="Book Antiqua" w:hAnsi="Book Antiqua" w:cs="Times New Roman"/>
          <w:sz w:val="24"/>
          <w:szCs w:val="24"/>
        </w:rPr>
        <w:t xml:space="preserve"> </w:t>
      </w:r>
      <w:r w:rsidR="00E46E36" w:rsidRPr="002D208F">
        <w:rPr>
          <w:rFonts w:ascii="Book Antiqua" w:hAnsi="Book Antiqua" w:cs="Times New Roman"/>
          <w:sz w:val="24"/>
          <w:szCs w:val="24"/>
        </w:rPr>
        <w:t>Data represent means</w:t>
      </w:r>
      <w:r w:rsidRPr="002D208F">
        <w:rPr>
          <w:rFonts w:ascii="Book Antiqua" w:hAnsi="Book Antiqua" w:cs="Times New Roman"/>
          <w:sz w:val="24"/>
          <w:szCs w:val="24"/>
        </w:rPr>
        <w:t xml:space="preserve"> </w:t>
      </w:r>
      <w:r w:rsidR="00212501" w:rsidRPr="002D208F">
        <w:rPr>
          <w:rFonts w:ascii="Book Antiqua" w:hAnsi="Book Antiqua" w:cs="Times New Roman"/>
          <w:sz w:val="24"/>
          <w:szCs w:val="24"/>
        </w:rPr>
        <w:t>±</w:t>
      </w:r>
      <w:r w:rsidRPr="002D208F">
        <w:rPr>
          <w:rFonts w:ascii="Book Antiqua" w:hAnsi="Book Antiqua" w:cs="Times New Roman"/>
          <w:sz w:val="24"/>
          <w:szCs w:val="24"/>
        </w:rPr>
        <w:t xml:space="preserve"> </w:t>
      </w:r>
      <w:r w:rsidR="00E46E36" w:rsidRPr="002D208F">
        <w:rPr>
          <w:rFonts w:ascii="Book Antiqua" w:hAnsi="Book Antiqua" w:cs="Times New Roman"/>
          <w:sz w:val="24"/>
          <w:szCs w:val="24"/>
        </w:rPr>
        <w:t>SE.</w:t>
      </w:r>
      <w:r w:rsidRPr="002D208F">
        <w:rPr>
          <w:rFonts w:ascii="Book Antiqua" w:hAnsi="Book Antiqua" w:cs="Times New Roman"/>
          <w:sz w:val="24"/>
          <w:szCs w:val="24"/>
        </w:rPr>
        <w:t xml:space="preserve"> </w:t>
      </w:r>
      <w:r w:rsidR="00550D26" w:rsidRPr="002D208F">
        <w:rPr>
          <w:rFonts w:ascii="Book Antiqua" w:hAnsi="Book Antiqua" w:cs="Times New Roman"/>
          <w:sz w:val="24"/>
          <w:szCs w:val="24"/>
        </w:rPr>
        <w:t>LAC</w:t>
      </w:r>
      <w:r w:rsidR="00550D26" w:rsidRPr="002D208F">
        <w:rPr>
          <w:rFonts w:ascii="Book Antiqua" w:hAnsi="Book Antiqua" w:cs="Times New Roman" w:hint="eastAsia"/>
          <w:sz w:val="24"/>
          <w:szCs w:val="24"/>
        </w:rPr>
        <w:t>:</w:t>
      </w:r>
      <w:r w:rsidR="00550D26" w:rsidRPr="002D208F">
        <w:rPr>
          <w:rFonts w:ascii="Book Antiqua" w:hAnsi="Book Antiqua" w:cs="Times New Roman"/>
          <w:sz w:val="24"/>
          <w:szCs w:val="24"/>
        </w:rPr>
        <w:t> Lactic acid</w:t>
      </w:r>
      <w:r w:rsidR="00550D26" w:rsidRPr="002D208F">
        <w:rPr>
          <w:rFonts w:ascii="Book Antiqua" w:eastAsia="宋体" w:hAnsi="Book Antiqua" w:cs="Times New Roman" w:hint="eastAsia"/>
          <w:sz w:val="24"/>
          <w:szCs w:val="24"/>
          <w:lang w:eastAsia="zh-CN"/>
        </w:rPr>
        <w:t xml:space="preserve">; BE: </w:t>
      </w:r>
      <w:r w:rsidR="00550D26" w:rsidRPr="002D208F">
        <w:rPr>
          <w:rFonts w:ascii="Book Antiqua" w:hAnsi="Book Antiqua" w:cs="Times New Roman"/>
          <w:sz w:val="24"/>
          <w:szCs w:val="24"/>
        </w:rPr>
        <w:t>Base excess</w:t>
      </w:r>
      <w:r w:rsidR="00550D26" w:rsidRPr="002D208F">
        <w:rPr>
          <w:rFonts w:ascii="Book Antiqua" w:eastAsia="宋体" w:hAnsi="Book Antiqua" w:cs="Times New Roman" w:hint="eastAsia"/>
          <w:sz w:val="24"/>
          <w:szCs w:val="24"/>
          <w:lang w:eastAsia="zh-CN"/>
        </w:rPr>
        <w:t xml:space="preserve">; </w:t>
      </w:r>
      <w:proofErr w:type="spellStart"/>
      <w:r w:rsidR="00550D26" w:rsidRPr="002D208F">
        <w:rPr>
          <w:rFonts w:ascii="Book Antiqua" w:eastAsia="宋体" w:hAnsi="Book Antiqua" w:cs="Times New Roman" w:hint="eastAsia"/>
          <w:sz w:val="24"/>
          <w:szCs w:val="24"/>
          <w:lang w:eastAsia="zh-CN"/>
        </w:rPr>
        <w:t>Hb</w:t>
      </w:r>
      <w:proofErr w:type="spellEnd"/>
      <w:r w:rsidR="00550D26" w:rsidRPr="002D208F">
        <w:rPr>
          <w:rFonts w:ascii="Book Antiqua" w:eastAsia="宋体" w:hAnsi="Book Antiqua" w:cs="Times New Roman" w:hint="eastAsia"/>
          <w:sz w:val="24"/>
          <w:szCs w:val="24"/>
          <w:lang w:eastAsia="zh-CN"/>
        </w:rPr>
        <w:t xml:space="preserve">: </w:t>
      </w:r>
      <w:r w:rsidR="00550D26" w:rsidRPr="002D208F">
        <w:rPr>
          <w:rFonts w:ascii="Book Antiqua" w:hAnsi="Book Antiqua" w:cs="Times New Roman"/>
          <w:sz w:val="24"/>
          <w:szCs w:val="24"/>
        </w:rPr>
        <w:t>Hemoglobin</w:t>
      </w:r>
      <w:r w:rsidR="00550D26" w:rsidRPr="002D208F">
        <w:rPr>
          <w:rFonts w:ascii="Book Antiqua" w:eastAsia="宋体" w:hAnsi="Book Antiqua" w:cs="Times New Roman" w:hint="eastAsia"/>
          <w:sz w:val="24"/>
          <w:szCs w:val="24"/>
          <w:lang w:eastAsia="zh-CN"/>
        </w:rPr>
        <w:t xml:space="preserve">; HS: </w:t>
      </w:r>
      <w:r w:rsidR="00550D26" w:rsidRPr="002D208F">
        <w:rPr>
          <w:rFonts w:ascii="Book Antiqua" w:hAnsi="Book Antiqua" w:cs="Times New Roman"/>
          <w:sz w:val="24"/>
          <w:szCs w:val="24"/>
        </w:rPr>
        <w:t>Hemorrhagic shock</w:t>
      </w:r>
      <w:r w:rsidR="00550D26" w:rsidRPr="002D208F">
        <w:rPr>
          <w:rFonts w:ascii="Book Antiqua" w:eastAsia="宋体" w:hAnsi="Book Antiqua" w:cs="Times New Roman" w:hint="eastAsia"/>
          <w:sz w:val="24"/>
          <w:szCs w:val="24"/>
          <w:lang w:eastAsia="zh-CN"/>
        </w:rPr>
        <w:t>.</w:t>
      </w:r>
    </w:p>
    <w:p w:rsidR="00CB13AF" w:rsidRPr="002D208F" w:rsidRDefault="00D472B7"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noProof/>
          <w:sz w:val="24"/>
          <w:szCs w:val="24"/>
          <w:lang w:eastAsia="en-US"/>
        </w:rPr>
        <w:lastRenderedPageBreak/>
        <w:drawing>
          <wp:inline distT="0" distB="0" distL="0" distR="0" wp14:anchorId="56FC44FD" wp14:editId="26EF8ED4">
            <wp:extent cx="4001729" cy="1848465"/>
            <wp:effectExtent l="0" t="0" r="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472B7" w:rsidRPr="002D208F" w:rsidRDefault="00D472B7" w:rsidP="00034D48">
      <w:pPr>
        <w:adjustRightInd w:val="0"/>
        <w:snapToGrid w:val="0"/>
        <w:spacing w:line="360" w:lineRule="auto"/>
        <w:rPr>
          <w:rFonts w:ascii="Book Antiqua" w:hAnsi="Book Antiqua" w:cs="Times New Roman"/>
          <w:b/>
          <w:sz w:val="24"/>
          <w:szCs w:val="24"/>
        </w:rPr>
      </w:pPr>
      <w:r w:rsidRPr="002D208F">
        <w:rPr>
          <w:rFonts w:ascii="Book Antiqua" w:hAnsi="Book Antiqua" w:cs="Times New Roman"/>
          <w:noProof/>
          <w:sz w:val="24"/>
          <w:szCs w:val="24"/>
          <w:lang w:eastAsia="en-US"/>
        </w:rPr>
        <w:drawing>
          <wp:inline distT="0" distB="0" distL="0" distR="0" wp14:anchorId="597910CD" wp14:editId="1486701A">
            <wp:extent cx="4001729" cy="1858297"/>
            <wp:effectExtent l="0" t="0" r="0" b="889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472B7" w:rsidRPr="002D208F" w:rsidRDefault="00D472B7" w:rsidP="00034D48">
      <w:pPr>
        <w:adjustRightInd w:val="0"/>
        <w:snapToGrid w:val="0"/>
        <w:spacing w:line="360" w:lineRule="auto"/>
        <w:rPr>
          <w:rFonts w:ascii="Book Antiqua" w:eastAsia="宋体" w:hAnsi="Book Antiqua" w:cs="Times New Roman"/>
          <w:b/>
          <w:sz w:val="24"/>
          <w:szCs w:val="24"/>
          <w:lang w:eastAsia="zh-CN"/>
        </w:rPr>
      </w:pPr>
      <w:r w:rsidRPr="002D208F">
        <w:rPr>
          <w:rFonts w:ascii="Book Antiqua" w:hAnsi="Book Antiqua" w:cs="Times New Roman"/>
          <w:noProof/>
          <w:sz w:val="24"/>
          <w:szCs w:val="24"/>
          <w:lang w:eastAsia="en-US"/>
        </w:rPr>
        <w:drawing>
          <wp:inline distT="0" distB="0" distL="0" distR="0" wp14:anchorId="60654C78" wp14:editId="29338DE8">
            <wp:extent cx="4001729" cy="1966452"/>
            <wp:effectExtent l="0" t="0" r="0"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D208F" w:rsidRDefault="00547631" w:rsidP="002D208F">
      <w:pPr>
        <w:adjustRightInd w:val="0"/>
        <w:snapToGrid w:val="0"/>
        <w:spacing w:line="360" w:lineRule="auto"/>
        <w:rPr>
          <w:rFonts w:ascii="Book Antiqua" w:hAnsi="Book Antiqua" w:cs="Times New Roman"/>
          <w:sz w:val="24"/>
          <w:szCs w:val="24"/>
        </w:rPr>
      </w:pPr>
      <w:r w:rsidRPr="002D208F">
        <w:rPr>
          <w:rFonts w:ascii="Book Antiqua" w:hAnsi="Book Antiqua" w:cs="Times New Roman"/>
          <w:b/>
          <w:sz w:val="24"/>
          <w:szCs w:val="24"/>
        </w:rPr>
        <w:t xml:space="preserve">Figure </w:t>
      </w:r>
      <w:r w:rsidR="00550D26" w:rsidRPr="002D208F">
        <w:rPr>
          <w:rFonts w:ascii="Book Antiqua" w:hAnsi="Book Antiqua" w:cs="Times New Roman"/>
          <w:b/>
          <w:sz w:val="24"/>
          <w:szCs w:val="24"/>
        </w:rPr>
        <w:t>4</w:t>
      </w:r>
      <w:r w:rsidR="00E46E36" w:rsidRPr="002D208F">
        <w:rPr>
          <w:rFonts w:ascii="Book Antiqua" w:hAnsi="Book Antiqua" w:cs="Times New Roman"/>
          <w:b/>
          <w:sz w:val="24"/>
          <w:szCs w:val="24"/>
        </w:rPr>
        <w:t xml:space="preserve"> Concentration of plasma </w:t>
      </w:r>
      <w:r w:rsidR="002D208F" w:rsidRPr="002D208F">
        <w:rPr>
          <w:rFonts w:ascii="Book Antiqua" w:hAnsi="Book Antiqua" w:cs="Times New Roman"/>
          <w:b/>
          <w:sz w:val="24"/>
          <w:szCs w:val="24"/>
        </w:rPr>
        <w:t>tumor necrosis factor</w:t>
      </w:r>
      <w:r w:rsidR="002D208F" w:rsidRPr="002D208F">
        <w:rPr>
          <w:rFonts w:ascii="Book Antiqua" w:hAnsi="Book Antiqua" w:cs="Times New Roman" w:hint="eastAsia"/>
          <w:b/>
          <w:sz w:val="24"/>
          <w:szCs w:val="24"/>
        </w:rPr>
        <w:t>-alpha</w:t>
      </w:r>
      <w:r w:rsidR="002D208F" w:rsidRPr="002D208F">
        <w:rPr>
          <w:rFonts w:ascii="Book Antiqua" w:eastAsia="宋体" w:hAnsi="Book Antiqua" w:cs="Times New Roman" w:hint="eastAsia"/>
          <w:b/>
          <w:sz w:val="24"/>
          <w:szCs w:val="24"/>
          <w:lang w:eastAsia="zh-CN"/>
        </w:rPr>
        <w:t xml:space="preserve"> </w:t>
      </w:r>
      <w:r w:rsidR="00E46E36" w:rsidRPr="002D208F">
        <w:rPr>
          <w:rFonts w:ascii="Book Antiqua" w:hAnsi="Book Antiqua" w:cs="Times New Roman"/>
          <w:b/>
          <w:sz w:val="24"/>
          <w:szCs w:val="24"/>
        </w:rPr>
        <w:t xml:space="preserve">after </w:t>
      </w:r>
      <w:r w:rsidR="00550D26" w:rsidRPr="002D208F">
        <w:rPr>
          <w:rFonts w:ascii="Book Antiqua" w:hAnsi="Book Antiqua" w:cs="Times New Roman"/>
          <w:b/>
          <w:sz w:val="24"/>
          <w:szCs w:val="24"/>
        </w:rPr>
        <w:t>hemorrhagic shock</w:t>
      </w:r>
      <w:r w:rsidR="00E46E36" w:rsidRPr="002D208F">
        <w:rPr>
          <w:rFonts w:ascii="Book Antiqua" w:hAnsi="Book Antiqua" w:cs="Times New Roman"/>
          <w:b/>
          <w:sz w:val="24"/>
          <w:szCs w:val="24"/>
        </w:rPr>
        <w:t xml:space="preserve"> recovery.</w:t>
      </w:r>
      <w:r w:rsidR="002D208F" w:rsidRPr="002D208F">
        <w:rPr>
          <w:rFonts w:ascii="Book Antiqua" w:eastAsia="宋体" w:hAnsi="Book Antiqua" w:cs="Times New Roman" w:hint="eastAsia"/>
          <w:b/>
          <w:sz w:val="24"/>
          <w:szCs w:val="24"/>
          <w:lang w:eastAsia="zh-CN"/>
        </w:rPr>
        <w:t xml:space="preserve"> </w:t>
      </w:r>
      <w:proofErr w:type="gramStart"/>
      <w:r w:rsidR="004A314F" w:rsidRPr="002D208F">
        <w:rPr>
          <w:rFonts w:ascii="Book Antiqua" w:hAnsi="Book Antiqua" w:cs="Times New Roman"/>
          <w:sz w:val="24"/>
          <w:szCs w:val="24"/>
        </w:rPr>
        <w:t xml:space="preserve">Changes of plasma </w:t>
      </w:r>
      <w:bookmarkStart w:id="199" w:name="OLE_LINK1275"/>
      <w:bookmarkStart w:id="200" w:name="OLE_LINK1276"/>
      <w:r w:rsidR="004A314F" w:rsidRPr="002D208F">
        <w:rPr>
          <w:rFonts w:ascii="Book Antiqua" w:hAnsi="Book Antiqua" w:cs="Times New Roman"/>
          <w:sz w:val="24"/>
          <w:szCs w:val="24"/>
        </w:rPr>
        <w:t>TNF-α</w:t>
      </w:r>
      <w:bookmarkEnd w:id="199"/>
      <w:bookmarkEnd w:id="200"/>
      <w:r w:rsidR="004A314F" w:rsidRPr="002D208F">
        <w:rPr>
          <w:rFonts w:ascii="Book Antiqua" w:hAnsi="Book Antiqua" w:cs="Times New Roman"/>
          <w:sz w:val="24"/>
          <w:szCs w:val="24"/>
        </w:rPr>
        <w:t xml:space="preserve"> concentration in (</w:t>
      </w:r>
      <w:r w:rsidR="00550D26" w:rsidRPr="002D208F">
        <w:rPr>
          <w:rFonts w:ascii="Book Antiqua" w:hAnsi="Book Antiqua" w:cs="Times New Roman"/>
          <w:sz w:val="24"/>
          <w:szCs w:val="24"/>
        </w:rPr>
        <w:t>A</w:t>
      </w:r>
      <w:r w:rsidR="004A314F" w:rsidRPr="002D208F">
        <w:rPr>
          <w:rFonts w:ascii="Book Antiqua" w:hAnsi="Book Antiqua" w:cs="Times New Roman"/>
          <w:sz w:val="24"/>
          <w:szCs w:val="24"/>
        </w:rPr>
        <w:t>) control, (</w:t>
      </w:r>
      <w:r w:rsidR="00550D26" w:rsidRPr="002D208F">
        <w:rPr>
          <w:rFonts w:ascii="Book Antiqua" w:hAnsi="Book Antiqua" w:cs="Times New Roman"/>
          <w:sz w:val="24"/>
          <w:szCs w:val="24"/>
        </w:rPr>
        <w:t>B</w:t>
      </w:r>
      <w:r w:rsidR="004A314F" w:rsidRPr="002D208F">
        <w:rPr>
          <w:rFonts w:ascii="Book Antiqua" w:hAnsi="Book Antiqua" w:cs="Times New Roman"/>
          <w:sz w:val="24"/>
          <w:szCs w:val="24"/>
        </w:rPr>
        <w:t>) EP and (</w:t>
      </w:r>
      <w:r w:rsidR="00550D26" w:rsidRPr="002D208F">
        <w:rPr>
          <w:rFonts w:ascii="Book Antiqua" w:hAnsi="Book Antiqua" w:cs="Times New Roman"/>
          <w:sz w:val="24"/>
          <w:szCs w:val="24"/>
        </w:rPr>
        <w:t>C</w:t>
      </w:r>
      <w:r w:rsidR="004A314F" w:rsidRPr="002D208F">
        <w:rPr>
          <w:rFonts w:ascii="Book Antiqua" w:hAnsi="Book Antiqua" w:cs="Times New Roman"/>
          <w:sz w:val="24"/>
          <w:szCs w:val="24"/>
        </w:rPr>
        <w:t>) SPL group.</w:t>
      </w:r>
      <w:proofErr w:type="gramEnd"/>
      <w:r w:rsidR="004A314F" w:rsidRPr="002D208F">
        <w:rPr>
          <w:rFonts w:ascii="Book Antiqua" w:hAnsi="Book Antiqua" w:cs="Times New Roman"/>
          <w:sz w:val="24"/>
          <w:szCs w:val="24"/>
        </w:rPr>
        <w:t xml:space="preserve"> </w:t>
      </w:r>
      <w:r w:rsidR="00ED56A5" w:rsidRPr="002D208F">
        <w:rPr>
          <w:rFonts w:ascii="Book Antiqua" w:hAnsi="Book Antiqua" w:cs="Times New Roman"/>
          <w:sz w:val="24"/>
          <w:szCs w:val="24"/>
        </w:rPr>
        <w:t xml:space="preserve">The plasma TNF-α concentration in all groups increased slightly after the recovery from HS. There were no significant differences in plasma TNF-α concentrations among the three groups. </w:t>
      </w:r>
      <w:r w:rsidR="00E46E36" w:rsidRPr="002D208F">
        <w:rPr>
          <w:rFonts w:ascii="Book Antiqua" w:hAnsi="Book Antiqua" w:cs="Times New Roman"/>
          <w:sz w:val="24"/>
          <w:szCs w:val="24"/>
        </w:rPr>
        <w:t>Data represent means</w:t>
      </w:r>
      <w:r w:rsidRPr="002D208F">
        <w:rPr>
          <w:rFonts w:ascii="Book Antiqua" w:hAnsi="Book Antiqua" w:cs="Times New Roman"/>
          <w:sz w:val="24"/>
          <w:szCs w:val="24"/>
        </w:rPr>
        <w:t xml:space="preserve"> </w:t>
      </w:r>
      <w:r w:rsidR="00212501" w:rsidRPr="002D208F">
        <w:rPr>
          <w:rFonts w:ascii="Book Antiqua" w:hAnsi="Book Antiqua" w:cs="Times New Roman"/>
          <w:sz w:val="24"/>
          <w:szCs w:val="24"/>
        </w:rPr>
        <w:t>±</w:t>
      </w:r>
      <w:r w:rsidRPr="002D208F">
        <w:rPr>
          <w:rFonts w:ascii="Book Antiqua" w:hAnsi="Book Antiqua" w:cs="Times New Roman"/>
          <w:sz w:val="24"/>
          <w:szCs w:val="24"/>
        </w:rPr>
        <w:t xml:space="preserve"> </w:t>
      </w:r>
      <w:r w:rsidR="00E46E36" w:rsidRPr="002D208F">
        <w:rPr>
          <w:rFonts w:ascii="Book Antiqua" w:hAnsi="Book Antiqua" w:cs="Times New Roman"/>
          <w:sz w:val="24"/>
          <w:szCs w:val="24"/>
        </w:rPr>
        <w:t>SE.</w:t>
      </w:r>
      <w:r w:rsidR="00550D26" w:rsidRPr="002D208F">
        <w:rPr>
          <w:rFonts w:ascii="Book Antiqua" w:hAnsi="Book Antiqua" w:cs="Times New Roman"/>
          <w:sz w:val="24"/>
          <w:szCs w:val="24"/>
        </w:rPr>
        <w:t xml:space="preserve"> SPL</w:t>
      </w:r>
      <w:r w:rsidR="00550D26" w:rsidRPr="002D208F">
        <w:rPr>
          <w:rFonts w:ascii="Book Antiqua" w:eastAsia="宋体" w:hAnsi="Book Antiqua" w:cs="Times New Roman" w:hint="eastAsia"/>
          <w:sz w:val="24"/>
          <w:szCs w:val="24"/>
          <w:lang w:eastAsia="zh-CN"/>
        </w:rPr>
        <w:t>:</w:t>
      </w:r>
      <w:r w:rsidR="00550D26" w:rsidRPr="002D208F">
        <w:rPr>
          <w:rFonts w:ascii="Book Antiqua" w:hAnsi="Book Antiqua" w:cs="Times New Roman"/>
          <w:sz w:val="24"/>
          <w:szCs w:val="24"/>
        </w:rPr>
        <w:t xml:space="preserve"> Spironolactone</w:t>
      </w:r>
      <w:r w:rsidR="00550D26" w:rsidRPr="002D208F">
        <w:rPr>
          <w:rFonts w:ascii="Book Antiqua" w:eastAsia="宋体" w:hAnsi="Book Antiqua" w:cs="Times New Roman" w:hint="eastAsia"/>
          <w:sz w:val="24"/>
          <w:szCs w:val="24"/>
          <w:lang w:eastAsia="zh-CN"/>
        </w:rPr>
        <w:t xml:space="preserve">; HS: </w:t>
      </w:r>
      <w:r w:rsidR="00550D26" w:rsidRPr="002D208F">
        <w:rPr>
          <w:rFonts w:ascii="Book Antiqua" w:hAnsi="Book Antiqua" w:cs="Times New Roman"/>
          <w:sz w:val="24"/>
          <w:szCs w:val="24"/>
        </w:rPr>
        <w:t>Hemorrhagic shock</w:t>
      </w:r>
      <w:r w:rsidR="00550D26" w:rsidRPr="002D208F">
        <w:rPr>
          <w:rFonts w:ascii="Book Antiqua" w:eastAsia="宋体" w:hAnsi="Book Antiqua" w:cs="Times New Roman" w:hint="eastAsia"/>
          <w:sz w:val="24"/>
          <w:szCs w:val="24"/>
          <w:lang w:eastAsia="zh-CN"/>
        </w:rPr>
        <w:t xml:space="preserve">; </w:t>
      </w:r>
      <w:r w:rsidR="00550D26" w:rsidRPr="002D208F">
        <w:rPr>
          <w:rFonts w:ascii="Book Antiqua" w:hAnsi="Book Antiqua" w:cs="Times New Roman"/>
          <w:sz w:val="24"/>
          <w:szCs w:val="24"/>
        </w:rPr>
        <w:t>EP</w:t>
      </w:r>
      <w:r w:rsidR="00550D26" w:rsidRPr="002D208F">
        <w:rPr>
          <w:rFonts w:ascii="Book Antiqua" w:eastAsia="宋体" w:hAnsi="Book Antiqua" w:cs="Times New Roman" w:hint="eastAsia"/>
          <w:sz w:val="24"/>
          <w:szCs w:val="24"/>
          <w:lang w:eastAsia="zh-CN"/>
        </w:rPr>
        <w:t>:</w:t>
      </w:r>
      <w:r w:rsidR="00550D26" w:rsidRPr="002D208F">
        <w:rPr>
          <w:rFonts w:ascii="Book Antiqua" w:hAnsi="Book Antiqua" w:cs="Times New Roman"/>
          <w:sz w:val="24"/>
          <w:szCs w:val="24"/>
        </w:rPr>
        <w:t xml:space="preserve"> </w:t>
      </w:r>
      <w:proofErr w:type="spellStart"/>
      <w:r w:rsidR="00550D26" w:rsidRPr="002D208F">
        <w:rPr>
          <w:rFonts w:ascii="Book Antiqua" w:hAnsi="Book Antiqua" w:cs="Times New Roman"/>
          <w:sz w:val="24"/>
          <w:szCs w:val="24"/>
        </w:rPr>
        <w:t>Eplerenone</w:t>
      </w:r>
      <w:proofErr w:type="spellEnd"/>
      <w:r w:rsidR="002D208F" w:rsidRPr="002D208F">
        <w:rPr>
          <w:rFonts w:ascii="Book Antiqua" w:eastAsia="宋体" w:hAnsi="Book Antiqua" w:cs="Times New Roman" w:hint="eastAsia"/>
          <w:sz w:val="24"/>
          <w:szCs w:val="24"/>
          <w:lang w:eastAsia="zh-CN"/>
        </w:rPr>
        <w:t xml:space="preserve">; </w:t>
      </w:r>
      <w:r w:rsidR="002D208F" w:rsidRPr="002D208F">
        <w:rPr>
          <w:rFonts w:ascii="Book Antiqua" w:hAnsi="Book Antiqua" w:cs="Times New Roman"/>
          <w:sz w:val="24"/>
          <w:szCs w:val="24"/>
        </w:rPr>
        <w:t>TNF-α</w:t>
      </w:r>
      <w:r w:rsidR="002D208F" w:rsidRPr="002D208F">
        <w:rPr>
          <w:rFonts w:ascii="Book Antiqua" w:eastAsia="宋体" w:hAnsi="Book Antiqua" w:cs="Times New Roman" w:hint="eastAsia"/>
          <w:sz w:val="24"/>
          <w:szCs w:val="24"/>
          <w:lang w:eastAsia="zh-CN"/>
        </w:rPr>
        <w:t>:</w:t>
      </w:r>
      <w:r w:rsidR="002D208F" w:rsidRPr="002D208F">
        <w:rPr>
          <w:rFonts w:ascii="Book Antiqua" w:hAnsi="Book Antiqua" w:cs="Times New Roman"/>
          <w:sz w:val="24"/>
          <w:szCs w:val="24"/>
        </w:rPr>
        <w:t xml:space="preserve"> Tumor necrosis factor</w:t>
      </w:r>
      <w:r w:rsidR="002D208F" w:rsidRPr="002D208F">
        <w:rPr>
          <w:rFonts w:ascii="Book Antiqua" w:hAnsi="Book Antiqua" w:cs="Times New Roman" w:hint="eastAsia"/>
          <w:sz w:val="24"/>
          <w:szCs w:val="24"/>
        </w:rPr>
        <w:t>-alpha</w:t>
      </w:r>
      <w:r w:rsidR="002D208F">
        <w:rPr>
          <w:rFonts w:ascii="Book Antiqua" w:eastAsia="宋体" w:hAnsi="Book Antiqua" w:cs="Times New Roman" w:hint="eastAsia"/>
          <w:sz w:val="24"/>
          <w:szCs w:val="24"/>
          <w:lang w:eastAsia="zh-CN"/>
        </w:rPr>
        <w:t xml:space="preserve">. </w:t>
      </w:r>
      <w:r w:rsidR="002D208F">
        <w:rPr>
          <w:rFonts w:ascii="Book Antiqua" w:hAnsi="Book Antiqua" w:cs="Times New Roman"/>
          <w:sz w:val="24"/>
          <w:szCs w:val="24"/>
        </w:rPr>
        <w:br w:type="page"/>
      </w:r>
    </w:p>
    <w:p w:rsidR="00581FBC" w:rsidRPr="002D208F" w:rsidRDefault="00581FBC" w:rsidP="00034D48">
      <w:pPr>
        <w:adjustRightInd w:val="0"/>
        <w:snapToGrid w:val="0"/>
        <w:spacing w:line="360" w:lineRule="auto"/>
        <w:rPr>
          <w:rFonts w:ascii="Book Antiqua" w:eastAsia="宋体" w:hAnsi="Book Antiqua" w:cs="Times New Roman"/>
          <w:sz w:val="24"/>
          <w:szCs w:val="24"/>
          <w:lang w:eastAsia="zh-CN"/>
        </w:rPr>
      </w:pPr>
      <w:r w:rsidRPr="002D208F">
        <w:rPr>
          <w:rFonts w:ascii="Book Antiqua" w:hAnsi="Book Antiqua" w:cs="Times New Roman"/>
          <w:noProof/>
          <w:sz w:val="24"/>
          <w:szCs w:val="24"/>
          <w:lang w:eastAsia="en-US"/>
        </w:rPr>
        <w:lastRenderedPageBreak/>
        <w:drawing>
          <wp:inline distT="0" distB="0" distL="0" distR="0" wp14:anchorId="45282244" wp14:editId="2FB75B8D">
            <wp:extent cx="5400040" cy="3982514"/>
            <wp:effectExtent l="0" t="0" r="0" b="0"/>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50D26" w:rsidRPr="002D208F" w:rsidRDefault="00547631" w:rsidP="00034D48">
      <w:pPr>
        <w:adjustRightInd w:val="0"/>
        <w:snapToGrid w:val="0"/>
        <w:spacing w:line="360" w:lineRule="auto"/>
        <w:rPr>
          <w:rFonts w:ascii="Book Antiqua" w:hAnsi="Book Antiqua" w:cs="Times New Roman"/>
          <w:sz w:val="24"/>
          <w:szCs w:val="24"/>
        </w:rPr>
      </w:pPr>
      <w:r w:rsidRPr="002D208F">
        <w:rPr>
          <w:rFonts w:ascii="Book Antiqua" w:hAnsi="Book Antiqua" w:cs="Times New Roman"/>
          <w:b/>
          <w:sz w:val="24"/>
          <w:szCs w:val="24"/>
        </w:rPr>
        <w:t xml:space="preserve">Figure </w:t>
      </w:r>
      <w:r w:rsidR="002D208F">
        <w:rPr>
          <w:rFonts w:ascii="Book Antiqua" w:hAnsi="Book Antiqua" w:cs="Times New Roman"/>
          <w:b/>
          <w:sz w:val="24"/>
          <w:szCs w:val="24"/>
        </w:rPr>
        <w:t>5</w:t>
      </w:r>
      <w:r w:rsidR="00E46E36" w:rsidRPr="002D208F">
        <w:rPr>
          <w:rFonts w:ascii="Book Antiqua" w:hAnsi="Book Antiqua" w:cs="Times New Roman"/>
          <w:b/>
          <w:sz w:val="24"/>
          <w:szCs w:val="24"/>
        </w:rPr>
        <w:t xml:space="preserve"> Liver gene expression levels 1 h after </w:t>
      </w:r>
      <w:r w:rsidR="002D208F" w:rsidRPr="002D208F">
        <w:rPr>
          <w:rFonts w:ascii="Book Antiqua" w:hAnsi="Book Antiqua" w:cs="Times New Roman"/>
          <w:b/>
          <w:sz w:val="24"/>
          <w:szCs w:val="24"/>
        </w:rPr>
        <w:t>hemorrhagic shock recovery</w:t>
      </w:r>
      <w:r w:rsidR="00E46E36" w:rsidRPr="002D208F">
        <w:rPr>
          <w:rFonts w:ascii="Book Antiqua" w:hAnsi="Book Antiqua" w:cs="Times New Roman"/>
          <w:b/>
          <w:sz w:val="24"/>
          <w:szCs w:val="24"/>
        </w:rPr>
        <w:t>.</w:t>
      </w:r>
      <w:r w:rsidR="002D208F">
        <w:rPr>
          <w:rFonts w:ascii="Book Antiqua" w:eastAsia="宋体" w:hAnsi="Book Antiqua" w:cs="Times New Roman" w:hint="eastAsia"/>
          <w:b/>
          <w:sz w:val="24"/>
          <w:szCs w:val="24"/>
          <w:lang w:eastAsia="zh-CN"/>
        </w:rPr>
        <w:t xml:space="preserve"> </w:t>
      </w:r>
      <w:r w:rsidR="00AA4DFE" w:rsidRPr="002D208F">
        <w:rPr>
          <w:rFonts w:ascii="Book Antiqua" w:hAnsi="Book Antiqua" w:cs="Times New Roman"/>
          <w:sz w:val="24"/>
          <w:szCs w:val="24"/>
        </w:rPr>
        <w:t xml:space="preserve">The relative mRNA expression levels of </w:t>
      </w:r>
      <w:r w:rsidR="00AA4DFE" w:rsidRPr="002D208F">
        <w:rPr>
          <w:rFonts w:ascii="Book Antiqua" w:hAnsi="Book Antiqua" w:cs="Times New Roman"/>
          <w:i/>
          <w:sz w:val="24"/>
          <w:szCs w:val="24"/>
        </w:rPr>
        <w:t xml:space="preserve">IL-6/18S </w:t>
      </w:r>
      <w:proofErr w:type="spellStart"/>
      <w:r w:rsidR="00AA4DFE" w:rsidRPr="002D208F">
        <w:rPr>
          <w:rFonts w:ascii="Book Antiqua" w:hAnsi="Book Antiqua" w:cs="Times New Roman"/>
          <w:i/>
          <w:sz w:val="24"/>
          <w:szCs w:val="24"/>
        </w:rPr>
        <w:t>rRNA</w:t>
      </w:r>
      <w:proofErr w:type="spellEnd"/>
      <w:r w:rsidR="00AA4DFE" w:rsidRPr="002D208F">
        <w:rPr>
          <w:rFonts w:ascii="Book Antiqua" w:hAnsi="Book Antiqua" w:cs="Times New Roman"/>
          <w:i/>
          <w:sz w:val="24"/>
          <w:szCs w:val="24"/>
        </w:rPr>
        <w:t xml:space="preserve">, TNFα/18S </w:t>
      </w:r>
      <w:proofErr w:type="spellStart"/>
      <w:r w:rsidR="00AA4DFE" w:rsidRPr="002D208F">
        <w:rPr>
          <w:rFonts w:ascii="Book Antiqua" w:hAnsi="Book Antiqua" w:cs="Times New Roman"/>
          <w:i/>
          <w:sz w:val="24"/>
          <w:szCs w:val="24"/>
        </w:rPr>
        <w:t>rRNA</w:t>
      </w:r>
      <w:proofErr w:type="spellEnd"/>
      <w:r w:rsidR="00AA4DFE" w:rsidRPr="002D208F">
        <w:rPr>
          <w:rFonts w:ascii="Book Antiqua" w:hAnsi="Book Antiqua" w:cs="Times New Roman"/>
          <w:i/>
          <w:sz w:val="24"/>
          <w:szCs w:val="24"/>
        </w:rPr>
        <w:t xml:space="preserve">, IL-1β/18S </w:t>
      </w:r>
      <w:proofErr w:type="spellStart"/>
      <w:r w:rsidR="00AA4DFE" w:rsidRPr="002D208F">
        <w:rPr>
          <w:rFonts w:ascii="Book Antiqua" w:hAnsi="Book Antiqua" w:cs="Times New Roman"/>
          <w:i/>
          <w:sz w:val="24"/>
          <w:szCs w:val="24"/>
        </w:rPr>
        <w:t>rRNA</w:t>
      </w:r>
      <w:proofErr w:type="spellEnd"/>
      <w:r w:rsidR="00AA4DFE" w:rsidRPr="002D208F">
        <w:rPr>
          <w:rFonts w:ascii="Book Antiqua" w:hAnsi="Book Antiqua" w:cs="Times New Roman"/>
          <w:i/>
          <w:sz w:val="24"/>
          <w:szCs w:val="24"/>
        </w:rPr>
        <w:t xml:space="preserve">, and ICAM-1/18S </w:t>
      </w:r>
      <w:proofErr w:type="spellStart"/>
      <w:r w:rsidR="00AA4DFE" w:rsidRPr="002D208F">
        <w:rPr>
          <w:rFonts w:ascii="Book Antiqua" w:hAnsi="Book Antiqua" w:cs="Times New Roman"/>
          <w:i/>
          <w:sz w:val="24"/>
          <w:szCs w:val="24"/>
        </w:rPr>
        <w:t>rRNA</w:t>
      </w:r>
      <w:proofErr w:type="spellEnd"/>
      <w:r w:rsidR="00AA4DFE" w:rsidRPr="002D208F">
        <w:rPr>
          <w:rFonts w:ascii="Book Antiqua" w:hAnsi="Book Antiqua" w:cs="Times New Roman"/>
          <w:sz w:val="24"/>
          <w:szCs w:val="24"/>
        </w:rPr>
        <w:t xml:space="preserve">. These did not exhibit significant differences in the liver at 1 h after </w:t>
      </w:r>
      <w:r w:rsidR="002D208F" w:rsidRPr="002D208F">
        <w:rPr>
          <w:rFonts w:ascii="Book Antiqua" w:hAnsi="Book Antiqua" w:cs="Times New Roman"/>
          <w:sz w:val="24"/>
          <w:szCs w:val="24"/>
        </w:rPr>
        <w:t xml:space="preserve">hemorrhagic shock </w:t>
      </w:r>
      <w:r w:rsidR="00AA4DFE" w:rsidRPr="002D208F">
        <w:rPr>
          <w:rFonts w:ascii="Book Antiqua" w:hAnsi="Book Antiqua" w:cs="Times New Roman"/>
          <w:sz w:val="24"/>
          <w:szCs w:val="24"/>
        </w:rPr>
        <w:t xml:space="preserve">recovery among the three groups. </w:t>
      </w:r>
      <w:r w:rsidR="00E46E36" w:rsidRPr="002D208F">
        <w:rPr>
          <w:rFonts w:ascii="Book Antiqua" w:hAnsi="Book Antiqua" w:cs="Times New Roman"/>
          <w:sz w:val="24"/>
          <w:szCs w:val="24"/>
        </w:rPr>
        <w:t>Data represent means</w:t>
      </w:r>
      <w:r w:rsidRPr="002D208F">
        <w:rPr>
          <w:rFonts w:ascii="Book Antiqua" w:hAnsi="Book Antiqua" w:cs="Times New Roman"/>
          <w:sz w:val="24"/>
          <w:szCs w:val="24"/>
        </w:rPr>
        <w:t xml:space="preserve"> </w:t>
      </w:r>
      <w:r w:rsidR="00212501" w:rsidRPr="002D208F">
        <w:rPr>
          <w:rFonts w:ascii="Book Antiqua" w:hAnsi="Book Antiqua" w:cs="Times New Roman"/>
          <w:sz w:val="24"/>
          <w:szCs w:val="24"/>
        </w:rPr>
        <w:t>±</w:t>
      </w:r>
      <w:r w:rsidRPr="002D208F">
        <w:rPr>
          <w:rFonts w:ascii="Book Antiqua" w:hAnsi="Book Antiqua" w:cs="Times New Roman"/>
          <w:sz w:val="24"/>
          <w:szCs w:val="24"/>
        </w:rPr>
        <w:t xml:space="preserve"> </w:t>
      </w:r>
      <w:r w:rsidR="00E46E36" w:rsidRPr="002D208F">
        <w:rPr>
          <w:rFonts w:ascii="Book Antiqua" w:hAnsi="Book Antiqua" w:cs="Times New Roman"/>
          <w:sz w:val="24"/>
          <w:szCs w:val="24"/>
        </w:rPr>
        <w:t>SE.</w:t>
      </w:r>
      <w:r w:rsidRPr="002D208F">
        <w:rPr>
          <w:rFonts w:ascii="Book Antiqua" w:hAnsi="Book Antiqua" w:cs="Times New Roman"/>
          <w:sz w:val="24"/>
          <w:szCs w:val="24"/>
        </w:rPr>
        <w:t xml:space="preserve"> </w:t>
      </w:r>
    </w:p>
    <w:p w:rsidR="00051565" w:rsidRPr="002D208F" w:rsidRDefault="00051565" w:rsidP="00034D48">
      <w:pPr>
        <w:adjustRightInd w:val="0"/>
        <w:snapToGrid w:val="0"/>
        <w:spacing w:line="360" w:lineRule="auto"/>
        <w:rPr>
          <w:rFonts w:ascii="Book Antiqua" w:hAnsi="Book Antiqua" w:cs="Times New Roman"/>
          <w:sz w:val="24"/>
          <w:szCs w:val="24"/>
        </w:rPr>
      </w:pPr>
    </w:p>
    <w:sectPr w:rsidR="00051565" w:rsidRPr="002D208F">
      <w:footerReference w:type="default" r:id="rId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E5" w:rsidRDefault="004977E5" w:rsidP="00FB37C7">
      <w:r>
        <w:separator/>
      </w:r>
    </w:p>
  </w:endnote>
  <w:endnote w:type="continuationSeparator" w:id="0">
    <w:p w:rsidR="004977E5" w:rsidRDefault="004977E5" w:rsidP="00FB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PGothic">
    <w:altName w:val="ＭＳ Ｐゴシック"/>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896821"/>
      <w:docPartObj>
        <w:docPartGallery w:val="Page Numbers (Bottom of Page)"/>
        <w:docPartUnique/>
      </w:docPartObj>
    </w:sdtPr>
    <w:sdtEndPr/>
    <w:sdtContent>
      <w:p w:rsidR="00550D26" w:rsidRDefault="00550D26">
        <w:pPr>
          <w:pStyle w:val="Footer"/>
          <w:jc w:val="right"/>
        </w:pPr>
        <w:r>
          <w:fldChar w:fldCharType="begin"/>
        </w:r>
        <w:r>
          <w:instrText>PAGE   \* MERGEFORMAT</w:instrText>
        </w:r>
        <w:r>
          <w:fldChar w:fldCharType="separate"/>
        </w:r>
        <w:r w:rsidR="00FB64C8" w:rsidRPr="00FB64C8">
          <w:rPr>
            <w:noProof/>
            <w:lang w:val="ja-JP"/>
          </w:rPr>
          <w:t>28</w:t>
        </w:r>
        <w:r>
          <w:fldChar w:fldCharType="end"/>
        </w:r>
      </w:p>
    </w:sdtContent>
  </w:sdt>
  <w:p w:rsidR="00550D26" w:rsidRDefault="00550D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E5" w:rsidRDefault="004977E5" w:rsidP="00FB37C7">
      <w:r>
        <w:separator/>
      </w:r>
    </w:p>
  </w:footnote>
  <w:footnote w:type="continuationSeparator" w:id="0">
    <w:p w:rsidR="004977E5" w:rsidRDefault="004977E5" w:rsidP="00FB37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057"/>
    <w:multiLevelType w:val="hybridMultilevel"/>
    <w:tmpl w:val="2FE482E8"/>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36"/>
    <w:rsid w:val="00006EF4"/>
    <w:rsid w:val="00034D48"/>
    <w:rsid w:val="000415A1"/>
    <w:rsid w:val="00047679"/>
    <w:rsid w:val="00051565"/>
    <w:rsid w:val="000854DD"/>
    <w:rsid w:val="00097D0F"/>
    <w:rsid w:val="000A1C7D"/>
    <w:rsid w:val="000A716A"/>
    <w:rsid w:val="000B3202"/>
    <w:rsid w:val="000C4B02"/>
    <w:rsid w:val="000D3DCC"/>
    <w:rsid w:val="000F1F4D"/>
    <w:rsid w:val="001008CA"/>
    <w:rsid w:val="00101D72"/>
    <w:rsid w:val="0013024F"/>
    <w:rsid w:val="001428C6"/>
    <w:rsid w:val="0015375D"/>
    <w:rsid w:val="00155A3F"/>
    <w:rsid w:val="00170CC9"/>
    <w:rsid w:val="00172F96"/>
    <w:rsid w:val="0018597E"/>
    <w:rsid w:val="001936F4"/>
    <w:rsid w:val="00196976"/>
    <w:rsid w:val="001A3EEB"/>
    <w:rsid w:val="001A6603"/>
    <w:rsid w:val="001B2E46"/>
    <w:rsid w:val="001C41DB"/>
    <w:rsid w:val="001D18FE"/>
    <w:rsid w:val="00211B1A"/>
    <w:rsid w:val="00212501"/>
    <w:rsid w:val="00227B6E"/>
    <w:rsid w:val="0023015A"/>
    <w:rsid w:val="0024445F"/>
    <w:rsid w:val="00244631"/>
    <w:rsid w:val="0025191F"/>
    <w:rsid w:val="00256CA7"/>
    <w:rsid w:val="00275C25"/>
    <w:rsid w:val="00281C8F"/>
    <w:rsid w:val="002A0034"/>
    <w:rsid w:val="002B5EDB"/>
    <w:rsid w:val="002C4273"/>
    <w:rsid w:val="002C700C"/>
    <w:rsid w:val="002D208F"/>
    <w:rsid w:val="002D4832"/>
    <w:rsid w:val="002E5F36"/>
    <w:rsid w:val="002E7EEB"/>
    <w:rsid w:val="002F527C"/>
    <w:rsid w:val="003001E3"/>
    <w:rsid w:val="003124AD"/>
    <w:rsid w:val="00313D19"/>
    <w:rsid w:val="00317202"/>
    <w:rsid w:val="003176FE"/>
    <w:rsid w:val="00317913"/>
    <w:rsid w:val="00323098"/>
    <w:rsid w:val="00342C43"/>
    <w:rsid w:val="00355FD7"/>
    <w:rsid w:val="00372DE1"/>
    <w:rsid w:val="0038519D"/>
    <w:rsid w:val="00394FEE"/>
    <w:rsid w:val="00396F51"/>
    <w:rsid w:val="003A3780"/>
    <w:rsid w:val="003E39BC"/>
    <w:rsid w:val="003F0EA0"/>
    <w:rsid w:val="004014C8"/>
    <w:rsid w:val="00414A25"/>
    <w:rsid w:val="00426E87"/>
    <w:rsid w:val="00453DEF"/>
    <w:rsid w:val="00475B65"/>
    <w:rsid w:val="00482A77"/>
    <w:rsid w:val="004861C6"/>
    <w:rsid w:val="0048788D"/>
    <w:rsid w:val="0049693A"/>
    <w:rsid w:val="004977E5"/>
    <w:rsid w:val="004A314F"/>
    <w:rsid w:val="004C0A4E"/>
    <w:rsid w:val="004D33BF"/>
    <w:rsid w:val="004F046A"/>
    <w:rsid w:val="00500C20"/>
    <w:rsid w:val="0053072B"/>
    <w:rsid w:val="00532C52"/>
    <w:rsid w:val="005369C3"/>
    <w:rsid w:val="00547631"/>
    <w:rsid w:val="00550D26"/>
    <w:rsid w:val="00552FA3"/>
    <w:rsid w:val="00556DF6"/>
    <w:rsid w:val="005679F0"/>
    <w:rsid w:val="00572A15"/>
    <w:rsid w:val="00581640"/>
    <w:rsid w:val="00581FBC"/>
    <w:rsid w:val="00592D79"/>
    <w:rsid w:val="00593505"/>
    <w:rsid w:val="005A1018"/>
    <w:rsid w:val="005B5B34"/>
    <w:rsid w:val="005B6A5A"/>
    <w:rsid w:val="005C1C84"/>
    <w:rsid w:val="005F6377"/>
    <w:rsid w:val="0061024C"/>
    <w:rsid w:val="00613C92"/>
    <w:rsid w:val="0063665C"/>
    <w:rsid w:val="006424E4"/>
    <w:rsid w:val="006430D0"/>
    <w:rsid w:val="00654413"/>
    <w:rsid w:val="0067086D"/>
    <w:rsid w:val="00671D91"/>
    <w:rsid w:val="00697A92"/>
    <w:rsid w:val="006A0567"/>
    <w:rsid w:val="006B335D"/>
    <w:rsid w:val="006B3FD2"/>
    <w:rsid w:val="006B46A3"/>
    <w:rsid w:val="006C428F"/>
    <w:rsid w:val="006E30BD"/>
    <w:rsid w:val="006E7A4D"/>
    <w:rsid w:val="006F015D"/>
    <w:rsid w:val="006F235D"/>
    <w:rsid w:val="006F3DE5"/>
    <w:rsid w:val="006F719E"/>
    <w:rsid w:val="00716856"/>
    <w:rsid w:val="00724301"/>
    <w:rsid w:val="0072471B"/>
    <w:rsid w:val="00724F4D"/>
    <w:rsid w:val="00726D0C"/>
    <w:rsid w:val="00732394"/>
    <w:rsid w:val="007501CF"/>
    <w:rsid w:val="00755DDA"/>
    <w:rsid w:val="0078100E"/>
    <w:rsid w:val="00782BF3"/>
    <w:rsid w:val="00784955"/>
    <w:rsid w:val="007852FF"/>
    <w:rsid w:val="007B5E85"/>
    <w:rsid w:val="007C0B21"/>
    <w:rsid w:val="007D54E1"/>
    <w:rsid w:val="007E1A16"/>
    <w:rsid w:val="007E1FA7"/>
    <w:rsid w:val="007F31C6"/>
    <w:rsid w:val="0080094D"/>
    <w:rsid w:val="008017D7"/>
    <w:rsid w:val="0080773B"/>
    <w:rsid w:val="008160E0"/>
    <w:rsid w:val="00820F73"/>
    <w:rsid w:val="00823A7A"/>
    <w:rsid w:val="00830A15"/>
    <w:rsid w:val="008478AE"/>
    <w:rsid w:val="008505DE"/>
    <w:rsid w:val="00853673"/>
    <w:rsid w:val="0087006C"/>
    <w:rsid w:val="008701C0"/>
    <w:rsid w:val="008852D8"/>
    <w:rsid w:val="00887C69"/>
    <w:rsid w:val="008B42D4"/>
    <w:rsid w:val="008B5E75"/>
    <w:rsid w:val="008C146D"/>
    <w:rsid w:val="008D0D25"/>
    <w:rsid w:val="008E3177"/>
    <w:rsid w:val="009045B8"/>
    <w:rsid w:val="0090756A"/>
    <w:rsid w:val="009267E7"/>
    <w:rsid w:val="0092692D"/>
    <w:rsid w:val="00932C82"/>
    <w:rsid w:val="009435AF"/>
    <w:rsid w:val="00944584"/>
    <w:rsid w:val="00945EE3"/>
    <w:rsid w:val="0095184C"/>
    <w:rsid w:val="009526C1"/>
    <w:rsid w:val="00965D1F"/>
    <w:rsid w:val="00967AEF"/>
    <w:rsid w:val="009B2B50"/>
    <w:rsid w:val="009D3CE9"/>
    <w:rsid w:val="009D46FC"/>
    <w:rsid w:val="009D4F7B"/>
    <w:rsid w:val="009E66D1"/>
    <w:rsid w:val="00A0020B"/>
    <w:rsid w:val="00A11F72"/>
    <w:rsid w:val="00A16BCD"/>
    <w:rsid w:val="00A40594"/>
    <w:rsid w:val="00A40A45"/>
    <w:rsid w:val="00A42A96"/>
    <w:rsid w:val="00A45545"/>
    <w:rsid w:val="00A53E8F"/>
    <w:rsid w:val="00A72626"/>
    <w:rsid w:val="00A7611D"/>
    <w:rsid w:val="00A8525C"/>
    <w:rsid w:val="00A87E8E"/>
    <w:rsid w:val="00A90A63"/>
    <w:rsid w:val="00A93E08"/>
    <w:rsid w:val="00A94C22"/>
    <w:rsid w:val="00AA4DFE"/>
    <w:rsid w:val="00AB5456"/>
    <w:rsid w:val="00AB792E"/>
    <w:rsid w:val="00AC354D"/>
    <w:rsid w:val="00AC5DAB"/>
    <w:rsid w:val="00AC7C12"/>
    <w:rsid w:val="00B15B41"/>
    <w:rsid w:val="00B1617C"/>
    <w:rsid w:val="00B25FF8"/>
    <w:rsid w:val="00B27169"/>
    <w:rsid w:val="00B359A9"/>
    <w:rsid w:val="00B43814"/>
    <w:rsid w:val="00B64883"/>
    <w:rsid w:val="00B65682"/>
    <w:rsid w:val="00B74D2E"/>
    <w:rsid w:val="00B97A0D"/>
    <w:rsid w:val="00BA6A03"/>
    <w:rsid w:val="00BB7019"/>
    <w:rsid w:val="00BC53ED"/>
    <w:rsid w:val="00BD4DC3"/>
    <w:rsid w:val="00BD70C3"/>
    <w:rsid w:val="00BE497E"/>
    <w:rsid w:val="00BE733D"/>
    <w:rsid w:val="00C016E0"/>
    <w:rsid w:val="00C01F27"/>
    <w:rsid w:val="00C10329"/>
    <w:rsid w:val="00C256D0"/>
    <w:rsid w:val="00C34FA9"/>
    <w:rsid w:val="00C35232"/>
    <w:rsid w:val="00C358AC"/>
    <w:rsid w:val="00C5131F"/>
    <w:rsid w:val="00C53420"/>
    <w:rsid w:val="00C622CA"/>
    <w:rsid w:val="00C71AA6"/>
    <w:rsid w:val="00C81C9A"/>
    <w:rsid w:val="00C84300"/>
    <w:rsid w:val="00C9120F"/>
    <w:rsid w:val="00C97CE4"/>
    <w:rsid w:val="00CB13AF"/>
    <w:rsid w:val="00CB3DA1"/>
    <w:rsid w:val="00CC349A"/>
    <w:rsid w:val="00CC62A6"/>
    <w:rsid w:val="00CE60BF"/>
    <w:rsid w:val="00CF5931"/>
    <w:rsid w:val="00D05073"/>
    <w:rsid w:val="00D05814"/>
    <w:rsid w:val="00D101D7"/>
    <w:rsid w:val="00D1759D"/>
    <w:rsid w:val="00D318F6"/>
    <w:rsid w:val="00D376AA"/>
    <w:rsid w:val="00D472B7"/>
    <w:rsid w:val="00D5777E"/>
    <w:rsid w:val="00D65DF5"/>
    <w:rsid w:val="00D92B1E"/>
    <w:rsid w:val="00DB05C2"/>
    <w:rsid w:val="00DC2013"/>
    <w:rsid w:val="00DC5072"/>
    <w:rsid w:val="00DE13CB"/>
    <w:rsid w:val="00DE49F0"/>
    <w:rsid w:val="00DE6700"/>
    <w:rsid w:val="00E115F9"/>
    <w:rsid w:val="00E32064"/>
    <w:rsid w:val="00E36E9B"/>
    <w:rsid w:val="00E46E36"/>
    <w:rsid w:val="00E8235C"/>
    <w:rsid w:val="00E86511"/>
    <w:rsid w:val="00E90926"/>
    <w:rsid w:val="00EC0274"/>
    <w:rsid w:val="00EC0961"/>
    <w:rsid w:val="00ED56A5"/>
    <w:rsid w:val="00EF4B2C"/>
    <w:rsid w:val="00F06EDF"/>
    <w:rsid w:val="00F17038"/>
    <w:rsid w:val="00F178CF"/>
    <w:rsid w:val="00F222D2"/>
    <w:rsid w:val="00F3153F"/>
    <w:rsid w:val="00F32EDB"/>
    <w:rsid w:val="00F4505B"/>
    <w:rsid w:val="00F57393"/>
    <w:rsid w:val="00F6197D"/>
    <w:rsid w:val="00F644F1"/>
    <w:rsid w:val="00F73856"/>
    <w:rsid w:val="00F76056"/>
    <w:rsid w:val="00F848C7"/>
    <w:rsid w:val="00F96A8D"/>
    <w:rsid w:val="00F96C50"/>
    <w:rsid w:val="00FA5665"/>
    <w:rsid w:val="00FB37C7"/>
    <w:rsid w:val="00FB64C8"/>
    <w:rsid w:val="00FB6CAC"/>
    <w:rsid w:val="00FC3FB2"/>
    <w:rsid w:val="00FD1B3B"/>
    <w:rsid w:val="00FE4376"/>
    <w:rsid w:val="00FF28E0"/>
    <w:rsid w:val="00FF3B5C"/>
    <w:rsid w:val="00FF4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67086D"/>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7B6E"/>
    <w:rPr>
      <w:color w:val="0000FF"/>
      <w:u w:val="single"/>
    </w:rPr>
  </w:style>
  <w:style w:type="character" w:customStyle="1" w:styleId="highlight2">
    <w:name w:val="highlight2"/>
    <w:basedOn w:val="DefaultParagraphFont"/>
    <w:rsid w:val="002F527C"/>
  </w:style>
  <w:style w:type="paragraph" w:styleId="BalloonText">
    <w:name w:val="Balloon Text"/>
    <w:basedOn w:val="Normal"/>
    <w:link w:val="BalloonTextChar"/>
    <w:uiPriority w:val="99"/>
    <w:semiHidden/>
    <w:unhideWhenUsed/>
    <w:rsid w:val="00D318F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318F6"/>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FB37C7"/>
    <w:pPr>
      <w:tabs>
        <w:tab w:val="center" w:pos="4252"/>
        <w:tab w:val="right" w:pos="8504"/>
      </w:tabs>
      <w:snapToGrid w:val="0"/>
    </w:pPr>
  </w:style>
  <w:style w:type="character" w:customStyle="1" w:styleId="HeaderChar">
    <w:name w:val="Header Char"/>
    <w:basedOn w:val="DefaultParagraphFont"/>
    <w:link w:val="Header"/>
    <w:uiPriority w:val="99"/>
    <w:rsid w:val="00FB37C7"/>
  </w:style>
  <w:style w:type="paragraph" w:styleId="Footer">
    <w:name w:val="footer"/>
    <w:basedOn w:val="Normal"/>
    <w:link w:val="FooterChar"/>
    <w:uiPriority w:val="99"/>
    <w:unhideWhenUsed/>
    <w:rsid w:val="00FB37C7"/>
    <w:pPr>
      <w:tabs>
        <w:tab w:val="center" w:pos="4252"/>
        <w:tab w:val="right" w:pos="8504"/>
      </w:tabs>
      <w:snapToGrid w:val="0"/>
    </w:pPr>
  </w:style>
  <w:style w:type="character" w:customStyle="1" w:styleId="FooterChar">
    <w:name w:val="Footer Char"/>
    <w:basedOn w:val="DefaultParagraphFont"/>
    <w:link w:val="Footer"/>
    <w:uiPriority w:val="99"/>
    <w:rsid w:val="00FB37C7"/>
  </w:style>
  <w:style w:type="character" w:styleId="FollowedHyperlink">
    <w:name w:val="FollowedHyperlink"/>
    <w:basedOn w:val="DefaultParagraphFont"/>
    <w:uiPriority w:val="99"/>
    <w:semiHidden/>
    <w:unhideWhenUsed/>
    <w:rsid w:val="00592D79"/>
    <w:rPr>
      <w:color w:val="800080" w:themeColor="followedHyperlink"/>
      <w:u w:val="single"/>
    </w:rPr>
  </w:style>
  <w:style w:type="paragraph" w:styleId="NormalWeb">
    <w:name w:val="Normal (Web)"/>
    <w:basedOn w:val="Normal"/>
    <w:uiPriority w:val="99"/>
    <w:semiHidden/>
    <w:unhideWhenUsed/>
    <w:rsid w:val="004A314F"/>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fault">
    <w:name w:val="Default"/>
    <w:rsid w:val="00323098"/>
    <w:pPr>
      <w:widowControl w:val="0"/>
      <w:autoSpaceDE w:val="0"/>
      <w:autoSpaceDN w:val="0"/>
      <w:adjustRightInd w:val="0"/>
    </w:pPr>
    <w:rPr>
      <w:rFonts w:ascii="Book Antiqua" w:hAnsi="Book Antiqua" w:cs="Book Antiqua"/>
      <w:color w:val="000000"/>
      <w:kern w:val="0"/>
      <w:sz w:val="24"/>
      <w:szCs w:val="24"/>
    </w:rPr>
  </w:style>
  <w:style w:type="character" w:customStyle="1" w:styleId="Heading1Char">
    <w:name w:val="Heading 1 Char"/>
    <w:basedOn w:val="DefaultParagraphFont"/>
    <w:link w:val="Heading1"/>
    <w:uiPriority w:val="9"/>
    <w:rsid w:val="0067086D"/>
    <w:rPr>
      <w:rFonts w:ascii="MS PGothic" w:eastAsia="MS PGothic" w:hAnsi="MS PGothic" w:cs="MS PGothic"/>
      <w:b/>
      <w:bCs/>
      <w:color w:val="000000"/>
      <w:kern w:val="36"/>
      <w:sz w:val="33"/>
      <w:szCs w:val="33"/>
    </w:rPr>
  </w:style>
  <w:style w:type="paragraph" w:styleId="ListParagraph">
    <w:name w:val="List Paragraph"/>
    <w:basedOn w:val="Normal"/>
    <w:uiPriority w:val="34"/>
    <w:qFormat/>
    <w:rsid w:val="009435AF"/>
    <w:pPr>
      <w:widowControl/>
      <w:spacing w:after="200" w:line="276" w:lineRule="auto"/>
      <w:ind w:left="720"/>
      <w:contextualSpacing/>
      <w:jc w:val="left"/>
    </w:pPr>
    <w:rPr>
      <w:rFonts w:eastAsia="宋体"/>
      <w:kern w:val="0"/>
      <w:sz w:val="22"/>
      <w:lang w:eastAsia="zh-CN"/>
    </w:rPr>
  </w:style>
  <w:style w:type="character" w:customStyle="1" w:styleId="apple-converted-space">
    <w:name w:val="apple-converted-space"/>
    <w:basedOn w:val="DefaultParagraphFont"/>
    <w:rsid w:val="00550D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67086D"/>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7B6E"/>
    <w:rPr>
      <w:color w:val="0000FF"/>
      <w:u w:val="single"/>
    </w:rPr>
  </w:style>
  <w:style w:type="character" w:customStyle="1" w:styleId="highlight2">
    <w:name w:val="highlight2"/>
    <w:basedOn w:val="DefaultParagraphFont"/>
    <w:rsid w:val="002F527C"/>
  </w:style>
  <w:style w:type="paragraph" w:styleId="BalloonText">
    <w:name w:val="Balloon Text"/>
    <w:basedOn w:val="Normal"/>
    <w:link w:val="BalloonTextChar"/>
    <w:uiPriority w:val="99"/>
    <w:semiHidden/>
    <w:unhideWhenUsed/>
    <w:rsid w:val="00D318F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318F6"/>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FB37C7"/>
    <w:pPr>
      <w:tabs>
        <w:tab w:val="center" w:pos="4252"/>
        <w:tab w:val="right" w:pos="8504"/>
      </w:tabs>
      <w:snapToGrid w:val="0"/>
    </w:pPr>
  </w:style>
  <w:style w:type="character" w:customStyle="1" w:styleId="HeaderChar">
    <w:name w:val="Header Char"/>
    <w:basedOn w:val="DefaultParagraphFont"/>
    <w:link w:val="Header"/>
    <w:uiPriority w:val="99"/>
    <w:rsid w:val="00FB37C7"/>
  </w:style>
  <w:style w:type="paragraph" w:styleId="Footer">
    <w:name w:val="footer"/>
    <w:basedOn w:val="Normal"/>
    <w:link w:val="FooterChar"/>
    <w:uiPriority w:val="99"/>
    <w:unhideWhenUsed/>
    <w:rsid w:val="00FB37C7"/>
    <w:pPr>
      <w:tabs>
        <w:tab w:val="center" w:pos="4252"/>
        <w:tab w:val="right" w:pos="8504"/>
      </w:tabs>
      <w:snapToGrid w:val="0"/>
    </w:pPr>
  </w:style>
  <w:style w:type="character" w:customStyle="1" w:styleId="FooterChar">
    <w:name w:val="Footer Char"/>
    <w:basedOn w:val="DefaultParagraphFont"/>
    <w:link w:val="Footer"/>
    <w:uiPriority w:val="99"/>
    <w:rsid w:val="00FB37C7"/>
  </w:style>
  <w:style w:type="character" w:styleId="FollowedHyperlink">
    <w:name w:val="FollowedHyperlink"/>
    <w:basedOn w:val="DefaultParagraphFont"/>
    <w:uiPriority w:val="99"/>
    <w:semiHidden/>
    <w:unhideWhenUsed/>
    <w:rsid w:val="00592D79"/>
    <w:rPr>
      <w:color w:val="800080" w:themeColor="followedHyperlink"/>
      <w:u w:val="single"/>
    </w:rPr>
  </w:style>
  <w:style w:type="paragraph" w:styleId="NormalWeb">
    <w:name w:val="Normal (Web)"/>
    <w:basedOn w:val="Normal"/>
    <w:uiPriority w:val="99"/>
    <w:semiHidden/>
    <w:unhideWhenUsed/>
    <w:rsid w:val="004A314F"/>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fault">
    <w:name w:val="Default"/>
    <w:rsid w:val="00323098"/>
    <w:pPr>
      <w:widowControl w:val="0"/>
      <w:autoSpaceDE w:val="0"/>
      <w:autoSpaceDN w:val="0"/>
      <w:adjustRightInd w:val="0"/>
    </w:pPr>
    <w:rPr>
      <w:rFonts w:ascii="Book Antiqua" w:hAnsi="Book Antiqua" w:cs="Book Antiqua"/>
      <w:color w:val="000000"/>
      <w:kern w:val="0"/>
      <w:sz w:val="24"/>
      <w:szCs w:val="24"/>
    </w:rPr>
  </w:style>
  <w:style w:type="character" w:customStyle="1" w:styleId="Heading1Char">
    <w:name w:val="Heading 1 Char"/>
    <w:basedOn w:val="DefaultParagraphFont"/>
    <w:link w:val="Heading1"/>
    <w:uiPriority w:val="9"/>
    <w:rsid w:val="0067086D"/>
    <w:rPr>
      <w:rFonts w:ascii="MS PGothic" w:eastAsia="MS PGothic" w:hAnsi="MS PGothic" w:cs="MS PGothic"/>
      <w:b/>
      <w:bCs/>
      <w:color w:val="000000"/>
      <w:kern w:val="36"/>
      <w:sz w:val="33"/>
      <w:szCs w:val="33"/>
    </w:rPr>
  </w:style>
  <w:style w:type="paragraph" w:styleId="ListParagraph">
    <w:name w:val="List Paragraph"/>
    <w:basedOn w:val="Normal"/>
    <w:uiPriority w:val="34"/>
    <w:qFormat/>
    <w:rsid w:val="009435AF"/>
    <w:pPr>
      <w:widowControl/>
      <w:spacing w:after="200" w:line="276" w:lineRule="auto"/>
      <w:ind w:left="720"/>
      <w:contextualSpacing/>
      <w:jc w:val="left"/>
    </w:pPr>
    <w:rPr>
      <w:rFonts w:eastAsia="宋体"/>
      <w:kern w:val="0"/>
      <w:sz w:val="22"/>
      <w:lang w:eastAsia="zh-CN"/>
    </w:rPr>
  </w:style>
  <w:style w:type="character" w:customStyle="1" w:styleId="apple-converted-space">
    <w:name w:val="apple-converted-space"/>
    <w:basedOn w:val="DefaultParagraphFont"/>
    <w:rsid w:val="0055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960">
      <w:bodyDiv w:val="1"/>
      <w:marLeft w:val="0"/>
      <w:marRight w:val="0"/>
      <w:marTop w:val="0"/>
      <w:marBottom w:val="0"/>
      <w:divBdr>
        <w:top w:val="none" w:sz="0" w:space="0" w:color="auto"/>
        <w:left w:val="none" w:sz="0" w:space="0" w:color="auto"/>
        <w:bottom w:val="none" w:sz="0" w:space="0" w:color="auto"/>
        <w:right w:val="none" w:sz="0" w:space="0" w:color="auto"/>
      </w:divBdr>
      <w:divsChild>
        <w:div w:id="1493372876">
          <w:marLeft w:val="0"/>
          <w:marRight w:val="1"/>
          <w:marTop w:val="0"/>
          <w:marBottom w:val="0"/>
          <w:divBdr>
            <w:top w:val="none" w:sz="0" w:space="0" w:color="auto"/>
            <w:left w:val="none" w:sz="0" w:space="0" w:color="auto"/>
            <w:bottom w:val="none" w:sz="0" w:space="0" w:color="auto"/>
            <w:right w:val="none" w:sz="0" w:space="0" w:color="auto"/>
          </w:divBdr>
          <w:divsChild>
            <w:div w:id="1952201624">
              <w:marLeft w:val="0"/>
              <w:marRight w:val="0"/>
              <w:marTop w:val="0"/>
              <w:marBottom w:val="0"/>
              <w:divBdr>
                <w:top w:val="none" w:sz="0" w:space="0" w:color="auto"/>
                <w:left w:val="none" w:sz="0" w:space="0" w:color="auto"/>
                <w:bottom w:val="none" w:sz="0" w:space="0" w:color="auto"/>
                <w:right w:val="none" w:sz="0" w:space="0" w:color="auto"/>
              </w:divBdr>
              <w:divsChild>
                <w:div w:id="622659137">
                  <w:marLeft w:val="0"/>
                  <w:marRight w:val="1"/>
                  <w:marTop w:val="0"/>
                  <w:marBottom w:val="0"/>
                  <w:divBdr>
                    <w:top w:val="none" w:sz="0" w:space="0" w:color="auto"/>
                    <w:left w:val="none" w:sz="0" w:space="0" w:color="auto"/>
                    <w:bottom w:val="none" w:sz="0" w:space="0" w:color="auto"/>
                    <w:right w:val="none" w:sz="0" w:space="0" w:color="auto"/>
                  </w:divBdr>
                  <w:divsChild>
                    <w:div w:id="1115253902">
                      <w:marLeft w:val="0"/>
                      <w:marRight w:val="0"/>
                      <w:marTop w:val="0"/>
                      <w:marBottom w:val="0"/>
                      <w:divBdr>
                        <w:top w:val="none" w:sz="0" w:space="0" w:color="auto"/>
                        <w:left w:val="none" w:sz="0" w:space="0" w:color="auto"/>
                        <w:bottom w:val="none" w:sz="0" w:space="0" w:color="auto"/>
                        <w:right w:val="none" w:sz="0" w:space="0" w:color="auto"/>
                      </w:divBdr>
                      <w:divsChild>
                        <w:div w:id="1028720539">
                          <w:marLeft w:val="0"/>
                          <w:marRight w:val="0"/>
                          <w:marTop w:val="0"/>
                          <w:marBottom w:val="0"/>
                          <w:divBdr>
                            <w:top w:val="none" w:sz="0" w:space="0" w:color="auto"/>
                            <w:left w:val="none" w:sz="0" w:space="0" w:color="auto"/>
                            <w:bottom w:val="none" w:sz="0" w:space="0" w:color="auto"/>
                            <w:right w:val="none" w:sz="0" w:space="0" w:color="auto"/>
                          </w:divBdr>
                          <w:divsChild>
                            <w:div w:id="1450583968">
                              <w:marLeft w:val="0"/>
                              <w:marRight w:val="0"/>
                              <w:marTop w:val="120"/>
                              <w:marBottom w:val="360"/>
                              <w:divBdr>
                                <w:top w:val="none" w:sz="0" w:space="0" w:color="auto"/>
                                <w:left w:val="none" w:sz="0" w:space="0" w:color="auto"/>
                                <w:bottom w:val="none" w:sz="0" w:space="0" w:color="auto"/>
                                <w:right w:val="none" w:sz="0" w:space="0" w:color="auto"/>
                              </w:divBdr>
                              <w:divsChild>
                                <w:div w:id="1554997324">
                                  <w:marLeft w:val="0"/>
                                  <w:marRight w:val="0"/>
                                  <w:marTop w:val="0"/>
                                  <w:marBottom w:val="0"/>
                                  <w:divBdr>
                                    <w:top w:val="none" w:sz="0" w:space="0" w:color="auto"/>
                                    <w:left w:val="none" w:sz="0" w:space="0" w:color="auto"/>
                                    <w:bottom w:val="none" w:sz="0" w:space="0" w:color="auto"/>
                                    <w:right w:val="none" w:sz="0" w:space="0" w:color="auto"/>
                                  </w:divBdr>
                                  <w:divsChild>
                                    <w:div w:id="10439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4403">
      <w:bodyDiv w:val="1"/>
      <w:marLeft w:val="0"/>
      <w:marRight w:val="0"/>
      <w:marTop w:val="0"/>
      <w:marBottom w:val="0"/>
      <w:divBdr>
        <w:top w:val="none" w:sz="0" w:space="0" w:color="auto"/>
        <w:left w:val="none" w:sz="0" w:space="0" w:color="auto"/>
        <w:bottom w:val="none" w:sz="0" w:space="0" w:color="auto"/>
        <w:right w:val="none" w:sz="0" w:space="0" w:color="auto"/>
      </w:divBdr>
      <w:divsChild>
        <w:div w:id="823199688">
          <w:marLeft w:val="0"/>
          <w:marRight w:val="1"/>
          <w:marTop w:val="0"/>
          <w:marBottom w:val="0"/>
          <w:divBdr>
            <w:top w:val="none" w:sz="0" w:space="0" w:color="auto"/>
            <w:left w:val="none" w:sz="0" w:space="0" w:color="auto"/>
            <w:bottom w:val="none" w:sz="0" w:space="0" w:color="auto"/>
            <w:right w:val="none" w:sz="0" w:space="0" w:color="auto"/>
          </w:divBdr>
          <w:divsChild>
            <w:div w:id="470366240">
              <w:marLeft w:val="0"/>
              <w:marRight w:val="0"/>
              <w:marTop w:val="0"/>
              <w:marBottom w:val="0"/>
              <w:divBdr>
                <w:top w:val="none" w:sz="0" w:space="0" w:color="auto"/>
                <w:left w:val="none" w:sz="0" w:space="0" w:color="auto"/>
                <w:bottom w:val="none" w:sz="0" w:space="0" w:color="auto"/>
                <w:right w:val="none" w:sz="0" w:space="0" w:color="auto"/>
              </w:divBdr>
              <w:divsChild>
                <w:div w:id="1055079626">
                  <w:marLeft w:val="0"/>
                  <w:marRight w:val="1"/>
                  <w:marTop w:val="0"/>
                  <w:marBottom w:val="0"/>
                  <w:divBdr>
                    <w:top w:val="none" w:sz="0" w:space="0" w:color="auto"/>
                    <w:left w:val="none" w:sz="0" w:space="0" w:color="auto"/>
                    <w:bottom w:val="none" w:sz="0" w:space="0" w:color="auto"/>
                    <w:right w:val="none" w:sz="0" w:space="0" w:color="auto"/>
                  </w:divBdr>
                  <w:divsChild>
                    <w:div w:id="143353001">
                      <w:marLeft w:val="0"/>
                      <w:marRight w:val="0"/>
                      <w:marTop w:val="0"/>
                      <w:marBottom w:val="0"/>
                      <w:divBdr>
                        <w:top w:val="none" w:sz="0" w:space="0" w:color="auto"/>
                        <w:left w:val="none" w:sz="0" w:space="0" w:color="auto"/>
                        <w:bottom w:val="none" w:sz="0" w:space="0" w:color="auto"/>
                        <w:right w:val="none" w:sz="0" w:space="0" w:color="auto"/>
                      </w:divBdr>
                      <w:divsChild>
                        <w:div w:id="1092119933">
                          <w:marLeft w:val="0"/>
                          <w:marRight w:val="0"/>
                          <w:marTop w:val="0"/>
                          <w:marBottom w:val="0"/>
                          <w:divBdr>
                            <w:top w:val="none" w:sz="0" w:space="0" w:color="auto"/>
                            <w:left w:val="none" w:sz="0" w:space="0" w:color="auto"/>
                            <w:bottom w:val="none" w:sz="0" w:space="0" w:color="auto"/>
                            <w:right w:val="none" w:sz="0" w:space="0" w:color="auto"/>
                          </w:divBdr>
                          <w:divsChild>
                            <w:div w:id="773205207">
                              <w:marLeft w:val="0"/>
                              <w:marRight w:val="0"/>
                              <w:marTop w:val="120"/>
                              <w:marBottom w:val="360"/>
                              <w:divBdr>
                                <w:top w:val="none" w:sz="0" w:space="0" w:color="auto"/>
                                <w:left w:val="none" w:sz="0" w:space="0" w:color="auto"/>
                                <w:bottom w:val="none" w:sz="0" w:space="0" w:color="auto"/>
                                <w:right w:val="none" w:sz="0" w:space="0" w:color="auto"/>
                              </w:divBdr>
                              <w:divsChild>
                                <w:div w:id="250085387">
                                  <w:marLeft w:val="0"/>
                                  <w:marRight w:val="0"/>
                                  <w:marTop w:val="0"/>
                                  <w:marBottom w:val="0"/>
                                  <w:divBdr>
                                    <w:top w:val="none" w:sz="0" w:space="0" w:color="auto"/>
                                    <w:left w:val="none" w:sz="0" w:space="0" w:color="auto"/>
                                    <w:bottom w:val="none" w:sz="0" w:space="0" w:color="auto"/>
                                    <w:right w:val="none" w:sz="0" w:space="0" w:color="auto"/>
                                  </w:divBdr>
                                  <w:divsChild>
                                    <w:div w:id="8295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011942">
      <w:bodyDiv w:val="1"/>
      <w:marLeft w:val="0"/>
      <w:marRight w:val="0"/>
      <w:marTop w:val="0"/>
      <w:marBottom w:val="0"/>
      <w:divBdr>
        <w:top w:val="none" w:sz="0" w:space="0" w:color="auto"/>
        <w:left w:val="none" w:sz="0" w:space="0" w:color="auto"/>
        <w:bottom w:val="none" w:sz="0" w:space="0" w:color="auto"/>
        <w:right w:val="none" w:sz="0" w:space="0" w:color="auto"/>
      </w:divBdr>
      <w:divsChild>
        <w:div w:id="1017000720">
          <w:marLeft w:val="0"/>
          <w:marRight w:val="1"/>
          <w:marTop w:val="0"/>
          <w:marBottom w:val="0"/>
          <w:divBdr>
            <w:top w:val="none" w:sz="0" w:space="0" w:color="auto"/>
            <w:left w:val="none" w:sz="0" w:space="0" w:color="auto"/>
            <w:bottom w:val="none" w:sz="0" w:space="0" w:color="auto"/>
            <w:right w:val="none" w:sz="0" w:space="0" w:color="auto"/>
          </w:divBdr>
          <w:divsChild>
            <w:div w:id="497236267">
              <w:marLeft w:val="0"/>
              <w:marRight w:val="0"/>
              <w:marTop w:val="0"/>
              <w:marBottom w:val="0"/>
              <w:divBdr>
                <w:top w:val="none" w:sz="0" w:space="0" w:color="auto"/>
                <w:left w:val="none" w:sz="0" w:space="0" w:color="auto"/>
                <w:bottom w:val="none" w:sz="0" w:space="0" w:color="auto"/>
                <w:right w:val="none" w:sz="0" w:space="0" w:color="auto"/>
              </w:divBdr>
              <w:divsChild>
                <w:div w:id="927929329">
                  <w:marLeft w:val="0"/>
                  <w:marRight w:val="1"/>
                  <w:marTop w:val="0"/>
                  <w:marBottom w:val="0"/>
                  <w:divBdr>
                    <w:top w:val="none" w:sz="0" w:space="0" w:color="auto"/>
                    <w:left w:val="none" w:sz="0" w:space="0" w:color="auto"/>
                    <w:bottom w:val="none" w:sz="0" w:space="0" w:color="auto"/>
                    <w:right w:val="none" w:sz="0" w:space="0" w:color="auto"/>
                  </w:divBdr>
                  <w:divsChild>
                    <w:div w:id="1350327821">
                      <w:marLeft w:val="0"/>
                      <w:marRight w:val="0"/>
                      <w:marTop w:val="0"/>
                      <w:marBottom w:val="0"/>
                      <w:divBdr>
                        <w:top w:val="none" w:sz="0" w:space="0" w:color="auto"/>
                        <w:left w:val="none" w:sz="0" w:space="0" w:color="auto"/>
                        <w:bottom w:val="none" w:sz="0" w:space="0" w:color="auto"/>
                        <w:right w:val="none" w:sz="0" w:space="0" w:color="auto"/>
                      </w:divBdr>
                      <w:divsChild>
                        <w:div w:id="733507420">
                          <w:marLeft w:val="0"/>
                          <w:marRight w:val="0"/>
                          <w:marTop w:val="0"/>
                          <w:marBottom w:val="0"/>
                          <w:divBdr>
                            <w:top w:val="none" w:sz="0" w:space="0" w:color="auto"/>
                            <w:left w:val="none" w:sz="0" w:space="0" w:color="auto"/>
                            <w:bottom w:val="none" w:sz="0" w:space="0" w:color="auto"/>
                            <w:right w:val="none" w:sz="0" w:space="0" w:color="auto"/>
                          </w:divBdr>
                          <w:divsChild>
                            <w:div w:id="67966718">
                              <w:marLeft w:val="0"/>
                              <w:marRight w:val="0"/>
                              <w:marTop w:val="120"/>
                              <w:marBottom w:val="360"/>
                              <w:divBdr>
                                <w:top w:val="none" w:sz="0" w:space="0" w:color="auto"/>
                                <w:left w:val="none" w:sz="0" w:space="0" w:color="auto"/>
                                <w:bottom w:val="none" w:sz="0" w:space="0" w:color="auto"/>
                                <w:right w:val="none" w:sz="0" w:space="0" w:color="auto"/>
                              </w:divBdr>
                              <w:divsChild>
                                <w:div w:id="1552811852">
                                  <w:marLeft w:val="0"/>
                                  <w:marRight w:val="0"/>
                                  <w:marTop w:val="0"/>
                                  <w:marBottom w:val="0"/>
                                  <w:divBdr>
                                    <w:top w:val="none" w:sz="0" w:space="0" w:color="auto"/>
                                    <w:left w:val="none" w:sz="0" w:space="0" w:color="auto"/>
                                    <w:bottom w:val="none" w:sz="0" w:space="0" w:color="auto"/>
                                    <w:right w:val="none" w:sz="0" w:space="0" w:color="auto"/>
                                  </w:divBdr>
                                  <w:divsChild>
                                    <w:div w:id="17335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635687">
      <w:bodyDiv w:val="1"/>
      <w:marLeft w:val="0"/>
      <w:marRight w:val="0"/>
      <w:marTop w:val="0"/>
      <w:marBottom w:val="0"/>
      <w:divBdr>
        <w:top w:val="none" w:sz="0" w:space="0" w:color="auto"/>
        <w:left w:val="none" w:sz="0" w:space="0" w:color="auto"/>
        <w:bottom w:val="none" w:sz="0" w:space="0" w:color="auto"/>
        <w:right w:val="none" w:sz="0" w:space="0" w:color="auto"/>
      </w:divBdr>
      <w:divsChild>
        <w:div w:id="1633124238">
          <w:marLeft w:val="0"/>
          <w:marRight w:val="1"/>
          <w:marTop w:val="0"/>
          <w:marBottom w:val="0"/>
          <w:divBdr>
            <w:top w:val="none" w:sz="0" w:space="0" w:color="auto"/>
            <w:left w:val="none" w:sz="0" w:space="0" w:color="auto"/>
            <w:bottom w:val="none" w:sz="0" w:space="0" w:color="auto"/>
            <w:right w:val="none" w:sz="0" w:space="0" w:color="auto"/>
          </w:divBdr>
          <w:divsChild>
            <w:div w:id="618725982">
              <w:marLeft w:val="0"/>
              <w:marRight w:val="0"/>
              <w:marTop w:val="0"/>
              <w:marBottom w:val="0"/>
              <w:divBdr>
                <w:top w:val="none" w:sz="0" w:space="0" w:color="auto"/>
                <w:left w:val="none" w:sz="0" w:space="0" w:color="auto"/>
                <w:bottom w:val="none" w:sz="0" w:space="0" w:color="auto"/>
                <w:right w:val="none" w:sz="0" w:space="0" w:color="auto"/>
              </w:divBdr>
              <w:divsChild>
                <w:div w:id="1198929728">
                  <w:marLeft w:val="0"/>
                  <w:marRight w:val="1"/>
                  <w:marTop w:val="0"/>
                  <w:marBottom w:val="0"/>
                  <w:divBdr>
                    <w:top w:val="none" w:sz="0" w:space="0" w:color="auto"/>
                    <w:left w:val="none" w:sz="0" w:space="0" w:color="auto"/>
                    <w:bottom w:val="none" w:sz="0" w:space="0" w:color="auto"/>
                    <w:right w:val="none" w:sz="0" w:space="0" w:color="auto"/>
                  </w:divBdr>
                  <w:divsChild>
                    <w:div w:id="1027373180">
                      <w:marLeft w:val="0"/>
                      <w:marRight w:val="0"/>
                      <w:marTop w:val="0"/>
                      <w:marBottom w:val="0"/>
                      <w:divBdr>
                        <w:top w:val="none" w:sz="0" w:space="0" w:color="auto"/>
                        <w:left w:val="none" w:sz="0" w:space="0" w:color="auto"/>
                        <w:bottom w:val="none" w:sz="0" w:space="0" w:color="auto"/>
                        <w:right w:val="none" w:sz="0" w:space="0" w:color="auto"/>
                      </w:divBdr>
                      <w:divsChild>
                        <w:div w:id="590774229">
                          <w:marLeft w:val="0"/>
                          <w:marRight w:val="0"/>
                          <w:marTop w:val="0"/>
                          <w:marBottom w:val="0"/>
                          <w:divBdr>
                            <w:top w:val="none" w:sz="0" w:space="0" w:color="auto"/>
                            <w:left w:val="none" w:sz="0" w:space="0" w:color="auto"/>
                            <w:bottom w:val="none" w:sz="0" w:space="0" w:color="auto"/>
                            <w:right w:val="none" w:sz="0" w:space="0" w:color="auto"/>
                          </w:divBdr>
                          <w:divsChild>
                            <w:div w:id="946884664">
                              <w:marLeft w:val="0"/>
                              <w:marRight w:val="0"/>
                              <w:marTop w:val="120"/>
                              <w:marBottom w:val="360"/>
                              <w:divBdr>
                                <w:top w:val="none" w:sz="0" w:space="0" w:color="auto"/>
                                <w:left w:val="none" w:sz="0" w:space="0" w:color="auto"/>
                                <w:bottom w:val="none" w:sz="0" w:space="0" w:color="auto"/>
                                <w:right w:val="none" w:sz="0" w:space="0" w:color="auto"/>
                              </w:divBdr>
                              <w:divsChild>
                                <w:div w:id="1712001120">
                                  <w:marLeft w:val="0"/>
                                  <w:marRight w:val="0"/>
                                  <w:marTop w:val="0"/>
                                  <w:marBottom w:val="0"/>
                                  <w:divBdr>
                                    <w:top w:val="none" w:sz="0" w:space="0" w:color="auto"/>
                                    <w:left w:val="none" w:sz="0" w:space="0" w:color="auto"/>
                                    <w:bottom w:val="none" w:sz="0" w:space="0" w:color="auto"/>
                                    <w:right w:val="none" w:sz="0" w:space="0" w:color="auto"/>
                                  </w:divBdr>
                                  <w:divsChild>
                                    <w:div w:id="5671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562402">
      <w:bodyDiv w:val="1"/>
      <w:marLeft w:val="0"/>
      <w:marRight w:val="0"/>
      <w:marTop w:val="0"/>
      <w:marBottom w:val="0"/>
      <w:divBdr>
        <w:top w:val="none" w:sz="0" w:space="0" w:color="auto"/>
        <w:left w:val="none" w:sz="0" w:space="0" w:color="auto"/>
        <w:bottom w:val="none" w:sz="0" w:space="0" w:color="auto"/>
        <w:right w:val="none" w:sz="0" w:space="0" w:color="auto"/>
      </w:divBdr>
      <w:divsChild>
        <w:div w:id="1845508034">
          <w:marLeft w:val="0"/>
          <w:marRight w:val="1"/>
          <w:marTop w:val="0"/>
          <w:marBottom w:val="0"/>
          <w:divBdr>
            <w:top w:val="none" w:sz="0" w:space="0" w:color="auto"/>
            <w:left w:val="none" w:sz="0" w:space="0" w:color="auto"/>
            <w:bottom w:val="none" w:sz="0" w:space="0" w:color="auto"/>
            <w:right w:val="none" w:sz="0" w:space="0" w:color="auto"/>
          </w:divBdr>
          <w:divsChild>
            <w:div w:id="315305713">
              <w:marLeft w:val="0"/>
              <w:marRight w:val="0"/>
              <w:marTop w:val="0"/>
              <w:marBottom w:val="0"/>
              <w:divBdr>
                <w:top w:val="none" w:sz="0" w:space="0" w:color="auto"/>
                <w:left w:val="none" w:sz="0" w:space="0" w:color="auto"/>
                <w:bottom w:val="none" w:sz="0" w:space="0" w:color="auto"/>
                <w:right w:val="none" w:sz="0" w:space="0" w:color="auto"/>
              </w:divBdr>
              <w:divsChild>
                <w:div w:id="1810247267">
                  <w:marLeft w:val="0"/>
                  <w:marRight w:val="1"/>
                  <w:marTop w:val="0"/>
                  <w:marBottom w:val="0"/>
                  <w:divBdr>
                    <w:top w:val="none" w:sz="0" w:space="0" w:color="auto"/>
                    <w:left w:val="none" w:sz="0" w:space="0" w:color="auto"/>
                    <w:bottom w:val="none" w:sz="0" w:space="0" w:color="auto"/>
                    <w:right w:val="none" w:sz="0" w:space="0" w:color="auto"/>
                  </w:divBdr>
                  <w:divsChild>
                    <w:div w:id="1597668437">
                      <w:marLeft w:val="0"/>
                      <w:marRight w:val="0"/>
                      <w:marTop w:val="0"/>
                      <w:marBottom w:val="0"/>
                      <w:divBdr>
                        <w:top w:val="none" w:sz="0" w:space="0" w:color="auto"/>
                        <w:left w:val="none" w:sz="0" w:space="0" w:color="auto"/>
                        <w:bottom w:val="none" w:sz="0" w:space="0" w:color="auto"/>
                        <w:right w:val="none" w:sz="0" w:space="0" w:color="auto"/>
                      </w:divBdr>
                      <w:divsChild>
                        <w:div w:id="512650323">
                          <w:marLeft w:val="0"/>
                          <w:marRight w:val="0"/>
                          <w:marTop w:val="0"/>
                          <w:marBottom w:val="0"/>
                          <w:divBdr>
                            <w:top w:val="none" w:sz="0" w:space="0" w:color="auto"/>
                            <w:left w:val="none" w:sz="0" w:space="0" w:color="auto"/>
                            <w:bottom w:val="none" w:sz="0" w:space="0" w:color="auto"/>
                            <w:right w:val="none" w:sz="0" w:space="0" w:color="auto"/>
                          </w:divBdr>
                          <w:divsChild>
                            <w:div w:id="147522384">
                              <w:marLeft w:val="0"/>
                              <w:marRight w:val="0"/>
                              <w:marTop w:val="120"/>
                              <w:marBottom w:val="360"/>
                              <w:divBdr>
                                <w:top w:val="none" w:sz="0" w:space="0" w:color="auto"/>
                                <w:left w:val="none" w:sz="0" w:space="0" w:color="auto"/>
                                <w:bottom w:val="none" w:sz="0" w:space="0" w:color="auto"/>
                                <w:right w:val="none" w:sz="0" w:space="0" w:color="auto"/>
                              </w:divBdr>
                              <w:divsChild>
                                <w:div w:id="521356159">
                                  <w:marLeft w:val="0"/>
                                  <w:marRight w:val="0"/>
                                  <w:marTop w:val="0"/>
                                  <w:marBottom w:val="0"/>
                                  <w:divBdr>
                                    <w:top w:val="none" w:sz="0" w:space="0" w:color="auto"/>
                                    <w:left w:val="none" w:sz="0" w:space="0" w:color="auto"/>
                                    <w:bottom w:val="none" w:sz="0" w:space="0" w:color="auto"/>
                                    <w:right w:val="none" w:sz="0" w:space="0" w:color="auto"/>
                                  </w:divBdr>
                                  <w:divsChild>
                                    <w:div w:id="1282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0568">
      <w:bodyDiv w:val="1"/>
      <w:marLeft w:val="0"/>
      <w:marRight w:val="0"/>
      <w:marTop w:val="0"/>
      <w:marBottom w:val="0"/>
      <w:divBdr>
        <w:top w:val="none" w:sz="0" w:space="0" w:color="auto"/>
        <w:left w:val="none" w:sz="0" w:space="0" w:color="auto"/>
        <w:bottom w:val="none" w:sz="0" w:space="0" w:color="auto"/>
        <w:right w:val="none" w:sz="0" w:space="0" w:color="auto"/>
      </w:divBdr>
      <w:divsChild>
        <w:div w:id="659046822">
          <w:marLeft w:val="0"/>
          <w:marRight w:val="1"/>
          <w:marTop w:val="0"/>
          <w:marBottom w:val="0"/>
          <w:divBdr>
            <w:top w:val="none" w:sz="0" w:space="0" w:color="auto"/>
            <w:left w:val="none" w:sz="0" w:space="0" w:color="auto"/>
            <w:bottom w:val="none" w:sz="0" w:space="0" w:color="auto"/>
            <w:right w:val="none" w:sz="0" w:space="0" w:color="auto"/>
          </w:divBdr>
          <w:divsChild>
            <w:div w:id="1548685327">
              <w:marLeft w:val="0"/>
              <w:marRight w:val="0"/>
              <w:marTop w:val="0"/>
              <w:marBottom w:val="0"/>
              <w:divBdr>
                <w:top w:val="none" w:sz="0" w:space="0" w:color="auto"/>
                <w:left w:val="none" w:sz="0" w:space="0" w:color="auto"/>
                <w:bottom w:val="none" w:sz="0" w:space="0" w:color="auto"/>
                <w:right w:val="none" w:sz="0" w:space="0" w:color="auto"/>
              </w:divBdr>
              <w:divsChild>
                <w:div w:id="1869829575">
                  <w:marLeft w:val="0"/>
                  <w:marRight w:val="1"/>
                  <w:marTop w:val="0"/>
                  <w:marBottom w:val="0"/>
                  <w:divBdr>
                    <w:top w:val="none" w:sz="0" w:space="0" w:color="auto"/>
                    <w:left w:val="none" w:sz="0" w:space="0" w:color="auto"/>
                    <w:bottom w:val="none" w:sz="0" w:space="0" w:color="auto"/>
                    <w:right w:val="none" w:sz="0" w:space="0" w:color="auto"/>
                  </w:divBdr>
                  <w:divsChild>
                    <w:div w:id="715474712">
                      <w:marLeft w:val="0"/>
                      <w:marRight w:val="0"/>
                      <w:marTop w:val="0"/>
                      <w:marBottom w:val="0"/>
                      <w:divBdr>
                        <w:top w:val="none" w:sz="0" w:space="0" w:color="auto"/>
                        <w:left w:val="none" w:sz="0" w:space="0" w:color="auto"/>
                        <w:bottom w:val="none" w:sz="0" w:space="0" w:color="auto"/>
                        <w:right w:val="none" w:sz="0" w:space="0" w:color="auto"/>
                      </w:divBdr>
                      <w:divsChild>
                        <w:div w:id="891187786">
                          <w:marLeft w:val="0"/>
                          <w:marRight w:val="0"/>
                          <w:marTop w:val="0"/>
                          <w:marBottom w:val="0"/>
                          <w:divBdr>
                            <w:top w:val="none" w:sz="0" w:space="0" w:color="auto"/>
                            <w:left w:val="none" w:sz="0" w:space="0" w:color="auto"/>
                            <w:bottom w:val="none" w:sz="0" w:space="0" w:color="auto"/>
                            <w:right w:val="none" w:sz="0" w:space="0" w:color="auto"/>
                          </w:divBdr>
                          <w:divsChild>
                            <w:div w:id="919022293">
                              <w:marLeft w:val="0"/>
                              <w:marRight w:val="0"/>
                              <w:marTop w:val="120"/>
                              <w:marBottom w:val="360"/>
                              <w:divBdr>
                                <w:top w:val="none" w:sz="0" w:space="0" w:color="auto"/>
                                <w:left w:val="none" w:sz="0" w:space="0" w:color="auto"/>
                                <w:bottom w:val="none" w:sz="0" w:space="0" w:color="auto"/>
                                <w:right w:val="none" w:sz="0" w:space="0" w:color="auto"/>
                              </w:divBdr>
                              <w:divsChild>
                                <w:div w:id="1420519349">
                                  <w:marLeft w:val="0"/>
                                  <w:marRight w:val="0"/>
                                  <w:marTop w:val="0"/>
                                  <w:marBottom w:val="0"/>
                                  <w:divBdr>
                                    <w:top w:val="none" w:sz="0" w:space="0" w:color="auto"/>
                                    <w:left w:val="none" w:sz="0" w:space="0" w:color="auto"/>
                                    <w:bottom w:val="none" w:sz="0" w:space="0" w:color="auto"/>
                                    <w:right w:val="none" w:sz="0" w:space="0" w:color="auto"/>
                                  </w:divBdr>
                                  <w:divsChild>
                                    <w:div w:id="16838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934290">
      <w:bodyDiv w:val="1"/>
      <w:marLeft w:val="0"/>
      <w:marRight w:val="0"/>
      <w:marTop w:val="0"/>
      <w:marBottom w:val="0"/>
      <w:divBdr>
        <w:top w:val="none" w:sz="0" w:space="0" w:color="auto"/>
        <w:left w:val="none" w:sz="0" w:space="0" w:color="auto"/>
        <w:bottom w:val="none" w:sz="0" w:space="0" w:color="auto"/>
        <w:right w:val="none" w:sz="0" w:space="0" w:color="auto"/>
      </w:divBdr>
      <w:divsChild>
        <w:div w:id="1253851815">
          <w:marLeft w:val="0"/>
          <w:marRight w:val="1"/>
          <w:marTop w:val="0"/>
          <w:marBottom w:val="0"/>
          <w:divBdr>
            <w:top w:val="none" w:sz="0" w:space="0" w:color="auto"/>
            <w:left w:val="none" w:sz="0" w:space="0" w:color="auto"/>
            <w:bottom w:val="none" w:sz="0" w:space="0" w:color="auto"/>
            <w:right w:val="none" w:sz="0" w:space="0" w:color="auto"/>
          </w:divBdr>
          <w:divsChild>
            <w:div w:id="1499148810">
              <w:marLeft w:val="0"/>
              <w:marRight w:val="0"/>
              <w:marTop w:val="0"/>
              <w:marBottom w:val="0"/>
              <w:divBdr>
                <w:top w:val="none" w:sz="0" w:space="0" w:color="auto"/>
                <w:left w:val="none" w:sz="0" w:space="0" w:color="auto"/>
                <w:bottom w:val="none" w:sz="0" w:space="0" w:color="auto"/>
                <w:right w:val="none" w:sz="0" w:space="0" w:color="auto"/>
              </w:divBdr>
              <w:divsChild>
                <w:div w:id="1472407577">
                  <w:marLeft w:val="0"/>
                  <w:marRight w:val="1"/>
                  <w:marTop w:val="0"/>
                  <w:marBottom w:val="0"/>
                  <w:divBdr>
                    <w:top w:val="none" w:sz="0" w:space="0" w:color="auto"/>
                    <w:left w:val="none" w:sz="0" w:space="0" w:color="auto"/>
                    <w:bottom w:val="none" w:sz="0" w:space="0" w:color="auto"/>
                    <w:right w:val="none" w:sz="0" w:space="0" w:color="auto"/>
                  </w:divBdr>
                  <w:divsChild>
                    <w:div w:id="453911834">
                      <w:marLeft w:val="0"/>
                      <w:marRight w:val="0"/>
                      <w:marTop w:val="0"/>
                      <w:marBottom w:val="0"/>
                      <w:divBdr>
                        <w:top w:val="none" w:sz="0" w:space="0" w:color="auto"/>
                        <w:left w:val="none" w:sz="0" w:space="0" w:color="auto"/>
                        <w:bottom w:val="none" w:sz="0" w:space="0" w:color="auto"/>
                        <w:right w:val="none" w:sz="0" w:space="0" w:color="auto"/>
                      </w:divBdr>
                      <w:divsChild>
                        <w:div w:id="1553613272">
                          <w:marLeft w:val="0"/>
                          <w:marRight w:val="0"/>
                          <w:marTop w:val="0"/>
                          <w:marBottom w:val="0"/>
                          <w:divBdr>
                            <w:top w:val="none" w:sz="0" w:space="0" w:color="auto"/>
                            <w:left w:val="none" w:sz="0" w:space="0" w:color="auto"/>
                            <w:bottom w:val="none" w:sz="0" w:space="0" w:color="auto"/>
                            <w:right w:val="none" w:sz="0" w:space="0" w:color="auto"/>
                          </w:divBdr>
                          <w:divsChild>
                            <w:div w:id="232549533">
                              <w:marLeft w:val="0"/>
                              <w:marRight w:val="0"/>
                              <w:marTop w:val="120"/>
                              <w:marBottom w:val="360"/>
                              <w:divBdr>
                                <w:top w:val="none" w:sz="0" w:space="0" w:color="auto"/>
                                <w:left w:val="none" w:sz="0" w:space="0" w:color="auto"/>
                                <w:bottom w:val="none" w:sz="0" w:space="0" w:color="auto"/>
                                <w:right w:val="none" w:sz="0" w:space="0" w:color="auto"/>
                              </w:divBdr>
                              <w:divsChild>
                                <w:div w:id="123892060">
                                  <w:marLeft w:val="0"/>
                                  <w:marRight w:val="0"/>
                                  <w:marTop w:val="0"/>
                                  <w:marBottom w:val="0"/>
                                  <w:divBdr>
                                    <w:top w:val="none" w:sz="0" w:space="0" w:color="auto"/>
                                    <w:left w:val="none" w:sz="0" w:space="0" w:color="auto"/>
                                    <w:bottom w:val="none" w:sz="0" w:space="0" w:color="auto"/>
                                    <w:right w:val="none" w:sz="0" w:space="0" w:color="auto"/>
                                  </w:divBdr>
                                  <w:divsChild>
                                    <w:div w:id="6054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544605">
      <w:bodyDiv w:val="1"/>
      <w:marLeft w:val="0"/>
      <w:marRight w:val="0"/>
      <w:marTop w:val="0"/>
      <w:marBottom w:val="0"/>
      <w:divBdr>
        <w:top w:val="none" w:sz="0" w:space="0" w:color="auto"/>
        <w:left w:val="none" w:sz="0" w:space="0" w:color="auto"/>
        <w:bottom w:val="none" w:sz="0" w:space="0" w:color="auto"/>
        <w:right w:val="none" w:sz="0" w:space="0" w:color="auto"/>
      </w:divBdr>
      <w:divsChild>
        <w:div w:id="1966235579">
          <w:marLeft w:val="0"/>
          <w:marRight w:val="1"/>
          <w:marTop w:val="0"/>
          <w:marBottom w:val="0"/>
          <w:divBdr>
            <w:top w:val="none" w:sz="0" w:space="0" w:color="auto"/>
            <w:left w:val="none" w:sz="0" w:space="0" w:color="auto"/>
            <w:bottom w:val="none" w:sz="0" w:space="0" w:color="auto"/>
            <w:right w:val="none" w:sz="0" w:space="0" w:color="auto"/>
          </w:divBdr>
          <w:divsChild>
            <w:div w:id="1781946137">
              <w:marLeft w:val="0"/>
              <w:marRight w:val="0"/>
              <w:marTop w:val="0"/>
              <w:marBottom w:val="0"/>
              <w:divBdr>
                <w:top w:val="none" w:sz="0" w:space="0" w:color="auto"/>
                <w:left w:val="none" w:sz="0" w:space="0" w:color="auto"/>
                <w:bottom w:val="none" w:sz="0" w:space="0" w:color="auto"/>
                <w:right w:val="none" w:sz="0" w:space="0" w:color="auto"/>
              </w:divBdr>
              <w:divsChild>
                <w:div w:id="1959022810">
                  <w:marLeft w:val="0"/>
                  <w:marRight w:val="1"/>
                  <w:marTop w:val="0"/>
                  <w:marBottom w:val="0"/>
                  <w:divBdr>
                    <w:top w:val="none" w:sz="0" w:space="0" w:color="auto"/>
                    <w:left w:val="none" w:sz="0" w:space="0" w:color="auto"/>
                    <w:bottom w:val="none" w:sz="0" w:space="0" w:color="auto"/>
                    <w:right w:val="none" w:sz="0" w:space="0" w:color="auto"/>
                  </w:divBdr>
                  <w:divsChild>
                    <w:div w:id="1745028489">
                      <w:marLeft w:val="0"/>
                      <w:marRight w:val="0"/>
                      <w:marTop w:val="0"/>
                      <w:marBottom w:val="0"/>
                      <w:divBdr>
                        <w:top w:val="none" w:sz="0" w:space="0" w:color="auto"/>
                        <w:left w:val="none" w:sz="0" w:space="0" w:color="auto"/>
                        <w:bottom w:val="none" w:sz="0" w:space="0" w:color="auto"/>
                        <w:right w:val="none" w:sz="0" w:space="0" w:color="auto"/>
                      </w:divBdr>
                      <w:divsChild>
                        <w:div w:id="650259688">
                          <w:marLeft w:val="0"/>
                          <w:marRight w:val="0"/>
                          <w:marTop w:val="0"/>
                          <w:marBottom w:val="0"/>
                          <w:divBdr>
                            <w:top w:val="none" w:sz="0" w:space="0" w:color="auto"/>
                            <w:left w:val="none" w:sz="0" w:space="0" w:color="auto"/>
                            <w:bottom w:val="none" w:sz="0" w:space="0" w:color="auto"/>
                            <w:right w:val="none" w:sz="0" w:space="0" w:color="auto"/>
                          </w:divBdr>
                          <w:divsChild>
                            <w:div w:id="229341997">
                              <w:marLeft w:val="0"/>
                              <w:marRight w:val="0"/>
                              <w:marTop w:val="120"/>
                              <w:marBottom w:val="360"/>
                              <w:divBdr>
                                <w:top w:val="none" w:sz="0" w:space="0" w:color="auto"/>
                                <w:left w:val="none" w:sz="0" w:space="0" w:color="auto"/>
                                <w:bottom w:val="none" w:sz="0" w:space="0" w:color="auto"/>
                                <w:right w:val="none" w:sz="0" w:space="0" w:color="auto"/>
                              </w:divBdr>
                              <w:divsChild>
                                <w:div w:id="1304195127">
                                  <w:marLeft w:val="0"/>
                                  <w:marRight w:val="0"/>
                                  <w:marTop w:val="0"/>
                                  <w:marBottom w:val="0"/>
                                  <w:divBdr>
                                    <w:top w:val="none" w:sz="0" w:space="0" w:color="auto"/>
                                    <w:left w:val="none" w:sz="0" w:space="0" w:color="auto"/>
                                    <w:bottom w:val="none" w:sz="0" w:space="0" w:color="auto"/>
                                    <w:right w:val="none" w:sz="0" w:space="0" w:color="auto"/>
                                  </w:divBdr>
                                  <w:divsChild>
                                    <w:div w:id="20293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549977">
      <w:bodyDiv w:val="1"/>
      <w:marLeft w:val="0"/>
      <w:marRight w:val="0"/>
      <w:marTop w:val="0"/>
      <w:marBottom w:val="0"/>
      <w:divBdr>
        <w:top w:val="none" w:sz="0" w:space="0" w:color="auto"/>
        <w:left w:val="none" w:sz="0" w:space="0" w:color="auto"/>
        <w:bottom w:val="none" w:sz="0" w:space="0" w:color="auto"/>
        <w:right w:val="none" w:sz="0" w:space="0" w:color="auto"/>
      </w:divBdr>
      <w:divsChild>
        <w:div w:id="1696999798">
          <w:marLeft w:val="0"/>
          <w:marRight w:val="1"/>
          <w:marTop w:val="0"/>
          <w:marBottom w:val="0"/>
          <w:divBdr>
            <w:top w:val="none" w:sz="0" w:space="0" w:color="auto"/>
            <w:left w:val="none" w:sz="0" w:space="0" w:color="auto"/>
            <w:bottom w:val="none" w:sz="0" w:space="0" w:color="auto"/>
            <w:right w:val="none" w:sz="0" w:space="0" w:color="auto"/>
          </w:divBdr>
          <w:divsChild>
            <w:div w:id="130176719">
              <w:marLeft w:val="0"/>
              <w:marRight w:val="0"/>
              <w:marTop w:val="0"/>
              <w:marBottom w:val="0"/>
              <w:divBdr>
                <w:top w:val="none" w:sz="0" w:space="0" w:color="auto"/>
                <w:left w:val="none" w:sz="0" w:space="0" w:color="auto"/>
                <w:bottom w:val="none" w:sz="0" w:space="0" w:color="auto"/>
                <w:right w:val="none" w:sz="0" w:space="0" w:color="auto"/>
              </w:divBdr>
              <w:divsChild>
                <w:div w:id="233511291">
                  <w:marLeft w:val="0"/>
                  <w:marRight w:val="1"/>
                  <w:marTop w:val="0"/>
                  <w:marBottom w:val="0"/>
                  <w:divBdr>
                    <w:top w:val="none" w:sz="0" w:space="0" w:color="auto"/>
                    <w:left w:val="none" w:sz="0" w:space="0" w:color="auto"/>
                    <w:bottom w:val="none" w:sz="0" w:space="0" w:color="auto"/>
                    <w:right w:val="none" w:sz="0" w:space="0" w:color="auto"/>
                  </w:divBdr>
                  <w:divsChild>
                    <w:div w:id="1037508057">
                      <w:marLeft w:val="0"/>
                      <w:marRight w:val="0"/>
                      <w:marTop w:val="0"/>
                      <w:marBottom w:val="0"/>
                      <w:divBdr>
                        <w:top w:val="none" w:sz="0" w:space="0" w:color="auto"/>
                        <w:left w:val="none" w:sz="0" w:space="0" w:color="auto"/>
                        <w:bottom w:val="none" w:sz="0" w:space="0" w:color="auto"/>
                        <w:right w:val="none" w:sz="0" w:space="0" w:color="auto"/>
                      </w:divBdr>
                      <w:divsChild>
                        <w:div w:id="1646885031">
                          <w:marLeft w:val="0"/>
                          <w:marRight w:val="0"/>
                          <w:marTop w:val="0"/>
                          <w:marBottom w:val="0"/>
                          <w:divBdr>
                            <w:top w:val="none" w:sz="0" w:space="0" w:color="auto"/>
                            <w:left w:val="none" w:sz="0" w:space="0" w:color="auto"/>
                            <w:bottom w:val="none" w:sz="0" w:space="0" w:color="auto"/>
                            <w:right w:val="none" w:sz="0" w:space="0" w:color="auto"/>
                          </w:divBdr>
                          <w:divsChild>
                            <w:div w:id="1106459474">
                              <w:marLeft w:val="0"/>
                              <w:marRight w:val="0"/>
                              <w:marTop w:val="120"/>
                              <w:marBottom w:val="360"/>
                              <w:divBdr>
                                <w:top w:val="none" w:sz="0" w:space="0" w:color="auto"/>
                                <w:left w:val="none" w:sz="0" w:space="0" w:color="auto"/>
                                <w:bottom w:val="none" w:sz="0" w:space="0" w:color="auto"/>
                                <w:right w:val="none" w:sz="0" w:space="0" w:color="auto"/>
                              </w:divBdr>
                              <w:divsChild>
                                <w:div w:id="1004166509">
                                  <w:marLeft w:val="0"/>
                                  <w:marRight w:val="0"/>
                                  <w:marTop w:val="0"/>
                                  <w:marBottom w:val="0"/>
                                  <w:divBdr>
                                    <w:top w:val="none" w:sz="0" w:space="0" w:color="auto"/>
                                    <w:left w:val="none" w:sz="0" w:space="0" w:color="auto"/>
                                    <w:bottom w:val="none" w:sz="0" w:space="0" w:color="auto"/>
                                    <w:right w:val="none" w:sz="0" w:space="0" w:color="auto"/>
                                  </w:divBdr>
                                  <w:divsChild>
                                    <w:div w:id="10593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547607">
      <w:bodyDiv w:val="1"/>
      <w:marLeft w:val="0"/>
      <w:marRight w:val="0"/>
      <w:marTop w:val="0"/>
      <w:marBottom w:val="0"/>
      <w:divBdr>
        <w:top w:val="none" w:sz="0" w:space="0" w:color="auto"/>
        <w:left w:val="none" w:sz="0" w:space="0" w:color="auto"/>
        <w:bottom w:val="none" w:sz="0" w:space="0" w:color="auto"/>
        <w:right w:val="none" w:sz="0" w:space="0" w:color="auto"/>
      </w:divBdr>
      <w:divsChild>
        <w:div w:id="63529425">
          <w:marLeft w:val="0"/>
          <w:marRight w:val="1"/>
          <w:marTop w:val="0"/>
          <w:marBottom w:val="0"/>
          <w:divBdr>
            <w:top w:val="none" w:sz="0" w:space="0" w:color="auto"/>
            <w:left w:val="none" w:sz="0" w:space="0" w:color="auto"/>
            <w:bottom w:val="none" w:sz="0" w:space="0" w:color="auto"/>
            <w:right w:val="none" w:sz="0" w:space="0" w:color="auto"/>
          </w:divBdr>
          <w:divsChild>
            <w:div w:id="1419792656">
              <w:marLeft w:val="0"/>
              <w:marRight w:val="0"/>
              <w:marTop w:val="0"/>
              <w:marBottom w:val="0"/>
              <w:divBdr>
                <w:top w:val="none" w:sz="0" w:space="0" w:color="auto"/>
                <w:left w:val="none" w:sz="0" w:space="0" w:color="auto"/>
                <w:bottom w:val="none" w:sz="0" w:space="0" w:color="auto"/>
                <w:right w:val="none" w:sz="0" w:space="0" w:color="auto"/>
              </w:divBdr>
              <w:divsChild>
                <w:div w:id="1875188436">
                  <w:marLeft w:val="0"/>
                  <w:marRight w:val="1"/>
                  <w:marTop w:val="0"/>
                  <w:marBottom w:val="0"/>
                  <w:divBdr>
                    <w:top w:val="none" w:sz="0" w:space="0" w:color="auto"/>
                    <w:left w:val="none" w:sz="0" w:space="0" w:color="auto"/>
                    <w:bottom w:val="none" w:sz="0" w:space="0" w:color="auto"/>
                    <w:right w:val="none" w:sz="0" w:space="0" w:color="auto"/>
                  </w:divBdr>
                  <w:divsChild>
                    <w:div w:id="1822194840">
                      <w:marLeft w:val="0"/>
                      <w:marRight w:val="0"/>
                      <w:marTop w:val="0"/>
                      <w:marBottom w:val="0"/>
                      <w:divBdr>
                        <w:top w:val="none" w:sz="0" w:space="0" w:color="auto"/>
                        <w:left w:val="none" w:sz="0" w:space="0" w:color="auto"/>
                        <w:bottom w:val="none" w:sz="0" w:space="0" w:color="auto"/>
                        <w:right w:val="none" w:sz="0" w:space="0" w:color="auto"/>
                      </w:divBdr>
                      <w:divsChild>
                        <w:div w:id="393742036">
                          <w:marLeft w:val="0"/>
                          <w:marRight w:val="0"/>
                          <w:marTop w:val="0"/>
                          <w:marBottom w:val="0"/>
                          <w:divBdr>
                            <w:top w:val="none" w:sz="0" w:space="0" w:color="auto"/>
                            <w:left w:val="none" w:sz="0" w:space="0" w:color="auto"/>
                            <w:bottom w:val="none" w:sz="0" w:space="0" w:color="auto"/>
                            <w:right w:val="none" w:sz="0" w:space="0" w:color="auto"/>
                          </w:divBdr>
                          <w:divsChild>
                            <w:div w:id="249315556">
                              <w:marLeft w:val="0"/>
                              <w:marRight w:val="0"/>
                              <w:marTop w:val="120"/>
                              <w:marBottom w:val="360"/>
                              <w:divBdr>
                                <w:top w:val="none" w:sz="0" w:space="0" w:color="auto"/>
                                <w:left w:val="none" w:sz="0" w:space="0" w:color="auto"/>
                                <w:bottom w:val="none" w:sz="0" w:space="0" w:color="auto"/>
                                <w:right w:val="none" w:sz="0" w:space="0" w:color="auto"/>
                              </w:divBdr>
                              <w:divsChild>
                                <w:div w:id="598221750">
                                  <w:marLeft w:val="0"/>
                                  <w:marRight w:val="0"/>
                                  <w:marTop w:val="0"/>
                                  <w:marBottom w:val="0"/>
                                  <w:divBdr>
                                    <w:top w:val="none" w:sz="0" w:space="0" w:color="auto"/>
                                    <w:left w:val="none" w:sz="0" w:space="0" w:color="auto"/>
                                    <w:bottom w:val="none" w:sz="0" w:space="0" w:color="auto"/>
                                    <w:right w:val="none" w:sz="0" w:space="0" w:color="auto"/>
                                  </w:divBdr>
                                  <w:divsChild>
                                    <w:div w:id="8296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225773">
      <w:bodyDiv w:val="1"/>
      <w:marLeft w:val="0"/>
      <w:marRight w:val="0"/>
      <w:marTop w:val="0"/>
      <w:marBottom w:val="0"/>
      <w:divBdr>
        <w:top w:val="none" w:sz="0" w:space="0" w:color="auto"/>
        <w:left w:val="none" w:sz="0" w:space="0" w:color="auto"/>
        <w:bottom w:val="none" w:sz="0" w:space="0" w:color="auto"/>
        <w:right w:val="none" w:sz="0" w:space="0" w:color="auto"/>
      </w:divBdr>
      <w:divsChild>
        <w:div w:id="150217785">
          <w:marLeft w:val="0"/>
          <w:marRight w:val="1"/>
          <w:marTop w:val="0"/>
          <w:marBottom w:val="0"/>
          <w:divBdr>
            <w:top w:val="none" w:sz="0" w:space="0" w:color="auto"/>
            <w:left w:val="none" w:sz="0" w:space="0" w:color="auto"/>
            <w:bottom w:val="none" w:sz="0" w:space="0" w:color="auto"/>
            <w:right w:val="none" w:sz="0" w:space="0" w:color="auto"/>
          </w:divBdr>
          <w:divsChild>
            <w:div w:id="542206236">
              <w:marLeft w:val="0"/>
              <w:marRight w:val="0"/>
              <w:marTop w:val="0"/>
              <w:marBottom w:val="0"/>
              <w:divBdr>
                <w:top w:val="none" w:sz="0" w:space="0" w:color="auto"/>
                <w:left w:val="none" w:sz="0" w:space="0" w:color="auto"/>
                <w:bottom w:val="none" w:sz="0" w:space="0" w:color="auto"/>
                <w:right w:val="none" w:sz="0" w:space="0" w:color="auto"/>
              </w:divBdr>
              <w:divsChild>
                <w:div w:id="121072928">
                  <w:marLeft w:val="0"/>
                  <w:marRight w:val="1"/>
                  <w:marTop w:val="0"/>
                  <w:marBottom w:val="0"/>
                  <w:divBdr>
                    <w:top w:val="none" w:sz="0" w:space="0" w:color="auto"/>
                    <w:left w:val="none" w:sz="0" w:space="0" w:color="auto"/>
                    <w:bottom w:val="none" w:sz="0" w:space="0" w:color="auto"/>
                    <w:right w:val="none" w:sz="0" w:space="0" w:color="auto"/>
                  </w:divBdr>
                  <w:divsChild>
                    <w:div w:id="1034160672">
                      <w:marLeft w:val="0"/>
                      <w:marRight w:val="0"/>
                      <w:marTop w:val="0"/>
                      <w:marBottom w:val="0"/>
                      <w:divBdr>
                        <w:top w:val="none" w:sz="0" w:space="0" w:color="auto"/>
                        <w:left w:val="none" w:sz="0" w:space="0" w:color="auto"/>
                        <w:bottom w:val="none" w:sz="0" w:space="0" w:color="auto"/>
                        <w:right w:val="none" w:sz="0" w:space="0" w:color="auto"/>
                      </w:divBdr>
                      <w:divsChild>
                        <w:div w:id="589968829">
                          <w:marLeft w:val="0"/>
                          <w:marRight w:val="0"/>
                          <w:marTop w:val="0"/>
                          <w:marBottom w:val="0"/>
                          <w:divBdr>
                            <w:top w:val="none" w:sz="0" w:space="0" w:color="auto"/>
                            <w:left w:val="none" w:sz="0" w:space="0" w:color="auto"/>
                            <w:bottom w:val="none" w:sz="0" w:space="0" w:color="auto"/>
                            <w:right w:val="none" w:sz="0" w:space="0" w:color="auto"/>
                          </w:divBdr>
                          <w:divsChild>
                            <w:div w:id="471674600">
                              <w:marLeft w:val="0"/>
                              <w:marRight w:val="0"/>
                              <w:marTop w:val="120"/>
                              <w:marBottom w:val="360"/>
                              <w:divBdr>
                                <w:top w:val="none" w:sz="0" w:space="0" w:color="auto"/>
                                <w:left w:val="none" w:sz="0" w:space="0" w:color="auto"/>
                                <w:bottom w:val="none" w:sz="0" w:space="0" w:color="auto"/>
                                <w:right w:val="none" w:sz="0" w:space="0" w:color="auto"/>
                              </w:divBdr>
                              <w:divsChild>
                                <w:div w:id="610893356">
                                  <w:marLeft w:val="0"/>
                                  <w:marRight w:val="0"/>
                                  <w:marTop w:val="0"/>
                                  <w:marBottom w:val="0"/>
                                  <w:divBdr>
                                    <w:top w:val="none" w:sz="0" w:space="0" w:color="auto"/>
                                    <w:left w:val="none" w:sz="0" w:space="0" w:color="auto"/>
                                    <w:bottom w:val="none" w:sz="0" w:space="0" w:color="auto"/>
                                    <w:right w:val="none" w:sz="0" w:space="0" w:color="auto"/>
                                  </w:divBdr>
                                  <w:divsChild>
                                    <w:div w:id="17035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045289">
      <w:bodyDiv w:val="1"/>
      <w:marLeft w:val="0"/>
      <w:marRight w:val="0"/>
      <w:marTop w:val="0"/>
      <w:marBottom w:val="0"/>
      <w:divBdr>
        <w:top w:val="none" w:sz="0" w:space="0" w:color="auto"/>
        <w:left w:val="none" w:sz="0" w:space="0" w:color="auto"/>
        <w:bottom w:val="none" w:sz="0" w:space="0" w:color="auto"/>
        <w:right w:val="none" w:sz="0" w:space="0" w:color="auto"/>
      </w:divBdr>
      <w:divsChild>
        <w:div w:id="691616510">
          <w:marLeft w:val="0"/>
          <w:marRight w:val="1"/>
          <w:marTop w:val="0"/>
          <w:marBottom w:val="0"/>
          <w:divBdr>
            <w:top w:val="none" w:sz="0" w:space="0" w:color="auto"/>
            <w:left w:val="none" w:sz="0" w:space="0" w:color="auto"/>
            <w:bottom w:val="none" w:sz="0" w:space="0" w:color="auto"/>
            <w:right w:val="none" w:sz="0" w:space="0" w:color="auto"/>
          </w:divBdr>
          <w:divsChild>
            <w:div w:id="637341348">
              <w:marLeft w:val="0"/>
              <w:marRight w:val="0"/>
              <w:marTop w:val="0"/>
              <w:marBottom w:val="0"/>
              <w:divBdr>
                <w:top w:val="none" w:sz="0" w:space="0" w:color="auto"/>
                <w:left w:val="none" w:sz="0" w:space="0" w:color="auto"/>
                <w:bottom w:val="none" w:sz="0" w:space="0" w:color="auto"/>
                <w:right w:val="none" w:sz="0" w:space="0" w:color="auto"/>
              </w:divBdr>
              <w:divsChild>
                <w:div w:id="74863656">
                  <w:marLeft w:val="0"/>
                  <w:marRight w:val="1"/>
                  <w:marTop w:val="0"/>
                  <w:marBottom w:val="0"/>
                  <w:divBdr>
                    <w:top w:val="none" w:sz="0" w:space="0" w:color="auto"/>
                    <w:left w:val="none" w:sz="0" w:space="0" w:color="auto"/>
                    <w:bottom w:val="none" w:sz="0" w:space="0" w:color="auto"/>
                    <w:right w:val="none" w:sz="0" w:space="0" w:color="auto"/>
                  </w:divBdr>
                  <w:divsChild>
                    <w:div w:id="1626430304">
                      <w:marLeft w:val="0"/>
                      <w:marRight w:val="0"/>
                      <w:marTop w:val="0"/>
                      <w:marBottom w:val="0"/>
                      <w:divBdr>
                        <w:top w:val="none" w:sz="0" w:space="0" w:color="auto"/>
                        <w:left w:val="none" w:sz="0" w:space="0" w:color="auto"/>
                        <w:bottom w:val="none" w:sz="0" w:space="0" w:color="auto"/>
                        <w:right w:val="none" w:sz="0" w:space="0" w:color="auto"/>
                      </w:divBdr>
                      <w:divsChild>
                        <w:div w:id="1605847992">
                          <w:marLeft w:val="0"/>
                          <w:marRight w:val="0"/>
                          <w:marTop w:val="0"/>
                          <w:marBottom w:val="0"/>
                          <w:divBdr>
                            <w:top w:val="none" w:sz="0" w:space="0" w:color="auto"/>
                            <w:left w:val="none" w:sz="0" w:space="0" w:color="auto"/>
                            <w:bottom w:val="none" w:sz="0" w:space="0" w:color="auto"/>
                            <w:right w:val="none" w:sz="0" w:space="0" w:color="auto"/>
                          </w:divBdr>
                          <w:divsChild>
                            <w:div w:id="1199780266">
                              <w:marLeft w:val="0"/>
                              <w:marRight w:val="0"/>
                              <w:marTop w:val="120"/>
                              <w:marBottom w:val="360"/>
                              <w:divBdr>
                                <w:top w:val="none" w:sz="0" w:space="0" w:color="auto"/>
                                <w:left w:val="none" w:sz="0" w:space="0" w:color="auto"/>
                                <w:bottom w:val="none" w:sz="0" w:space="0" w:color="auto"/>
                                <w:right w:val="none" w:sz="0" w:space="0" w:color="auto"/>
                              </w:divBdr>
                              <w:divsChild>
                                <w:div w:id="594484508">
                                  <w:marLeft w:val="0"/>
                                  <w:marRight w:val="0"/>
                                  <w:marTop w:val="0"/>
                                  <w:marBottom w:val="0"/>
                                  <w:divBdr>
                                    <w:top w:val="none" w:sz="0" w:space="0" w:color="auto"/>
                                    <w:left w:val="none" w:sz="0" w:space="0" w:color="auto"/>
                                    <w:bottom w:val="none" w:sz="0" w:space="0" w:color="auto"/>
                                    <w:right w:val="none" w:sz="0" w:space="0" w:color="auto"/>
                                  </w:divBdr>
                                  <w:divsChild>
                                    <w:div w:id="13136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473029">
      <w:bodyDiv w:val="1"/>
      <w:marLeft w:val="0"/>
      <w:marRight w:val="0"/>
      <w:marTop w:val="0"/>
      <w:marBottom w:val="0"/>
      <w:divBdr>
        <w:top w:val="none" w:sz="0" w:space="0" w:color="auto"/>
        <w:left w:val="none" w:sz="0" w:space="0" w:color="auto"/>
        <w:bottom w:val="none" w:sz="0" w:space="0" w:color="auto"/>
        <w:right w:val="none" w:sz="0" w:space="0" w:color="auto"/>
      </w:divBdr>
      <w:divsChild>
        <w:div w:id="792140526">
          <w:marLeft w:val="0"/>
          <w:marRight w:val="1"/>
          <w:marTop w:val="0"/>
          <w:marBottom w:val="0"/>
          <w:divBdr>
            <w:top w:val="none" w:sz="0" w:space="0" w:color="auto"/>
            <w:left w:val="none" w:sz="0" w:space="0" w:color="auto"/>
            <w:bottom w:val="none" w:sz="0" w:space="0" w:color="auto"/>
            <w:right w:val="none" w:sz="0" w:space="0" w:color="auto"/>
          </w:divBdr>
          <w:divsChild>
            <w:div w:id="239221625">
              <w:marLeft w:val="0"/>
              <w:marRight w:val="0"/>
              <w:marTop w:val="0"/>
              <w:marBottom w:val="0"/>
              <w:divBdr>
                <w:top w:val="none" w:sz="0" w:space="0" w:color="auto"/>
                <w:left w:val="none" w:sz="0" w:space="0" w:color="auto"/>
                <w:bottom w:val="none" w:sz="0" w:space="0" w:color="auto"/>
                <w:right w:val="none" w:sz="0" w:space="0" w:color="auto"/>
              </w:divBdr>
              <w:divsChild>
                <w:div w:id="110320827">
                  <w:marLeft w:val="0"/>
                  <w:marRight w:val="1"/>
                  <w:marTop w:val="0"/>
                  <w:marBottom w:val="0"/>
                  <w:divBdr>
                    <w:top w:val="none" w:sz="0" w:space="0" w:color="auto"/>
                    <w:left w:val="none" w:sz="0" w:space="0" w:color="auto"/>
                    <w:bottom w:val="none" w:sz="0" w:space="0" w:color="auto"/>
                    <w:right w:val="none" w:sz="0" w:space="0" w:color="auto"/>
                  </w:divBdr>
                  <w:divsChild>
                    <w:div w:id="437455930">
                      <w:marLeft w:val="0"/>
                      <w:marRight w:val="0"/>
                      <w:marTop w:val="0"/>
                      <w:marBottom w:val="0"/>
                      <w:divBdr>
                        <w:top w:val="none" w:sz="0" w:space="0" w:color="auto"/>
                        <w:left w:val="none" w:sz="0" w:space="0" w:color="auto"/>
                        <w:bottom w:val="none" w:sz="0" w:space="0" w:color="auto"/>
                        <w:right w:val="none" w:sz="0" w:space="0" w:color="auto"/>
                      </w:divBdr>
                      <w:divsChild>
                        <w:div w:id="322977640">
                          <w:marLeft w:val="0"/>
                          <w:marRight w:val="0"/>
                          <w:marTop w:val="0"/>
                          <w:marBottom w:val="0"/>
                          <w:divBdr>
                            <w:top w:val="none" w:sz="0" w:space="0" w:color="auto"/>
                            <w:left w:val="none" w:sz="0" w:space="0" w:color="auto"/>
                            <w:bottom w:val="none" w:sz="0" w:space="0" w:color="auto"/>
                            <w:right w:val="none" w:sz="0" w:space="0" w:color="auto"/>
                          </w:divBdr>
                          <w:divsChild>
                            <w:div w:id="472871371">
                              <w:marLeft w:val="0"/>
                              <w:marRight w:val="0"/>
                              <w:marTop w:val="120"/>
                              <w:marBottom w:val="360"/>
                              <w:divBdr>
                                <w:top w:val="none" w:sz="0" w:space="0" w:color="auto"/>
                                <w:left w:val="none" w:sz="0" w:space="0" w:color="auto"/>
                                <w:bottom w:val="none" w:sz="0" w:space="0" w:color="auto"/>
                                <w:right w:val="none" w:sz="0" w:space="0" w:color="auto"/>
                              </w:divBdr>
                              <w:divsChild>
                                <w:div w:id="432240749">
                                  <w:marLeft w:val="0"/>
                                  <w:marRight w:val="0"/>
                                  <w:marTop w:val="0"/>
                                  <w:marBottom w:val="0"/>
                                  <w:divBdr>
                                    <w:top w:val="none" w:sz="0" w:space="0" w:color="auto"/>
                                    <w:left w:val="none" w:sz="0" w:space="0" w:color="auto"/>
                                    <w:bottom w:val="none" w:sz="0" w:space="0" w:color="auto"/>
                                    <w:right w:val="none" w:sz="0" w:space="0" w:color="auto"/>
                                  </w:divBdr>
                                  <w:divsChild>
                                    <w:div w:id="1082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586957">
      <w:bodyDiv w:val="1"/>
      <w:marLeft w:val="0"/>
      <w:marRight w:val="0"/>
      <w:marTop w:val="0"/>
      <w:marBottom w:val="0"/>
      <w:divBdr>
        <w:top w:val="none" w:sz="0" w:space="0" w:color="auto"/>
        <w:left w:val="none" w:sz="0" w:space="0" w:color="auto"/>
        <w:bottom w:val="none" w:sz="0" w:space="0" w:color="auto"/>
        <w:right w:val="none" w:sz="0" w:space="0" w:color="auto"/>
      </w:divBdr>
      <w:divsChild>
        <w:div w:id="92408998">
          <w:marLeft w:val="0"/>
          <w:marRight w:val="1"/>
          <w:marTop w:val="0"/>
          <w:marBottom w:val="0"/>
          <w:divBdr>
            <w:top w:val="none" w:sz="0" w:space="0" w:color="auto"/>
            <w:left w:val="none" w:sz="0" w:space="0" w:color="auto"/>
            <w:bottom w:val="none" w:sz="0" w:space="0" w:color="auto"/>
            <w:right w:val="none" w:sz="0" w:space="0" w:color="auto"/>
          </w:divBdr>
          <w:divsChild>
            <w:div w:id="1067728307">
              <w:marLeft w:val="0"/>
              <w:marRight w:val="0"/>
              <w:marTop w:val="0"/>
              <w:marBottom w:val="0"/>
              <w:divBdr>
                <w:top w:val="none" w:sz="0" w:space="0" w:color="auto"/>
                <w:left w:val="none" w:sz="0" w:space="0" w:color="auto"/>
                <w:bottom w:val="none" w:sz="0" w:space="0" w:color="auto"/>
                <w:right w:val="none" w:sz="0" w:space="0" w:color="auto"/>
              </w:divBdr>
              <w:divsChild>
                <w:div w:id="224679196">
                  <w:marLeft w:val="0"/>
                  <w:marRight w:val="1"/>
                  <w:marTop w:val="0"/>
                  <w:marBottom w:val="0"/>
                  <w:divBdr>
                    <w:top w:val="none" w:sz="0" w:space="0" w:color="auto"/>
                    <w:left w:val="none" w:sz="0" w:space="0" w:color="auto"/>
                    <w:bottom w:val="none" w:sz="0" w:space="0" w:color="auto"/>
                    <w:right w:val="none" w:sz="0" w:space="0" w:color="auto"/>
                  </w:divBdr>
                  <w:divsChild>
                    <w:div w:id="752824010">
                      <w:marLeft w:val="0"/>
                      <w:marRight w:val="0"/>
                      <w:marTop w:val="0"/>
                      <w:marBottom w:val="0"/>
                      <w:divBdr>
                        <w:top w:val="none" w:sz="0" w:space="0" w:color="auto"/>
                        <w:left w:val="none" w:sz="0" w:space="0" w:color="auto"/>
                        <w:bottom w:val="none" w:sz="0" w:space="0" w:color="auto"/>
                        <w:right w:val="none" w:sz="0" w:space="0" w:color="auto"/>
                      </w:divBdr>
                      <w:divsChild>
                        <w:div w:id="1152873481">
                          <w:marLeft w:val="0"/>
                          <w:marRight w:val="0"/>
                          <w:marTop w:val="0"/>
                          <w:marBottom w:val="0"/>
                          <w:divBdr>
                            <w:top w:val="none" w:sz="0" w:space="0" w:color="auto"/>
                            <w:left w:val="none" w:sz="0" w:space="0" w:color="auto"/>
                            <w:bottom w:val="none" w:sz="0" w:space="0" w:color="auto"/>
                            <w:right w:val="none" w:sz="0" w:space="0" w:color="auto"/>
                          </w:divBdr>
                          <w:divsChild>
                            <w:div w:id="256139126">
                              <w:marLeft w:val="0"/>
                              <w:marRight w:val="0"/>
                              <w:marTop w:val="120"/>
                              <w:marBottom w:val="360"/>
                              <w:divBdr>
                                <w:top w:val="none" w:sz="0" w:space="0" w:color="auto"/>
                                <w:left w:val="none" w:sz="0" w:space="0" w:color="auto"/>
                                <w:bottom w:val="none" w:sz="0" w:space="0" w:color="auto"/>
                                <w:right w:val="none" w:sz="0" w:space="0" w:color="auto"/>
                              </w:divBdr>
                              <w:divsChild>
                                <w:div w:id="63143845">
                                  <w:marLeft w:val="0"/>
                                  <w:marRight w:val="0"/>
                                  <w:marTop w:val="0"/>
                                  <w:marBottom w:val="0"/>
                                  <w:divBdr>
                                    <w:top w:val="none" w:sz="0" w:space="0" w:color="auto"/>
                                    <w:left w:val="none" w:sz="0" w:space="0" w:color="auto"/>
                                    <w:bottom w:val="none" w:sz="0" w:space="0" w:color="auto"/>
                                    <w:right w:val="none" w:sz="0" w:space="0" w:color="auto"/>
                                  </w:divBdr>
                                  <w:divsChild>
                                    <w:div w:id="4147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938631">
      <w:bodyDiv w:val="1"/>
      <w:marLeft w:val="0"/>
      <w:marRight w:val="0"/>
      <w:marTop w:val="0"/>
      <w:marBottom w:val="0"/>
      <w:divBdr>
        <w:top w:val="none" w:sz="0" w:space="0" w:color="auto"/>
        <w:left w:val="none" w:sz="0" w:space="0" w:color="auto"/>
        <w:bottom w:val="none" w:sz="0" w:space="0" w:color="auto"/>
        <w:right w:val="none" w:sz="0" w:space="0" w:color="auto"/>
      </w:divBdr>
      <w:divsChild>
        <w:div w:id="478765685">
          <w:marLeft w:val="0"/>
          <w:marRight w:val="1"/>
          <w:marTop w:val="0"/>
          <w:marBottom w:val="0"/>
          <w:divBdr>
            <w:top w:val="none" w:sz="0" w:space="0" w:color="auto"/>
            <w:left w:val="none" w:sz="0" w:space="0" w:color="auto"/>
            <w:bottom w:val="none" w:sz="0" w:space="0" w:color="auto"/>
            <w:right w:val="none" w:sz="0" w:space="0" w:color="auto"/>
          </w:divBdr>
          <w:divsChild>
            <w:div w:id="836967353">
              <w:marLeft w:val="0"/>
              <w:marRight w:val="0"/>
              <w:marTop w:val="0"/>
              <w:marBottom w:val="0"/>
              <w:divBdr>
                <w:top w:val="none" w:sz="0" w:space="0" w:color="auto"/>
                <w:left w:val="none" w:sz="0" w:space="0" w:color="auto"/>
                <w:bottom w:val="none" w:sz="0" w:space="0" w:color="auto"/>
                <w:right w:val="none" w:sz="0" w:space="0" w:color="auto"/>
              </w:divBdr>
              <w:divsChild>
                <w:div w:id="693306453">
                  <w:marLeft w:val="0"/>
                  <w:marRight w:val="1"/>
                  <w:marTop w:val="0"/>
                  <w:marBottom w:val="0"/>
                  <w:divBdr>
                    <w:top w:val="none" w:sz="0" w:space="0" w:color="auto"/>
                    <w:left w:val="none" w:sz="0" w:space="0" w:color="auto"/>
                    <w:bottom w:val="none" w:sz="0" w:space="0" w:color="auto"/>
                    <w:right w:val="none" w:sz="0" w:space="0" w:color="auto"/>
                  </w:divBdr>
                  <w:divsChild>
                    <w:div w:id="1203444732">
                      <w:marLeft w:val="0"/>
                      <w:marRight w:val="0"/>
                      <w:marTop w:val="0"/>
                      <w:marBottom w:val="0"/>
                      <w:divBdr>
                        <w:top w:val="none" w:sz="0" w:space="0" w:color="auto"/>
                        <w:left w:val="none" w:sz="0" w:space="0" w:color="auto"/>
                        <w:bottom w:val="none" w:sz="0" w:space="0" w:color="auto"/>
                        <w:right w:val="none" w:sz="0" w:space="0" w:color="auto"/>
                      </w:divBdr>
                      <w:divsChild>
                        <w:div w:id="584071461">
                          <w:marLeft w:val="0"/>
                          <w:marRight w:val="0"/>
                          <w:marTop w:val="0"/>
                          <w:marBottom w:val="0"/>
                          <w:divBdr>
                            <w:top w:val="none" w:sz="0" w:space="0" w:color="auto"/>
                            <w:left w:val="none" w:sz="0" w:space="0" w:color="auto"/>
                            <w:bottom w:val="none" w:sz="0" w:space="0" w:color="auto"/>
                            <w:right w:val="none" w:sz="0" w:space="0" w:color="auto"/>
                          </w:divBdr>
                          <w:divsChild>
                            <w:div w:id="145821725">
                              <w:marLeft w:val="0"/>
                              <w:marRight w:val="0"/>
                              <w:marTop w:val="120"/>
                              <w:marBottom w:val="360"/>
                              <w:divBdr>
                                <w:top w:val="none" w:sz="0" w:space="0" w:color="auto"/>
                                <w:left w:val="none" w:sz="0" w:space="0" w:color="auto"/>
                                <w:bottom w:val="none" w:sz="0" w:space="0" w:color="auto"/>
                                <w:right w:val="none" w:sz="0" w:space="0" w:color="auto"/>
                              </w:divBdr>
                              <w:divsChild>
                                <w:div w:id="158231867">
                                  <w:marLeft w:val="0"/>
                                  <w:marRight w:val="0"/>
                                  <w:marTop w:val="0"/>
                                  <w:marBottom w:val="0"/>
                                  <w:divBdr>
                                    <w:top w:val="none" w:sz="0" w:space="0" w:color="auto"/>
                                    <w:left w:val="none" w:sz="0" w:space="0" w:color="auto"/>
                                    <w:bottom w:val="none" w:sz="0" w:space="0" w:color="auto"/>
                                    <w:right w:val="none" w:sz="0" w:space="0" w:color="auto"/>
                                  </w:divBdr>
                                  <w:divsChild>
                                    <w:div w:id="1994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535047">
      <w:bodyDiv w:val="1"/>
      <w:marLeft w:val="0"/>
      <w:marRight w:val="0"/>
      <w:marTop w:val="0"/>
      <w:marBottom w:val="0"/>
      <w:divBdr>
        <w:top w:val="none" w:sz="0" w:space="0" w:color="auto"/>
        <w:left w:val="none" w:sz="0" w:space="0" w:color="auto"/>
        <w:bottom w:val="none" w:sz="0" w:space="0" w:color="auto"/>
        <w:right w:val="none" w:sz="0" w:space="0" w:color="auto"/>
      </w:divBdr>
      <w:divsChild>
        <w:div w:id="1275552223">
          <w:marLeft w:val="0"/>
          <w:marRight w:val="1"/>
          <w:marTop w:val="0"/>
          <w:marBottom w:val="0"/>
          <w:divBdr>
            <w:top w:val="none" w:sz="0" w:space="0" w:color="auto"/>
            <w:left w:val="none" w:sz="0" w:space="0" w:color="auto"/>
            <w:bottom w:val="none" w:sz="0" w:space="0" w:color="auto"/>
            <w:right w:val="none" w:sz="0" w:space="0" w:color="auto"/>
          </w:divBdr>
          <w:divsChild>
            <w:div w:id="1174804263">
              <w:marLeft w:val="0"/>
              <w:marRight w:val="0"/>
              <w:marTop w:val="0"/>
              <w:marBottom w:val="0"/>
              <w:divBdr>
                <w:top w:val="none" w:sz="0" w:space="0" w:color="auto"/>
                <w:left w:val="none" w:sz="0" w:space="0" w:color="auto"/>
                <w:bottom w:val="none" w:sz="0" w:space="0" w:color="auto"/>
                <w:right w:val="none" w:sz="0" w:space="0" w:color="auto"/>
              </w:divBdr>
              <w:divsChild>
                <w:div w:id="1484077112">
                  <w:marLeft w:val="0"/>
                  <w:marRight w:val="1"/>
                  <w:marTop w:val="0"/>
                  <w:marBottom w:val="0"/>
                  <w:divBdr>
                    <w:top w:val="none" w:sz="0" w:space="0" w:color="auto"/>
                    <w:left w:val="none" w:sz="0" w:space="0" w:color="auto"/>
                    <w:bottom w:val="none" w:sz="0" w:space="0" w:color="auto"/>
                    <w:right w:val="none" w:sz="0" w:space="0" w:color="auto"/>
                  </w:divBdr>
                  <w:divsChild>
                    <w:div w:id="1438405363">
                      <w:marLeft w:val="0"/>
                      <w:marRight w:val="0"/>
                      <w:marTop w:val="0"/>
                      <w:marBottom w:val="0"/>
                      <w:divBdr>
                        <w:top w:val="none" w:sz="0" w:space="0" w:color="auto"/>
                        <w:left w:val="none" w:sz="0" w:space="0" w:color="auto"/>
                        <w:bottom w:val="none" w:sz="0" w:space="0" w:color="auto"/>
                        <w:right w:val="none" w:sz="0" w:space="0" w:color="auto"/>
                      </w:divBdr>
                      <w:divsChild>
                        <w:div w:id="191040879">
                          <w:marLeft w:val="0"/>
                          <w:marRight w:val="0"/>
                          <w:marTop w:val="0"/>
                          <w:marBottom w:val="0"/>
                          <w:divBdr>
                            <w:top w:val="none" w:sz="0" w:space="0" w:color="auto"/>
                            <w:left w:val="none" w:sz="0" w:space="0" w:color="auto"/>
                            <w:bottom w:val="none" w:sz="0" w:space="0" w:color="auto"/>
                            <w:right w:val="none" w:sz="0" w:space="0" w:color="auto"/>
                          </w:divBdr>
                          <w:divsChild>
                            <w:div w:id="177740745">
                              <w:marLeft w:val="0"/>
                              <w:marRight w:val="0"/>
                              <w:marTop w:val="120"/>
                              <w:marBottom w:val="360"/>
                              <w:divBdr>
                                <w:top w:val="none" w:sz="0" w:space="0" w:color="auto"/>
                                <w:left w:val="none" w:sz="0" w:space="0" w:color="auto"/>
                                <w:bottom w:val="none" w:sz="0" w:space="0" w:color="auto"/>
                                <w:right w:val="none" w:sz="0" w:space="0" w:color="auto"/>
                              </w:divBdr>
                              <w:divsChild>
                                <w:div w:id="1176533279">
                                  <w:marLeft w:val="0"/>
                                  <w:marRight w:val="0"/>
                                  <w:marTop w:val="0"/>
                                  <w:marBottom w:val="0"/>
                                  <w:divBdr>
                                    <w:top w:val="none" w:sz="0" w:space="0" w:color="auto"/>
                                    <w:left w:val="none" w:sz="0" w:space="0" w:color="auto"/>
                                    <w:bottom w:val="none" w:sz="0" w:space="0" w:color="auto"/>
                                    <w:right w:val="none" w:sz="0" w:space="0" w:color="auto"/>
                                  </w:divBdr>
                                </w:div>
                                <w:div w:id="1020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168427">
      <w:bodyDiv w:val="1"/>
      <w:marLeft w:val="0"/>
      <w:marRight w:val="0"/>
      <w:marTop w:val="0"/>
      <w:marBottom w:val="0"/>
      <w:divBdr>
        <w:top w:val="none" w:sz="0" w:space="0" w:color="auto"/>
        <w:left w:val="none" w:sz="0" w:space="0" w:color="auto"/>
        <w:bottom w:val="none" w:sz="0" w:space="0" w:color="auto"/>
        <w:right w:val="none" w:sz="0" w:space="0" w:color="auto"/>
      </w:divBdr>
      <w:divsChild>
        <w:div w:id="1327825318">
          <w:marLeft w:val="0"/>
          <w:marRight w:val="1"/>
          <w:marTop w:val="0"/>
          <w:marBottom w:val="0"/>
          <w:divBdr>
            <w:top w:val="none" w:sz="0" w:space="0" w:color="auto"/>
            <w:left w:val="none" w:sz="0" w:space="0" w:color="auto"/>
            <w:bottom w:val="none" w:sz="0" w:space="0" w:color="auto"/>
            <w:right w:val="none" w:sz="0" w:space="0" w:color="auto"/>
          </w:divBdr>
          <w:divsChild>
            <w:div w:id="802117283">
              <w:marLeft w:val="0"/>
              <w:marRight w:val="0"/>
              <w:marTop w:val="0"/>
              <w:marBottom w:val="0"/>
              <w:divBdr>
                <w:top w:val="none" w:sz="0" w:space="0" w:color="auto"/>
                <w:left w:val="none" w:sz="0" w:space="0" w:color="auto"/>
                <w:bottom w:val="none" w:sz="0" w:space="0" w:color="auto"/>
                <w:right w:val="none" w:sz="0" w:space="0" w:color="auto"/>
              </w:divBdr>
              <w:divsChild>
                <w:div w:id="1725712577">
                  <w:marLeft w:val="0"/>
                  <w:marRight w:val="1"/>
                  <w:marTop w:val="0"/>
                  <w:marBottom w:val="0"/>
                  <w:divBdr>
                    <w:top w:val="none" w:sz="0" w:space="0" w:color="auto"/>
                    <w:left w:val="none" w:sz="0" w:space="0" w:color="auto"/>
                    <w:bottom w:val="none" w:sz="0" w:space="0" w:color="auto"/>
                    <w:right w:val="none" w:sz="0" w:space="0" w:color="auto"/>
                  </w:divBdr>
                  <w:divsChild>
                    <w:div w:id="1490831971">
                      <w:marLeft w:val="0"/>
                      <w:marRight w:val="0"/>
                      <w:marTop w:val="0"/>
                      <w:marBottom w:val="0"/>
                      <w:divBdr>
                        <w:top w:val="none" w:sz="0" w:space="0" w:color="auto"/>
                        <w:left w:val="none" w:sz="0" w:space="0" w:color="auto"/>
                        <w:bottom w:val="none" w:sz="0" w:space="0" w:color="auto"/>
                        <w:right w:val="none" w:sz="0" w:space="0" w:color="auto"/>
                      </w:divBdr>
                      <w:divsChild>
                        <w:div w:id="1982882108">
                          <w:marLeft w:val="0"/>
                          <w:marRight w:val="0"/>
                          <w:marTop w:val="0"/>
                          <w:marBottom w:val="0"/>
                          <w:divBdr>
                            <w:top w:val="none" w:sz="0" w:space="0" w:color="auto"/>
                            <w:left w:val="none" w:sz="0" w:space="0" w:color="auto"/>
                            <w:bottom w:val="none" w:sz="0" w:space="0" w:color="auto"/>
                            <w:right w:val="none" w:sz="0" w:space="0" w:color="auto"/>
                          </w:divBdr>
                          <w:divsChild>
                            <w:div w:id="1591621028">
                              <w:marLeft w:val="0"/>
                              <w:marRight w:val="0"/>
                              <w:marTop w:val="120"/>
                              <w:marBottom w:val="360"/>
                              <w:divBdr>
                                <w:top w:val="none" w:sz="0" w:space="0" w:color="auto"/>
                                <w:left w:val="none" w:sz="0" w:space="0" w:color="auto"/>
                                <w:bottom w:val="none" w:sz="0" w:space="0" w:color="auto"/>
                                <w:right w:val="none" w:sz="0" w:space="0" w:color="auto"/>
                              </w:divBdr>
                              <w:divsChild>
                                <w:div w:id="1410081403">
                                  <w:marLeft w:val="0"/>
                                  <w:marRight w:val="0"/>
                                  <w:marTop w:val="0"/>
                                  <w:marBottom w:val="0"/>
                                  <w:divBdr>
                                    <w:top w:val="none" w:sz="0" w:space="0" w:color="auto"/>
                                    <w:left w:val="none" w:sz="0" w:space="0" w:color="auto"/>
                                    <w:bottom w:val="none" w:sz="0" w:space="0" w:color="auto"/>
                                    <w:right w:val="none" w:sz="0" w:space="0" w:color="auto"/>
                                  </w:divBdr>
                                  <w:divsChild>
                                    <w:div w:id="16090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957087">
      <w:bodyDiv w:val="1"/>
      <w:marLeft w:val="0"/>
      <w:marRight w:val="0"/>
      <w:marTop w:val="0"/>
      <w:marBottom w:val="0"/>
      <w:divBdr>
        <w:top w:val="none" w:sz="0" w:space="0" w:color="auto"/>
        <w:left w:val="none" w:sz="0" w:space="0" w:color="auto"/>
        <w:bottom w:val="none" w:sz="0" w:space="0" w:color="auto"/>
        <w:right w:val="none" w:sz="0" w:space="0" w:color="auto"/>
      </w:divBdr>
    </w:div>
    <w:div w:id="1189642074">
      <w:bodyDiv w:val="1"/>
      <w:marLeft w:val="0"/>
      <w:marRight w:val="0"/>
      <w:marTop w:val="0"/>
      <w:marBottom w:val="0"/>
      <w:divBdr>
        <w:top w:val="none" w:sz="0" w:space="0" w:color="auto"/>
        <w:left w:val="none" w:sz="0" w:space="0" w:color="auto"/>
        <w:bottom w:val="none" w:sz="0" w:space="0" w:color="auto"/>
        <w:right w:val="none" w:sz="0" w:space="0" w:color="auto"/>
      </w:divBdr>
      <w:divsChild>
        <w:div w:id="199631976">
          <w:marLeft w:val="0"/>
          <w:marRight w:val="1"/>
          <w:marTop w:val="0"/>
          <w:marBottom w:val="0"/>
          <w:divBdr>
            <w:top w:val="none" w:sz="0" w:space="0" w:color="auto"/>
            <w:left w:val="none" w:sz="0" w:space="0" w:color="auto"/>
            <w:bottom w:val="none" w:sz="0" w:space="0" w:color="auto"/>
            <w:right w:val="none" w:sz="0" w:space="0" w:color="auto"/>
          </w:divBdr>
          <w:divsChild>
            <w:div w:id="939416766">
              <w:marLeft w:val="0"/>
              <w:marRight w:val="0"/>
              <w:marTop w:val="0"/>
              <w:marBottom w:val="0"/>
              <w:divBdr>
                <w:top w:val="none" w:sz="0" w:space="0" w:color="auto"/>
                <w:left w:val="none" w:sz="0" w:space="0" w:color="auto"/>
                <w:bottom w:val="none" w:sz="0" w:space="0" w:color="auto"/>
                <w:right w:val="none" w:sz="0" w:space="0" w:color="auto"/>
              </w:divBdr>
              <w:divsChild>
                <w:div w:id="1413968408">
                  <w:marLeft w:val="0"/>
                  <w:marRight w:val="1"/>
                  <w:marTop w:val="0"/>
                  <w:marBottom w:val="0"/>
                  <w:divBdr>
                    <w:top w:val="none" w:sz="0" w:space="0" w:color="auto"/>
                    <w:left w:val="none" w:sz="0" w:space="0" w:color="auto"/>
                    <w:bottom w:val="none" w:sz="0" w:space="0" w:color="auto"/>
                    <w:right w:val="none" w:sz="0" w:space="0" w:color="auto"/>
                  </w:divBdr>
                  <w:divsChild>
                    <w:div w:id="515579658">
                      <w:marLeft w:val="0"/>
                      <w:marRight w:val="0"/>
                      <w:marTop w:val="0"/>
                      <w:marBottom w:val="0"/>
                      <w:divBdr>
                        <w:top w:val="none" w:sz="0" w:space="0" w:color="auto"/>
                        <w:left w:val="none" w:sz="0" w:space="0" w:color="auto"/>
                        <w:bottom w:val="none" w:sz="0" w:space="0" w:color="auto"/>
                        <w:right w:val="none" w:sz="0" w:space="0" w:color="auto"/>
                      </w:divBdr>
                      <w:divsChild>
                        <w:div w:id="260644747">
                          <w:marLeft w:val="0"/>
                          <w:marRight w:val="0"/>
                          <w:marTop w:val="0"/>
                          <w:marBottom w:val="0"/>
                          <w:divBdr>
                            <w:top w:val="none" w:sz="0" w:space="0" w:color="auto"/>
                            <w:left w:val="none" w:sz="0" w:space="0" w:color="auto"/>
                            <w:bottom w:val="none" w:sz="0" w:space="0" w:color="auto"/>
                            <w:right w:val="none" w:sz="0" w:space="0" w:color="auto"/>
                          </w:divBdr>
                          <w:divsChild>
                            <w:div w:id="2001494033">
                              <w:marLeft w:val="0"/>
                              <w:marRight w:val="0"/>
                              <w:marTop w:val="120"/>
                              <w:marBottom w:val="360"/>
                              <w:divBdr>
                                <w:top w:val="none" w:sz="0" w:space="0" w:color="auto"/>
                                <w:left w:val="none" w:sz="0" w:space="0" w:color="auto"/>
                                <w:bottom w:val="none" w:sz="0" w:space="0" w:color="auto"/>
                                <w:right w:val="none" w:sz="0" w:space="0" w:color="auto"/>
                              </w:divBdr>
                              <w:divsChild>
                                <w:div w:id="779641389">
                                  <w:marLeft w:val="0"/>
                                  <w:marRight w:val="0"/>
                                  <w:marTop w:val="0"/>
                                  <w:marBottom w:val="0"/>
                                  <w:divBdr>
                                    <w:top w:val="none" w:sz="0" w:space="0" w:color="auto"/>
                                    <w:left w:val="none" w:sz="0" w:space="0" w:color="auto"/>
                                    <w:bottom w:val="none" w:sz="0" w:space="0" w:color="auto"/>
                                    <w:right w:val="none" w:sz="0" w:space="0" w:color="auto"/>
                                  </w:divBdr>
                                  <w:divsChild>
                                    <w:div w:id="720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586235">
      <w:bodyDiv w:val="1"/>
      <w:marLeft w:val="0"/>
      <w:marRight w:val="0"/>
      <w:marTop w:val="0"/>
      <w:marBottom w:val="0"/>
      <w:divBdr>
        <w:top w:val="none" w:sz="0" w:space="0" w:color="auto"/>
        <w:left w:val="none" w:sz="0" w:space="0" w:color="auto"/>
        <w:bottom w:val="none" w:sz="0" w:space="0" w:color="auto"/>
        <w:right w:val="none" w:sz="0" w:space="0" w:color="auto"/>
      </w:divBdr>
      <w:divsChild>
        <w:div w:id="547423297">
          <w:marLeft w:val="0"/>
          <w:marRight w:val="1"/>
          <w:marTop w:val="0"/>
          <w:marBottom w:val="0"/>
          <w:divBdr>
            <w:top w:val="none" w:sz="0" w:space="0" w:color="auto"/>
            <w:left w:val="none" w:sz="0" w:space="0" w:color="auto"/>
            <w:bottom w:val="none" w:sz="0" w:space="0" w:color="auto"/>
            <w:right w:val="none" w:sz="0" w:space="0" w:color="auto"/>
          </w:divBdr>
          <w:divsChild>
            <w:div w:id="422409959">
              <w:marLeft w:val="0"/>
              <w:marRight w:val="0"/>
              <w:marTop w:val="0"/>
              <w:marBottom w:val="0"/>
              <w:divBdr>
                <w:top w:val="none" w:sz="0" w:space="0" w:color="auto"/>
                <w:left w:val="none" w:sz="0" w:space="0" w:color="auto"/>
                <w:bottom w:val="none" w:sz="0" w:space="0" w:color="auto"/>
                <w:right w:val="none" w:sz="0" w:space="0" w:color="auto"/>
              </w:divBdr>
              <w:divsChild>
                <w:div w:id="2073574391">
                  <w:marLeft w:val="0"/>
                  <w:marRight w:val="1"/>
                  <w:marTop w:val="0"/>
                  <w:marBottom w:val="0"/>
                  <w:divBdr>
                    <w:top w:val="none" w:sz="0" w:space="0" w:color="auto"/>
                    <w:left w:val="none" w:sz="0" w:space="0" w:color="auto"/>
                    <w:bottom w:val="none" w:sz="0" w:space="0" w:color="auto"/>
                    <w:right w:val="none" w:sz="0" w:space="0" w:color="auto"/>
                  </w:divBdr>
                  <w:divsChild>
                    <w:div w:id="1578440709">
                      <w:marLeft w:val="0"/>
                      <w:marRight w:val="0"/>
                      <w:marTop w:val="0"/>
                      <w:marBottom w:val="0"/>
                      <w:divBdr>
                        <w:top w:val="none" w:sz="0" w:space="0" w:color="auto"/>
                        <w:left w:val="none" w:sz="0" w:space="0" w:color="auto"/>
                        <w:bottom w:val="none" w:sz="0" w:space="0" w:color="auto"/>
                        <w:right w:val="none" w:sz="0" w:space="0" w:color="auto"/>
                      </w:divBdr>
                      <w:divsChild>
                        <w:div w:id="877937284">
                          <w:marLeft w:val="0"/>
                          <w:marRight w:val="0"/>
                          <w:marTop w:val="0"/>
                          <w:marBottom w:val="0"/>
                          <w:divBdr>
                            <w:top w:val="none" w:sz="0" w:space="0" w:color="auto"/>
                            <w:left w:val="none" w:sz="0" w:space="0" w:color="auto"/>
                            <w:bottom w:val="none" w:sz="0" w:space="0" w:color="auto"/>
                            <w:right w:val="none" w:sz="0" w:space="0" w:color="auto"/>
                          </w:divBdr>
                          <w:divsChild>
                            <w:div w:id="1511263624">
                              <w:marLeft w:val="0"/>
                              <w:marRight w:val="0"/>
                              <w:marTop w:val="120"/>
                              <w:marBottom w:val="360"/>
                              <w:divBdr>
                                <w:top w:val="none" w:sz="0" w:space="0" w:color="auto"/>
                                <w:left w:val="none" w:sz="0" w:space="0" w:color="auto"/>
                                <w:bottom w:val="none" w:sz="0" w:space="0" w:color="auto"/>
                                <w:right w:val="none" w:sz="0" w:space="0" w:color="auto"/>
                              </w:divBdr>
                              <w:divsChild>
                                <w:div w:id="207187624">
                                  <w:marLeft w:val="0"/>
                                  <w:marRight w:val="0"/>
                                  <w:marTop w:val="0"/>
                                  <w:marBottom w:val="0"/>
                                  <w:divBdr>
                                    <w:top w:val="none" w:sz="0" w:space="0" w:color="auto"/>
                                    <w:left w:val="none" w:sz="0" w:space="0" w:color="auto"/>
                                    <w:bottom w:val="none" w:sz="0" w:space="0" w:color="auto"/>
                                    <w:right w:val="none" w:sz="0" w:space="0" w:color="auto"/>
                                  </w:divBdr>
                                  <w:divsChild>
                                    <w:div w:id="19761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972399">
      <w:bodyDiv w:val="1"/>
      <w:marLeft w:val="0"/>
      <w:marRight w:val="0"/>
      <w:marTop w:val="0"/>
      <w:marBottom w:val="0"/>
      <w:divBdr>
        <w:top w:val="none" w:sz="0" w:space="0" w:color="auto"/>
        <w:left w:val="none" w:sz="0" w:space="0" w:color="auto"/>
        <w:bottom w:val="none" w:sz="0" w:space="0" w:color="auto"/>
        <w:right w:val="none" w:sz="0" w:space="0" w:color="auto"/>
      </w:divBdr>
      <w:divsChild>
        <w:div w:id="2060547319">
          <w:marLeft w:val="0"/>
          <w:marRight w:val="1"/>
          <w:marTop w:val="0"/>
          <w:marBottom w:val="0"/>
          <w:divBdr>
            <w:top w:val="none" w:sz="0" w:space="0" w:color="auto"/>
            <w:left w:val="none" w:sz="0" w:space="0" w:color="auto"/>
            <w:bottom w:val="none" w:sz="0" w:space="0" w:color="auto"/>
            <w:right w:val="none" w:sz="0" w:space="0" w:color="auto"/>
          </w:divBdr>
          <w:divsChild>
            <w:div w:id="25836027">
              <w:marLeft w:val="0"/>
              <w:marRight w:val="0"/>
              <w:marTop w:val="0"/>
              <w:marBottom w:val="0"/>
              <w:divBdr>
                <w:top w:val="none" w:sz="0" w:space="0" w:color="auto"/>
                <w:left w:val="none" w:sz="0" w:space="0" w:color="auto"/>
                <w:bottom w:val="none" w:sz="0" w:space="0" w:color="auto"/>
                <w:right w:val="none" w:sz="0" w:space="0" w:color="auto"/>
              </w:divBdr>
              <w:divsChild>
                <w:div w:id="869680383">
                  <w:marLeft w:val="0"/>
                  <w:marRight w:val="1"/>
                  <w:marTop w:val="0"/>
                  <w:marBottom w:val="0"/>
                  <w:divBdr>
                    <w:top w:val="none" w:sz="0" w:space="0" w:color="auto"/>
                    <w:left w:val="none" w:sz="0" w:space="0" w:color="auto"/>
                    <w:bottom w:val="none" w:sz="0" w:space="0" w:color="auto"/>
                    <w:right w:val="none" w:sz="0" w:space="0" w:color="auto"/>
                  </w:divBdr>
                  <w:divsChild>
                    <w:div w:id="197359776">
                      <w:marLeft w:val="0"/>
                      <w:marRight w:val="0"/>
                      <w:marTop w:val="0"/>
                      <w:marBottom w:val="0"/>
                      <w:divBdr>
                        <w:top w:val="none" w:sz="0" w:space="0" w:color="auto"/>
                        <w:left w:val="none" w:sz="0" w:space="0" w:color="auto"/>
                        <w:bottom w:val="none" w:sz="0" w:space="0" w:color="auto"/>
                        <w:right w:val="none" w:sz="0" w:space="0" w:color="auto"/>
                      </w:divBdr>
                      <w:divsChild>
                        <w:div w:id="937326574">
                          <w:marLeft w:val="0"/>
                          <w:marRight w:val="0"/>
                          <w:marTop w:val="0"/>
                          <w:marBottom w:val="0"/>
                          <w:divBdr>
                            <w:top w:val="none" w:sz="0" w:space="0" w:color="auto"/>
                            <w:left w:val="none" w:sz="0" w:space="0" w:color="auto"/>
                            <w:bottom w:val="none" w:sz="0" w:space="0" w:color="auto"/>
                            <w:right w:val="none" w:sz="0" w:space="0" w:color="auto"/>
                          </w:divBdr>
                          <w:divsChild>
                            <w:div w:id="103112926">
                              <w:marLeft w:val="0"/>
                              <w:marRight w:val="0"/>
                              <w:marTop w:val="120"/>
                              <w:marBottom w:val="360"/>
                              <w:divBdr>
                                <w:top w:val="none" w:sz="0" w:space="0" w:color="auto"/>
                                <w:left w:val="none" w:sz="0" w:space="0" w:color="auto"/>
                                <w:bottom w:val="none" w:sz="0" w:space="0" w:color="auto"/>
                                <w:right w:val="none" w:sz="0" w:space="0" w:color="auto"/>
                              </w:divBdr>
                              <w:divsChild>
                                <w:div w:id="581453272">
                                  <w:marLeft w:val="0"/>
                                  <w:marRight w:val="0"/>
                                  <w:marTop w:val="0"/>
                                  <w:marBottom w:val="0"/>
                                  <w:divBdr>
                                    <w:top w:val="none" w:sz="0" w:space="0" w:color="auto"/>
                                    <w:left w:val="none" w:sz="0" w:space="0" w:color="auto"/>
                                    <w:bottom w:val="none" w:sz="0" w:space="0" w:color="auto"/>
                                    <w:right w:val="none" w:sz="0" w:space="0" w:color="auto"/>
                                  </w:divBdr>
                                  <w:divsChild>
                                    <w:div w:id="17042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668068">
      <w:bodyDiv w:val="1"/>
      <w:marLeft w:val="0"/>
      <w:marRight w:val="0"/>
      <w:marTop w:val="0"/>
      <w:marBottom w:val="0"/>
      <w:divBdr>
        <w:top w:val="none" w:sz="0" w:space="0" w:color="auto"/>
        <w:left w:val="none" w:sz="0" w:space="0" w:color="auto"/>
        <w:bottom w:val="none" w:sz="0" w:space="0" w:color="auto"/>
        <w:right w:val="none" w:sz="0" w:space="0" w:color="auto"/>
      </w:divBdr>
      <w:divsChild>
        <w:div w:id="211229994">
          <w:marLeft w:val="0"/>
          <w:marRight w:val="1"/>
          <w:marTop w:val="0"/>
          <w:marBottom w:val="0"/>
          <w:divBdr>
            <w:top w:val="none" w:sz="0" w:space="0" w:color="auto"/>
            <w:left w:val="none" w:sz="0" w:space="0" w:color="auto"/>
            <w:bottom w:val="none" w:sz="0" w:space="0" w:color="auto"/>
            <w:right w:val="none" w:sz="0" w:space="0" w:color="auto"/>
          </w:divBdr>
          <w:divsChild>
            <w:div w:id="1538856441">
              <w:marLeft w:val="0"/>
              <w:marRight w:val="0"/>
              <w:marTop w:val="0"/>
              <w:marBottom w:val="0"/>
              <w:divBdr>
                <w:top w:val="none" w:sz="0" w:space="0" w:color="auto"/>
                <w:left w:val="none" w:sz="0" w:space="0" w:color="auto"/>
                <w:bottom w:val="none" w:sz="0" w:space="0" w:color="auto"/>
                <w:right w:val="none" w:sz="0" w:space="0" w:color="auto"/>
              </w:divBdr>
              <w:divsChild>
                <w:div w:id="406997600">
                  <w:marLeft w:val="0"/>
                  <w:marRight w:val="1"/>
                  <w:marTop w:val="0"/>
                  <w:marBottom w:val="0"/>
                  <w:divBdr>
                    <w:top w:val="none" w:sz="0" w:space="0" w:color="auto"/>
                    <w:left w:val="none" w:sz="0" w:space="0" w:color="auto"/>
                    <w:bottom w:val="none" w:sz="0" w:space="0" w:color="auto"/>
                    <w:right w:val="none" w:sz="0" w:space="0" w:color="auto"/>
                  </w:divBdr>
                  <w:divsChild>
                    <w:div w:id="393235782">
                      <w:marLeft w:val="0"/>
                      <w:marRight w:val="0"/>
                      <w:marTop w:val="0"/>
                      <w:marBottom w:val="0"/>
                      <w:divBdr>
                        <w:top w:val="none" w:sz="0" w:space="0" w:color="auto"/>
                        <w:left w:val="none" w:sz="0" w:space="0" w:color="auto"/>
                        <w:bottom w:val="none" w:sz="0" w:space="0" w:color="auto"/>
                        <w:right w:val="none" w:sz="0" w:space="0" w:color="auto"/>
                      </w:divBdr>
                      <w:divsChild>
                        <w:div w:id="1442846672">
                          <w:marLeft w:val="0"/>
                          <w:marRight w:val="0"/>
                          <w:marTop w:val="0"/>
                          <w:marBottom w:val="0"/>
                          <w:divBdr>
                            <w:top w:val="none" w:sz="0" w:space="0" w:color="auto"/>
                            <w:left w:val="none" w:sz="0" w:space="0" w:color="auto"/>
                            <w:bottom w:val="none" w:sz="0" w:space="0" w:color="auto"/>
                            <w:right w:val="none" w:sz="0" w:space="0" w:color="auto"/>
                          </w:divBdr>
                          <w:divsChild>
                            <w:div w:id="1426416205">
                              <w:marLeft w:val="0"/>
                              <w:marRight w:val="0"/>
                              <w:marTop w:val="120"/>
                              <w:marBottom w:val="360"/>
                              <w:divBdr>
                                <w:top w:val="none" w:sz="0" w:space="0" w:color="auto"/>
                                <w:left w:val="none" w:sz="0" w:space="0" w:color="auto"/>
                                <w:bottom w:val="none" w:sz="0" w:space="0" w:color="auto"/>
                                <w:right w:val="none" w:sz="0" w:space="0" w:color="auto"/>
                              </w:divBdr>
                              <w:divsChild>
                                <w:div w:id="1729766656">
                                  <w:marLeft w:val="0"/>
                                  <w:marRight w:val="0"/>
                                  <w:marTop w:val="0"/>
                                  <w:marBottom w:val="0"/>
                                  <w:divBdr>
                                    <w:top w:val="none" w:sz="0" w:space="0" w:color="auto"/>
                                    <w:left w:val="none" w:sz="0" w:space="0" w:color="auto"/>
                                    <w:bottom w:val="none" w:sz="0" w:space="0" w:color="auto"/>
                                    <w:right w:val="none" w:sz="0" w:space="0" w:color="auto"/>
                                  </w:divBdr>
                                </w:div>
                                <w:div w:id="21401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878946">
      <w:bodyDiv w:val="1"/>
      <w:marLeft w:val="0"/>
      <w:marRight w:val="0"/>
      <w:marTop w:val="0"/>
      <w:marBottom w:val="0"/>
      <w:divBdr>
        <w:top w:val="none" w:sz="0" w:space="0" w:color="auto"/>
        <w:left w:val="none" w:sz="0" w:space="0" w:color="auto"/>
        <w:bottom w:val="none" w:sz="0" w:space="0" w:color="auto"/>
        <w:right w:val="none" w:sz="0" w:space="0" w:color="auto"/>
      </w:divBdr>
      <w:divsChild>
        <w:div w:id="120193777">
          <w:marLeft w:val="0"/>
          <w:marRight w:val="1"/>
          <w:marTop w:val="0"/>
          <w:marBottom w:val="0"/>
          <w:divBdr>
            <w:top w:val="none" w:sz="0" w:space="0" w:color="auto"/>
            <w:left w:val="none" w:sz="0" w:space="0" w:color="auto"/>
            <w:bottom w:val="none" w:sz="0" w:space="0" w:color="auto"/>
            <w:right w:val="none" w:sz="0" w:space="0" w:color="auto"/>
          </w:divBdr>
          <w:divsChild>
            <w:div w:id="975255699">
              <w:marLeft w:val="0"/>
              <w:marRight w:val="0"/>
              <w:marTop w:val="0"/>
              <w:marBottom w:val="0"/>
              <w:divBdr>
                <w:top w:val="none" w:sz="0" w:space="0" w:color="auto"/>
                <w:left w:val="none" w:sz="0" w:space="0" w:color="auto"/>
                <w:bottom w:val="none" w:sz="0" w:space="0" w:color="auto"/>
                <w:right w:val="none" w:sz="0" w:space="0" w:color="auto"/>
              </w:divBdr>
              <w:divsChild>
                <w:div w:id="52848121">
                  <w:marLeft w:val="0"/>
                  <w:marRight w:val="1"/>
                  <w:marTop w:val="0"/>
                  <w:marBottom w:val="0"/>
                  <w:divBdr>
                    <w:top w:val="none" w:sz="0" w:space="0" w:color="auto"/>
                    <w:left w:val="none" w:sz="0" w:space="0" w:color="auto"/>
                    <w:bottom w:val="none" w:sz="0" w:space="0" w:color="auto"/>
                    <w:right w:val="none" w:sz="0" w:space="0" w:color="auto"/>
                  </w:divBdr>
                  <w:divsChild>
                    <w:div w:id="824247136">
                      <w:marLeft w:val="0"/>
                      <w:marRight w:val="0"/>
                      <w:marTop w:val="0"/>
                      <w:marBottom w:val="0"/>
                      <w:divBdr>
                        <w:top w:val="none" w:sz="0" w:space="0" w:color="auto"/>
                        <w:left w:val="none" w:sz="0" w:space="0" w:color="auto"/>
                        <w:bottom w:val="none" w:sz="0" w:space="0" w:color="auto"/>
                        <w:right w:val="none" w:sz="0" w:space="0" w:color="auto"/>
                      </w:divBdr>
                      <w:divsChild>
                        <w:div w:id="1063412043">
                          <w:marLeft w:val="0"/>
                          <w:marRight w:val="0"/>
                          <w:marTop w:val="0"/>
                          <w:marBottom w:val="0"/>
                          <w:divBdr>
                            <w:top w:val="none" w:sz="0" w:space="0" w:color="auto"/>
                            <w:left w:val="none" w:sz="0" w:space="0" w:color="auto"/>
                            <w:bottom w:val="none" w:sz="0" w:space="0" w:color="auto"/>
                            <w:right w:val="none" w:sz="0" w:space="0" w:color="auto"/>
                          </w:divBdr>
                          <w:divsChild>
                            <w:div w:id="395977712">
                              <w:marLeft w:val="0"/>
                              <w:marRight w:val="0"/>
                              <w:marTop w:val="120"/>
                              <w:marBottom w:val="360"/>
                              <w:divBdr>
                                <w:top w:val="none" w:sz="0" w:space="0" w:color="auto"/>
                                <w:left w:val="none" w:sz="0" w:space="0" w:color="auto"/>
                                <w:bottom w:val="none" w:sz="0" w:space="0" w:color="auto"/>
                                <w:right w:val="none" w:sz="0" w:space="0" w:color="auto"/>
                              </w:divBdr>
                              <w:divsChild>
                                <w:div w:id="699279083">
                                  <w:marLeft w:val="0"/>
                                  <w:marRight w:val="0"/>
                                  <w:marTop w:val="0"/>
                                  <w:marBottom w:val="0"/>
                                  <w:divBdr>
                                    <w:top w:val="none" w:sz="0" w:space="0" w:color="auto"/>
                                    <w:left w:val="none" w:sz="0" w:space="0" w:color="auto"/>
                                    <w:bottom w:val="none" w:sz="0" w:space="0" w:color="auto"/>
                                    <w:right w:val="none" w:sz="0" w:space="0" w:color="auto"/>
                                  </w:divBdr>
                                  <w:divsChild>
                                    <w:div w:id="17097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480251">
      <w:bodyDiv w:val="1"/>
      <w:marLeft w:val="0"/>
      <w:marRight w:val="0"/>
      <w:marTop w:val="0"/>
      <w:marBottom w:val="0"/>
      <w:divBdr>
        <w:top w:val="none" w:sz="0" w:space="0" w:color="auto"/>
        <w:left w:val="none" w:sz="0" w:space="0" w:color="auto"/>
        <w:bottom w:val="none" w:sz="0" w:space="0" w:color="auto"/>
        <w:right w:val="none" w:sz="0" w:space="0" w:color="auto"/>
      </w:divBdr>
      <w:divsChild>
        <w:div w:id="769813384">
          <w:marLeft w:val="0"/>
          <w:marRight w:val="1"/>
          <w:marTop w:val="0"/>
          <w:marBottom w:val="0"/>
          <w:divBdr>
            <w:top w:val="none" w:sz="0" w:space="0" w:color="auto"/>
            <w:left w:val="none" w:sz="0" w:space="0" w:color="auto"/>
            <w:bottom w:val="none" w:sz="0" w:space="0" w:color="auto"/>
            <w:right w:val="none" w:sz="0" w:space="0" w:color="auto"/>
          </w:divBdr>
          <w:divsChild>
            <w:div w:id="71127414">
              <w:marLeft w:val="0"/>
              <w:marRight w:val="0"/>
              <w:marTop w:val="0"/>
              <w:marBottom w:val="0"/>
              <w:divBdr>
                <w:top w:val="none" w:sz="0" w:space="0" w:color="auto"/>
                <w:left w:val="none" w:sz="0" w:space="0" w:color="auto"/>
                <w:bottom w:val="none" w:sz="0" w:space="0" w:color="auto"/>
                <w:right w:val="none" w:sz="0" w:space="0" w:color="auto"/>
              </w:divBdr>
              <w:divsChild>
                <w:div w:id="453907374">
                  <w:marLeft w:val="0"/>
                  <w:marRight w:val="1"/>
                  <w:marTop w:val="0"/>
                  <w:marBottom w:val="0"/>
                  <w:divBdr>
                    <w:top w:val="none" w:sz="0" w:space="0" w:color="auto"/>
                    <w:left w:val="none" w:sz="0" w:space="0" w:color="auto"/>
                    <w:bottom w:val="none" w:sz="0" w:space="0" w:color="auto"/>
                    <w:right w:val="none" w:sz="0" w:space="0" w:color="auto"/>
                  </w:divBdr>
                  <w:divsChild>
                    <w:div w:id="1535078282">
                      <w:marLeft w:val="0"/>
                      <w:marRight w:val="0"/>
                      <w:marTop w:val="0"/>
                      <w:marBottom w:val="0"/>
                      <w:divBdr>
                        <w:top w:val="none" w:sz="0" w:space="0" w:color="auto"/>
                        <w:left w:val="none" w:sz="0" w:space="0" w:color="auto"/>
                        <w:bottom w:val="none" w:sz="0" w:space="0" w:color="auto"/>
                        <w:right w:val="none" w:sz="0" w:space="0" w:color="auto"/>
                      </w:divBdr>
                      <w:divsChild>
                        <w:div w:id="485897449">
                          <w:marLeft w:val="0"/>
                          <w:marRight w:val="0"/>
                          <w:marTop w:val="0"/>
                          <w:marBottom w:val="0"/>
                          <w:divBdr>
                            <w:top w:val="none" w:sz="0" w:space="0" w:color="auto"/>
                            <w:left w:val="none" w:sz="0" w:space="0" w:color="auto"/>
                            <w:bottom w:val="none" w:sz="0" w:space="0" w:color="auto"/>
                            <w:right w:val="none" w:sz="0" w:space="0" w:color="auto"/>
                          </w:divBdr>
                          <w:divsChild>
                            <w:div w:id="734477073">
                              <w:marLeft w:val="0"/>
                              <w:marRight w:val="0"/>
                              <w:marTop w:val="120"/>
                              <w:marBottom w:val="360"/>
                              <w:divBdr>
                                <w:top w:val="none" w:sz="0" w:space="0" w:color="auto"/>
                                <w:left w:val="none" w:sz="0" w:space="0" w:color="auto"/>
                                <w:bottom w:val="none" w:sz="0" w:space="0" w:color="auto"/>
                                <w:right w:val="none" w:sz="0" w:space="0" w:color="auto"/>
                              </w:divBdr>
                              <w:divsChild>
                                <w:div w:id="419327695">
                                  <w:marLeft w:val="0"/>
                                  <w:marRight w:val="0"/>
                                  <w:marTop w:val="0"/>
                                  <w:marBottom w:val="0"/>
                                  <w:divBdr>
                                    <w:top w:val="none" w:sz="0" w:space="0" w:color="auto"/>
                                    <w:left w:val="none" w:sz="0" w:space="0" w:color="auto"/>
                                    <w:bottom w:val="none" w:sz="0" w:space="0" w:color="auto"/>
                                    <w:right w:val="none" w:sz="0" w:space="0" w:color="auto"/>
                                  </w:divBdr>
                                  <w:divsChild>
                                    <w:div w:id="244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485025">
      <w:bodyDiv w:val="1"/>
      <w:marLeft w:val="0"/>
      <w:marRight w:val="0"/>
      <w:marTop w:val="0"/>
      <w:marBottom w:val="0"/>
      <w:divBdr>
        <w:top w:val="none" w:sz="0" w:space="0" w:color="auto"/>
        <w:left w:val="none" w:sz="0" w:space="0" w:color="auto"/>
        <w:bottom w:val="none" w:sz="0" w:space="0" w:color="auto"/>
        <w:right w:val="none" w:sz="0" w:space="0" w:color="auto"/>
      </w:divBdr>
      <w:divsChild>
        <w:div w:id="784345210">
          <w:marLeft w:val="0"/>
          <w:marRight w:val="1"/>
          <w:marTop w:val="0"/>
          <w:marBottom w:val="0"/>
          <w:divBdr>
            <w:top w:val="none" w:sz="0" w:space="0" w:color="auto"/>
            <w:left w:val="none" w:sz="0" w:space="0" w:color="auto"/>
            <w:bottom w:val="none" w:sz="0" w:space="0" w:color="auto"/>
            <w:right w:val="none" w:sz="0" w:space="0" w:color="auto"/>
          </w:divBdr>
          <w:divsChild>
            <w:div w:id="1863469669">
              <w:marLeft w:val="0"/>
              <w:marRight w:val="0"/>
              <w:marTop w:val="0"/>
              <w:marBottom w:val="0"/>
              <w:divBdr>
                <w:top w:val="none" w:sz="0" w:space="0" w:color="auto"/>
                <w:left w:val="none" w:sz="0" w:space="0" w:color="auto"/>
                <w:bottom w:val="none" w:sz="0" w:space="0" w:color="auto"/>
                <w:right w:val="none" w:sz="0" w:space="0" w:color="auto"/>
              </w:divBdr>
              <w:divsChild>
                <w:div w:id="1852065379">
                  <w:marLeft w:val="0"/>
                  <w:marRight w:val="1"/>
                  <w:marTop w:val="0"/>
                  <w:marBottom w:val="0"/>
                  <w:divBdr>
                    <w:top w:val="none" w:sz="0" w:space="0" w:color="auto"/>
                    <w:left w:val="none" w:sz="0" w:space="0" w:color="auto"/>
                    <w:bottom w:val="none" w:sz="0" w:space="0" w:color="auto"/>
                    <w:right w:val="none" w:sz="0" w:space="0" w:color="auto"/>
                  </w:divBdr>
                  <w:divsChild>
                    <w:div w:id="480659517">
                      <w:marLeft w:val="0"/>
                      <w:marRight w:val="0"/>
                      <w:marTop w:val="0"/>
                      <w:marBottom w:val="0"/>
                      <w:divBdr>
                        <w:top w:val="none" w:sz="0" w:space="0" w:color="auto"/>
                        <w:left w:val="none" w:sz="0" w:space="0" w:color="auto"/>
                        <w:bottom w:val="none" w:sz="0" w:space="0" w:color="auto"/>
                        <w:right w:val="none" w:sz="0" w:space="0" w:color="auto"/>
                      </w:divBdr>
                      <w:divsChild>
                        <w:div w:id="143594665">
                          <w:marLeft w:val="0"/>
                          <w:marRight w:val="0"/>
                          <w:marTop w:val="0"/>
                          <w:marBottom w:val="0"/>
                          <w:divBdr>
                            <w:top w:val="none" w:sz="0" w:space="0" w:color="auto"/>
                            <w:left w:val="none" w:sz="0" w:space="0" w:color="auto"/>
                            <w:bottom w:val="none" w:sz="0" w:space="0" w:color="auto"/>
                            <w:right w:val="none" w:sz="0" w:space="0" w:color="auto"/>
                          </w:divBdr>
                          <w:divsChild>
                            <w:div w:id="1339961714">
                              <w:marLeft w:val="0"/>
                              <w:marRight w:val="0"/>
                              <w:marTop w:val="120"/>
                              <w:marBottom w:val="360"/>
                              <w:divBdr>
                                <w:top w:val="none" w:sz="0" w:space="0" w:color="auto"/>
                                <w:left w:val="none" w:sz="0" w:space="0" w:color="auto"/>
                                <w:bottom w:val="none" w:sz="0" w:space="0" w:color="auto"/>
                                <w:right w:val="none" w:sz="0" w:space="0" w:color="auto"/>
                              </w:divBdr>
                              <w:divsChild>
                                <w:div w:id="408962762">
                                  <w:marLeft w:val="0"/>
                                  <w:marRight w:val="0"/>
                                  <w:marTop w:val="0"/>
                                  <w:marBottom w:val="0"/>
                                  <w:divBdr>
                                    <w:top w:val="none" w:sz="0" w:space="0" w:color="auto"/>
                                    <w:left w:val="none" w:sz="0" w:space="0" w:color="auto"/>
                                    <w:bottom w:val="none" w:sz="0" w:space="0" w:color="auto"/>
                                    <w:right w:val="none" w:sz="0" w:space="0" w:color="auto"/>
                                  </w:divBdr>
                                  <w:divsChild>
                                    <w:div w:id="20605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646062">
      <w:bodyDiv w:val="1"/>
      <w:marLeft w:val="0"/>
      <w:marRight w:val="0"/>
      <w:marTop w:val="0"/>
      <w:marBottom w:val="0"/>
      <w:divBdr>
        <w:top w:val="none" w:sz="0" w:space="0" w:color="auto"/>
        <w:left w:val="none" w:sz="0" w:space="0" w:color="auto"/>
        <w:bottom w:val="none" w:sz="0" w:space="0" w:color="auto"/>
        <w:right w:val="none" w:sz="0" w:space="0" w:color="auto"/>
      </w:divBdr>
      <w:divsChild>
        <w:div w:id="1090545080">
          <w:marLeft w:val="0"/>
          <w:marRight w:val="1"/>
          <w:marTop w:val="0"/>
          <w:marBottom w:val="0"/>
          <w:divBdr>
            <w:top w:val="none" w:sz="0" w:space="0" w:color="auto"/>
            <w:left w:val="none" w:sz="0" w:space="0" w:color="auto"/>
            <w:bottom w:val="none" w:sz="0" w:space="0" w:color="auto"/>
            <w:right w:val="none" w:sz="0" w:space="0" w:color="auto"/>
          </w:divBdr>
          <w:divsChild>
            <w:div w:id="999583747">
              <w:marLeft w:val="0"/>
              <w:marRight w:val="0"/>
              <w:marTop w:val="0"/>
              <w:marBottom w:val="0"/>
              <w:divBdr>
                <w:top w:val="none" w:sz="0" w:space="0" w:color="auto"/>
                <w:left w:val="none" w:sz="0" w:space="0" w:color="auto"/>
                <w:bottom w:val="none" w:sz="0" w:space="0" w:color="auto"/>
                <w:right w:val="none" w:sz="0" w:space="0" w:color="auto"/>
              </w:divBdr>
              <w:divsChild>
                <w:div w:id="714624651">
                  <w:marLeft w:val="0"/>
                  <w:marRight w:val="1"/>
                  <w:marTop w:val="0"/>
                  <w:marBottom w:val="0"/>
                  <w:divBdr>
                    <w:top w:val="none" w:sz="0" w:space="0" w:color="auto"/>
                    <w:left w:val="none" w:sz="0" w:space="0" w:color="auto"/>
                    <w:bottom w:val="none" w:sz="0" w:space="0" w:color="auto"/>
                    <w:right w:val="none" w:sz="0" w:space="0" w:color="auto"/>
                  </w:divBdr>
                  <w:divsChild>
                    <w:div w:id="1148283219">
                      <w:marLeft w:val="0"/>
                      <w:marRight w:val="0"/>
                      <w:marTop w:val="0"/>
                      <w:marBottom w:val="0"/>
                      <w:divBdr>
                        <w:top w:val="none" w:sz="0" w:space="0" w:color="auto"/>
                        <w:left w:val="none" w:sz="0" w:space="0" w:color="auto"/>
                        <w:bottom w:val="none" w:sz="0" w:space="0" w:color="auto"/>
                        <w:right w:val="none" w:sz="0" w:space="0" w:color="auto"/>
                      </w:divBdr>
                      <w:divsChild>
                        <w:div w:id="1994336247">
                          <w:marLeft w:val="0"/>
                          <w:marRight w:val="0"/>
                          <w:marTop w:val="0"/>
                          <w:marBottom w:val="0"/>
                          <w:divBdr>
                            <w:top w:val="none" w:sz="0" w:space="0" w:color="auto"/>
                            <w:left w:val="none" w:sz="0" w:space="0" w:color="auto"/>
                            <w:bottom w:val="none" w:sz="0" w:space="0" w:color="auto"/>
                            <w:right w:val="none" w:sz="0" w:space="0" w:color="auto"/>
                          </w:divBdr>
                          <w:divsChild>
                            <w:div w:id="435759110">
                              <w:marLeft w:val="0"/>
                              <w:marRight w:val="0"/>
                              <w:marTop w:val="120"/>
                              <w:marBottom w:val="360"/>
                              <w:divBdr>
                                <w:top w:val="none" w:sz="0" w:space="0" w:color="auto"/>
                                <w:left w:val="none" w:sz="0" w:space="0" w:color="auto"/>
                                <w:bottom w:val="none" w:sz="0" w:space="0" w:color="auto"/>
                                <w:right w:val="none" w:sz="0" w:space="0" w:color="auto"/>
                              </w:divBdr>
                              <w:divsChild>
                                <w:div w:id="1209952991">
                                  <w:marLeft w:val="0"/>
                                  <w:marRight w:val="0"/>
                                  <w:marTop w:val="0"/>
                                  <w:marBottom w:val="0"/>
                                  <w:divBdr>
                                    <w:top w:val="none" w:sz="0" w:space="0" w:color="auto"/>
                                    <w:left w:val="none" w:sz="0" w:space="0" w:color="auto"/>
                                    <w:bottom w:val="none" w:sz="0" w:space="0" w:color="auto"/>
                                    <w:right w:val="none" w:sz="0" w:space="0" w:color="auto"/>
                                  </w:divBdr>
                                  <w:divsChild>
                                    <w:div w:id="2921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302626">
      <w:bodyDiv w:val="1"/>
      <w:marLeft w:val="0"/>
      <w:marRight w:val="0"/>
      <w:marTop w:val="0"/>
      <w:marBottom w:val="0"/>
      <w:divBdr>
        <w:top w:val="none" w:sz="0" w:space="0" w:color="auto"/>
        <w:left w:val="none" w:sz="0" w:space="0" w:color="auto"/>
        <w:bottom w:val="none" w:sz="0" w:space="0" w:color="auto"/>
        <w:right w:val="none" w:sz="0" w:space="0" w:color="auto"/>
      </w:divBdr>
      <w:divsChild>
        <w:div w:id="878057336">
          <w:marLeft w:val="0"/>
          <w:marRight w:val="1"/>
          <w:marTop w:val="0"/>
          <w:marBottom w:val="0"/>
          <w:divBdr>
            <w:top w:val="none" w:sz="0" w:space="0" w:color="auto"/>
            <w:left w:val="none" w:sz="0" w:space="0" w:color="auto"/>
            <w:bottom w:val="none" w:sz="0" w:space="0" w:color="auto"/>
            <w:right w:val="none" w:sz="0" w:space="0" w:color="auto"/>
          </w:divBdr>
          <w:divsChild>
            <w:div w:id="977758680">
              <w:marLeft w:val="0"/>
              <w:marRight w:val="0"/>
              <w:marTop w:val="0"/>
              <w:marBottom w:val="0"/>
              <w:divBdr>
                <w:top w:val="none" w:sz="0" w:space="0" w:color="auto"/>
                <w:left w:val="none" w:sz="0" w:space="0" w:color="auto"/>
                <w:bottom w:val="none" w:sz="0" w:space="0" w:color="auto"/>
                <w:right w:val="none" w:sz="0" w:space="0" w:color="auto"/>
              </w:divBdr>
              <w:divsChild>
                <w:div w:id="679894458">
                  <w:marLeft w:val="0"/>
                  <w:marRight w:val="1"/>
                  <w:marTop w:val="0"/>
                  <w:marBottom w:val="0"/>
                  <w:divBdr>
                    <w:top w:val="none" w:sz="0" w:space="0" w:color="auto"/>
                    <w:left w:val="none" w:sz="0" w:space="0" w:color="auto"/>
                    <w:bottom w:val="none" w:sz="0" w:space="0" w:color="auto"/>
                    <w:right w:val="none" w:sz="0" w:space="0" w:color="auto"/>
                  </w:divBdr>
                  <w:divsChild>
                    <w:div w:id="2063214679">
                      <w:marLeft w:val="0"/>
                      <w:marRight w:val="0"/>
                      <w:marTop w:val="0"/>
                      <w:marBottom w:val="0"/>
                      <w:divBdr>
                        <w:top w:val="none" w:sz="0" w:space="0" w:color="auto"/>
                        <w:left w:val="none" w:sz="0" w:space="0" w:color="auto"/>
                        <w:bottom w:val="none" w:sz="0" w:space="0" w:color="auto"/>
                        <w:right w:val="none" w:sz="0" w:space="0" w:color="auto"/>
                      </w:divBdr>
                      <w:divsChild>
                        <w:div w:id="23137317">
                          <w:marLeft w:val="0"/>
                          <w:marRight w:val="0"/>
                          <w:marTop w:val="0"/>
                          <w:marBottom w:val="0"/>
                          <w:divBdr>
                            <w:top w:val="none" w:sz="0" w:space="0" w:color="auto"/>
                            <w:left w:val="none" w:sz="0" w:space="0" w:color="auto"/>
                            <w:bottom w:val="none" w:sz="0" w:space="0" w:color="auto"/>
                            <w:right w:val="none" w:sz="0" w:space="0" w:color="auto"/>
                          </w:divBdr>
                          <w:divsChild>
                            <w:div w:id="1557350652">
                              <w:marLeft w:val="0"/>
                              <w:marRight w:val="0"/>
                              <w:marTop w:val="120"/>
                              <w:marBottom w:val="360"/>
                              <w:divBdr>
                                <w:top w:val="none" w:sz="0" w:space="0" w:color="auto"/>
                                <w:left w:val="none" w:sz="0" w:space="0" w:color="auto"/>
                                <w:bottom w:val="none" w:sz="0" w:space="0" w:color="auto"/>
                                <w:right w:val="none" w:sz="0" w:space="0" w:color="auto"/>
                              </w:divBdr>
                              <w:divsChild>
                                <w:div w:id="1412119188">
                                  <w:marLeft w:val="0"/>
                                  <w:marRight w:val="0"/>
                                  <w:marTop w:val="0"/>
                                  <w:marBottom w:val="0"/>
                                  <w:divBdr>
                                    <w:top w:val="none" w:sz="0" w:space="0" w:color="auto"/>
                                    <w:left w:val="none" w:sz="0" w:space="0" w:color="auto"/>
                                    <w:bottom w:val="none" w:sz="0" w:space="0" w:color="auto"/>
                                    <w:right w:val="none" w:sz="0" w:space="0" w:color="auto"/>
                                  </w:divBdr>
                                  <w:divsChild>
                                    <w:div w:id="16380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628851">
      <w:bodyDiv w:val="1"/>
      <w:marLeft w:val="0"/>
      <w:marRight w:val="0"/>
      <w:marTop w:val="0"/>
      <w:marBottom w:val="0"/>
      <w:divBdr>
        <w:top w:val="none" w:sz="0" w:space="0" w:color="auto"/>
        <w:left w:val="none" w:sz="0" w:space="0" w:color="auto"/>
        <w:bottom w:val="none" w:sz="0" w:space="0" w:color="auto"/>
        <w:right w:val="none" w:sz="0" w:space="0" w:color="auto"/>
      </w:divBdr>
      <w:divsChild>
        <w:div w:id="2000846242">
          <w:marLeft w:val="0"/>
          <w:marRight w:val="1"/>
          <w:marTop w:val="0"/>
          <w:marBottom w:val="0"/>
          <w:divBdr>
            <w:top w:val="none" w:sz="0" w:space="0" w:color="auto"/>
            <w:left w:val="none" w:sz="0" w:space="0" w:color="auto"/>
            <w:bottom w:val="none" w:sz="0" w:space="0" w:color="auto"/>
            <w:right w:val="none" w:sz="0" w:space="0" w:color="auto"/>
          </w:divBdr>
          <w:divsChild>
            <w:div w:id="377824468">
              <w:marLeft w:val="0"/>
              <w:marRight w:val="0"/>
              <w:marTop w:val="0"/>
              <w:marBottom w:val="0"/>
              <w:divBdr>
                <w:top w:val="none" w:sz="0" w:space="0" w:color="auto"/>
                <w:left w:val="none" w:sz="0" w:space="0" w:color="auto"/>
                <w:bottom w:val="none" w:sz="0" w:space="0" w:color="auto"/>
                <w:right w:val="none" w:sz="0" w:space="0" w:color="auto"/>
              </w:divBdr>
              <w:divsChild>
                <w:div w:id="633292655">
                  <w:marLeft w:val="0"/>
                  <w:marRight w:val="1"/>
                  <w:marTop w:val="0"/>
                  <w:marBottom w:val="0"/>
                  <w:divBdr>
                    <w:top w:val="none" w:sz="0" w:space="0" w:color="auto"/>
                    <w:left w:val="none" w:sz="0" w:space="0" w:color="auto"/>
                    <w:bottom w:val="none" w:sz="0" w:space="0" w:color="auto"/>
                    <w:right w:val="none" w:sz="0" w:space="0" w:color="auto"/>
                  </w:divBdr>
                  <w:divsChild>
                    <w:div w:id="470051648">
                      <w:marLeft w:val="0"/>
                      <w:marRight w:val="0"/>
                      <w:marTop w:val="0"/>
                      <w:marBottom w:val="0"/>
                      <w:divBdr>
                        <w:top w:val="none" w:sz="0" w:space="0" w:color="auto"/>
                        <w:left w:val="none" w:sz="0" w:space="0" w:color="auto"/>
                        <w:bottom w:val="none" w:sz="0" w:space="0" w:color="auto"/>
                        <w:right w:val="none" w:sz="0" w:space="0" w:color="auto"/>
                      </w:divBdr>
                      <w:divsChild>
                        <w:div w:id="1842771126">
                          <w:marLeft w:val="0"/>
                          <w:marRight w:val="0"/>
                          <w:marTop w:val="0"/>
                          <w:marBottom w:val="0"/>
                          <w:divBdr>
                            <w:top w:val="none" w:sz="0" w:space="0" w:color="auto"/>
                            <w:left w:val="none" w:sz="0" w:space="0" w:color="auto"/>
                            <w:bottom w:val="none" w:sz="0" w:space="0" w:color="auto"/>
                            <w:right w:val="none" w:sz="0" w:space="0" w:color="auto"/>
                          </w:divBdr>
                          <w:divsChild>
                            <w:div w:id="738669514">
                              <w:marLeft w:val="0"/>
                              <w:marRight w:val="0"/>
                              <w:marTop w:val="120"/>
                              <w:marBottom w:val="360"/>
                              <w:divBdr>
                                <w:top w:val="none" w:sz="0" w:space="0" w:color="auto"/>
                                <w:left w:val="none" w:sz="0" w:space="0" w:color="auto"/>
                                <w:bottom w:val="none" w:sz="0" w:space="0" w:color="auto"/>
                                <w:right w:val="none" w:sz="0" w:space="0" w:color="auto"/>
                              </w:divBdr>
                              <w:divsChild>
                                <w:div w:id="130025951">
                                  <w:marLeft w:val="0"/>
                                  <w:marRight w:val="0"/>
                                  <w:marTop w:val="0"/>
                                  <w:marBottom w:val="0"/>
                                  <w:divBdr>
                                    <w:top w:val="none" w:sz="0" w:space="0" w:color="auto"/>
                                    <w:left w:val="none" w:sz="0" w:space="0" w:color="auto"/>
                                    <w:bottom w:val="none" w:sz="0" w:space="0" w:color="auto"/>
                                    <w:right w:val="none" w:sz="0" w:space="0" w:color="auto"/>
                                  </w:divBdr>
                                  <w:divsChild>
                                    <w:div w:id="1451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462586">
      <w:bodyDiv w:val="1"/>
      <w:marLeft w:val="0"/>
      <w:marRight w:val="0"/>
      <w:marTop w:val="0"/>
      <w:marBottom w:val="0"/>
      <w:divBdr>
        <w:top w:val="none" w:sz="0" w:space="0" w:color="auto"/>
        <w:left w:val="none" w:sz="0" w:space="0" w:color="auto"/>
        <w:bottom w:val="none" w:sz="0" w:space="0" w:color="auto"/>
        <w:right w:val="none" w:sz="0" w:space="0" w:color="auto"/>
      </w:divBdr>
      <w:divsChild>
        <w:div w:id="1017393418">
          <w:marLeft w:val="0"/>
          <w:marRight w:val="1"/>
          <w:marTop w:val="0"/>
          <w:marBottom w:val="0"/>
          <w:divBdr>
            <w:top w:val="none" w:sz="0" w:space="0" w:color="auto"/>
            <w:left w:val="none" w:sz="0" w:space="0" w:color="auto"/>
            <w:bottom w:val="none" w:sz="0" w:space="0" w:color="auto"/>
            <w:right w:val="none" w:sz="0" w:space="0" w:color="auto"/>
          </w:divBdr>
          <w:divsChild>
            <w:div w:id="1301962857">
              <w:marLeft w:val="0"/>
              <w:marRight w:val="0"/>
              <w:marTop w:val="0"/>
              <w:marBottom w:val="0"/>
              <w:divBdr>
                <w:top w:val="none" w:sz="0" w:space="0" w:color="auto"/>
                <w:left w:val="none" w:sz="0" w:space="0" w:color="auto"/>
                <w:bottom w:val="none" w:sz="0" w:space="0" w:color="auto"/>
                <w:right w:val="none" w:sz="0" w:space="0" w:color="auto"/>
              </w:divBdr>
              <w:divsChild>
                <w:div w:id="1958947855">
                  <w:marLeft w:val="0"/>
                  <w:marRight w:val="1"/>
                  <w:marTop w:val="0"/>
                  <w:marBottom w:val="0"/>
                  <w:divBdr>
                    <w:top w:val="none" w:sz="0" w:space="0" w:color="auto"/>
                    <w:left w:val="none" w:sz="0" w:space="0" w:color="auto"/>
                    <w:bottom w:val="none" w:sz="0" w:space="0" w:color="auto"/>
                    <w:right w:val="none" w:sz="0" w:space="0" w:color="auto"/>
                  </w:divBdr>
                  <w:divsChild>
                    <w:div w:id="479470384">
                      <w:marLeft w:val="0"/>
                      <w:marRight w:val="0"/>
                      <w:marTop w:val="0"/>
                      <w:marBottom w:val="0"/>
                      <w:divBdr>
                        <w:top w:val="none" w:sz="0" w:space="0" w:color="auto"/>
                        <w:left w:val="none" w:sz="0" w:space="0" w:color="auto"/>
                        <w:bottom w:val="none" w:sz="0" w:space="0" w:color="auto"/>
                        <w:right w:val="none" w:sz="0" w:space="0" w:color="auto"/>
                      </w:divBdr>
                      <w:divsChild>
                        <w:div w:id="760177248">
                          <w:marLeft w:val="0"/>
                          <w:marRight w:val="0"/>
                          <w:marTop w:val="0"/>
                          <w:marBottom w:val="0"/>
                          <w:divBdr>
                            <w:top w:val="none" w:sz="0" w:space="0" w:color="auto"/>
                            <w:left w:val="none" w:sz="0" w:space="0" w:color="auto"/>
                            <w:bottom w:val="none" w:sz="0" w:space="0" w:color="auto"/>
                            <w:right w:val="none" w:sz="0" w:space="0" w:color="auto"/>
                          </w:divBdr>
                          <w:divsChild>
                            <w:div w:id="1895847359">
                              <w:marLeft w:val="0"/>
                              <w:marRight w:val="0"/>
                              <w:marTop w:val="120"/>
                              <w:marBottom w:val="360"/>
                              <w:divBdr>
                                <w:top w:val="none" w:sz="0" w:space="0" w:color="auto"/>
                                <w:left w:val="none" w:sz="0" w:space="0" w:color="auto"/>
                                <w:bottom w:val="none" w:sz="0" w:space="0" w:color="auto"/>
                                <w:right w:val="none" w:sz="0" w:space="0" w:color="auto"/>
                              </w:divBdr>
                              <w:divsChild>
                                <w:div w:id="1456096634">
                                  <w:marLeft w:val="0"/>
                                  <w:marRight w:val="0"/>
                                  <w:marTop w:val="0"/>
                                  <w:marBottom w:val="0"/>
                                  <w:divBdr>
                                    <w:top w:val="none" w:sz="0" w:space="0" w:color="auto"/>
                                    <w:left w:val="none" w:sz="0" w:space="0" w:color="auto"/>
                                    <w:bottom w:val="none" w:sz="0" w:space="0" w:color="auto"/>
                                    <w:right w:val="none" w:sz="0" w:space="0" w:color="auto"/>
                                  </w:divBdr>
                                  <w:divsChild>
                                    <w:div w:id="8774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510869">
      <w:bodyDiv w:val="1"/>
      <w:marLeft w:val="0"/>
      <w:marRight w:val="0"/>
      <w:marTop w:val="0"/>
      <w:marBottom w:val="0"/>
      <w:divBdr>
        <w:top w:val="none" w:sz="0" w:space="0" w:color="auto"/>
        <w:left w:val="none" w:sz="0" w:space="0" w:color="auto"/>
        <w:bottom w:val="none" w:sz="0" w:space="0" w:color="auto"/>
        <w:right w:val="none" w:sz="0" w:space="0" w:color="auto"/>
      </w:divBdr>
      <w:divsChild>
        <w:div w:id="1742487693">
          <w:marLeft w:val="0"/>
          <w:marRight w:val="1"/>
          <w:marTop w:val="0"/>
          <w:marBottom w:val="0"/>
          <w:divBdr>
            <w:top w:val="none" w:sz="0" w:space="0" w:color="auto"/>
            <w:left w:val="none" w:sz="0" w:space="0" w:color="auto"/>
            <w:bottom w:val="none" w:sz="0" w:space="0" w:color="auto"/>
            <w:right w:val="none" w:sz="0" w:space="0" w:color="auto"/>
          </w:divBdr>
          <w:divsChild>
            <w:div w:id="1776245969">
              <w:marLeft w:val="0"/>
              <w:marRight w:val="0"/>
              <w:marTop w:val="0"/>
              <w:marBottom w:val="0"/>
              <w:divBdr>
                <w:top w:val="none" w:sz="0" w:space="0" w:color="auto"/>
                <w:left w:val="none" w:sz="0" w:space="0" w:color="auto"/>
                <w:bottom w:val="none" w:sz="0" w:space="0" w:color="auto"/>
                <w:right w:val="none" w:sz="0" w:space="0" w:color="auto"/>
              </w:divBdr>
              <w:divsChild>
                <w:div w:id="1543635240">
                  <w:marLeft w:val="0"/>
                  <w:marRight w:val="1"/>
                  <w:marTop w:val="0"/>
                  <w:marBottom w:val="0"/>
                  <w:divBdr>
                    <w:top w:val="none" w:sz="0" w:space="0" w:color="auto"/>
                    <w:left w:val="none" w:sz="0" w:space="0" w:color="auto"/>
                    <w:bottom w:val="none" w:sz="0" w:space="0" w:color="auto"/>
                    <w:right w:val="none" w:sz="0" w:space="0" w:color="auto"/>
                  </w:divBdr>
                  <w:divsChild>
                    <w:div w:id="469371500">
                      <w:marLeft w:val="0"/>
                      <w:marRight w:val="0"/>
                      <w:marTop w:val="0"/>
                      <w:marBottom w:val="0"/>
                      <w:divBdr>
                        <w:top w:val="none" w:sz="0" w:space="0" w:color="auto"/>
                        <w:left w:val="none" w:sz="0" w:space="0" w:color="auto"/>
                        <w:bottom w:val="none" w:sz="0" w:space="0" w:color="auto"/>
                        <w:right w:val="none" w:sz="0" w:space="0" w:color="auto"/>
                      </w:divBdr>
                      <w:divsChild>
                        <w:div w:id="1529371955">
                          <w:marLeft w:val="0"/>
                          <w:marRight w:val="0"/>
                          <w:marTop w:val="0"/>
                          <w:marBottom w:val="0"/>
                          <w:divBdr>
                            <w:top w:val="none" w:sz="0" w:space="0" w:color="auto"/>
                            <w:left w:val="none" w:sz="0" w:space="0" w:color="auto"/>
                            <w:bottom w:val="none" w:sz="0" w:space="0" w:color="auto"/>
                            <w:right w:val="none" w:sz="0" w:space="0" w:color="auto"/>
                          </w:divBdr>
                          <w:divsChild>
                            <w:div w:id="1135374850">
                              <w:marLeft w:val="0"/>
                              <w:marRight w:val="0"/>
                              <w:marTop w:val="120"/>
                              <w:marBottom w:val="360"/>
                              <w:divBdr>
                                <w:top w:val="none" w:sz="0" w:space="0" w:color="auto"/>
                                <w:left w:val="none" w:sz="0" w:space="0" w:color="auto"/>
                                <w:bottom w:val="none" w:sz="0" w:space="0" w:color="auto"/>
                                <w:right w:val="none" w:sz="0" w:space="0" w:color="auto"/>
                              </w:divBdr>
                              <w:divsChild>
                                <w:div w:id="2095739623">
                                  <w:marLeft w:val="0"/>
                                  <w:marRight w:val="0"/>
                                  <w:marTop w:val="0"/>
                                  <w:marBottom w:val="0"/>
                                  <w:divBdr>
                                    <w:top w:val="none" w:sz="0" w:space="0" w:color="auto"/>
                                    <w:left w:val="none" w:sz="0" w:space="0" w:color="auto"/>
                                    <w:bottom w:val="none" w:sz="0" w:space="0" w:color="auto"/>
                                    <w:right w:val="none" w:sz="0" w:space="0" w:color="auto"/>
                                  </w:divBdr>
                                  <w:divsChild>
                                    <w:div w:id="1110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340523">
      <w:bodyDiv w:val="1"/>
      <w:marLeft w:val="0"/>
      <w:marRight w:val="0"/>
      <w:marTop w:val="0"/>
      <w:marBottom w:val="0"/>
      <w:divBdr>
        <w:top w:val="none" w:sz="0" w:space="0" w:color="auto"/>
        <w:left w:val="none" w:sz="0" w:space="0" w:color="auto"/>
        <w:bottom w:val="none" w:sz="0" w:space="0" w:color="auto"/>
        <w:right w:val="none" w:sz="0" w:space="0" w:color="auto"/>
      </w:divBdr>
      <w:divsChild>
        <w:div w:id="1896120302">
          <w:marLeft w:val="0"/>
          <w:marRight w:val="1"/>
          <w:marTop w:val="0"/>
          <w:marBottom w:val="0"/>
          <w:divBdr>
            <w:top w:val="none" w:sz="0" w:space="0" w:color="auto"/>
            <w:left w:val="none" w:sz="0" w:space="0" w:color="auto"/>
            <w:bottom w:val="none" w:sz="0" w:space="0" w:color="auto"/>
            <w:right w:val="none" w:sz="0" w:space="0" w:color="auto"/>
          </w:divBdr>
          <w:divsChild>
            <w:div w:id="939676717">
              <w:marLeft w:val="0"/>
              <w:marRight w:val="0"/>
              <w:marTop w:val="0"/>
              <w:marBottom w:val="0"/>
              <w:divBdr>
                <w:top w:val="none" w:sz="0" w:space="0" w:color="auto"/>
                <w:left w:val="none" w:sz="0" w:space="0" w:color="auto"/>
                <w:bottom w:val="none" w:sz="0" w:space="0" w:color="auto"/>
                <w:right w:val="none" w:sz="0" w:space="0" w:color="auto"/>
              </w:divBdr>
              <w:divsChild>
                <w:div w:id="904069502">
                  <w:marLeft w:val="0"/>
                  <w:marRight w:val="1"/>
                  <w:marTop w:val="0"/>
                  <w:marBottom w:val="0"/>
                  <w:divBdr>
                    <w:top w:val="none" w:sz="0" w:space="0" w:color="auto"/>
                    <w:left w:val="none" w:sz="0" w:space="0" w:color="auto"/>
                    <w:bottom w:val="none" w:sz="0" w:space="0" w:color="auto"/>
                    <w:right w:val="none" w:sz="0" w:space="0" w:color="auto"/>
                  </w:divBdr>
                  <w:divsChild>
                    <w:div w:id="1036126677">
                      <w:marLeft w:val="0"/>
                      <w:marRight w:val="0"/>
                      <w:marTop w:val="0"/>
                      <w:marBottom w:val="0"/>
                      <w:divBdr>
                        <w:top w:val="none" w:sz="0" w:space="0" w:color="auto"/>
                        <w:left w:val="none" w:sz="0" w:space="0" w:color="auto"/>
                        <w:bottom w:val="none" w:sz="0" w:space="0" w:color="auto"/>
                        <w:right w:val="none" w:sz="0" w:space="0" w:color="auto"/>
                      </w:divBdr>
                      <w:divsChild>
                        <w:div w:id="906766294">
                          <w:marLeft w:val="0"/>
                          <w:marRight w:val="0"/>
                          <w:marTop w:val="0"/>
                          <w:marBottom w:val="0"/>
                          <w:divBdr>
                            <w:top w:val="none" w:sz="0" w:space="0" w:color="auto"/>
                            <w:left w:val="none" w:sz="0" w:space="0" w:color="auto"/>
                            <w:bottom w:val="none" w:sz="0" w:space="0" w:color="auto"/>
                            <w:right w:val="none" w:sz="0" w:space="0" w:color="auto"/>
                          </w:divBdr>
                          <w:divsChild>
                            <w:div w:id="1200164633">
                              <w:marLeft w:val="0"/>
                              <w:marRight w:val="0"/>
                              <w:marTop w:val="120"/>
                              <w:marBottom w:val="360"/>
                              <w:divBdr>
                                <w:top w:val="none" w:sz="0" w:space="0" w:color="auto"/>
                                <w:left w:val="none" w:sz="0" w:space="0" w:color="auto"/>
                                <w:bottom w:val="none" w:sz="0" w:space="0" w:color="auto"/>
                                <w:right w:val="none" w:sz="0" w:space="0" w:color="auto"/>
                              </w:divBdr>
                              <w:divsChild>
                                <w:div w:id="1644894995">
                                  <w:marLeft w:val="0"/>
                                  <w:marRight w:val="0"/>
                                  <w:marTop w:val="0"/>
                                  <w:marBottom w:val="0"/>
                                  <w:divBdr>
                                    <w:top w:val="none" w:sz="0" w:space="0" w:color="auto"/>
                                    <w:left w:val="none" w:sz="0" w:space="0" w:color="auto"/>
                                    <w:bottom w:val="none" w:sz="0" w:space="0" w:color="auto"/>
                                    <w:right w:val="none" w:sz="0" w:space="0" w:color="auto"/>
                                  </w:divBdr>
                                  <w:divsChild>
                                    <w:div w:id="19569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143473">
      <w:bodyDiv w:val="1"/>
      <w:marLeft w:val="0"/>
      <w:marRight w:val="0"/>
      <w:marTop w:val="0"/>
      <w:marBottom w:val="0"/>
      <w:divBdr>
        <w:top w:val="none" w:sz="0" w:space="0" w:color="auto"/>
        <w:left w:val="none" w:sz="0" w:space="0" w:color="auto"/>
        <w:bottom w:val="none" w:sz="0" w:space="0" w:color="auto"/>
        <w:right w:val="none" w:sz="0" w:space="0" w:color="auto"/>
      </w:divBdr>
      <w:divsChild>
        <w:div w:id="336540815">
          <w:marLeft w:val="0"/>
          <w:marRight w:val="1"/>
          <w:marTop w:val="0"/>
          <w:marBottom w:val="0"/>
          <w:divBdr>
            <w:top w:val="none" w:sz="0" w:space="0" w:color="auto"/>
            <w:left w:val="none" w:sz="0" w:space="0" w:color="auto"/>
            <w:bottom w:val="none" w:sz="0" w:space="0" w:color="auto"/>
            <w:right w:val="none" w:sz="0" w:space="0" w:color="auto"/>
          </w:divBdr>
          <w:divsChild>
            <w:div w:id="1888763919">
              <w:marLeft w:val="0"/>
              <w:marRight w:val="0"/>
              <w:marTop w:val="0"/>
              <w:marBottom w:val="0"/>
              <w:divBdr>
                <w:top w:val="none" w:sz="0" w:space="0" w:color="auto"/>
                <w:left w:val="none" w:sz="0" w:space="0" w:color="auto"/>
                <w:bottom w:val="none" w:sz="0" w:space="0" w:color="auto"/>
                <w:right w:val="none" w:sz="0" w:space="0" w:color="auto"/>
              </w:divBdr>
              <w:divsChild>
                <w:div w:id="1879392984">
                  <w:marLeft w:val="0"/>
                  <w:marRight w:val="1"/>
                  <w:marTop w:val="0"/>
                  <w:marBottom w:val="0"/>
                  <w:divBdr>
                    <w:top w:val="none" w:sz="0" w:space="0" w:color="auto"/>
                    <w:left w:val="none" w:sz="0" w:space="0" w:color="auto"/>
                    <w:bottom w:val="none" w:sz="0" w:space="0" w:color="auto"/>
                    <w:right w:val="none" w:sz="0" w:space="0" w:color="auto"/>
                  </w:divBdr>
                  <w:divsChild>
                    <w:div w:id="594825998">
                      <w:marLeft w:val="0"/>
                      <w:marRight w:val="0"/>
                      <w:marTop w:val="0"/>
                      <w:marBottom w:val="0"/>
                      <w:divBdr>
                        <w:top w:val="none" w:sz="0" w:space="0" w:color="auto"/>
                        <w:left w:val="none" w:sz="0" w:space="0" w:color="auto"/>
                        <w:bottom w:val="none" w:sz="0" w:space="0" w:color="auto"/>
                        <w:right w:val="none" w:sz="0" w:space="0" w:color="auto"/>
                      </w:divBdr>
                      <w:divsChild>
                        <w:div w:id="1485047993">
                          <w:marLeft w:val="0"/>
                          <w:marRight w:val="0"/>
                          <w:marTop w:val="0"/>
                          <w:marBottom w:val="0"/>
                          <w:divBdr>
                            <w:top w:val="none" w:sz="0" w:space="0" w:color="auto"/>
                            <w:left w:val="none" w:sz="0" w:space="0" w:color="auto"/>
                            <w:bottom w:val="none" w:sz="0" w:space="0" w:color="auto"/>
                            <w:right w:val="none" w:sz="0" w:space="0" w:color="auto"/>
                          </w:divBdr>
                          <w:divsChild>
                            <w:div w:id="1510607782">
                              <w:marLeft w:val="0"/>
                              <w:marRight w:val="0"/>
                              <w:marTop w:val="120"/>
                              <w:marBottom w:val="360"/>
                              <w:divBdr>
                                <w:top w:val="none" w:sz="0" w:space="0" w:color="auto"/>
                                <w:left w:val="none" w:sz="0" w:space="0" w:color="auto"/>
                                <w:bottom w:val="none" w:sz="0" w:space="0" w:color="auto"/>
                                <w:right w:val="none" w:sz="0" w:space="0" w:color="auto"/>
                              </w:divBdr>
                              <w:divsChild>
                                <w:div w:id="58525612">
                                  <w:marLeft w:val="0"/>
                                  <w:marRight w:val="0"/>
                                  <w:marTop w:val="0"/>
                                  <w:marBottom w:val="0"/>
                                  <w:divBdr>
                                    <w:top w:val="none" w:sz="0" w:space="0" w:color="auto"/>
                                    <w:left w:val="none" w:sz="0" w:space="0" w:color="auto"/>
                                    <w:bottom w:val="none" w:sz="0" w:space="0" w:color="auto"/>
                                    <w:right w:val="none" w:sz="0" w:space="0" w:color="auto"/>
                                  </w:divBdr>
                                  <w:divsChild>
                                    <w:div w:id="15569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379271">
      <w:bodyDiv w:val="1"/>
      <w:marLeft w:val="0"/>
      <w:marRight w:val="0"/>
      <w:marTop w:val="0"/>
      <w:marBottom w:val="0"/>
      <w:divBdr>
        <w:top w:val="none" w:sz="0" w:space="0" w:color="auto"/>
        <w:left w:val="none" w:sz="0" w:space="0" w:color="auto"/>
        <w:bottom w:val="none" w:sz="0" w:space="0" w:color="auto"/>
        <w:right w:val="none" w:sz="0" w:space="0" w:color="auto"/>
      </w:divBdr>
      <w:divsChild>
        <w:div w:id="1791119575">
          <w:marLeft w:val="0"/>
          <w:marRight w:val="1"/>
          <w:marTop w:val="0"/>
          <w:marBottom w:val="0"/>
          <w:divBdr>
            <w:top w:val="none" w:sz="0" w:space="0" w:color="auto"/>
            <w:left w:val="none" w:sz="0" w:space="0" w:color="auto"/>
            <w:bottom w:val="none" w:sz="0" w:space="0" w:color="auto"/>
            <w:right w:val="none" w:sz="0" w:space="0" w:color="auto"/>
          </w:divBdr>
          <w:divsChild>
            <w:div w:id="266155435">
              <w:marLeft w:val="0"/>
              <w:marRight w:val="0"/>
              <w:marTop w:val="0"/>
              <w:marBottom w:val="0"/>
              <w:divBdr>
                <w:top w:val="none" w:sz="0" w:space="0" w:color="auto"/>
                <w:left w:val="none" w:sz="0" w:space="0" w:color="auto"/>
                <w:bottom w:val="none" w:sz="0" w:space="0" w:color="auto"/>
                <w:right w:val="none" w:sz="0" w:space="0" w:color="auto"/>
              </w:divBdr>
              <w:divsChild>
                <w:div w:id="1972444793">
                  <w:marLeft w:val="0"/>
                  <w:marRight w:val="1"/>
                  <w:marTop w:val="0"/>
                  <w:marBottom w:val="0"/>
                  <w:divBdr>
                    <w:top w:val="none" w:sz="0" w:space="0" w:color="auto"/>
                    <w:left w:val="none" w:sz="0" w:space="0" w:color="auto"/>
                    <w:bottom w:val="none" w:sz="0" w:space="0" w:color="auto"/>
                    <w:right w:val="none" w:sz="0" w:space="0" w:color="auto"/>
                  </w:divBdr>
                  <w:divsChild>
                    <w:div w:id="1106458220">
                      <w:marLeft w:val="0"/>
                      <w:marRight w:val="0"/>
                      <w:marTop w:val="0"/>
                      <w:marBottom w:val="0"/>
                      <w:divBdr>
                        <w:top w:val="none" w:sz="0" w:space="0" w:color="auto"/>
                        <w:left w:val="none" w:sz="0" w:space="0" w:color="auto"/>
                        <w:bottom w:val="none" w:sz="0" w:space="0" w:color="auto"/>
                        <w:right w:val="none" w:sz="0" w:space="0" w:color="auto"/>
                      </w:divBdr>
                      <w:divsChild>
                        <w:div w:id="2087989290">
                          <w:marLeft w:val="0"/>
                          <w:marRight w:val="0"/>
                          <w:marTop w:val="0"/>
                          <w:marBottom w:val="0"/>
                          <w:divBdr>
                            <w:top w:val="none" w:sz="0" w:space="0" w:color="auto"/>
                            <w:left w:val="none" w:sz="0" w:space="0" w:color="auto"/>
                            <w:bottom w:val="none" w:sz="0" w:space="0" w:color="auto"/>
                            <w:right w:val="none" w:sz="0" w:space="0" w:color="auto"/>
                          </w:divBdr>
                          <w:divsChild>
                            <w:div w:id="974791939">
                              <w:marLeft w:val="0"/>
                              <w:marRight w:val="0"/>
                              <w:marTop w:val="120"/>
                              <w:marBottom w:val="360"/>
                              <w:divBdr>
                                <w:top w:val="none" w:sz="0" w:space="0" w:color="auto"/>
                                <w:left w:val="none" w:sz="0" w:space="0" w:color="auto"/>
                                <w:bottom w:val="none" w:sz="0" w:space="0" w:color="auto"/>
                                <w:right w:val="none" w:sz="0" w:space="0" w:color="auto"/>
                              </w:divBdr>
                              <w:divsChild>
                                <w:div w:id="1527140666">
                                  <w:marLeft w:val="0"/>
                                  <w:marRight w:val="0"/>
                                  <w:marTop w:val="0"/>
                                  <w:marBottom w:val="0"/>
                                  <w:divBdr>
                                    <w:top w:val="none" w:sz="0" w:space="0" w:color="auto"/>
                                    <w:left w:val="none" w:sz="0" w:space="0" w:color="auto"/>
                                    <w:bottom w:val="none" w:sz="0" w:space="0" w:color="auto"/>
                                    <w:right w:val="none" w:sz="0" w:space="0" w:color="auto"/>
                                  </w:divBdr>
                                  <w:divsChild>
                                    <w:div w:id="11465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202212">
      <w:bodyDiv w:val="1"/>
      <w:marLeft w:val="0"/>
      <w:marRight w:val="0"/>
      <w:marTop w:val="0"/>
      <w:marBottom w:val="0"/>
      <w:divBdr>
        <w:top w:val="none" w:sz="0" w:space="0" w:color="auto"/>
        <w:left w:val="none" w:sz="0" w:space="0" w:color="auto"/>
        <w:bottom w:val="none" w:sz="0" w:space="0" w:color="auto"/>
        <w:right w:val="none" w:sz="0" w:space="0" w:color="auto"/>
      </w:divBdr>
      <w:divsChild>
        <w:div w:id="1490898365">
          <w:marLeft w:val="0"/>
          <w:marRight w:val="1"/>
          <w:marTop w:val="0"/>
          <w:marBottom w:val="0"/>
          <w:divBdr>
            <w:top w:val="none" w:sz="0" w:space="0" w:color="auto"/>
            <w:left w:val="none" w:sz="0" w:space="0" w:color="auto"/>
            <w:bottom w:val="none" w:sz="0" w:space="0" w:color="auto"/>
            <w:right w:val="none" w:sz="0" w:space="0" w:color="auto"/>
          </w:divBdr>
          <w:divsChild>
            <w:div w:id="2004048281">
              <w:marLeft w:val="0"/>
              <w:marRight w:val="0"/>
              <w:marTop w:val="0"/>
              <w:marBottom w:val="0"/>
              <w:divBdr>
                <w:top w:val="none" w:sz="0" w:space="0" w:color="auto"/>
                <w:left w:val="none" w:sz="0" w:space="0" w:color="auto"/>
                <w:bottom w:val="none" w:sz="0" w:space="0" w:color="auto"/>
                <w:right w:val="none" w:sz="0" w:space="0" w:color="auto"/>
              </w:divBdr>
              <w:divsChild>
                <w:div w:id="1937983996">
                  <w:marLeft w:val="0"/>
                  <w:marRight w:val="1"/>
                  <w:marTop w:val="0"/>
                  <w:marBottom w:val="0"/>
                  <w:divBdr>
                    <w:top w:val="none" w:sz="0" w:space="0" w:color="auto"/>
                    <w:left w:val="none" w:sz="0" w:space="0" w:color="auto"/>
                    <w:bottom w:val="none" w:sz="0" w:space="0" w:color="auto"/>
                    <w:right w:val="none" w:sz="0" w:space="0" w:color="auto"/>
                  </w:divBdr>
                  <w:divsChild>
                    <w:div w:id="2144149929">
                      <w:marLeft w:val="0"/>
                      <w:marRight w:val="0"/>
                      <w:marTop w:val="0"/>
                      <w:marBottom w:val="0"/>
                      <w:divBdr>
                        <w:top w:val="none" w:sz="0" w:space="0" w:color="auto"/>
                        <w:left w:val="none" w:sz="0" w:space="0" w:color="auto"/>
                        <w:bottom w:val="none" w:sz="0" w:space="0" w:color="auto"/>
                        <w:right w:val="none" w:sz="0" w:space="0" w:color="auto"/>
                      </w:divBdr>
                      <w:divsChild>
                        <w:div w:id="473374485">
                          <w:marLeft w:val="0"/>
                          <w:marRight w:val="0"/>
                          <w:marTop w:val="0"/>
                          <w:marBottom w:val="0"/>
                          <w:divBdr>
                            <w:top w:val="none" w:sz="0" w:space="0" w:color="auto"/>
                            <w:left w:val="none" w:sz="0" w:space="0" w:color="auto"/>
                            <w:bottom w:val="none" w:sz="0" w:space="0" w:color="auto"/>
                            <w:right w:val="none" w:sz="0" w:space="0" w:color="auto"/>
                          </w:divBdr>
                          <w:divsChild>
                            <w:div w:id="341014070">
                              <w:marLeft w:val="0"/>
                              <w:marRight w:val="0"/>
                              <w:marTop w:val="120"/>
                              <w:marBottom w:val="360"/>
                              <w:divBdr>
                                <w:top w:val="none" w:sz="0" w:space="0" w:color="auto"/>
                                <w:left w:val="none" w:sz="0" w:space="0" w:color="auto"/>
                                <w:bottom w:val="none" w:sz="0" w:space="0" w:color="auto"/>
                                <w:right w:val="none" w:sz="0" w:space="0" w:color="auto"/>
                              </w:divBdr>
                              <w:divsChild>
                                <w:div w:id="1162282171">
                                  <w:marLeft w:val="0"/>
                                  <w:marRight w:val="0"/>
                                  <w:marTop w:val="0"/>
                                  <w:marBottom w:val="0"/>
                                  <w:divBdr>
                                    <w:top w:val="none" w:sz="0" w:space="0" w:color="auto"/>
                                    <w:left w:val="none" w:sz="0" w:space="0" w:color="auto"/>
                                    <w:bottom w:val="none" w:sz="0" w:space="0" w:color="auto"/>
                                    <w:right w:val="none" w:sz="0" w:space="0" w:color="auto"/>
                                  </w:divBdr>
                                  <w:divsChild>
                                    <w:div w:id="2293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5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takamura@m-kanazawa.jp" TargetMode="External"/><Relationship Id="rId20" Type="http://schemas.openxmlformats.org/officeDocument/2006/relationships/chart" Target="charts/chart10.xml"/><Relationship Id="rId21" Type="http://schemas.openxmlformats.org/officeDocument/2006/relationships/chart" Target="charts/chart1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editage.jp" TargetMode="External"/><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chart" Target="charts/chart7.xml"/><Relationship Id="rId18" Type="http://schemas.openxmlformats.org/officeDocument/2006/relationships/chart" Target="charts/chart8.xml"/><Relationship Id="rId19" Type="http://schemas.openxmlformats.org/officeDocument/2006/relationships/chart" Target="charts/chart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kanako\Desktop\&#32113;&#35336;&#12487;&#12540;&#12479;%20&#12464;&#12521;&#125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takanako\Desktop\&#32113;&#35336;&#12487;&#12540;&#12479;%20&#12464;&#12521;&#12501;.xlsx" TargetMode="External"/><Relationship Id="rId2" Type="http://schemas.openxmlformats.org/officeDocument/2006/relationships/chartUserShapes" Target="../drawings/drawing9.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takanako\Desktop\&#32113;&#35336;&#12487;&#12540;&#12479;%20&#12464;&#12521;&#125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akanako\Desktop\&#32113;&#35336;&#12487;&#12540;&#12479;%20&#12464;&#12521;&#12501;.xlsx" TargetMode="External"/><Relationship Id="rId2"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takanako\Desktop\&#12467;&#12500;&#12540;%20&#32113;&#35336;&#12487;&#12540;&#12479;%20&#12464;&#12521;&#12501;.xlsx" TargetMode="External"/><Relationship Id="rId2"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takanako\Desktop\&#12467;&#12500;&#12540;%20&#32113;&#35336;&#12487;&#12540;&#12479;%20&#12464;&#12521;&#12501;.xlsx" TargetMode="External"/><Relationship Id="rId2"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takanako\Desktop\&#32113;&#35336;&#12487;&#12540;&#12479;%20&#12464;&#12521;&#12501;.xlsx" TargetMode="External"/><Relationship Id="rId2" Type="http://schemas.openxmlformats.org/officeDocument/2006/relationships/chartUserShapes" Target="../drawings/drawing4.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takanako\Desktop\&#32113;&#35336;&#12487;&#12540;&#12479;%20&#12464;&#12521;&#12501;.xlsx" TargetMode="External"/><Relationship Id="rId2" Type="http://schemas.openxmlformats.org/officeDocument/2006/relationships/chartUserShapes" Target="../drawings/drawing5.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takanako\Desktop\&#32113;&#35336;&#12487;&#12540;&#12479;%20&#12464;&#12521;&#12501;.xlsx" TargetMode="External"/><Relationship Id="rId2" Type="http://schemas.openxmlformats.org/officeDocument/2006/relationships/chartUserShapes" Target="../drawings/drawing6.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takanako\Desktop\&#32113;&#35336;&#12487;&#12540;&#12479;%20&#12464;&#12521;&#12501;.xlsx" TargetMode="External"/><Relationship Id="rId2" Type="http://schemas.openxmlformats.org/officeDocument/2006/relationships/chartUserShapes" Target="../drawings/drawing7.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takanako\Desktop\&#32113;&#35336;&#12487;&#12540;&#12479;%20&#12464;&#12521;&#12501;.xlsx" TargetMode="External"/><Relationship Id="rId2" Type="http://schemas.openxmlformats.org/officeDocument/2006/relationships/chartUserShapes" Target="../drawings/drawing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93694225721785"/>
          <c:y val="0.160427165354331"/>
          <c:w val="0.604372448235637"/>
          <c:h val="0.622690871974337"/>
        </c:manualLayout>
      </c:layout>
      <c:scatterChart>
        <c:scatterStyle val="lineMarker"/>
        <c:varyColors val="0"/>
        <c:ser>
          <c:idx val="0"/>
          <c:order val="0"/>
          <c:tx>
            <c:v>control</c:v>
          </c:tx>
          <c:xVal>
            <c:numRef>
              <c:f>survive!$I$35:$I$57</c:f>
              <c:numCache>
                <c:formatCode>General</c:formatCode>
                <c:ptCount val="23"/>
                <c:pt idx="0">
                  <c:v>0.0</c:v>
                </c:pt>
                <c:pt idx="1">
                  <c:v>3.0</c:v>
                </c:pt>
                <c:pt idx="2">
                  <c:v>3.0</c:v>
                </c:pt>
                <c:pt idx="3">
                  <c:v>5.0</c:v>
                </c:pt>
                <c:pt idx="4">
                  <c:v>5.0</c:v>
                </c:pt>
                <c:pt idx="5">
                  <c:v>5.0</c:v>
                </c:pt>
                <c:pt idx="6">
                  <c:v>5.0</c:v>
                </c:pt>
                <c:pt idx="7">
                  <c:v>7.0</c:v>
                </c:pt>
                <c:pt idx="8">
                  <c:v>7.0</c:v>
                </c:pt>
                <c:pt idx="9">
                  <c:v>7.0</c:v>
                </c:pt>
                <c:pt idx="10">
                  <c:v>7.0</c:v>
                </c:pt>
                <c:pt idx="11">
                  <c:v>8.0</c:v>
                </c:pt>
                <c:pt idx="12">
                  <c:v>8.0</c:v>
                </c:pt>
                <c:pt idx="13">
                  <c:v>8.0</c:v>
                </c:pt>
                <c:pt idx="14">
                  <c:v>8.0</c:v>
                </c:pt>
                <c:pt idx="15">
                  <c:v>8.0</c:v>
                </c:pt>
                <c:pt idx="16">
                  <c:v>8.0</c:v>
                </c:pt>
                <c:pt idx="17">
                  <c:v>8.0</c:v>
                </c:pt>
                <c:pt idx="18">
                  <c:v>8.0</c:v>
                </c:pt>
                <c:pt idx="19">
                  <c:v>8.0</c:v>
                </c:pt>
                <c:pt idx="20">
                  <c:v>8.0</c:v>
                </c:pt>
                <c:pt idx="21">
                  <c:v>8.0</c:v>
                </c:pt>
                <c:pt idx="22">
                  <c:v>8.0</c:v>
                </c:pt>
              </c:numCache>
            </c:numRef>
          </c:xVal>
          <c:yVal>
            <c:numRef>
              <c:f>survive!$J$35:$J$57</c:f>
              <c:numCache>
                <c:formatCode>General</c:formatCode>
                <c:ptCount val="23"/>
                <c:pt idx="0">
                  <c:v>1.0</c:v>
                </c:pt>
                <c:pt idx="1">
                  <c:v>1.0</c:v>
                </c:pt>
                <c:pt idx="2">
                  <c:v>0.941176470588235</c:v>
                </c:pt>
                <c:pt idx="3">
                  <c:v>0.941176470588235</c:v>
                </c:pt>
                <c:pt idx="4">
                  <c:v>0.882352941176471</c:v>
                </c:pt>
                <c:pt idx="5">
                  <c:v>0.882352941176471</c:v>
                </c:pt>
                <c:pt idx="6">
                  <c:v>0.823529411764706</c:v>
                </c:pt>
                <c:pt idx="7">
                  <c:v>0.823529411764706</c:v>
                </c:pt>
                <c:pt idx="8">
                  <c:v>0.764705882352941</c:v>
                </c:pt>
                <c:pt idx="9">
                  <c:v>0.764705882352941</c:v>
                </c:pt>
                <c:pt idx="10">
                  <c:v>0.705882352941176</c:v>
                </c:pt>
                <c:pt idx="11">
                  <c:v>0.705882352941176</c:v>
                </c:pt>
                <c:pt idx="12">
                  <c:v>0.705882352941176</c:v>
                </c:pt>
                <c:pt idx="13">
                  <c:v>0.705882352941176</c:v>
                </c:pt>
                <c:pt idx="14">
                  <c:v>0.705882352941176</c:v>
                </c:pt>
                <c:pt idx="15">
                  <c:v>0.705882352941176</c:v>
                </c:pt>
                <c:pt idx="16">
                  <c:v>0.705882352941176</c:v>
                </c:pt>
                <c:pt idx="17">
                  <c:v>0.705882352941176</c:v>
                </c:pt>
                <c:pt idx="18">
                  <c:v>0.705882352941176</c:v>
                </c:pt>
                <c:pt idx="19">
                  <c:v>0.705882352941176</c:v>
                </c:pt>
                <c:pt idx="20">
                  <c:v>0.705882352941176</c:v>
                </c:pt>
                <c:pt idx="21">
                  <c:v>0.705882352941176</c:v>
                </c:pt>
                <c:pt idx="22">
                  <c:v>0.705882352941176</c:v>
                </c:pt>
              </c:numCache>
            </c:numRef>
          </c:yVal>
          <c:smooth val="0"/>
        </c:ser>
        <c:ser>
          <c:idx val="1"/>
          <c:order val="1"/>
          <c:tx>
            <c:v>EP</c:v>
          </c:tx>
          <c:xVal>
            <c:numLit>
              <c:formatCode>General</c:formatCode>
              <c:ptCount val="21"/>
              <c:pt idx="0">
                <c:v>0.0</c:v>
              </c:pt>
              <c:pt idx="1">
                <c:v>2.0</c:v>
              </c:pt>
              <c:pt idx="2">
                <c:v>2.0</c:v>
              </c:pt>
              <c:pt idx="3">
                <c:v>5.0</c:v>
              </c:pt>
              <c:pt idx="4">
                <c:v>5.0</c:v>
              </c:pt>
              <c:pt idx="5">
                <c:v>6.0</c:v>
              </c:pt>
              <c:pt idx="6">
                <c:v>6.0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Lit>
          </c:xVal>
          <c:yVal>
            <c:numLit>
              <c:formatCode>General</c:formatCode>
              <c:ptCount val="21"/>
              <c:pt idx="0">
                <c:v>1.0</c:v>
              </c:pt>
              <c:pt idx="1">
                <c:v>1.0</c:v>
              </c:pt>
              <c:pt idx="2">
                <c:v>0.941176470588235</c:v>
              </c:pt>
              <c:pt idx="3">
                <c:v>0.941176470588235</c:v>
              </c:pt>
              <c:pt idx="4">
                <c:v>0.882352941176471</c:v>
              </c:pt>
              <c:pt idx="5">
                <c:v>0.882352941176471</c:v>
              </c:pt>
              <c:pt idx="6">
                <c:v>0.823529411764706</c:v>
              </c:pt>
              <c:pt idx="7">
                <c:v>0.823529411764706</c:v>
              </c:pt>
              <c:pt idx="8">
                <c:v>0.823529411764706</c:v>
              </c:pt>
              <c:pt idx="9">
                <c:v>0.823529411764706</c:v>
              </c:pt>
              <c:pt idx="10">
                <c:v>0.823529411764706</c:v>
              </c:pt>
              <c:pt idx="11">
                <c:v>0.823529411764706</c:v>
              </c:pt>
              <c:pt idx="12">
                <c:v>0.823529411764706</c:v>
              </c:pt>
              <c:pt idx="13">
                <c:v>0.823529411764706</c:v>
              </c:pt>
              <c:pt idx="14">
                <c:v>0.823529411764706</c:v>
              </c:pt>
              <c:pt idx="15">
                <c:v>0.823529411764706</c:v>
              </c:pt>
              <c:pt idx="16">
                <c:v>0.823529411764706</c:v>
              </c:pt>
              <c:pt idx="17">
                <c:v>0.823529411764706</c:v>
              </c:pt>
              <c:pt idx="18">
                <c:v>0.823529411764706</c:v>
              </c:pt>
              <c:pt idx="19">
                <c:v>0.823529411764706</c:v>
              </c:pt>
              <c:pt idx="20">
                <c:v>0.823529411764706</c:v>
              </c:pt>
            </c:numLit>
          </c:yVal>
          <c:smooth val="0"/>
        </c:ser>
        <c:ser>
          <c:idx val="2"/>
          <c:order val="2"/>
          <c:tx>
            <c:v>SPL</c:v>
          </c:tx>
          <c:xVal>
            <c:numLit>
              <c:formatCode>General</c:formatCode>
              <c:ptCount val="19"/>
              <c:pt idx="0">
                <c:v>0.0</c:v>
              </c:pt>
              <c:pt idx="1">
                <c:v>5.0</c:v>
              </c:pt>
              <c:pt idx="2">
                <c:v>5.0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numLit>
          </c:xVal>
          <c:yVal>
            <c:numLit>
              <c:formatCode>General</c:formatCode>
              <c:ptCount val="19"/>
              <c:pt idx="0">
                <c:v>1.0</c:v>
              </c:pt>
              <c:pt idx="1">
                <c:v>1.0</c:v>
              </c:pt>
              <c:pt idx="2">
                <c:v>0.941176470588235</c:v>
              </c:pt>
              <c:pt idx="3">
                <c:v>0.941176470588235</c:v>
              </c:pt>
              <c:pt idx="4">
                <c:v>0.941176470588235</c:v>
              </c:pt>
              <c:pt idx="5">
                <c:v>0.941176470588235</c:v>
              </c:pt>
              <c:pt idx="6">
                <c:v>0.941176470588235</c:v>
              </c:pt>
              <c:pt idx="7">
                <c:v>0.941176470588235</c:v>
              </c:pt>
              <c:pt idx="8">
                <c:v>0.941176470588235</c:v>
              </c:pt>
              <c:pt idx="9">
                <c:v>0.941176470588235</c:v>
              </c:pt>
              <c:pt idx="10">
                <c:v>0.941176470588235</c:v>
              </c:pt>
              <c:pt idx="11">
                <c:v>0.941176470588235</c:v>
              </c:pt>
              <c:pt idx="12">
                <c:v>0.941176470588235</c:v>
              </c:pt>
              <c:pt idx="13">
                <c:v>0.941176470588235</c:v>
              </c:pt>
              <c:pt idx="14">
                <c:v>0.941176470588235</c:v>
              </c:pt>
              <c:pt idx="15">
                <c:v>0.941176470588235</c:v>
              </c:pt>
              <c:pt idx="16">
                <c:v>0.941176470588235</c:v>
              </c:pt>
              <c:pt idx="17">
                <c:v>0.941176470588235</c:v>
              </c:pt>
              <c:pt idx="18">
                <c:v>0.941176470588235</c:v>
              </c:pt>
            </c:numLit>
          </c:yVal>
          <c:smooth val="0"/>
        </c:ser>
        <c:dLbls>
          <c:showLegendKey val="0"/>
          <c:showVal val="0"/>
          <c:showCatName val="0"/>
          <c:showSerName val="0"/>
          <c:showPercent val="0"/>
          <c:showBubbleSize val="0"/>
        </c:dLbls>
        <c:axId val="2113217464"/>
        <c:axId val="2142245752"/>
      </c:scatterChart>
      <c:valAx>
        <c:axId val="2113217464"/>
        <c:scaling>
          <c:orientation val="minMax"/>
          <c:max val="8.0"/>
        </c:scaling>
        <c:delete val="0"/>
        <c:axPos val="b"/>
        <c:title>
          <c:tx>
            <c:rich>
              <a:bodyPr/>
              <a:lstStyle/>
              <a:p>
                <a:pPr>
                  <a:defRPr lang="ja-JP" b="0"/>
                </a:pPr>
                <a:r>
                  <a:rPr lang="en-US" b="0"/>
                  <a:t>Time after hemorrhagic shock recovery (h)</a:t>
                </a:r>
                <a:endParaRPr lang="ja-JP" b="0"/>
              </a:p>
            </c:rich>
          </c:tx>
          <c:layout>
            <c:manualLayout>
              <c:xMode val="edge"/>
              <c:yMode val="edge"/>
              <c:x val="0.1945035216577"/>
              <c:y val="0.896726832222895"/>
            </c:manualLayout>
          </c:layout>
          <c:overlay val="0"/>
        </c:title>
        <c:numFmt formatCode="General" sourceLinked="1"/>
        <c:majorTickMark val="out"/>
        <c:minorTickMark val="none"/>
        <c:tickLblPos val="nextTo"/>
        <c:txPr>
          <a:bodyPr/>
          <a:lstStyle/>
          <a:p>
            <a:pPr>
              <a:defRPr lang="ja-JP"/>
            </a:pPr>
            <a:endParaRPr lang="en-US"/>
          </a:p>
        </c:txPr>
        <c:crossAx val="2142245752"/>
        <c:crosses val="autoZero"/>
        <c:crossBetween val="midCat"/>
      </c:valAx>
      <c:valAx>
        <c:axId val="2142245752"/>
        <c:scaling>
          <c:orientation val="minMax"/>
          <c:max val="1.0"/>
        </c:scaling>
        <c:delete val="0"/>
        <c:axPos val="l"/>
        <c:title>
          <c:tx>
            <c:rich>
              <a:bodyPr rot="-5400000" vert="horz"/>
              <a:lstStyle/>
              <a:p>
                <a:pPr>
                  <a:defRPr lang="ja-JP" b="0"/>
                </a:pPr>
                <a:r>
                  <a:rPr lang="en-US" b="0"/>
                  <a:t>Survival probability</a:t>
                </a:r>
                <a:endParaRPr lang="ja-JP" b="0"/>
              </a:p>
            </c:rich>
          </c:tx>
          <c:layout>
            <c:manualLayout>
              <c:xMode val="edge"/>
              <c:yMode val="edge"/>
              <c:x val="0.0551822720119271"/>
              <c:y val="0.295036812706104"/>
            </c:manualLayout>
          </c:layout>
          <c:overlay val="0"/>
        </c:title>
        <c:numFmt formatCode="General" sourceLinked="1"/>
        <c:majorTickMark val="out"/>
        <c:minorTickMark val="none"/>
        <c:tickLblPos val="nextTo"/>
        <c:txPr>
          <a:bodyPr/>
          <a:lstStyle/>
          <a:p>
            <a:pPr>
              <a:defRPr lang="ja-JP"/>
            </a:pPr>
            <a:endParaRPr lang="en-US"/>
          </a:p>
        </c:txPr>
        <c:crossAx val="2113217464"/>
        <c:crosses val="autoZero"/>
        <c:crossBetween val="midCat"/>
      </c:valAx>
    </c:plotArea>
    <c:legend>
      <c:legendPos val="r"/>
      <c:layout/>
      <c:overlay val="0"/>
      <c:txPr>
        <a:bodyPr/>
        <a:lstStyle/>
        <a:p>
          <a:pPr>
            <a:defRPr lang="ja-JP"/>
          </a:pPr>
          <a:endParaRPr lang="en-US"/>
        </a:p>
      </c:txPr>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14501016320328"/>
          <c:y val="0.126846221145434"/>
          <c:w val="0.594608766009512"/>
          <c:h val="0.521205374832911"/>
        </c:manualLayout>
      </c:layout>
      <c:lineChart>
        <c:grouping val="standard"/>
        <c:varyColors val="0"/>
        <c:ser>
          <c:idx val="2"/>
          <c:order val="0"/>
          <c:tx>
            <c:strRef>
              <c:f>TNFα!$R$5:$R$6</c:f>
              <c:strCache>
                <c:ptCount val="1"/>
                <c:pt idx="0">
                  <c:v>SPL</c:v>
                </c:pt>
              </c:strCache>
            </c:strRef>
          </c:tx>
          <c:errBars>
            <c:errDir val="y"/>
            <c:errBarType val="both"/>
            <c:errValType val="cust"/>
            <c:noEndCap val="0"/>
            <c:plus>
              <c:numRef>
                <c:f>TNFα!$U$7:$U$10</c:f>
                <c:numCache>
                  <c:formatCode>General</c:formatCode>
                  <c:ptCount val="4"/>
                  <c:pt idx="0">
                    <c:v>0.0</c:v>
                  </c:pt>
                  <c:pt idx="1">
                    <c:v>4.32923993098564</c:v>
                  </c:pt>
                  <c:pt idx="2">
                    <c:v>4.608827851422309</c:v>
                  </c:pt>
                  <c:pt idx="3">
                    <c:v>4.770590053806535</c:v>
                  </c:pt>
                </c:numCache>
              </c:numRef>
            </c:plus>
            <c:minus>
              <c:numRef>
                <c:f>TNFα!$U$7:$U$10</c:f>
                <c:numCache>
                  <c:formatCode>General</c:formatCode>
                  <c:ptCount val="4"/>
                  <c:pt idx="0">
                    <c:v>0.0</c:v>
                  </c:pt>
                  <c:pt idx="1">
                    <c:v>4.32923993098564</c:v>
                  </c:pt>
                  <c:pt idx="2">
                    <c:v>4.608827851422309</c:v>
                  </c:pt>
                  <c:pt idx="3">
                    <c:v>4.770590053806535</c:v>
                  </c:pt>
                </c:numCache>
              </c:numRef>
            </c:minus>
          </c:errBars>
          <c:cat>
            <c:strRef>
              <c:f>TNFα!$O$7:$O$10</c:f>
              <c:strCache>
                <c:ptCount val="4"/>
                <c:pt idx="0">
                  <c:v>before</c:v>
                </c:pt>
                <c:pt idx="1">
                  <c:v>2hr</c:v>
                </c:pt>
                <c:pt idx="2">
                  <c:v>4hr</c:v>
                </c:pt>
                <c:pt idx="3">
                  <c:v>5hr</c:v>
                </c:pt>
              </c:strCache>
            </c:strRef>
          </c:cat>
          <c:val>
            <c:numRef>
              <c:f>TNFα!$R$7:$R$10</c:f>
              <c:numCache>
                <c:formatCode>###0.000</c:formatCode>
                <c:ptCount val="4"/>
                <c:pt idx="0" formatCode="0.000E+00">
                  <c:v>0.0</c:v>
                </c:pt>
                <c:pt idx="1">
                  <c:v>12.40388235294117</c:v>
                </c:pt>
                <c:pt idx="2">
                  <c:v>12.33453333333334</c:v>
                </c:pt>
                <c:pt idx="3">
                  <c:v>13.79364285714285</c:v>
                </c:pt>
              </c:numCache>
            </c:numRef>
          </c:val>
          <c:smooth val="0"/>
        </c:ser>
        <c:dLbls>
          <c:showLegendKey val="0"/>
          <c:showVal val="0"/>
          <c:showCatName val="0"/>
          <c:showSerName val="0"/>
          <c:showPercent val="0"/>
          <c:showBubbleSize val="0"/>
        </c:dLbls>
        <c:marker val="1"/>
        <c:smooth val="0"/>
        <c:axId val="2140664872"/>
        <c:axId val="2140697432"/>
      </c:lineChart>
      <c:catAx>
        <c:axId val="2140664872"/>
        <c:scaling>
          <c:orientation val="minMax"/>
        </c:scaling>
        <c:delete val="0"/>
        <c:axPos val="b"/>
        <c:title>
          <c:tx>
            <c:rich>
              <a:bodyPr/>
              <a:lstStyle/>
              <a:p>
                <a:pPr>
                  <a:defRPr lang="ja-JP" b="0"/>
                </a:pPr>
                <a:r>
                  <a:rPr lang="en-US" b="0"/>
                  <a:t>time</a:t>
                </a:r>
                <a:endParaRPr lang="ja-JP" b="0"/>
              </a:p>
            </c:rich>
          </c:tx>
          <c:layout/>
          <c:overlay val="0"/>
        </c:title>
        <c:majorTickMark val="out"/>
        <c:minorTickMark val="none"/>
        <c:tickLblPos val="nextTo"/>
        <c:txPr>
          <a:bodyPr rot="-5400000" vert="horz"/>
          <a:lstStyle/>
          <a:p>
            <a:pPr>
              <a:defRPr lang="ja-JP">
                <a:latin typeface="Times New Roman" panose="02020603050405020304" pitchFamily="18" charset="0"/>
                <a:cs typeface="Times New Roman" panose="02020603050405020304" pitchFamily="18" charset="0"/>
              </a:defRPr>
            </a:pPr>
            <a:endParaRPr lang="en-US"/>
          </a:p>
        </c:txPr>
        <c:crossAx val="2140697432"/>
        <c:crosses val="autoZero"/>
        <c:auto val="1"/>
        <c:lblAlgn val="ctr"/>
        <c:lblOffset val="100"/>
        <c:noMultiLvlLbl val="0"/>
      </c:catAx>
      <c:valAx>
        <c:axId val="2140697432"/>
        <c:scaling>
          <c:orientation val="minMax"/>
          <c:max val="20.0"/>
        </c:scaling>
        <c:delete val="0"/>
        <c:axPos val="l"/>
        <c:title>
          <c:tx>
            <c:rich>
              <a:bodyPr rot="-5400000" vert="horz"/>
              <a:lstStyle/>
              <a:p>
                <a:pPr>
                  <a:defRPr lang="ja-JP" b="0">
                    <a:latin typeface="Times New Roman" panose="02020603050405020304" pitchFamily="18" charset="0"/>
                    <a:cs typeface="Times New Roman" panose="02020603050405020304" pitchFamily="18" charset="0"/>
                  </a:defRPr>
                </a:pPr>
                <a:endParaRPr lang="en-US" b="0">
                  <a:latin typeface="Times New Roman" panose="02020603050405020304" pitchFamily="18" charset="0"/>
                  <a:cs typeface="Times New Roman" panose="02020603050405020304" pitchFamily="18" charset="0"/>
                </a:endParaRPr>
              </a:p>
              <a:p>
                <a:pPr>
                  <a:defRPr lang="ja-JP"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 TNFα</a:t>
                </a:r>
                <a:r>
                  <a:rPr lang="ja-JP" b="0">
                    <a:latin typeface="Times New Roman" panose="02020603050405020304" pitchFamily="18" charset="0"/>
                    <a:cs typeface="Times New Roman" panose="02020603050405020304" pitchFamily="18" charset="0"/>
                  </a:rPr>
                  <a:t>　</a:t>
                </a:r>
                <a:r>
                  <a:rPr lang="en-US" b="0">
                    <a:latin typeface="Times New Roman" panose="02020603050405020304" pitchFamily="18" charset="0"/>
                    <a:cs typeface="Times New Roman" panose="02020603050405020304" pitchFamily="18" charset="0"/>
                  </a:rPr>
                  <a:t>(pg/mL</a:t>
                </a:r>
                <a:r>
                  <a:rPr lang="ja-JP" b="0">
                    <a:latin typeface="Times New Roman" panose="02020603050405020304" pitchFamily="18" charset="0"/>
                    <a:cs typeface="Times New Roman" panose="02020603050405020304" pitchFamily="18" charset="0"/>
                  </a:rPr>
                  <a:t>）</a:t>
                </a:r>
              </a:p>
            </c:rich>
          </c:tx>
          <c:layout>
            <c:manualLayout>
              <c:xMode val="edge"/>
              <c:yMode val="edge"/>
              <c:x val="0.0201162920021444"/>
              <c:y val="0.0883048987511999"/>
            </c:manualLayout>
          </c:layout>
          <c:overlay val="0"/>
        </c:title>
        <c:numFmt formatCode="#,##0_);[Red]\(#,##0\)" sourceLinked="0"/>
        <c:majorTickMark val="out"/>
        <c:minorTickMark val="none"/>
        <c:tickLblPos val="nextTo"/>
        <c:txPr>
          <a:bodyPr/>
          <a:lstStyle/>
          <a:p>
            <a:pPr>
              <a:defRPr lang="ja-JP">
                <a:latin typeface="Times New Roman" panose="02020603050405020304" pitchFamily="18" charset="0"/>
                <a:cs typeface="Times New Roman" panose="02020603050405020304" pitchFamily="18" charset="0"/>
              </a:defRPr>
            </a:pPr>
            <a:endParaRPr lang="en-US"/>
          </a:p>
        </c:txPr>
        <c:crossAx val="2140664872"/>
        <c:crosses val="autoZero"/>
        <c:crossBetween val="between"/>
        <c:majorUnit val="5.0"/>
      </c:valAx>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ayout/>
      <c:overlay val="0"/>
      <c:txPr>
        <a:bodyPr/>
        <a:lstStyle/>
        <a:p>
          <a:pPr>
            <a:defRPr lang="ja-JP">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4433143763636"/>
          <c:y val="0.175317201918091"/>
          <c:w val="0.838849336814714"/>
          <c:h val="0.692960026941982"/>
        </c:manualLayout>
      </c:layout>
      <c:barChart>
        <c:barDir val="col"/>
        <c:grouping val="clustered"/>
        <c:varyColors val="0"/>
        <c:ser>
          <c:idx val="0"/>
          <c:order val="0"/>
          <c:tx>
            <c:strRef>
              <c:f>mRNA!$G$2</c:f>
              <c:strCache>
                <c:ptCount val="1"/>
                <c:pt idx="0">
                  <c:v>control</c:v>
                </c:pt>
              </c:strCache>
            </c:strRef>
          </c:tx>
          <c:spPr>
            <a:pattFill prst="pct20">
              <a:fgClr>
                <a:schemeClr val="bg1">
                  <a:lumMod val="50000"/>
                </a:schemeClr>
              </a:fgClr>
              <a:bgClr>
                <a:schemeClr val="bg1"/>
              </a:bgClr>
            </a:pattFill>
            <a:ln>
              <a:solidFill>
                <a:schemeClr val="bg1">
                  <a:lumMod val="50000"/>
                </a:schemeClr>
              </a:solidFill>
            </a:ln>
          </c:spPr>
          <c:invertIfNegative val="0"/>
          <c:errBars>
            <c:errBarType val="plus"/>
            <c:errValType val="cust"/>
            <c:noEndCap val="0"/>
            <c:plus>
              <c:numRef>
                <c:f>mRNA!$J$3:$J$6</c:f>
                <c:numCache>
                  <c:formatCode>General</c:formatCode>
                  <c:ptCount val="4"/>
                  <c:pt idx="0">
                    <c:v>0.364921546624106</c:v>
                  </c:pt>
                  <c:pt idx="1">
                    <c:v>0.237791943801285</c:v>
                  </c:pt>
                  <c:pt idx="2">
                    <c:v>0.203826531645323</c:v>
                  </c:pt>
                  <c:pt idx="3">
                    <c:v>0.191295820238187</c:v>
                  </c:pt>
                </c:numCache>
              </c:numRef>
            </c:plus>
            <c:minus>
              <c:numRef>
                <c:f>mRNA!$J$3:$J$6</c:f>
                <c:numCache>
                  <c:formatCode>General</c:formatCode>
                  <c:ptCount val="4"/>
                  <c:pt idx="0">
                    <c:v>0.364921546624106</c:v>
                  </c:pt>
                  <c:pt idx="1">
                    <c:v>0.237791943801285</c:v>
                  </c:pt>
                  <c:pt idx="2">
                    <c:v>0.203826531645323</c:v>
                  </c:pt>
                  <c:pt idx="3">
                    <c:v>0.191295820238187</c:v>
                  </c:pt>
                </c:numCache>
              </c:numRef>
            </c:minus>
          </c:errBars>
          <c:cat>
            <c:strRef>
              <c:f>mRNA!$F$3:$F$6</c:f>
              <c:strCache>
                <c:ptCount val="4"/>
                <c:pt idx="0">
                  <c:v>IL6/18S rRNA</c:v>
                </c:pt>
                <c:pt idx="1">
                  <c:v>TNFα/18S rRNA</c:v>
                </c:pt>
                <c:pt idx="2">
                  <c:v>IL1β/18S rRNA</c:v>
                </c:pt>
                <c:pt idx="3">
                  <c:v>Icam1/18S rRNA</c:v>
                </c:pt>
              </c:strCache>
            </c:strRef>
          </c:cat>
          <c:val>
            <c:numRef>
              <c:f>mRNA!$G$3:$G$6</c:f>
              <c:numCache>
                <c:formatCode>###0.000000000000000</c:formatCode>
                <c:ptCount val="4"/>
                <c:pt idx="0">
                  <c:v>1.0</c:v>
                </c:pt>
                <c:pt idx="1">
                  <c:v>1.0</c:v>
                </c:pt>
                <c:pt idx="2">
                  <c:v>1.0</c:v>
                </c:pt>
                <c:pt idx="3">
                  <c:v>1.0</c:v>
                </c:pt>
              </c:numCache>
            </c:numRef>
          </c:val>
        </c:ser>
        <c:ser>
          <c:idx val="1"/>
          <c:order val="1"/>
          <c:tx>
            <c:strRef>
              <c:f>mRNA!$H$2</c:f>
              <c:strCache>
                <c:ptCount val="1"/>
                <c:pt idx="0">
                  <c:v>EP</c:v>
                </c:pt>
              </c:strCache>
            </c:strRef>
          </c:tx>
          <c:spPr>
            <a:solidFill>
              <a:schemeClr val="bg1">
                <a:lumMod val="65000"/>
              </a:schemeClr>
            </a:solidFill>
            <a:ln>
              <a:solidFill>
                <a:schemeClr val="bg1">
                  <a:lumMod val="50000"/>
                </a:schemeClr>
              </a:solidFill>
            </a:ln>
          </c:spPr>
          <c:invertIfNegative val="0"/>
          <c:errBars>
            <c:errBarType val="plus"/>
            <c:errValType val="cust"/>
            <c:noEndCap val="0"/>
            <c:plus>
              <c:numRef>
                <c:f>mRNA!$K$3:$K$6</c:f>
                <c:numCache>
                  <c:formatCode>General</c:formatCode>
                  <c:ptCount val="4"/>
                  <c:pt idx="0">
                    <c:v>0.361938689941972</c:v>
                  </c:pt>
                  <c:pt idx="1">
                    <c:v>0.376222929975042</c:v>
                  </c:pt>
                  <c:pt idx="2">
                    <c:v>0.2011746639966</c:v>
                  </c:pt>
                  <c:pt idx="3">
                    <c:v>0.22498530434935</c:v>
                  </c:pt>
                </c:numCache>
              </c:numRef>
            </c:plus>
            <c:minus>
              <c:numRef>
                <c:f>mRNA!$K$3:$K$6</c:f>
                <c:numCache>
                  <c:formatCode>General</c:formatCode>
                  <c:ptCount val="4"/>
                  <c:pt idx="0">
                    <c:v>0.361938689941972</c:v>
                  </c:pt>
                  <c:pt idx="1">
                    <c:v>0.376222929975042</c:v>
                  </c:pt>
                  <c:pt idx="2">
                    <c:v>0.2011746639966</c:v>
                  </c:pt>
                  <c:pt idx="3">
                    <c:v>0.22498530434935</c:v>
                  </c:pt>
                </c:numCache>
              </c:numRef>
            </c:minus>
          </c:errBars>
          <c:cat>
            <c:strRef>
              <c:f>mRNA!$F$3:$F$6</c:f>
              <c:strCache>
                <c:ptCount val="4"/>
                <c:pt idx="0">
                  <c:v>IL6/18S rRNA</c:v>
                </c:pt>
                <c:pt idx="1">
                  <c:v>TNFα/18S rRNA</c:v>
                </c:pt>
                <c:pt idx="2">
                  <c:v>IL1β/18S rRNA</c:v>
                </c:pt>
                <c:pt idx="3">
                  <c:v>Icam1/18S rRNA</c:v>
                </c:pt>
              </c:strCache>
            </c:strRef>
          </c:cat>
          <c:val>
            <c:numRef>
              <c:f>mRNA!$H$3:$H$6</c:f>
              <c:numCache>
                <c:formatCode>###0.000000000000000</c:formatCode>
                <c:ptCount val="4"/>
                <c:pt idx="0">
                  <c:v>1.191787807252368</c:v>
                </c:pt>
                <c:pt idx="1">
                  <c:v>1.335431579133</c:v>
                </c:pt>
                <c:pt idx="2">
                  <c:v>1.116849475698652</c:v>
                </c:pt>
                <c:pt idx="3">
                  <c:v>1.225621233045482</c:v>
                </c:pt>
              </c:numCache>
            </c:numRef>
          </c:val>
        </c:ser>
        <c:ser>
          <c:idx val="2"/>
          <c:order val="2"/>
          <c:tx>
            <c:strRef>
              <c:f>mRNA!$I$2</c:f>
              <c:strCache>
                <c:ptCount val="1"/>
                <c:pt idx="0">
                  <c:v>SPL</c:v>
                </c:pt>
              </c:strCache>
            </c:strRef>
          </c:tx>
          <c:spPr>
            <a:pattFill prst="smCheck">
              <a:fgClr>
                <a:schemeClr val="bg1">
                  <a:lumMod val="50000"/>
                </a:schemeClr>
              </a:fgClr>
              <a:bgClr>
                <a:schemeClr val="bg1"/>
              </a:bgClr>
            </a:pattFill>
            <a:ln>
              <a:solidFill>
                <a:schemeClr val="bg1">
                  <a:lumMod val="50000"/>
                </a:schemeClr>
              </a:solidFill>
            </a:ln>
          </c:spPr>
          <c:invertIfNegative val="0"/>
          <c:errBars>
            <c:errBarType val="plus"/>
            <c:errValType val="cust"/>
            <c:noEndCap val="0"/>
            <c:plus>
              <c:numRef>
                <c:f>mRNA!$L$3:$L$6</c:f>
                <c:numCache>
                  <c:formatCode>General</c:formatCode>
                  <c:ptCount val="4"/>
                  <c:pt idx="0">
                    <c:v>0.308450720539465</c:v>
                  </c:pt>
                  <c:pt idx="1">
                    <c:v>0.281792917906939</c:v>
                  </c:pt>
                  <c:pt idx="2">
                    <c:v>0.156493630504014</c:v>
                  </c:pt>
                  <c:pt idx="3">
                    <c:v>0.238957020833438</c:v>
                  </c:pt>
                </c:numCache>
              </c:numRef>
            </c:plus>
            <c:minus>
              <c:numRef>
                <c:f>mRNA!$L$3:$L$6</c:f>
                <c:numCache>
                  <c:formatCode>General</c:formatCode>
                  <c:ptCount val="4"/>
                  <c:pt idx="0">
                    <c:v>0.308450720539465</c:v>
                  </c:pt>
                  <c:pt idx="1">
                    <c:v>0.281792917906939</c:v>
                  </c:pt>
                  <c:pt idx="2">
                    <c:v>0.156493630504014</c:v>
                  </c:pt>
                  <c:pt idx="3">
                    <c:v>0.238957020833438</c:v>
                  </c:pt>
                </c:numCache>
              </c:numRef>
            </c:minus>
          </c:errBars>
          <c:cat>
            <c:strRef>
              <c:f>mRNA!$F$3:$F$6</c:f>
              <c:strCache>
                <c:ptCount val="4"/>
                <c:pt idx="0">
                  <c:v>IL6/18S rRNA</c:v>
                </c:pt>
                <c:pt idx="1">
                  <c:v>TNFα/18S rRNA</c:v>
                </c:pt>
                <c:pt idx="2">
                  <c:v>IL1β/18S rRNA</c:v>
                </c:pt>
                <c:pt idx="3">
                  <c:v>Icam1/18S rRNA</c:v>
                </c:pt>
              </c:strCache>
            </c:strRef>
          </c:cat>
          <c:val>
            <c:numRef>
              <c:f>mRNA!$I$3:$I$6</c:f>
              <c:numCache>
                <c:formatCode>###0.000000000000000</c:formatCode>
                <c:ptCount val="4"/>
                <c:pt idx="0">
                  <c:v>1.106576887806277</c:v>
                </c:pt>
                <c:pt idx="1">
                  <c:v>1.037892628849808</c:v>
                </c:pt>
                <c:pt idx="2">
                  <c:v>1.033920432829365</c:v>
                </c:pt>
                <c:pt idx="3">
                  <c:v>1.02720483712126</c:v>
                </c:pt>
              </c:numCache>
            </c:numRef>
          </c:val>
        </c:ser>
        <c:dLbls>
          <c:showLegendKey val="0"/>
          <c:showVal val="0"/>
          <c:showCatName val="0"/>
          <c:showSerName val="0"/>
          <c:showPercent val="0"/>
          <c:showBubbleSize val="0"/>
        </c:dLbls>
        <c:gapWidth val="150"/>
        <c:axId val="2144090472"/>
        <c:axId val="2144197672"/>
      </c:barChart>
      <c:catAx>
        <c:axId val="2144090472"/>
        <c:scaling>
          <c:orientation val="minMax"/>
        </c:scaling>
        <c:delete val="0"/>
        <c:axPos val="b"/>
        <c:majorTickMark val="out"/>
        <c:minorTickMark val="none"/>
        <c:tickLblPos val="nextTo"/>
        <c:txPr>
          <a:bodyPr/>
          <a:lstStyle/>
          <a:p>
            <a:pPr>
              <a:defRPr lang="ja-JP">
                <a:latin typeface="Times New Roman" panose="02020603050405020304" pitchFamily="18" charset="0"/>
                <a:cs typeface="Times New Roman" panose="02020603050405020304" pitchFamily="18" charset="0"/>
              </a:defRPr>
            </a:pPr>
            <a:endParaRPr lang="en-US"/>
          </a:p>
        </c:txPr>
        <c:crossAx val="2144197672"/>
        <c:crosses val="autoZero"/>
        <c:auto val="1"/>
        <c:lblAlgn val="ctr"/>
        <c:lblOffset val="100"/>
        <c:noMultiLvlLbl val="0"/>
      </c:catAx>
      <c:valAx>
        <c:axId val="2144197672"/>
        <c:scaling>
          <c:orientation val="minMax"/>
          <c:max val="2.0"/>
        </c:scaling>
        <c:delete val="0"/>
        <c:axPos val="l"/>
        <c:majorGridlines>
          <c:spPr>
            <a:ln>
              <a:noFill/>
            </a:ln>
          </c:spPr>
        </c:majorGridlines>
        <c:title>
          <c:tx>
            <c:rich>
              <a:bodyPr rot="-5400000" vert="horz"/>
              <a:lstStyle/>
              <a:p>
                <a:pPr>
                  <a:defRPr lang="ja-JP" b="0"/>
                </a:pPr>
                <a:r>
                  <a:rPr lang="en-US" b="0"/>
                  <a:t>gene expression (Fold)</a:t>
                </a:r>
                <a:endParaRPr lang="ja-JP" b="0"/>
              </a:p>
            </c:rich>
          </c:tx>
          <c:layout>
            <c:manualLayout>
              <c:xMode val="edge"/>
              <c:yMode val="edge"/>
              <c:x val="0.0154423158158686"/>
              <c:y val="0.33345144566226"/>
            </c:manualLayout>
          </c:layout>
          <c:overlay val="0"/>
        </c:title>
        <c:numFmt formatCode="#,##0.0_);[Red]\(#,##0.0\)" sourceLinked="0"/>
        <c:majorTickMark val="out"/>
        <c:minorTickMark val="none"/>
        <c:tickLblPos val="nextTo"/>
        <c:txPr>
          <a:bodyPr/>
          <a:lstStyle/>
          <a:p>
            <a:pPr>
              <a:defRPr lang="ja-JP"/>
            </a:pPr>
            <a:endParaRPr lang="en-US"/>
          </a:p>
        </c:txPr>
        <c:crossAx val="2144090472"/>
        <c:crosses val="autoZero"/>
        <c:crossBetween val="between"/>
        <c:majorUnit val="0.2"/>
      </c:valAx>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ayout>
        <c:manualLayout>
          <c:xMode val="edge"/>
          <c:yMode val="edge"/>
          <c:x val="0.813729762343713"/>
          <c:y val="0.0913576681562548"/>
          <c:w val="0.127455913424509"/>
          <c:h val="0.171048332720171"/>
        </c:manualLayout>
      </c:layout>
      <c:overlay val="0"/>
      <c:txPr>
        <a:bodyPr/>
        <a:lstStyle/>
        <a:p>
          <a:pPr>
            <a:defRPr lang="ja-JP">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91493102803341"/>
          <c:y val="0.18703874172711"/>
          <c:w val="0.642028517230171"/>
          <c:h val="0.516319240413537"/>
        </c:manualLayout>
      </c:layout>
      <c:lineChart>
        <c:grouping val="standard"/>
        <c:varyColors val="0"/>
        <c:ser>
          <c:idx val="0"/>
          <c:order val="0"/>
          <c:tx>
            <c:strRef>
              <c:f>sBP!$AD$5:$AD$6</c:f>
              <c:strCache>
                <c:ptCount val="1"/>
                <c:pt idx="0">
                  <c:v>control</c:v>
                </c:pt>
              </c:strCache>
            </c:strRef>
          </c:tx>
          <c:errBars>
            <c:errDir val="y"/>
            <c:errBarType val="both"/>
            <c:errValType val="cust"/>
            <c:noEndCap val="0"/>
            <c:plus>
              <c:numRef>
                <c:f>sBP!$AG$7:$AG$20</c:f>
                <c:numCache>
                  <c:formatCode>General</c:formatCode>
                  <c:ptCount val="14"/>
                  <c:pt idx="0">
                    <c:v>5.967554905603878</c:v>
                  </c:pt>
                  <c:pt idx="1">
                    <c:v>8.699131396106057</c:v>
                  </c:pt>
                  <c:pt idx="2">
                    <c:v>8.699131396106064</c:v>
                  </c:pt>
                  <c:pt idx="3">
                    <c:v>8.699131396106064</c:v>
                  </c:pt>
                  <c:pt idx="4">
                    <c:v>9.299762641930673</c:v>
                  </c:pt>
                  <c:pt idx="5">
                    <c:v>5.967554905603866</c:v>
                  </c:pt>
                  <c:pt idx="6">
                    <c:v>5.967554905603873</c:v>
                  </c:pt>
                  <c:pt idx="7">
                    <c:v>5.967554905603866</c:v>
                  </c:pt>
                  <c:pt idx="8">
                    <c:v>5.967554905603861</c:v>
                  </c:pt>
                  <c:pt idx="9">
                    <c:v>6.151214800619401</c:v>
                  </c:pt>
                  <c:pt idx="10">
                    <c:v>6.151214800619392</c:v>
                  </c:pt>
                  <c:pt idx="11">
                    <c:v>6.575925227534502</c:v>
                  </c:pt>
                  <c:pt idx="12">
                    <c:v>6.575925227534507</c:v>
                  </c:pt>
                  <c:pt idx="13">
                    <c:v>7.102811041961651</c:v>
                  </c:pt>
                </c:numCache>
              </c:numRef>
            </c:plus>
            <c:minus>
              <c:numRef>
                <c:f>sBP!$AG$7:$AG$20</c:f>
                <c:numCache>
                  <c:formatCode>General</c:formatCode>
                  <c:ptCount val="14"/>
                  <c:pt idx="0">
                    <c:v>5.967554905603878</c:v>
                  </c:pt>
                  <c:pt idx="1">
                    <c:v>8.699131396106057</c:v>
                  </c:pt>
                  <c:pt idx="2">
                    <c:v>8.699131396106064</c:v>
                  </c:pt>
                  <c:pt idx="3">
                    <c:v>8.699131396106064</c:v>
                  </c:pt>
                  <c:pt idx="4">
                    <c:v>9.299762641930673</c:v>
                  </c:pt>
                  <c:pt idx="5">
                    <c:v>5.967554905603866</c:v>
                  </c:pt>
                  <c:pt idx="6">
                    <c:v>5.967554905603873</c:v>
                  </c:pt>
                  <c:pt idx="7">
                    <c:v>5.967554905603866</c:v>
                  </c:pt>
                  <c:pt idx="8">
                    <c:v>5.967554905603861</c:v>
                  </c:pt>
                  <c:pt idx="9">
                    <c:v>6.151214800619401</c:v>
                  </c:pt>
                  <c:pt idx="10">
                    <c:v>6.151214800619392</c:v>
                  </c:pt>
                  <c:pt idx="11">
                    <c:v>6.575925227534502</c:v>
                  </c:pt>
                  <c:pt idx="12">
                    <c:v>6.575925227534507</c:v>
                  </c:pt>
                  <c:pt idx="13">
                    <c:v>7.102811041961651</c:v>
                  </c:pt>
                </c:numCache>
              </c:numRef>
            </c:minus>
          </c:errBars>
          <c:cat>
            <c:strRef>
              <c:f>sBP!$AC$7:$AC$20</c:f>
              <c:strCache>
                <c:ptCount val="14"/>
                <c:pt idx="0">
                  <c:v>before</c:v>
                </c:pt>
                <c:pt idx="1">
                  <c:v> shock 10min</c:v>
                </c:pt>
                <c:pt idx="2">
                  <c:v>20min </c:v>
                </c:pt>
                <c:pt idx="3">
                  <c:v>30min </c:v>
                </c:pt>
                <c:pt idx="4">
                  <c:v> 40min</c:v>
                </c:pt>
                <c:pt idx="5">
                  <c:v>after 0hr</c:v>
                </c:pt>
                <c:pt idx="6">
                  <c:v>1hr</c:v>
                </c:pt>
                <c:pt idx="7">
                  <c:v>2hr</c:v>
                </c:pt>
                <c:pt idx="8">
                  <c:v>3hr</c:v>
                </c:pt>
                <c:pt idx="9">
                  <c:v>4hr</c:v>
                </c:pt>
                <c:pt idx="10">
                  <c:v>5hr</c:v>
                </c:pt>
                <c:pt idx="11">
                  <c:v>6hr</c:v>
                </c:pt>
                <c:pt idx="12">
                  <c:v>7hr</c:v>
                </c:pt>
                <c:pt idx="13">
                  <c:v>8hr</c:v>
                </c:pt>
              </c:strCache>
            </c:strRef>
          </c:cat>
          <c:val>
            <c:numRef>
              <c:f>sBP!$AD$7:$AD$20</c:f>
              <c:numCache>
                <c:formatCode>###0.000</c:formatCode>
                <c:ptCount val="14"/>
                <c:pt idx="0">
                  <c:v>160.4117647058823</c:v>
                </c:pt>
                <c:pt idx="1">
                  <c:v>38.875</c:v>
                </c:pt>
                <c:pt idx="2">
                  <c:v>38.25</c:v>
                </c:pt>
                <c:pt idx="3">
                  <c:v>38.00000000000003</c:v>
                </c:pt>
                <c:pt idx="4">
                  <c:v>35.7142857142858</c:v>
                </c:pt>
                <c:pt idx="5">
                  <c:v>158.1764705882354</c:v>
                </c:pt>
                <c:pt idx="6">
                  <c:v>139.0588235294118</c:v>
                </c:pt>
                <c:pt idx="7">
                  <c:v>134.5882352941177</c:v>
                </c:pt>
                <c:pt idx="8">
                  <c:v>118.4705882352942</c:v>
                </c:pt>
                <c:pt idx="9">
                  <c:v>109.75</c:v>
                </c:pt>
                <c:pt idx="10">
                  <c:v>85.37500000000003</c:v>
                </c:pt>
                <c:pt idx="11">
                  <c:v>77.42857142857149</c:v>
                </c:pt>
                <c:pt idx="12">
                  <c:v>89.0714285714286</c:v>
                </c:pt>
                <c:pt idx="13">
                  <c:v>103.9166666666666</c:v>
                </c:pt>
              </c:numCache>
            </c:numRef>
          </c:val>
          <c:smooth val="0"/>
        </c:ser>
        <c:ser>
          <c:idx val="1"/>
          <c:order val="1"/>
          <c:tx>
            <c:strRef>
              <c:f>sBP!$AE$5:$AE$6</c:f>
              <c:strCache>
                <c:ptCount val="1"/>
                <c:pt idx="0">
                  <c:v>EP</c:v>
                </c:pt>
              </c:strCache>
            </c:strRef>
          </c:tx>
          <c:errBars>
            <c:errDir val="y"/>
            <c:errBarType val="both"/>
            <c:errValType val="cust"/>
            <c:noEndCap val="0"/>
            <c:plus>
              <c:numRef>
                <c:f>sBP!$AH$7:$AH$20</c:f>
                <c:numCache>
                  <c:formatCode>General</c:formatCode>
                  <c:ptCount val="14"/>
                  <c:pt idx="0">
                    <c:v>5.967554905603874</c:v>
                  </c:pt>
                  <c:pt idx="1">
                    <c:v>5.96755490560387</c:v>
                  </c:pt>
                  <c:pt idx="2">
                    <c:v>5.967554905603873</c:v>
                  </c:pt>
                  <c:pt idx="3">
                    <c:v>5.96755490560387</c:v>
                  </c:pt>
                  <c:pt idx="4">
                    <c:v>5.967554905603873</c:v>
                  </c:pt>
                  <c:pt idx="5">
                    <c:v>5.967554905603875</c:v>
                  </c:pt>
                  <c:pt idx="6">
                    <c:v>5.967554905603875</c:v>
                  </c:pt>
                  <c:pt idx="7">
                    <c:v>5.967554905603875</c:v>
                  </c:pt>
                  <c:pt idx="8">
                    <c:v>6.151214800619397</c:v>
                  </c:pt>
                  <c:pt idx="9">
                    <c:v>6.1512148006194</c:v>
                  </c:pt>
                  <c:pt idx="10">
                    <c:v>6.151214800619397</c:v>
                  </c:pt>
                  <c:pt idx="11">
                    <c:v>6.352947328464936</c:v>
                  </c:pt>
                  <c:pt idx="12">
                    <c:v>6.575925227534502</c:v>
                  </c:pt>
                  <c:pt idx="13">
                    <c:v>6.575925227534539</c:v>
                  </c:pt>
                </c:numCache>
              </c:numRef>
            </c:plus>
            <c:minus>
              <c:numRef>
                <c:f>sBP!$AH$7:$AH$20</c:f>
                <c:numCache>
                  <c:formatCode>General</c:formatCode>
                  <c:ptCount val="14"/>
                  <c:pt idx="0">
                    <c:v>5.967554905603874</c:v>
                  </c:pt>
                  <c:pt idx="1">
                    <c:v>5.96755490560387</c:v>
                  </c:pt>
                  <c:pt idx="2">
                    <c:v>5.967554905603873</c:v>
                  </c:pt>
                  <c:pt idx="3">
                    <c:v>5.96755490560387</c:v>
                  </c:pt>
                  <c:pt idx="4">
                    <c:v>5.967554905603873</c:v>
                  </c:pt>
                  <c:pt idx="5">
                    <c:v>5.967554905603875</c:v>
                  </c:pt>
                  <c:pt idx="6">
                    <c:v>5.967554905603875</c:v>
                  </c:pt>
                  <c:pt idx="7">
                    <c:v>5.967554905603875</c:v>
                  </c:pt>
                  <c:pt idx="8">
                    <c:v>6.151214800619397</c:v>
                  </c:pt>
                  <c:pt idx="9">
                    <c:v>6.1512148006194</c:v>
                  </c:pt>
                  <c:pt idx="10">
                    <c:v>6.151214800619397</c:v>
                  </c:pt>
                  <c:pt idx="11">
                    <c:v>6.352947328464936</c:v>
                  </c:pt>
                  <c:pt idx="12">
                    <c:v>6.575925227534502</c:v>
                  </c:pt>
                  <c:pt idx="13">
                    <c:v>6.575925227534539</c:v>
                  </c:pt>
                </c:numCache>
              </c:numRef>
            </c:minus>
          </c:errBars>
          <c:cat>
            <c:strRef>
              <c:f>sBP!$AC$7:$AC$20</c:f>
              <c:strCache>
                <c:ptCount val="14"/>
                <c:pt idx="0">
                  <c:v>before</c:v>
                </c:pt>
                <c:pt idx="1">
                  <c:v> shock 10min</c:v>
                </c:pt>
                <c:pt idx="2">
                  <c:v>20min </c:v>
                </c:pt>
                <c:pt idx="3">
                  <c:v>30min </c:v>
                </c:pt>
                <c:pt idx="4">
                  <c:v> 40min</c:v>
                </c:pt>
                <c:pt idx="5">
                  <c:v>after 0hr</c:v>
                </c:pt>
                <c:pt idx="6">
                  <c:v>1hr</c:v>
                </c:pt>
                <c:pt idx="7">
                  <c:v>2hr</c:v>
                </c:pt>
                <c:pt idx="8">
                  <c:v>3hr</c:v>
                </c:pt>
                <c:pt idx="9">
                  <c:v>4hr</c:v>
                </c:pt>
                <c:pt idx="10">
                  <c:v>5hr</c:v>
                </c:pt>
                <c:pt idx="11">
                  <c:v>6hr</c:v>
                </c:pt>
                <c:pt idx="12">
                  <c:v>7hr</c:v>
                </c:pt>
                <c:pt idx="13">
                  <c:v>8hr</c:v>
                </c:pt>
              </c:strCache>
            </c:strRef>
          </c:cat>
          <c:val>
            <c:numRef>
              <c:f>sBP!$AE$7:$AE$20</c:f>
              <c:numCache>
                <c:formatCode>###0.000</c:formatCode>
                <c:ptCount val="14"/>
                <c:pt idx="0">
                  <c:v>164.1176470588235</c:v>
                </c:pt>
                <c:pt idx="1">
                  <c:v>38.05882352941174</c:v>
                </c:pt>
                <c:pt idx="2">
                  <c:v>38.35294117647057</c:v>
                </c:pt>
                <c:pt idx="3">
                  <c:v>38.64705882352941</c:v>
                </c:pt>
                <c:pt idx="4">
                  <c:v>35.70588235294125</c:v>
                </c:pt>
                <c:pt idx="5">
                  <c:v>159.7058823529412</c:v>
                </c:pt>
                <c:pt idx="6">
                  <c:v>143.0</c:v>
                </c:pt>
                <c:pt idx="7">
                  <c:v>138.235294117647</c:v>
                </c:pt>
                <c:pt idx="8">
                  <c:v>134.75</c:v>
                </c:pt>
                <c:pt idx="9">
                  <c:v>133.3125</c:v>
                </c:pt>
                <c:pt idx="10">
                  <c:v>122.0</c:v>
                </c:pt>
                <c:pt idx="11">
                  <c:v>120.4</c:v>
                </c:pt>
                <c:pt idx="12">
                  <c:v>137.7142857142858</c:v>
                </c:pt>
                <c:pt idx="13">
                  <c:v>145.5714285714291</c:v>
                </c:pt>
              </c:numCache>
            </c:numRef>
          </c:val>
          <c:smooth val="0"/>
        </c:ser>
        <c:ser>
          <c:idx val="2"/>
          <c:order val="2"/>
          <c:tx>
            <c:strRef>
              <c:f>sBP!$AF$5:$AF$6</c:f>
              <c:strCache>
                <c:ptCount val="1"/>
                <c:pt idx="0">
                  <c:v>SPL</c:v>
                </c:pt>
              </c:strCache>
            </c:strRef>
          </c:tx>
          <c:errBars>
            <c:errDir val="y"/>
            <c:errBarType val="both"/>
            <c:errValType val="cust"/>
            <c:noEndCap val="0"/>
            <c:plus>
              <c:numRef>
                <c:f>sBP!$AI$7:$AI$20</c:f>
                <c:numCache>
                  <c:formatCode>General</c:formatCode>
                  <c:ptCount val="14"/>
                  <c:pt idx="0">
                    <c:v>5.967554905603873</c:v>
                  </c:pt>
                  <c:pt idx="1">
                    <c:v>5.967554905603873</c:v>
                  </c:pt>
                  <c:pt idx="2">
                    <c:v>5.967554905603878</c:v>
                  </c:pt>
                  <c:pt idx="3">
                    <c:v>5.967554905603873</c:v>
                  </c:pt>
                  <c:pt idx="4">
                    <c:v>5.967554905603873</c:v>
                  </c:pt>
                  <c:pt idx="5">
                    <c:v>5.967554905603878</c:v>
                  </c:pt>
                  <c:pt idx="6">
                    <c:v>5.967554905603873</c:v>
                  </c:pt>
                  <c:pt idx="7">
                    <c:v>5.967554905603878</c:v>
                  </c:pt>
                  <c:pt idx="8">
                    <c:v>5.967554905603873</c:v>
                  </c:pt>
                  <c:pt idx="9">
                    <c:v>5.967554905603878</c:v>
                  </c:pt>
                  <c:pt idx="10">
                    <c:v>5.967554905603861</c:v>
                  </c:pt>
                  <c:pt idx="11">
                    <c:v>6.151214800619401</c:v>
                  </c:pt>
                  <c:pt idx="12">
                    <c:v>6.151214800619397</c:v>
                  </c:pt>
                  <c:pt idx="13">
                    <c:v>6.1512148006194</c:v>
                  </c:pt>
                </c:numCache>
              </c:numRef>
            </c:plus>
            <c:minus>
              <c:numRef>
                <c:f>sBP!$AI$7:$AI$20</c:f>
                <c:numCache>
                  <c:formatCode>General</c:formatCode>
                  <c:ptCount val="14"/>
                  <c:pt idx="0">
                    <c:v>5.967554905603873</c:v>
                  </c:pt>
                  <c:pt idx="1">
                    <c:v>5.967554905603873</c:v>
                  </c:pt>
                  <c:pt idx="2">
                    <c:v>5.967554905603878</c:v>
                  </c:pt>
                  <c:pt idx="3">
                    <c:v>5.967554905603873</c:v>
                  </c:pt>
                  <c:pt idx="4">
                    <c:v>5.967554905603873</c:v>
                  </c:pt>
                  <c:pt idx="5">
                    <c:v>5.967554905603878</c:v>
                  </c:pt>
                  <c:pt idx="6">
                    <c:v>5.967554905603873</c:v>
                  </c:pt>
                  <c:pt idx="7">
                    <c:v>5.967554905603878</c:v>
                  </c:pt>
                  <c:pt idx="8">
                    <c:v>5.967554905603873</c:v>
                  </c:pt>
                  <c:pt idx="9">
                    <c:v>5.967554905603878</c:v>
                  </c:pt>
                  <c:pt idx="10">
                    <c:v>5.967554905603861</c:v>
                  </c:pt>
                  <c:pt idx="11">
                    <c:v>6.151214800619401</c:v>
                  </c:pt>
                  <c:pt idx="12">
                    <c:v>6.151214800619397</c:v>
                  </c:pt>
                  <c:pt idx="13">
                    <c:v>6.1512148006194</c:v>
                  </c:pt>
                </c:numCache>
              </c:numRef>
            </c:minus>
          </c:errBars>
          <c:cat>
            <c:strRef>
              <c:f>sBP!$AC$7:$AC$20</c:f>
              <c:strCache>
                <c:ptCount val="14"/>
                <c:pt idx="0">
                  <c:v>before</c:v>
                </c:pt>
                <c:pt idx="1">
                  <c:v> shock 10min</c:v>
                </c:pt>
                <c:pt idx="2">
                  <c:v>20min </c:v>
                </c:pt>
                <c:pt idx="3">
                  <c:v>30min </c:v>
                </c:pt>
                <c:pt idx="4">
                  <c:v> 40min</c:v>
                </c:pt>
                <c:pt idx="5">
                  <c:v>after 0hr</c:v>
                </c:pt>
                <c:pt idx="6">
                  <c:v>1hr</c:v>
                </c:pt>
                <c:pt idx="7">
                  <c:v>2hr</c:v>
                </c:pt>
                <c:pt idx="8">
                  <c:v>3hr</c:v>
                </c:pt>
                <c:pt idx="9">
                  <c:v>4hr</c:v>
                </c:pt>
                <c:pt idx="10">
                  <c:v>5hr</c:v>
                </c:pt>
                <c:pt idx="11">
                  <c:v>6hr</c:v>
                </c:pt>
                <c:pt idx="12">
                  <c:v>7hr</c:v>
                </c:pt>
                <c:pt idx="13">
                  <c:v>8hr</c:v>
                </c:pt>
              </c:strCache>
            </c:strRef>
          </c:cat>
          <c:val>
            <c:numRef>
              <c:f>sBP!$AF$7:$AF$20</c:f>
              <c:numCache>
                <c:formatCode>###0.000</c:formatCode>
                <c:ptCount val="14"/>
                <c:pt idx="0">
                  <c:v>162.2352941176471</c:v>
                </c:pt>
                <c:pt idx="1">
                  <c:v>37.76470588235296</c:v>
                </c:pt>
                <c:pt idx="2">
                  <c:v>38.52941176470586</c:v>
                </c:pt>
                <c:pt idx="3">
                  <c:v>37.58823529411767</c:v>
                </c:pt>
                <c:pt idx="4">
                  <c:v>35.70588235294126</c:v>
                </c:pt>
                <c:pt idx="5">
                  <c:v>161.4705882352941</c:v>
                </c:pt>
                <c:pt idx="6">
                  <c:v>139.3529411764707</c:v>
                </c:pt>
                <c:pt idx="7">
                  <c:v>138.8823529411766</c:v>
                </c:pt>
                <c:pt idx="8">
                  <c:v>121.2941176470589</c:v>
                </c:pt>
                <c:pt idx="9">
                  <c:v>122.6470588235294</c:v>
                </c:pt>
                <c:pt idx="10">
                  <c:v>105.5294117647059</c:v>
                </c:pt>
                <c:pt idx="11">
                  <c:v>100.25</c:v>
                </c:pt>
                <c:pt idx="12">
                  <c:v>114.125</c:v>
                </c:pt>
                <c:pt idx="13">
                  <c:v>117.8749999999999</c:v>
                </c:pt>
              </c:numCache>
            </c:numRef>
          </c:val>
          <c:smooth val="0"/>
        </c:ser>
        <c:dLbls>
          <c:showLegendKey val="0"/>
          <c:showVal val="0"/>
          <c:showCatName val="0"/>
          <c:showSerName val="0"/>
          <c:showPercent val="0"/>
          <c:showBubbleSize val="0"/>
        </c:dLbls>
        <c:marker val="1"/>
        <c:smooth val="0"/>
        <c:axId val="2110235160"/>
        <c:axId val="2110168120"/>
      </c:lineChart>
      <c:catAx>
        <c:axId val="2110235160"/>
        <c:scaling>
          <c:orientation val="minMax"/>
        </c:scaling>
        <c:delete val="0"/>
        <c:axPos val="b"/>
        <c:title>
          <c:tx>
            <c:rich>
              <a:bodyPr/>
              <a:lstStyle/>
              <a:p>
                <a:pPr>
                  <a:defRPr lang="ja-JP" b="0"/>
                </a:pPr>
                <a:r>
                  <a:rPr lang="en-US" b="0">
                    <a:latin typeface="Times New Roman" panose="02020603050405020304" pitchFamily="18" charset="0"/>
                    <a:cs typeface="Times New Roman" panose="02020603050405020304" pitchFamily="18" charset="0"/>
                  </a:rPr>
                  <a:t>Time</a:t>
                </a:r>
              </a:p>
            </c:rich>
          </c:tx>
          <c:layout/>
          <c:overlay val="0"/>
        </c:title>
        <c:majorTickMark val="out"/>
        <c:minorTickMark val="none"/>
        <c:tickLblPos val="nextTo"/>
        <c:txPr>
          <a:bodyPr rot="-5400000" vert="horz"/>
          <a:lstStyle/>
          <a:p>
            <a:pPr>
              <a:defRPr lang="ja-JP"/>
            </a:pPr>
            <a:endParaRPr lang="en-US"/>
          </a:p>
        </c:txPr>
        <c:crossAx val="2110168120"/>
        <c:crosses val="autoZero"/>
        <c:auto val="1"/>
        <c:lblAlgn val="ctr"/>
        <c:lblOffset val="100"/>
        <c:noMultiLvlLbl val="0"/>
      </c:catAx>
      <c:valAx>
        <c:axId val="2110168120"/>
        <c:scaling>
          <c:orientation val="minMax"/>
        </c:scaling>
        <c:delete val="0"/>
        <c:axPos val="l"/>
        <c:title>
          <c:tx>
            <c:rich>
              <a:bodyPr rot="-5400000" vert="horz"/>
              <a:lstStyle/>
              <a:p>
                <a:pPr>
                  <a:defRPr lang="ja-JP" b="0"/>
                </a:pPr>
                <a:r>
                  <a:rPr lang="en-US" b="0"/>
                  <a:t>SAP(mmHg)</a:t>
                </a:r>
                <a:endParaRPr lang="ja-JP" b="0"/>
              </a:p>
            </c:rich>
          </c:tx>
          <c:layout>
            <c:manualLayout>
              <c:xMode val="edge"/>
              <c:yMode val="edge"/>
              <c:x val="0.0370175653469463"/>
              <c:y val="0.357466119871847"/>
            </c:manualLayout>
          </c:layout>
          <c:overlay val="0"/>
        </c:title>
        <c:numFmt formatCode="General" sourceLinked="0"/>
        <c:majorTickMark val="out"/>
        <c:minorTickMark val="none"/>
        <c:tickLblPos val="nextTo"/>
        <c:txPr>
          <a:bodyPr/>
          <a:lstStyle/>
          <a:p>
            <a:pPr>
              <a:defRPr lang="ja-JP"/>
            </a:pPr>
            <a:endParaRPr lang="en-US"/>
          </a:p>
        </c:txPr>
        <c:crossAx val="2110235160"/>
        <c:crosses val="autoZero"/>
        <c:crossBetween val="between"/>
      </c:valAx>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ayout/>
      <c:overlay val="0"/>
      <c:txPr>
        <a:bodyPr/>
        <a:lstStyle/>
        <a:p>
          <a:pPr>
            <a:defRPr lang="ja-JP">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02194999727113"/>
          <c:y val="0.188756605424322"/>
          <c:w val="0.605832229383425"/>
          <c:h val="0.544403904996164"/>
        </c:manualLayout>
      </c:layout>
      <c:lineChart>
        <c:grouping val="standard"/>
        <c:varyColors val="0"/>
        <c:ser>
          <c:idx val="0"/>
          <c:order val="0"/>
          <c:tx>
            <c:strRef>
              <c:f>HR!$AD$5:$AD$6</c:f>
              <c:strCache>
                <c:ptCount val="1"/>
                <c:pt idx="0">
                  <c:v>control</c:v>
                </c:pt>
              </c:strCache>
            </c:strRef>
          </c:tx>
          <c:errBars>
            <c:errDir val="y"/>
            <c:errBarType val="both"/>
            <c:errValType val="cust"/>
            <c:noEndCap val="0"/>
            <c:plus>
              <c:numRef>
                <c:f>HR!$AG$7:$AG$20</c:f>
                <c:numCache>
                  <c:formatCode>General</c:formatCode>
                  <c:ptCount val="14"/>
                  <c:pt idx="0">
                    <c:v>13.3628979462724</c:v>
                  </c:pt>
                  <c:pt idx="1">
                    <c:v>13.25894944874704</c:v>
                  </c:pt>
                  <c:pt idx="2">
                    <c:v>12.15859016822644</c:v>
                  </c:pt>
                  <c:pt idx="3">
                    <c:v>11.13451878845777</c:v>
                  </c:pt>
                  <c:pt idx="4">
                    <c:v>11.96383439091888</c:v>
                  </c:pt>
                  <c:pt idx="5">
                    <c:v>10.2420109806295</c:v>
                  </c:pt>
                  <c:pt idx="6">
                    <c:v>10.08015025015718</c:v>
                  </c:pt>
                  <c:pt idx="7">
                    <c:v>10.69909286973873</c:v>
                  </c:pt>
                  <c:pt idx="8">
                    <c:v>16.73493228183218</c:v>
                  </c:pt>
                  <c:pt idx="9">
                    <c:v>15.61822353054277</c:v>
                  </c:pt>
                  <c:pt idx="10">
                    <c:v>25.22052735372517</c:v>
                  </c:pt>
                  <c:pt idx="11">
                    <c:v>10.17430506307352</c:v>
                  </c:pt>
                  <c:pt idx="12">
                    <c:v>14.5534930558127</c:v>
                  </c:pt>
                  <c:pt idx="13">
                    <c:v>23.58345379560198</c:v>
                  </c:pt>
                </c:numCache>
              </c:numRef>
            </c:plus>
            <c:minus>
              <c:numRef>
                <c:f>HR!$AG$7:$AG$20</c:f>
                <c:numCache>
                  <c:formatCode>General</c:formatCode>
                  <c:ptCount val="14"/>
                  <c:pt idx="0">
                    <c:v>13.3628979462724</c:v>
                  </c:pt>
                  <c:pt idx="1">
                    <c:v>13.25894944874704</c:v>
                  </c:pt>
                  <c:pt idx="2">
                    <c:v>12.15859016822644</c:v>
                  </c:pt>
                  <c:pt idx="3">
                    <c:v>11.13451878845777</c:v>
                  </c:pt>
                  <c:pt idx="4">
                    <c:v>11.96383439091888</c:v>
                  </c:pt>
                  <c:pt idx="5">
                    <c:v>10.2420109806295</c:v>
                  </c:pt>
                  <c:pt idx="6">
                    <c:v>10.08015025015718</c:v>
                  </c:pt>
                  <c:pt idx="7">
                    <c:v>10.69909286973873</c:v>
                  </c:pt>
                  <c:pt idx="8">
                    <c:v>16.73493228183218</c:v>
                  </c:pt>
                  <c:pt idx="9">
                    <c:v>15.61822353054277</c:v>
                  </c:pt>
                  <c:pt idx="10">
                    <c:v>25.22052735372517</c:v>
                  </c:pt>
                  <c:pt idx="11">
                    <c:v>10.17430506307352</c:v>
                  </c:pt>
                  <c:pt idx="12">
                    <c:v>14.5534930558127</c:v>
                  </c:pt>
                  <c:pt idx="13">
                    <c:v>23.58345379560198</c:v>
                  </c:pt>
                </c:numCache>
              </c:numRef>
            </c:minus>
          </c:errBars>
          <c:cat>
            <c:strRef>
              <c:f>HR!$AC$7:$AC$20</c:f>
              <c:strCache>
                <c:ptCount val="14"/>
                <c:pt idx="0">
                  <c:v>before</c:v>
                </c:pt>
                <c:pt idx="1">
                  <c:v> shock 10min</c:v>
                </c:pt>
                <c:pt idx="2">
                  <c:v>20min </c:v>
                </c:pt>
                <c:pt idx="3">
                  <c:v>30min </c:v>
                </c:pt>
                <c:pt idx="4">
                  <c:v> 40min</c:v>
                </c:pt>
                <c:pt idx="5">
                  <c:v>after 0hr</c:v>
                </c:pt>
                <c:pt idx="6">
                  <c:v>1hr</c:v>
                </c:pt>
                <c:pt idx="7">
                  <c:v>2hr</c:v>
                </c:pt>
                <c:pt idx="8">
                  <c:v>3hr</c:v>
                </c:pt>
                <c:pt idx="9">
                  <c:v>4hr</c:v>
                </c:pt>
                <c:pt idx="10">
                  <c:v>5hr</c:v>
                </c:pt>
                <c:pt idx="11">
                  <c:v>6hr</c:v>
                </c:pt>
                <c:pt idx="12">
                  <c:v>7hr</c:v>
                </c:pt>
                <c:pt idx="13">
                  <c:v>8hr</c:v>
                </c:pt>
              </c:strCache>
            </c:strRef>
          </c:cat>
          <c:val>
            <c:numRef>
              <c:f>HR!$AD$7:$AD$20</c:f>
              <c:numCache>
                <c:formatCode>General</c:formatCode>
                <c:ptCount val="14"/>
                <c:pt idx="0">
                  <c:v>403.5294117647059</c:v>
                </c:pt>
                <c:pt idx="1">
                  <c:v>331.2941176470588</c:v>
                </c:pt>
                <c:pt idx="2">
                  <c:v>360.4117647058823</c:v>
                </c:pt>
                <c:pt idx="3">
                  <c:v>394.3529411764706</c:v>
                </c:pt>
                <c:pt idx="4">
                  <c:v>414.5</c:v>
                </c:pt>
                <c:pt idx="5">
                  <c:v>403.1764705882352</c:v>
                </c:pt>
                <c:pt idx="6">
                  <c:v>428.8823529411764</c:v>
                </c:pt>
                <c:pt idx="7">
                  <c:v>402.0</c:v>
                </c:pt>
                <c:pt idx="8">
                  <c:v>375.8823529411764</c:v>
                </c:pt>
                <c:pt idx="9">
                  <c:v>370.9374999999999</c:v>
                </c:pt>
                <c:pt idx="10">
                  <c:v>335.5</c:v>
                </c:pt>
                <c:pt idx="11">
                  <c:v>339.0</c:v>
                </c:pt>
                <c:pt idx="12">
                  <c:v>334.2142857142857</c:v>
                </c:pt>
                <c:pt idx="13">
                  <c:v>335.8333333333333</c:v>
                </c:pt>
              </c:numCache>
            </c:numRef>
          </c:val>
          <c:smooth val="0"/>
        </c:ser>
        <c:ser>
          <c:idx val="1"/>
          <c:order val="1"/>
          <c:tx>
            <c:strRef>
              <c:f>HR!$AE$5:$AE$6</c:f>
              <c:strCache>
                <c:ptCount val="1"/>
                <c:pt idx="0">
                  <c:v>EP</c:v>
                </c:pt>
              </c:strCache>
            </c:strRef>
          </c:tx>
          <c:errBars>
            <c:errDir val="y"/>
            <c:errBarType val="both"/>
            <c:errValType val="cust"/>
            <c:noEndCap val="0"/>
            <c:plus>
              <c:numRef>
                <c:f>HR!$AH$7:$AH$20</c:f>
                <c:numCache>
                  <c:formatCode>General</c:formatCode>
                  <c:ptCount val="14"/>
                  <c:pt idx="0">
                    <c:v>9.886531854534563</c:v>
                  </c:pt>
                  <c:pt idx="1">
                    <c:v>13.54865958206155</c:v>
                  </c:pt>
                  <c:pt idx="2">
                    <c:v>13.32380534709717</c:v>
                  </c:pt>
                  <c:pt idx="3">
                    <c:v>13.31599579245341</c:v>
                  </c:pt>
                  <c:pt idx="4">
                    <c:v>12.46059533032667</c:v>
                  </c:pt>
                  <c:pt idx="5">
                    <c:v>9.277605398900963</c:v>
                  </c:pt>
                  <c:pt idx="6">
                    <c:v>7.620059804140983</c:v>
                  </c:pt>
                  <c:pt idx="7">
                    <c:v>8.10511607408521</c:v>
                  </c:pt>
                  <c:pt idx="8">
                    <c:v>8.243289568895822</c:v>
                  </c:pt>
                  <c:pt idx="9">
                    <c:v>7.101056259458869</c:v>
                  </c:pt>
                  <c:pt idx="10">
                    <c:v>14.57323459862864</c:v>
                  </c:pt>
                  <c:pt idx="11">
                    <c:v>19.18526220082191</c:v>
                  </c:pt>
                  <c:pt idx="12">
                    <c:v>9.569152591461866</c:v>
                  </c:pt>
                  <c:pt idx="13">
                    <c:v>11.27026345320077</c:v>
                  </c:pt>
                </c:numCache>
              </c:numRef>
            </c:plus>
            <c:minus>
              <c:numRef>
                <c:f>HR!$AH$7:$AH$20</c:f>
                <c:numCache>
                  <c:formatCode>General</c:formatCode>
                  <c:ptCount val="14"/>
                  <c:pt idx="0">
                    <c:v>9.886531854534563</c:v>
                  </c:pt>
                  <c:pt idx="1">
                    <c:v>13.54865958206155</c:v>
                  </c:pt>
                  <c:pt idx="2">
                    <c:v>13.32380534709717</c:v>
                  </c:pt>
                  <c:pt idx="3">
                    <c:v>13.31599579245341</c:v>
                  </c:pt>
                  <c:pt idx="4">
                    <c:v>12.46059533032667</c:v>
                  </c:pt>
                  <c:pt idx="5">
                    <c:v>9.277605398900963</c:v>
                  </c:pt>
                  <c:pt idx="6">
                    <c:v>7.620059804140983</c:v>
                  </c:pt>
                  <c:pt idx="7">
                    <c:v>8.10511607408521</c:v>
                  </c:pt>
                  <c:pt idx="8">
                    <c:v>8.243289568895822</c:v>
                  </c:pt>
                  <c:pt idx="9">
                    <c:v>7.101056259458869</c:v>
                  </c:pt>
                  <c:pt idx="10">
                    <c:v>14.57323459862864</c:v>
                  </c:pt>
                  <c:pt idx="11">
                    <c:v>19.18526220082191</c:v>
                  </c:pt>
                  <c:pt idx="12">
                    <c:v>9.569152591461866</c:v>
                  </c:pt>
                  <c:pt idx="13">
                    <c:v>11.27026345320077</c:v>
                  </c:pt>
                </c:numCache>
              </c:numRef>
            </c:minus>
          </c:errBars>
          <c:cat>
            <c:strRef>
              <c:f>HR!$AC$7:$AC$20</c:f>
              <c:strCache>
                <c:ptCount val="14"/>
                <c:pt idx="0">
                  <c:v>before</c:v>
                </c:pt>
                <c:pt idx="1">
                  <c:v> shock 10min</c:v>
                </c:pt>
                <c:pt idx="2">
                  <c:v>20min </c:v>
                </c:pt>
                <c:pt idx="3">
                  <c:v>30min </c:v>
                </c:pt>
                <c:pt idx="4">
                  <c:v> 40min</c:v>
                </c:pt>
                <c:pt idx="5">
                  <c:v>after 0hr</c:v>
                </c:pt>
                <c:pt idx="6">
                  <c:v>1hr</c:v>
                </c:pt>
                <c:pt idx="7">
                  <c:v>2hr</c:v>
                </c:pt>
                <c:pt idx="8">
                  <c:v>3hr</c:v>
                </c:pt>
                <c:pt idx="9">
                  <c:v>4hr</c:v>
                </c:pt>
                <c:pt idx="10">
                  <c:v>5hr</c:v>
                </c:pt>
                <c:pt idx="11">
                  <c:v>6hr</c:v>
                </c:pt>
                <c:pt idx="12">
                  <c:v>7hr</c:v>
                </c:pt>
                <c:pt idx="13">
                  <c:v>8hr</c:v>
                </c:pt>
              </c:strCache>
            </c:strRef>
          </c:cat>
          <c:val>
            <c:numRef>
              <c:f>HR!$AE$7:$AE$20</c:f>
              <c:numCache>
                <c:formatCode>General</c:formatCode>
                <c:ptCount val="14"/>
                <c:pt idx="0">
                  <c:v>405.5294117647059</c:v>
                </c:pt>
                <c:pt idx="1">
                  <c:v>330.0</c:v>
                </c:pt>
                <c:pt idx="2">
                  <c:v>339.8235294117646</c:v>
                </c:pt>
                <c:pt idx="3">
                  <c:v>365.3529411764706</c:v>
                </c:pt>
                <c:pt idx="4">
                  <c:v>378.1764705882352</c:v>
                </c:pt>
                <c:pt idx="5">
                  <c:v>371.4117647058823</c:v>
                </c:pt>
                <c:pt idx="6">
                  <c:v>407.8823529411764</c:v>
                </c:pt>
                <c:pt idx="7">
                  <c:v>381.1764705882352</c:v>
                </c:pt>
                <c:pt idx="8">
                  <c:v>367.1875</c:v>
                </c:pt>
                <c:pt idx="9">
                  <c:v>370.0</c:v>
                </c:pt>
                <c:pt idx="10">
                  <c:v>347.75</c:v>
                </c:pt>
                <c:pt idx="11">
                  <c:v>310.3999999999999</c:v>
                </c:pt>
                <c:pt idx="12">
                  <c:v>351.5</c:v>
                </c:pt>
                <c:pt idx="13">
                  <c:v>366.4285714285713</c:v>
                </c:pt>
              </c:numCache>
            </c:numRef>
          </c:val>
          <c:smooth val="0"/>
        </c:ser>
        <c:ser>
          <c:idx val="2"/>
          <c:order val="2"/>
          <c:tx>
            <c:strRef>
              <c:f>HR!$AF$5:$AF$6</c:f>
              <c:strCache>
                <c:ptCount val="1"/>
                <c:pt idx="0">
                  <c:v>SPL</c:v>
                </c:pt>
              </c:strCache>
            </c:strRef>
          </c:tx>
          <c:errBars>
            <c:errDir val="y"/>
            <c:errBarType val="both"/>
            <c:errValType val="cust"/>
            <c:noEndCap val="0"/>
            <c:plus>
              <c:numRef>
                <c:f>HR!$AI$7:$AI$20</c:f>
                <c:numCache>
                  <c:formatCode>General</c:formatCode>
                  <c:ptCount val="14"/>
                  <c:pt idx="0">
                    <c:v>12.58268500510587</c:v>
                  </c:pt>
                  <c:pt idx="1">
                    <c:v>13.70835940756803</c:v>
                  </c:pt>
                  <c:pt idx="2">
                    <c:v>13.12297109050442</c:v>
                  </c:pt>
                  <c:pt idx="3">
                    <c:v>11.45596730316615</c:v>
                  </c:pt>
                  <c:pt idx="4">
                    <c:v>12.74162660114107</c:v>
                  </c:pt>
                  <c:pt idx="5">
                    <c:v>8.457531808433088</c:v>
                  </c:pt>
                  <c:pt idx="6">
                    <c:v>9.125779105953498</c:v>
                  </c:pt>
                  <c:pt idx="7">
                    <c:v>9.773936990315492</c:v>
                  </c:pt>
                  <c:pt idx="8">
                    <c:v>11.02929411701962</c:v>
                  </c:pt>
                  <c:pt idx="9">
                    <c:v>10.57292602385368</c:v>
                  </c:pt>
                  <c:pt idx="10">
                    <c:v>10.06759163772961</c:v>
                  </c:pt>
                  <c:pt idx="11">
                    <c:v>8.535938119699167</c:v>
                  </c:pt>
                  <c:pt idx="12">
                    <c:v>19.04938756670845</c:v>
                  </c:pt>
                  <c:pt idx="13">
                    <c:v>22.49664326812631</c:v>
                  </c:pt>
                </c:numCache>
              </c:numRef>
            </c:plus>
            <c:minus>
              <c:numRef>
                <c:f>HR!$AI$7:$AI$20</c:f>
                <c:numCache>
                  <c:formatCode>General</c:formatCode>
                  <c:ptCount val="14"/>
                  <c:pt idx="0">
                    <c:v>12.58268500510587</c:v>
                  </c:pt>
                  <c:pt idx="1">
                    <c:v>13.70835940756803</c:v>
                  </c:pt>
                  <c:pt idx="2">
                    <c:v>13.12297109050442</c:v>
                  </c:pt>
                  <c:pt idx="3">
                    <c:v>11.45596730316615</c:v>
                  </c:pt>
                  <c:pt idx="4">
                    <c:v>12.74162660114107</c:v>
                  </c:pt>
                  <c:pt idx="5">
                    <c:v>8.457531808433088</c:v>
                  </c:pt>
                  <c:pt idx="6">
                    <c:v>9.125779105953498</c:v>
                  </c:pt>
                  <c:pt idx="7">
                    <c:v>9.773936990315492</c:v>
                  </c:pt>
                  <c:pt idx="8">
                    <c:v>11.02929411701962</c:v>
                  </c:pt>
                  <c:pt idx="9">
                    <c:v>10.57292602385368</c:v>
                  </c:pt>
                  <c:pt idx="10">
                    <c:v>10.06759163772961</c:v>
                  </c:pt>
                  <c:pt idx="11">
                    <c:v>8.535938119699167</c:v>
                  </c:pt>
                  <c:pt idx="12">
                    <c:v>19.04938756670845</c:v>
                  </c:pt>
                  <c:pt idx="13">
                    <c:v>22.49664326812631</c:v>
                  </c:pt>
                </c:numCache>
              </c:numRef>
            </c:minus>
          </c:errBars>
          <c:cat>
            <c:strRef>
              <c:f>HR!$AC$7:$AC$20</c:f>
              <c:strCache>
                <c:ptCount val="14"/>
                <c:pt idx="0">
                  <c:v>before</c:v>
                </c:pt>
                <c:pt idx="1">
                  <c:v> shock 10min</c:v>
                </c:pt>
                <c:pt idx="2">
                  <c:v>20min </c:v>
                </c:pt>
                <c:pt idx="3">
                  <c:v>30min </c:v>
                </c:pt>
                <c:pt idx="4">
                  <c:v> 40min</c:v>
                </c:pt>
                <c:pt idx="5">
                  <c:v>after 0hr</c:v>
                </c:pt>
                <c:pt idx="6">
                  <c:v>1hr</c:v>
                </c:pt>
                <c:pt idx="7">
                  <c:v>2hr</c:v>
                </c:pt>
                <c:pt idx="8">
                  <c:v>3hr</c:v>
                </c:pt>
                <c:pt idx="9">
                  <c:v>4hr</c:v>
                </c:pt>
                <c:pt idx="10">
                  <c:v>5hr</c:v>
                </c:pt>
                <c:pt idx="11">
                  <c:v>6hr</c:v>
                </c:pt>
                <c:pt idx="12">
                  <c:v>7hr</c:v>
                </c:pt>
                <c:pt idx="13">
                  <c:v>8hr</c:v>
                </c:pt>
              </c:strCache>
            </c:strRef>
          </c:cat>
          <c:val>
            <c:numRef>
              <c:f>HR!$AF$7:$AF$20</c:f>
              <c:numCache>
                <c:formatCode>General</c:formatCode>
                <c:ptCount val="14"/>
                <c:pt idx="0">
                  <c:v>403.5882352941176</c:v>
                </c:pt>
                <c:pt idx="1">
                  <c:v>340.0</c:v>
                </c:pt>
                <c:pt idx="2">
                  <c:v>348.8823529411764</c:v>
                </c:pt>
                <c:pt idx="3">
                  <c:v>375.764705882353</c:v>
                </c:pt>
                <c:pt idx="4">
                  <c:v>399.9411764705882</c:v>
                </c:pt>
                <c:pt idx="5">
                  <c:v>391.5882352941176</c:v>
                </c:pt>
                <c:pt idx="6">
                  <c:v>411.4117647058823</c:v>
                </c:pt>
                <c:pt idx="7">
                  <c:v>393.4117647058823</c:v>
                </c:pt>
                <c:pt idx="8">
                  <c:v>369.7058823529412</c:v>
                </c:pt>
                <c:pt idx="9">
                  <c:v>362.0</c:v>
                </c:pt>
                <c:pt idx="10">
                  <c:v>346.0588235294118</c:v>
                </c:pt>
                <c:pt idx="11">
                  <c:v>321.9374999999999</c:v>
                </c:pt>
                <c:pt idx="12">
                  <c:v>344.25</c:v>
                </c:pt>
                <c:pt idx="13">
                  <c:v>347.125</c:v>
                </c:pt>
              </c:numCache>
            </c:numRef>
          </c:val>
          <c:smooth val="0"/>
        </c:ser>
        <c:dLbls>
          <c:showLegendKey val="0"/>
          <c:showVal val="0"/>
          <c:showCatName val="0"/>
          <c:showSerName val="0"/>
          <c:showPercent val="0"/>
          <c:showBubbleSize val="0"/>
        </c:dLbls>
        <c:marker val="1"/>
        <c:smooth val="0"/>
        <c:axId val="2141674760"/>
        <c:axId val="2143814312"/>
      </c:lineChart>
      <c:catAx>
        <c:axId val="2141674760"/>
        <c:scaling>
          <c:orientation val="minMax"/>
        </c:scaling>
        <c:delete val="0"/>
        <c:axPos val="b"/>
        <c:title>
          <c:tx>
            <c:rich>
              <a:bodyPr/>
              <a:lstStyle/>
              <a:p>
                <a:pPr>
                  <a:defRPr lang="ja-JP"/>
                </a:pPr>
                <a:r>
                  <a:rPr lang="en-US" altLang="ja-JP" sz="1200" b="0">
                    <a:latin typeface="Times New Roman" panose="02020603050405020304" pitchFamily="18" charset="0"/>
                    <a:cs typeface="Times New Roman" panose="02020603050405020304" pitchFamily="18" charset="0"/>
                  </a:rPr>
                  <a:t>Time</a:t>
                </a:r>
                <a:endParaRPr lang="ja-JP" altLang="en-US" sz="1200" b="0">
                  <a:latin typeface="Times New Roman" panose="02020603050405020304" pitchFamily="18" charset="0"/>
                  <a:cs typeface="Times New Roman" panose="02020603050405020304" pitchFamily="18" charset="0"/>
                </a:endParaRPr>
              </a:p>
            </c:rich>
          </c:tx>
          <c:layout/>
          <c:overlay val="0"/>
        </c:title>
        <c:majorTickMark val="out"/>
        <c:minorTickMark val="none"/>
        <c:tickLblPos val="nextTo"/>
        <c:txPr>
          <a:bodyPr/>
          <a:lstStyle/>
          <a:p>
            <a:pPr>
              <a:defRPr lang="ja-JP" sz="1200">
                <a:latin typeface="Times New Roman" panose="02020603050405020304" pitchFamily="18" charset="0"/>
                <a:cs typeface="Times New Roman" panose="02020603050405020304" pitchFamily="18" charset="0"/>
              </a:defRPr>
            </a:pPr>
            <a:endParaRPr lang="en-US"/>
          </a:p>
        </c:txPr>
        <c:crossAx val="2143814312"/>
        <c:crosses val="autoZero"/>
        <c:auto val="1"/>
        <c:lblAlgn val="ctr"/>
        <c:lblOffset val="100"/>
        <c:noMultiLvlLbl val="0"/>
      </c:catAx>
      <c:valAx>
        <c:axId val="2143814312"/>
        <c:scaling>
          <c:orientation val="minMax"/>
          <c:min val="200.0"/>
        </c:scaling>
        <c:delete val="0"/>
        <c:axPos val="l"/>
        <c:title>
          <c:tx>
            <c:rich>
              <a:bodyPr rot="-5400000" vert="horz"/>
              <a:lstStyle/>
              <a:p>
                <a:pPr>
                  <a:defRPr lang="ja-JP" sz="1200" b="0">
                    <a:latin typeface="Times New Roman" panose="02020603050405020304" pitchFamily="18" charset="0"/>
                    <a:cs typeface="Times New Roman" panose="02020603050405020304" pitchFamily="18" charset="0"/>
                  </a:defRPr>
                </a:pPr>
                <a:r>
                  <a:rPr lang="en-US" altLang="ja-JP" sz="1200" b="0">
                    <a:latin typeface="Times New Roman" panose="02020603050405020304" pitchFamily="18" charset="0"/>
                    <a:cs typeface="Times New Roman" panose="02020603050405020304" pitchFamily="18" charset="0"/>
                  </a:rPr>
                  <a:t>HR(bpm)</a:t>
                </a:r>
                <a:endParaRPr lang="ja-JP" altLang="en-US" sz="1200" b="0">
                  <a:latin typeface="Times New Roman" panose="02020603050405020304" pitchFamily="18" charset="0"/>
                  <a:cs typeface="Times New Roman" panose="02020603050405020304" pitchFamily="18" charset="0"/>
                </a:endParaRPr>
              </a:p>
            </c:rich>
          </c:tx>
          <c:layout>
            <c:manualLayout>
              <c:xMode val="edge"/>
              <c:yMode val="edge"/>
              <c:x val="0.0444808881039485"/>
              <c:y val="0.37944905342703"/>
            </c:manualLayout>
          </c:layout>
          <c:overlay val="0"/>
        </c:title>
        <c:numFmt formatCode="General" sourceLinked="1"/>
        <c:majorTickMark val="out"/>
        <c:minorTickMark val="none"/>
        <c:tickLblPos val="nextTo"/>
        <c:txPr>
          <a:bodyPr/>
          <a:lstStyle/>
          <a:p>
            <a:pPr>
              <a:defRPr lang="ja-JP" sz="1200">
                <a:latin typeface="Times New Roman" panose="02020603050405020304" pitchFamily="18" charset="0"/>
                <a:cs typeface="Times New Roman" panose="02020603050405020304" pitchFamily="18" charset="0"/>
              </a:defRPr>
            </a:pPr>
            <a:endParaRPr lang="en-US"/>
          </a:p>
        </c:txPr>
        <c:crossAx val="2141674760"/>
        <c:crosses val="autoZero"/>
        <c:crossBetween val="between"/>
      </c:valAx>
    </c:plotArea>
    <c:legend>
      <c:legendPos val="r"/>
      <c:legendEntry>
        <c:idx val="2"/>
        <c:txPr>
          <a:bodyPr/>
          <a:lstStyle/>
          <a:p>
            <a:pPr>
              <a:defRPr sz="1200">
                <a:latin typeface="Times New Roman" panose="02020603050405020304" pitchFamily="18" charset="0"/>
                <a:cs typeface="Times New Roman" panose="02020603050405020304" pitchFamily="18" charset="0"/>
              </a:defRPr>
            </a:pPr>
            <a:endParaRPr lang="en-US"/>
          </a:p>
        </c:txPr>
      </c:legendEntry>
      <c:layout/>
      <c:overlay val="0"/>
      <c:txPr>
        <a:bodyPr/>
        <a:lstStyle/>
        <a:p>
          <a:pPr>
            <a:defRPr lang="ja-JP"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85360892388451"/>
          <c:y val="0.129593832020997"/>
          <c:w val="0.638330781568971"/>
          <c:h val="0.619374678680629"/>
        </c:manualLayout>
      </c:layout>
      <c:lineChart>
        <c:grouping val="standard"/>
        <c:varyColors val="0"/>
        <c:ser>
          <c:idx val="0"/>
          <c:order val="0"/>
          <c:tx>
            <c:strRef>
              <c:f>PH!$W$5:$W$6</c:f>
              <c:strCache>
                <c:ptCount val="1"/>
                <c:pt idx="0">
                  <c:v>control</c:v>
                </c:pt>
              </c:strCache>
            </c:strRef>
          </c:tx>
          <c:errBars>
            <c:errDir val="y"/>
            <c:errBarType val="both"/>
            <c:errValType val="cust"/>
            <c:noEndCap val="0"/>
            <c:plus>
              <c:numRef>
                <c:f>PH!$Z$7:$Z$13</c:f>
                <c:numCache>
                  <c:formatCode>General</c:formatCode>
                  <c:ptCount val="7"/>
                  <c:pt idx="0">
                    <c:v>0.0176666923239193</c:v>
                  </c:pt>
                  <c:pt idx="1">
                    <c:v>0.0176666923239193</c:v>
                  </c:pt>
                  <c:pt idx="2">
                    <c:v>0.0176666923239193</c:v>
                  </c:pt>
                  <c:pt idx="3">
                    <c:v>0.0176666923239193</c:v>
                  </c:pt>
                  <c:pt idx="4">
                    <c:v>0.018210409626702</c:v>
                  </c:pt>
                  <c:pt idx="5">
                    <c:v>0.018210409626702</c:v>
                  </c:pt>
                  <c:pt idx="6">
                    <c:v>0.018210409626702</c:v>
                  </c:pt>
                </c:numCache>
              </c:numRef>
            </c:plus>
            <c:minus>
              <c:numRef>
                <c:f>PH!$Z$7:$Z$13</c:f>
                <c:numCache>
                  <c:formatCode>General</c:formatCode>
                  <c:ptCount val="7"/>
                  <c:pt idx="0">
                    <c:v>0.0176666923239193</c:v>
                  </c:pt>
                  <c:pt idx="1">
                    <c:v>0.0176666923239193</c:v>
                  </c:pt>
                  <c:pt idx="2">
                    <c:v>0.0176666923239193</c:v>
                  </c:pt>
                  <c:pt idx="3">
                    <c:v>0.0176666923239193</c:v>
                  </c:pt>
                  <c:pt idx="4">
                    <c:v>0.018210409626702</c:v>
                  </c:pt>
                  <c:pt idx="5">
                    <c:v>0.018210409626702</c:v>
                  </c:pt>
                  <c:pt idx="6">
                    <c:v>0.018210409626702</c:v>
                  </c:pt>
                </c:numCache>
              </c:numRef>
            </c:minus>
          </c:errBars>
          <c:cat>
            <c:strRef>
              <c:f>PH!$V$7:$V$13</c:f>
              <c:strCache>
                <c:ptCount val="7"/>
                <c:pt idx="0">
                  <c:v>before</c:v>
                </c:pt>
                <c:pt idx="1">
                  <c:v>after 0hr</c:v>
                </c:pt>
                <c:pt idx="2">
                  <c:v>1hr</c:v>
                </c:pt>
                <c:pt idx="3">
                  <c:v>2hr</c:v>
                </c:pt>
                <c:pt idx="4">
                  <c:v>3hr</c:v>
                </c:pt>
                <c:pt idx="5">
                  <c:v>4hr</c:v>
                </c:pt>
                <c:pt idx="6">
                  <c:v>5hr</c:v>
                </c:pt>
              </c:strCache>
            </c:strRef>
          </c:cat>
          <c:val>
            <c:numRef>
              <c:f>PH!$W$7:$W$13</c:f>
              <c:numCache>
                <c:formatCode>###0.000</c:formatCode>
                <c:ptCount val="7"/>
                <c:pt idx="0">
                  <c:v>7.432823529411766</c:v>
                </c:pt>
                <c:pt idx="1">
                  <c:v>7.076529411764708</c:v>
                </c:pt>
                <c:pt idx="2">
                  <c:v>7.334823529411765</c:v>
                </c:pt>
                <c:pt idx="3">
                  <c:v>7.360117647058824</c:v>
                </c:pt>
                <c:pt idx="4">
                  <c:v>7.366999999999999</c:v>
                </c:pt>
                <c:pt idx="5">
                  <c:v>7.356750000000001</c:v>
                </c:pt>
                <c:pt idx="6">
                  <c:v>7.348812500000007</c:v>
                </c:pt>
              </c:numCache>
            </c:numRef>
          </c:val>
          <c:smooth val="0"/>
        </c:ser>
        <c:ser>
          <c:idx val="1"/>
          <c:order val="1"/>
          <c:tx>
            <c:strRef>
              <c:f>PH!$X$5:$X$6</c:f>
              <c:strCache>
                <c:ptCount val="1"/>
                <c:pt idx="0">
                  <c:v>EP</c:v>
                </c:pt>
              </c:strCache>
            </c:strRef>
          </c:tx>
          <c:errBars>
            <c:errDir val="y"/>
            <c:errBarType val="both"/>
            <c:errValType val="cust"/>
            <c:noEndCap val="0"/>
            <c:plus>
              <c:numRef>
                <c:f>PH!$AA$7:$AA$13</c:f>
                <c:numCache>
                  <c:formatCode>General</c:formatCode>
                  <c:ptCount val="7"/>
                  <c:pt idx="0">
                    <c:v>0.0176666923239193</c:v>
                  </c:pt>
                  <c:pt idx="1">
                    <c:v>0.0176666923239193</c:v>
                  </c:pt>
                  <c:pt idx="2">
                    <c:v>0.0176666923239193</c:v>
                  </c:pt>
                  <c:pt idx="3">
                    <c:v>0.0176666923239193</c:v>
                  </c:pt>
                  <c:pt idx="4">
                    <c:v>0.018210409626702</c:v>
                  </c:pt>
                  <c:pt idx="5">
                    <c:v>0.018210409626702</c:v>
                  </c:pt>
                  <c:pt idx="6">
                    <c:v>0.018210409626702</c:v>
                  </c:pt>
                </c:numCache>
              </c:numRef>
            </c:plus>
            <c:minus>
              <c:numRef>
                <c:f>PH!$AA$7:$AA$13</c:f>
                <c:numCache>
                  <c:formatCode>General</c:formatCode>
                  <c:ptCount val="7"/>
                  <c:pt idx="0">
                    <c:v>0.0176666923239193</c:v>
                  </c:pt>
                  <c:pt idx="1">
                    <c:v>0.0176666923239193</c:v>
                  </c:pt>
                  <c:pt idx="2">
                    <c:v>0.0176666923239193</c:v>
                  </c:pt>
                  <c:pt idx="3">
                    <c:v>0.0176666923239193</c:v>
                  </c:pt>
                  <c:pt idx="4">
                    <c:v>0.018210409626702</c:v>
                  </c:pt>
                  <c:pt idx="5">
                    <c:v>0.018210409626702</c:v>
                  </c:pt>
                  <c:pt idx="6">
                    <c:v>0.018210409626702</c:v>
                  </c:pt>
                </c:numCache>
              </c:numRef>
            </c:minus>
          </c:errBars>
          <c:cat>
            <c:strRef>
              <c:f>PH!$V$7:$V$13</c:f>
              <c:strCache>
                <c:ptCount val="7"/>
                <c:pt idx="0">
                  <c:v>before</c:v>
                </c:pt>
                <c:pt idx="1">
                  <c:v>after 0hr</c:v>
                </c:pt>
                <c:pt idx="2">
                  <c:v>1hr</c:v>
                </c:pt>
                <c:pt idx="3">
                  <c:v>2hr</c:v>
                </c:pt>
                <c:pt idx="4">
                  <c:v>3hr</c:v>
                </c:pt>
                <c:pt idx="5">
                  <c:v>4hr</c:v>
                </c:pt>
                <c:pt idx="6">
                  <c:v>5hr</c:v>
                </c:pt>
              </c:strCache>
            </c:strRef>
          </c:cat>
          <c:val>
            <c:numRef>
              <c:f>PH!$X$7:$X$13</c:f>
              <c:numCache>
                <c:formatCode>###0.000</c:formatCode>
                <c:ptCount val="7"/>
                <c:pt idx="0">
                  <c:v>7.386352941176466</c:v>
                </c:pt>
                <c:pt idx="1">
                  <c:v>7.109823529411766</c:v>
                </c:pt>
                <c:pt idx="2">
                  <c:v>7.334117647058824</c:v>
                </c:pt>
                <c:pt idx="3">
                  <c:v>7.350000000000002</c:v>
                </c:pt>
                <c:pt idx="4">
                  <c:v>7.357562500000013</c:v>
                </c:pt>
                <c:pt idx="5">
                  <c:v>7.36250000000001</c:v>
                </c:pt>
                <c:pt idx="6">
                  <c:v>7.345125000000068</c:v>
                </c:pt>
              </c:numCache>
            </c:numRef>
          </c:val>
          <c:smooth val="0"/>
        </c:ser>
        <c:ser>
          <c:idx val="2"/>
          <c:order val="2"/>
          <c:tx>
            <c:strRef>
              <c:f>PH!$Y$5:$Y$6</c:f>
              <c:strCache>
                <c:ptCount val="1"/>
                <c:pt idx="0">
                  <c:v>SPL</c:v>
                </c:pt>
              </c:strCache>
            </c:strRef>
          </c:tx>
          <c:errBars>
            <c:errDir val="y"/>
            <c:errBarType val="both"/>
            <c:errValType val="cust"/>
            <c:noEndCap val="0"/>
            <c:plus>
              <c:numRef>
                <c:f>PH!$AB$7:$AB$13</c:f>
                <c:numCache>
                  <c:formatCode>General</c:formatCode>
                  <c:ptCount val="7"/>
                  <c:pt idx="0">
                    <c:v>0.0176666923239193</c:v>
                  </c:pt>
                  <c:pt idx="1">
                    <c:v>0.0176666923239193</c:v>
                  </c:pt>
                  <c:pt idx="2">
                    <c:v>0.0176666923239193</c:v>
                  </c:pt>
                  <c:pt idx="3">
                    <c:v>0.0176666923239193</c:v>
                  </c:pt>
                  <c:pt idx="4">
                    <c:v>0.0176666923239193</c:v>
                  </c:pt>
                  <c:pt idx="5">
                    <c:v>0.0176666923239193</c:v>
                  </c:pt>
                  <c:pt idx="6">
                    <c:v>0.0176666923239193</c:v>
                  </c:pt>
                </c:numCache>
              </c:numRef>
            </c:plus>
            <c:minus>
              <c:numRef>
                <c:f>PH!$AB$7:$AB$13</c:f>
                <c:numCache>
                  <c:formatCode>General</c:formatCode>
                  <c:ptCount val="7"/>
                  <c:pt idx="0">
                    <c:v>0.0176666923239193</c:v>
                  </c:pt>
                  <c:pt idx="1">
                    <c:v>0.0176666923239193</c:v>
                  </c:pt>
                  <c:pt idx="2">
                    <c:v>0.0176666923239193</c:v>
                  </c:pt>
                  <c:pt idx="3">
                    <c:v>0.0176666923239193</c:v>
                  </c:pt>
                  <c:pt idx="4">
                    <c:v>0.0176666923239193</c:v>
                  </c:pt>
                  <c:pt idx="5">
                    <c:v>0.0176666923239193</c:v>
                  </c:pt>
                  <c:pt idx="6">
                    <c:v>0.0176666923239193</c:v>
                  </c:pt>
                </c:numCache>
              </c:numRef>
            </c:minus>
          </c:errBars>
          <c:cat>
            <c:strRef>
              <c:f>PH!$V$7:$V$13</c:f>
              <c:strCache>
                <c:ptCount val="7"/>
                <c:pt idx="0">
                  <c:v>before</c:v>
                </c:pt>
                <c:pt idx="1">
                  <c:v>after 0hr</c:v>
                </c:pt>
                <c:pt idx="2">
                  <c:v>1hr</c:v>
                </c:pt>
                <c:pt idx="3">
                  <c:v>2hr</c:v>
                </c:pt>
                <c:pt idx="4">
                  <c:v>3hr</c:v>
                </c:pt>
                <c:pt idx="5">
                  <c:v>4hr</c:v>
                </c:pt>
                <c:pt idx="6">
                  <c:v>5hr</c:v>
                </c:pt>
              </c:strCache>
            </c:strRef>
          </c:cat>
          <c:val>
            <c:numRef>
              <c:f>PH!$Y$7:$Y$13</c:f>
              <c:numCache>
                <c:formatCode>###0.000</c:formatCode>
                <c:ptCount val="7"/>
                <c:pt idx="0">
                  <c:v>7.400764705882355</c:v>
                </c:pt>
                <c:pt idx="1">
                  <c:v>7.142235294117649</c:v>
                </c:pt>
                <c:pt idx="2">
                  <c:v>7.342235294117648</c:v>
                </c:pt>
                <c:pt idx="3">
                  <c:v>7.360529411764706</c:v>
                </c:pt>
                <c:pt idx="4">
                  <c:v>7.374529411764707</c:v>
                </c:pt>
                <c:pt idx="5">
                  <c:v>7.378823529411766</c:v>
                </c:pt>
                <c:pt idx="6">
                  <c:v>7.371411764705872</c:v>
                </c:pt>
              </c:numCache>
            </c:numRef>
          </c:val>
          <c:smooth val="0"/>
        </c:ser>
        <c:dLbls>
          <c:showLegendKey val="0"/>
          <c:showVal val="0"/>
          <c:showCatName val="0"/>
          <c:showSerName val="0"/>
          <c:showPercent val="0"/>
          <c:showBubbleSize val="0"/>
        </c:dLbls>
        <c:marker val="1"/>
        <c:smooth val="0"/>
        <c:axId val="2110317160"/>
        <c:axId val="2110103336"/>
      </c:lineChart>
      <c:catAx>
        <c:axId val="2110317160"/>
        <c:scaling>
          <c:orientation val="minMax"/>
        </c:scaling>
        <c:delete val="0"/>
        <c:axPos val="b"/>
        <c:title>
          <c:tx>
            <c:rich>
              <a:bodyPr/>
              <a:lstStyle/>
              <a:p>
                <a:pPr>
                  <a:defRPr lang="ja-JP"/>
                </a:pPr>
                <a:r>
                  <a:rPr lang="en-US" altLang="ja-JP" sz="1200" b="0">
                    <a:latin typeface="Times New Roman" panose="02020603050405020304" pitchFamily="18" charset="0"/>
                    <a:cs typeface="Times New Roman" panose="02020603050405020304" pitchFamily="18" charset="0"/>
                  </a:rPr>
                  <a:t>time</a:t>
                </a:r>
                <a:endParaRPr lang="ja-JP" altLang="en-US" sz="1200" b="0">
                  <a:latin typeface="Times New Roman" panose="02020603050405020304" pitchFamily="18" charset="0"/>
                  <a:cs typeface="Times New Roman" panose="02020603050405020304" pitchFamily="18" charset="0"/>
                </a:endParaRPr>
              </a:p>
            </c:rich>
          </c:tx>
          <c:layout/>
          <c:overlay val="0"/>
        </c:title>
        <c:majorTickMark val="out"/>
        <c:minorTickMark val="none"/>
        <c:tickLblPos val="nextTo"/>
        <c:txPr>
          <a:bodyPr rot="-5400000" vert="horz"/>
          <a:lstStyle/>
          <a:p>
            <a:pPr>
              <a:defRPr lang="ja-JP" sz="1200">
                <a:latin typeface="Times New Roman" panose="02020603050405020304" pitchFamily="18" charset="0"/>
                <a:cs typeface="Times New Roman" panose="02020603050405020304" pitchFamily="18" charset="0"/>
              </a:defRPr>
            </a:pPr>
            <a:endParaRPr lang="en-US"/>
          </a:p>
        </c:txPr>
        <c:crossAx val="2110103336"/>
        <c:crosses val="autoZero"/>
        <c:auto val="1"/>
        <c:lblAlgn val="ctr"/>
        <c:lblOffset val="100"/>
        <c:noMultiLvlLbl val="0"/>
      </c:catAx>
      <c:valAx>
        <c:axId val="2110103336"/>
        <c:scaling>
          <c:orientation val="minMax"/>
          <c:max val="7.5"/>
          <c:min val="7.0"/>
        </c:scaling>
        <c:delete val="0"/>
        <c:axPos val="l"/>
        <c:title>
          <c:tx>
            <c:rich>
              <a:bodyPr rot="-5400000" vert="horz"/>
              <a:lstStyle/>
              <a:p>
                <a:pPr>
                  <a:defRPr lang="ja-JP" sz="1200" b="0">
                    <a:latin typeface="Times New Roman" panose="02020603050405020304" pitchFamily="18" charset="0"/>
                    <a:cs typeface="Times New Roman" panose="02020603050405020304" pitchFamily="18" charset="0"/>
                  </a:defRPr>
                </a:pPr>
                <a:r>
                  <a:rPr lang="en-US" altLang="ja-JP" sz="1200" b="0">
                    <a:latin typeface="Times New Roman" panose="02020603050405020304" pitchFamily="18" charset="0"/>
                    <a:cs typeface="Times New Roman" panose="02020603050405020304" pitchFamily="18" charset="0"/>
                  </a:rPr>
                  <a:t>PH</a:t>
                </a:r>
                <a:endParaRPr lang="ja-JP" altLang="en-US" sz="1200" b="0">
                  <a:latin typeface="Times New Roman" panose="02020603050405020304" pitchFamily="18" charset="0"/>
                  <a:cs typeface="Times New Roman" panose="02020603050405020304" pitchFamily="18" charset="0"/>
                </a:endParaRPr>
              </a:p>
            </c:rich>
          </c:tx>
          <c:layout>
            <c:manualLayout>
              <c:xMode val="edge"/>
              <c:yMode val="edge"/>
              <c:x val="0.0258459292878035"/>
              <c:y val="0.390759932702742"/>
            </c:manualLayout>
          </c:layout>
          <c:overlay val="0"/>
        </c:title>
        <c:numFmt formatCode="#,##0.0_);[Red]\(#,##0.0\)" sourceLinked="0"/>
        <c:majorTickMark val="out"/>
        <c:minorTickMark val="none"/>
        <c:tickLblPos val="nextTo"/>
        <c:txPr>
          <a:bodyPr/>
          <a:lstStyle/>
          <a:p>
            <a:pPr>
              <a:defRPr lang="ja-JP" sz="1200">
                <a:latin typeface="Times New Roman" panose="02020603050405020304" pitchFamily="18" charset="0"/>
                <a:cs typeface="Times New Roman" panose="02020603050405020304" pitchFamily="18" charset="0"/>
              </a:defRPr>
            </a:pPr>
            <a:endParaRPr lang="en-US"/>
          </a:p>
        </c:txPr>
        <c:crossAx val="2110317160"/>
        <c:crosses val="autoZero"/>
        <c:crossBetween val="between"/>
        <c:majorUnit val="0.1"/>
      </c:valAx>
    </c:plotArea>
    <c:legend>
      <c:legendPos val="r"/>
      <c:layout>
        <c:manualLayout>
          <c:xMode val="edge"/>
          <c:yMode val="edge"/>
          <c:x val="0.802858340624089"/>
          <c:y val="0.341496874746327"/>
          <c:w val="0.178064964906179"/>
          <c:h val="0.262023162053197"/>
        </c:manualLayout>
      </c:layout>
      <c:overlay val="0"/>
      <c:txPr>
        <a:bodyPr/>
        <a:lstStyle/>
        <a:p>
          <a:pPr>
            <a:defRPr lang="ja-JP"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05550246346032"/>
          <c:y val="0.117830375739154"/>
          <c:w val="0.602388297953984"/>
          <c:h val="0.598830189830922"/>
        </c:manualLayout>
      </c:layout>
      <c:lineChart>
        <c:grouping val="standard"/>
        <c:varyColors val="0"/>
        <c:ser>
          <c:idx val="0"/>
          <c:order val="0"/>
          <c:tx>
            <c:strRef>
              <c:f>LAC!$W$5:$W$6</c:f>
              <c:strCache>
                <c:ptCount val="1"/>
                <c:pt idx="0">
                  <c:v>control</c:v>
                </c:pt>
              </c:strCache>
            </c:strRef>
          </c:tx>
          <c:errBars>
            <c:errDir val="y"/>
            <c:errBarType val="both"/>
            <c:errValType val="cust"/>
            <c:noEndCap val="0"/>
            <c:plus>
              <c:numRef>
                <c:f>LAC!$Z$7:$Z$13</c:f>
                <c:numCache>
                  <c:formatCode>General</c:formatCode>
                  <c:ptCount val="7"/>
                  <c:pt idx="0">
                    <c:v>0.457357003438121</c:v>
                  </c:pt>
                  <c:pt idx="1">
                    <c:v>0.45735700343812</c:v>
                  </c:pt>
                  <c:pt idx="2">
                    <c:v>0.457357003438121</c:v>
                  </c:pt>
                  <c:pt idx="3">
                    <c:v>0.457357003438121</c:v>
                  </c:pt>
                  <c:pt idx="4">
                    <c:v>0.471432808447838</c:v>
                  </c:pt>
                  <c:pt idx="5">
                    <c:v>0.471432808447838</c:v>
                  </c:pt>
                  <c:pt idx="6">
                    <c:v>0.471432808447838</c:v>
                  </c:pt>
                </c:numCache>
              </c:numRef>
            </c:plus>
            <c:minus>
              <c:numRef>
                <c:f>LAC!$Z$7:$Z$13</c:f>
                <c:numCache>
                  <c:formatCode>General</c:formatCode>
                  <c:ptCount val="7"/>
                  <c:pt idx="0">
                    <c:v>0.457357003438121</c:v>
                  </c:pt>
                  <c:pt idx="1">
                    <c:v>0.45735700343812</c:v>
                  </c:pt>
                  <c:pt idx="2">
                    <c:v>0.457357003438121</c:v>
                  </c:pt>
                  <c:pt idx="3">
                    <c:v>0.457357003438121</c:v>
                  </c:pt>
                  <c:pt idx="4">
                    <c:v>0.471432808447838</c:v>
                  </c:pt>
                  <c:pt idx="5">
                    <c:v>0.471432808447838</c:v>
                  </c:pt>
                  <c:pt idx="6">
                    <c:v>0.471432808447838</c:v>
                  </c:pt>
                </c:numCache>
              </c:numRef>
            </c:minus>
          </c:errBars>
          <c:cat>
            <c:strRef>
              <c:f>LAC!$V$7:$V$13</c:f>
              <c:strCache>
                <c:ptCount val="7"/>
                <c:pt idx="0">
                  <c:v>before</c:v>
                </c:pt>
                <c:pt idx="1">
                  <c:v>after 0hr</c:v>
                </c:pt>
                <c:pt idx="2">
                  <c:v>1hr</c:v>
                </c:pt>
                <c:pt idx="3">
                  <c:v>2hr</c:v>
                </c:pt>
                <c:pt idx="4">
                  <c:v>3hr</c:v>
                </c:pt>
                <c:pt idx="5">
                  <c:v>4hr</c:v>
                </c:pt>
                <c:pt idx="6">
                  <c:v>5hr</c:v>
                </c:pt>
              </c:strCache>
            </c:strRef>
          </c:cat>
          <c:val>
            <c:numRef>
              <c:f>LAC!$W$7:$W$13</c:f>
              <c:numCache>
                <c:formatCode>###0.000</c:formatCode>
                <c:ptCount val="7"/>
                <c:pt idx="0">
                  <c:v>0.905882352941177</c:v>
                </c:pt>
                <c:pt idx="1">
                  <c:v>7.641176470588233</c:v>
                </c:pt>
                <c:pt idx="2">
                  <c:v>1.28235294117647</c:v>
                </c:pt>
                <c:pt idx="3">
                  <c:v>1.029411764705882</c:v>
                </c:pt>
                <c:pt idx="4">
                  <c:v>1.212499999999999</c:v>
                </c:pt>
                <c:pt idx="5">
                  <c:v>1.83125</c:v>
                </c:pt>
                <c:pt idx="6">
                  <c:v>3.299999999999993</c:v>
                </c:pt>
              </c:numCache>
            </c:numRef>
          </c:val>
          <c:smooth val="0"/>
        </c:ser>
        <c:ser>
          <c:idx val="1"/>
          <c:order val="1"/>
          <c:tx>
            <c:strRef>
              <c:f>LAC!$X$5:$X$6</c:f>
              <c:strCache>
                <c:ptCount val="1"/>
                <c:pt idx="0">
                  <c:v>EP</c:v>
                </c:pt>
              </c:strCache>
            </c:strRef>
          </c:tx>
          <c:errBars>
            <c:errDir val="y"/>
            <c:errBarType val="both"/>
            <c:errValType val="cust"/>
            <c:noEndCap val="0"/>
            <c:plus>
              <c:numRef>
                <c:f>LAC!$AA$7:$AA$13</c:f>
                <c:numCache>
                  <c:formatCode>General</c:formatCode>
                  <c:ptCount val="7"/>
                  <c:pt idx="0">
                    <c:v>0.457357003438121</c:v>
                  </c:pt>
                  <c:pt idx="1">
                    <c:v>0.457357003438121</c:v>
                  </c:pt>
                  <c:pt idx="2">
                    <c:v>0.457357003438121</c:v>
                  </c:pt>
                  <c:pt idx="3">
                    <c:v>0.457357003438121</c:v>
                  </c:pt>
                  <c:pt idx="4">
                    <c:v>0.471432808447838</c:v>
                  </c:pt>
                  <c:pt idx="5">
                    <c:v>0.471432808447838</c:v>
                  </c:pt>
                  <c:pt idx="6">
                    <c:v>0.471432808447838</c:v>
                  </c:pt>
                </c:numCache>
              </c:numRef>
            </c:plus>
            <c:minus>
              <c:numRef>
                <c:f>LAC!$AA$7:$AA$13</c:f>
                <c:numCache>
                  <c:formatCode>General</c:formatCode>
                  <c:ptCount val="7"/>
                  <c:pt idx="0">
                    <c:v>0.457357003438121</c:v>
                  </c:pt>
                  <c:pt idx="1">
                    <c:v>0.457357003438121</c:v>
                  </c:pt>
                  <c:pt idx="2">
                    <c:v>0.457357003438121</c:v>
                  </c:pt>
                  <c:pt idx="3">
                    <c:v>0.457357003438121</c:v>
                  </c:pt>
                  <c:pt idx="4">
                    <c:v>0.471432808447838</c:v>
                  </c:pt>
                  <c:pt idx="5">
                    <c:v>0.471432808447838</c:v>
                  </c:pt>
                  <c:pt idx="6">
                    <c:v>0.471432808447838</c:v>
                  </c:pt>
                </c:numCache>
              </c:numRef>
            </c:minus>
          </c:errBars>
          <c:cat>
            <c:strRef>
              <c:f>LAC!$V$7:$V$13</c:f>
              <c:strCache>
                <c:ptCount val="7"/>
                <c:pt idx="0">
                  <c:v>before</c:v>
                </c:pt>
                <c:pt idx="1">
                  <c:v>after 0hr</c:v>
                </c:pt>
                <c:pt idx="2">
                  <c:v>1hr</c:v>
                </c:pt>
                <c:pt idx="3">
                  <c:v>2hr</c:v>
                </c:pt>
                <c:pt idx="4">
                  <c:v>3hr</c:v>
                </c:pt>
                <c:pt idx="5">
                  <c:v>4hr</c:v>
                </c:pt>
                <c:pt idx="6">
                  <c:v>5hr</c:v>
                </c:pt>
              </c:strCache>
            </c:strRef>
          </c:cat>
          <c:val>
            <c:numRef>
              <c:f>LAC!$X$7:$X$13</c:f>
              <c:numCache>
                <c:formatCode>###0.000</c:formatCode>
                <c:ptCount val="7"/>
                <c:pt idx="0">
                  <c:v>0.894117647058822</c:v>
                </c:pt>
                <c:pt idx="1">
                  <c:v>6.894117647058827</c:v>
                </c:pt>
                <c:pt idx="2">
                  <c:v>0.947058823529412</c:v>
                </c:pt>
                <c:pt idx="3">
                  <c:v>0.952941176470588</c:v>
                </c:pt>
                <c:pt idx="4">
                  <c:v>1.025</c:v>
                </c:pt>
                <c:pt idx="5">
                  <c:v>0.98125</c:v>
                </c:pt>
                <c:pt idx="6">
                  <c:v>1.91875</c:v>
                </c:pt>
              </c:numCache>
            </c:numRef>
          </c:val>
          <c:smooth val="0"/>
        </c:ser>
        <c:ser>
          <c:idx val="2"/>
          <c:order val="2"/>
          <c:tx>
            <c:strRef>
              <c:f>LAC!$Y$5:$Y$6</c:f>
              <c:strCache>
                <c:ptCount val="1"/>
                <c:pt idx="0">
                  <c:v>SPL</c:v>
                </c:pt>
              </c:strCache>
            </c:strRef>
          </c:tx>
          <c:errBars>
            <c:errDir val="y"/>
            <c:errBarType val="both"/>
            <c:errValType val="cust"/>
            <c:noEndCap val="0"/>
            <c:plus>
              <c:numRef>
                <c:f>LAC!$AB$7:$AB$13</c:f>
                <c:numCache>
                  <c:formatCode>General</c:formatCode>
                  <c:ptCount val="7"/>
                  <c:pt idx="0">
                    <c:v>0.457357003438121</c:v>
                  </c:pt>
                  <c:pt idx="1">
                    <c:v>0.45735700343812</c:v>
                  </c:pt>
                  <c:pt idx="2">
                    <c:v>0.457357003438121</c:v>
                  </c:pt>
                  <c:pt idx="3">
                    <c:v>0.457357003438121</c:v>
                  </c:pt>
                  <c:pt idx="4">
                    <c:v>0.457357003438121</c:v>
                  </c:pt>
                  <c:pt idx="5">
                    <c:v>0.457357003438121</c:v>
                  </c:pt>
                  <c:pt idx="6">
                    <c:v>0.457357003438121</c:v>
                  </c:pt>
                </c:numCache>
              </c:numRef>
            </c:plus>
            <c:minus>
              <c:numRef>
                <c:f>LAC!$AB$7:$AB$13</c:f>
                <c:numCache>
                  <c:formatCode>General</c:formatCode>
                  <c:ptCount val="7"/>
                  <c:pt idx="0">
                    <c:v>0.457357003438121</c:v>
                  </c:pt>
                  <c:pt idx="1">
                    <c:v>0.45735700343812</c:v>
                  </c:pt>
                  <c:pt idx="2">
                    <c:v>0.457357003438121</c:v>
                  </c:pt>
                  <c:pt idx="3">
                    <c:v>0.457357003438121</c:v>
                  </c:pt>
                  <c:pt idx="4">
                    <c:v>0.457357003438121</c:v>
                  </c:pt>
                  <c:pt idx="5">
                    <c:v>0.457357003438121</c:v>
                  </c:pt>
                  <c:pt idx="6">
                    <c:v>0.457357003438121</c:v>
                  </c:pt>
                </c:numCache>
              </c:numRef>
            </c:minus>
          </c:errBars>
          <c:cat>
            <c:strRef>
              <c:f>LAC!$V$7:$V$13</c:f>
              <c:strCache>
                <c:ptCount val="7"/>
                <c:pt idx="0">
                  <c:v>before</c:v>
                </c:pt>
                <c:pt idx="1">
                  <c:v>after 0hr</c:v>
                </c:pt>
                <c:pt idx="2">
                  <c:v>1hr</c:v>
                </c:pt>
                <c:pt idx="3">
                  <c:v>2hr</c:v>
                </c:pt>
                <c:pt idx="4">
                  <c:v>3hr</c:v>
                </c:pt>
                <c:pt idx="5">
                  <c:v>4hr</c:v>
                </c:pt>
                <c:pt idx="6">
                  <c:v>5hr</c:v>
                </c:pt>
              </c:strCache>
            </c:strRef>
          </c:cat>
          <c:val>
            <c:numRef>
              <c:f>LAC!$Y$7:$Y$13</c:f>
              <c:numCache>
                <c:formatCode>###0.000</c:formatCode>
                <c:ptCount val="7"/>
                <c:pt idx="0">
                  <c:v>0.735294117647059</c:v>
                </c:pt>
                <c:pt idx="1">
                  <c:v>6.105882352941174</c:v>
                </c:pt>
                <c:pt idx="2">
                  <c:v>0.8</c:v>
                </c:pt>
                <c:pt idx="3">
                  <c:v>0.717647058823529</c:v>
                </c:pt>
                <c:pt idx="4">
                  <c:v>0.929411764705882</c:v>
                </c:pt>
                <c:pt idx="5">
                  <c:v>1.052941176470588</c:v>
                </c:pt>
                <c:pt idx="6">
                  <c:v>1.764705882352937</c:v>
                </c:pt>
              </c:numCache>
            </c:numRef>
          </c:val>
          <c:smooth val="0"/>
        </c:ser>
        <c:dLbls>
          <c:showLegendKey val="0"/>
          <c:showVal val="0"/>
          <c:showCatName val="0"/>
          <c:showSerName val="0"/>
          <c:showPercent val="0"/>
          <c:showBubbleSize val="0"/>
        </c:dLbls>
        <c:marker val="1"/>
        <c:smooth val="0"/>
        <c:axId val="2140805512"/>
        <c:axId val="2140811224"/>
      </c:lineChart>
      <c:catAx>
        <c:axId val="2140805512"/>
        <c:scaling>
          <c:orientation val="minMax"/>
        </c:scaling>
        <c:delete val="0"/>
        <c:axPos val="b"/>
        <c:title>
          <c:tx>
            <c:rich>
              <a:bodyPr/>
              <a:lstStyle/>
              <a:p>
                <a:pPr>
                  <a:defRPr lang="ja-JP" b="0"/>
                </a:pPr>
                <a:r>
                  <a:rPr lang="en-US" b="0"/>
                  <a:t>time</a:t>
                </a:r>
                <a:endParaRPr lang="ja-JP" b="0"/>
              </a:p>
            </c:rich>
          </c:tx>
          <c:layout/>
          <c:overlay val="0"/>
        </c:title>
        <c:majorTickMark val="out"/>
        <c:minorTickMark val="none"/>
        <c:tickLblPos val="nextTo"/>
        <c:txPr>
          <a:bodyPr rot="-5400000" vert="horz"/>
          <a:lstStyle/>
          <a:p>
            <a:pPr>
              <a:defRPr lang="ja-JP">
                <a:latin typeface="Times New Roman" panose="02020603050405020304" pitchFamily="18" charset="0"/>
                <a:cs typeface="Times New Roman" panose="02020603050405020304" pitchFamily="18" charset="0"/>
              </a:defRPr>
            </a:pPr>
            <a:endParaRPr lang="en-US"/>
          </a:p>
        </c:txPr>
        <c:crossAx val="2140811224"/>
        <c:crosses val="autoZero"/>
        <c:auto val="1"/>
        <c:lblAlgn val="ctr"/>
        <c:lblOffset val="100"/>
        <c:noMultiLvlLbl val="0"/>
      </c:catAx>
      <c:valAx>
        <c:axId val="2140811224"/>
        <c:scaling>
          <c:orientation val="minMax"/>
        </c:scaling>
        <c:delete val="0"/>
        <c:axPos val="l"/>
        <c:title>
          <c:tx>
            <c:rich>
              <a:bodyPr rot="-5400000" vert="horz"/>
              <a:lstStyle/>
              <a:p>
                <a:pPr>
                  <a:defRPr lang="ja-JP" b="0"/>
                </a:pPr>
                <a:r>
                  <a:rPr lang="en-US" b="0"/>
                  <a:t>LAC(mmol/L)</a:t>
                </a:r>
                <a:endParaRPr lang="ja-JP" b="0"/>
              </a:p>
            </c:rich>
          </c:tx>
          <c:layout>
            <c:manualLayout>
              <c:xMode val="edge"/>
              <c:yMode val="edge"/>
              <c:x val="0.0525107787275005"/>
              <c:y val="0.247643144659856"/>
            </c:manualLayout>
          </c:layout>
          <c:overlay val="0"/>
        </c:title>
        <c:numFmt formatCode="#,##0_);[Red]\(#,##0\)" sourceLinked="0"/>
        <c:majorTickMark val="out"/>
        <c:minorTickMark val="none"/>
        <c:tickLblPos val="nextTo"/>
        <c:txPr>
          <a:bodyPr/>
          <a:lstStyle/>
          <a:p>
            <a:pPr>
              <a:defRPr lang="ja-JP">
                <a:latin typeface="Times New Roman" panose="02020603050405020304" pitchFamily="18" charset="0"/>
                <a:cs typeface="Times New Roman" panose="02020603050405020304" pitchFamily="18" charset="0"/>
              </a:defRPr>
            </a:pPr>
            <a:endParaRPr lang="en-US"/>
          </a:p>
        </c:txPr>
        <c:crossAx val="2140805512"/>
        <c:crosses val="autoZero"/>
        <c:crossBetween val="between"/>
      </c:valAx>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ayout/>
      <c:overlay val="0"/>
      <c:txPr>
        <a:bodyPr/>
        <a:lstStyle/>
        <a:p>
          <a:pPr>
            <a:defRPr lang="ja-JP">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12895523210495"/>
          <c:y val="0.126502413004826"/>
          <c:w val="0.599173503661693"/>
          <c:h val="0.591696203263848"/>
        </c:manualLayout>
      </c:layout>
      <c:lineChart>
        <c:grouping val="standard"/>
        <c:varyColors val="0"/>
        <c:ser>
          <c:idx val="0"/>
          <c:order val="0"/>
          <c:tx>
            <c:strRef>
              <c:f>BE!$W$5:$W$6</c:f>
              <c:strCache>
                <c:ptCount val="1"/>
                <c:pt idx="0">
                  <c:v>control</c:v>
                </c:pt>
              </c:strCache>
            </c:strRef>
          </c:tx>
          <c:errBars>
            <c:errDir val="y"/>
            <c:errBarType val="both"/>
            <c:errValType val="cust"/>
            <c:noEndCap val="0"/>
            <c:plus>
              <c:numRef>
                <c:f>BE!$Z$7:$Z$13</c:f>
                <c:numCache>
                  <c:formatCode>General</c:formatCode>
                  <c:ptCount val="7"/>
                  <c:pt idx="0">
                    <c:v>0.886643207679979</c:v>
                  </c:pt>
                  <c:pt idx="1">
                    <c:v>0.88664320767998</c:v>
                  </c:pt>
                  <c:pt idx="2">
                    <c:v>0.88664320767998</c:v>
                  </c:pt>
                  <c:pt idx="3">
                    <c:v>0.886643207679979</c:v>
                  </c:pt>
                  <c:pt idx="4">
                    <c:v>0.913930899375252</c:v>
                  </c:pt>
                  <c:pt idx="5">
                    <c:v>0.913930899375252</c:v>
                  </c:pt>
                  <c:pt idx="6">
                    <c:v>0.913930899375252</c:v>
                  </c:pt>
                </c:numCache>
              </c:numRef>
            </c:plus>
            <c:minus>
              <c:numRef>
                <c:f>BE!$Z$7:$Z$13</c:f>
                <c:numCache>
                  <c:formatCode>General</c:formatCode>
                  <c:ptCount val="7"/>
                  <c:pt idx="0">
                    <c:v>0.886643207679979</c:v>
                  </c:pt>
                  <c:pt idx="1">
                    <c:v>0.88664320767998</c:v>
                  </c:pt>
                  <c:pt idx="2">
                    <c:v>0.88664320767998</c:v>
                  </c:pt>
                  <c:pt idx="3">
                    <c:v>0.886643207679979</c:v>
                  </c:pt>
                  <c:pt idx="4">
                    <c:v>0.913930899375252</c:v>
                  </c:pt>
                  <c:pt idx="5">
                    <c:v>0.913930899375252</c:v>
                  </c:pt>
                  <c:pt idx="6">
                    <c:v>0.913930899375252</c:v>
                  </c:pt>
                </c:numCache>
              </c:numRef>
            </c:minus>
          </c:errBars>
          <c:cat>
            <c:strRef>
              <c:f>BE!$V$7:$V$13</c:f>
              <c:strCache>
                <c:ptCount val="7"/>
                <c:pt idx="0">
                  <c:v>before</c:v>
                </c:pt>
                <c:pt idx="1">
                  <c:v>after 0hr</c:v>
                </c:pt>
                <c:pt idx="2">
                  <c:v>1hr</c:v>
                </c:pt>
                <c:pt idx="3">
                  <c:v>2hr</c:v>
                </c:pt>
                <c:pt idx="4">
                  <c:v>3hr</c:v>
                </c:pt>
                <c:pt idx="5">
                  <c:v>4hr</c:v>
                </c:pt>
                <c:pt idx="6">
                  <c:v>5hr</c:v>
                </c:pt>
              </c:strCache>
            </c:strRef>
          </c:cat>
          <c:val>
            <c:numRef>
              <c:f>BE!$W$7:$W$13</c:f>
              <c:numCache>
                <c:formatCode>###0.000</c:formatCode>
                <c:ptCount val="7"/>
                <c:pt idx="0">
                  <c:v>-1.317647058823532</c:v>
                </c:pt>
                <c:pt idx="1">
                  <c:v>-16.15294117647059</c:v>
                </c:pt>
                <c:pt idx="2">
                  <c:v>-4.394117647058822</c:v>
                </c:pt>
                <c:pt idx="3">
                  <c:v>-4.711764705882353</c:v>
                </c:pt>
                <c:pt idx="4">
                  <c:v>-5.35625</c:v>
                </c:pt>
                <c:pt idx="5">
                  <c:v>-5.99375</c:v>
                </c:pt>
                <c:pt idx="6">
                  <c:v>-8.068750000000024</c:v>
                </c:pt>
              </c:numCache>
            </c:numRef>
          </c:val>
          <c:smooth val="0"/>
        </c:ser>
        <c:ser>
          <c:idx val="1"/>
          <c:order val="1"/>
          <c:tx>
            <c:strRef>
              <c:f>BE!$X$5:$X$6</c:f>
              <c:strCache>
                <c:ptCount val="1"/>
                <c:pt idx="0">
                  <c:v>EP</c:v>
                </c:pt>
              </c:strCache>
            </c:strRef>
          </c:tx>
          <c:errBars>
            <c:errDir val="y"/>
            <c:errBarType val="both"/>
            <c:errValType val="cust"/>
            <c:noEndCap val="0"/>
            <c:plus>
              <c:numRef>
                <c:f>BE!$AA$7:$AA$13</c:f>
                <c:numCache>
                  <c:formatCode>General</c:formatCode>
                  <c:ptCount val="7"/>
                  <c:pt idx="0">
                    <c:v>0.88664320767998</c:v>
                  </c:pt>
                  <c:pt idx="1">
                    <c:v>0.88664320767998</c:v>
                  </c:pt>
                  <c:pt idx="2">
                    <c:v>0.88664320767998</c:v>
                  </c:pt>
                  <c:pt idx="3">
                    <c:v>0.88664320767998</c:v>
                  </c:pt>
                  <c:pt idx="4">
                    <c:v>0.913930899375252</c:v>
                  </c:pt>
                  <c:pt idx="5">
                    <c:v>0.913930899375252</c:v>
                  </c:pt>
                  <c:pt idx="6">
                    <c:v>0.88664320767998</c:v>
                  </c:pt>
                </c:numCache>
              </c:numRef>
            </c:plus>
            <c:minus>
              <c:numRef>
                <c:f>BE!$AA$7:$AA$13</c:f>
                <c:numCache>
                  <c:formatCode>General</c:formatCode>
                  <c:ptCount val="7"/>
                  <c:pt idx="0">
                    <c:v>0.88664320767998</c:v>
                  </c:pt>
                  <c:pt idx="1">
                    <c:v>0.88664320767998</c:v>
                  </c:pt>
                  <c:pt idx="2">
                    <c:v>0.88664320767998</c:v>
                  </c:pt>
                  <c:pt idx="3">
                    <c:v>0.88664320767998</c:v>
                  </c:pt>
                  <c:pt idx="4">
                    <c:v>0.913930899375252</c:v>
                  </c:pt>
                  <c:pt idx="5">
                    <c:v>0.913930899375252</c:v>
                  </c:pt>
                  <c:pt idx="6">
                    <c:v>0.88664320767998</c:v>
                  </c:pt>
                </c:numCache>
              </c:numRef>
            </c:minus>
          </c:errBars>
          <c:cat>
            <c:strRef>
              <c:f>BE!$V$7:$V$13</c:f>
              <c:strCache>
                <c:ptCount val="7"/>
                <c:pt idx="0">
                  <c:v>before</c:v>
                </c:pt>
                <c:pt idx="1">
                  <c:v>after 0hr</c:v>
                </c:pt>
                <c:pt idx="2">
                  <c:v>1hr</c:v>
                </c:pt>
                <c:pt idx="3">
                  <c:v>2hr</c:v>
                </c:pt>
                <c:pt idx="4">
                  <c:v>3hr</c:v>
                </c:pt>
                <c:pt idx="5">
                  <c:v>4hr</c:v>
                </c:pt>
                <c:pt idx="6">
                  <c:v>5hr</c:v>
                </c:pt>
              </c:strCache>
            </c:strRef>
          </c:cat>
          <c:val>
            <c:numRef>
              <c:f>BE!$X$7:$X$13</c:f>
              <c:numCache>
                <c:formatCode>###0.000</c:formatCode>
                <c:ptCount val="7"/>
                <c:pt idx="0">
                  <c:v>-3.252941176470588</c:v>
                </c:pt>
                <c:pt idx="1">
                  <c:v>-15.11176470588236</c:v>
                </c:pt>
                <c:pt idx="2">
                  <c:v>-5.676470588235298</c:v>
                </c:pt>
                <c:pt idx="3">
                  <c:v>-5.988235294117652</c:v>
                </c:pt>
                <c:pt idx="4">
                  <c:v>-6.474999999999993</c:v>
                </c:pt>
                <c:pt idx="5">
                  <c:v>-6.462499999999995</c:v>
                </c:pt>
                <c:pt idx="6">
                  <c:v>-7.611764705882515</c:v>
                </c:pt>
              </c:numCache>
            </c:numRef>
          </c:val>
          <c:smooth val="0"/>
        </c:ser>
        <c:ser>
          <c:idx val="2"/>
          <c:order val="2"/>
          <c:tx>
            <c:strRef>
              <c:f>BE!$Y$5:$Y$6</c:f>
              <c:strCache>
                <c:ptCount val="1"/>
                <c:pt idx="0">
                  <c:v>SPL</c:v>
                </c:pt>
              </c:strCache>
            </c:strRef>
          </c:tx>
          <c:errBars>
            <c:errDir val="y"/>
            <c:errBarType val="both"/>
            <c:errValType val="cust"/>
            <c:noEndCap val="0"/>
            <c:plus>
              <c:numRef>
                <c:f>BE!$AB$7:$AB$13</c:f>
                <c:numCache>
                  <c:formatCode>General</c:formatCode>
                  <c:ptCount val="7"/>
                  <c:pt idx="0">
                    <c:v>0.88664320767998</c:v>
                  </c:pt>
                  <c:pt idx="1">
                    <c:v>0.88664320767998</c:v>
                  </c:pt>
                  <c:pt idx="2">
                    <c:v>0.886643207679981</c:v>
                  </c:pt>
                  <c:pt idx="3">
                    <c:v>0.88664320767998</c:v>
                  </c:pt>
                  <c:pt idx="4">
                    <c:v>0.88664320767998</c:v>
                  </c:pt>
                  <c:pt idx="5">
                    <c:v>0.886643207679979</c:v>
                  </c:pt>
                  <c:pt idx="6">
                    <c:v>0.88664320767998</c:v>
                  </c:pt>
                </c:numCache>
              </c:numRef>
            </c:plus>
            <c:minus>
              <c:numRef>
                <c:f>BE!$AB$7:$AB$13</c:f>
                <c:numCache>
                  <c:formatCode>General</c:formatCode>
                  <c:ptCount val="7"/>
                  <c:pt idx="0">
                    <c:v>0.88664320767998</c:v>
                  </c:pt>
                  <c:pt idx="1">
                    <c:v>0.88664320767998</c:v>
                  </c:pt>
                  <c:pt idx="2">
                    <c:v>0.886643207679981</c:v>
                  </c:pt>
                  <c:pt idx="3">
                    <c:v>0.88664320767998</c:v>
                  </c:pt>
                  <c:pt idx="4">
                    <c:v>0.88664320767998</c:v>
                  </c:pt>
                  <c:pt idx="5">
                    <c:v>0.886643207679979</c:v>
                  </c:pt>
                  <c:pt idx="6">
                    <c:v>0.88664320767998</c:v>
                  </c:pt>
                </c:numCache>
              </c:numRef>
            </c:minus>
          </c:errBars>
          <c:cat>
            <c:strRef>
              <c:f>BE!$V$7:$V$13</c:f>
              <c:strCache>
                <c:ptCount val="7"/>
                <c:pt idx="0">
                  <c:v>before</c:v>
                </c:pt>
                <c:pt idx="1">
                  <c:v>after 0hr</c:v>
                </c:pt>
                <c:pt idx="2">
                  <c:v>1hr</c:v>
                </c:pt>
                <c:pt idx="3">
                  <c:v>2hr</c:v>
                </c:pt>
                <c:pt idx="4">
                  <c:v>3hr</c:v>
                </c:pt>
                <c:pt idx="5">
                  <c:v>4hr</c:v>
                </c:pt>
                <c:pt idx="6">
                  <c:v>5hr</c:v>
                </c:pt>
              </c:strCache>
            </c:strRef>
          </c:cat>
          <c:val>
            <c:numRef>
              <c:f>BE!$Y$7:$Y$13</c:f>
              <c:numCache>
                <c:formatCode>###0.000</c:formatCode>
                <c:ptCount val="7"/>
                <c:pt idx="0">
                  <c:v>-3.641176470588238</c:v>
                </c:pt>
                <c:pt idx="1">
                  <c:v>-14.57058823529412</c:v>
                </c:pt>
                <c:pt idx="2">
                  <c:v>-6.376470588235295</c:v>
                </c:pt>
                <c:pt idx="3">
                  <c:v>-6.34705882352941</c:v>
                </c:pt>
                <c:pt idx="4">
                  <c:v>-6.388235294117646</c:v>
                </c:pt>
                <c:pt idx="5">
                  <c:v>-6.670588235294118</c:v>
                </c:pt>
                <c:pt idx="6">
                  <c:v>-7.97058823529412</c:v>
                </c:pt>
              </c:numCache>
            </c:numRef>
          </c:val>
          <c:smooth val="0"/>
        </c:ser>
        <c:dLbls>
          <c:showLegendKey val="0"/>
          <c:showVal val="0"/>
          <c:showCatName val="0"/>
          <c:showSerName val="0"/>
          <c:showPercent val="0"/>
          <c:showBubbleSize val="0"/>
        </c:dLbls>
        <c:marker val="1"/>
        <c:smooth val="0"/>
        <c:axId val="2054686808"/>
        <c:axId val="2054698568"/>
      </c:lineChart>
      <c:catAx>
        <c:axId val="2054686808"/>
        <c:scaling>
          <c:orientation val="minMax"/>
        </c:scaling>
        <c:delete val="0"/>
        <c:axPos val="b"/>
        <c:title>
          <c:tx>
            <c:rich>
              <a:bodyPr/>
              <a:lstStyle/>
              <a:p>
                <a:pPr>
                  <a:defRPr lang="ja-JP" b="0"/>
                </a:pPr>
                <a:r>
                  <a:rPr lang="en-US" b="0"/>
                  <a:t>time</a:t>
                </a:r>
              </a:p>
            </c:rich>
          </c:tx>
          <c:layout/>
          <c:overlay val="0"/>
        </c:title>
        <c:majorTickMark val="out"/>
        <c:minorTickMark val="none"/>
        <c:tickLblPos val="nextTo"/>
        <c:txPr>
          <a:bodyPr rot="-5400000" vert="horz"/>
          <a:lstStyle/>
          <a:p>
            <a:pPr>
              <a:defRPr lang="ja-JP"/>
            </a:pPr>
            <a:endParaRPr lang="en-US"/>
          </a:p>
        </c:txPr>
        <c:crossAx val="2054698568"/>
        <c:crossesAt val="-20.0"/>
        <c:auto val="1"/>
        <c:lblAlgn val="ctr"/>
        <c:lblOffset val="100"/>
        <c:noMultiLvlLbl val="0"/>
      </c:catAx>
      <c:valAx>
        <c:axId val="2054698568"/>
        <c:scaling>
          <c:orientation val="minMax"/>
          <c:max val="0.0"/>
          <c:min val="-20.0"/>
        </c:scaling>
        <c:delete val="0"/>
        <c:axPos val="l"/>
        <c:title>
          <c:tx>
            <c:rich>
              <a:bodyPr rot="-5400000" vert="horz"/>
              <a:lstStyle/>
              <a:p>
                <a:pPr>
                  <a:defRPr lang="ja-JP" b="0"/>
                </a:pPr>
                <a:r>
                  <a:rPr lang="en-US" b="0"/>
                  <a:t>BE(mmol/L)</a:t>
                </a:r>
                <a:endParaRPr lang="ja-JP" b="0"/>
              </a:p>
            </c:rich>
          </c:tx>
          <c:layout>
            <c:manualLayout>
              <c:xMode val="edge"/>
              <c:yMode val="edge"/>
              <c:x val="0.0753435315756218"/>
              <c:y val="0.258887139107612"/>
            </c:manualLayout>
          </c:layout>
          <c:overlay val="0"/>
        </c:title>
        <c:numFmt formatCode="0_ " sourceLinked="0"/>
        <c:majorTickMark val="out"/>
        <c:minorTickMark val="none"/>
        <c:tickLblPos val="nextTo"/>
        <c:txPr>
          <a:bodyPr/>
          <a:lstStyle/>
          <a:p>
            <a:pPr>
              <a:defRPr lang="ja-JP"/>
            </a:pPr>
            <a:endParaRPr lang="en-US"/>
          </a:p>
        </c:txPr>
        <c:crossAx val="2054686808"/>
        <c:crosses val="autoZero"/>
        <c:crossBetween val="between"/>
        <c:majorUnit val="5.0"/>
      </c:valAx>
    </c:plotArea>
    <c:legend>
      <c:legendPos val="r"/>
      <c:layout/>
      <c:overlay val="0"/>
      <c:txPr>
        <a:bodyPr/>
        <a:lstStyle/>
        <a:p>
          <a:pPr>
            <a:defRPr lang="ja-JP"/>
          </a:pPr>
          <a:endParaRPr lang="en-US"/>
        </a:p>
      </c:txPr>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141149498906"/>
          <c:y val="0.158760396188036"/>
          <c:w val="0.609846281341835"/>
          <c:h val="0.540101943120373"/>
        </c:manualLayout>
      </c:layout>
      <c:lineChart>
        <c:grouping val="standard"/>
        <c:varyColors val="0"/>
        <c:ser>
          <c:idx val="0"/>
          <c:order val="0"/>
          <c:tx>
            <c:strRef>
              <c:f>Hb!$W$5:$W$6</c:f>
              <c:strCache>
                <c:ptCount val="1"/>
                <c:pt idx="0">
                  <c:v>control</c:v>
                </c:pt>
              </c:strCache>
            </c:strRef>
          </c:tx>
          <c:errBars>
            <c:errDir val="y"/>
            <c:errBarType val="both"/>
            <c:errValType val="cust"/>
            <c:noEndCap val="0"/>
            <c:plus>
              <c:numRef>
                <c:f>Hb!$Z$7:$Z$13</c:f>
                <c:numCache>
                  <c:formatCode>General</c:formatCode>
                  <c:ptCount val="7"/>
                  <c:pt idx="0">
                    <c:v>0.252602501990269</c:v>
                  </c:pt>
                  <c:pt idx="1">
                    <c:v>0.252602501990269</c:v>
                  </c:pt>
                  <c:pt idx="2">
                    <c:v>0.252602501990269</c:v>
                  </c:pt>
                  <c:pt idx="3">
                    <c:v>0.252602501990269</c:v>
                  </c:pt>
                  <c:pt idx="4">
                    <c:v>0.260376699250294</c:v>
                  </c:pt>
                  <c:pt idx="5">
                    <c:v>0.260376699250294</c:v>
                  </c:pt>
                  <c:pt idx="6">
                    <c:v>0.260376699250293</c:v>
                  </c:pt>
                </c:numCache>
              </c:numRef>
            </c:plus>
            <c:minus>
              <c:numRef>
                <c:f>Hb!$Z$7:$Z$13</c:f>
                <c:numCache>
                  <c:formatCode>General</c:formatCode>
                  <c:ptCount val="7"/>
                  <c:pt idx="0">
                    <c:v>0.252602501990269</c:v>
                  </c:pt>
                  <c:pt idx="1">
                    <c:v>0.252602501990269</c:v>
                  </c:pt>
                  <c:pt idx="2">
                    <c:v>0.252602501990269</c:v>
                  </c:pt>
                  <c:pt idx="3">
                    <c:v>0.252602501990269</c:v>
                  </c:pt>
                  <c:pt idx="4">
                    <c:v>0.260376699250294</c:v>
                  </c:pt>
                  <c:pt idx="5">
                    <c:v>0.260376699250294</c:v>
                  </c:pt>
                  <c:pt idx="6">
                    <c:v>0.260376699250293</c:v>
                  </c:pt>
                </c:numCache>
              </c:numRef>
            </c:minus>
          </c:errBars>
          <c:cat>
            <c:strRef>
              <c:f>Hb!$V$7:$V$13</c:f>
              <c:strCache>
                <c:ptCount val="7"/>
                <c:pt idx="0">
                  <c:v>before</c:v>
                </c:pt>
                <c:pt idx="1">
                  <c:v>after 0hr</c:v>
                </c:pt>
                <c:pt idx="2">
                  <c:v>1hr</c:v>
                </c:pt>
                <c:pt idx="3">
                  <c:v>2hr</c:v>
                </c:pt>
                <c:pt idx="4">
                  <c:v>3hr</c:v>
                </c:pt>
                <c:pt idx="5">
                  <c:v>4hr</c:v>
                </c:pt>
                <c:pt idx="6">
                  <c:v>5hr</c:v>
                </c:pt>
              </c:strCache>
            </c:strRef>
          </c:cat>
          <c:val>
            <c:numRef>
              <c:f>Hb!$W$7:$W$13</c:f>
              <c:numCache>
                <c:formatCode>###0.000</c:formatCode>
                <c:ptCount val="7"/>
                <c:pt idx="0">
                  <c:v>12.78823529411765</c:v>
                </c:pt>
                <c:pt idx="1">
                  <c:v>10.6470588235294</c:v>
                </c:pt>
                <c:pt idx="2">
                  <c:v>11.45882352941176</c:v>
                </c:pt>
                <c:pt idx="3">
                  <c:v>11.11176470588235</c:v>
                </c:pt>
                <c:pt idx="4">
                  <c:v>10.0875</c:v>
                </c:pt>
                <c:pt idx="5">
                  <c:v>9.7625</c:v>
                </c:pt>
                <c:pt idx="6">
                  <c:v>8.13125</c:v>
                </c:pt>
              </c:numCache>
            </c:numRef>
          </c:val>
          <c:smooth val="0"/>
        </c:ser>
        <c:ser>
          <c:idx val="1"/>
          <c:order val="1"/>
          <c:tx>
            <c:strRef>
              <c:f>Hb!$X$5:$X$6</c:f>
              <c:strCache>
                <c:ptCount val="1"/>
                <c:pt idx="0">
                  <c:v>EP</c:v>
                </c:pt>
              </c:strCache>
            </c:strRef>
          </c:tx>
          <c:errBars>
            <c:errDir val="y"/>
            <c:errBarType val="both"/>
            <c:errValType val="cust"/>
            <c:noEndCap val="0"/>
            <c:plus>
              <c:numRef>
                <c:f>Hb!$AA$7:$AA$13</c:f>
                <c:numCache>
                  <c:formatCode>General</c:formatCode>
                  <c:ptCount val="7"/>
                  <c:pt idx="0">
                    <c:v>0.252602501990269</c:v>
                  </c:pt>
                  <c:pt idx="1">
                    <c:v>0.252602501990269</c:v>
                  </c:pt>
                  <c:pt idx="2">
                    <c:v>0.252602501990269</c:v>
                  </c:pt>
                  <c:pt idx="3">
                    <c:v>0.252602501990269</c:v>
                  </c:pt>
                  <c:pt idx="4">
                    <c:v>0.260376699250294</c:v>
                  </c:pt>
                  <c:pt idx="5">
                    <c:v>0.260376699250294</c:v>
                  </c:pt>
                  <c:pt idx="6">
                    <c:v>0.260376699250294</c:v>
                  </c:pt>
                </c:numCache>
              </c:numRef>
            </c:plus>
            <c:minus>
              <c:numRef>
                <c:f>Hb!$AA$7:$AA$13</c:f>
                <c:numCache>
                  <c:formatCode>General</c:formatCode>
                  <c:ptCount val="7"/>
                  <c:pt idx="0">
                    <c:v>0.252602501990269</c:v>
                  </c:pt>
                  <c:pt idx="1">
                    <c:v>0.252602501990269</c:v>
                  </c:pt>
                  <c:pt idx="2">
                    <c:v>0.252602501990269</c:v>
                  </c:pt>
                  <c:pt idx="3">
                    <c:v>0.252602501990269</c:v>
                  </c:pt>
                  <c:pt idx="4">
                    <c:v>0.260376699250294</c:v>
                  </c:pt>
                  <c:pt idx="5">
                    <c:v>0.260376699250294</c:v>
                  </c:pt>
                  <c:pt idx="6">
                    <c:v>0.260376699250294</c:v>
                  </c:pt>
                </c:numCache>
              </c:numRef>
            </c:minus>
          </c:errBars>
          <c:cat>
            <c:strRef>
              <c:f>Hb!$V$7:$V$13</c:f>
              <c:strCache>
                <c:ptCount val="7"/>
                <c:pt idx="0">
                  <c:v>before</c:v>
                </c:pt>
                <c:pt idx="1">
                  <c:v>after 0hr</c:v>
                </c:pt>
                <c:pt idx="2">
                  <c:v>1hr</c:v>
                </c:pt>
                <c:pt idx="3">
                  <c:v>2hr</c:v>
                </c:pt>
                <c:pt idx="4">
                  <c:v>3hr</c:v>
                </c:pt>
                <c:pt idx="5">
                  <c:v>4hr</c:v>
                </c:pt>
                <c:pt idx="6">
                  <c:v>5hr</c:v>
                </c:pt>
              </c:strCache>
            </c:strRef>
          </c:cat>
          <c:val>
            <c:numRef>
              <c:f>Hb!$X$7:$X$13</c:f>
              <c:numCache>
                <c:formatCode>###0.000</c:formatCode>
                <c:ptCount val="7"/>
                <c:pt idx="0">
                  <c:v>13.07647058823529</c:v>
                </c:pt>
                <c:pt idx="1">
                  <c:v>10.74117647058823</c:v>
                </c:pt>
                <c:pt idx="2">
                  <c:v>11.2235294117647</c:v>
                </c:pt>
                <c:pt idx="3">
                  <c:v>10.9764705882353</c:v>
                </c:pt>
                <c:pt idx="4">
                  <c:v>9.381250000000001</c:v>
                </c:pt>
                <c:pt idx="5">
                  <c:v>9.062499999999998</c:v>
                </c:pt>
                <c:pt idx="6">
                  <c:v>8.19999999999992</c:v>
                </c:pt>
              </c:numCache>
            </c:numRef>
          </c:val>
          <c:smooth val="0"/>
        </c:ser>
        <c:ser>
          <c:idx val="2"/>
          <c:order val="2"/>
          <c:tx>
            <c:strRef>
              <c:f>Hb!$Y$5:$Y$6</c:f>
              <c:strCache>
                <c:ptCount val="1"/>
                <c:pt idx="0">
                  <c:v>SPL</c:v>
                </c:pt>
              </c:strCache>
            </c:strRef>
          </c:tx>
          <c:errBars>
            <c:errDir val="y"/>
            <c:errBarType val="both"/>
            <c:errValType val="cust"/>
            <c:noEndCap val="0"/>
            <c:plus>
              <c:numRef>
                <c:f>Hb!$AB$7:$AB$13</c:f>
                <c:numCache>
                  <c:formatCode>General</c:formatCode>
                  <c:ptCount val="7"/>
                  <c:pt idx="0">
                    <c:v>0.252602501990269</c:v>
                  </c:pt>
                  <c:pt idx="1">
                    <c:v>0.252602501990269</c:v>
                  </c:pt>
                  <c:pt idx="2">
                    <c:v>0.252602501990269</c:v>
                  </c:pt>
                  <c:pt idx="3">
                    <c:v>0.252602501990269</c:v>
                  </c:pt>
                  <c:pt idx="4">
                    <c:v>0.252602501990269</c:v>
                  </c:pt>
                  <c:pt idx="5">
                    <c:v>0.252602501990269</c:v>
                  </c:pt>
                  <c:pt idx="6">
                    <c:v>0.252602501990269</c:v>
                  </c:pt>
                </c:numCache>
              </c:numRef>
            </c:plus>
            <c:minus>
              <c:numRef>
                <c:f>Hb!$AB$7:$AB$13</c:f>
                <c:numCache>
                  <c:formatCode>General</c:formatCode>
                  <c:ptCount val="7"/>
                  <c:pt idx="0">
                    <c:v>0.252602501990269</c:v>
                  </c:pt>
                  <c:pt idx="1">
                    <c:v>0.252602501990269</c:v>
                  </c:pt>
                  <c:pt idx="2">
                    <c:v>0.252602501990269</c:v>
                  </c:pt>
                  <c:pt idx="3">
                    <c:v>0.252602501990269</c:v>
                  </c:pt>
                  <c:pt idx="4">
                    <c:v>0.252602501990269</c:v>
                  </c:pt>
                  <c:pt idx="5">
                    <c:v>0.252602501990269</c:v>
                  </c:pt>
                  <c:pt idx="6">
                    <c:v>0.252602501990269</c:v>
                  </c:pt>
                </c:numCache>
              </c:numRef>
            </c:minus>
          </c:errBars>
          <c:cat>
            <c:strRef>
              <c:f>Hb!$V$7:$V$13</c:f>
              <c:strCache>
                <c:ptCount val="7"/>
                <c:pt idx="0">
                  <c:v>before</c:v>
                </c:pt>
                <c:pt idx="1">
                  <c:v>after 0hr</c:v>
                </c:pt>
                <c:pt idx="2">
                  <c:v>1hr</c:v>
                </c:pt>
                <c:pt idx="3">
                  <c:v>2hr</c:v>
                </c:pt>
                <c:pt idx="4">
                  <c:v>3hr</c:v>
                </c:pt>
                <c:pt idx="5">
                  <c:v>4hr</c:v>
                </c:pt>
                <c:pt idx="6">
                  <c:v>5hr</c:v>
                </c:pt>
              </c:strCache>
            </c:strRef>
          </c:cat>
          <c:val>
            <c:numRef>
              <c:f>Hb!$Y$7:$Y$13</c:f>
              <c:numCache>
                <c:formatCode>###0.000</c:formatCode>
                <c:ptCount val="7"/>
                <c:pt idx="0">
                  <c:v>13.1</c:v>
                </c:pt>
                <c:pt idx="1">
                  <c:v>10.56470588235294</c:v>
                </c:pt>
                <c:pt idx="2">
                  <c:v>11.25294117647058</c:v>
                </c:pt>
                <c:pt idx="3">
                  <c:v>10.68823529411764</c:v>
                </c:pt>
                <c:pt idx="4">
                  <c:v>9.370588235294116</c:v>
                </c:pt>
                <c:pt idx="5">
                  <c:v>8.929411764705879</c:v>
                </c:pt>
                <c:pt idx="6">
                  <c:v>7.976470588235305</c:v>
                </c:pt>
              </c:numCache>
            </c:numRef>
          </c:val>
          <c:smooth val="0"/>
        </c:ser>
        <c:dLbls>
          <c:showLegendKey val="0"/>
          <c:showVal val="0"/>
          <c:showCatName val="0"/>
          <c:showSerName val="0"/>
          <c:showPercent val="0"/>
          <c:showBubbleSize val="0"/>
        </c:dLbls>
        <c:marker val="1"/>
        <c:smooth val="0"/>
        <c:axId val="2139198952"/>
        <c:axId val="2143780504"/>
      </c:lineChart>
      <c:catAx>
        <c:axId val="2139198952"/>
        <c:scaling>
          <c:orientation val="minMax"/>
        </c:scaling>
        <c:delete val="0"/>
        <c:axPos val="b"/>
        <c:title>
          <c:tx>
            <c:rich>
              <a:bodyPr/>
              <a:lstStyle/>
              <a:p>
                <a:pPr>
                  <a:defRPr lang="ja-JP" b="0"/>
                </a:pPr>
                <a:r>
                  <a:rPr lang="en-US" b="0"/>
                  <a:t>time</a:t>
                </a:r>
                <a:endParaRPr lang="ja-JP" b="0"/>
              </a:p>
            </c:rich>
          </c:tx>
          <c:layout/>
          <c:overlay val="0"/>
        </c:title>
        <c:majorTickMark val="out"/>
        <c:minorTickMark val="none"/>
        <c:tickLblPos val="nextTo"/>
        <c:txPr>
          <a:bodyPr rot="-5400000" vert="horz"/>
          <a:lstStyle/>
          <a:p>
            <a:pPr>
              <a:defRPr lang="ja-JP">
                <a:latin typeface="Times New Roman" panose="02020603050405020304" pitchFamily="18" charset="0"/>
                <a:cs typeface="Times New Roman" panose="02020603050405020304" pitchFamily="18" charset="0"/>
              </a:defRPr>
            </a:pPr>
            <a:endParaRPr lang="en-US"/>
          </a:p>
        </c:txPr>
        <c:crossAx val="2143780504"/>
        <c:crosses val="autoZero"/>
        <c:auto val="1"/>
        <c:lblAlgn val="ctr"/>
        <c:lblOffset val="100"/>
        <c:noMultiLvlLbl val="0"/>
      </c:catAx>
      <c:valAx>
        <c:axId val="2143780504"/>
        <c:scaling>
          <c:orientation val="minMax"/>
        </c:scaling>
        <c:delete val="0"/>
        <c:axPos val="l"/>
        <c:title>
          <c:tx>
            <c:rich>
              <a:bodyPr rot="-5400000" vert="horz"/>
              <a:lstStyle/>
              <a:p>
                <a:pPr>
                  <a:defRPr lang="ja-JP" b="0"/>
                </a:pPr>
                <a:r>
                  <a:rPr lang="en-US" b="0"/>
                  <a:t>Hb(g/dL)</a:t>
                </a:r>
                <a:endParaRPr lang="ja-JP" b="0"/>
              </a:p>
            </c:rich>
          </c:tx>
          <c:layout>
            <c:manualLayout>
              <c:xMode val="edge"/>
              <c:yMode val="edge"/>
              <c:x val="0.0774393393037625"/>
              <c:y val="0.322211811364341"/>
            </c:manualLayout>
          </c:layout>
          <c:overlay val="0"/>
        </c:title>
        <c:numFmt formatCode="0_ " sourceLinked="0"/>
        <c:majorTickMark val="out"/>
        <c:minorTickMark val="none"/>
        <c:tickLblPos val="nextTo"/>
        <c:txPr>
          <a:bodyPr/>
          <a:lstStyle/>
          <a:p>
            <a:pPr>
              <a:defRPr lang="ja-JP">
                <a:latin typeface="Times New Roman" panose="02020603050405020304" pitchFamily="18" charset="0"/>
                <a:cs typeface="Times New Roman" panose="02020603050405020304" pitchFamily="18" charset="0"/>
              </a:defRPr>
            </a:pPr>
            <a:endParaRPr lang="en-US"/>
          </a:p>
        </c:txPr>
        <c:crossAx val="2139198952"/>
        <c:crosses val="autoZero"/>
        <c:crossBetween val="between"/>
      </c:valAx>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ayout/>
      <c:overlay val="0"/>
      <c:txPr>
        <a:bodyPr/>
        <a:lstStyle/>
        <a:p>
          <a:pPr>
            <a:defRPr lang="ja-JP">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14501016320328"/>
          <c:y val="0.126846221145434"/>
          <c:w val="0.594608766009512"/>
          <c:h val="0.521205374832911"/>
        </c:manualLayout>
      </c:layout>
      <c:lineChart>
        <c:grouping val="standard"/>
        <c:varyColors val="0"/>
        <c:ser>
          <c:idx val="0"/>
          <c:order val="0"/>
          <c:tx>
            <c:strRef>
              <c:f>TNFα!$P$5:$P$6</c:f>
              <c:strCache>
                <c:ptCount val="1"/>
                <c:pt idx="0">
                  <c:v>control</c:v>
                </c:pt>
              </c:strCache>
            </c:strRef>
          </c:tx>
          <c:errBars>
            <c:errDir val="y"/>
            <c:errBarType val="both"/>
            <c:errValType val="cust"/>
            <c:noEndCap val="0"/>
            <c:plus>
              <c:numRef>
                <c:f>TNFα!$S$7:$S$10</c:f>
                <c:numCache>
                  <c:formatCode>General</c:formatCode>
                  <c:ptCount val="4"/>
                  <c:pt idx="0">
                    <c:v>0.0</c:v>
                  </c:pt>
                  <c:pt idx="1">
                    <c:v>4.32923993098564</c:v>
                  </c:pt>
                  <c:pt idx="2">
                    <c:v>4.462478378523881</c:v>
                  </c:pt>
                  <c:pt idx="3">
                    <c:v>4.608827851422313</c:v>
                  </c:pt>
                </c:numCache>
              </c:numRef>
            </c:plus>
            <c:minus>
              <c:numRef>
                <c:f>TNFα!$S$7:$S$10</c:f>
                <c:numCache>
                  <c:formatCode>General</c:formatCode>
                  <c:ptCount val="4"/>
                  <c:pt idx="0">
                    <c:v>0.0</c:v>
                  </c:pt>
                  <c:pt idx="1">
                    <c:v>4.32923993098564</c:v>
                  </c:pt>
                  <c:pt idx="2">
                    <c:v>4.462478378523881</c:v>
                  </c:pt>
                  <c:pt idx="3">
                    <c:v>4.608827851422313</c:v>
                  </c:pt>
                </c:numCache>
              </c:numRef>
            </c:minus>
          </c:errBars>
          <c:cat>
            <c:strRef>
              <c:f>TNFα!$O$7:$O$10</c:f>
              <c:strCache>
                <c:ptCount val="4"/>
                <c:pt idx="0">
                  <c:v>before</c:v>
                </c:pt>
                <c:pt idx="1">
                  <c:v>2hr</c:v>
                </c:pt>
                <c:pt idx="2">
                  <c:v>4hr</c:v>
                </c:pt>
                <c:pt idx="3">
                  <c:v>5hr</c:v>
                </c:pt>
              </c:strCache>
            </c:strRef>
          </c:cat>
          <c:val>
            <c:numRef>
              <c:f>TNFα!$P$7:$P$10</c:f>
              <c:numCache>
                <c:formatCode>###0.000</c:formatCode>
                <c:ptCount val="4"/>
                <c:pt idx="0" formatCode="0.000E+00">
                  <c:v>0.0</c:v>
                </c:pt>
                <c:pt idx="1">
                  <c:v>6.823882352941176</c:v>
                </c:pt>
                <c:pt idx="2">
                  <c:v>15.310625</c:v>
                </c:pt>
                <c:pt idx="3">
                  <c:v>10.43273333333334</c:v>
                </c:pt>
              </c:numCache>
            </c:numRef>
          </c:val>
          <c:smooth val="0"/>
        </c:ser>
        <c:dLbls>
          <c:showLegendKey val="0"/>
          <c:showVal val="0"/>
          <c:showCatName val="0"/>
          <c:showSerName val="0"/>
          <c:showPercent val="0"/>
          <c:showBubbleSize val="0"/>
        </c:dLbls>
        <c:marker val="1"/>
        <c:smooth val="0"/>
        <c:axId val="2141784200"/>
        <c:axId val="2143642104"/>
      </c:lineChart>
      <c:catAx>
        <c:axId val="2141784200"/>
        <c:scaling>
          <c:orientation val="minMax"/>
        </c:scaling>
        <c:delete val="0"/>
        <c:axPos val="b"/>
        <c:title>
          <c:tx>
            <c:rich>
              <a:bodyPr/>
              <a:lstStyle/>
              <a:p>
                <a:pPr>
                  <a:defRPr lang="ja-JP" b="0"/>
                </a:pPr>
                <a:r>
                  <a:rPr lang="en-US" b="0"/>
                  <a:t>time</a:t>
                </a:r>
                <a:endParaRPr lang="ja-JP" b="0"/>
              </a:p>
            </c:rich>
          </c:tx>
          <c:layout/>
          <c:overlay val="0"/>
        </c:title>
        <c:majorTickMark val="out"/>
        <c:minorTickMark val="none"/>
        <c:tickLblPos val="nextTo"/>
        <c:txPr>
          <a:bodyPr rot="-5400000" vert="horz"/>
          <a:lstStyle/>
          <a:p>
            <a:pPr>
              <a:defRPr lang="ja-JP">
                <a:latin typeface="Times New Roman" panose="02020603050405020304" pitchFamily="18" charset="0"/>
                <a:cs typeface="Times New Roman" panose="02020603050405020304" pitchFamily="18" charset="0"/>
              </a:defRPr>
            </a:pPr>
            <a:endParaRPr lang="en-US"/>
          </a:p>
        </c:txPr>
        <c:crossAx val="2143642104"/>
        <c:crosses val="autoZero"/>
        <c:auto val="1"/>
        <c:lblAlgn val="ctr"/>
        <c:lblOffset val="100"/>
        <c:noMultiLvlLbl val="0"/>
      </c:catAx>
      <c:valAx>
        <c:axId val="2143642104"/>
        <c:scaling>
          <c:orientation val="minMax"/>
          <c:max val="20.0"/>
        </c:scaling>
        <c:delete val="0"/>
        <c:axPos val="l"/>
        <c:title>
          <c:tx>
            <c:rich>
              <a:bodyPr rot="-5400000" vert="horz"/>
              <a:lstStyle/>
              <a:p>
                <a:pPr>
                  <a:defRPr lang="ja-JP" b="0">
                    <a:latin typeface="Times New Roman" panose="02020603050405020304" pitchFamily="18" charset="0"/>
                    <a:cs typeface="Times New Roman" panose="02020603050405020304" pitchFamily="18" charset="0"/>
                  </a:defRPr>
                </a:pPr>
                <a:endParaRPr lang="en-US" b="0">
                  <a:latin typeface="Times New Roman" panose="02020603050405020304" pitchFamily="18" charset="0"/>
                  <a:cs typeface="Times New Roman" panose="02020603050405020304" pitchFamily="18" charset="0"/>
                </a:endParaRPr>
              </a:p>
              <a:p>
                <a:pPr>
                  <a:defRPr lang="ja-JP"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 TNFα</a:t>
                </a:r>
                <a:r>
                  <a:rPr lang="ja-JP" b="0">
                    <a:latin typeface="Times New Roman" panose="02020603050405020304" pitchFamily="18" charset="0"/>
                    <a:cs typeface="Times New Roman" panose="02020603050405020304" pitchFamily="18" charset="0"/>
                  </a:rPr>
                  <a:t>　</a:t>
                </a:r>
                <a:r>
                  <a:rPr lang="en-US" b="0">
                    <a:latin typeface="Times New Roman" panose="02020603050405020304" pitchFamily="18" charset="0"/>
                    <a:cs typeface="Times New Roman" panose="02020603050405020304" pitchFamily="18" charset="0"/>
                  </a:rPr>
                  <a:t>(pg/mL</a:t>
                </a:r>
                <a:r>
                  <a:rPr lang="ja-JP" b="0">
                    <a:latin typeface="Times New Roman" panose="02020603050405020304" pitchFamily="18" charset="0"/>
                    <a:cs typeface="Times New Roman" panose="02020603050405020304" pitchFamily="18" charset="0"/>
                  </a:rPr>
                  <a:t>）</a:t>
                </a:r>
              </a:p>
            </c:rich>
          </c:tx>
          <c:layout>
            <c:manualLayout>
              <c:xMode val="edge"/>
              <c:yMode val="edge"/>
              <c:x val="0.00741989460490586"/>
              <c:y val="0.0672311064209757"/>
            </c:manualLayout>
          </c:layout>
          <c:overlay val="0"/>
        </c:title>
        <c:numFmt formatCode="#,##0_);[Red]\(#,##0\)" sourceLinked="0"/>
        <c:majorTickMark val="out"/>
        <c:minorTickMark val="none"/>
        <c:tickLblPos val="nextTo"/>
        <c:txPr>
          <a:bodyPr/>
          <a:lstStyle/>
          <a:p>
            <a:pPr>
              <a:defRPr lang="ja-JP">
                <a:latin typeface="Times New Roman" panose="02020603050405020304" pitchFamily="18" charset="0"/>
                <a:cs typeface="Times New Roman" panose="02020603050405020304" pitchFamily="18" charset="0"/>
              </a:defRPr>
            </a:pPr>
            <a:endParaRPr lang="en-US"/>
          </a:p>
        </c:txPr>
        <c:crossAx val="2141784200"/>
        <c:crosses val="autoZero"/>
        <c:crossBetween val="between"/>
        <c:majorUnit val="5.0"/>
      </c:valAx>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ayout/>
      <c:overlay val="0"/>
      <c:txPr>
        <a:bodyPr/>
        <a:lstStyle/>
        <a:p>
          <a:pPr>
            <a:defRPr lang="ja-JP">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14501016320328"/>
          <c:y val="0.126846221145434"/>
          <c:w val="0.594608766009512"/>
          <c:h val="0.521205374832911"/>
        </c:manualLayout>
      </c:layout>
      <c:lineChart>
        <c:grouping val="standard"/>
        <c:varyColors val="0"/>
        <c:ser>
          <c:idx val="1"/>
          <c:order val="0"/>
          <c:tx>
            <c:strRef>
              <c:f>TNFα!$Q$5:$Q$6</c:f>
              <c:strCache>
                <c:ptCount val="1"/>
                <c:pt idx="0">
                  <c:v>EP</c:v>
                </c:pt>
              </c:strCache>
            </c:strRef>
          </c:tx>
          <c:errBars>
            <c:errDir val="y"/>
            <c:errBarType val="both"/>
            <c:errValType val="cust"/>
            <c:noEndCap val="0"/>
            <c:plus>
              <c:numRef>
                <c:f>TNFα!$T$7:$T$10</c:f>
                <c:numCache>
                  <c:formatCode>General</c:formatCode>
                  <c:ptCount val="4"/>
                  <c:pt idx="0">
                    <c:v>0.0</c:v>
                  </c:pt>
                  <c:pt idx="1">
                    <c:v>4.329239930985646</c:v>
                  </c:pt>
                  <c:pt idx="2">
                    <c:v>4.608827851422307</c:v>
                  </c:pt>
                  <c:pt idx="3">
                    <c:v>4.770590053806543</c:v>
                  </c:pt>
                </c:numCache>
              </c:numRef>
            </c:plus>
            <c:minus>
              <c:numRef>
                <c:f>TNFα!$T$7:$T$10</c:f>
                <c:numCache>
                  <c:formatCode>General</c:formatCode>
                  <c:ptCount val="4"/>
                  <c:pt idx="0">
                    <c:v>0.0</c:v>
                  </c:pt>
                  <c:pt idx="1">
                    <c:v>4.329239930985646</c:v>
                  </c:pt>
                  <c:pt idx="2">
                    <c:v>4.608827851422307</c:v>
                  </c:pt>
                  <c:pt idx="3">
                    <c:v>4.770590053806543</c:v>
                  </c:pt>
                </c:numCache>
              </c:numRef>
            </c:minus>
          </c:errBars>
          <c:cat>
            <c:strRef>
              <c:f>TNFα!$O$7:$O$10</c:f>
              <c:strCache>
                <c:ptCount val="4"/>
                <c:pt idx="0">
                  <c:v>before</c:v>
                </c:pt>
                <c:pt idx="1">
                  <c:v>2hr</c:v>
                </c:pt>
                <c:pt idx="2">
                  <c:v>4hr</c:v>
                </c:pt>
                <c:pt idx="3">
                  <c:v>5hr</c:v>
                </c:pt>
              </c:strCache>
            </c:strRef>
          </c:cat>
          <c:val>
            <c:numRef>
              <c:f>TNFα!$Q$7:$Q$10</c:f>
              <c:numCache>
                <c:formatCode>###0.000</c:formatCode>
                <c:ptCount val="4"/>
                <c:pt idx="0">
                  <c:v>0.0</c:v>
                </c:pt>
                <c:pt idx="1">
                  <c:v>13.77294117647059</c:v>
                </c:pt>
                <c:pt idx="2">
                  <c:v>12.42293333333332</c:v>
                </c:pt>
                <c:pt idx="3">
                  <c:v>10.70742857142867</c:v>
                </c:pt>
              </c:numCache>
            </c:numRef>
          </c:val>
          <c:smooth val="0"/>
        </c:ser>
        <c:dLbls>
          <c:showLegendKey val="0"/>
          <c:showVal val="0"/>
          <c:showCatName val="0"/>
          <c:showSerName val="0"/>
          <c:showPercent val="0"/>
          <c:showBubbleSize val="0"/>
        </c:dLbls>
        <c:marker val="1"/>
        <c:smooth val="0"/>
        <c:axId val="2144661112"/>
        <c:axId val="2144669688"/>
      </c:lineChart>
      <c:catAx>
        <c:axId val="2144661112"/>
        <c:scaling>
          <c:orientation val="minMax"/>
        </c:scaling>
        <c:delete val="0"/>
        <c:axPos val="b"/>
        <c:title>
          <c:tx>
            <c:rich>
              <a:bodyPr/>
              <a:lstStyle/>
              <a:p>
                <a:pPr>
                  <a:defRPr lang="ja-JP" b="0"/>
                </a:pPr>
                <a:r>
                  <a:rPr lang="en-US" b="0"/>
                  <a:t>time</a:t>
                </a:r>
                <a:endParaRPr lang="ja-JP" b="0"/>
              </a:p>
            </c:rich>
          </c:tx>
          <c:layout/>
          <c:overlay val="0"/>
        </c:title>
        <c:majorTickMark val="out"/>
        <c:minorTickMark val="none"/>
        <c:tickLblPos val="nextTo"/>
        <c:txPr>
          <a:bodyPr rot="-5400000" vert="horz"/>
          <a:lstStyle/>
          <a:p>
            <a:pPr>
              <a:defRPr lang="ja-JP">
                <a:latin typeface="Times New Roman" panose="02020603050405020304" pitchFamily="18" charset="0"/>
                <a:cs typeface="Times New Roman" panose="02020603050405020304" pitchFamily="18" charset="0"/>
              </a:defRPr>
            </a:pPr>
            <a:endParaRPr lang="en-US"/>
          </a:p>
        </c:txPr>
        <c:crossAx val="2144669688"/>
        <c:crosses val="autoZero"/>
        <c:auto val="1"/>
        <c:lblAlgn val="ctr"/>
        <c:lblOffset val="100"/>
        <c:noMultiLvlLbl val="0"/>
      </c:catAx>
      <c:valAx>
        <c:axId val="2144669688"/>
        <c:scaling>
          <c:orientation val="minMax"/>
          <c:max val="20.0"/>
        </c:scaling>
        <c:delete val="0"/>
        <c:axPos val="l"/>
        <c:title>
          <c:tx>
            <c:rich>
              <a:bodyPr rot="-5400000" vert="horz"/>
              <a:lstStyle/>
              <a:p>
                <a:pPr>
                  <a:defRPr lang="ja-JP" b="0">
                    <a:latin typeface="Times New Roman" panose="02020603050405020304" pitchFamily="18" charset="0"/>
                    <a:cs typeface="Times New Roman" panose="02020603050405020304" pitchFamily="18" charset="0"/>
                  </a:defRPr>
                </a:pPr>
                <a:endParaRPr lang="en-US" b="0">
                  <a:latin typeface="Times New Roman" panose="02020603050405020304" pitchFamily="18" charset="0"/>
                  <a:cs typeface="Times New Roman" panose="02020603050405020304" pitchFamily="18" charset="0"/>
                </a:endParaRPr>
              </a:p>
              <a:p>
                <a:pPr>
                  <a:defRPr lang="ja-JP"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 TNFα</a:t>
                </a:r>
                <a:r>
                  <a:rPr lang="ja-JP" b="0">
                    <a:latin typeface="Times New Roman" panose="02020603050405020304" pitchFamily="18" charset="0"/>
                    <a:cs typeface="Times New Roman" panose="02020603050405020304" pitchFamily="18" charset="0"/>
                  </a:rPr>
                  <a:t>　</a:t>
                </a:r>
                <a:r>
                  <a:rPr lang="en-US" b="0">
                    <a:latin typeface="Times New Roman" panose="02020603050405020304" pitchFamily="18" charset="0"/>
                    <a:cs typeface="Times New Roman" panose="02020603050405020304" pitchFamily="18" charset="0"/>
                  </a:rPr>
                  <a:t>(pg/mL</a:t>
                </a:r>
                <a:r>
                  <a:rPr lang="ja-JP" b="0">
                    <a:latin typeface="Times New Roman" panose="02020603050405020304" pitchFamily="18" charset="0"/>
                    <a:cs typeface="Times New Roman" panose="02020603050405020304" pitchFamily="18" charset="0"/>
                  </a:rPr>
                  <a:t>）</a:t>
                </a:r>
              </a:p>
            </c:rich>
          </c:tx>
          <c:layout>
            <c:manualLayout>
              <c:xMode val="edge"/>
              <c:yMode val="edge"/>
              <c:x val="0.0137680933035251"/>
              <c:y val="0.0762832277544254"/>
            </c:manualLayout>
          </c:layout>
          <c:overlay val="0"/>
        </c:title>
        <c:numFmt formatCode="#,##0_);[Red]\(#,##0\)" sourceLinked="0"/>
        <c:majorTickMark val="out"/>
        <c:minorTickMark val="none"/>
        <c:tickLblPos val="nextTo"/>
        <c:txPr>
          <a:bodyPr/>
          <a:lstStyle/>
          <a:p>
            <a:pPr>
              <a:defRPr lang="ja-JP">
                <a:latin typeface="Times New Roman" panose="02020603050405020304" pitchFamily="18" charset="0"/>
                <a:cs typeface="Times New Roman" panose="02020603050405020304" pitchFamily="18" charset="0"/>
              </a:defRPr>
            </a:pPr>
            <a:endParaRPr lang="en-US"/>
          </a:p>
        </c:txPr>
        <c:crossAx val="2144661112"/>
        <c:crosses val="autoZero"/>
        <c:crossBetween val="between"/>
        <c:majorUnit val="5.0"/>
      </c:valAx>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ayout/>
      <c:overlay val="0"/>
      <c:txPr>
        <a:bodyPr/>
        <a:lstStyle/>
        <a:p>
          <a:pPr>
            <a:defRPr lang="ja-JP">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0.60444</cdr:x>
      <cdr:y>0.28715</cdr:y>
    </cdr:from>
    <cdr:to>
      <cdr:x>0.61738</cdr:x>
      <cdr:y>0.31738</cdr:y>
    </cdr:to>
    <cdr:sp macro="" textlink="">
      <cdr:nvSpPr>
        <cdr:cNvPr id="2" name="テキスト ボックス 1"/>
        <cdr:cNvSpPr txBox="1"/>
      </cdr:nvSpPr>
      <cdr:spPr>
        <a:xfrm xmlns:a="http://schemas.openxmlformats.org/drawingml/2006/main">
          <a:off x="3114676" y="1085851"/>
          <a:ext cx="66675" cy="114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0.64796</cdr:x>
      <cdr:y>0.19809</cdr:y>
    </cdr:from>
    <cdr:to>
      <cdr:x>0.82464</cdr:x>
      <cdr:y>0.33941</cdr:y>
    </cdr:to>
    <cdr:grpSp>
      <cdr:nvGrpSpPr>
        <cdr:cNvPr id="8" name="グループ化 7"/>
        <cdr:cNvGrpSpPr/>
      </cdr:nvGrpSpPr>
      <cdr:grpSpPr>
        <a:xfrm xmlns:a="http://schemas.openxmlformats.org/drawingml/2006/main">
          <a:off x="3299869" y="703023"/>
          <a:ext cx="899778" cy="501547"/>
          <a:chOff x="3220322" y="720776"/>
          <a:chExt cx="880701" cy="507089"/>
        </a:xfrm>
      </cdr:grpSpPr>
      <cdr:sp macro="" textlink="">
        <cdr:nvSpPr>
          <cdr:cNvPr id="4" name="テキスト ボックス 1"/>
          <cdr:cNvSpPr txBox="1"/>
        </cdr:nvSpPr>
        <cdr:spPr>
          <a:xfrm xmlns:a="http://schemas.openxmlformats.org/drawingml/2006/main">
            <a:off x="3220322" y="1004711"/>
            <a:ext cx="198121" cy="2009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100"/>
              <a:t>*</a:t>
            </a:r>
            <a:endParaRPr lang="ja-JP" altLang="en-US" sz="1100"/>
          </a:p>
        </cdr:txBody>
      </cdr:sp>
      <cdr:sp macro="" textlink="">
        <cdr:nvSpPr>
          <cdr:cNvPr id="5" name="テキスト ボックス 1"/>
          <cdr:cNvSpPr txBox="1"/>
        </cdr:nvSpPr>
        <cdr:spPr>
          <a:xfrm xmlns:a="http://schemas.openxmlformats.org/drawingml/2006/main">
            <a:off x="3448072" y="1026893"/>
            <a:ext cx="198121" cy="2009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100"/>
              <a:t>*</a:t>
            </a:r>
            <a:endParaRPr lang="ja-JP" altLang="en-US" sz="1100"/>
          </a:p>
        </cdr:txBody>
      </cdr:sp>
      <cdr:sp macro="" textlink="">
        <cdr:nvSpPr>
          <cdr:cNvPr id="6" name="テキスト ボックス 1"/>
          <cdr:cNvSpPr txBox="1"/>
        </cdr:nvSpPr>
        <cdr:spPr>
          <a:xfrm xmlns:a="http://schemas.openxmlformats.org/drawingml/2006/main" flipH="1">
            <a:off x="3659817" y="843385"/>
            <a:ext cx="206377" cy="18270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100"/>
              <a:t>*</a:t>
            </a:r>
            <a:endParaRPr lang="ja-JP" altLang="en-US" sz="1100"/>
          </a:p>
        </cdr:txBody>
      </cdr:sp>
      <cdr:sp macro="" textlink="">
        <cdr:nvSpPr>
          <cdr:cNvPr id="7" name="テキスト ボックス 1"/>
          <cdr:cNvSpPr txBox="1"/>
        </cdr:nvSpPr>
        <cdr:spPr>
          <a:xfrm xmlns:a="http://schemas.openxmlformats.org/drawingml/2006/main">
            <a:off x="3902902" y="720776"/>
            <a:ext cx="198121" cy="2009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100"/>
              <a:t>*</a:t>
            </a:r>
            <a:endParaRPr lang="ja-JP" altLang="en-US" sz="1100"/>
          </a:p>
        </cdr:txBody>
      </cdr:sp>
    </cdr:grpSp>
  </cdr:relSizeAnchor>
  <cdr:relSizeAnchor xmlns:cdr="http://schemas.openxmlformats.org/drawingml/2006/chartDrawing">
    <cdr:from>
      <cdr:x>0.02986</cdr:x>
      <cdr:y>0.06501</cdr:y>
    </cdr:from>
    <cdr:to>
      <cdr:x>0.09408</cdr:x>
      <cdr:y>0.12624</cdr:y>
    </cdr:to>
    <cdr:sp macro="" textlink="">
      <cdr:nvSpPr>
        <cdr:cNvPr id="11" name="テキスト ボックス 10"/>
        <cdr:cNvSpPr txBox="1"/>
      </cdr:nvSpPr>
      <cdr:spPr>
        <a:xfrm xmlns:a="http://schemas.openxmlformats.org/drawingml/2006/main">
          <a:off x="152077" y="230712"/>
          <a:ext cx="327053" cy="2173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100" b="1" dirty="0" smtClean="0">
              <a:latin typeface="Times New Roman" panose="02020603050405020304" pitchFamily="18" charset="0"/>
              <a:cs typeface="Times New Roman" panose="02020603050405020304" pitchFamily="18" charset="0"/>
            </a:rPr>
            <a:t>A</a:t>
          </a:r>
          <a:endParaRPr lang="ja-JP" altLang="en-US" sz="1100" b="1" dirty="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0.60444</cdr:x>
      <cdr:y>0.28715</cdr:y>
    </cdr:from>
    <cdr:to>
      <cdr:x>0.61738</cdr:x>
      <cdr:y>0.31738</cdr:y>
    </cdr:to>
    <cdr:sp macro="" textlink="">
      <cdr:nvSpPr>
        <cdr:cNvPr id="2" name="テキスト ボックス 1"/>
        <cdr:cNvSpPr txBox="1"/>
      </cdr:nvSpPr>
      <cdr:spPr>
        <a:xfrm xmlns:a="http://schemas.openxmlformats.org/drawingml/2006/main">
          <a:off x="3114676" y="1085851"/>
          <a:ext cx="66675" cy="114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0.05029</cdr:x>
      <cdr:y>0.08269</cdr:y>
    </cdr:from>
    <cdr:to>
      <cdr:x>0.10719</cdr:x>
      <cdr:y>0.14596</cdr:y>
    </cdr:to>
    <cdr:sp macro="" textlink="">
      <cdr:nvSpPr>
        <cdr:cNvPr id="3" name="テキスト ボックス 1"/>
        <cdr:cNvSpPr txBox="1"/>
      </cdr:nvSpPr>
      <cdr:spPr>
        <a:xfrm xmlns:a="http://schemas.openxmlformats.org/drawingml/2006/main">
          <a:off x="256112" y="329226"/>
          <a:ext cx="289775" cy="2518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200" b="1" dirty="0">
              <a:latin typeface="Times New Roman" panose="02020603050405020304" pitchFamily="18" charset="0"/>
              <a:cs typeface="Times New Roman" panose="02020603050405020304" pitchFamily="18" charset="0"/>
            </a:rPr>
            <a:t>B</a:t>
          </a:r>
          <a:endParaRPr lang="ja-JP" altLang="en-US" sz="1200" b="1" dirty="0">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0.03102</cdr:x>
      <cdr:y>0.02829</cdr:y>
    </cdr:from>
    <cdr:to>
      <cdr:x>0.08328</cdr:x>
      <cdr:y>0.08674</cdr:y>
    </cdr:to>
    <cdr:sp macro="" textlink="">
      <cdr:nvSpPr>
        <cdr:cNvPr id="2" name="テキスト ボックス 1"/>
        <cdr:cNvSpPr txBox="1"/>
      </cdr:nvSpPr>
      <cdr:spPr>
        <a:xfrm xmlns:a="http://schemas.openxmlformats.org/drawingml/2006/main">
          <a:off x="135993" y="95664"/>
          <a:ext cx="229143" cy="197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100" dirty="0" smtClean="0">
              <a:latin typeface="Times New Roman" panose="02020603050405020304" pitchFamily="18" charset="0"/>
              <a:cs typeface="Times New Roman" panose="02020603050405020304" pitchFamily="18" charset="0"/>
            </a:rPr>
            <a:t>A</a:t>
          </a:r>
          <a:endParaRPr lang="ja-JP" altLang="en-US" sz="1100" dirty="0">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0.04567</cdr:x>
      <cdr:y>0.03279</cdr:y>
    </cdr:from>
    <cdr:to>
      <cdr:x>0.11645</cdr:x>
      <cdr:y>0.09836</cdr:y>
    </cdr:to>
    <cdr:sp macro="" textlink="">
      <cdr:nvSpPr>
        <cdr:cNvPr id="2" name="テキスト ボックス 1"/>
        <cdr:cNvSpPr txBox="1"/>
      </cdr:nvSpPr>
      <cdr:spPr>
        <a:xfrm xmlns:a="http://schemas.openxmlformats.org/drawingml/2006/main">
          <a:off x="196646" y="117987"/>
          <a:ext cx="304800" cy="2359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dirty="0"/>
            <a:t>B</a:t>
          </a:r>
          <a:endParaRPr lang="ja-JP" altLang="en-US" sz="1100" dirty="0"/>
        </a:p>
      </cdr:txBody>
    </cdr:sp>
  </cdr:relSizeAnchor>
</c:userShapes>
</file>

<file path=word/drawings/drawing5.xml><?xml version="1.0" encoding="utf-8"?>
<c:userShapes xmlns:c="http://schemas.openxmlformats.org/drawingml/2006/chart">
  <cdr:relSizeAnchor xmlns:cdr="http://schemas.openxmlformats.org/drawingml/2006/chartDrawing">
    <cdr:from>
      <cdr:x>0.1321</cdr:x>
      <cdr:y>0</cdr:y>
    </cdr:from>
    <cdr:to>
      <cdr:x>0.19792</cdr:x>
      <cdr:y>0.07316</cdr:y>
    </cdr:to>
    <cdr:sp macro="" textlink="">
      <cdr:nvSpPr>
        <cdr:cNvPr id="2" name="テキスト ボックス 1"/>
        <cdr:cNvSpPr txBox="1"/>
      </cdr:nvSpPr>
      <cdr:spPr>
        <a:xfrm xmlns:a="http://schemas.openxmlformats.org/drawingml/2006/main">
          <a:off x="575404" y="0"/>
          <a:ext cx="286712" cy="2160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200" dirty="0">
              <a:latin typeface="Times New Roman" panose="02020603050405020304" pitchFamily="18" charset="0"/>
              <a:cs typeface="Times New Roman" panose="02020603050405020304" pitchFamily="18" charset="0"/>
            </a:rPr>
            <a:t>C</a:t>
          </a:r>
          <a:endParaRPr lang="ja-JP" altLang="en-US" sz="1200" dirty="0">
            <a:latin typeface="Times New Roman" panose="02020603050405020304" pitchFamily="18" charset="0"/>
            <a:cs typeface="Times New Roman" panose="02020603050405020304"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0.11667</cdr:x>
      <cdr:y>0.01869</cdr:y>
    </cdr:from>
    <cdr:to>
      <cdr:x>0.18303</cdr:x>
      <cdr:y>0.09229</cdr:y>
    </cdr:to>
    <cdr:sp macro="" textlink="">
      <cdr:nvSpPr>
        <cdr:cNvPr id="2" name="テキスト ボックス 1"/>
        <cdr:cNvSpPr txBox="1"/>
      </cdr:nvSpPr>
      <cdr:spPr>
        <a:xfrm xmlns:a="http://schemas.openxmlformats.org/drawingml/2006/main">
          <a:off x="504056" y="54868"/>
          <a:ext cx="286712" cy="2160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200" dirty="0">
              <a:latin typeface="Times New Roman" panose="02020603050405020304" pitchFamily="18" charset="0"/>
              <a:cs typeface="Times New Roman" panose="02020603050405020304" pitchFamily="18" charset="0"/>
            </a:rPr>
            <a:t>D</a:t>
          </a:r>
          <a:endParaRPr lang="ja-JP" altLang="en-US" sz="1200" dirty="0">
            <a:latin typeface="Times New Roman" panose="02020603050405020304" pitchFamily="18" charset="0"/>
            <a:cs typeface="Times New Roman" panose="02020603050405020304"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0.13269</cdr:x>
      <cdr:y>0.05266</cdr:y>
    </cdr:from>
    <cdr:to>
      <cdr:x>0.18996</cdr:x>
      <cdr:y>0.15963</cdr:y>
    </cdr:to>
    <cdr:sp macro="" textlink="">
      <cdr:nvSpPr>
        <cdr:cNvPr id="2" name="テキスト ボックス 1"/>
        <cdr:cNvSpPr txBox="1"/>
      </cdr:nvSpPr>
      <cdr:spPr>
        <a:xfrm xmlns:a="http://schemas.openxmlformats.org/drawingml/2006/main">
          <a:off x="530922" y="97303"/>
          <a:ext cx="229143" cy="197678"/>
        </a:xfrm>
        <a:prstGeom xmlns:a="http://schemas.openxmlformats.org/drawingml/2006/main" prst="rect">
          <a:avLst/>
        </a:prstGeom>
      </cdr:spPr>
    </cdr:sp>
  </cdr:relSizeAnchor>
  <cdr:relSizeAnchor xmlns:cdr="http://schemas.openxmlformats.org/drawingml/2006/chartDrawing">
    <cdr:from>
      <cdr:x>0.13269</cdr:x>
      <cdr:y>0.05266</cdr:y>
    </cdr:from>
    <cdr:to>
      <cdr:x>0.18996</cdr:x>
      <cdr:y>0.15963</cdr:y>
    </cdr:to>
    <cdr:sp macro="" textlink="">
      <cdr:nvSpPr>
        <cdr:cNvPr id="3" name="テキスト ボックス 1"/>
        <cdr:cNvSpPr txBox="1"/>
      </cdr:nvSpPr>
      <cdr:spPr>
        <a:xfrm xmlns:a="http://schemas.openxmlformats.org/drawingml/2006/main">
          <a:off x="530922" y="97303"/>
          <a:ext cx="229143" cy="197678"/>
        </a:xfrm>
        <a:prstGeom xmlns:a="http://schemas.openxmlformats.org/drawingml/2006/main" prst="rect">
          <a:avLst/>
        </a:prstGeom>
      </cdr:spPr>
    </cdr:sp>
  </cdr:relSizeAnchor>
  <cdr:relSizeAnchor xmlns:cdr="http://schemas.openxmlformats.org/drawingml/2006/chartDrawing">
    <cdr:from>
      <cdr:x>0.04669</cdr:x>
      <cdr:y>0</cdr:y>
    </cdr:from>
    <cdr:to>
      <cdr:x>0.11795</cdr:x>
      <cdr:y>0.12238</cdr:y>
    </cdr:to>
    <cdr:sp macro="" textlink="">
      <cdr:nvSpPr>
        <cdr:cNvPr id="4" name="テキスト ボックス 3"/>
        <cdr:cNvSpPr txBox="1"/>
      </cdr:nvSpPr>
      <cdr:spPr>
        <a:xfrm xmlns:a="http://schemas.openxmlformats.org/drawingml/2006/main">
          <a:off x="186813" y="0"/>
          <a:ext cx="285136" cy="2261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200">
              <a:latin typeface="Times New Roman" panose="02020603050405020304" pitchFamily="18" charset="0"/>
              <a:cs typeface="Times New Roman" panose="02020603050405020304" pitchFamily="18" charset="0"/>
            </a:rPr>
            <a:t>A</a:t>
          </a:r>
          <a:endParaRPr lang="ja-JP" altLang="en-US" sz="1200">
            <a:latin typeface="Times New Roman" panose="02020603050405020304" pitchFamily="18" charset="0"/>
            <a:cs typeface="Times New Roman" panose="02020603050405020304"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0.05661</cdr:x>
      <cdr:y>0</cdr:y>
    </cdr:from>
    <cdr:to>
      <cdr:x>0.12475</cdr:x>
      <cdr:y>0.13319</cdr:y>
    </cdr:to>
    <cdr:sp macro="" textlink="">
      <cdr:nvSpPr>
        <cdr:cNvPr id="2" name="テキスト ボックス 1"/>
        <cdr:cNvSpPr txBox="1"/>
      </cdr:nvSpPr>
      <cdr:spPr>
        <a:xfrm xmlns:a="http://schemas.openxmlformats.org/drawingml/2006/main">
          <a:off x="226503" y="0"/>
          <a:ext cx="272642" cy="247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200">
              <a:latin typeface="Times New Roman" panose="02020603050405020304" pitchFamily="18" charset="0"/>
              <a:cs typeface="Times New Roman" panose="02020603050405020304" pitchFamily="18" charset="0"/>
            </a:rPr>
            <a:t>B</a:t>
          </a:r>
          <a:endParaRPr lang="ja-JP" altLang="en-US" sz="1200">
            <a:latin typeface="Times New Roman" panose="02020603050405020304" pitchFamily="18" charset="0"/>
            <a:cs typeface="Times New Roman" panose="02020603050405020304"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0.06395</cdr:x>
      <cdr:y>0.01707</cdr:y>
    </cdr:from>
    <cdr:to>
      <cdr:x>0.12475</cdr:x>
      <cdr:y>0.12588</cdr:y>
    </cdr:to>
    <cdr:sp macro="" textlink="">
      <cdr:nvSpPr>
        <cdr:cNvPr id="2" name="テキスト ボックス 1"/>
        <cdr:cNvSpPr txBox="1"/>
      </cdr:nvSpPr>
      <cdr:spPr>
        <a:xfrm xmlns:a="http://schemas.openxmlformats.org/drawingml/2006/main">
          <a:off x="255864" y="33556"/>
          <a:ext cx="243281" cy="2139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200">
              <a:latin typeface="Times New Roman" panose="02020603050405020304" pitchFamily="18" charset="0"/>
              <a:cs typeface="Times New Roman" panose="02020603050405020304" pitchFamily="18" charset="0"/>
            </a:rPr>
            <a:t>C</a:t>
          </a:r>
          <a:endParaRPr lang="ja-JP" altLang="en-US" sz="12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8BA7B-CBDB-6A4A-AEE0-B61C08C9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5116</Words>
  <Characters>29167</Characters>
  <Application>Microsoft Macintosh Word</Application>
  <DocSecurity>0</DocSecurity>
  <Lines>243</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takanako</dc:creator>
  <cp:lastModifiedBy>Na Ma</cp:lastModifiedBy>
  <cp:revision>2</cp:revision>
  <cp:lastPrinted>2017-12-01T11:11:00Z</cp:lastPrinted>
  <dcterms:created xsi:type="dcterms:W3CDTF">2017-12-14T21:36:00Z</dcterms:created>
  <dcterms:modified xsi:type="dcterms:W3CDTF">2017-12-14T21:36:00Z</dcterms:modified>
</cp:coreProperties>
</file>