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262499" w14:textId="77777777" w:rsidR="00D96954" w:rsidRPr="006C6802" w:rsidRDefault="00D96954" w:rsidP="006C6802">
      <w:pPr>
        <w:adjustRightInd w:val="0"/>
        <w:snapToGrid w:val="0"/>
        <w:spacing w:after="0" w:line="360" w:lineRule="auto"/>
        <w:jc w:val="both"/>
        <w:rPr>
          <w:rFonts w:ascii="Book Antiqua" w:eastAsia="Times New Roman" w:hAnsi="Book Antiqua" w:cs="SimSun"/>
          <w:b/>
          <w:i/>
          <w:color w:val="000000"/>
          <w:sz w:val="24"/>
          <w:szCs w:val="24"/>
        </w:rPr>
      </w:pPr>
      <w:bookmarkStart w:id="0" w:name="_Hlk479156584"/>
      <w:bookmarkStart w:id="1" w:name="OLE_LINK22"/>
      <w:bookmarkStart w:id="2" w:name="OLE_LINK45"/>
      <w:bookmarkStart w:id="3" w:name="OLE_LINK1136"/>
      <w:bookmarkEnd w:id="0"/>
      <w:r w:rsidRPr="006C6802">
        <w:rPr>
          <w:rFonts w:ascii="Book Antiqua" w:eastAsia="Times New Roman" w:hAnsi="Book Antiqua" w:cs="SimSun"/>
          <w:b/>
          <w:color w:val="000000"/>
          <w:sz w:val="24"/>
          <w:szCs w:val="24"/>
        </w:rPr>
        <w:t xml:space="preserve">Name of journal: </w:t>
      </w:r>
      <w:bookmarkStart w:id="4" w:name="OLE_LINK718"/>
      <w:bookmarkStart w:id="5" w:name="OLE_LINK719"/>
      <w:bookmarkStart w:id="6" w:name="OLE_LINK645"/>
      <w:bookmarkStart w:id="7" w:name="OLE_LINK661"/>
      <w:bookmarkStart w:id="8" w:name="OLE_LINK1068"/>
      <w:r w:rsidRPr="006C6802">
        <w:rPr>
          <w:rFonts w:ascii="Book Antiqua" w:eastAsia="Times New Roman" w:hAnsi="Book Antiqua" w:cs="SimSun"/>
          <w:b/>
          <w:i/>
          <w:color w:val="000000"/>
          <w:sz w:val="24"/>
          <w:szCs w:val="24"/>
        </w:rPr>
        <w:t xml:space="preserve">World Journal of </w:t>
      </w:r>
      <w:bookmarkStart w:id="9" w:name="OLE_LINK1222"/>
      <w:bookmarkStart w:id="10" w:name="OLE_LINK1223"/>
      <w:r w:rsidRPr="006C6802">
        <w:rPr>
          <w:rFonts w:ascii="Book Antiqua" w:eastAsia="Times New Roman" w:hAnsi="Book Antiqua" w:cs="SimSun"/>
          <w:b/>
          <w:i/>
          <w:color w:val="000000"/>
          <w:sz w:val="24"/>
          <w:szCs w:val="24"/>
        </w:rPr>
        <w:t>Gastroenterology</w:t>
      </w:r>
      <w:bookmarkEnd w:id="4"/>
      <w:bookmarkEnd w:id="5"/>
      <w:bookmarkEnd w:id="6"/>
      <w:bookmarkEnd w:id="7"/>
      <w:bookmarkEnd w:id="8"/>
      <w:bookmarkEnd w:id="9"/>
      <w:bookmarkEnd w:id="10"/>
    </w:p>
    <w:p w14:paraId="5D56BE59" w14:textId="02AA5EDA" w:rsidR="00D96954" w:rsidRPr="006C6802" w:rsidRDefault="00D96954" w:rsidP="006C6802">
      <w:pPr>
        <w:adjustRightInd w:val="0"/>
        <w:snapToGrid w:val="0"/>
        <w:spacing w:after="0" w:line="360" w:lineRule="auto"/>
        <w:jc w:val="both"/>
        <w:rPr>
          <w:rFonts w:ascii="Book Antiqua" w:hAnsi="Book Antiqua" w:cs="Arial"/>
          <w:color w:val="000000"/>
          <w:sz w:val="24"/>
          <w:szCs w:val="24"/>
          <w:lang w:val="en" w:eastAsia="zh-CN"/>
        </w:rPr>
      </w:pPr>
      <w:r w:rsidRPr="006C6802">
        <w:rPr>
          <w:rFonts w:ascii="Book Antiqua" w:hAnsi="Book Antiqua" w:cs="Arial"/>
          <w:b/>
          <w:color w:val="000000"/>
          <w:sz w:val="24"/>
          <w:szCs w:val="24"/>
          <w:lang w:val="en"/>
        </w:rPr>
        <w:t xml:space="preserve">Manuscript NO: </w:t>
      </w:r>
      <w:r w:rsidRPr="006C6802">
        <w:rPr>
          <w:rFonts w:ascii="Book Antiqua" w:hAnsi="Book Antiqua" w:cs="Arial"/>
          <w:b/>
          <w:color w:val="000000"/>
          <w:sz w:val="24"/>
          <w:szCs w:val="24"/>
          <w:lang w:val="en" w:eastAsia="zh-CN"/>
        </w:rPr>
        <w:t>36065</w:t>
      </w:r>
    </w:p>
    <w:p w14:paraId="7439F45D" w14:textId="12CCD17B" w:rsidR="00D96954" w:rsidRPr="006C6802" w:rsidRDefault="00D96954" w:rsidP="006C6802">
      <w:pPr>
        <w:adjustRightInd w:val="0"/>
        <w:snapToGrid w:val="0"/>
        <w:spacing w:after="0" w:line="360" w:lineRule="auto"/>
        <w:jc w:val="both"/>
        <w:rPr>
          <w:rFonts w:ascii="Book Antiqua" w:hAnsi="Book Antiqua"/>
          <w:b/>
          <w:sz w:val="24"/>
          <w:szCs w:val="24"/>
          <w:lang w:eastAsia="zh-CN"/>
        </w:rPr>
      </w:pPr>
      <w:r w:rsidRPr="006C6802">
        <w:rPr>
          <w:rFonts w:ascii="Book Antiqua" w:hAnsi="Book Antiqua"/>
          <w:b/>
          <w:sz w:val="24"/>
          <w:szCs w:val="24"/>
        </w:rPr>
        <w:t xml:space="preserve">Manuscript Type: </w:t>
      </w:r>
      <w:r w:rsidR="00946E51" w:rsidRPr="006C6802">
        <w:rPr>
          <w:rFonts w:ascii="Book Antiqua" w:hAnsi="Book Antiqua"/>
          <w:b/>
          <w:sz w:val="24"/>
          <w:szCs w:val="24"/>
        </w:rPr>
        <w:t>ORIGINAL ARTICLE</w:t>
      </w:r>
      <w:bookmarkEnd w:id="1"/>
      <w:bookmarkEnd w:id="2"/>
      <w:bookmarkEnd w:id="3"/>
    </w:p>
    <w:p w14:paraId="6E608047" w14:textId="77777777" w:rsidR="00D96954" w:rsidRPr="006C6802" w:rsidRDefault="00D96954" w:rsidP="006C6802">
      <w:pPr>
        <w:widowControl w:val="0"/>
        <w:adjustRightInd w:val="0"/>
        <w:snapToGrid w:val="0"/>
        <w:spacing w:after="0" w:line="360" w:lineRule="auto"/>
        <w:jc w:val="both"/>
        <w:rPr>
          <w:rFonts w:ascii="Book Antiqua" w:hAnsi="Book Antiqua" w:cs="Arial"/>
          <w:b/>
          <w:sz w:val="24"/>
          <w:szCs w:val="24"/>
          <w:lang w:eastAsia="zh-CN"/>
        </w:rPr>
      </w:pPr>
    </w:p>
    <w:p w14:paraId="2F821863" w14:textId="2330D277" w:rsidR="00D17094" w:rsidRPr="006C6802" w:rsidRDefault="00D17094" w:rsidP="006C6802">
      <w:pPr>
        <w:widowControl w:val="0"/>
        <w:adjustRightInd w:val="0"/>
        <w:snapToGrid w:val="0"/>
        <w:spacing w:after="0" w:line="360" w:lineRule="auto"/>
        <w:jc w:val="both"/>
        <w:rPr>
          <w:rFonts w:ascii="Book Antiqua" w:hAnsi="Book Antiqua" w:cs="Arial"/>
          <w:b/>
          <w:i/>
          <w:sz w:val="24"/>
          <w:szCs w:val="24"/>
          <w:lang w:eastAsia="zh-CN"/>
        </w:rPr>
      </w:pPr>
      <w:r w:rsidRPr="006C6802">
        <w:rPr>
          <w:rFonts w:ascii="Book Antiqua" w:hAnsi="Book Antiqua" w:cs="Arial"/>
          <w:b/>
          <w:i/>
          <w:sz w:val="24"/>
          <w:szCs w:val="24"/>
        </w:rPr>
        <w:t>B</w:t>
      </w:r>
      <w:r w:rsidR="00D96954" w:rsidRPr="006C6802">
        <w:rPr>
          <w:rFonts w:ascii="Book Antiqua" w:hAnsi="Book Antiqua" w:cs="Arial"/>
          <w:b/>
          <w:i/>
          <w:sz w:val="24"/>
          <w:szCs w:val="24"/>
        </w:rPr>
        <w:t>asic</w:t>
      </w:r>
      <w:r w:rsidRPr="006C6802">
        <w:rPr>
          <w:rFonts w:ascii="Book Antiqua" w:hAnsi="Book Antiqua" w:cs="Arial"/>
          <w:b/>
          <w:i/>
          <w:sz w:val="24"/>
          <w:szCs w:val="24"/>
        </w:rPr>
        <w:t xml:space="preserve"> S</w:t>
      </w:r>
      <w:r w:rsidR="00D96954" w:rsidRPr="006C6802">
        <w:rPr>
          <w:rFonts w:ascii="Book Antiqua" w:hAnsi="Book Antiqua" w:cs="Arial"/>
          <w:b/>
          <w:i/>
          <w:sz w:val="24"/>
          <w:szCs w:val="24"/>
        </w:rPr>
        <w:t>tudy</w:t>
      </w:r>
    </w:p>
    <w:p w14:paraId="758C62DB" w14:textId="02F61096" w:rsidR="00EA0251" w:rsidRPr="006C6802" w:rsidRDefault="00493761" w:rsidP="006C6802">
      <w:pPr>
        <w:widowControl w:val="0"/>
        <w:adjustRightInd w:val="0"/>
        <w:snapToGrid w:val="0"/>
        <w:spacing w:after="0" w:line="360" w:lineRule="auto"/>
        <w:jc w:val="both"/>
        <w:rPr>
          <w:rFonts w:ascii="Book Antiqua" w:hAnsi="Book Antiqua" w:cs="Arial"/>
          <w:b/>
          <w:sz w:val="24"/>
          <w:szCs w:val="24"/>
          <w:lang w:eastAsia="zh-CN"/>
        </w:rPr>
      </w:pPr>
      <w:bookmarkStart w:id="11" w:name="OLE_LINK6"/>
      <w:r w:rsidRPr="006C6802">
        <w:rPr>
          <w:rFonts w:ascii="Book Antiqua" w:hAnsi="Book Antiqua" w:cs="Arial"/>
          <w:b/>
          <w:sz w:val="24"/>
          <w:szCs w:val="24"/>
        </w:rPr>
        <w:t>Diet switch a</w:t>
      </w:r>
      <w:r w:rsidR="006115E8" w:rsidRPr="006C6802">
        <w:rPr>
          <w:rFonts w:ascii="Book Antiqua" w:hAnsi="Book Antiqua" w:cs="Arial"/>
          <w:b/>
          <w:sz w:val="24"/>
          <w:szCs w:val="24"/>
        </w:rPr>
        <w:t xml:space="preserve">nd </w:t>
      </w:r>
      <w:r w:rsidRPr="006C6802">
        <w:rPr>
          <w:rFonts w:ascii="Book Antiqua" w:hAnsi="Book Antiqua" w:cs="Arial"/>
          <w:b/>
          <w:sz w:val="24"/>
          <w:szCs w:val="24"/>
        </w:rPr>
        <w:t xml:space="preserve">omega-3 </w:t>
      </w:r>
      <w:r w:rsidR="006115E8" w:rsidRPr="006C6802">
        <w:rPr>
          <w:rFonts w:ascii="Book Antiqua" w:hAnsi="Book Antiqua" w:cs="Arial"/>
          <w:b/>
          <w:sz w:val="24"/>
          <w:szCs w:val="24"/>
        </w:rPr>
        <w:t>hydroxy-</w:t>
      </w:r>
      <w:r w:rsidRPr="006C6802">
        <w:rPr>
          <w:rFonts w:ascii="Book Antiqua" w:hAnsi="Book Antiqua" w:cs="Arial"/>
          <w:b/>
          <w:sz w:val="24"/>
          <w:szCs w:val="24"/>
        </w:rPr>
        <w:t>fatty acids</w:t>
      </w:r>
      <w:r w:rsidR="00BC5AFB" w:rsidRPr="006C6802">
        <w:rPr>
          <w:rFonts w:ascii="Book Antiqua" w:hAnsi="Book Antiqua" w:cs="Arial"/>
          <w:b/>
          <w:sz w:val="24"/>
          <w:szCs w:val="24"/>
        </w:rPr>
        <w:t xml:space="preserve"> display</w:t>
      </w:r>
      <w:r w:rsidR="008532D9" w:rsidRPr="006C6802">
        <w:rPr>
          <w:rFonts w:ascii="Book Antiqua" w:hAnsi="Book Antiqua" w:cs="Arial"/>
          <w:b/>
          <w:sz w:val="24"/>
          <w:szCs w:val="24"/>
        </w:rPr>
        <w:t xml:space="preserve"> differential</w:t>
      </w:r>
      <w:r w:rsidR="00EA0251" w:rsidRPr="006C6802">
        <w:rPr>
          <w:rFonts w:ascii="Book Antiqua" w:hAnsi="Book Antiqua" w:cs="Arial"/>
          <w:b/>
          <w:sz w:val="24"/>
          <w:szCs w:val="24"/>
        </w:rPr>
        <w:t xml:space="preserve"> hepatoprotective effect</w:t>
      </w:r>
      <w:r w:rsidR="00AE7D91" w:rsidRPr="006C6802">
        <w:rPr>
          <w:rFonts w:ascii="Book Antiqua" w:hAnsi="Book Antiqua" w:cs="Arial"/>
          <w:b/>
          <w:sz w:val="24"/>
          <w:szCs w:val="24"/>
        </w:rPr>
        <w:t>s</w:t>
      </w:r>
      <w:r w:rsidR="00EA0251" w:rsidRPr="006C6802">
        <w:rPr>
          <w:rFonts w:ascii="Book Antiqua" w:hAnsi="Book Antiqua" w:cs="Arial"/>
          <w:b/>
          <w:sz w:val="24"/>
          <w:szCs w:val="24"/>
        </w:rPr>
        <w:t xml:space="preserve"> in an obesity/</w:t>
      </w:r>
      <w:r w:rsidR="002B5019" w:rsidRPr="002B5019">
        <w:rPr>
          <w:rFonts w:ascii="Book Antiqua" w:hAnsi="Book Antiqua" w:cs="Arial"/>
          <w:b/>
          <w:sz w:val="24"/>
          <w:szCs w:val="24"/>
        </w:rPr>
        <w:t>nonalcoholic fatty liver disease</w:t>
      </w:r>
      <w:r w:rsidR="00EA0251" w:rsidRPr="006C6802">
        <w:rPr>
          <w:rFonts w:ascii="Book Antiqua" w:hAnsi="Book Antiqua" w:cs="Arial"/>
          <w:b/>
          <w:sz w:val="24"/>
          <w:szCs w:val="24"/>
        </w:rPr>
        <w:t xml:space="preserve"> model in mice</w:t>
      </w:r>
    </w:p>
    <w:p w14:paraId="4625883C" w14:textId="77777777" w:rsidR="00D96954" w:rsidRPr="006C6802" w:rsidRDefault="00D96954" w:rsidP="006C6802">
      <w:pPr>
        <w:widowControl w:val="0"/>
        <w:adjustRightInd w:val="0"/>
        <w:snapToGrid w:val="0"/>
        <w:spacing w:after="0" w:line="360" w:lineRule="auto"/>
        <w:jc w:val="both"/>
        <w:rPr>
          <w:rFonts w:ascii="Book Antiqua" w:hAnsi="Book Antiqua" w:cs="Arial"/>
          <w:b/>
          <w:sz w:val="24"/>
          <w:szCs w:val="24"/>
          <w:lang w:eastAsia="zh-CN"/>
        </w:rPr>
      </w:pPr>
    </w:p>
    <w:bookmarkEnd w:id="11"/>
    <w:p w14:paraId="0545917A" w14:textId="18B10C9C" w:rsidR="00421BF9" w:rsidRPr="006C6802" w:rsidRDefault="00D17094" w:rsidP="006C6802">
      <w:pPr>
        <w:widowControl w:val="0"/>
        <w:adjustRightInd w:val="0"/>
        <w:snapToGrid w:val="0"/>
        <w:spacing w:after="0" w:line="360" w:lineRule="auto"/>
        <w:jc w:val="both"/>
        <w:rPr>
          <w:rFonts w:ascii="Book Antiqua" w:hAnsi="Book Antiqua" w:cs="Arial"/>
          <w:sz w:val="24"/>
          <w:szCs w:val="24"/>
          <w:lang w:val="es-MX"/>
        </w:rPr>
      </w:pPr>
      <w:r w:rsidRPr="006C6802">
        <w:rPr>
          <w:rFonts w:ascii="Book Antiqua" w:hAnsi="Book Antiqua" w:cs="Arial"/>
          <w:sz w:val="24"/>
          <w:szCs w:val="24"/>
          <w:lang w:val="es-MX"/>
        </w:rPr>
        <w:t>Rodriguez-Echevarria</w:t>
      </w:r>
      <w:r w:rsidR="00D96954" w:rsidRPr="006C6802">
        <w:rPr>
          <w:rFonts w:ascii="Book Antiqua" w:hAnsi="Book Antiqua" w:cs="Arial"/>
          <w:sz w:val="24"/>
          <w:szCs w:val="24"/>
          <w:lang w:val="es-MX" w:eastAsia="zh-CN"/>
        </w:rPr>
        <w:t xml:space="preserve"> R</w:t>
      </w:r>
      <w:r w:rsidRPr="006C6802">
        <w:rPr>
          <w:rFonts w:ascii="Book Antiqua" w:hAnsi="Book Antiqua" w:cs="Arial"/>
          <w:sz w:val="24"/>
          <w:szCs w:val="24"/>
          <w:lang w:val="es-MX"/>
        </w:rPr>
        <w:t xml:space="preserve"> </w:t>
      </w:r>
      <w:r w:rsidR="00D96954" w:rsidRPr="006C6802">
        <w:rPr>
          <w:rFonts w:ascii="Book Antiqua" w:hAnsi="Book Antiqua" w:cs="Arial"/>
          <w:i/>
          <w:sz w:val="24"/>
          <w:szCs w:val="24"/>
          <w:lang w:val="es-MX"/>
        </w:rPr>
        <w:t>et al</w:t>
      </w:r>
      <w:r w:rsidRPr="006C6802">
        <w:rPr>
          <w:rFonts w:ascii="Book Antiqua" w:hAnsi="Book Antiqua" w:cs="Arial"/>
          <w:sz w:val="24"/>
          <w:szCs w:val="24"/>
          <w:lang w:val="es-MX"/>
        </w:rPr>
        <w:t>. Mice model of obesity/NAFLD</w:t>
      </w:r>
    </w:p>
    <w:p w14:paraId="74147823" w14:textId="77777777" w:rsidR="00D17094" w:rsidRPr="006C6802" w:rsidRDefault="00D17094" w:rsidP="006C6802">
      <w:pPr>
        <w:widowControl w:val="0"/>
        <w:adjustRightInd w:val="0"/>
        <w:snapToGrid w:val="0"/>
        <w:spacing w:after="0" w:line="360" w:lineRule="auto"/>
        <w:jc w:val="both"/>
        <w:rPr>
          <w:rFonts w:ascii="Book Antiqua" w:hAnsi="Book Antiqua" w:cs="Arial"/>
          <w:sz w:val="24"/>
          <w:szCs w:val="24"/>
          <w:lang w:val="es-MX"/>
        </w:rPr>
      </w:pPr>
    </w:p>
    <w:p w14:paraId="3E09C3E5" w14:textId="2930934C" w:rsidR="000D0782" w:rsidRPr="006C6802" w:rsidRDefault="00F1007D" w:rsidP="006C6802">
      <w:pPr>
        <w:widowControl w:val="0"/>
        <w:autoSpaceDE w:val="0"/>
        <w:autoSpaceDN w:val="0"/>
        <w:adjustRightInd w:val="0"/>
        <w:snapToGrid w:val="0"/>
        <w:spacing w:after="0" w:line="360" w:lineRule="auto"/>
        <w:jc w:val="both"/>
        <w:rPr>
          <w:rFonts w:ascii="Book Antiqua" w:hAnsi="Book Antiqua" w:cs="Arial"/>
          <w:sz w:val="24"/>
          <w:szCs w:val="24"/>
          <w:lang w:val="es-MX" w:eastAsia="zh-CN"/>
        </w:rPr>
      </w:pPr>
      <w:r w:rsidRPr="006C6802">
        <w:rPr>
          <w:rFonts w:ascii="Book Antiqua" w:hAnsi="Book Antiqua" w:cs="Arial"/>
          <w:sz w:val="24"/>
          <w:szCs w:val="24"/>
          <w:lang w:val="es-MX"/>
        </w:rPr>
        <w:t xml:space="preserve">Roberto </w:t>
      </w:r>
      <w:r w:rsidR="000D0782" w:rsidRPr="006C6802">
        <w:rPr>
          <w:rFonts w:ascii="Book Antiqua" w:hAnsi="Book Antiqua" w:cs="Arial"/>
          <w:sz w:val="24"/>
          <w:szCs w:val="24"/>
          <w:lang w:val="es-MX"/>
        </w:rPr>
        <w:t>Rodriguez-Echevarria</w:t>
      </w:r>
      <w:r w:rsidR="002F48CF" w:rsidRPr="006C6802">
        <w:rPr>
          <w:rFonts w:ascii="Book Antiqua" w:hAnsi="Book Antiqua" w:cs="Arial"/>
          <w:sz w:val="24"/>
          <w:szCs w:val="24"/>
          <w:lang w:val="es-MX"/>
        </w:rPr>
        <w:t xml:space="preserve">, </w:t>
      </w:r>
      <w:r w:rsidRPr="006C6802">
        <w:rPr>
          <w:rFonts w:ascii="Book Antiqua" w:hAnsi="Book Antiqua" w:cs="Arial"/>
          <w:sz w:val="24"/>
          <w:szCs w:val="24"/>
          <w:lang w:val="es-MX"/>
        </w:rPr>
        <w:t xml:space="preserve">Jose </w:t>
      </w:r>
      <w:r w:rsidR="007536C4" w:rsidRPr="006C6802">
        <w:rPr>
          <w:rFonts w:ascii="Book Antiqua" w:hAnsi="Book Antiqua" w:cs="Arial"/>
          <w:sz w:val="24"/>
          <w:szCs w:val="24"/>
          <w:lang w:val="es-MX"/>
        </w:rPr>
        <w:t xml:space="preserve">Macias-Barragan, </w:t>
      </w:r>
      <w:r w:rsidRPr="006C6802">
        <w:rPr>
          <w:rFonts w:ascii="Book Antiqua" w:hAnsi="Book Antiqua" w:cs="Arial"/>
          <w:sz w:val="24"/>
          <w:szCs w:val="24"/>
          <w:lang w:val="es-MX"/>
        </w:rPr>
        <w:t xml:space="preserve">Marcela </w:t>
      </w:r>
      <w:r w:rsidR="002F48CF" w:rsidRPr="006C6802">
        <w:rPr>
          <w:rFonts w:ascii="Book Antiqua" w:hAnsi="Book Antiqua" w:cs="Arial"/>
          <w:sz w:val="24"/>
          <w:szCs w:val="24"/>
          <w:lang w:val="es-MX"/>
        </w:rPr>
        <w:t xml:space="preserve">Parra-Vargas, </w:t>
      </w:r>
      <w:r w:rsidRPr="006C6802">
        <w:rPr>
          <w:rFonts w:ascii="Book Antiqua" w:hAnsi="Book Antiqua" w:cs="Arial"/>
          <w:color w:val="000000"/>
          <w:sz w:val="24"/>
          <w:szCs w:val="24"/>
          <w:lang w:val="es-ES_tradnl"/>
        </w:rPr>
        <w:t>Judith Rebeca Davila-Rodriguez</w:t>
      </w:r>
      <w:r w:rsidR="008832FC" w:rsidRPr="006C6802">
        <w:rPr>
          <w:rFonts w:ascii="Book Antiqua" w:hAnsi="Book Antiqua" w:cs="Arial"/>
          <w:color w:val="000000"/>
          <w:sz w:val="24"/>
          <w:szCs w:val="24"/>
          <w:lang w:val="es-ES_tradnl"/>
        </w:rPr>
        <w:t xml:space="preserve">, </w:t>
      </w:r>
      <w:r w:rsidRPr="006C6802">
        <w:rPr>
          <w:rFonts w:ascii="Book Antiqua" w:eastAsia="Times New Roman" w:hAnsi="Book Antiqua" w:cs="Times New Roman"/>
          <w:sz w:val="24"/>
          <w:szCs w:val="24"/>
          <w:lang w:val="es-ES_tradnl" w:eastAsia="es-ES_tradnl"/>
        </w:rPr>
        <w:t xml:space="preserve">Eduardo </w:t>
      </w:r>
      <w:r w:rsidR="008832FC" w:rsidRPr="006C6802">
        <w:rPr>
          <w:rFonts w:ascii="Book Antiqua" w:eastAsia="Times New Roman" w:hAnsi="Book Antiqua" w:cs="Times New Roman"/>
          <w:sz w:val="24"/>
          <w:szCs w:val="24"/>
          <w:lang w:val="es-ES_tradnl" w:eastAsia="es-ES_tradnl"/>
        </w:rPr>
        <w:t xml:space="preserve">Amezcua-Galvez Eduardo, </w:t>
      </w:r>
      <w:r w:rsidRPr="006C6802">
        <w:rPr>
          <w:rFonts w:ascii="Book Antiqua" w:hAnsi="Book Antiqua" w:cs="Arial"/>
          <w:sz w:val="24"/>
          <w:szCs w:val="24"/>
          <w:lang w:val="es-MX"/>
        </w:rPr>
        <w:t xml:space="preserve">Juan </w:t>
      </w:r>
      <w:r w:rsidR="002F48CF" w:rsidRPr="006C6802">
        <w:rPr>
          <w:rFonts w:ascii="Book Antiqua" w:hAnsi="Book Antiqua" w:cs="Arial"/>
          <w:sz w:val="24"/>
          <w:szCs w:val="24"/>
          <w:lang w:val="es-MX"/>
        </w:rPr>
        <w:t>A</w:t>
      </w:r>
      <w:r w:rsidRPr="006C6802">
        <w:rPr>
          <w:rFonts w:ascii="Book Antiqua" w:hAnsi="Book Antiqua" w:cs="Arial"/>
          <w:sz w:val="24"/>
          <w:szCs w:val="24"/>
          <w:lang w:val="es-MX"/>
        </w:rPr>
        <w:t>rmendariz-Borunda</w:t>
      </w:r>
    </w:p>
    <w:p w14:paraId="74AB4C5D" w14:textId="77777777" w:rsidR="00D96954" w:rsidRPr="006C6802" w:rsidRDefault="00D96954" w:rsidP="006C6802">
      <w:pPr>
        <w:widowControl w:val="0"/>
        <w:autoSpaceDE w:val="0"/>
        <w:autoSpaceDN w:val="0"/>
        <w:adjustRightInd w:val="0"/>
        <w:snapToGrid w:val="0"/>
        <w:spacing w:after="0" w:line="360" w:lineRule="auto"/>
        <w:jc w:val="both"/>
        <w:rPr>
          <w:rFonts w:ascii="Book Antiqua" w:hAnsi="Book Antiqua" w:cs="Arial"/>
          <w:b/>
          <w:sz w:val="24"/>
          <w:szCs w:val="24"/>
          <w:lang w:val="es-MX" w:eastAsia="zh-CN"/>
        </w:rPr>
      </w:pPr>
    </w:p>
    <w:p w14:paraId="15631A24" w14:textId="73E9694C" w:rsidR="008832FC" w:rsidRPr="006C6802" w:rsidRDefault="00F1007D" w:rsidP="006C6802">
      <w:pPr>
        <w:widowControl w:val="0"/>
        <w:autoSpaceDE w:val="0"/>
        <w:autoSpaceDN w:val="0"/>
        <w:adjustRightInd w:val="0"/>
        <w:snapToGrid w:val="0"/>
        <w:spacing w:after="0" w:line="360" w:lineRule="auto"/>
        <w:jc w:val="both"/>
        <w:rPr>
          <w:rFonts w:ascii="Book Antiqua" w:hAnsi="Book Antiqua" w:cs="Times"/>
          <w:color w:val="000000"/>
          <w:sz w:val="24"/>
          <w:szCs w:val="24"/>
          <w:lang w:val="es-ES_tradnl" w:eastAsia="zh-CN"/>
        </w:rPr>
      </w:pPr>
      <w:r w:rsidRPr="006C6802">
        <w:rPr>
          <w:rFonts w:ascii="Book Antiqua" w:hAnsi="Book Antiqua" w:cs="Arial"/>
          <w:b/>
          <w:sz w:val="24"/>
          <w:szCs w:val="24"/>
          <w:lang w:val="es-MX"/>
        </w:rPr>
        <w:t xml:space="preserve">Roberto </w:t>
      </w:r>
      <w:r w:rsidR="008832FC" w:rsidRPr="006C6802">
        <w:rPr>
          <w:rFonts w:ascii="Book Antiqua" w:hAnsi="Book Antiqua" w:cs="Arial"/>
          <w:b/>
          <w:sz w:val="24"/>
          <w:szCs w:val="24"/>
          <w:lang w:val="es-MX"/>
        </w:rPr>
        <w:t xml:space="preserve">Rodriguez-Echevarria, </w:t>
      </w:r>
      <w:r w:rsidRPr="006C6802">
        <w:rPr>
          <w:rFonts w:ascii="Book Antiqua" w:hAnsi="Book Antiqua" w:cs="Arial"/>
          <w:b/>
          <w:sz w:val="24"/>
          <w:szCs w:val="24"/>
          <w:lang w:val="es-MX"/>
        </w:rPr>
        <w:t xml:space="preserve">Marcela </w:t>
      </w:r>
      <w:r w:rsidR="008832FC" w:rsidRPr="006C6802">
        <w:rPr>
          <w:rFonts w:ascii="Book Antiqua" w:hAnsi="Book Antiqua" w:cs="Arial"/>
          <w:b/>
          <w:sz w:val="24"/>
          <w:szCs w:val="24"/>
          <w:lang w:val="es-MX"/>
        </w:rPr>
        <w:t>Parra-Vargas</w:t>
      </w:r>
      <w:r w:rsidR="008832FC" w:rsidRPr="006C6802">
        <w:rPr>
          <w:rFonts w:ascii="Book Antiqua" w:eastAsia="Times New Roman" w:hAnsi="Book Antiqua" w:cs="Times New Roman"/>
          <w:sz w:val="24"/>
          <w:szCs w:val="24"/>
          <w:lang w:val="es-ES_tradnl" w:eastAsia="es-ES_tradnl"/>
        </w:rPr>
        <w:t xml:space="preserve">, </w:t>
      </w:r>
      <w:r w:rsidRPr="006C6802">
        <w:rPr>
          <w:rFonts w:ascii="Book Antiqua" w:hAnsi="Book Antiqua" w:cs="Arial"/>
          <w:b/>
          <w:sz w:val="24"/>
          <w:szCs w:val="24"/>
          <w:lang w:val="es-MX"/>
        </w:rPr>
        <w:t xml:space="preserve">Juan </w:t>
      </w:r>
      <w:r w:rsidR="008832FC" w:rsidRPr="006C6802">
        <w:rPr>
          <w:rFonts w:ascii="Book Antiqua" w:hAnsi="Book Antiqua" w:cs="Arial"/>
          <w:b/>
          <w:sz w:val="24"/>
          <w:szCs w:val="24"/>
          <w:lang w:val="es-MX"/>
        </w:rPr>
        <w:t>Armendariz-Borunda</w:t>
      </w:r>
      <w:r w:rsidR="00D96954" w:rsidRPr="006C6802">
        <w:rPr>
          <w:rFonts w:ascii="Book Antiqua" w:hAnsi="Book Antiqua" w:cs="Arial"/>
          <w:b/>
          <w:sz w:val="24"/>
          <w:szCs w:val="24"/>
          <w:lang w:val="es-MX" w:eastAsia="zh-CN"/>
        </w:rPr>
        <w:t xml:space="preserve">, </w:t>
      </w:r>
    </w:p>
    <w:p w14:paraId="55A582C1" w14:textId="2584FF04" w:rsidR="000D0782" w:rsidRPr="006C6802" w:rsidRDefault="000D0782" w:rsidP="006C6802">
      <w:pPr>
        <w:widowControl w:val="0"/>
        <w:adjustRightInd w:val="0"/>
        <w:snapToGrid w:val="0"/>
        <w:spacing w:after="0" w:line="360" w:lineRule="auto"/>
        <w:jc w:val="both"/>
        <w:rPr>
          <w:rFonts w:ascii="Book Antiqua" w:hAnsi="Book Antiqua" w:cs="Arial"/>
          <w:color w:val="000000" w:themeColor="text1"/>
          <w:sz w:val="24"/>
          <w:szCs w:val="24"/>
          <w:lang w:eastAsia="zh-CN"/>
        </w:rPr>
      </w:pPr>
      <w:r w:rsidRPr="006C6802">
        <w:rPr>
          <w:rFonts w:ascii="Book Antiqua" w:hAnsi="Book Antiqua" w:cs="Arial"/>
          <w:color w:val="000000" w:themeColor="text1"/>
          <w:sz w:val="24"/>
          <w:szCs w:val="24"/>
        </w:rPr>
        <w:t>Institute for Molecular Biology and Gene Therapy-CUCS, Department of Molecular Biology and Genomics, University of Guadalajara</w:t>
      </w:r>
      <w:r w:rsidR="00F037AD" w:rsidRPr="006C6802">
        <w:rPr>
          <w:rFonts w:ascii="Book Antiqua" w:hAnsi="Book Antiqua" w:cs="Arial"/>
          <w:color w:val="000000" w:themeColor="text1"/>
          <w:sz w:val="24"/>
          <w:szCs w:val="24"/>
        </w:rPr>
        <w:t>, Guadalajara</w:t>
      </w:r>
      <w:r w:rsidR="00D96954" w:rsidRPr="006C6802">
        <w:rPr>
          <w:rFonts w:ascii="Book Antiqua" w:hAnsi="Book Antiqua" w:cs="Arial"/>
          <w:color w:val="000000" w:themeColor="text1"/>
          <w:sz w:val="24"/>
          <w:szCs w:val="24"/>
          <w:lang w:eastAsia="zh-CN"/>
        </w:rPr>
        <w:t xml:space="preserve"> </w:t>
      </w:r>
      <w:r w:rsidRPr="006C6802">
        <w:rPr>
          <w:rFonts w:ascii="Book Antiqua" w:hAnsi="Book Antiqua" w:cs="Arial"/>
          <w:color w:val="000000" w:themeColor="text1"/>
          <w:sz w:val="24"/>
          <w:szCs w:val="24"/>
        </w:rPr>
        <w:t>44340</w:t>
      </w:r>
      <w:r w:rsidR="00D96954" w:rsidRPr="006C6802">
        <w:rPr>
          <w:rFonts w:ascii="Book Antiqua" w:hAnsi="Book Antiqua" w:cs="Arial"/>
          <w:color w:val="000000" w:themeColor="text1"/>
          <w:sz w:val="24"/>
          <w:szCs w:val="24"/>
          <w:lang w:eastAsia="zh-CN"/>
        </w:rPr>
        <w:t xml:space="preserve">, </w:t>
      </w:r>
      <w:r w:rsidR="00D96954" w:rsidRPr="006C6802">
        <w:rPr>
          <w:rFonts w:ascii="Book Antiqua" w:hAnsi="Book Antiqua" w:cs="Arial"/>
          <w:color w:val="000000" w:themeColor="text1"/>
          <w:sz w:val="24"/>
          <w:szCs w:val="24"/>
        </w:rPr>
        <w:t>Mexico</w:t>
      </w:r>
    </w:p>
    <w:p w14:paraId="0604A029" w14:textId="77777777" w:rsidR="00D17094" w:rsidRPr="006C6802" w:rsidRDefault="00D17094" w:rsidP="006C6802">
      <w:pPr>
        <w:widowControl w:val="0"/>
        <w:adjustRightInd w:val="0"/>
        <w:snapToGrid w:val="0"/>
        <w:spacing w:after="0" w:line="360" w:lineRule="auto"/>
        <w:jc w:val="both"/>
        <w:rPr>
          <w:rFonts w:ascii="Book Antiqua" w:hAnsi="Book Antiqua" w:cs="Arial"/>
          <w:bCs/>
          <w:color w:val="000000" w:themeColor="text1"/>
          <w:sz w:val="24"/>
          <w:szCs w:val="24"/>
          <w:lang w:val="es-MX"/>
        </w:rPr>
      </w:pPr>
    </w:p>
    <w:p w14:paraId="4995FB28" w14:textId="1EB9A7CB" w:rsidR="000D0782" w:rsidRPr="006C6802" w:rsidRDefault="00F1007D" w:rsidP="006C6802">
      <w:pPr>
        <w:widowControl w:val="0"/>
        <w:adjustRightInd w:val="0"/>
        <w:snapToGrid w:val="0"/>
        <w:spacing w:after="0" w:line="360" w:lineRule="auto"/>
        <w:jc w:val="both"/>
        <w:rPr>
          <w:rFonts w:ascii="Book Antiqua" w:hAnsi="Book Antiqua" w:cs="Arial"/>
          <w:color w:val="000000" w:themeColor="text1"/>
          <w:sz w:val="24"/>
          <w:szCs w:val="24"/>
          <w:lang w:val="es-MX" w:eastAsia="zh-CN" w:bidi="en-US"/>
        </w:rPr>
      </w:pPr>
      <w:r w:rsidRPr="006C6802">
        <w:rPr>
          <w:rFonts w:ascii="Book Antiqua" w:hAnsi="Book Antiqua" w:cs="Arial"/>
          <w:b/>
          <w:sz w:val="24"/>
          <w:szCs w:val="24"/>
        </w:rPr>
        <w:t xml:space="preserve">Jose </w:t>
      </w:r>
      <w:r w:rsidR="00D17094" w:rsidRPr="006C6802">
        <w:rPr>
          <w:rFonts w:ascii="Book Antiqua" w:hAnsi="Book Antiqua" w:cs="Arial"/>
          <w:b/>
          <w:sz w:val="24"/>
          <w:szCs w:val="24"/>
        </w:rPr>
        <w:t>Macias-Barragan</w:t>
      </w:r>
      <w:r w:rsidR="00D17094" w:rsidRPr="006C6802">
        <w:rPr>
          <w:rFonts w:ascii="Book Antiqua" w:hAnsi="Book Antiqua" w:cs="Arial"/>
          <w:bCs/>
          <w:color w:val="000000" w:themeColor="text1"/>
          <w:sz w:val="24"/>
          <w:szCs w:val="24"/>
        </w:rPr>
        <w:t xml:space="preserve">, </w:t>
      </w:r>
      <w:r w:rsidR="000D0782" w:rsidRPr="006C6802">
        <w:rPr>
          <w:rFonts w:ascii="Book Antiqua" w:hAnsi="Book Antiqua" w:cs="Arial"/>
          <w:bCs/>
          <w:color w:val="000000" w:themeColor="text1"/>
          <w:sz w:val="24"/>
          <w:szCs w:val="24"/>
        </w:rPr>
        <w:t>Department of Health Sciences-CUValles, University of Guadalajara</w:t>
      </w:r>
      <w:r w:rsidR="000D0782" w:rsidRPr="006C6802">
        <w:rPr>
          <w:rFonts w:ascii="Book Antiqua" w:hAnsi="Book Antiqua" w:cs="Arial"/>
          <w:color w:val="000000" w:themeColor="text1"/>
          <w:sz w:val="24"/>
          <w:szCs w:val="24"/>
          <w:lang w:val="es-MX" w:bidi="en-US"/>
        </w:rPr>
        <w:t xml:space="preserve">, </w:t>
      </w:r>
      <w:r w:rsidR="00D96954" w:rsidRPr="006C6802">
        <w:rPr>
          <w:rFonts w:ascii="Book Antiqua" w:hAnsi="Book Antiqua" w:cs="Arial"/>
          <w:color w:val="000000" w:themeColor="text1"/>
          <w:sz w:val="24"/>
          <w:szCs w:val="24"/>
          <w:lang w:val="es-MX"/>
        </w:rPr>
        <w:t>Guadalajara</w:t>
      </w:r>
      <w:r w:rsidR="00D96954" w:rsidRPr="006C6802">
        <w:rPr>
          <w:rFonts w:ascii="Book Antiqua" w:hAnsi="Book Antiqua" w:cs="Arial"/>
          <w:color w:val="000000" w:themeColor="text1"/>
          <w:sz w:val="24"/>
          <w:szCs w:val="24"/>
          <w:lang w:val="es-MX" w:eastAsia="zh-CN" w:bidi="en-US"/>
        </w:rPr>
        <w:t xml:space="preserve"> </w:t>
      </w:r>
      <w:r w:rsidR="00D96954" w:rsidRPr="006C6802">
        <w:rPr>
          <w:rFonts w:ascii="Book Antiqua" w:hAnsi="Book Antiqua" w:cs="Arial"/>
          <w:color w:val="000000" w:themeColor="text1"/>
          <w:sz w:val="24"/>
          <w:szCs w:val="24"/>
          <w:lang w:val="es-MX" w:bidi="en-US"/>
        </w:rPr>
        <w:t>46600</w:t>
      </w:r>
      <w:r w:rsidR="00D96954" w:rsidRPr="006C6802">
        <w:rPr>
          <w:rFonts w:ascii="Book Antiqua" w:hAnsi="Book Antiqua" w:cs="Arial"/>
          <w:color w:val="000000" w:themeColor="text1"/>
          <w:sz w:val="24"/>
          <w:szCs w:val="24"/>
          <w:lang w:val="es-MX" w:eastAsia="zh-CN" w:bidi="en-US"/>
        </w:rPr>
        <w:t xml:space="preserve">, </w:t>
      </w:r>
      <w:r w:rsidR="00D96954" w:rsidRPr="006C6802">
        <w:rPr>
          <w:rFonts w:ascii="Book Antiqua" w:hAnsi="Book Antiqua" w:cs="Arial"/>
          <w:color w:val="000000" w:themeColor="text1"/>
          <w:sz w:val="24"/>
          <w:szCs w:val="24"/>
          <w:lang w:val="es-MX" w:bidi="en-US"/>
        </w:rPr>
        <w:t>Mexico</w:t>
      </w:r>
    </w:p>
    <w:p w14:paraId="59FFED7E" w14:textId="77777777" w:rsidR="00F40F87" w:rsidRPr="006C6802" w:rsidRDefault="00F40F87" w:rsidP="006C6802">
      <w:pPr>
        <w:widowControl w:val="0"/>
        <w:adjustRightInd w:val="0"/>
        <w:snapToGrid w:val="0"/>
        <w:spacing w:after="0" w:line="360" w:lineRule="auto"/>
        <w:jc w:val="both"/>
        <w:rPr>
          <w:rFonts w:ascii="Book Antiqua" w:hAnsi="Book Antiqua" w:cs="Arial"/>
          <w:color w:val="000000" w:themeColor="text1"/>
          <w:sz w:val="24"/>
          <w:szCs w:val="24"/>
          <w:lang w:val="es-MX" w:bidi="en-US"/>
        </w:rPr>
      </w:pPr>
    </w:p>
    <w:p w14:paraId="57B1D966" w14:textId="403B6A45" w:rsidR="00D96954" w:rsidRPr="006C6802" w:rsidRDefault="00F1007D" w:rsidP="006C6802">
      <w:pPr>
        <w:widowControl w:val="0"/>
        <w:adjustRightInd w:val="0"/>
        <w:snapToGrid w:val="0"/>
        <w:spacing w:after="0" w:line="360" w:lineRule="auto"/>
        <w:jc w:val="both"/>
        <w:rPr>
          <w:rFonts w:ascii="Book Antiqua" w:hAnsi="Book Antiqua" w:cs="Arial"/>
          <w:color w:val="000000" w:themeColor="text1"/>
          <w:sz w:val="24"/>
          <w:szCs w:val="24"/>
          <w:lang w:val="es-MX" w:eastAsia="zh-CN" w:bidi="en-US"/>
        </w:rPr>
      </w:pPr>
      <w:r w:rsidRPr="006C6802">
        <w:rPr>
          <w:rFonts w:ascii="Book Antiqua" w:hAnsi="Book Antiqua" w:cs="Arial"/>
          <w:b/>
          <w:color w:val="000000"/>
          <w:sz w:val="24"/>
          <w:szCs w:val="24"/>
          <w:lang w:val="es-ES_tradnl"/>
        </w:rPr>
        <w:t xml:space="preserve">Judith Rebeca </w:t>
      </w:r>
      <w:r w:rsidR="00F40F87" w:rsidRPr="006C6802">
        <w:rPr>
          <w:rFonts w:ascii="Book Antiqua" w:hAnsi="Book Antiqua" w:cs="Arial"/>
          <w:b/>
          <w:color w:val="000000"/>
          <w:sz w:val="24"/>
          <w:szCs w:val="24"/>
          <w:lang w:val="es-ES_tradnl"/>
        </w:rPr>
        <w:t>Davila-Rodriguez</w:t>
      </w:r>
      <w:r w:rsidR="008832FC" w:rsidRPr="006C6802">
        <w:rPr>
          <w:rFonts w:ascii="Book Antiqua" w:hAnsi="Book Antiqua" w:cs="Arial"/>
          <w:b/>
          <w:color w:val="000000"/>
          <w:sz w:val="24"/>
          <w:szCs w:val="24"/>
          <w:lang w:val="es-ES_tradnl"/>
        </w:rPr>
        <w:t xml:space="preserve">, </w:t>
      </w:r>
      <w:r w:rsidRPr="006C6802">
        <w:rPr>
          <w:rFonts w:ascii="Book Antiqua" w:eastAsia="Times New Roman" w:hAnsi="Book Antiqua" w:cs="Times New Roman"/>
          <w:b/>
          <w:sz w:val="24"/>
          <w:szCs w:val="24"/>
          <w:lang w:val="es-ES_tradnl" w:eastAsia="es-ES_tradnl"/>
        </w:rPr>
        <w:t xml:space="preserve">Eduardo </w:t>
      </w:r>
      <w:r w:rsidR="008832FC" w:rsidRPr="006C6802">
        <w:rPr>
          <w:rFonts w:ascii="Book Antiqua" w:eastAsia="Times New Roman" w:hAnsi="Book Antiqua" w:cs="Times New Roman"/>
          <w:b/>
          <w:sz w:val="24"/>
          <w:szCs w:val="24"/>
          <w:lang w:val="es-ES_tradnl" w:eastAsia="es-ES_tradnl"/>
        </w:rPr>
        <w:t xml:space="preserve">Amezcua-Galvez, </w:t>
      </w:r>
      <w:r w:rsidR="008832FC" w:rsidRPr="006C6802">
        <w:rPr>
          <w:rFonts w:ascii="Book Antiqua" w:eastAsia="Times New Roman" w:hAnsi="Book Antiqua" w:cs="Times New Roman"/>
          <w:sz w:val="24"/>
          <w:szCs w:val="24"/>
          <w:lang w:val="es-ES_tradnl" w:eastAsia="es-ES_tradnl"/>
        </w:rPr>
        <w:t>Hospital Civil de Guadalajara,</w:t>
      </w:r>
      <w:r w:rsidR="00D96954" w:rsidRPr="006C6802">
        <w:rPr>
          <w:rFonts w:ascii="Book Antiqua" w:hAnsi="Book Antiqua" w:cs="Arial"/>
          <w:color w:val="000000" w:themeColor="text1"/>
          <w:sz w:val="24"/>
          <w:szCs w:val="24"/>
          <w:lang w:val="es-MX"/>
        </w:rPr>
        <w:t xml:space="preserve"> Guadalajara</w:t>
      </w:r>
      <w:r w:rsidR="00D96954" w:rsidRPr="006C6802">
        <w:rPr>
          <w:rFonts w:ascii="Book Antiqua" w:hAnsi="Book Antiqua" w:cs="Arial"/>
          <w:color w:val="000000" w:themeColor="text1"/>
          <w:sz w:val="24"/>
          <w:szCs w:val="24"/>
          <w:lang w:val="es-MX" w:eastAsia="zh-CN" w:bidi="en-US"/>
        </w:rPr>
        <w:t xml:space="preserve"> </w:t>
      </w:r>
      <w:r w:rsidR="00D96954" w:rsidRPr="006C6802">
        <w:rPr>
          <w:rFonts w:ascii="Book Antiqua" w:hAnsi="Book Antiqua" w:cs="Arial"/>
          <w:color w:val="000000" w:themeColor="text1"/>
          <w:sz w:val="24"/>
          <w:szCs w:val="24"/>
          <w:lang w:val="es-MX" w:bidi="en-US"/>
        </w:rPr>
        <w:t>46600</w:t>
      </w:r>
      <w:r w:rsidR="00D96954" w:rsidRPr="006C6802">
        <w:rPr>
          <w:rFonts w:ascii="Book Antiqua" w:hAnsi="Book Antiqua" w:cs="Arial"/>
          <w:color w:val="000000" w:themeColor="text1"/>
          <w:sz w:val="24"/>
          <w:szCs w:val="24"/>
          <w:lang w:val="es-MX" w:eastAsia="zh-CN" w:bidi="en-US"/>
        </w:rPr>
        <w:t xml:space="preserve">, </w:t>
      </w:r>
      <w:r w:rsidR="00D96954" w:rsidRPr="006C6802">
        <w:rPr>
          <w:rFonts w:ascii="Book Antiqua" w:hAnsi="Book Antiqua" w:cs="Arial"/>
          <w:color w:val="000000" w:themeColor="text1"/>
          <w:sz w:val="24"/>
          <w:szCs w:val="24"/>
          <w:lang w:val="es-MX" w:bidi="en-US"/>
        </w:rPr>
        <w:t>Mexico</w:t>
      </w:r>
    </w:p>
    <w:p w14:paraId="3E34C098" w14:textId="77777777" w:rsidR="00972960" w:rsidRDefault="00972960" w:rsidP="006C6802">
      <w:pPr>
        <w:widowControl w:val="0"/>
        <w:autoSpaceDE w:val="0"/>
        <w:autoSpaceDN w:val="0"/>
        <w:adjustRightInd w:val="0"/>
        <w:snapToGrid w:val="0"/>
        <w:spacing w:after="0" w:line="360" w:lineRule="auto"/>
        <w:jc w:val="both"/>
        <w:rPr>
          <w:rFonts w:ascii="Book Antiqua" w:hAnsi="Book Antiqua" w:cs="Arial"/>
          <w:b/>
          <w:sz w:val="24"/>
          <w:szCs w:val="24"/>
          <w:lang w:val="es-MX" w:eastAsia="zh-CN"/>
        </w:rPr>
      </w:pPr>
    </w:p>
    <w:p w14:paraId="5FDD41EF" w14:textId="0BB388FC" w:rsidR="00F1007D" w:rsidRPr="006C6802" w:rsidRDefault="00972960" w:rsidP="006C6802">
      <w:pPr>
        <w:widowControl w:val="0"/>
        <w:autoSpaceDE w:val="0"/>
        <w:autoSpaceDN w:val="0"/>
        <w:adjustRightInd w:val="0"/>
        <w:snapToGrid w:val="0"/>
        <w:spacing w:after="0" w:line="360" w:lineRule="auto"/>
        <w:jc w:val="both"/>
        <w:rPr>
          <w:rFonts w:ascii="Book Antiqua" w:hAnsi="Book Antiqua" w:cs="Arial"/>
          <w:sz w:val="24"/>
          <w:szCs w:val="24"/>
          <w:lang w:val="es-MX" w:eastAsia="zh-CN"/>
        </w:rPr>
      </w:pPr>
      <w:r>
        <w:rPr>
          <w:rFonts w:ascii="Book Antiqua" w:hAnsi="Book Antiqua" w:cs="Arial"/>
          <w:b/>
          <w:sz w:val="24"/>
          <w:szCs w:val="24"/>
          <w:lang w:val="es-MX" w:eastAsia="zh-CN"/>
        </w:rPr>
        <w:t>O</w:t>
      </w:r>
      <w:r>
        <w:rPr>
          <w:rFonts w:ascii="Book Antiqua" w:hAnsi="Book Antiqua" w:cs="Arial" w:hint="eastAsia"/>
          <w:b/>
          <w:sz w:val="24"/>
          <w:szCs w:val="24"/>
          <w:lang w:val="es-MX" w:eastAsia="zh-CN"/>
        </w:rPr>
        <w:t>R</w:t>
      </w:r>
      <w:r w:rsidR="00F1007D" w:rsidRPr="006C6802">
        <w:rPr>
          <w:rFonts w:ascii="Book Antiqua" w:hAnsi="Book Antiqua" w:cs="Arial"/>
          <w:b/>
          <w:sz w:val="24"/>
          <w:szCs w:val="24"/>
          <w:lang w:val="es-MX" w:eastAsia="zh-CN"/>
        </w:rPr>
        <w:t xml:space="preserve">CID number: </w:t>
      </w:r>
      <w:r w:rsidR="00F1007D" w:rsidRPr="006C6802">
        <w:rPr>
          <w:rFonts w:ascii="Book Antiqua" w:hAnsi="Book Antiqua" w:cs="Arial"/>
          <w:sz w:val="24"/>
          <w:szCs w:val="24"/>
          <w:lang w:val="es-MX"/>
        </w:rPr>
        <w:t>Roberto Rodriguez-Echevarria</w:t>
      </w:r>
      <w:r w:rsidR="00971F5B" w:rsidRPr="006C6802">
        <w:rPr>
          <w:rFonts w:ascii="Book Antiqua" w:hAnsi="Book Antiqua"/>
          <w:sz w:val="24"/>
          <w:szCs w:val="24"/>
          <w:lang w:eastAsia="zh-CN"/>
        </w:rPr>
        <w:t xml:space="preserve"> (</w:t>
      </w:r>
      <w:r w:rsidR="00971F5B" w:rsidRPr="006C6802">
        <w:rPr>
          <w:rFonts w:ascii="Book Antiqua" w:hAnsi="Book Antiqua" w:cs="Arial"/>
          <w:sz w:val="24"/>
          <w:szCs w:val="24"/>
          <w:lang w:val="es-MX"/>
        </w:rPr>
        <w:t>0000-0003-2265-3785</w:t>
      </w:r>
      <w:r w:rsidR="00971F5B" w:rsidRPr="006C6802">
        <w:rPr>
          <w:rFonts w:ascii="Book Antiqua" w:hAnsi="Book Antiqua" w:cs="Arial"/>
          <w:sz w:val="24"/>
          <w:szCs w:val="24"/>
          <w:lang w:val="es-MX" w:eastAsia="zh-CN"/>
        </w:rPr>
        <w:t>);</w:t>
      </w:r>
      <w:r w:rsidR="00F1007D" w:rsidRPr="006C6802">
        <w:rPr>
          <w:rFonts w:ascii="Book Antiqua" w:hAnsi="Book Antiqua" w:cs="Arial"/>
          <w:sz w:val="24"/>
          <w:szCs w:val="24"/>
          <w:lang w:val="es-MX"/>
        </w:rPr>
        <w:t xml:space="preserve"> Jose Macias-Barragan</w:t>
      </w:r>
      <w:r w:rsidR="00971F5B" w:rsidRPr="006C6802">
        <w:rPr>
          <w:rFonts w:ascii="Book Antiqua" w:hAnsi="Book Antiqua"/>
          <w:sz w:val="24"/>
          <w:szCs w:val="24"/>
          <w:lang w:eastAsia="zh-CN"/>
        </w:rPr>
        <w:t xml:space="preserve"> (</w:t>
      </w:r>
      <w:r w:rsidR="00971F5B" w:rsidRPr="006C6802">
        <w:rPr>
          <w:rFonts w:ascii="Book Antiqua" w:hAnsi="Book Antiqua" w:cs="Arial"/>
          <w:sz w:val="24"/>
          <w:szCs w:val="24"/>
          <w:lang w:val="es-MX"/>
        </w:rPr>
        <w:t>0000-0002-8464-1969</w:t>
      </w:r>
      <w:r w:rsidR="00971F5B" w:rsidRPr="006C6802">
        <w:rPr>
          <w:rFonts w:ascii="Book Antiqua" w:hAnsi="Book Antiqua" w:cs="Arial"/>
          <w:sz w:val="24"/>
          <w:szCs w:val="24"/>
          <w:lang w:val="es-MX" w:eastAsia="zh-CN"/>
        </w:rPr>
        <w:t>);</w:t>
      </w:r>
      <w:r w:rsidR="00F1007D" w:rsidRPr="006C6802">
        <w:rPr>
          <w:rFonts w:ascii="Book Antiqua" w:hAnsi="Book Antiqua" w:cs="Arial"/>
          <w:sz w:val="24"/>
          <w:szCs w:val="24"/>
          <w:lang w:val="es-MX"/>
        </w:rPr>
        <w:t xml:space="preserve"> Marcela Parra-Vargas</w:t>
      </w:r>
      <w:r w:rsidR="00971F5B" w:rsidRPr="006C6802">
        <w:rPr>
          <w:rFonts w:ascii="Book Antiqua" w:hAnsi="Book Antiqua"/>
          <w:sz w:val="24"/>
          <w:szCs w:val="24"/>
        </w:rPr>
        <w:t xml:space="preserve"> </w:t>
      </w:r>
      <w:r w:rsidR="00971F5B" w:rsidRPr="006C6802">
        <w:rPr>
          <w:rFonts w:ascii="Book Antiqua" w:hAnsi="Book Antiqua"/>
          <w:sz w:val="24"/>
          <w:szCs w:val="24"/>
          <w:lang w:eastAsia="zh-CN"/>
        </w:rPr>
        <w:t>(</w:t>
      </w:r>
      <w:r w:rsidR="00971F5B" w:rsidRPr="006C6802">
        <w:rPr>
          <w:rFonts w:ascii="Book Antiqua" w:hAnsi="Book Antiqua" w:cs="Arial"/>
          <w:sz w:val="24"/>
          <w:szCs w:val="24"/>
          <w:lang w:val="es-MX"/>
        </w:rPr>
        <w:t>0000-0003-0433-6081</w:t>
      </w:r>
      <w:r w:rsidR="00971F5B" w:rsidRPr="006C6802">
        <w:rPr>
          <w:rFonts w:ascii="Book Antiqua" w:hAnsi="Book Antiqua" w:cs="Arial"/>
          <w:sz w:val="24"/>
          <w:szCs w:val="24"/>
          <w:lang w:val="es-MX" w:eastAsia="zh-CN"/>
        </w:rPr>
        <w:t>);</w:t>
      </w:r>
      <w:r w:rsidR="00F1007D" w:rsidRPr="006C6802">
        <w:rPr>
          <w:rFonts w:ascii="Book Antiqua" w:hAnsi="Book Antiqua" w:cs="Arial"/>
          <w:sz w:val="24"/>
          <w:szCs w:val="24"/>
          <w:lang w:val="es-MX"/>
        </w:rPr>
        <w:t xml:space="preserve"> </w:t>
      </w:r>
      <w:r w:rsidR="00F1007D" w:rsidRPr="006C6802">
        <w:rPr>
          <w:rFonts w:ascii="Book Antiqua" w:hAnsi="Book Antiqua" w:cs="Arial"/>
          <w:color w:val="000000"/>
          <w:sz w:val="24"/>
          <w:szCs w:val="24"/>
          <w:lang w:val="es-ES_tradnl"/>
        </w:rPr>
        <w:t>Judith Rebeca Davila-Rodriguez</w:t>
      </w:r>
      <w:r w:rsidR="00971F5B" w:rsidRPr="006C6802">
        <w:rPr>
          <w:rFonts w:ascii="Book Antiqua" w:hAnsi="Book Antiqua"/>
          <w:sz w:val="24"/>
          <w:szCs w:val="24"/>
        </w:rPr>
        <w:t xml:space="preserve"> </w:t>
      </w:r>
      <w:r w:rsidR="00971F5B" w:rsidRPr="006C6802">
        <w:rPr>
          <w:rFonts w:ascii="Book Antiqua" w:hAnsi="Book Antiqua"/>
          <w:sz w:val="24"/>
          <w:szCs w:val="24"/>
          <w:lang w:eastAsia="zh-CN"/>
        </w:rPr>
        <w:t>(</w:t>
      </w:r>
      <w:r w:rsidR="00971F5B" w:rsidRPr="006C6802">
        <w:rPr>
          <w:rFonts w:ascii="Book Antiqua" w:hAnsi="Book Antiqua" w:cs="Arial"/>
          <w:color w:val="000000"/>
          <w:sz w:val="24"/>
          <w:szCs w:val="24"/>
          <w:lang w:val="es-ES_tradnl"/>
        </w:rPr>
        <w:t>0000-0002-2095-0076</w:t>
      </w:r>
      <w:r w:rsidR="00971F5B" w:rsidRPr="006C6802">
        <w:rPr>
          <w:rFonts w:ascii="Book Antiqua" w:hAnsi="Book Antiqua" w:cs="Arial"/>
          <w:color w:val="000000"/>
          <w:sz w:val="24"/>
          <w:szCs w:val="24"/>
          <w:lang w:val="es-ES_tradnl" w:eastAsia="zh-CN"/>
        </w:rPr>
        <w:t>);</w:t>
      </w:r>
      <w:r w:rsidR="00F1007D" w:rsidRPr="006C6802">
        <w:rPr>
          <w:rFonts w:ascii="Book Antiqua" w:hAnsi="Book Antiqua" w:cs="Arial"/>
          <w:color w:val="000000"/>
          <w:sz w:val="24"/>
          <w:szCs w:val="24"/>
          <w:lang w:val="es-ES_tradnl"/>
        </w:rPr>
        <w:t xml:space="preserve"> </w:t>
      </w:r>
      <w:r w:rsidR="00F1007D" w:rsidRPr="006C6802">
        <w:rPr>
          <w:rFonts w:ascii="Book Antiqua" w:eastAsia="Times New Roman" w:hAnsi="Book Antiqua" w:cs="Times New Roman"/>
          <w:sz w:val="24"/>
          <w:szCs w:val="24"/>
          <w:lang w:val="es-ES_tradnl" w:eastAsia="es-ES_tradnl"/>
        </w:rPr>
        <w:t>Eduardo Amezcua-</w:t>
      </w:r>
      <w:r w:rsidR="00F1007D" w:rsidRPr="006C6802">
        <w:rPr>
          <w:rFonts w:ascii="Book Antiqua" w:eastAsia="Times New Roman" w:hAnsi="Book Antiqua" w:cs="Times New Roman"/>
          <w:sz w:val="24"/>
          <w:szCs w:val="24"/>
          <w:lang w:val="es-ES_tradnl" w:eastAsia="es-ES_tradnl"/>
        </w:rPr>
        <w:lastRenderedPageBreak/>
        <w:t>Galvez Eduardo</w:t>
      </w:r>
      <w:r w:rsidR="00971F5B" w:rsidRPr="006C6802">
        <w:rPr>
          <w:rFonts w:ascii="Book Antiqua" w:hAnsi="Book Antiqua"/>
          <w:sz w:val="24"/>
          <w:szCs w:val="24"/>
        </w:rPr>
        <w:t xml:space="preserve"> </w:t>
      </w:r>
      <w:r w:rsidR="00971F5B" w:rsidRPr="006C6802">
        <w:rPr>
          <w:rFonts w:ascii="Book Antiqua" w:hAnsi="Book Antiqua"/>
          <w:sz w:val="24"/>
          <w:szCs w:val="24"/>
          <w:lang w:eastAsia="zh-CN"/>
        </w:rPr>
        <w:t>(</w:t>
      </w:r>
      <w:r w:rsidR="00971F5B" w:rsidRPr="006C6802">
        <w:rPr>
          <w:rFonts w:ascii="Book Antiqua" w:eastAsia="Times New Roman" w:hAnsi="Book Antiqua" w:cs="Times New Roman"/>
          <w:sz w:val="24"/>
          <w:szCs w:val="24"/>
          <w:lang w:val="es-ES_tradnl" w:eastAsia="es-ES_tradnl"/>
        </w:rPr>
        <w:t>0000-0001-5628-8590</w:t>
      </w:r>
      <w:r w:rsidR="00971F5B" w:rsidRPr="006C6802">
        <w:rPr>
          <w:rFonts w:ascii="Book Antiqua" w:eastAsia="DengXian" w:hAnsi="Book Antiqua" w:cs="Times New Roman"/>
          <w:sz w:val="24"/>
          <w:szCs w:val="24"/>
          <w:lang w:val="es-ES_tradnl" w:eastAsia="zh-CN"/>
        </w:rPr>
        <w:t>);</w:t>
      </w:r>
      <w:r w:rsidR="00F1007D" w:rsidRPr="006C6802">
        <w:rPr>
          <w:rFonts w:ascii="Book Antiqua" w:eastAsia="Times New Roman" w:hAnsi="Book Antiqua" w:cs="Times New Roman"/>
          <w:sz w:val="24"/>
          <w:szCs w:val="24"/>
          <w:lang w:val="es-ES_tradnl" w:eastAsia="es-ES_tradnl"/>
        </w:rPr>
        <w:t xml:space="preserve"> </w:t>
      </w:r>
      <w:r w:rsidR="00F1007D" w:rsidRPr="006C6802">
        <w:rPr>
          <w:rFonts w:ascii="Book Antiqua" w:hAnsi="Book Antiqua" w:cs="Arial"/>
          <w:sz w:val="24"/>
          <w:szCs w:val="24"/>
          <w:lang w:val="es-MX"/>
        </w:rPr>
        <w:t>Juan Armendariz-Borunda</w:t>
      </w:r>
      <w:r w:rsidR="00971F5B" w:rsidRPr="006C6802">
        <w:rPr>
          <w:rFonts w:ascii="Book Antiqua" w:hAnsi="Book Antiqua"/>
          <w:sz w:val="24"/>
          <w:szCs w:val="24"/>
        </w:rPr>
        <w:t xml:space="preserve"> </w:t>
      </w:r>
      <w:r w:rsidR="00971F5B" w:rsidRPr="006C6802">
        <w:rPr>
          <w:rFonts w:ascii="Book Antiqua" w:hAnsi="Book Antiqua"/>
          <w:sz w:val="24"/>
          <w:szCs w:val="24"/>
          <w:lang w:eastAsia="zh-CN"/>
        </w:rPr>
        <w:t>(</w:t>
      </w:r>
      <w:r w:rsidR="00971F5B" w:rsidRPr="006C6802">
        <w:rPr>
          <w:rFonts w:ascii="Book Antiqua" w:hAnsi="Book Antiqua" w:cs="Arial"/>
          <w:sz w:val="24"/>
          <w:szCs w:val="24"/>
          <w:lang w:val="es-MX"/>
        </w:rPr>
        <w:t>0000-0002-7101-9943</w:t>
      </w:r>
      <w:r w:rsidR="00971F5B" w:rsidRPr="006C6802">
        <w:rPr>
          <w:rFonts w:ascii="Book Antiqua" w:hAnsi="Book Antiqua" w:cs="Arial"/>
          <w:sz w:val="24"/>
          <w:szCs w:val="24"/>
          <w:lang w:val="es-MX" w:eastAsia="zh-CN"/>
        </w:rPr>
        <w:t>).</w:t>
      </w:r>
    </w:p>
    <w:p w14:paraId="659DBBF8" w14:textId="77777777" w:rsidR="00F1007D" w:rsidRPr="00972960" w:rsidRDefault="00F1007D" w:rsidP="006C6802">
      <w:pPr>
        <w:widowControl w:val="0"/>
        <w:autoSpaceDE w:val="0"/>
        <w:autoSpaceDN w:val="0"/>
        <w:adjustRightInd w:val="0"/>
        <w:snapToGrid w:val="0"/>
        <w:spacing w:after="0" w:line="360" w:lineRule="auto"/>
        <w:jc w:val="both"/>
        <w:rPr>
          <w:rFonts w:ascii="Book Antiqua" w:hAnsi="Book Antiqua" w:cs="Arial"/>
          <w:sz w:val="24"/>
          <w:szCs w:val="24"/>
          <w:lang w:val="es-MX" w:eastAsia="zh-CN"/>
        </w:rPr>
      </w:pPr>
    </w:p>
    <w:p w14:paraId="019AEC97" w14:textId="77777777" w:rsidR="00972960" w:rsidRPr="006C6802" w:rsidRDefault="00972960" w:rsidP="00972960">
      <w:pPr>
        <w:widowControl w:val="0"/>
        <w:adjustRightInd w:val="0"/>
        <w:snapToGrid w:val="0"/>
        <w:spacing w:after="0" w:line="360" w:lineRule="auto"/>
        <w:jc w:val="both"/>
        <w:rPr>
          <w:rFonts w:ascii="Book Antiqua" w:hAnsi="Book Antiqua" w:cs="Arial"/>
          <w:color w:val="000000" w:themeColor="text1"/>
          <w:sz w:val="24"/>
          <w:szCs w:val="24"/>
          <w:lang w:eastAsia="zh-CN"/>
        </w:rPr>
      </w:pPr>
      <w:r w:rsidRPr="006C6802">
        <w:rPr>
          <w:rFonts w:ascii="Book Antiqua" w:hAnsi="Book Antiqua" w:cs="Arial"/>
          <w:b/>
          <w:sz w:val="24"/>
          <w:szCs w:val="24"/>
        </w:rPr>
        <w:t xml:space="preserve">Author contributions: </w:t>
      </w:r>
      <w:r w:rsidRPr="006C6802">
        <w:rPr>
          <w:rFonts w:ascii="Book Antiqua" w:hAnsi="Book Antiqua" w:cs="Arial"/>
          <w:bCs/>
          <w:sz w:val="24"/>
          <w:szCs w:val="24"/>
        </w:rPr>
        <w:t>Rodriguez-Echevarria R,</w:t>
      </w:r>
      <w:r w:rsidRPr="006C6802">
        <w:rPr>
          <w:rFonts w:ascii="Book Antiqua" w:hAnsi="Book Antiqua" w:cs="Arial"/>
          <w:bCs/>
          <w:color w:val="000000" w:themeColor="text1"/>
          <w:sz w:val="24"/>
          <w:szCs w:val="24"/>
        </w:rPr>
        <w:t xml:space="preserve"> and Armendariz-Borunda J </w:t>
      </w:r>
      <w:r w:rsidRPr="006C6802">
        <w:rPr>
          <w:rFonts w:ascii="Book Antiqua" w:hAnsi="Book Antiqua" w:cs="Arial"/>
          <w:color w:val="000000" w:themeColor="text1"/>
          <w:sz w:val="24"/>
          <w:szCs w:val="24"/>
        </w:rPr>
        <w:t>designed the study</w:t>
      </w:r>
      <w:r w:rsidRPr="006C6802">
        <w:rPr>
          <w:rFonts w:ascii="Book Antiqua" w:hAnsi="Book Antiqua" w:cs="Arial"/>
          <w:bCs/>
          <w:color w:val="000000" w:themeColor="text1"/>
          <w:sz w:val="24"/>
          <w:szCs w:val="24"/>
        </w:rPr>
        <w:t>. Armendariz-Borunda J and Macias-Barragan J contributed</w:t>
      </w:r>
      <w:r w:rsidRPr="006C6802">
        <w:rPr>
          <w:rFonts w:ascii="Book Antiqua" w:hAnsi="Book Antiqua" w:cs="Arial"/>
          <w:color w:val="000000" w:themeColor="text1"/>
          <w:sz w:val="24"/>
          <w:szCs w:val="24"/>
        </w:rPr>
        <w:t xml:space="preserve"> with data analysis, direction and guidance. </w:t>
      </w:r>
      <w:r w:rsidRPr="006C6802">
        <w:rPr>
          <w:rFonts w:ascii="Book Antiqua" w:hAnsi="Book Antiqua" w:cs="Arial"/>
          <w:bCs/>
          <w:sz w:val="24"/>
          <w:szCs w:val="24"/>
        </w:rPr>
        <w:t xml:space="preserve">Rodriguez-Echevarria R and </w:t>
      </w:r>
      <w:r w:rsidRPr="006C6802">
        <w:rPr>
          <w:rFonts w:ascii="Book Antiqua" w:hAnsi="Book Antiqua" w:cs="Arial"/>
          <w:sz w:val="24"/>
          <w:szCs w:val="24"/>
        </w:rPr>
        <w:t>Parra-Vargas M</w:t>
      </w:r>
      <w:r w:rsidRPr="006C6802">
        <w:rPr>
          <w:rFonts w:ascii="Book Antiqua" w:hAnsi="Book Antiqua" w:cs="Arial"/>
          <w:sz w:val="24"/>
          <w:szCs w:val="24"/>
          <w:vertAlign w:val="superscript"/>
        </w:rPr>
        <w:t xml:space="preserve"> </w:t>
      </w:r>
      <w:r w:rsidRPr="006C6802">
        <w:rPr>
          <w:rFonts w:ascii="Book Antiqua" w:hAnsi="Book Antiqua" w:cs="Arial"/>
          <w:color w:val="000000" w:themeColor="text1"/>
          <w:sz w:val="24"/>
          <w:szCs w:val="24"/>
        </w:rPr>
        <w:t xml:space="preserve">developed the methodology, collected the data and performed data analysis. </w:t>
      </w:r>
      <w:r w:rsidRPr="006C6802">
        <w:rPr>
          <w:rFonts w:ascii="Book Antiqua" w:hAnsi="Book Antiqua" w:cs="Arial"/>
          <w:color w:val="000000"/>
          <w:sz w:val="24"/>
          <w:szCs w:val="24"/>
        </w:rPr>
        <w:t xml:space="preserve">Davila-Rodriguez Judith R, </w:t>
      </w:r>
      <w:r w:rsidRPr="006C6802">
        <w:rPr>
          <w:rFonts w:ascii="Book Antiqua" w:eastAsia="Times New Roman" w:hAnsi="Book Antiqua" w:cs="Times New Roman"/>
          <w:sz w:val="24"/>
          <w:szCs w:val="24"/>
          <w:lang w:eastAsia="es-ES_tradnl"/>
        </w:rPr>
        <w:t>Amezcua-Galvez Eduardo</w:t>
      </w:r>
      <w:r w:rsidRPr="006C6802">
        <w:rPr>
          <w:rFonts w:ascii="Book Antiqua" w:eastAsia="Times New Roman" w:hAnsi="Book Antiqua" w:cs="Times New Roman"/>
          <w:b/>
          <w:sz w:val="24"/>
          <w:szCs w:val="24"/>
          <w:lang w:eastAsia="es-ES_tradnl"/>
        </w:rPr>
        <w:t xml:space="preserve"> </w:t>
      </w:r>
      <w:r w:rsidRPr="006C6802">
        <w:rPr>
          <w:rFonts w:ascii="Book Antiqua" w:eastAsia="Times New Roman" w:hAnsi="Book Antiqua" w:cs="Times New Roman"/>
          <w:sz w:val="24"/>
          <w:szCs w:val="24"/>
          <w:lang w:eastAsia="es-ES_tradnl"/>
        </w:rPr>
        <w:t>performed alpha-SMA immunohistochemistry</w:t>
      </w:r>
      <w:r w:rsidRPr="006C6802">
        <w:rPr>
          <w:rFonts w:ascii="Book Antiqua" w:eastAsia="Times New Roman" w:hAnsi="Book Antiqua" w:cs="Times New Roman"/>
          <w:b/>
          <w:sz w:val="24"/>
          <w:szCs w:val="24"/>
          <w:lang w:eastAsia="es-ES_tradnl"/>
        </w:rPr>
        <w:t>,</w:t>
      </w:r>
      <w:r w:rsidRPr="006C6802">
        <w:rPr>
          <w:rFonts w:ascii="Book Antiqua" w:hAnsi="Book Antiqua" w:cs="Arial"/>
          <w:bCs/>
          <w:sz w:val="24"/>
          <w:szCs w:val="24"/>
        </w:rPr>
        <w:t xml:space="preserve"> Rodriguez-Echevarria R,</w:t>
      </w:r>
      <w:r w:rsidRPr="006C6802">
        <w:rPr>
          <w:rFonts w:ascii="Book Antiqua" w:hAnsi="Book Antiqua" w:cs="Arial"/>
          <w:bCs/>
          <w:color w:val="000000" w:themeColor="text1"/>
          <w:sz w:val="24"/>
          <w:szCs w:val="24"/>
        </w:rPr>
        <w:t xml:space="preserve"> and Armendariz-Borunda J</w:t>
      </w:r>
      <w:r w:rsidRPr="006C6802">
        <w:rPr>
          <w:rFonts w:ascii="Book Antiqua" w:hAnsi="Book Antiqua" w:cs="Arial"/>
          <w:color w:val="000000" w:themeColor="text1"/>
          <w:sz w:val="24"/>
          <w:szCs w:val="24"/>
        </w:rPr>
        <w:t xml:space="preserve"> wrote the manuscript.</w:t>
      </w:r>
    </w:p>
    <w:p w14:paraId="2F730372" w14:textId="77777777" w:rsidR="00972960" w:rsidRDefault="00972960" w:rsidP="006C6802">
      <w:pPr>
        <w:adjustRightInd w:val="0"/>
        <w:snapToGrid w:val="0"/>
        <w:spacing w:after="0" w:line="360" w:lineRule="auto"/>
        <w:jc w:val="both"/>
        <w:rPr>
          <w:rFonts w:ascii="Book Antiqua" w:hAnsi="Book Antiqua" w:cs="Arial"/>
          <w:b/>
          <w:color w:val="000000" w:themeColor="text1"/>
          <w:sz w:val="24"/>
          <w:szCs w:val="24"/>
          <w:lang w:eastAsia="zh-CN"/>
        </w:rPr>
      </w:pPr>
    </w:p>
    <w:p w14:paraId="59C8E05E" w14:textId="77777777" w:rsidR="00F1007D" w:rsidRPr="006C6802" w:rsidRDefault="00F1007D" w:rsidP="006C6802">
      <w:pPr>
        <w:adjustRightInd w:val="0"/>
        <w:snapToGrid w:val="0"/>
        <w:spacing w:after="0" w:line="360" w:lineRule="auto"/>
        <w:jc w:val="both"/>
        <w:rPr>
          <w:rFonts w:ascii="Book Antiqua" w:hAnsi="Book Antiqua" w:cs="Arial"/>
          <w:color w:val="000000" w:themeColor="text1"/>
          <w:sz w:val="24"/>
          <w:szCs w:val="24"/>
          <w:lang w:eastAsia="zh-CN"/>
        </w:rPr>
      </w:pPr>
      <w:r w:rsidRPr="006C6802">
        <w:rPr>
          <w:rFonts w:ascii="Book Antiqua" w:hAnsi="Book Antiqua" w:cs="Arial"/>
          <w:b/>
          <w:color w:val="000000" w:themeColor="text1"/>
          <w:sz w:val="24"/>
          <w:szCs w:val="24"/>
        </w:rPr>
        <w:t xml:space="preserve">Institutional animal care and use committee statement: </w:t>
      </w:r>
      <w:r w:rsidRPr="006C6802">
        <w:rPr>
          <w:rFonts w:ascii="Book Antiqua" w:hAnsi="Book Antiqua" w:cs="Arial"/>
          <w:color w:val="000000" w:themeColor="text1"/>
          <w:sz w:val="24"/>
          <w:szCs w:val="24"/>
        </w:rPr>
        <w:t>This research protocol was approved by the CUCS Research Committee from Universidad de Guadalajara. Also, it was carried out in accordance with the National Institutes of Health guide for care and use of laboratory animals.</w:t>
      </w:r>
    </w:p>
    <w:p w14:paraId="0A544B92" w14:textId="77777777" w:rsidR="00F1007D" w:rsidRPr="006C6802" w:rsidRDefault="00F1007D" w:rsidP="006C6802">
      <w:pPr>
        <w:adjustRightInd w:val="0"/>
        <w:snapToGrid w:val="0"/>
        <w:spacing w:after="0" w:line="360" w:lineRule="auto"/>
        <w:jc w:val="both"/>
        <w:rPr>
          <w:rFonts w:ascii="Book Antiqua" w:hAnsi="Book Antiqua" w:cs="Arial"/>
          <w:b/>
          <w:color w:val="000000" w:themeColor="text1"/>
          <w:sz w:val="24"/>
          <w:szCs w:val="24"/>
          <w:lang w:eastAsia="zh-CN"/>
        </w:rPr>
      </w:pPr>
    </w:p>
    <w:p w14:paraId="5EE3D636" w14:textId="77777777" w:rsidR="00F1007D" w:rsidRPr="006C6802" w:rsidRDefault="00F1007D" w:rsidP="006C6802">
      <w:pPr>
        <w:adjustRightInd w:val="0"/>
        <w:snapToGrid w:val="0"/>
        <w:spacing w:after="0" w:line="360" w:lineRule="auto"/>
        <w:jc w:val="both"/>
        <w:rPr>
          <w:rFonts w:ascii="Book Antiqua" w:eastAsia="DengXian" w:hAnsi="Book Antiqua" w:cs="Arial"/>
          <w:sz w:val="24"/>
          <w:szCs w:val="24"/>
          <w:lang w:eastAsia="zh-CN"/>
        </w:rPr>
      </w:pPr>
      <w:r w:rsidRPr="006C6802">
        <w:rPr>
          <w:rFonts w:ascii="Book Antiqua" w:hAnsi="Book Antiqua" w:cs="Arial"/>
          <w:b/>
          <w:color w:val="000000" w:themeColor="text1"/>
          <w:sz w:val="24"/>
          <w:szCs w:val="24"/>
        </w:rPr>
        <w:t>Conflict-of- interest statement:</w:t>
      </w:r>
      <w:r w:rsidRPr="006C6802">
        <w:rPr>
          <w:rFonts w:ascii="Book Antiqua" w:hAnsi="Book Antiqua" w:cs="Arial"/>
          <w:color w:val="000000" w:themeColor="text1"/>
          <w:sz w:val="24"/>
          <w:szCs w:val="24"/>
        </w:rPr>
        <w:t xml:space="preserve"> </w:t>
      </w:r>
      <w:r w:rsidRPr="006C6802">
        <w:rPr>
          <w:rFonts w:ascii="Book Antiqua" w:eastAsiaTheme="minorEastAsia" w:hAnsi="Book Antiqua" w:cs="Arial"/>
          <w:sz w:val="24"/>
          <w:szCs w:val="24"/>
        </w:rPr>
        <w:t>The authors of this manuscript declare no conflict of interest</w:t>
      </w:r>
    </w:p>
    <w:p w14:paraId="5C87DF9E" w14:textId="77777777" w:rsidR="00F1007D" w:rsidRPr="006C6802" w:rsidRDefault="00F1007D" w:rsidP="006C6802">
      <w:pPr>
        <w:adjustRightInd w:val="0"/>
        <w:snapToGrid w:val="0"/>
        <w:spacing w:after="0" w:line="360" w:lineRule="auto"/>
        <w:jc w:val="both"/>
        <w:rPr>
          <w:rFonts w:ascii="Book Antiqua" w:eastAsia="DengXian" w:hAnsi="Book Antiqua" w:cs="Arial"/>
          <w:sz w:val="24"/>
          <w:szCs w:val="24"/>
          <w:lang w:eastAsia="zh-CN"/>
        </w:rPr>
      </w:pPr>
    </w:p>
    <w:p w14:paraId="3B6CD8E0" w14:textId="59F9BB00" w:rsidR="00F1007D" w:rsidRPr="006C6802" w:rsidRDefault="00F1007D" w:rsidP="006C6802">
      <w:pPr>
        <w:autoSpaceDE w:val="0"/>
        <w:autoSpaceDN w:val="0"/>
        <w:adjustRightInd w:val="0"/>
        <w:snapToGrid w:val="0"/>
        <w:spacing w:after="0" w:line="360" w:lineRule="auto"/>
        <w:jc w:val="both"/>
        <w:rPr>
          <w:rFonts w:ascii="Book Antiqua" w:hAnsi="Book Antiqua" w:cs="TimesNewRomanPS-BoldItalicMT"/>
          <w:bCs/>
          <w:iCs/>
          <w:color w:val="000000"/>
          <w:sz w:val="24"/>
          <w:szCs w:val="24"/>
        </w:rPr>
      </w:pPr>
      <w:r w:rsidRPr="006C6802">
        <w:rPr>
          <w:rFonts w:ascii="Book Antiqua" w:hAnsi="Book Antiqua" w:cs="TimesNewRomanPS-BoldItalicMT"/>
          <w:b/>
          <w:bCs/>
          <w:iCs/>
          <w:color w:val="000000"/>
          <w:sz w:val="24"/>
          <w:szCs w:val="24"/>
        </w:rPr>
        <w:t>Data sharing</w:t>
      </w:r>
      <w:r w:rsidRPr="006C6802">
        <w:rPr>
          <w:rFonts w:ascii="Book Antiqua" w:hAnsi="Book Antiqua"/>
          <w:b/>
          <w:bCs/>
          <w:iCs/>
          <w:sz w:val="24"/>
          <w:szCs w:val="24"/>
        </w:rPr>
        <w:t xml:space="preserve"> statement</w:t>
      </w:r>
      <w:r w:rsidRPr="006C6802">
        <w:rPr>
          <w:rFonts w:ascii="Book Antiqua" w:hAnsi="Book Antiqua" w:cs="TimesNewRomanPS-BoldItalicMT"/>
          <w:b/>
          <w:bCs/>
          <w:iCs/>
          <w:color w:val="000000"/>
          <w:sz w:val="24"/>
          <w:szCs w:val="24"/>
        </w:rPr>
        <w:t>:</w:t>
      </w:r>
      <w:r w:rsidRPr="006C6802">
        <w:rPr>
          <w:rFonts w:ascii="Book Antiqua" w:hAnsi="Book Antiqua" w:cs="TimesNewRomanPS-BoldItalicMT"/>
          <w:bCs/>
          <w:iCs/>
          <w:color w:val="000000"/>
          <w:sz w:val="24"/>
          <w:szCs w:val="24"/>
          <w:lang w:eastAsia="zh-CN"/>
        </w:rPr>
        <w:t xml:space="preserve"> </w:t>
      </w:r>
      <w:r w:rsidRPr="006C6802">
        <w:rPr>
          <w:rFonts w:ascii="Book Antiqua" w:hAnsi="Book Antiqua"/>
          <w:color w:val="000000"/>
          <w:sz w:val="24"/>
          <w:szCs w:val="24"/>
        </w:rPr>
        <w:t>No additional data are available.</w:t>
      </w:r>
    </w:p>
    <w:p w14:paraId="72459800" w14:textId="77777777" w:rsidR="00F1007D" w:rsidRPr="006C6802" w:rsidRDefault="00F1007D" w:rsidP="006C6802">
      <w:pPr>
        <w:widowControl w:val="0"/>
        <w:autoSpaceDE w:val="0"/>
        <w:autoSpaceDN w:val="0"/>
        <w:adjustRightInd w:val="0"/>
        <w:snapToGrid w:val="0"/>
        <w:spacing w:after="0" w:line="360" w:lineRule="auto"/>
        <w:jc w:val="both"/>
        <w:rPr>
          <w:rFonts w:ascii="Book Antiqua" w:hAnsi="Book Antiqua" w:cs="Arial"/>
          <w:sz w:val="24"/>
          <w:szCs w:val="24"/>
          <w:lang w:eastAsia="zh-CN"/>
        </w:rPr>
      </w:pPr>
    </w:p>
    <w:p w14:paraId="5D93211B" w14:textId="77777777" w:rsidR="00F1007D" w:rsidRPr="006C6802" w:rsidRDefault="00F1007D" w:rsidP="006C6802">
      <w:pPr>
        <w:adjustRightInd w:val="0"/>
        <w:snapToGrid w:val="0"/>
        <w:spacing w:after="0" w:line="360" w:lineRule="auto"/>
        <w:jc w:val="both"/>
        <w:rPr>
          <w:rFonts w:ascii="Book Antiqua" w:hAnsi="Book Antiqua"/>
          <w:b/>
          <w:color w:val="000000"/>
          <w:sz w:val="24"/>
          <w:szCs w:val="24"/>
        </w:rPr>
      </w:pPr>
      <w:bookmarkStart w:id="12" w:name="OLE_LINK155"/>
      <w:bookmarkStart w:id="13" w:name="OLE_LINK183"/>
      <w:bookmarkStart w:id="14" w:name="OLE_LINK441"/>
      <w:r w:rsidRPr="006C6802">
        <w:rPr>
          <w:rFonts w:ascii="Book Antiqua" w:hAnsi="Book Antiqua"/>
          <w:b/>
          <w:color w:val="000000"/>
          <w:sz w:val="24"/>
          <w:szCs w:val="24"/>
        </w:rPr>
        <w:t xml:space="preserve">Open-Access: </w:t>
      </w:r>
      <w:r w:rsidRPr="006C6802">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7069F261" w14:textId="77777777" w:rsidR="00F1007D" w:rsidRPr="006C6802" w:rsidRDefault="00F1007D" w:rsidP="006C6802">
      <w:pPr>
        <w:adjustRightInd w:val="0"/>
        <w:snapToGrid w:val="0"/>
        <w:spacing w:after="0" w:line="360" w:lineRule="auto"/>
        <w:jc w:val="both"/>
        <w:rPr>
          <w:rFonts w:ascii="Book Antiqua" w:hAnsi="Book Antiqua" w:cs="Arial"/>
          <w:b/>
          <w:color w:val="000000" w:themeColor="text1"/>
          <w:sz w:val="24"/>
          <w:szCs w:val="24"/>
          <w:lang w:eastAsia="zh-CN"/>
        </w:rPr>
      </w:pPr>
    </w:p>
    <w:p w14:paraId="72E530EE" w14:textId="12E8EC41" w:rsidR="00F1007D" w:rsidRPr="006C6802" w:rsidRDefault="00F1007D" w:rsidP="006C6802">
      <w:pPr>
        <w:adjustRightInd w:val="0"/>
        <w:snapToGrid w:val="0"/>
        <w:spacing w:after="0" w:line="360" w:lineRule="auto"/>
        <w:jc w:val="both"/>
        <w:rPr>
          <w:rFonts w:ascii="Book Antiqua" w:hAnsi="Book Antiqua" w:cs="Arial Unicode MS"/>
          <w:color w:val="000000"/>
          <w:sz w:val="24"/>
          <w:szCs w:val="24"/>
          <w:lang w:eastAsia="zh-CN"/>
        </w:rPr>
      </w:pPr>
      <w:r w:rsidRPr="006C6802">
        <w:rPr>
          <w:rFonts w:ascii="Book Antiqua" w:hAnsi="Book Antiqua" w:cs="Arial Unicode MS"/>
          <w:b/>
          <w:color w:val="000000"/>
          <w:sz w:val="24"/>
          <w:szCs w:val="24"/>
        </w:rPr>
        <w:lastRenderedPageBreak/>
        <w:t xml:space="preserve">Manuscript source: </w:t>
      </w:r>
      <w:r w:rsidRPr="006C6802">
        <w:rPr>
          <w:rFonts w:ascii="Book Antiqua" w:hAnsi="Book Antiqua" w:cs="Arial Unicode MS"/>
          <w:color w:val="000000"/>
          <w:sz w:val="24"/>
          <w:szCs w:val="24"/>
        </w:rPr>
        <w:t>Unsolicited manuscript</w:t>
      </w:r>
    </w:p>
    <w:p w14:paraId="129453FC" w14:textId="3779FA4A" w:rsidR="00D17094" w:rsidRPr="006C6802" w:rsidRDefault="00D17094" w:rsidP="006C6802">
      <w:pPr>
        <w:widowControl w:val="0"/>
        <w:adjustRightInd w:val="0"/>
        <w:snapToGrid w:val="0"/>
        <w:spacing w:after="0" w:line="360" w:lineRule="auto"/>
        <w:jc w:val="both"/>
        <w:rPr>
          <w:rFonts w:ascii="Book Antiqua" w:hAnsi="Book Antiqua" w:cs="Arial"/>
          <w:b/>
          <w:sz w:val="24"/>
          <w:szCs w:val="24"/>
          <w:lang w:eastAsia="zh-CN"/>
        </w:rPr>
      </w:pPr>
    </w:p>
    <w:p w14:paraId="60033D30" w14:textId="6899DF8D" w:rsidR="00A02E75" w:rsidRPr="006C6802" w:rsidRDefault="00D17094" w:rsidP="006C6802">
      <w:pPr>
        <w:pStyle w:val="ListParagraph"/>
        <w:widowControl w:val="0"/>
        <w:adjustRightInd w:val="0"/>
        <w:snapToGrid w:val="0"/>
        <w:spacing w:after="0" w:line="360" w:lineRule="auto"/>
        <w:ind w:left="0"/>
        <w:contextualSpacing w:val="0"/>
        <w:jc w:val="both"/>
        <w:rPr>
          <w:rStyle w:val="Hyperlink"/>
          <w:rFonts w:ascii="Book Antiqua" w:hAnsi="Book Antiqua" w:cs="Arial"/>
          <w:sz w:val="24"/>
          <w:szCs w:val="24"/>
          <w:lang w:val="en-US" w:eastAsia="zh-CN"/>
        </w:rPr>
      </w:pPr>
      <w:r w:rsidRPr="006C6802">
        <w:rPr>
          <w:rFonts w:ascii="Book Antiqua" w:hAnsi="Book Antiqua" w:cs="Arial"/>
          <w:b/>
          <w:sz w:val="24"/>
          <w:szCs w:val="24"/>
          <w:lang w:val="en-US"/>
        </w:rPr>
        <w:t xml:space="preserve">Correspondance to: </w:t>
      </w:r>
      <w:r w:rsidR="00A02E75" w:rsidRPr="006C6802">
        <w:rPr>
          <w:rFonts w:ascii="Book Antiqua" w:hAnsi="Book Antiqua" w:cs="Arial"/>
          <w:b/>
          <w:sz w:val="24"/>
          <w:szCs w:val="24"/>
          <w:lang w:val="en-US"/>
        </w:rPr>
        <w:t>Juan Armendariz-Borunda,</w:t>
      </w:r>
      <w:r w:rsidR="00C47376" w:rsidRPr="006C6802">
        <w:rPr>
          <w:rFonts w:ascii="Book Antiqua" w:hAnsi="Book Antiqua" w:cs="Arial"/>
          <w:b/>
          <w:sz w:val="24"/>
          <w:szCs w:val="24"/>
          <w:lang w:val="en-US"/>
        </w:rPr>
        <w:t xml:space="preserve"> PhD, </w:t>
      </w:r>
      <w:r w:rsidR="008F6CBD" w:rsidRPr="008F6CBD">
        <w:rPr>
          <w:rFonts w:ascii="Book Antiqua" w:hAnsi="Book Antiqua" w:cs="Arial"/>
          <w:b/>
          <w:sz w:val="24"/>
          <w:szCs w:val="24"/>
          <w:lang w:val="en-US"/>
        </w:rPr>
        <w:t xml:space="preserve">Professor, </w:t>
      </w:r>
      <w:r w:rsidR="00C47376" w:rsidRPr="006C6802">
        <w:rPr>
          <w:rFonts w:ascii="Book Antiqua" w:hAnsi="Book Antiqua" w:cs="Arial"/>
          <w:b/>
          <w:sz w:val="24"/>
          <w:szCs w:val="24"/>
          <w:lang w:val="en-US"/>
        </w:rPr>
        <w:t>FAASLD</w:t>
      </w:r>
      <w:r w:rsidR="00D96954" w:rsidRPr="006C6802">
        <w:rPr>
          <w:rFonts w:ascii="Book Antiqua" w:hAnsi="Book Antiqua" w:cs="Arial"/>
          <w:b/>
          <w:sz w:val="24"/>
          <w:szCs w:val="24"/>
          <w:lang w:val="en-US" w:eastAsia="zh-CN"/>
        </w:rPr>
        <w:t>,</w:t>
      </w:r>
      <w:r w:rsidRPr="006C6802">
        <w:rPr>
          <w:rFonts w:ascii="Book Antiqua" w:hAnsi="Book Antiqua" w:cs="Arial"/>
          <w:sz w:val="24"/>
          <w:szCs w:val="24"/>
          <w:lang w:val="en-US"/>
        </w:rPr>
        <w:t xml:space="preserve"> </w:t>
      </w:r>
      <w:r w:rsidR="00C47376" w:rsidRPr="006C6802">
        <w:rPr>
          <w:rFonts w:ascii="Book Antiqua" w:hAnsi="Book Antiqua" w:cs="Arial"/>
          <w:b/>
          <w:sz w:val="24"/>
          <w:szCs w:val="24"/>
          <w:lang w:val="en-US"/>
        </w:rPr>
        <w:t>Head</w:t>
      </w:r>
      <w:r w:rsidR="00A02E75" w:rsidRPr="006C6802">
        <w:rPr>
          <w:rFonts w:ascii="Book Antiqua" w:hAnsi="Book Antiqua" w:cs="Arial"/>
          <w:b/>
          <w:sz w:val="24"/>
          <w:szCs w:val="24"/>
          <w:lang w:val="en-US"/>
        </w:rPr>
        <w:t>,</w:t>
      </w:r>
      <w:r w:rsidR="00A02E75" w:rsidRPr="006C6802">
        <w:rPr>
          <w:rFonts w:ascii="Book Antiqua" w:hAnsi="Book Antiqua" w:cs="Arial"/>
          <w:sz w:val="24"/>
          <w:szCs w:val="24"/>
          <w:lang w:val="en-US"/>
        </w:rPr>
        <w:t xml:space="preserve"> </w:t>
      </w:r>
      <w:r w:rsidR="00A02E75" w:rsidRPr="006C6802">
        <w:rPr>
          <w:rFonts w:ascii="Book Antiqua" w:hAnsi="Book Antiqua" w:cs="Arial"/>
          <w:color w:val="000000" w:themeColor="text1"/>
          <w:sz w:val="24"/>
          <w:szCs w:val="24"/>
          <w:lang w:val="en-US"/>
        </w:rPr>
        <w:t>Institute for Molecular Biology and Gene Therapy</w:t>
      </w:r>
      <w:r w:rsidRPr="006C6802">
        <w:rPr>
          <w:rFonts w:ascii="Book Antiqua" w:hAnsi="Book Antiqua" w:cs="Arial"/>
          <w:color w:val="000000" w:themeColor="text1"/>
          <w:sz w:val="24"/>
          <w:szCs w:val="24"/>
          <w:lang w:val="en-US"/>
        </w:rPr>
        <w:t xml:space="preserve"> </w:t>
      </w:r>
      <w:r w:rsidR="00A02E75" w:rsidRPr="006C6802">
        <w:rPr>
          <w:rFonts w:ascii="Book Antiqua" w:hAnsi="Book Antiqua" w:cs="Arial"/>
          <w:sz w:val="24"/>
          <w:szCs w:val="24"/>
          <w:lang w:val="en-US"/>
        </w:rPr>
        <w:t>CUCS,</w:t>
      </w:r>
      <w:r w:rsidR="00F1007D" w:rsidRPr="006C6802">
        <w:rPr>
          <w:rFonts w:ascii="Book Antiqua" w:hAnsi="Book Antiqua" w:cs="Arial"/>
          <w:sz w:val="24"/>
          <w:szCs w:val="24"/>
          <w:lang w:val="en-US" w:eastAsia="zh-CN"/>
        </w:rPr>
        <w:t xml:space="preserve"> Department of Molecular Biology and Genomics,</w:t>
      </w:r>
      <w:r w:rsidR="00A02E75" w:rsidRPr="006C6802">
        <w:rPr>
          <w:rFonts w:ascii="Book Antiqua" w:hAnsi="Book Antiqua" w:cs="Arial"/>
          <w:sz w:val="24"/>
          <w:szCs w:val="24"/>
          <w:lang w:val="en-US"/>
        </w:rPr>
        <w:t xml:space="preserve"> University of Guadalajara, </w:t>
      </w:r>
      <w:r w:rsidR="00D96954" w:rsidRPr="006C6802">
        <w:rPr>
          <w:rFonts w:ascii="Book Antiqua" w:hAnsi="Book Antiqua" w:cs="Arial"/>
          <w:sz w:val="24"/>
          <w:szCs w:val="24"/>
          <w:lang w:val="en-US"/>
        </w:rPr>
        <w:t>950 Sierra Mojada St.</w:t>
      </w:r>
      <w:r w:rsidR="00D96954" w:rsidRPr="006C6802">
        <w:rPr>
          <w:rFonts w:ascii="Book Antiqua" w:hAnsi="Book Antiqua" w:cs="Arial"/>
          <w:sz w:val="24"/>
          <w:szCs w:val="24"/>
          <w:lang w:val="en-US" w:eastAsia="zh-CN"/>
        </w:rPr>
        <w:t xml:space="preserve">, </w:t>
      </w:r>
      <w:r w:rsidR="00A02E75" w:rsidRPr="006C6802">
        <w:rPr>
          <w:rFonts w:ascii="Book Antiqua" w:hAnsi="Book Antiqua" w:cs="Arial"/>
          <w:sz w:val="24"/>
          <w:szCs w:val="24"/>
          <w:lang w:val="en-US"/>
        </w:rPr>
        <w:t>Guadalajara</w:t>
      </w:r>
      <w:r w:rsidR="00D96954" w:rsidRPr="006C6802">
        <w:rPr>
          <w:rFonts w:ascii="Book Antiqua" w:hAnsi="Book Antiqua"/>
          <w:sz w:val="24"/>
          <w:szCs w:val="24"/>
        </w:rPr>
        <w:t xml:space="preserve"> </w:t>
      </w:r>
      <w:r w:rsidR="00D96954" w:rsidRPr="006C6802">
        <w:rPr>
          <w:rFonts w:ascii="Book Antiqua" w:hAnsi="Book Antiqua" w:cs="Arial"/>
          <w:sz w:val="24"/>
          <w:szCs w:val="24"/>
          <w:lang w:val="en-US"/>
        </w:rPr>
        <w:t>44340</w:t>
      </w:r>
      <w:r w:rsidR="00D96954" w:rsidRPr="006C6802">
        <w:rPr>
          <w:rFonts w:ascii="Book Antiqua" w:hAnsi="Book Antiqua" w:cs="Arial"/>
          <w:sz w:val="24"/>
          <w:szCs w:val="24"/>
          <w:lang w:val="en-US" w:eastAsia="zh-CN"/>
        </w:rPr>
        <w:t xml:space="preserve">, </w:t>
      </w:r>
      <w:r w:rsidR="00A02E75" w:rsidRPr="006C6802">
        <w:rPr>
          <w:rFonts w:ascii="Book Antiqua" w:hAnsi="Book Antiqua" w:cs="Arial"/>
          <w:sz w:val="24"/>
          <w:szCs w:val="24"/>
          <w:lang w:val="en-US"/>
        </w:rPr>
        <w:t>Mexico</w:t>
      </w:r>
      <w:r w:rsidR="00D96954" w:rsidRPr="006C6802">
        <w:rPr>
          <w:rFonts w:ascii="Book Antiqua" w:hAnsi="Book Antiqua" w:cs="Arial"/>
          <w:sz w:val="24"/>
          <w:szCs w:val="24"/>
          <w:lang w:val="en-US" w:eastAsia="zh-CN"/>
        </w:rPr>
        <w:t>.</w:t>
      </w:r>
      <w:r w:rsidRPr="006C6802">
        <w:rPr>
          <w:rFonts w:ascii="Book Antiqua" w:hAnsi="Book Antiqua" w:cs="Arial"/>
          <w:sz w:val="24"/>
          <w:szCs w:val="24"/>
          <w:lang w:val="en-US"/>
        </w:rPr>
        <w:t xml:space="preserve"> </w:t>
      </w:r>
      <w:hyperlink r:id="rId8" w:history="1">
        <w:r w:rsidR="00A02E75" w:rsidRPr="006C6802">
          <w:rPr>
            <w:rStyle w:val="Hyperlink"/>
            <w:rFonts w:ascii="Book Antiqua" w:hAnsi="Book Antiqua" w:cs="Arial"/>
            <w:sz w:val="24"/>
            <w:szCs w:val="24"/>
            <w:lang w:val="en-US"/>
          </w:rPr>
          <w:t>armdbo@gmail.com</w:t>
        </w:r>
      </w:hyperlink>
    </w:p>
    <w:p w14:paraId="7E1250CF" w14:textId="77777777" w:rsidR="00D96954" w:rsidRPr="006C6802" w:rsidRDefault="00D96954" w:rsidP="006C6802">
      <w:pPr>
        <w:adjustRightInd w:val="0"/>
        <w:snapToGrid w:val="0"/>
        <w:spacing w:after="0" w:line="360" w:lineRule="auto"/>
        <w:jc w:val="both"/>
        <w:rPr>
          <w:rFonts w:ascii="Book Antiqua" w:hAnsi="Book Antiqua"/>
          <w:b/>
          <w:color w:val="000000"/>
          <w:sz w:val="24"/>
          <w:szCs w:val="24"/>
        </w:rPr>
      </w:pPr>
    </w:p>
    <w:p w14:paraId="1FB3079E" w14:textId="2783AA6E" w:rsidR="00D96954" w:rsidRPr="006C6802" w:rsidRDefault="00D96954" w:rsidP="006C6802">
      <w:pPr>
        <w:adjustRightInd w:val="0"/>
        <w:snapToGrid w:val="0"/>
        <w:spacing w:after="0" w:line="360" w:lineRule="auto"/>
        <w:jc w:val="both"/>
        <w:rPr>
          <w:rFonts w:ascii="Book Antiqua" w:hAnsi="Book Antiqua"/>
          <w:b/>
          <w:sz w:val="24"/>
          <w:szCs w:val="24"/>
          <w:lang w:eastAsia="zh-CN"/>
        </w:rPr>
      </w:pPr>
      <w:bookmarkStart w:id="15" w:name="OLE_LINK476"/>
      <w:bookmarkStart w:id="16" w:name="OLE_LINK477"/>
      <w:bookmarkStart w:id="17" w:name="OLE_LINK117"/>
      <w:bookmarkStart w:id="18" w:name="OLE_LINK528"/>
      <w:bookmarkStart w:id="19" w:name="OLE_LINK557"/>
      <w:r w:rsidRPr="006C6802">
        <w:rPr>
          <w:rFonts w:ascii="Book Antiqua" w:hAnsi="Book Antiqua"/>
          <w:b/>
          <w:sz w:val="24"/>
          <w:szCs w:val="24"/>
        </w:rPr>
        <w:t>Received:</w:t>
      </w:r>
      <w:r w:rsidRPr="006C6802">
        <w:rPr>
          <w:rFonts w:ascii="Book Antiqua" w:hAnsi="Book Antiqua"/>
          <w:sz w:val="24"/>
          <w:szCs w:val="24"/>
          <w:lang w:eastAsia="zh-CN"/>
        </w:rPr>
        <w:t xml:space="preserve"> September 11, 2017</w:t>
      </w:r>
    </w:p>
    <w:p w14:paraId="3237F9F6" w14:textId="06A6C236" w:rsidR="00D96954" w:rsidRPr="006C6802" w:rsidRDefault="00D96954" w:rsidP="006C6802">
      <w:pPr>
        <w:adjustRightInd w:val="0"/>
        <w:snapToGrid w:val="0"/>
        <w:spacing w:after="0" w:line="360" w:lineRule="auto"/>
        <w:jc w:val="both"/>
        <w:rPr>
          <w:rFonts w:ascii="Book Antiqua" w:hAnsi="Book Antiqua"/>
          <w:b/>
          <w:sz w:val="24"/>
          <w:szCs w:val="24"/>
          <w:lang w:eastAsia="zh-CN"/>
        </w:rPr>
      </w:pPr>
      <w:r w:rsidRPr="006C6802">
        <w:rPr>
          <w:rFonts w:ascii="Book Antiqua" w:hAnsi="Book Antiqua"/>
          <w:b/>
          <w:sz w:val="24"/>
          <w:szCs w:val="24"/>
        </w:rPr>
        <w:t>Peer-review started:</w:t>
      </w:r>
      <w:r w:rsidRPr="006C6802">
        <w:rPr>
          <w:rFonts w:ascii="Book Antiqua" w:hAnsi="Book Antiqua"/>
          <w:b/>
          <w:sz w:val="24"/>
          <w:szCs w:val="24"/>
          <w:lang w:eastAsia="zh-CN"/>
        </w:rPr>
        <w:t xml:space="preserve"> </w:t>
      </w:r>
      <w:r w:rsidRPr="006C6802">
        <w:rPr>
          <w:rFonts w:ascii="Book Antiqua" w:hAnsi="Book Antiqua"/>
          <w:sz w:val="24"/>
          <w:szCs w:val="24"/>
          <w:lang w:eastAsia="zh-CN"/>
        </w:rPr>
        <w:t>September 12, 2017</w:t>
      </w:r>
    </w:p>
    <w:p w14:paraId="287D29BC" w14:textId="19DA730F" w:rsidR="00D96954" w:rsidRPr="006C6802" w:rsidRDefault="00D96954" w:rsidP="006C6802">
      <w:pPr>
        <w:adjustRightInd w:val="0"/>
        <w:snapToGrid w:val="0"/>
        <w:spacing w:after="0" w:line="360" w:lineRule="auto"/>
        <w:jc w:val="both"/>
        <w:rPr>
          <w:rFonts w:ascii="Book Antiqua" w:hAnsi="Book Antiqua"/>
          <w:sz w:val="24"/>
          <w:szCs w:val="24"/>
          <w:lang w:eastAsia="zh-CN"/>
        </w:rPr>
      </w:pPr>
      <w:r w:rsidRPr="006C6802">
        <w:rPr>
          <w:rFonts w:ascii="Book Antiqua" w:hAnsi="Book Antiqua"/>
          <w:b/>
          <w:sz w:val="24"/>
          <w:szCs w:val="24"/>
        </w:rPr>
        <w:t>First decision:</w:t>
      </w:r>
      <w:r w:rsidRPr="006C6802">
        <w:rPr>
          <w:rFonts w:ascii="Book Antiqua" w:hAnsi="Book Antiqua"/>
          <w:b/>
          <w:sz w:val="24"/>
          <w:szCs w:val="24"/>
          <w:lang w:eastAsia="zh-CN"/>
        </w:rPr>
        <w:t xml:space="preserve"> </w:t>
      </w:r>
      <w:r w:rsidRPr="006C6802">
        <w:rPr>
          <w:rFonts w:ascii="Book Antiqua" w:hAnsi="Book Antiqua"/>
          <w:sz w:val="24"/>
          <w:szCs w:val="24"/>
          <w:lang w:eastAsia="zh-CN"/>
        </w:rPr>
        <w:t>October 18, 2017</w:t>
      </w:r>
    </w:p>
    <w:p w14:paraId="64B6E331" w14:textId="0BACFFF7" w:rsidR="00D96954" w:rsidRPr="006C6802" w:rsidRDefault="00D96954" w:rsidP="006C6802">
      <w:pPr>
        <w:adjustRightInd w:val="0"/>
        <w:snapToGrid w:val="0"/>
        <w:spacing w:after="0" w:line="360" w:lineRule="auto"/>
        <w:jc w:val="both"/>
        <w:rPr>
          <w:rFonts w:ascii="Book Antiqua" w:hAnsi="Book Antiqua"/>
          <w:sz w:val="24"/>
          <w:szCs w:val="24"/>
          <w:lang w:eastAsia="zh-CN"/>
        </w:rPr>
      </w:pPr>
      <w:r w:rsidRPr="006C6802">
        <w:rPr>
          <w:rFonts w:ascii="Book Antiqua" w:hAnsi="Book Antiqua"/>
          <w:b/>
          <w:sz w:val="24"/>
          <w:szCs w:val="24"/>
        </w:rPr>
        <w:t>Revised:</w:t>
      </w:r>
      <w:r w:rsidRPr="006C6802">
        <w:rPr>
          <w:rFonts w:ascii="Book Antiqua" w:hAnsi="Book Antiqua"/>
          <w:b/>
          <w:sz w:val="24"/>
          <w:szCs w:val="24"/>
          <w:lang w:eastAsia="zh-CN"/>
        </w:rPr>
        <w:t xml:space="preserve"> </w:t>
      </w:r>
      <w:r w:rsidRPr="006C6802">
        <w:rPr>
          <w:rFonts w:ascii="Book Antiqua" w:hAnsi="Book Antiqua"/>
          <w:sz w:val="24"/>
          <w:szCs w:val="24"/>
          <w:lang w:eastAsia="zh-CN"/>
        </w:rPr>
        <w:t>November 22, 2017</w:t>
      </w:r>
    </w:p>
    <w:p w14:paraId="5736BD18" w14:textId="6B43E0A1" w:rsidR="00D96954" w:rsidRPr="006C6802" w:rsidRDefault="00D96954" w:rsidP="006C6802">
      <w:pPr>
        <w:adjustRightInd w:val="0"/>
        <w:snapToGrid w:val="0"/>
        <w:spacing w:after="0" w:line="360" w:lineRule="auto"/>
        <w:jc w:val="both"/>
        <w:rPr>
          <w:rFonts w:ascii="Book Antiqua" w:hAnsi="Book Antiqua"/>
          <w:b/>
          <w:sz w:val="24"/>
          <w:szCs w:val="24"/>
        </w:rPr>
      </w:pPr>
      <w:r w:rsidRPr="006C6802">
        <w:rPr>
          <w:rFonts w:ascii="Book Antiqua" w:hAnsi="Book Antiqua"/>
          <w:b/>
          <w:sz w:val="24"/>
          <w:szCs w:val="24"/>
        </w:rPr>
        <w:t>Accepted:</w:t>
      </w:r>
      <w:r w:rsidR="00271B7A" w:rsidRPr="00271B7A">
        <w:t xml:space="preserve"> </w:t>
      </w:r>
      <w:r w:rsidR="00271B7A" w:rsidRPr="00271B7A">
        <w:rPr>
          <w:rFonts w:ascii="Book Antiqua" w:hAnsi="Book Antiqua"/>
          <w:sz w:val="24"/>
          <w:szCs w:val="24"/>
        </w:rPr>
        <w:t>November 28, 2017</w:t>
      </w:r>
      <w:r w:rsidRPr="006C6802">
        <w:rPr>
          <w:rFonts w:ascii="Book Antiqua" w:hAnsi="Book Antiqua"/>
          <w:b/>
          <w:sz w:val="24"/>
          <w:szCs w:val="24"/>
        </w:rPr>
        <w:t xml:space="preserve">  </w:t>
      </w:r>
    </w:p>
    <w:p w14:paraId="6A0129F1" w14:textId="77777777" w:rsidR="00D96954" w:rsidRPr="006C6802" w:rsidRDefault="00D96954" w:rsidP="006C6802">
      <w:pPr>
        <w:adjustRightInd w:val="0"/>
        <w:snapToGrid w:val="0"/>
        <w:spacing w:after="0" w:line="360" w:lineRule="auto"/>
        <w:jc w:val="both"/>
        <w:rPr>
          <w:rFonts w:ascii="Book Antiqua" w:hAnsi="Book Antiqua"/>
          <w:b/>
          <w:sz w:val="24"/>
          <w:szCs w:val="24"/>
        </w:rPr>
      </w:pPr>
      <w:r w:rsidRPr="006C6802">
        <w:rPr>
          <w:rFonts w:ascii="Book Antiqua" w:hAnsi="Book Antiqua"/>
          <w:b/>
          <w:sz w:val="24"/>
          <w:szCs w:val="24"/>
        </w:rPr>
        <w:t>Article in press:</w:t>
      </w:r>
    </w:p>
    <w:p w14:paraId="49B2F5CA" w14:textId="77777777" w:rsidR="00D96954" w:rsidRPr="006C6802" w:rsidRDefault="00D96954" w:rsidP="006C6802">
      <w:pPr>
        <w:adjustRightInd w:val="0"/>
        <w:snapToGrid w:val="0"/>
        <w:spacing w:after="0" w:line="360" w:lineRule="auto"/>
        <w:jc w:val="both"/>
        <w:rPr>
          <w:rFonts w:ascii="Book Antiqua" w:hAnsi="Book Antiqua"/>
          <w:b/>
          <w:sz w:val="24"/>
          <w:szCs w:val="24"/>
          <w:lang w:eastAsia="zh-CN"/>
        </w:rPr>
      </w:pPr>
      <w:r w:rsidRPr="006C6802">
        <w:rPr>
          <w:rFonts w:ascii="Book Antiqua" w:hAnsi="Book Antiqua"/>
          <w:b/>
          <w:sz w:val="24"/>
          <w:szCs w:val="24"/>
        </w:rPr>
        <w:t>Published online:</w:t>
      </w:r>
    </w:p>
    <w:p w14:paraId="06D40A90" w14:textId="77777777" w:rsidR="000012AF" w:rsidRPr="006C6802" w:rsidRDefault="000012AF" w:rsidP="006C6802">
      <w:pPr>
        <w:adjustRightInd w:val="0"/>
        <w:snapToGrid w:val="0"/>
        <w:spacing w:after="0" w:line="360" w:lineRule="auto"/>
        <w:jc w:val="both"/>
        <w:rPr>
          <w:rFonts w:ascii="Book Antiqua" w:hAnsi="Book Antiqua"/>
          <w:b/>
          <w:sz w:val="24"/>
          <w:szCs w:val="24"/>
          <w:lang w:eastAsia="zh-CN"/>
        </w:rPr>
      </w:pPr>
    </w:p>
    <w:p w14:paraId="0D5E85FD" w14:textId="77777777" w:rsidR="000012AF" w:rsidRPr="006C6802" w:rsidRDefault="000012AF" w:rsidP="006C6802">
      <w:pPr>
        <w:adjustRightInd w:val="0"/>
        <w:snapToGrid w:val="0"/>
        <w:spacing w:after="0" w:line="360" w:lineRule="auto"/>
        <w:jc w:val="both"/>
        <w:rPr>
          <w:rFonts w:ascii="Book Antiqua" w:hAnsi="Book Antiqua"/>
          <w:b/>
          <w:sz w:val="24"/>
          <w:szCs w:val="24"/>
          <w:lang w:eastAsia="zh-CN"/>
        </w:rPr>
      </w:pPr>
    </w:p>
    <w:p w14:paraId="7E46F1C1" w14:textId="77777777" w:rsidR="000012AF" w:rsidRPr="006C6802" w:rsidRDefault="000012AF" w:rsidP="006C6802">
      <w:pPr>
        <w:adjustRightInd w:val="0"/>
        <w:snapToGrid w:val="0"/>
        <w:spacing w:after="0" w:line="360" w:lineRule="auto"/>
        <w:jc w:val="both"/>
        <w:rPr>
          <w:rFonts w:ascii="Book Antiqua" w:hAnsi="Book Antiqua"/>
          <w:b/>
          <w:sz w:val="24"/>
          <w:szCs w:val="24"/>
          <w:lang w:eastAsia="zh-CN"/>
        </w:rPr>
      </w:pPr>
    </w:p>
    <w:p w14:paraId="02B577D2" w14:textId="77777777" w:rsidR="000012AF" w:rsidRPr="006C6802" w:rsidRDefault="000012AF" w:rsidP="006C6802">
      <w:pPr>
        <w:adjustRightInd w:val="0"/>
        <w:snapToGrid w:val="0"/>
        <w:spacing w:after="0" w:line="360" w:lineRule="auto"/>
        <w:jc w:val="both"/>
        <w:rPr>
          <w:rFonts w:ascii="Book Antiqua" w:hAnsi="Book Antiqua"/>
          <w:b/>
          <w:sz w:val="24"/>
          <w:szCs w:val="24"/>
          <w:lang w:eastAsia="zh-CN"/>
        </w:rPr>
      </w:pPr>
    </w:p>
    <w:p w14:paraId="50C009C0" w14:textId="77777777" w:rsidR="00F1007D" w:rsidRPr="006C6802" w:rsidRDefault="00F1007D" w:rsidP="006C6802">
      <w:pPr>
        <w:adjustRightInd w:val="0"/>
        <w:snapToGrid w:val="0"/>
        <w:spacing w:after="0" w:line="360" w:lineRule="auto"/>
        <w:jc w:val="both"/>
        <w:rPr>
          <w:rFonts w:ascii="Book Antiqua" w:hAnsi="Book Antiqua"/>
          <w:b/>
          <w:sz w:val="24"/>
          <w:szCs w:val="24"/>
          <w:lang w:eastAsia="zh-CN"/>
        </w:rPr>
      </w:pPr>
    </w:p>
    <w:bookmarkEnd w:id="15"/>
    <w:bookmarkEnd w:id="16"/>
    <w:bookmarkEnd w:id="17"/>
    <w:bookmarkEnd w:id="18"/>
    <w:bookmarkEnd w:id="19"/>
    <w:p w14:paraId="3FDA71A4" w14:textId="77777777" w:rsidR="007372CD" w:rsidRDefault="007372CD">
      <w:pPr>
        <w:rPr>
          <w:rFonts w:ascii="Book Antiqua" w:eastAsiaTheme="minorEastAsia" w:hAnsi="Book Antiqua" w:cs="Arial"/>
          <w:b/>
          <w:bCs/>
          <w:color w:val="000000" w:themeColor="text1"/>
          <w:sz w:val="24"/>
          <w:szCs w:val="24"/>
        </w:rPr>
      </w:pPr>
      <w:r>
        <w:rPr>
          <w:rFonts w:ascii="Book Antiqua" w:eastAsiaTheme="minorEastAsia" w:hAnsi="Book Antiqua" w:cs="Arial"/>
          <w:b/>
          <w:bCs/>
          <w:color w:val="000000" w:themeColor="text1"/>
          <w:sz w:val="24"/>
          <w:szCs w:val="24"/>
        </w:rPr>
        <w:br w:type="page"/>
      </w:r>
    </w:p>
    <w:p w14:paraId="3BEBEC52" w14:textId="7F1E1361" w:rsidR="00BC1763" w:rsidRPr="006C6802" w:rsidRDefault="00A43BF6" w:rsidP="006C6802">
      <w:pPr>
        <w:widowControl w:val="0"/>
        <w:adjustRightInd w:val="0"/>
        <w:snapToGrid w:val="0"/>
        <w:spacing w:after="0" w:line="360" w:lineRule="auto"/>
        <w:jc w:val="both"/>
        <w:rPr>
          <w:rFonts w:ascii="Book Antiqua" w:hAnsi="Book Antiqua" w:cs="Arial"/>
          <w:b/>
          <w:color w:val="000000" w:themeColor="text1"/>
          <w:sz w:val="24"/>
          <w:szCs w:val="24"/>
        </w:rPr>
      </w:pPr>
      <w:r w:rsidRPr="006C6802">
        <w:rPr>
          <w:rFonts w:ascii="Book Antiqua" w:eastAsiaTheme="minorEastAsia" w:hAnsi="Book Antiqua" w:cs="Arial"/>
          <w:b/>
          <w:bCs/>
          <w:color w:val="000000" w:themeColor="text1"/>
          <w:sz w:val="24"/>
          <w:szCs w:val="24"/>
        </w:rPr>
        <w:lastRenderedPageBreak/>
        <w:t>A</w:t>
      </w:r>
      <w:r w:rsidR="00BC1763" w:rsidRPr="006C6802">
        <w:rPr>
          <w:rFonts w:ascii="Book Antiqua" w:eastAsiaTheme="minorEastAsia" w:hAnsi="Book Antiqua" w:cs="Arial"/>
          <w:b/>
          <w:bCs/>
          <w:color w:val="000000" w:themeColor="text1"/>
          <w:sz w:val="24"/>
          <w:szCs w:val="24"/>
        </w:rPr>
        <w:t>bstract</w:t>
      </w:r>
    </w:p>
    <w:p w14:paraId="7B727AD9" w14:textId="31A598E6" w:rsidR="00BC1763" w:rsidRPr="006C6802" w:rsidRDefault="00BC1763" w:rsidP="006C6802">
      <w:pPr>
        <w:widowControl w:val="0"/>
        <w:adjustRightInd w:val="0"/>
        <w:snapToGrid w:val="0"/>
        <w:spacing w:after="0" w:line="360" w:lineRule="auto"/>
        <w:jc w:val="both"/>
        <w:rPr>
          <w:rFonts w:ascii="Book Antiqua" w:hAnsi="Book Antiqua" w:cs="Arial"/>
          <w:b/>
          <w:bCs/>
          <w:i/>
          <w:color w:val="000000" w:themeColor="text1"/>
          <w:sz w:val="24"/>
          <w:szCs w:val="24"/>
          <w:lang w:eastAsia="zh-CN"/>
        </w:rPr>
      </w:pPr>
      <w:r w:rsidRPr="006C6802">
        <w:rPr>
          <w:rFonts w:ascii="Book Antiqua" w:hAnsi="Book Antiqua" w:cs="Arial"/>
          <w:b/>
          <w:bCs/>
          <w:i/>
          <w:color w:val="000000" w:themeColor="text1"/>
          <w:sz w:val="24"/>
          <w:szCs w:val="24"/>
          <w:lang w:eastAsia="zh-CN"/>
        </w:rPr>
        <w:t>AIM</w:t>
      </w:r>
    </w:p>
    <w:p w14:paraId="7F693B9A" w14:textId="25E4D681" w:rsidR="005F4940" w:rsidRPr="006C6802" w:rsidRDefault="00D20811" w:rsidP="006C6802">
      <w:pPr>
        <w:widowControl w:val="0"/>
        <w:adjustRightInd w:val="0"/>
        <w:snapToGrid w:val="0"/>
        <w:spacing w:after="0" w:line="360" w:lineRule="auto"/>
        <w:jc w:val="both"/>
        <w:rPr>
          <w:rFonts w:ascii="Book Antiqua" w:hAnsi="Book Antiqua" w:cs="Arial"/>
          <w:color w:val="000000" w:themeColor="text1"/>
          <w:sz w:val="24"/>
          <w:szCs w:val="24"/>
          <w:lang w:eastAsia="zh-CN"/>
        </w:rPr>
      </w:pPr>
      <w:r w:rsidRPr="006C6802">
        <w:rPr>
          <w:rFonts w:ascii="Book Antiqua" w:eastAsiaTheme="minorEastAsia" w:hAnsi="Book Antiqua" w:cs="Arial"/>
          <w:color w:val="000000" w:themeColor="text1"/>
          <w:sz w:val="24"/>
          <w:szCs w:val="24"/>
        </w:rPr>
        <w:t xml:space="preserve">To study the effect of </w:t>
      </w:r>
      <w:r w:rsidRPr="006C6802">
        <w:rPr>
          <w:rFonts w:ascii="Book Antiqua" w:hAnsi="Book Antiqua" w:cs="Arial"/>
          <w:sz w:val="24"/>
          <w:szCs w:val="24"/>
        </w:rPr>
        <w:t>18-hydroxy-eicosapentaenoic acid (18-HEPE) and 17-hydroxy-docosahexaenoic acid (17-HDHA)</w:t>
      </w:r>
      <w:r w:rsidRPr="006C6802">
        <w:rPr>
          <w:rFonts w:ascii="Book Antiqua" w:eastAsiaTheme="minorEastAsia" w:hAnsi="Book Antiqua" w:cs="Arial"/>
          <w:color w:val="000000" w:themeColor="text1"/>
          <w:sz w:val="24"/>
          <w:szCs w:val="24"/>
        </w:rPr>
        <w:t xml:space="preserve"> in a murine model of obesity/</w:t>
      </w:r>
      <w:r w:rsidR="0046525A" w:rsidRPr="006C6802">
        <w:rPr>
          <w:rFonts w:ascii="Book Antiqua" w:hAnsi="Book Antiqua"/>
          <w:sz w:val="24"/>
          <w:szCs w:val="24"/>
        </w:rPr>
        <w:t xml:space="preserve"> </w:t>
      </w:r>
      <w:r w:rsidR="0046525A" w:rsidRPr="006C6802">
        <w:rPr>
          <w:rFonts w:ascii="Book Antiqua" w:eastAsiaTheme="minorEastAsia" w:hAnsi="Book Antiqua" w:cs="Arial"/>
          <w:color w:val="000000" w:themeColor="text1"/>
          <w:sz w:val="24"/>
          <w:szCs w:val="24"/>
        </w:rPr>
        <w:t>nonalcoholic fatty liver disease</w:t>
      </w:r>
      <w:r w:rsidRPr="006C6802">
        <w:rPr>
          <w:rFonts w:ascii="Book Antiqua" w:eastAsiaTheme="minorEastAsia" w:hAnsi="Book Antiqua" w:cs="Arial"/>
          <w:color w:val="000000" w:themeColor="text1"/>
          <w:sz w:val="24"/>
          <w:szCs w:val="24"/>
        </w:rPr>
        <w:t>.</w:t>
      </w:r>
    </w:p>
    <w:p w14:paraId="0F0F6245" w14:textId="77777777" w:rsidR="00BC1763" w:rsidRPr="006C6802" w:rsidRDefault="00BC1763" w:rsidP="006C6802">
      <w:pPr>
        <w:widowControl w:val="0"/>
        <w:adjustRightInd w:val="0"/>
        <w:snapToGrid w:val="0"/>
        <w:spacing w:after="0" w:line="360" w:lineRule="auto"/>
        <w:jc w:val="both"/>
        <w:rPr>
          <w:rFonts w:ascii="Book Antiqua" w:hAnsi="Book Antiqua" w:cs="Arial"/>
          <w:b/>
          <w:bCs/>
          <w:color w:val="000000" w:themeColor="text1"/>
          <w:sz w:val="24"/>
          <w:szCs w:val="24"/>
          <w:lang w:eastAsia="zh-CN"/>
        </w:rPr>
      </w:pPr>
    </w:p>
    <w:p w14:paraId="2A44DBDA" w14:textId="77777777" w:rsidR="00BC1763" w:rsidRPr="006C6802" w:rsidRDefault="00D20811" w:rsidP="006C6802">
      <w:pPr>
        <w:widowControl w:val="0"/>
        <w:adjustRightInd w:val="0"/>
        <w:snapToGrid w:val="0"/>
        <w:spacing w:after="0" w:line="360" w:lineRule="auto"/>
        <w:jc w:val="both"/>
        <w:rPr>
          <w:rFonts w:ascii="Book Antiqua" w:hAnsi="Book Antiqua" w:cs="Arial"/>
          <w:b/>
          <w:bCs/>
          <w:i/>
          <w:color w:val="000000" w:themeColor="text1"/>
          <w:sz w:val="24"/>
          <w:szCs w:val="24"/>
          <w:lang w:eastAsia="zh-CN"/>
        </w:rPr>
      </w:pPr>
      <w:r w:rsidRPr="006C6802">
        <w:rPr>
          <w:rFonts w:ascii="Book Antiqua" w:eastAsiaTheme="minorEastAsia" w:hAnsi="Book Antiqua" w:cs="Arial"/>
          <w:b/>
          <w:bCs/>
          <w:i/>
          <w:color w:val="000000" w:themeColor="text1"/>
          <w:sz w:val="24"/>
          <w:szCs w:val="24"/>
        </w:rPr>
        <w:t>METHODS</w:t>
      </w:r>
    </w:p>
    <w:p w14:paraId="3D1E5001" w14:textId="6567BA56" w:rsidR="00D20811" w:rsidRPr="006C6802" w:rsidRDefault="00D20811" w:rsidP="006C6802">
      <w:pPr>
        <w:widowControl w:val="0"/>
        <w:adjustRightInd w:val="0"/>
        <w:snapToGrid w:val="0"/>
        <w:spacing w:after="0" w:line="360" w:lineRule="auto"/>
        <w:jc w:val="both"/>
        <w:rPr>
          <w:rFonts w:ascii="Book Antiqua" w:hAnsi="Book Antiqua" w:cs="Arial"/>
          <w:color w:val="000000" w:themeColor="text1"/>
          <w:sz w:val="24"/>
          <w:szCs w:val="24"/>
          <w:lang w:eastAsia="zh-CN"/>
        </w:rPr>
      </w:pPr>
      <w:r w:rsidRPr="006C6802">
        <w:rPr>
          <w:rFonts w:ascii="Book Antiqua" w:hAnsi="Book Antiqua" w:cs="Arial"/>
          <w:color w:val="000000" w:themeColor="text1"/>
          <w:sz w:val="24"/>
          <w:szCs w:val="24"/>
        </w:rPr>
        <w:t xml:space="preserve">C57BL/6 mice </w:t>
      </w:r>
      <w:r w:rsidRPr="006C6802">
        <w:rPr>
          <w:rFonts w:ascii="Book Antiqua" w:eastAsiaTheme="minorEastAsia" w:hAnsi="Book Antiqua" w:cs="Arial"/>
          <w:sz w:val="24"/>
          <w:szCs w:val="24"/>
        </w:rPr>
        <w:t xml:space="preserve">were fed with standard chow diet (CD) or high-fat, fructose-enriched diet (HFD) for 16 </w:t>
      </w:r>
      <w:r w:rsidR="007D0E74" w:rsidRPr="006C6802">
        <w:rPr>
          <w:rFonts w:ascii="Book Antiqua" w:eastAsiaTheme="minorEastAsia" w:hAnsi="Book Antiqua" w:cs="Arial"/>
          <w:sz w:val="24"/>
          <w:szCs w:val="24"/>
        </w:rPr>
        <w:t>wk</w:t>
      </w:r>
      <w:r w:rsidRPr="006C6802">
        <w:rPr>
          <w:rFonts w:ascii="Book Antiqua" w:eastAsiaTheme="minorEastAsia" w:hAnsi="Book Antiqua" w:cs="Arial"/>
          <w:sz w:val="24"/>
          <w:szCs w:val="24"/>
        </w:rPr>
        <w:t xml:space="preserve">. Then, three groups were treated for 14 days with either, diet switch (HFD for CD), 18-HEPE, or 17-HDHA. </w:t>
      </w:r>
      <w:r w:rsidRPr="006C6802">
        <w:rPr>
          <w:rFonts w:ascii="Book Antiqua" w:hAnsi="Book Antiqua" w:cs="Arial"/>
          <w:color w:val="000000" w:themeColor="text1"/>
          <w:sz w:val="24"/>
          <w:szCs w:val="24"/>
        </w:rPr>
        <w:t>Weight and fasting glucose were recorded on a weekly basis. Insulin tolerance test was performed at the end of treatment. Histological analysis (</w:t>
      </w:r>
      <w:r w:rsidR="00156E52" w:rsidRPr="006C6802">
        <w:rPr>
          <w:rFonts w:ascii="Book Antiqua" w:hAnsi="Book Antiqua" w:cs="Arial"/>
          <w:color w:val="000000" w:themeColor="text1"/>
          <w:sz w:val="24"/>
          <w:szCs w:val="24"/>
        </w:rPr>
        <w:t>HE</w:t>
      </w:r>
      <w:r w:rsidRPr="006C6802">
        <w:rPr>
          <w:rFonts w:ascii="Book Antiqua" w:hAnsi="Book Antiqua" w:cs="Arial"/>
          <w:color w:val="000000" w:themeColor="text1"/>
          <w:sz w:val="24"/>
          <w:szCs w:val="24"/>
        </w:rPr>
        <w:t xml:space="preserve"> and Masson’s trichrome stain) and determination of serum insulin, glucagon, </w:t>
      </w:r>
      <w:r w:rsidR="00156E52" w:rsidRPr="006C6802">
        <w:rPr>
          <w:rFonts w:ascii="Book Antiqua" w:hAnsi="Book Antiqua" w:cs="Arial"/>
          <w:color w:val="262626"/>
          <w:sz w:val="24"/>
          <w:szCs w:val="24"/>
        </w:rPr>
        <w:t>glucagon-like peptide 1</w:t>
      </w:r>
      <w:r w:rsidR="00156E52" w:rsidRPr="006C6802">
        <w:rPr>
          <w:rFonts w:ascii="Book Antiqua" w:hAnsi="Book Antiqua" w:cs="Arial"/>
          <w:color w:val="262626"/>
          <w:sz w:val="24"/>
          <w:szCs w:val="24"/>
          <w:lang w:eastAsia="zh-CN"/>
        </w:rPr>
        <w:t xml:space="preserve"> (</w:t>
      </w:r>
      <w:r w:rsidRPr="006C6802">
        <w:rPr>
          <w:rFonts w:ascii="Book Antiqua" w:hAnsi="Book Antiqua" w:cs="Arial"/>
          <w:color w:val="000000" w:themeColor="text1"/>
          <w:sz w:val="24"/>
          <w:szCs w:val="24"/>
        </w:rPr>
        <w:t>GLP</w:t>
      </w:r>
      <w:r w:rsidR="00156E52" w:rsidRPr="006C6802">
        <w:rPr>
          <w:rFonts w:ascii="Book Antiqua" w:hAnsi="Book Antiqua" w:cs="Arial"/>
          <w:color w:val="000000" w:themeColor="text1"/>
          <w:sz w:val="24"/>
          <w:szCs w:val="24"/>
          <w:lang w:eastAsia="zh-CN"/>
        </w:rPr>
        <w:t>-</w:t>
      </w:r>
      <w:r w:rsidRPr="006C6802">
        <w:rPr>
          <w:rFonts w:ascii="Book Antiqua" w:hAnsi="Book Antiqua" w:cs="Arial"/>
          <w:color w:val="000000" w:themeColor="text1"/>
          <w:sz w:val="24"/>
          <w:szCs w:val="24"/>
        </w:rPr>
        <w:t>1</w:t>
      </w:r>
      <w:r w:rsidR="00156E52" w:rsidRPr="006C6802">
        <w:rPr>
          <w:rFonts w:ascii="Book Antiqua" w:hAnsi="Book Antiqua" w:cs="Arial"/>
          <w:color w:val="000000" w:themeColor="text1"/>
          <w:sz w:val="24"/>
          <w:szCs w:val="24"/>
          <w:lang w:eastAsia="zh-CN"/>
        </w:rPr>
        <w:t>)</w:t>
      </w:r>
      <w:r w:rsidRPr="006C6802">
        <w:rPr>
          <w:rFonts w:ascii="Book Antiqua" w:hAnsi="Book Antiqua" w:cs="Arial"/>
          <w:color w:val="000000" w:themeColor="text1"/>
          <w:sz w:val="24"/>
          <w:szCs w:val="24"/>
        </w:rPr>
        <w:t xml:space="preserve">, </w:t>
      </w:r>
      <w:r w:rsidR="00156E52" w:rsidRPr="006C6802">
        <w:rPr>
          <w:rFonts w:ascii="Book Antiqua" w:hAnsi="Book Antiqua" w:cs="Arial"/>
          <w:color w:val="262626"/>
          <w:sz w:val="24"/>
          <w:szCs w:val="24"/>
        </w:rPr>
        <w:t>glucose-dependent insulinotropic polypeptide</w:t>
      </w:r>
      <w:r w:rsidRPr="006C6802">
        <w:rPr>
          <w:rFonts w:ascii="Book Antiqua" w:hAnsi="Book Antiqua" w:cs="Arial"/>
          <w:color w:val="000000" w:themeColor="text1"/>
          <w:sz w:val="24"/>
          <w:szCs w:val="24"/>
        </w:rPr>
        <w:t>, adiponectin and resistin were carried out as well as liver proteins by western blot.</w:t>
      </w:r>
    </w:p>
    <w:p w14:paraId="238AF7AE" w14:textId="77777777" w:rsidR="00BC1763" w:rsidRPr="006C6802" w:rsidRDefault="00BC1763" w:rsidP="006C6802">
      <w:pPr>
        <w:widowControl w:val="0"/>
        <w:adjustRightInd w:val="0"/>
        <w:snapToGrid w:val="0"/>
        <w:spacing w:after="0" w:line="360" w:lineRule="auto"/>
        <w:jc w:val="both"/>
        <w:rPr>
          <w:rFonts w:ascii="Book Antiqua" w:eastAsiaTheme="minorEastAsia" w:hAnsi="Book Antiqua" w:cs="Arial"/>
          <w:b/>
          <w:bCs/>
          <w:color w:val="000000" w:themeColor="text1"/>
          <w:sz w:val="24"/>
          <w:szCs w:val="24"/>
          <w:lang w:eastAsia="zh-CN"/>
        </w:rPr>
      </w:pPr>
    </w:p>
    <w:p w14:paraId="07D7F7E9" w14:textId="6D25C9CE" w:rsidR="00BC1763" w:rsidRPr="006C6802" w:rsidRDefault="00D20811" w:rsidP="006C6802">
      <w:pPr>
        <w:widowControl w:val="0"/>
        <w:adjustRightInd w:val="0"/>
        <w:snapToGrid w:val="0"/>
        <w:spacing w:after="0" w:line="360" w:lineRule="auto"/>
        <w:jc w:val="both"/>
        <w:rPr>
          <w:rFonts w:ascii="Book Antiqua" w:hAnsi="Book Antiqua" w:cs="Arial"/>
          <w:b/>
          <w:bCs/>
          <w:i/>
          <w:color w:val="000000" w:themeColor="text1"/>
          <w:sz w:val="24"/>
          <w:szCs w:val="24"/>
          <w:lang w:eastAsia="zh-CN"/>
        </w:rPr>
      </w:pPr>
      <w:r w:rsidRPr="006C6802">
        <w:rPr>
          <w:rFonts w:ascii="Book Antiqua" w:eastAsiaTheme="minorEastAsia" w:hAnsi="Book Antiqua" w:cs="Arial"/>
          <w:b/>
          <w:bCs/>
          <w:i/>
          <w:color w:val="000000" w:themeColor="text1"/>
          <w:sz w:val="24"/>
          <w:szCs w:val="24"/>
        </w:rPr>
        <w:t>RESULTS</w:t>
      </w:r>
      <w:bookmarkStart w:id="20" w:name="_Hlk483823457"/>
    </w:p>
    <w:p w14:paraId="472C17B7" w14:textId="4942CDCD" w:rsidR="00D20811" w:rsidRPr="006C6802" w:rsidRDefault="00AC0D1B" w:rsidP="006C6802">
      <w:pPr>
        <w:widowControl w:val="0"/>
        <w:adjustRightInd w:val="0"/>
        <w:snapToGrid w:val="0"/>
        <w:spacing w:after="0" w:line="360" w:lineRule="auto"/>
        <w:jc w:val="both"/>
        <w:rPr>
          <w:rFonts w:ascii="Book Antiqua" w:hAnsi="Book Antiqua" w:cs="Arial"/>
          <w:color w:val="000000" w:themeColor="text1"/>
          <w:sz w:val="24"/>
          <w:szCs w:val="24"/>
          <w:lang w:eastAsia="zh-CN"/>
        </w:rPr>
      </w:pPr>
      <w:r w:rsidRPr="006C6802">
        <w:rPr>
          <w:rFonts w:ascii="Book Antiqua" w:hAnsi="Book Antiqua" w:cs="Arial"/>
          <w:color w:val="000000" w:themeColor="text1"/>
          <w:sz w:val="24"/>
          <w:szCs w:val="24"/>
        </w:rPr>
        <w:t xml:space="preserve">Mice treated with hydroxy-fatty acids 18-HEPE and 17-HDHA displayed no weight loss or improved insulin sensitivity. However, these mice groups showed a significant amelioration on serum GLP-1, adiponectin and resistin levels. Also, a significant reduction on inflammatory infiltrate was observed at both portal and lobular zones. Furthermore, up-regulation of PPAR/protein levels was observed in liver tissue and it was associated with decreased levels of </w:t>
      </w:r>
      <w:r w:rsidR="0046525A" w:rsidRPr="006C6802">
        <w:rPr>
          <w:rFonts w:ascii="Book Antiqua" w:hAnsi="Book Antiqua" w:cs="Arial"/>
          <w:color w:val="000000" w:themeColor="text1"/>
          <w:sz w:val="24"/>
          <w:szCs w:val="24"/>
        </w:rPr>
        <w:t>NF-κB</w:t>
      </w:r>
      <w:r w:rsidRPr="006C6802">
        <w:rPr>
          <w:rFonts w:ascii="Book Antiqua" w:hAnsi="Book Antiqua" w:cs="Arial"/>
          <w:color w:val="000000" w:themeColor="text1"/>
          <w:sz w:val="24"/>
          <w:szCs w:val="24"/>
        </w:rPr>
        <w:t xml:space="preserve"> also determined by western blot analysis. On the other hand, d</w:t>
      </w:r>
      <w:r w:rsidR="00E05537" w:rsidRPr="006C6802">
        <w:rPr>
          <w:rFonts w:ascii="Book Antiqua" w:hAnsi="Book Antiqua" w:cs="Arial"/>
          <w:color w:val="000000" w:themeColor="text1"/>
          <w:sz w:val="24"/>
          <w:szCs w:val="24"/>
        </w:rPr>
        <w:t>iet switch</w:t>
      </w:r>
      <w:r w:rsidRPr="006C6802">
        <w:rPr>
          <w:rFonts w:ascii="Book Antiqua" w:hAnsi="Book Antiqua" w:cs="Arial"/>
          <w:color w:val="000000" w:themeColor="text1"/>
          <w:sz w:val="24"/>
          <w:szCs w:val="24"/>
        </w:rPr>
        <w:t xml:space="preserve"> regimen</w:t>
      </w:r>
      <w:r w:rsidR="00E05537" w:rsidRPr="006C6802">
        <w:rPr>
          <w:rFonts w:ascii="Book Antiqua" w:hAnsi="Book Antiqua" w:cs="Arial"/>
          <w:color w:val="000000" w:themeColor="text1"/>
          <w:sz w:val="24"/>
          <w:szCs w:val="24"/>
        </w:rPr>
        <w:t xml:space="preserve"> resulted in</w:t>
      </w:r>
      <w:r w:rsidRPr="006C6802">
        <w:rPr>
          <w:rFonts w:ascii="Book Antiqua" w:hAnsi="Book Antiqua" w:cs="Arial"/>
          <w:color w:val="000000" w:themeColor="text1"/>
          <w:sz w:val="24"/>
          <w:szCs w:val="24"/>
        </w:rPr>
        <w:t xml:space="preserve"> a marked improvement in most parameters including:</w:t>
      </w:r>
      <w:r w:rsidR="00E05537" w:rsidRPr="006C6802">
        <w:rPr>
          <w:rFonts w:ascii="Book Antiqua" w:hAnsi="Book Antiqua" w:cs="Arial"/>
          <w:color w:val="000000" w:themeColor="text1"/>
          <w:sz w:val="24"/>
          <w:szCs w:val="24"/>
        </w:rPr>
        <w:t xml:space="preserve"> weight loss, in</w:t>
      </w:r>
      <w:r w:rsidRPr="006C6802">
        <w:rPr>
          <w:rFonts w:ascii="Book Antiqua" w:hAnsi="Book Antiqua" w:cs="Arial"/>
          <w:color w:val="000000" w:themeColor="text1"/>
          <w:sz w:val="24"/>
          <w:szCs w:val="24"/>
        </w:rPr>
        <w:t xml:space="preserve">creased insulin sensitivity, </w:t>
      </w:r>
      <w:r w:rsidR="00E05537" w:rsidRPr="006C6802">
        <w:rPr>
          <w:rFonts w:ascii="Book Antiqua" w:hAnsi="Book Antiqua" w:cs="Arial"/>
          <w:color w:val="000000" w:themeColor="text1"/>
          <w:sz w:val="24"/>
          <w:szCs w:val="24"/>
        </w:rPr>
        <w:t>decreased steatosis</w:t>
      </w:r>
      <w:r w:rsidRPr="006C6802">
        <w:rPr>
          <w:rFonts w:ascii="Book Antiqua" w:hAnsi="Book Antiqua" w:cs="Arial"/>
          <w:color w:val="000000" w:themeColor="text1"/>
          <w:sz w:val="24"/>
          <w:szCs w:val="24"/>
        </w:rPr>
        <w:t>, restored levels of insulin, glucagon, leptin, adiponectin</w:t>
      </w:r>
      <w:bookmarkEnd w:id="20"/>
      <w:r w:rsidR="003D52A2" w:rsidRPr="006C6802">
        <w:rPr>
          <w:rFonts w:ascii="Book Antiqua" w:hAnsi="Book Antiqua" w:cs="Arial"/>
          <w:color w:val="000000" w:themeColor="text1"/>
          <w:sz w:val="24"/>
          <w:szCs w:val="24"/>
        </w:rPr>
        <w:t xml:space="preserve"> and resistin. However, no significant changes were observed </w:t>
      </w:r>
      <w:r w:rsidR="004406B7" w:rsidRPr="006C6802">
        <w:rPr>
          <w:rFonts w:ascii="Book Antiqua" w:hAnsi="Book Antiqua" w:cs="Arial"/>
          <w:color w:val="000000" w:themeColor="text1"/>
          <w:sz w:val="24"/>
          <w:szCs w:val="24"/>
        </w:rPr>
        <w:t>regarding</w:t>
      </w:r>
      <w:r w:rsidR="003D52A2" w:rsidRPr="006C6802">
        <w:rPr>
          <w:rFonts w:ascii="Book Antiqua" w:hAnsi="Book Antiqua" w:cs="Arial"/>
          <w:color w:val="000000" w:themeColor="text1"/>
          <w:sz w:val="24"/>
          <w:szCs w:val="24"/>
        </w:rPr>
        <w:t xml:space="preserve"> inflammatory infiltrate in this last group.</w:t>
      </w:r>
    </w:p>
    <w:p w14:paraId="5DBBDC79" w14:textId="77777777" w:rsidR="00BC1763" w:rsidRPr="006C6802" w:rsidRDefault="00BC1763" w:rsidP="006C6802">
      <w:pPr>
        <w:widowControl w:val="0"/>
        <w:adjustRightInd w:val="0"/>
        <w:snapToGrid w:val="0"/>
        <w:spacing w:after="0" w:line="360" w:lineRule="auto"/>
        <w:jc w:val="both"/>
        <w:rPr>
          <w:rFonts w:ascii="Book Antiqua" w:hAnsi="Book Antiqua" w:cs="Arial"/>
          <w:color w:val="000000" w:themeColor="text1"/>
          <w:sz w:val="24"/>
          <w:szCs w:val="24"/>
          <w:lang w:eastAsia="zh-CN"/>
        </w:rPr>
      </w:pPr>
    </w:p>
    <w:p w14:paraId="7CD3CC31" w14:textId="77777777" w:rsidR="00BC1763" w:rsidRPr="006C6802" w:rsidRDefault="00D20811" w:rsidP="006C6802">
      <w:pPr>
        <w:widowControl w:val="0"/>
        <w:adjustRightInd w:val="0"/>
        <w:snapToGrid w:val="0"/>
        <w:spacing w:after="0" w:line="360" w:lineRule="auto"/>
        <w:jc w:val="both"/>
        <w:rPr>
          <w:rFonts w:ascii="Book Antiqua" w:hAnsi="Book Antiqua" w:cs="Arial"/>
          <w:b/>
          <w:bCs/>
          <w:i/>
          <w:color w:val="000000" w:themeColor="text1"/>
          <w:sz w:val="24"/>
          <w:szCs w:val="24"/>
          <w:lang w:eastAsia="zh-CN"/>
        </w:rPr>
      </w:pPr>
      <w:r w:rsidRPr="006C6802">
        <w:rPr>
          <w:rFonts w:ascii="Book Antiqua" w:eastAsiaTheme="minorEastAsia" w:hAnsi="Book Antiqua" w:cs="Arial"/>
          <w:b/>
          <w:bCs/>
          <w:i/>
          <w:color w:val="000000" w:themeColor="text1"/>
          <w:sz w:val="24"/>
          <w:szCs w:val="24"/>
        </w:rPr>
        <w:lastRenderedPageBreak/>
        <w:t>CONCLUSIONS</w:t>
      </w:r>
      <w:bookmarkStart w:id="21" w:name="_Hlk483823496"/>
    </w:p>
    <w:p w14:paraId="64C01884" w14:textId="6FDFFD6F" w:rsidR="00204255" w:rsidRPr="006C6802" w:rsidRDefault="00204255" w:rsidP="006C6802">
      <w:pPr>
        <w:widowControl w:val="0"/>
        <w:adjustRightInd w:val="0"/>
        <w:snapToGrid w:val="0"/>
        <w:spacing w:after="0" w:line="360" w:lineRule="auto"/>
        <w:jc w:val="both"/>
        <w:rPr>
          <w:rFonts w:ascii="Book Antiqua" w:hAnsi="Book Antiqua" w:cs="Arial"/>
          <w:bCs/>
          <w:color w:val="000000" w:themeColor="text1"/>
          <w:sz w:val="24"/>
          <w:szCs w:val="24"/>
          <w:lang w:eastAsia="zh-CN"/>
        </w:rPr>
      </w:pPr>
      <w:r w:rsidRPr="006C6802">
        <w:rPr>
          <w:rFonts w:ascii="Book Antiqua" w:eastAsiaTheme="minorEastAsia" w:hAnsi="Book Antiqua" w:cs="Arial"/>
          <w:bCs/>
          <w:color w:val="000000" w:themeColor="text1"/>
          <w:sz w:val="24"/>
          <w:szCs w:val="24"/>
        </w:rPr>
        <w:t>18-HEPE</w:t>
      </w:r>
      <w:r w:rsidR="00AB4893" w:rsidRPr="006C6802">
        <w:rPr>
          <w:rFonts w:ascii="Book Antiqua" w:eastAsiaTheme="minorEastAsia" w:hAnsi="Book Antiqua" w:cs="Arial"/>
          <w:bCs/>
          <w:color w:val="000000" w:themeColor="text1"/>
          <w:sz w:val="24"/>
          <w:szCs w:val="24"/>
        </w:rPr>
        <w:t xml:space="preserve"> </w:t>
      </w:r>
      <w:r w:rsidRPr="006C6802">
        <w:rPr>
          <w:rFonts w:ascii="Book Antiqua" w:eastAsiaTheme="minorEastAsia" w:hAnsi="Book Antiqua" w:cs="Arial"/>
          <w:bCs/>
          <w:color w:val="000000" w:themeColor="text1"/>
          <w:sz w:val="24"/>
          <w:szCs w:val="24"/>
        </w:rPr>
        <w:t>and 17-HDHA</w:t>
      </w:r>
      <w:r w:rsidRPr="006C6802">
        <w:rPr>
          <w:rFonts w:ascii="Book Antiqua" w:eastAsiaTheme="minorEastAsia" w:hAnsi="Book Antiqua" w:cs="Arial"/>
          <w:b/>
          <w:bCs/>
          <w:color w:val="000000" w:themeColor="text1"/>
          <w:sz w:val="24"/>
          <w:szCs w:val="24"/>
        </w:rPr>
        <w:t xml:space="preserve"> </w:t>
      </w:r>
      <w:r w:rsidRPr="006C6802">
        <w:rPr>
          <w:rFonts w:ascii="Book Antiqua" w:eastAsiaTheme="minorEastAsia" w:hAnsi="Book Antiqua" w:cs="Arial"/>
          <w:bCs/>
          <w:color w:val="000000" w:themeColor="text1"/>
          <w:sz w:val="24"/>
          <w:szCs w:val="24"/>
        </w:rPr>
        <w:t xml:space="preserve">differentially exert </w:t>
      </w:r>
      <w:r w:rsidR="004669D1" w:rsidRPr="006C6802">
        <w:rPr>
          <w:rFonts w:ascii="Book Antiqua" w:eastAsiaTheme="minorEastAsia" w:hAnsi="Book Antiqua" w:cs="Arial"/>
          <w:bCs/>
          <w:color w:val="000000" w:themeColor="text1"/>
          <w:sz w:val="24"/>
          <w:szCs w:val="24"/>
        </w:rPr>
        <w:t>hepatoprotective effects</w:t>
      </w:r>
      <w:r w:rsidRPr="006C6802">
        <w:rPr>
          <w:rFonts w:ascii="Book Antiqua" w:eastAsiaTheme="minorEastAsia" w:hAnsi="Book Antiqua" w:cs="Arial"/>
          <w:bCs/>
          <w:color w:val="000000" w:themeColor="text1"/>
          <w:sz w:val="24"/>
          <w:szCs w:val="24"/>
        </w:rPr>
        <w:t xml:space="preserve"> through up-regulation of nuclear receptors PPAR</w:t>
      </w:r>
      <w:r w:rsidR="00D20811" w:rsidRPr="006C6802">
        <w:rPr>
          <w:rFonts w:ascii="Book Antiqua" w:hAnsi="Book Antiqua" w:cs="Arial"/>
          <w:color w:val="000000" w:themeColor="text1"/>
          <w:sz w:val="24"/>
          <w:szCs w:val="24"/>
        </w:rPr>
        <w:t>/</w:t>
      </w:r>
      <w:r w:rsidR="0064544A" w:rsidRPr="006C6802">
        <w:rPr>
          <w:rFonts w:ascii="Book Antiqua" w:eastAsiaTheme="minorEastAsia" w:hAnsi="Book Antiqua" w:cs="Arial"/>
          <w:bCs/>
          <w:color w:val="000000" w:themeColor="text1"/>
          <w:sz w:val="24"/>
          <w:szCs w:val="24"/>
        </w:rPr>
        <w:t>and amelioration of</w:t>
      </w:r>
      <w:r w:rsidRPr="006C6802">
        <w:rPr>
          <w:rFonts w:ascii="Book Antiqua" w:eastAsiaTheme="minorEastAsia" w:hAnsi="Book Antiqua" w:cs="Arial"/>
          <w:bCs/>
          <w:color w:val="000000" w:themeColor="text1"/>
          <w:sz w:val="24"/>
          <w:szCs w:val="24"/>
        </w:rPr>
        <w:t xml:space="preserve"> serum </w:t>
      </w:r>
      <w:r w:rsidR="008E3D96" w:rsidRPr="006C6802">
        <w:rPr>
          <w:rFonts w:ascii="Book Antiqua" w:eastAsiaTheme="minorEastAsia" w:hAnsi="Book Antiqua" w:cs="Arial"/>
          <w:bCs/>
          <w:color w:val="000000" w:themeColor="text1"/>
          <w:sz w:val="24"/>
          <w:szCs w:val="24"/>
        </w:rPr>
        <w:t>adipokine</w:t>
      </w:r>
      <w:r w:rsidR="00D640B7" w:rsidRPr="006C6802">
        <w:rPr>
          <w:rFonts w:ascii="Book Antiqua" w:eastAsiaTheme="minorEastAsia" w:hAnsi="Book Antiqua" w:cs="Arial"/>
          <w:bCs/>
          <w:color w:val="000000" w:themeColor="text1"/>
          <w:sz w:val="24"/>
          <w:szCs w:val="24"/>
        </w:rPr>
        <w:t xml:space="preserve">s </w:t>
      </w:r>
      <w:r w:rsidRPr="006C6802">
        <w:rPr>
          <w:rFonts w:ascii="Book Antiqua" w:eastAsiaTheme="minorEastAsia" w:hAnsi="Book Antiqua" w:cs="Arial"/>
          <w:bCs/>
          <w:color w:val="000000" w:themeColor="text1"/>
          <w:sz w:val="24"/>
          <w:szCs w:val="24"/>
        </w:rPr>
        <w:t xml:space="preserve">profile. </w:t>
      </w:r>
      <w:bookmarkEnd w:id="21"/>
    </w:p>
    <w:p w14:paraId="51E9E295" w14:textId="77777777" w:rsidR="00BC1763" w:rsidRPr="006C6802" w:rsidRDefault="00BC1763" w:rsidP="006C6802">
      <w:pPr>
        <w:widowControl w:val="0"/>
        <w:adjustRightInd w:val="0"/>
        <w:snapToGrid w:val="0"/>
        <w:spacing w:after="0" w:line="360" w:lineRule="auto"/>
        <w:jc w:val="both"/>
        <w:rPr>
          <w:rFonts w:ascii="Book Antiqua" w:hAnsi="Book Antiqua" w:cs="Arial"/>
          <w:b/>
          <w:bCs/>
          <w:color w:val="000000" w:themeColor="text1"/>
          <w:sz w:val="24"/>
          <w:szCs w:val="24"/>
          <w:lang w:eastAsia="zh-CN"/>
        </w:rPr>
      </w:pPr>
    </w:p>
    <w:p w14:paraId="1C7AABDB" w14:textId="5B6F382B" w:rsidR="00247A74" w:rsidRPr="006C6802" w:rsidRDefault="00247A74"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hAnsi="Book Antiqua" w:cs="Arial"/>
          <w:b/>
          <w:sz w:val="24"/>
          <w:szCs w:val="24"/>
        </w:rPr>
        <w:t>Key words</w:t>
      </w:r>
      <w:r w:rsidR="00D20811" w:rsidRPr="006C6802">
        <w:rPr>
          <w:rFonts w:ascii="Book Antiqua" w:hAnsi="Book Antiqua" w:cs="Arial"/>
          <w:b/>
          <w:sz w:val="24"/>
          <w:szCs w:val="24"/>
        </w:rPr>
        <w:t xml:space="preserve">: </w:t>
      </w:r>
      <w:r w:rsidR="00E501DA" w:rsidRPr="006C6802">
        <w:rPr>
          <w:rFonts w:ascii="Book Antiqua" w:hAnsi="Book Antiqua" w:cs="Arial"/>
          <w:sz w:val="24"/>
          <w:szCs w:val="24"/>
        </w:rPr>
        <w:t>Nonalcoholic fatty liver disease</w:t>
      </w:r>
      <w:r w:rsidR="00BC1763" w:rsidRPr="006C6802">
        <w:rPr>
          <w:rFonts w:ascii="Book Antiqua" w:hAnsi="Book Antiqua" w:cs="Arial"/>
          <w:sz w:val="24"/>
          <w:szCs w:val="24"/>
          <w:lang w:eastAsia="zh-CN"/>
        </w:rPr>
        <w:t>;</w:t>
      </w:r>
      <w:r w:rsidR="00BC1763" w:rsidRPr="006C6802">
        <w:rPr>
          <w:rFonts w:ascii="Book Antiqua" w:hAnsi="Book Antiqua" w:cs="Arial"/>
          <w:sz w:val="24"/>
          <w:szCs w:val="24"/>
        </w:rPr>
        <w:t xml:space="preserve"> </w:t>
      </w:r>
      <w:r w:rsidR="00E501DA" w:rsidRPr="006C6802">
        <w:rPr>
          <w:rFonts w:ascii="Book Antiqua" w:hAnsi="Book Antiqua" w:cs="Arial"/>
          <w:sz w:val="24"/>
          <w:szCs w:val="24"/>
        </w:rPr>
        <w:t>Polyunsaturated fatty acids</w:t>
      </w:r>
      <w:r w:rsidR="00BC1763" w:rsidRPr="006C6802">
        <w:rPr>
          <w:rFonts w:ascii="Book Antiqua" w:hAnsi="Book Antiqua" w:cs="Arial"/>
          <w:sz w:val="24"/>
          <w:szCs w:val="24"/>
          <w:lang w:eastAsia="zh-CN"/>
        </w:rPr>
        <w:t>;</w:t>
      </w:r>
      <w:r w:rsidR="00BC1763" w:rsidRPr="006C6802">
        <w:rPr>
          <w:rFonts w:ascii="Book Antiqua" w:hAnsi="Book Antiqua" w:cs="Arial"/>
          <w:sz w:val="24"/>
          <w:szCs w:val="24"/>
        </w:rPr>
        <w:t xml:space="preserve"> </w:t>
      </w:r>
      <w:r w:rsidR="001A7E58" w:rsidRPr="001A7E58">
        <w:rPr>
          <w:rFonts w:ascii="Book Antiqua" w:hAnsi="Book Antiqua" w:cs="Arial"/>
          <w:sz w:val="24"/>
          <w:szCs w:val="24"/>
        </w:rPr>
        <w:t>18-hydroxy-eicosapentaenoic acid</w:t>
      </w:r>
      <w:r w:rsidR="00BC1763" w:rsidRPr="006C6802">
        <w:rPr>
          <w:rFonts w:ascii="Book Antiqua" w:hAnsi="Book Antiqua" w:cs="Arial"/>
          <w:sz w:val="24"/>
          <w:szCs w:val="24"/>
          <w:lang w:eastAsia="zh-CN"/>
        </w:rPr>
        <w:t>;</w:t>
      </w:r>
      <w:r w:rsidR="00BC1763" w:rsidRPr="006C6802">
        <w:rPr>
          <w:rFonts w:ascii="Book Antiqua" w:hAnsi="Book Antiqua" w:cs="Arial"/>
          <w:sz w:val="24"/>
          <w:szCs w:val="24"/>
        </w:rPr>
        <w:t xml:space="preserve"> </w:t>
      </w:r>
      <w:r w:rsidR="00980057" w:rsidRPr="006C6802">
        <w:rPr>
          <w:rFonts w:ascii="Book Antiqua" w:hAnsi="Book Antiqua" w:cs="Arial"/>
          <w:sz w:val="24"/>
          <w:szCs w:val="24"/>
        </w:rPr>
        <w:t>17-hydroxy-docosahexaenoic acid</w:t>
      </w:r>
      <w:r w:rsidR="00BC1763" w:rsidRPr="006C6802">
        <w:rPr>
          <w:rFonts w:ascii="Book Antiqua" w:hAnsi="Book Antiqua" w:cs="Arial"/>
          <w:sz w:val="24"/>
          <w:szCs w:val="24"/>
          <w:lang w:eastAsia="zh-CN"/>
        </w:rPr>
        <w:t>;</w:t>
      </w:r>
      <w:r w:rsidRPr="006C6802">
        <w:rPr>
          <w:rFonts w:ascii="Book Antiqua" w:hAnsi="Book Antiqua" w:cs="Arial"/>
          <w:sz w:val="24"/>
          <w:szCs w:val="24"/>
        </w:rPr>
        <w:t xml:space="preserve"> </w:t>
      </w:r>
      <w:r w:rsidR="00BC1763" w:rsidRPr="006C6802">
        <w:rPr>
          <w:rFonts w:ascii="Book Antiqua" w:hAnsi="Book Antiqua" w:cs="Arial"/>
          <w:sz w:val="24"/>
          <w:szCs w:val="24"/>
        </w:rPr>
        <w:t>O</w:t>
      </w:r>
      <w:r w:rsidRPr="006C6802">
        <w:rPr>
          <w:rFonts w:ascii="Book Antiqua" w:hAnsi="Book Antiqua" w:cs="Arial"/>
          <w:sz w:val="24"/>
          <w:szCs w:val="24"/>
        </w:rPr>
        <w:t>besity</w:t>
      </w:r>
    </w:p>
    <w:p w14:paraId="15047966" w14:textId="77777777" w:rsidR="00BC1763" w:rsidRPr="006C6802" w:rsidRDefault="00BC1763" w:rsidP="006C6802">
      <w:pPr>
        <w:widowControl w:val="0"/>
        <w:adjustRightInd w:val="0"/>
        <w:snapToGrid w:val="0"/>
        <w:spacing w:after="0" w:line="360" w:lineRule="auto"/>
        <w:jc w:val="both"/>
        <w:rPr>
          <w:rFonts w:ascii="Book Antiqua" w:hAnsi="Book Antiqua" w:cs="Arial"/>
          <w:sz w:val="24"/>
          <w:szCs w:val="24"/>
          <w:lang w:eastAsia="zh-CN"/>
        </w:rPr>
      </w:pPr>
    </w:p>
    <w:p w14:paraId="48806243" w14:textId="77777777" w:rsidR="00BC1763" w:rsidRPr="006C6802" w:rsidRDefault="00BC1763" w:rsidP="006C6802">
      <w:pPr>
        <w:adjustRightInd w:val="0"/>
        <w:snapToGrid w:val="0"/>
        <w:spacing w:after="0" w:line="360" w:lineRule="auto"/>
        <w:jc w:val="both"/>
        <w:rPr>
          <w:rFonts w:ascii="Book Antiqua" w:hAnsi="Book Antiqua" w:cs="Arial"/>
          <w:sz w:val="24"/>
          <w:szCs w:val="24"/>
        </w:rPr>
      </w:pPr>
      <w:bookmarkStart w:id="22" w:name="OLE_LINK55"/>
      <w:bookmarkStart w:id="23" w:name="OLE_LINK56"/>
      <w:bookmarkStart w:id="24" w:name="OLE_LINK105"/>
      <w:bookmarkStart w:id="25" w:name="OLE_LINK116"/>
      <w:bookmarkStart w:id="26" w:name="OLE_LINK89"/>
      <w:r w:rsidRPr="006C6802">
        <w:rPr>
          <w:rFonts w:ascii="Book Antiqua" w:hAnsi="Book Antiqua"/>
          <w:b/>
          <w:sz w:val="24"/>
          <w:szCs w:val="24"/>
        </w:rPr>
        <w:t>©</w:t>
      </w:r>
      <w:bookmarkEnd w:id="22"/>
      <w:bookmarkEnd w:id="23"/>
      <w:r w:rsidRPr="006C6802">
        <w:rPr>
          <w:rFonts w:ascii="Book Antiqua" w:hAnsi="Book Antiqua"/>
          <w:b/>
          <w:sz w:val="24"/>
          <w:szCs w:val="24"/>
        </w:rPr>
        <w:t xml:space="preserve"> </w:t>
      </w:r>
      <w:r w:rsidRPr="006C6802">
        <w:rPr>
          <w:rFonts w:ascii="Book Antiqua" w:hAnsi="Book Antiqua" w:cs="Arial"/>
          <w:b/>
          <w:sz w:val="24"/>
          <w:szCs w:val="24"/>
        </w:rPr>
        <w:t xml:space="preserve">The Author(s) 2017. </w:t>
      </w:r>
      <w:r w:rsidRPr="006C6802">
        <w:rPr>
          <w:rFonts w:ascii="Book Antiqua" w:hAnsi="Book Antiqua" w:cs="Arial"/>
          <w:sz w:val="24"/>
          <w:szCs w:val="24"/>
        </w:rPr>
        <w:t>Published by Baishideng Publishing Group Inc. All rights reserved.</w:t>
      </w:r>
    </w:p>
    <w:bookmarkEnd w:id="24"/>
    <w:bookmarkEnd w:id="25"/>
    <w:bookmarkEnd w:id="26"/>
    <w:p w14:paraId="67B1F713" w14:textId="77777777" w:rsidR="00BC1763" w:rsidRPr="006C6802" w:rsidRDefault="00BC1763" w:rsidP="006C6802">
      <w:pPr>
        <w:widowControl w:val="0"/>
        <w:adjustRightInd w:val="0"/>
        <w:snapToGrid w:val="0"/>
        <w:spacing w:after="0" w:line="360" w:lineRule="auto"/>
        <w:jc w:val="both"/>
        <w:rPr>
          <w:rFonts w:ascii="Book Antiqua" w:hAnsi="Book Antiqua" w:cs="Arial"/>
          <w:b/>
          <w:sz w:val="24"/>
          <w:szCs w:val="24"/>
          <w:lang w:eastAsia="zh-CN"/>
        </w:rPr>
      </w:pPr>
    </w:p>
    <w:p w14:paraId="3214481F" w14:textId="45F12129" w:rsidR="00E62B7E" w:rsidRPr="006C6802" w:rsidRDefault="00D20811"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b/>
          <w:sz w:val="24"/>
          <w:szCs w:val="24"/>
        </w:rPr>
        <w:t>Core tip:</w:t>
      </w:r>
      <w:r w:rsidR="00E62B7E" w:rsidRPr="006C6802">
        <w:rPr>
          <w:rFonts w:ascii="Book Antiqua" w:hAnsi="Book Antiqua" w:cs="Arial"/>
          <w:b/>
          <w:sz w:val="24"/>
          <w:szCs w:val="24"/>
        </w:rPr>
        <w:t xml:space="preserve"> </w:t>
      </w:r>
      <w:r w:rsidR="00A43BF6" w:rsidRPr="006C6802">
        <w:rPr>
          <w:rFonts w:ascii="Book Antiqua" w:hAnsi="Book Antiqua" w:cs="Arial"/>
          <w:sz w:val="24"/>
          <w:szCs w:val="24"/>
        </w:rPr>
        <w:t>Our study aim</w:t>
      </w:r>
      <w:r w:rsidR="00683B4C" w:rsidRPr="006C6802">
        <w:rPr>
          <w:rFonts w:ascii="Book Antiqua" w:hAnsi="Book Antiqua" w:cs="Arial"/>
          <w:sz w:val="24"/>
          <w:szCs w:val="24"/>
        </w:rPr>
        <w:t xml:space="preserve">ed </w:t>
      </w:r>
      <w:r w:rsidR="00A43BF6" w:rsidRPr="006C6802">
        <w:rPr>
          <w:rFonts w:ascii="Book Antiqua" w:hAnsi="Book Antiqua" w:cs="Arial"/>
          <w:sz w:val="24"/>
          <w:szCs w:val="24"/>
        </w:rPr>
        <w:t xml:space="preserve">to prove the efficacy of hydroxy-fatty acids </w:t>
      </w:r>
      <w:r w:rsidR="000012AF" w:rsidRPr="006C6802">
        <w:rPr>
          <w:rFonts w:ascii="Book Antiqua" w:hAnsi="Book Antiqua" w:cs="Arial"/>
          <w:sz w:val="24"/>
          <w:szCs w:val="24"/>
        </w:rPr>
        <w:t>18-hydroxy-eicosapentaenoic acid</w:t>
      </w:r>
      <w:r w:rsidR="00A43BF6" w:rsidRPr="006C6802">
        <w:rPr>
          <w:rFonts w:ascii="Book Antiqua" w:hAnsi="Book Antiqua" w:cs="Arial"/>
          <w:sz w:val="24"/>
          <w:szCs w:val="24"/>
        </w:rPr>
        <w:t xml:space="preserve"> and </w:t>
      </w:r>
      <w:r w:rsidR="000012AF" w:rsidRPr="006C6802">
        <w:rPr>
          <w:rFonts w:ascii="Book Antiqua" w:hAnsi="Book Antiqua" w:cs="Arial"/>
          <w:sz w:val="24"/>
          <w:szCs w:val="24"/>
        </w:rPr>
        <w:t xml:space="preserve">17-hydroxy-docosahexaenoic acid </w:t>
      </w:r>
      <w:r w:rsidR="000012AF" w:rsidRPr="006C6802">
        <w:rPr>
          <w:rFonts w:ascii="Book Antiqua" w:hAnsi="Book Antiqua" w:cs="Arial"/>
          <w:sz w:val="24"/>
          <w:szCs w:val="24"/>
          <w:lang w:eastAsia="zh-CN"/>
        </w:rPr>
        <w:t>(</w:t>
      </w:r>
      <w:r w:rsidR="00A43BF6" w:rsidRPr="006C6802">
        <w:rPr>
          <w:rFonts w:ascii="Book Antiqua" w:hAnsi="Book Antiqua" w:cs="Arial"/>
          <w:sz w:val="24"/>
          <w:szCs w:val="24"/>
        </w:rPr>
        <w:t>17-HDHA</w:t>
      </w:r>
      <w:r w:rsidR="000012AF" w:rsidRPr="006C6802">
        <w:rPr>
          <w:rFonts w:ascii="Book Antiqua" w:hAnsi="Book Antiqua" w:cs="Arial"/>
          <w:sz w:val="24"/>
          <w:szCs w:val="24"/>
          <w:lang w:eastAsia="zh-CN"/>
        </w:rPr>
        <w:t>)</w:t>
      </w:r>
      <w:r w:rsidR="00A43BF6" w:rsidRPr="006C6802">
        <w:rPr>
          <w:rFonts w:ascii="Book Antiqua" w:hAnsi="Book Antiqua" w:cs="Arial"/>
          <w:sz w:val="24"/>
          <w:szCs w:val="24"/>
        </w:rPr>
        <w:t xml:space="preserve"> in an obesity/</w:t>
      </w:r>
      <w:r w:rsidR="0046525A" w:rsidRPr="006C6802">
        <w:rPr>
          <w:rFonts w:ascii="Book Antiqua" w:hAnsi="Book Antiqua" w:cs="Arial"/>
          <w:sz w:val="24"/>
          <w:szCs w:val="24"/>
        </w:rPr>
        <w:t xml:space="preserve">nonalcoholic fatty liver disease </w:t>
      </w:r>
      <w:r w:rsidR="0046525A" w:rsidRPr="006C6802">
        <w:rPr>
          <w:rFonts w:ascii="Book Antiqua" w:hAnsi="Book Antiqua" w:cs="Arial"/>
          <w:sz w:val="24"/>
          <w:szCs w:val="24"/>
          <w:lang w:eastAsia="zh-CN"/>
        </w:rPr>
        <w:t>(</w:t>
      </w:r>
      <w:r w:rsidR="00A43BF6" w:rsidRPr="006C6802">
        <w:rPr>
          <w:rFonts w:ascii="Book Antiqua" w:hAnsi="Book Antiqua" w:cs="Arial"/>
          <w:sz w:val="24"/>
          <w:szCs w:val="24"/>
        </w:rPr>
        <w:t>NAFLD</w:t>
      </w:r>
      <w:r w:rsidR="0046525A" w:rsidRPr="006C6802">
        <w:rPr>
          <w:rFonts w:ascii="Book Antiqua" w:hAnsi="Book Antiqua" w:cs="Arial"/>
          <w:sz w:val="24"/>
          <w:szCs w:val="24"/>
          <w:lang w:eastAsia="zh-CN"/>
        </w:rPr>
        <w:t>)</w:t>
      </w:r>
      <w:r w:rsidR="00A43BF6" w:rsidRPr="006C6802">
        <w:rPr>
          <w:rFonts w:ascii="Book Antiqua" w:hAnsi="Book Antiqua" w:cs="Arial"/>
          <w:sz w:val="24"/>
          <w:szCs w:val="24"/>
        </w:rPr>
        <w:t xml:space="preserve"> model in mice. We determined the effect of these molecules on histological morphology as well as in protein levels of key nuclear receptors and serum hormones, incretins and adipokines as these parameters are altered in NAFLD. We </w:t>
      </w:r>
      <w:r w:rsidR="00683B4C" w:rsidRPr="006C6802">
        <w:rPr>
          <w:rFonts w:ascii="Book Antiqua" w:hAnsi="Book Antiqua" w:cs="Arial"/>
          <w:sz w:val="24"/>
          <w:szCs w:val="24"/>
        </w:rPr>
        <w:t xml:space="preserve">reported an effect by these hydroxy-fatty acids on the </w:t>
      </w:r>
      <w:r w:rsidR="00A43BF6" w:rsidRPr="006C6802">
        <w:rPr>
          <w:rFonts w:ascii="Book Antiqua" w:hAnsi="Book Antiqua" w:cs="Arial"/>
          <w:sz w:val="24"/>
          <w:szCs w:val="24"/>
        </w:rPr>
        <w:t>most relevant</w:t>
      </w:r>
      <w:r w:rsidR="00683B4C" w:rsidRPr="006C6802">
        <w:rPr>
          <w:rFonts w:ascii="Book Antiqua" w:hAnsi="Book Antiqua" w:cs="Arial"/>
          <w:sz w:val="24"/>
          <w:szCs w:val="24"/>
        </w:rPr>
        <w:t xml:space="preserve"> target proteins involved in this pathological process (</w:t>
      </w:r>
      <w:r w:rsidR="00683B4C" w:rsidRPr="006C6802">
        <w:rPr>
          <w:rFonts w:ascii="Book Antiqua" w:eastAsiaTheme="minorEastAsia" w:hAnsi="Book Antiqua" w:cs="Arial"/>
          <w:bCs/>
          <w:color w:val="000000" w:themeColor="text1"/>
          <w:sz w:val="24"/>
          <w:szCs w:val="24"/>
        </w:rPr>
        <w:t>PPAR</w:t>
      </w:r>
      <w:r w:rsidR="00683B4C" w:rsidRPr="006C6802">
        <w:rPr>
          <w:rFonts w:ascii="Book Antiqua" w:hAnsi="Book Antiqua" w:cs="Arial"/>
          <w:color w:val="000000" w:themeColor="text1"/>
          <w:sz w:val="24"/>
          <w:szCs w:val="24"/>
        </w:rPr>
        <w:t>/</w:t>
      </w:r>
      <w:r w:rsidR="00683B4C" w:rsidRPr="00E501DA">
        <w:rPr>
          <w:rFonts w:ascii="Symbol" w:hAnsi="Symbol" w:cs="Arial"/>
          <w:color w:val="000000" w:themeColor="text1"/>
          <w:sz w:val="24"/>
          <w:szCs w:val="24"/>
        </w:rPr>
        <w:t></w:t>
      </w:r>
      <w:r w:rsidR="00683B4C" w:rsidRPr="006C6802">
        <w:rPr>
          <w:rFonts w:ascii="Book Antiqua" w:eastAsiaTheme="minorEastAsia" w:hAnsi="Book Antiqua" w:cs="Arial"/>
          <w:bCs/>
          <w:color w:val="000000" w:themeColor="text1"/>
          <w:sz w:val="24"/>
          <w:szCs w:val="24"/>
        </w:rPr>
        <w:t>).</w:t>
      </w:r>
      <w:r w:rsidR="00683B4C" w:rsidRPr="006C6802">
        <w:rPr>
          <w:rFonts w:ascii="Book Antiqua" w:hAnsi="Book Antiqua" w:cs="Arial"/>
          <w:sz w:val="24"/>
          <w:szCs w:val="24"/>
        </w:rPr>
        <w:t xml:space="preserve"> </w:t>
      </w:r>
      <w:r w:rsidR="00A43BF6" w:rsidRPr="006C6802">
        <w:rPr>
          <w:rFonts w:ascii="Book Antiqua" w:hAnsi="Book Antiqua" w:cs="Arial"/>
          <w:sz w:val="24"/>
          <w:szCs w:val="24"/>
        </w:rPr>
        <w:t xml:space="preserve"> Also, we demonstrate</w:t>
      </w:r>
      <w:r w:rsidR="00314A24" w:rsidRPr="006C6802">
        <w:rPr>
          <w:rFonts w:ascii="Book Antiqua" w:hAnsi="Book Antiqua" w:cs="Arial"/>
          <w:sz w:val="24"/>
          <w:szCs w:val="24"/>
        </w:rPr>
        <w:t>d</w:t>
      </w:r>
      <w:r w:rsidR="00A43BF6" w:rsidRPr="006C6802">
        <w:rPr>
          <w:rFonts w:ascii="Book Antiqua" w:hAnsi="Book Antiqua" w:cs="Arial"/>
          <w:sz w:val="24"/>
          <w:szCs w:val="24"/>
        </w:rPr>
        <w:t xml:space="preserve"> that diet switch regimen is a selective treatment control as most NAFLD markers and histological alterations were ameliorated by th</w:t>
      </w:r>
      <w:r w:rsidR="00683B4C" w:rsidRPr="006C6802">
        <w:rPr>
          <w:rFonts w:ascii="Book Antiqua" w:hAnsi="Book Antiqua" w:cs="Arial"/>
          <w:sz w:val="24"/>
          <w:szCs w:val="24"/>
        </w:rPr>
        <w:t>is</w:t>
      </w:r>
      <w:r w:rsidR="00A43BF6" w:rsidRPr="006C6802">
        <w:rPr>
          <w:rFonts w:ascii="Book Antiqua" w:hAnsi="Book Antiqua" w:cs="Arial"/>
          <w:sz w:val="24"/>
          <w:szCs w:val="24"/>
        </w:rPr>
        <w:t xml:space="preserve"> intervention.</w:t>
      </w:r>
    </w:p>
    <w:p w14:paraId="2C102BCB" w14:textId="77777777" w:rsidR="00E62B7E" w:rsidRPr="006C6802" w:rsidRDefault="00E62B7E" w:rsidP="006C6802">
      <w:pPr>
        <w:widowControl w:val="0"/>
        <w:adjustRightInd w:val="0"/>
        <w:snapToGrid w:val="0"/>
        <w:spacing w:after="0" w:line="360" w:lineRule="auto"/>
        <w:jc w:val="both"/>
        <w:rPr>
          <w:rFonts w:ascii="Book Antiqua" w:hAnsi="Book Antiqua" w:cs="Arial"/>
          <w:b/>
          <w:sz w:val="24"/>
          <w:szCs w:val="24"/>
        </w:rPr>
      </w:pPr>
    </w:p>
    <w:p w14:paraId="077483FB" w14:textId="4BE8BB4E" w:rsidR="00BC1763" w:rsidRPr="006C6802" w:rsidRDefault="00E62B7E" w:rsidP="006C6802">
      <w:pPr>
        <w:adjustRightInd w:val="0"/>
        <w:snapToGrid w:val="0"/>
        <w:spacing w:after="0" w:line="360" w:lineRule="auto"/>
        <w:jc w:val="both"/>
        <w:rPr>
          <w:rFonts w:ascii="Book Antiqua" w:hAnsi="Book Antiqua"/>
          <w:sz w:val="24"/>
          <w:szCs w:val="24"/>
        </w:rPr>
      </w:pPr>
      <w:r w:rsidRPr="006C6802">
        <w:rPr>
          <w:rFonts w:ascii="Book Antiqua" w:hAnsi="Book Antiqua" w:cs="Arial"/>
          <w:sz w:val="24"/>
          <w:szCs w:val="24"/>
        </w:rPr>
        <w:t xml:space="preserve">Rodriguez-Echevarria R, Macias-Barragan J, Parra-Vargas M, </w:t>
      </w:r>
      <w:r w:rsidR="00F037AD" w:rsidRPr="006C6802">
        <w:rPr>
          <w:rFonts w:ascii="Book Antiqua" w:hAnsi="Book Antiqua" w:cs="Arial"/>
          <w:color w:val="000000"/>
          <w:sz w:val="24"/>
          <w:szCs w:val="24"/>
        </w:rPr>
        <w:t xml:space="preserve">Davila-Rodriguez J R, </w:t>
      </w:r>
      <w:r w:rsidR="00F037AD" w:rsidRPr="006C6802">
        <w:rPr>
          <w:rFonts w:ascii="Book Antiqua" w:eastAsia="Times New Roman" w:hAnsi="Book Antiqua" w:cs="Times New Roman"/>
          <w:sz w:val="24"/>
          <w:szCs w:val="24"/>
          <w:lang w:eastAsia="es-ES_tradnl"/>
        </w:rPr>
        <w:t>Amezcua-Galvez E and</w:t>
      </w:r>
      <w:r w:rsidR="00F037AD" w:rsidRPr="006C6802">
        <w:rPr>
          <w:rFonts w:ascii="Book Antiqua" w:eastAsia="Times New Roman" w:hAnsi="Book Antiqua" w:cs="Times New Roman"/>
          <w:b/>
          <w:sz w:val="24"/>
          <w:szCs w:val="24"/>
          <w:lang w:eastAsia="es-ES_tradnl"/>
        </w:rPr>
        <w:t xml:space="preserve"> </w:t>
      </w:r>
      <w:r w:rsidRPr="006C6802">
        <w:rPr>
          <w:rFonts w:ascii="Book Antiqua" w:hAnsi="Book Antiqua" w:cs="Arial"/>
          <w:sz w:val="24"/>
          <w:szCs w:val="24"/>
        </w:rPr>
        <w:t xml:space="preserve">Armendariz-Borunda J. </w:t>
      </w:r>
      <w:r w:rsidR="00BC523E" w:rsidRPr="00BC523E">
        <w:rPr>
          <w:rFonts w:ascii="Book Antiqua" w:hAnsi="Book Antiqua" w:cs="Arial"/>
          <w:sz w:val="24"/>
          <w:szCs w:val="24"/>
        </w:rPr>
        <w:t>Diet switch and omega-3 hydroxy-fatty acids display differential hepatoprotective effects in an obesity/nonalcoholic fatty liver disease model in mice</w:t>
      </w:r>
      <w:r w:rsidR="00BC1763" w:rsidRPr="006C6802">
        <w:rPr>
          <w:rFonts w:ascii="Book Antiqua" w:hAnsi="Book Antiqua" w:cs="Arial"/>
          <w:sz w:val="24"/>
          <w:szCs w:val="24"/>
          <w:lang w:eastAsia="zh-CN"/>
        </w:rPr>
        <w:t xml:space="preserve">. </w:t>
      </w:r>
      <w:bookmarkStart w:id="27" w:name="OLE_LINK424"/>
      <w:bookmarkStart w:id="28" w:name="OLE_LINK425"/>
      <w:r w:rsidR="00BC1763" w:rsidRPr="006C6802">
        <w:rPr>
          <w:rFonts w:ascii="Book Antiqua" w:hAnsi="Book Antiqua"/>
          <w:i/>
          <w:sz w:val="24"/>
          <w:szCs w:val="24"/>
        </w:rPr>
        <w:t>World J Gastroenterol</w:t>
      </w:r>
      <w:r w:rsidR="00BC1763" w:rsidRPr="006C6802">
        <w:rPr>
          <w:rFonts w:ascii="Book Antiqua" w:hAnsi="Book Antiqua"/>
          <w:sz w:val="24"/>
          <w:szCs w:val="24"/>
        </w:rPr>
        <w:t xml:space="preserve"> 2017; </w:t>
      </w:r>
      <w:bookmarkStart w:id="29" w:name="OLE_LINK1689"/>
      <w:bookmarkStart w:id="30" w:name="OLE_LINK1298"/>
      <w:bookmarkStart w:id="31" w:name="OLE_LINK1297"/>
      <w:r w:rsidR="00BC1763" w:rsidRPr="006C6802">
        <w:rPr>
          <w:rFonts w:ascii="Book Antiqua" w:hAnsi="Book Antiqua"/>
          <w:sz w:val="24"/>
          <w:szCs w:val="24"/>
        </w:rPr>
        <w:t>In press</w:t>
      </w:r>
      <w:bookmarkEnd w:id="29"/>
      <w:bookmarkEnd w:id="30"/>
      <w:bookmarkEnd w:id="31"/>
    </w:p>
    <w:bookmarkEnd w:id="27"/>
    <w:bookmarkEnd w:id="28"/>
    <w:p w14:paraId="3D03A114" w14:textId="0D98BE59" w:rsidR="00E62B7E" w:rsidRPr="006C6802" w:rsidRDefault="00E62B7E" w:rsidP="006C6802">
      <w:pPr>
        <w:widowControl w:val="0"/>
        <w:adjustRightInd w:val="0"/>
        <w:snapToGrid w:val="0"/>
        <w:spacing w:after="0" w:line="360" w:lineRule="auto"/>
        <w:jc w:val="both"/>
        <w:rPr>
          <w:rFonts w:ascii="Book Antiqua" w:hAnsi="Book Antiqua" w:cs="Arial"/>
          <w:sz w:val="24"/>
          <w:szCs w:val="24"/>
          <w:lang w:eastAsia="zh-CN"/>
        </w:rPr>
      </w:pPr>
    </w:p>
    <w:p w14:paraId="7D15AE9E" w14:textId="77777777" w:rsidR="00E62B7E" w:rsidRPr="006C6802" w:rsidRDefault="00E62B7E" w:rsidP="006C6802">
      <w:pPr>
        <w:widowControl w:val="0"/>
        <w:adjustRightInd w:val="0"/>
        <w:snapToGrid w:val="0"/>
        <w:spacing w:after="0" w:line="360" w:lineRule="auto"/>
        <w:jc w:val="both"/>
        <w:rPr>
          <w:rFonts w:ascii="Book Antiqua" w:hAnsi="Book Antiqua" w:cs="Arial"/>
          <w:sz w:val="24"/>
          <w:szCs w:val="24"/>
        </w:rPr>
      </w:pPr>
    </w:p>
    <w:p w14:paraId="4980AC33" w14:textId="5056C6A9" w:rsidR="00247A74" w:rsidRPr="006C6802" w:rsidRDefault="00247A74" w:rsidP="006C6802">
      <w:pPr>
        <w:widowControl w:val="0"/>
        <w:adjustRightInd w:val="0"/>
        <w:snapToGrid w:val="0"/>
        <w:spacing w:after="0" w:line="360" w:lineRule="auto"/>
        <w:jc w:val="both"/>
        <w:rPr>
          <w:rFonts w:ascii="Book Antiqua" w:hAnsi="Book Antiqua" w:cs="Arial"/>
          <w:b/>
          <w:sz w:val="24"/>
          <w:szCs w:val="24"/>
        </w:rPr>
      </w:pPr>
      <w:r w:rsidRPr="006C6802">
        <w:rPr>
          <w:rFonts w:ascii="Book Antiqua" w:hAnsi="Book Antiqua" w:cs="Arial"/>
          <w:b/>
          <w:sz w:val="24"/>
          <w:szCs w:val="24"/>
        </w:rPr>
        <w:lastRenderedPageBreak/>
        <w:br w:type="page"/>
      </w:r>
    </w:p>
    <w:p w14:paraId="35CB1EB0" w14:textId="3FEEFECF" w:rsidR="00385C3F" w:rsidRPr="006C6802" w:rsidRDefault="00BC1763" w:rsidP="006C6802">
      <w:pPr>
        <w:widowControl w:val="0"/>
        <w:adjustRightInd w:val="0"/>
        <w:snapToGrid w:val="0"/>
        <w:spacing w:after="0" w:line="360" w:lineRule="auto"/>
        <w:jc w:val="both"/>
        <w:rPr>
          <w:rFonts w:ascii="Book Antiqua" w:hAnsi="Book Antiqua" w:cs="Arial"/>
          <w:b/>
          <w:sz w:val="24"/>
          <w:szCs w:val="24"/>
        </w:rPr>
      </w:pPr>
      <w:r w:rsidRPr="006C6802">
        <w:rPr>
          <w:rFonts w:ascii="Book Antiqua" w:hAnsi="Book Antiqua" w:cs="Arial"/>
          <w:b/>
          <w:sz w:val="24"/>
          <w:szCs w:val="24"/>
        </w:rPr>
        <w:lastRenderedPageBreak/>
        <w:t>INTRODUCTION</w:t>
      </w:r>
    </w:p>
    <w:p w14:paraId="36ED39B7" w14:textId="474F2AC5" w:rsidR="00247A74" w:rsidRPr="006C6802" w:rsidRDefault="00247A74" w:rsidP="006C6802">
      <w:pPr>
        <w:widowControl w:val="0"/>
        <w:adjustRightInd w:val="0"/>
        <w:snapToGrid w:val="0"/>
        <w:spacing w:after="0" w:line="360" w:lineRule="auto"/>
        <w:jc w:val="both"/>
        <w:rPr>
          <w:rFonts w:ascii="Book Antiqua" w:hAnsi="Book Antiqua" w:cs="Arial"/>
          <w:strike/>
          <w:sz w:val="24"/>
          <w:szCs w:val="24"/>
        </w:rPr>
      </w:pPr>
      <w:r w:rsidRPr="006C6802">
        <w:rPr>
          <w:rFonts w:ascii="Book Antiqua" w:hAnsi="Book Antiqua" w:cs="Arial"/>
          <w:sz w:val="24"/>
          <w:szCs w:val="24"/>
        </w:rPr>
        <w:t xml:space="preserve">Nonalcoholic fatty liver disease (NAFLD) has become a major chronic liver </w:t>
      </w:r>
      <w:r w:rsidR="00BC1763" w:rsidRPr="006C6802">
        <w:rPr>
          <w:rFonts w:ascii="Book Antiqua" w:hAnsi="Book Antiqua" w:cs="Arial"/>
          <w:sz w:val="24"/>
          <w:szCs w:val="24"/>
        </w:rPr>
        <w:t>condition over the last decades</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"10.1111/liv.13299", "ISSN" : "14783223", "PMID" : "15489565", "author" : [ { "dropping-particle" : "", "family" : "Bellentani", "given" : "Stefano", "non-dropping-particle" : "", "parse-names" : false, "suffix" : "" } ], "container-title" : "Liver International", "id" : "ITEM-1", "issue" : "October 2016", "issued" : { "date-parts" : [ [ "2017" ] ] }, "page" : "81-84", "title" : "The epidemiology of non-alcoholic fatty liver disease", "type" : "article-journal", "volume" : "37" }, "uris" : [ "http://www.mendeley.com/documents/?uuid=fe801e89-26b7-46ae-874b-e11801f2b977" ] } ], "mendeley" : { "formattedCitation" : "&lt;sup&gt;[1]&lt;/sup&gt;", "plainTextFormattedCitation" : "[1]", "previouslyFormattedCitation" : "&lt;sup&gt;[1]&lt;/sup&gt;"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w:t>
      </w:r>
      <w:r w:rsidRPr="006C6802">
        <w:rPr>
          <w:rFonts w:ascii="Book Antiqua" w:hAnsi="Book Antiqua" w:cs="Arial"/>
          <w:sz w:val="24"/>
          <w:szCs w:val="24"/>
        </w:rPr>
        <w:fldChar w:fldCharType="end"/>
      </w:r>
      <w:r w:rsidRPr="006C6802">
        <w:rPr>
          <w:rFonts w:ascii="Book Antiqua" w:hAnsi="Book Antiqua" w:cs="Arial"/>
          <w:sz w:val="24"/>
          <w:szCs w:val="24"/>
        </w:rPr>
        <w:t>. It comprises a wide range of morphological alterations ranging from simple steatosis to an inflammatory state known as nonalcoholic steatohepatitis. Should the inflammation persist throughout the years, it could potentially lead to advanced established fibrosis and ultimately become a form of end-stage liver disease which includes cirrhos</w:t>
      </w:r>
      <w:r w:rsidR="00BC1763" w:rsidRPr="006C6802">
        <w:rPr>
          <w:rFonts w:ascii="Book Antiqua" w:hAnsi="Book Antiqua" w:cs="Arial"/>
          <w:sz w:val="24"/>
          <w:szCs w:val="24"/>
        </w:rPr>
        <w:t>is and hepatocellular carcinoma</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"10.3748/wjg.v22.i37.8294", "ISSN" : "22192840", "PMID" : "27729736", "abstract" : "Nonalcoholic fatty liver disease (NAFLD) is the most common chronic liver disease in the United States and represents an increasingly important etiology of hepatocellular carcinoma (HCC) with annual cumulative incidence rates ranging from 2% to 12% in cohorts of NAFLD cirrhosis. While the risk of progression of NAFLD to HCC remains higher among patients with fibrosis or cirrhosis, an increasing amount of literature describes NAFLD-HCC as a disease that can occur in the absence of cirrhosis. Efforts to characterize the pathogenesis of NAFLD-HCC have suggested mechanisms that strongly associate with states of hyperinsulinemia and chronic inflammation, cellular mechanisms including adaptive immune responses and hepatic progenitor cell populations, and genetic polymorphisms including mutations of PNPLA3. Current literature describes NAFLD-HCC mostly as a disease of late presentation with lower rates of receipt of curative therapy and worse prognosis. However, a growing body of evidence has reported comparable and potentially more favorable disease-free and overall survival rates among patients with NAFLD-HCC after receipt of curative treatment. This review summarizes current evidence of epidemiology, pathophysiology, disease presentation, demand and receipt of curative therapy, post-treatment outcomes, and overall survival of NAFLD-associated HCC.", "author" : [ { "dropping-particle" : "", "family" : "Wong", "given" : "Carrie R.", "non-dropping-particle" : "", "parse-names" : false, "suffix" : "" }, { "dropping-particle" : "", "family" : "Nguyen", "given" : "Mindie H.", "non-dropping-particle" : "", "parse-names" : false, "suffix" : "" }, { "dropping-particle" : "", "family" : "Lim", "given" : "Joseph K.", "non-dropping-particle" : "", "parse-names" : false, "suffix" : "" } ], "container-title" : "World Journal of Gastroenterology", "id" : "ITEM-1", "issue" : "37", "issued" : { "date-parts" : [ [ "2016" ] ] }, "page" : "8294-8303", "title" : "Hepatocellular carcinoma in patients with non-alcoholic fatty liver disease", "type" : "article-journal", "volume" : "22" }, "uris" : [ "http://www.mendeley.com/documents/?uuid=faa83707-bb1b-4f98-874e-f26cdad6b672" ] } ], "mendeley" : { "formattedCitation" : "&lt;sup&gt;[2]&lt;/sup&gt;", "plainTextFormattedCitation" : "[2]", "previouslyFormattedCitation" : "&lt;sup&gt;[2]&lt;/sup&gt;"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[2]</w:t>
      </w:r>
      <w:r w:rsidRPr="006C6802">
        <w:rPr>
          <w:rFonts w:ascii="Book Antiqua" w:hAnsi="Book Antiqua" w:cs="Arial"/>
          <w:sz w:val="24"/>
          <w:szCs w:val="24"/>
        </w:rPr>
        <w:fldChar w:fldCharType="end"/>
      </w:r>
      <w:r w:rsidRPr="006C6802">
        <w:rPr>
          <w:rFonts w:ascii="Book Antiqua" w:hAnsi="Book Antiqua" w:cs="Arial"/>
          <w:sz w:val="24"/>
          <w:szCs w:val="24"/>
        </w:rPr>
        <w:t xml:space="preserve">. Notably, NAFLD shows a high growth rate in the Americas, and it is thought to derive mainly from modern lifestyle habits featuring low physical activity and chronic exposure </w:t>
      </w:r>
      <w:r w:rsidR="00BC1763" w:rsidRPr="006C6802">
        <w:rPr>
          <w:rFonts w:ascii="Book Antiqua" w:hAnsi="Book Antiqua" w:cs="Arial"/>
          <w:sz w:val="24"/>
          <w:szCs w:val="24"/>
        </w:rPr>
        <w:t>to high-fat, high-fructose diet</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"10.3748/wjg.v16.i21.2579", "ISBN" : "1007-9327", "ISSN" : "10079327", "PMID" : "20518077", "abstract" : "Nonalcoholic fatty liver disease (NAFLD) is a common clinical condition which is associated with metabolic syndrome in 70% of cases. Inappropriate dietary fat intake, excessive intake of soft drinks, insulin resistance and increased oxidative stress combine to increase free fatty acid delivery to the liver, and increased hepatic triglyceride accumulation contributes to fatty liver. Regular soft drinks have high fructose corn syrup which contains basic sugar building blocks, fructose 55% and glucose 45%. Soft drinks are the leading source of added sugar worldwide, and have been linked to obesity, diabetes, and metabolic syndrome. The consumption of soft drinks can increase the prevalence of NAFLD independently of metabolic syndrome. During regular soft drinks consumption, fat accumulates in the liver by the primary effect of fructose which increases lipogenesis, and in the case of diet soft drinks, by the additional contribution of aspartame sweetener and caramel colorant which are rich in advanced glycation end products that potentially increase insulin resistance and inflammation. This review emphasizes some hard facts about soft drinks, reviews fructose metabolism, and explains how fructose contributes to the development of obesity, diabetes, metabolic syndrome, and NAFLD.", "author" : [ { "dropping-particle" : "", "family" : "Nseir", "given" : "William", "non-dropping-particle" : "", "parse-names" : false, "suffix" : "" }, { "dropping-particle" : "", "family" : "Nassar", "given" : "Fares", "non-dropping-particle" : "", "parse-names" : false, "suffix" : "" }, { "dropping-particle" : "", "family" : "Assy", "given" : "Nimer", "non-dropping-particle" : "", "parse-names" : false, "suffix" : "" } ], "container-title" : "World Journal of Gastroenterology", "id" : "ITEM-1", "issue" : "21", "issued" : { "date-parts" : [ [ "2010" ] ] }, "language" : "en", "page" : "2579-2588", "title" : "Soft drinks consumption and nonalcoholic fatty liver disease", "type" : "article-journal", "volume" : "16" }, "uris" : [ "http://www.mendeley.com/documents/?uuid=a8ad0ec9-6cd8-4165-b1b9-d13088ddb08c" ] } ], "mendeley" : { "formattedCitation" : "&lt;sup&gt;[3]&lt;/sup&gt;", "plainTextFormattedCitation" : "[3]", "previouslyFormattedCitation" : "&lt;sup&gt;[3]&lt;/sup&gt;"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w:t>
      </w:r>
      <w:r w:rsidRPr="006C6802">
        <w:rPr>
          <w:rFonts w:ascii="Book Antiqua" w:hAnsi="Book Antiqua" w:cs="Arial"/>
          <w:sz w:val="24"/>
          <w:szCs w:val="24"/>
        </w:rPr>
        <w:fldChar w:fldCharType="end"/>
      </w:r>
      <w:r w:rsidRPr="006C6802">
        <w:rPr>
          <w:rFonts w:ascii="Book Antiqua" w:hAnsi="Book Antiqua" w:cs="Arial"/>
          <w:sz w:val="24"/>
          <w:szCs w:val="24"/>
        </w:rPr>
        <w:t>. Those mentioned factors have dramatically increased the prevalence of obesity and metabolic syndrome along with its comorbidities: dyslipidemia, insul</w:t>
      </w:r>
      <w:r w:rsidR="00BC1763" w:rsidRPr="006C6802">
        <w:rPr>
          <w:rFonts w:ascii="Book Antiqua" w:hAnsi="Book Antiqua" w:cs="Arial"/>
          <w:sz w:val="24"/>
          <w:szCs w:val="24"/>
        </w:rPr>
        <w:t>in resistance, and hypertension</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"10.1159/000282081", "ISSN" : "02572753", "PMID" : "20460906", "abstract" : "Non-alcoholic fatty liver disease has a variable prognosis which is predictable to an extent based on the presence or absence of histological liver injury. Past studies have determined a number of clinical and laboratory parameters which predict greater severity on the initial biopsy, although all of these measures have limitations and biopsy remains the gold standard at this time. For patients with early stage non-alcoholic steatohepatitis (NASH), about one third will progress to stage 3 or 4 (cirrhosis) over 5-10 years. Thus, early-stage NASH constitutes one of the groups most likely to benefit from treatments now undergoing investigation. Among those who progress to NASH cirrhosis, about 25% will develop major complications of portal hypertension within 3 years. In contrast, non-NASH fatty liver tends to be stable over time, although there appears to be an increased cancer risk in all forms of fatty liver, albeit greater in NASH compared to non-NASH fatty liver. Interestingly, the cause of death among patients with NASH is more often due to cardiovascular disease or non-liver malignancy than cirrhosis. However, the accelerated risk of cirrhosis in this group compared to cardiovascular disease suggests that this picture is likely to change in the foreseeable future. Meanwhile, the relationship between these comorbidities will increasingly lead to patients with both coronary disease or malignancy and NASH-related cirrhosis presenting clinicians with a very challenging set of problems in coming years.", "author" : [ { "dropping-particle" : "", "family" : "Caldwell", "given" : "Stephen", "non-dropping-particle" : "", "parse-names" : false, "suffix" : "" }, { "dropping-particle" : "", "family" : "Argo", "given" : "Curtis", "non-dropping-particle" : "", "parse-names" : false, "suffix" : "" } ], "container-title" : "Digestive Diseases", "id" : "ITEM-1", "issue" : "1", "issued" : { "date-parts" : [ [ "2010" ] ] }, "page" : "162-168", "title" : "The natural history of non-alcoholic fatty liver disease", "type" : "article-journal", "volume" : "28" }, "uris" : [ "http://www.mendeley.com/documents/?uuid=11ec1544-05e3-4074-b230-e35ef9624dda" ] } ], "mendeley" : { "formattedCitation" : "&lt;sup&gt;[4]&lt;/sup&gt;", "plainTextFormattedCitation" : "[4]", "previouslyFormattedCitation" : "&lt;sup&gt;[4]&lt;/sup&gt;"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[4]</w:t>
      </w:r>
      <w:r w:rsidRPr="006C6802">
        <w:rPr>
          <w:rFonts w:ascii="Book Antiqua" w:hAnsi="Book Antiqua" w:cs="Arial"/>
          <w:sz w:val="24"/>
          <w:szCs w:val="24"/>
        </w:rPr>
        <w:fldChar w:fldCharType="end"/>
      </w:r>
      <w:r w:rsidRPr="006C6802">
        <w:rPr>
          <w:rFonts w:ascii="Book Antiqua" w:hAnsi="Book Antiqua" w:cs="Arial"/>
          <w:sz w:val="24"/>
          <w:szCs w:val="24"/>
        </w:rPr>
        <w:t>.</w:t>
      </w:r>
    </w:p>
    <w:p w14:paraId="45CBFDDE" w14:textId="3F794AA8" w:rsidR="00247A74" w:rsidRPr="006C6802" w:rsidRDefault="00247A74" w:rsidP="006C6802">
      <w:pPr>
        <w:widowControl w:val="0"/>
        <w:adjustRightInd w:val="0"/>
        <w:snapToGrid w:val="0"/>
        <w:spacing w:after="0" w:line="360" w:lineRule="auto"/>
        <w:ind w:firstLineChars="50" w:firstLine="120"/>
        <w:jc w:val="both"/>
        <w:rPr>
          <w:rFonts w:ascii="Book Antiqua" w:hAnsi="Book Antiqua" w:cs="Arial"/>
          <w:sz w:val="24"/>
          <w:szCs w:val="24"/>
        </w:rPr>
      </w:pPr>
      <w:r w:rsidRPr="006C6802">
        <w:rPr>
          <w:rFonts w:ascii="Book Antiqua" w:hAnsi="Book Antiqua" w:cs="Arial"/>
          <w:sz w:val="24"/>
          <w:szCs w:val="24"/>
        </w:rPr>
        <w:t xml:space="preserve"> Although the typical fat vesicles in the liver can be originated by </w:t>
      </w:r>
      <w:r w:rsidRPr="006C6802">
        <w:rPr>
          <w:rFonts w:ascii="Book Antiqua" w:hAnsi="Book Antiqua" w:cs="Arial"/>
          <w:i/>
          <w:sz w:val="24"/>
          <w:szCs w:val="24"/>
        </w:rPr>
        <w:t>de novo</w:t>
      </w:r>
      <w:r w:rsidRPr="006C6802">
        <w:rPr>
          <w:rFonts w:ascii="Book Antiqua" w:hAnsi="Book Antiqua" w:cs="Arial"/>
          <w:sz w:val="24"/>
          <w:szCs w:val="24"/>
        </w:rPr>
        <w:t xml:space="preserve"> lipogenesis from an excess of dietary substrates, in the case of NAFLD it is largely the result of a hypertrophied insulin-resistant white adipose tissue. Such event leads to hyperlipidemia in which the released fatty acids reach the liver where they can be esterifie</w:t>
      </w:r>
      <w:r w:rsidR="00BC1763" w:rsidRPr="006C6802">
        <w:rPr>
          <w:rFonts w:ascii="Book Antiqua" w:hAnsi="Book Antiqua" w:cs="Arial"/>
          <w:sz w:val="24"/>
          <w:szCs w:val="24"/>
        </w:rPr>
        <w:t>d and stored within hepatocytes</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"10.1016/j.tem.2015.01.006", "ISBN" : "1879-3061 (Electronic)\\r1043-2760 (Linking)", "ISSN" : "18793061", "PMID" : "25703677", "abstract" : "The adipose tissue is crucial in regulating insulin sensitivity and risk for diabetes through its lipid storage capacity and thermogenic and endocrine functions. Subcutaneous adipose tissue (SAT) stores excess lipids through expansion of adipocytes (hypertrophic obesity) and/or recruitment of new precursor cells (hyperplastic obesity). Hypertrophic obesity in humans, a characteristic of genetic predisposition for diabetes, is associated with abdominal obesity, ectopic fat accumulation, and the metabolic syndrome (MS), while the ability to recruit new adipocytes prevents this. We review the regulation of adipogenesis, its relation to SAT expandability and the risks of ectopic fat accumulation, and insulin resistance. The actions of GLUT4 in SAT, including a novel family of lipids enhancing insulin sensitivity/secretion, and the function of bone morphogenetic proteins (BMPs) in white and beige/brown adipogenesis in humans are highlighted.", "author" : [ { "dropping-particle" : "", "family" : "Gustafson", "given" : "Birgit", "non-dropping-particle" : "", "parse-names" : false, "suffix" : "" }, { "dropping-particle" : "", "family" : "Hedjazifar", "given" : "Shahram", "non-dropping-particle" : "", "parse-names" : false, "suffix" : "" }, { "dropping-particle" : "", "family" : "Gogg", "given" : "Silvia", "non-dropping-particle" : "", "parse-names" : false, "suffix" : "" }, { "dropping-particle" : "", "family" : "Hammarstedt", "given" : "Ann", "non-dropping-particle" : "", "parse-names" : false, "suffix" : "" }, { "dropping-particle" : "", "family" : "Smith", "given" : "Ulf", "non-dropping-particle" : "", "parse-names" : false, "suffix" : "" } ], "container-title" : "Trends in Endocrinology and Metabolism", "id" : "ITEM-1", "issue" : "4", "issued" : { "date-parts" : [ [ "2015" ] ] }, "page" : "193-200", "publisher" : "Elsevier Ltd", "title" : "Insulin resistance and impaired adipogenesis", "type" : "article-journal", "volume" : "26" }, "uris" : [ "http://www.mendeley.com/documents/?uuid=0c86532e-552d-4f9e-891c-3c96947ebaf6" ] } ], "mendeley" : { "formattedCitation" : "&lt;sup&gt;[5]&lt;/sup&gt;", "plainTextFormattedCitation" : "[5]", "previouslyFormattedCitation" : "&lt;sup&gt;[5]&lt;/sup&gt;"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[5]</w:t>
      </w:r>
      <w:r w:rsidRPr="006C6802">
        <w:rPr>
          <w:rFonts w:ascii="Book Antiqua" w:hAnsi="Book Antiqua" w:cs="Arial"/>
          <w:sz w:val="24"/>
          <w:szCs w:val="24"/>
        </w:rPr>
        <w:fldChar w:fldCharType="end"/>
      </w:r>
      <w:r w:rsidRPr="006C6802">
        <w:rPr>
          <w:rFonts w:ascii="Book Antiqua" w:hAnsi="Book Antiqua" w:cs="Arial"/>
          <w:sz w:val="24"/>
          <w:szCs w:val="24"/>
        </w:rPr>
        <w:t>. Remarkably, it has been proposed that NAFLD might be endorsed by a constant vicious cycle operating insulin resistance and progressing fatty liver as both</w:t>
      </w:r>
      <w:r w:rsidR="00377760" w:rsidRPr="006C6802">
        <w:rPr>
          <w:rFonts w:ascii="Book Antiqua" w:hAnsi="Book Antiqua" w:cs="Arial"/>
          <w:sz w:val="24"/>
          <w:szCs w:val="24"/>
        </w:rPr>
        <w:t xml:space="preserve"> conditions frequently coexist</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"10.1038/nrendo.2011.72", "ISBN" : "1759-5029", "ISSN" : "1759-5029", "PMID" : "21556019", "abstract" : "Nonalcoholic fatty liver disease (NAFLD) and type 2 diabetes mellitus (T2DM) frequently coexist as they share the pathogenic abnormalities of excess adiposity and insulin resistance. Although type 1 diabetes mellitus (T1DM) is due to a relative lack of insulin, an increased prevalence of obesity and insulin resistance in this population means that NAFLD also commonly coexists with this condition. Both T2DM and NAFLD are associated with adverse outcomes of the other; T2DM is a risk factor for progressive liver disease and liver-related death in patients with NAFLD, whereas NAFLD may be a marker of cardiovascular risk and mortality in individuals with T2DM. Nonalcoholic steatohepatitis-a histological subtype of NAFLD characterized by hepatocyte injury and inflammation-is present in approximately 10% of patients with T2DM and is associated with an increased risk for the development of cirrhosis and liver-related death. Current treatment strategies aim to improve insulin resistance via weight loss and exercise, improve insulin sensitivity by the use of insulin-sensitizing agents (for example, pioglitazone) and reduce oxidative stress by the use of antioxidants, such as vitamin E. Pioglitazone and vitamin E supplementation show the most promise in improving hepatic steatosis and inflammation but have not yet been demonstrated to improve fibrosis, and concern remains regarding the toxicity of long-term use of both of these agents.", "author" : [ { "dropping-particle" : "", "family" : "Smith", "given" : "Briohny W", "non-dropping-particle" : "", "parse-names" : false, "suffix" : "" }, { "dropping-particle" : "", "family" : "Adams", "given" : "Leon A", "non-dropping-particle" : "", "parse-names" : false, "suffix" : "" } ], "container-title" : "Nature reviews. Endocrinology", "id" : "ITEM-1", "issue" : "8", "issued" : { "date-parts" : [ [ "2011" ] ] }, "page" : "456-465", "publisher" : "Nature Publishing Group", "title" : "Nonalcoholic fatty liver disease and diabetes mellitus: pathogenesis and treatment.", "type" : "article-journal", "volume" : "7" }, "uris" : [ "http://www.mendeley.com/documents/?uuid=643a5611-2c9a-44e0-9f5e-b63c25d0e8e6" ] } ], "mendeley" : { "formattedCitation" : "&lt;sup&gt;[6]&lt;/sup&gt;", "plainTextFormattedCitation" : "[6]", "previouslyFormattedCitation" : "&lt;sup&gt;[6]&lt;/sup&gt;"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[6]</w:t>
      </w:r>
      <w:r w:rsidRPr="006C6802">
        <w:rPr>
          <w:rFonts w:ascii="Book Antiqua" w:hAnsi="Book Antiqua" w:cs="Arial"/>
          <w:sz w:val="24"/>
          <w:szCs w:val="24"/>
        </w:rPr>
        <w:fldChar w:fldCharType="end"/>
      </w:r>
      <w:r w:rsidRPr="006C6802">
        <w:rPr>
          <w:rFonts w:ascii="Book Antiqua" w:hAnsi="Book Antiqua" w:cs="Arial"/>
          <w:sz w:val="24"/>
          <w:szCs w:val="24"/>
        </w:rPr>
        <w:t>. Furthermore, insulin resistance is primarily triggered by low-grade chronic inflammation. In NASH, just as in many other pathological conditions, persistence of inflammatory cell infiltration (in this case white adipose tissue and</w:t>
      </w:r>
      <w:r w:rsidR="00BC1763" w:rsidRPr="006C6802">
        <w:rPr>
          <w:rFonts w:ascii="Book Antiqua" w:hAnsi="Book Antiqua" w:cs="Arial"/>
          <w:sz w:val="24"/>
          <w:szCs w:val="24"/>
        </w:rPr>
        <w:t xml:space="preserve"> liver) is a remarkable feature</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"10.3389/fimmu.2012.00257", "ISBN" : "1664-3224 (Electronic)\\r1664-3224 (Linking)", "ISSN" : "16643224", "PMID" : "22934096", "abstract" : "Low-grade inflammation in adipose tissue is recognized as a critical event in the development of obesity-related co-morbidities. This chronic inflammation is powerfully augmented through the infiltration of macrophages, which together with adipocytes, perpetuate a vicious cycle of inflammatory cell recruitment and secretion of free fatty acids and deleterious adipokines that predispose to greater incidence of metabolic complications. In the last decade, many factors have been identified to contribute to mounting unresolved inflammation in obese adipose tissue. Among them, pro-inflammatory lipid mediators (i.e., leukotrienes) derived from the omega-6 polyunsaturated arachidonic acid have been shown to play a prominent role. Of note, the same lipid mediators that initially trigger the inflammatory response also signal its termination by stimulating the formation of anti-inflammatory signals. Resolvins and protectins derived from the omega-3 polyunsaturated docosahexaenoic and eicosapentaenoic acids have emerged as a representative family of this novel class of autacoids with dual anti-inflammatory and pro-resolving properties that act as \"stop-signals\" of the inflammatory response. This review discusses the participation of these endogenous autacoids in the resolution of adipose tissue inflammation, with a special emphasis in the amelioration of obesity-related metabolic dysfunctions, namely insulin resistance and non-alcoholic fatty liver disease.", "author" : [ { "dropping-particle" : "", "family" : "Rius", "given" : "Bibiana", "non-dropping-particle" : "", "parse-names" : false, "suffix" : "" }, { "dropping-particle" : "", "family" : "L\u00f3pez-Vicario", "given" : "Cristina", "non-dropping-particle" : "", "parse-names" : false, "suffix" : "" }, { "dropping-particle" : "", "family" : "Gonz\u00e1lez-P\u00e9riz", "given" : "Ana", "non-dropping-particle" : "", "parse-names" : false, "suffix" : "" }, { "dropping-particle" : "", "family" : "Mor\u00e1n-Salvador", "given" : "Eva", "non-dropping-particle" : "", "parse-names" : false, "suffix" : "" }, { "dropping-particle" : "", "family" : "Garc\u00eda-Alonso", "given" : "Ver\u00f3nica", "non-dropping-particle" : "", "parse-names" : false, "suffix" : "" }, { "dropping-particle" : "", "family" : "Cl\u00e1ria", "given" : "Joan", "non-dropping-particle" : "", "parse-names" : false, "suffix" : "" }, { "dropping-particle" : "", "family" : "Titos", "given" : "Esther", "non-dropping-particle" : "", "parse-names" : false, "suffix" : "" }, { "dropping-particle" : "", "family" : "Cl\u00e0ria", "given" : "Joan", "non-dropping-particle" : "", "parse-names" : false, "suffix" : "" }, { "dropping-particle" : "", "family" : "Titos", "given" : "Esther", "non-dropping-particle" : "", "parse-names" : false, "suffix" : "" } ], "container-title" : "Frontiers in Immunology", "id" : "ITEM-1", "issue" : "AUG", "issued" : { "date-parts" : [ [ "2012" ] ] }, "page" : "1-7", "title" : "Resolution of inflammation in obesity-induced liver disease", "type" : "article-journal", "volume" : "3" }, "uris" : [ "http://www.mendeley.com/documents/?uuid=18ad1bdd-c20a-49ba-bb3e-9f7ffdab399d" ] } ], "mendeley" : { "formattedCitation" : "&lt;sup&gt;[7]&lt;/sup&gt;", "plainTextFormattedCitation" : "[7]", "previouslyFormattedCitation" : "&lt;sup&gt;[7]&lt;/sup&gt;"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[7]</w:t>
      </w:r>
      <w:r w:rsidRPr="006C6802">
        <w:rPr>
          <w:rFonts w:ascii="Book Antiqua" w:hAnsi="Book Antiqua" w:cs="Arial"/>
          <w:sz w:val="24"/>
          <w:szCs w:val="24"/>
        </w:rPr>
        <w:fldChar w:fldCharType="end"/>
      </w:r>
      <w:r w:rsidRPr="006C6802">
        <w:rPr>
          <w:rFonts w:ascii="Book Antiqua" w:hAnsi="Book Antiqua" w:cs="Arial"/>
          <w:sz w:val="24"/>
          <w:szCs w:val="24"/>
        </w:rPr>
        <w:t>.</w:t>
      </w:r>
    </w:p>
    <w:p w14:paraId="3DD70610" w14:textId="172650CA" w:rsidR="00247A74" w:rsidRPr="006C6802" w:rsidRDefault="00247A74" w:rsidP="006C6802">
      <w:pPr>
        <w:widowControl w:val="0"/>
        <w:adjustRightInd w:val="0"/>
        <w:snapToGrid w:val="0"/>
        <w:spacing w:after="0" w:line="360" w:lineRule="auto"/>
        <w:ind w:firstLineChars="100" w:firstLine="240"/>
        <w:jc w:val="both"/>
        <w:rPr>
          <w:rFonts w:ascii="Book Antiqua" w:hAnsi="Book Antiqua" w:cs="Arial"/>
          <w:sz w:val="24"/>
          <w:szCs w:val="24"/>
        </w:rPr>
      </w:pPr>
      <w:r w:rsidRPr="006C6802">
        <w:rPr>
          <w:rFonts w:ascii="Book Antiqua" w:hAnsi="Book Antiqua" w:cs="Arial"/>
          <w:sz w:val="24"/>
          <w:szCs w:val="24"/>
        </w:rPr>
        <w:t>Currently, the first line treatment for NAFLD remains weight loss and overall lifestyle modification including phy</w:t>
      </w:r>
      <w:r w:rsidR="00BC1763" w:rsidRPr="006C6802">
        <w:rPr>
          <w:rFonts w:ascii="Book Antiqua" w:hAnsi="Book Antiqua" w:cs="Arial"/>
          <w:sz w:val="24"/>
          <w:szCs w:val="24"/>
        </w:rPr>
        <w:t>sical activity and healthy diet</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"10.1002/hep.23276", "ISBN" : "1527-3350", "ISSN" : "02709139", "PMID" : "19827166", "abstract" : "Nonalcoholic steatohepatitis (NASH) is a chronic progressive liver disease that is strongly associated with obesity. Currently, there is no approved therapy for NASH. Weight reduction is typically recommended, but efficacy data are lacking. We performed a randomized controlled trial to examine the effects of lifestyle intervention using a combination of diet, exercise, and behavior modification, with a goal of 7% to 10% weight reduction, on clinical parameters of NASH. The primary outcome measure was the change in NASH histological activity score (NAS) after 48 weeks of intervention. Thirty-one overweight or obese individuals (body mass index [BMI], 25-40 kg/m(2)) with biopsy-proven NASH were randomized in a 2:1 ratio to receive intensive lifestyle intervention (LS) or structured education (control). After 48 weeks of intervention, participants assigned to LS lost an average of 9.3% of their weight versus 0.2% in the control group (P = 0.003). A higher proportion of participants in the LS group had a reduction of NAS of at least 3 points or had posttreatment NAS of 2 or less as compared with the control group (72% versus 30%, P = 0.03). NAS improved significantly in the LS group (from 4.4 to 2.0) in comparison with the control group (from 4.9 to 3.5) (P = 0.05). Percent weight reduction correlated significantly with improvement in NAS (r = 0.497, P = 0.007). Participants who achieved the study weight loss goal (&gt;or=7%), compared with those who lost less than 7%, had significant improvements in steatosis (-1.36 versus -0.41, P &lt; 0.001), lobular inflammation (-0.82 versus -0.24, P = 0.03), ballooning injury (-1.27 versus -0.53, P = 0.03) and NAS (-3.45 versus -1.18, P &lt; 0.001). CONCLUSION: Weight reduction achieved through lifestyle intervention leads to improvements in liver histology in NASH.", "author" : [ { "dropping-particle" : "", "family" : "Promrat", "given" : "Kittichai", "non-dropping-particle" : "", "parse-names" : false, "suffix" : "" }, { "dropping-particle" : "", "family" : "Kleiner", "given" : "David E.", "non-dropping-particle" : "", "parse-names" : false, "suffix" : "" }, { "dropping-particle" : "", "family" : "Niemeier", "given" : "Heather M.", "non-dropping-particle" : "", "parse-names" : false, "suffix" : "" }, { "dropping-particle" : "", "family" : "Jackvony", "given" : "Elizabeth", "non-dropping-particle" : "", "parse-names" : false, "suffix" : "" }, { "dropping-particle" : "", "family" : "Kearns", "given" : "Marie", "non-dropping-particle" : "", "parse-names" : false, "suffix" : "" }, { "dropping-particle" : "", "family" : "Wands", "given" : "Jack R.", "non-dropping-particle" : "", "parse-names" : false, "suffix" : "" }, { "dropping-particle" : "", "family" : "Fava", "given" : "Joseph L.", "non-dropping-particle" : "", "parse-names" : false, "suffix" : "" }, { "dropping-particle" : "", "family" : "Wing", "given" : "Rena R.", "non-dropping-particle" : "", "parse-names" : false, "suffix" : "" } ], "container-title" : "Hepatology", "id" : "ITEM-1", "issue" : "1", "issued" : { "date-parts" : [ [ "2010" ] ] }, "page" : "121-129", "title" : "Randomized controlled trial testing the effects of weight loss on nonalcoholic steatohepatitis", "type" : "article-journal", "volume" : "51" }, "uris" : [ "http://www.mendeley.com/documents/?uuid=d77ce3cc-4ff6-4cb0-bc07-564deae78cca" ] } ], "mendeley" : { "formattedCitation" : "&lt;sup&gt;[8]&lt;/sup&gt;", "plainTextFormattedCitation" : "[8]", "previouslyFormattedCitation" : "&lt;sup&gt;[8]&lt;/sup&gt;"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[8]</w:t>
      </w:r>
      <w:r w:rsidRPr="006C6802">
        <w:rPr>
          <w:rFonts w:ascii="Book Antiqua" w:hAnsi="Book Antiqua" w:cs="Arial"/>
          <w:sz w:val="24"/>
          <w:szCs w:val="24"/>
        </w:rPr>
        <w:fldChar w:fldCharType="end"/>
      </w:r>
      <w:r w:rsidRPr="006C6802">
        <w:rPr>
          <w:rFonts w:ascii="Book Antiqua" w:hAnsi="Book Antiqua" w:cs="Arial"/>
          <w:sz w:val="24"/>
          <w:szCs w:val="24"/>
        </w:rPr>
        <w:t xml:space="preserve">. However, given the complexity of obesity treatment, in many cases it leads to an elevated number of unsuccessful attempts. These facts have prompted a tremendous need for alternative strategies. In this regard, several drugs have been proposed in the </w:t>
      </w:r>
      <w:r w:rsidRPr="006C6802">
        <w:rPr>
          <w:rFonts w:ascii="Book Antiqua" w:hAnsi="Book Antiqua" w:cs="Arial"/>
          <w:sz w:val="24"/>
          <w:szCs w:val="24"/>
        </w:rPr>
        <w:lastRenderedPageBreak/>
        <w:t>clinical scenario over the last years such as pioglitazone, vitamin E, liraglutide, sitagliptine, elafibranor, obeticholic acid, and pentoxifylline just to name a few. Additionally, a large pipeline of pr</w:t>
      </w:r>
      <w:r w:rsidR="00BC1763" w:rsidRPr="006C6802">
        <w:rPr>
          <w:rFonts w:ascii="Book Antiqua" w:hAnsi="Book Antiqua" w:cs="Arial"/>
          <w:sz w:val="24"/>
          <w:szCs w:val="24"/>
        </w:rPr>
        <w:t>eclinical studies are under way</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"10.1136/gutjnl-2016-312431", "ISSN" : "0017-5749", "PMID" : "27646933", "abstract" : "Given the high prevalence and rising incidence of non-alcoholic fatty liver disease (NAFLD), the absence of approved therapies is striking. Although the mainstay of treatment of NAFLD is weight loss, it is hard to maintain, prompting the need for pharmacotherapy as well. A greater understanding of disease pathogenesis in recent years was followed by development of new classes of medications, as well as potential repurposing of currently available agents. NAFLD therapies target four main pathways. The dominant approach is targeting hepatic fat accumulation and the resultant metabolic stress. Medications in this group include peroxisome proliferator-activator receptor agonists (eg, pioglitazone, elafibranor, saroglitazar), medications targeting the bile acid-farnesoid X receptor axis (obeticholic acid), inhibitors of de novo lipogenesis (aramchol, NDI-010976), incretins (liraglutide) and fibroblast growth factor (FGF)-21 or FGF-19 analogues. A second approach is targeting the oxidative stress, inflammation and injury that follow the metabolic stress. Medications from this group include antioxidants (vitamin E), medications with a target in the tumour necrosis factor \u03b1 pathway (emricasan, pentoxifylline) and immune modulators (amlexanox, cenicriviroc). A third group has a target in the gut, including antiobesity agents such as orlistat or gut microbiome modulators (IMM-124e, faecal microbial transplant, solithromycin). Finally, as the ongoing injury leads to fibrosis, the harbinger of liver-related morbidity and mortality, antifibrotics (simtuzumab and GR-MD-02) will be an important element of therapy. It is very likely that in the next few years several medications will be available to clinicians treating patients with NAFLD across the entire spectrum of disease.", "author" : [ { "dropping-particle" : "", "family" : "Rotman", "given" : "Yaron", "non-dropping-particle" : "", "parse-names" : false, "suffix" : "" }, { "dropping-particle" : "", "family" : "Sanyal", "given" : "Arun J", "non-dropping-particle" : "", "parse-names" : false, "suffix" : "" } ], "container-title" : "Gut", "id" : "ITEM-1", "issue" : "3", "issued" : { "date-parts" : [ [ "2016" ] ] }, "page" : "gutjnl-2016-312431", "title" : "Current and upcoming pharmacotherapy for non-alcoholic fatty liver disease", "type" : "article-journal" }, "uris" : [ "http://www.mendeley.com/documents/?uuid=bfc1bf6b-90fc-4de3-b4f0-57e8dbf3d173" ] } ], "mendeley" : { "formattedCitation" : "&lt;sup&gt;[9]&lt;/sup&gt;", "plainTextFormattedCitation" : "[9]", "previouslyFormattedCitation" : "&lt;sup&gt;[9]&lt;/sup&gt;"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[9]</w:t>
      </w:r>
      <w:r w:rsidRPr="006C6802">
        <w:rPr>
          <w:rFonts w:ascii="Book Antiqua" w:hAnsi="Book Antiqua" w:cs="Arial"/>
          <w:sz w:val="24"/>
          <w:szCs w:val="24"/>
        </w:rPr>
        <w:fldChar w:fldCharType="end"/>
      </w:r>
      <w:r w:rsidRPr="006C6802">
        <w:rPr>
          <w:rFonts w:ascii="Book Antiqua" w:hAnsi="Book Antiqua" w:cs="Arial"/>
          <w:sz w:val="24"/>
          <w:szCs w:val="24"/>
        </w:rPr>
        <w:t>. They are generally intended to target major features of NAFLD either separately or combined (lipid accumulation, oxidative stress, inflammation, and fibrosis).</w:t>
      </w:r>
    </w:p>
    <w:p w14:paraId="7D107A89" w14:textId="31D4264F" w:rsidR="00247A74" w:rsidRPr="006C6802" w:rsidRDefault="00247A74" w:rsidP="006C6802">
      <w:pPr>
        <w:widowControl w:val="0"/>
        <w:adjustRightInd w:val="0"/>
        <w:snapToGrid w:val="0"/>
        <w:spacing w:after="0" w:line="360" w:lineRule="auto"/>
        <w:ind w:firstLineChars="100" w:firstLine="240"/>
        <w:jc w:val="both"/>
        <w:rPr>
          <w:rFonts w:ascii="Book Antiqua" w:hAnsi="Book Antiqua" w:cs="Arial"/>
          <w:sz w:val="24"/>
          <w:szCs w:val="24"/>
        </w:rPr>
      </w:pPr>
      <w:r w:rsidRPr="006C6802">
        <w:rPr>
          <w:rFonts w:ascii="Book Antiqua" w:hAnsi="Book Antiqua" w:cs="Arial"/>
          <w:sz w:val="24"/>
          <w:szCs w:val="24"/>
        </w:rPr>
        <w:t>Diet-wise, a low intake of saturated fat and fructose from soft drinks h</w:t>
      </w:r>
      <w:r w:rsidR="00BC1763" w:rsidRPr="006C6802">
        <w:rPr>
          <w:rFonts w:ascii="Book Antiqua" w:hAnsi="Book Antiqua" w:cs="Arial"/>
          <w:sz w:val="24"/>
          <w:szCs w:val="24"/>
        </w:rPr>
        <w:t>as been part of NAFLD treatment</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"10.3748/wjg.v16.i21.2579", "ISBN" : "1007-9327", "ISSN" : "10079327", "PMID" : "20518077", "abstract" : "Nonalcoholic fatty liver disease (NAFLD) is a common clinical condition which is associated with metabolic syndrome in 70% of cases. Inappropriate dietary fat intake, excessive intake of soft drinks, insulin resistance and increased oxidative stress combine to increase free fatty acid delivery to the liver, and increased hepatic triglyceride accumulation contributes to fatty liver. Regular soft drinks have high fructose corn syrup which contains basic sugar building blocks, fructose 55% and glucose 45%. Soft drinks are the leading source of added sugar worldwide, and have been linked to obesity, diabetes, and metabolic syndrome. The consumption of soft drinks can increase the prevalence of NAFLD independently of metabolic syndrome. During regular soft drinks consumption, fat accumulates in the liver by the primary effect of fructose which increases lipogenesis, and in the case of diet soft drinks, by the additional contribution of aspartame sweetener and caramel colorant which are rich in advanced glycation end products that potentially increase insulin resistance and inflammation. This review emphasizes some hard facts about soft drinks, reviews fructose metabolism, and explains how fructose contributes to the development of obesity, diabetes, metabolic syndrome, and NAFLD.", "author" : [ { "dropping-particle" : "", "family" : "Nseir", "given" : "William", "non-dropping-particle" : "", "parse-names" : false, "suffix" : "" }, { "dropping-particle" : "", "family" : "Nassar", "given" : "Fares", "non-dropping-particle" : "", "parse-names" : false, "suffix" : "" }, { "dropping-particle" : "", "family" : "Assy", "given" : "Nimer", "non-dropping-particle" : "", "parse-names" : false, "suffix" : "" } ], "container-title" : "World Journal of Gastroenterology", "id" : "ITEM-1", "issue" : "21", "issued" : { "date-parts" : [ [ "2010" ] ] }, "language" : "en", "page" : "2579-2588", "title" : "Soft drinks consumption and nonalcoholic fatty liver disease", "type" : "article-journal", "volume" : "16" }, "uris" : [ "http://www.mendeley.com/documents/?uuid=a8ad0ec9-6cd8-4165-b1b9-d13088ddb08c" ] }, { "id" : "ITEM-2", "itemData" : { "DOI" : "10.1016/j.jnutbio.2014.11.002", "ISBN" : "0955-2863", "ISSN" : "18734847", "PMID" : "25577467", "abstract" : "Nonalcoholic fatty liver disease (NAFLD) is the hepatic manifestation of the metabolic syndrome (MetS). Up to a third of NAFLD subjects are at risk for developing nonalcoholic steatohepatitis (NASH). Many rodent models fail to replicate both MetS and NASH. The purpose of this study was to develop a reliable mouse model of NASH and MetS using a diet containing cholesterol, saturated fat and carbohydrate that is reflective of Western diets of North Americans. Experimental design: We used adult male C57BL/6 J 4- to 5-week-old mice and administered a solid diet containing 0.2% cholesterol, 45% of its calories from fat, with 30% of the fat in the form of partially hydrogenated vegetable oil. We also provided carbohydrate largely as high-fructose corn syrup equivalent in water. In a separate cohort, we gave the identical diet in the absence of cholesterol. Glucose and insulin tolerance testing was conducted throughout the feeding period. The feeding was conducted for 16 weeks, and the mice were sacrificed for histological analysis, markers of MetS, liver inflammation, circulating lipids, as well as liver staining for fibrosis and alpha smooth muscle actin (\u03b1-SMA). Results: We found that cholesterol significantly increased serum leptin, interleukin-6, liver weight and liver weight/body weight ratio, fibrosis and liver \u03b1-SMA. Conclusions: Mice administered a diet accurately reflecting patterns associated with humans afflicted with MetS can reliably replicate features of MetS, NASH and significant liver fibrosis. The model we describe significantly reduces the time by several months for development of stage 3 hepatic fibrosis.", "author" : [ { "dropping-particle" : "", "family" : "Mells", "given" : "Jamie E.", "non-dropping-particle" : "", "parse-names" : false, "suffix" : "" }, { "dropping-particle" : "", "family" : "Fu", "given" : "Ping P.", "non-dropping-particle" : "", "parse-names" : false, "suffix" : "" }, { "dropping-particle" : "", "family" : "Kumar", "given" : "Pradeep", "non-dropping-particle" : "", "parse-names" : false, "suffix" : "" }, { "dropping-particle" : "", "family" : "Smith", "given" : "Tekla", "non-dropping-particle" : "", "parse-names" : false, "suffix" : "" }, { "dropping-particle" : "", "family" : "Karpen", "given" : "Saul J.", "non-dropping-particle" : "", "parse-names" : false, "suffix" : "" }, { "dropping-particle" : "", "family" : "Anania", "given" : "Frank A.", "non-dropping-particle" : "", "parse-names" : false, "suffix" : "" } ], "container-title" : "Journal of Nutritional Biochemistry", "id" : "ITEM-2", "issue" : "3", "issued" : { "date-parts" : [ [ "2015" ] ] }, "page" : "285-292", "publisher" : "Elsevier Inc.", "title" : "Saturated fat and cholesterol are critical to inducing murine metabolic syndrome with robust nonalcoholic steatohepatitis", "type" : "article-journal", "volume" : "26" }, "uris" : [ "http://www.mendeley.com/documents/?uuid=1dbd9f36-1e22-4d8a-b12c-1e817760b62e" ] } ], "mendeley" : { "formattedCitation" : "&lt;sup&gt;[3,10]&lt;/sup&gt;", "plainTextFormattedCitation" : "[3,10]", "previouslyFormattedCitation" : "&lt;sup&gt;[3,10]&lt;/sup&gt;"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[3,10]</w:t>
      </w:r>
      <w:r w:rsidRPr="006C6802">
        <w:rPr>
          <w:rFonts w:ascii="Book Antiqua" w:hAnsi="Book Antiqua" w:cs="Arial"/>
          <w:sz w:val="24"/>
          <w:szCs w:val="24"/>
        </w:rPr>
        <w:fldChar w:fldCharType="end"/>
      </w:r>
      <w:r w:rsidRPr="006C6802">
        <w:rPr>
          <w:rFonts w:ascii="Book Antiqua" w:hAnsi="Book Antiqua" w:cs="Arial"/>
          <w:sz w:val="24"/>
          <w:szCs w:val="24"/>
        </w:rPr>
        <w:t xml:space="preserve">. However, much attention has been paid to the anti-inflammatory and lipid-lowering properties </w:t>
      </w:r>
      <w:r w:rsidR="003E32E5" w:rsidRPr="006C6802">
        <w:rPr>
          <w:rFonts w:ascii="Book Antiqua" w:hAnsi="Book Antiqua" w:cs="Arial"/>
          <w:sz w:val="24"/>
          <w:szCs w:val="24"/>
        </w:rPr>
        <w:t xml:space="preserve">of other types of fats such as </w:t>
      </w:r>
      <w:r w:rsidR="00C959A5" w:rsidRPr="006C6802">
        <w:rPr>
          <w:rFonts w:ascii="Book Antiqua" w:hAnsi="Book Antiqua" w:cs="Arial"/>
          <w:sz w:val="24"/>
          <w:szCs w:val="24"/>
        </w:rPr>
        <w:t>3 polyunsaturated fatty acids (</w:t>
      </w:r>
      <w:r w:rsidRPr="006C6802">
        <w:rPr>
          <w:rFonts w:ascii="Book Antiqua" w:hAnsi="Book Antiqua" w:cs="Arial"/>
          <w:sz w:val="24"/>
          <w:szCs w:val="24"/>
        </w:rPr>
        <w:t>3 PUFA), which have long been investigated and showed positive impact on cardiovascular and hepatic alteratio</w:t>
      </w:r>
      <w:r w:rsidR="00BC1763" w:rsidRPr="006C6802">
        <w:rPr>
          <w:rFonts w:ascii="Book Antiqua" w:hAnsi="Book Antiqua" w:cs="Arial"/>
          <w:sz w:val="24"/>
          <w:szCs w:val="24"/>
        </w:rPr>
        <w:t>ns as well as in overall health</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"10.1186/s12944-016-0190-y", "ISSN" : "1476-511X", "PMID" : "26832365", "abstract" : "BACKGROUND: Intake of fish oil rich in n-3 polyunsaturated fatty acids (PUFAs) is believed to be beneficial against development of non-alcoholic fatty liver disease (NAFLD). However, the underlying mechanisms remain unclear. This study was to gain further understanding of the potential mechanisms of the protective effects of fish oil against NAFLD.\\n\\nMETHODS: Ten male Sprague-Dawley rats were fed a control diet (CON), a Western style high-fat and high-cholesterol diet (WD), or a WD diet containing fish oil (FOH) for 16\u00a0weeks respectively. The development of liver steatosis and fibrosis were verified by histological and biochemical examination. Hepatic transcriptome were extracted for RNA-seq analysis, and particular results were confirmed by real-time polymerase chain reaction (PCR).\\n\\nRESULTS: The consumption of fish oil significantly ameliorated WD-induced dyslipidemia, transaminase elevation, hepatic steatosis, inflammatory infiltration, and fibrosis. Hepatic RNA-Seq analysis showed that long-term intake of fish oil restored the expression of circadian clock-related genes per2 and per3, which were reduced in WD fed animals. Fish oil consumption also corrected the expression levels of genes involved in fatty acid and cholesterol metabolism, such as Srebf1, Fasn, Scd1, Insig2, Cd36, Cyp7a1, Abcg5, Abcg8 and Pcsk9. Moreover, the expression levels of pro-inflammation genes Mcp1, Socs2, Sema4a, and Cd44 in the FOH group were lower than that of WD group, implying that fish oil protects the liver against WD-induced hepatic inflammation.\\n\\nCONCLUSION: The present study demonstrates fish oil protects against WD-induced NALFD via improving lipid metabolism and ameliorating hepatic inflammation. Our findings add to the current understanding on the benefits of n-3 PUFAs against NAFLD.", "author" : [ { "dropping-particle" : "", "family" : "Yuan", "given" : "Fahu", "non-dropping-particle" : "", "parse-names" : false, "suffix" : "" }, { "dropping-particle" : "", "family" : "Wang", "given" : "Hualin", "non-dropping-particle" : "", "parse-names" : false, "suffix" : "" }, { "dropping-particle" : "", "family" : "Tian", "given" : "Yu", "non-dropping-particle" : "", "parse-names" : false, "suffix" : "" }, { "dropping-particle" : "", "family" : "Li", "given" : "Qi", "non-dropping-particle" : "", "parse-names" : false, "suffix" : "" }, { "dropping-particle" : "", "family" : "He", "given" : "Lei", "non-dropping-particle" : "", "parse-names" : false, "suffix" : "" }, { "dropping-particle" : "", "family" : "Li", "given" : "Na", "non-dropping-particle" : "", "parse-names" : false, "suffix" : "" }, { "dropping-particle" : "", "family" : "Liu", "given" : "Zhiguo", "non-dropping-particle" : "", "parse-names" : false, "suffix" : "" } ], "container-title" : "Lipids in health and disease", "id" : "ITEM-1", "issue" : "1", "issued" : { "date-parts" : [ [ "2016" ] ] }, "page" : "20", "title" : "Fish oil alleviated high-fat diet-induced non-alcoholic fatty liver disease via regulating hepatic lipids metabolism and metaflammation: a transcriptomic study.", "type" : "article-journal", "volume" : "15" }, "uris" : [ "http://www.mendeley.com/documents/?uuid=adbe0073-49ee-49d0-aacd-75f24726bc95" ] }, { "id" : "ITEM-2", "itemData" : { "DOI" : "10.3109/10408363.2015.1092106", "ISSN" : "1549-781X (Electronic)", "PMID" : "26463349", "abstract" : "Non-alcoholic fatty liver disease (NAFLD) is currently considered the most common liver disease in industrialized countries, and it is estimated that it will become the most frequent indication for liver transplantation in the next decade. NAFLD may be associated with moderate (i.e. steatosis) to severe (i.e. steatohepatitis and fibrosis) liver damage and affects all age groups. Furthermore, subjects with NAFLD may be at a greater risk of other obesity-related complications later in life, and people with obesity and obesity-related complications (e.g. metabolic syndrome, type 2 diabetes and cardiovascular disease) are at increased risk of developing NAFLD. To date, there is no licensed treatment for NAFLD and therapy has been mainly centered on weight loss and increased physical activity. Unfortunately, it is often difficult for patients to adhere to the advised lifestyle changes. Therefore, based on the known pathogenesis of NAFLD, several clinical trials with different nutritional supplementation and prescribed drugs have been undertaken or are currently underway. Experimental evidence has emerged about the health benefits of omega-3 fatty acids, a group of polyunsaturated fatty acids that are important for a number of health-related functions. Omega-3 fatty acids are present in some foods (oils, nuts and seeds) that also contain omega-6 fatty acids, and the best sources of exclusively omega-3 fatty acids are oily fish, krill oil and algae. In this review, we provide a brief overview of the pathogenesis of NAFLD, and we also discuss the molecular and clinical evidence for the benefits of different omega-3 fatty acid preparations in NAFLD.", "author" : [ { "dropping-particle" : "", "family" : "Nobili", "given" : "Valerio", "non-dropping-particle" : "", "parse-names" : false, "suffix" : "" }, { "dropping-particle" : "", "family" : "Alisi", "given" : "Anna", "non-dropping-particle" : "", "parse-names" : false, "suffix" : "" }, { "dropping-particle" : "", "family" : "Musso", "given" : "Giovanni", "non-dropping-particle" : "", "parse-names" : false, "suffix" : "" }, { "dropping-particle" : "", "family" : "Scorletti", "given" : "Eleonora", "non-dropping-particle" : "", "parse-names" : false, "suffix" : "" }, { "dropping-particle" : "", "family" : "Calder", "given" : "Philip C", "non-dropping-particle" : "", "parse-names" : false, "suffix" : "" }, { "dropping-particle" : "", "family" : "Byrne", "given" : "Christopher D", "non-dropping-particle" : "", "parse-names" : false, "suffix" : "" } ], "container-title" : "Critical reviews in clinical laboratory sciences", "id" : "ITEM-2", "issue" : "2", "issued" : { "date-parts" : [ [ "2016" ] ] }, "page" : "106-120", "title" : "Omega-3 fatty acids: Mechanisms of benefit and therapeutic effects in pediatric and adult NAFLD.", "type" : "article-journal", "volume" : "53" }, "uris" : [ "http://www.mendeley.com/documents/?uuid=bc8129bd-d42a-4dfb-bdde-4ebb767d46a7" ] }, { "id" : "ITEM-3", "itemData" : { "author" : [ { "dropping-particle" : "", "family" : "Jacobson", "given" : "Terry A", "non-dropping-particle" : "", "parse-names" : false, "suffix" : "" } ], "id" : "ITEM-3", "issued" : { "date-parts" : [ [ "2009" ] ] }, "title" : "cardiovascular disease . Role of n \u2013 3 fatty acids in the treatment of hypertriglyceridemia and cardiovascular disease 1 \u2013 3 RESPONSE", "type" : "article-journal", "volume" : "87" }, "uris" : [ "http://www.mendeley.com/documents/?uuid=23bab8b3-e45c-45d5-814e-624cd3da48c6" ] } ], "mendeley" : { "formattedCitation" : "&lt;sup&gt;[11\u201313]&lt;/sup&gt;", "plainTextFormattedCitation" : "[11\u201313]", "previouslyFormattedCitation" : "&lt;sup&gt;[11\u201313]&lt;/sup&gt;"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[11–13]</w:t>
      </w:r>
      <w:r w:rsidRPr="006C6802">
        <w:rPr>
          <w:rFonts w:ascii="Book Antiqua" w:hAnsi="Book Antiqua" w:cs="Arial"/>
          <w:sz w:val="24"/>
          <w:szCs w:val="24"/>
        </w:rPr>
        <w:fldChar w:fldCharType="end"/>
      </w:r>
      <w:r w:rsidRPr="006C6802">
        <w:rPr>
          <w:rFonts w:ascii="Book Antiqua" w:hAnsi="Book Antiqua" w:cs="Arial"/>
          <w:sz w:val="24"/>
          <w:szCs w:val="24"/>
        </w:rPr>
        <w:t xml:space="preserve">. Actions exhibited by these fatty acids became a niche in lipid research in the late 1970s after a study conducted </w:t>
      </w:r>
      <w:r w:rsidR="00BC1763" w:rsidRPr="006C6802">
        <w:rPr>
          <w:rFonts w:ascii="Book Antiqua" w:hAnsi="Book Antiqua" w:cs="Arial"/>
          <w:sz w:val="24"/>
          <w:szCs w:val="24"/>
        </w:rPr>
        <w:t>in a Greenland Inuit population</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"ISSN" : "0301-0147", "PMID" : "511010", "abstract" : "In Eskimos coronary heart disease is a rarity. This can partly be explained by their favorable plasma lipid levels. An additional factor seems, however, to be that in Eskimo food polyunsaturated fatty acids of the omega-3 series replace those of the omega-6 series. C20:5, omega-3 can be converted by the vessel wall to an antiaggregatory substance, whereas it has no proaggregatory effect on platelets. Consistent with these findings Eskimos were found to have a nearly 2-fold longer bleeding time than Danes. Platelet aggregability, too, was markedly depressed when exposing platelets from Eskimos to ADP and collagen.", "author" : [ { "dropping-particle" : "", "family" : "Dyerberg J", "given" : "Bang HO", "non-dropping-particle" : "", "parse-names" : false, "suffix" : "" }, { "dropping-particle" : "", "family" : "Dyerberg", "given" : "J", "non-dropping-particle" : "", "parse-names" : false, "suffix" : "" }, { "dropping-particle" : "", "family" : "Bang", "given" : "H O", "non-dropping-particle" : "", "parse-names" : false, "suffix" : "" } ], "container-title" : "Haemostasis", "id" : "ITEM-1", "issue" : "3-5", "issued" : { "date-parts" : [ [ "1979" ] ] }, "language" : "eng", "page" : "227-233", "title" : "Lipid metabolism, atherogenesis, and haemostasis in Eskimos: the role of the prostaglandin-3 family.", "type" : "article-journal", "volume" : "8" }, "uris" : [ "http://www.mendeley.com/documents/?uuid=4fba74a1-2af4-42ff-b933-690735ac0bc1" ] } ], "mendeley" : { "formattedCitation" : "&lt;sup&gt;[14]&lt;/sup&gt;", "plainTextFormattedCitation" : "[14]", "previouslyFormattedCitation" : "&lt;sup&gt;[14]&lt;/sup&gt;"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[14]</w:t>
      </w:r>
      <w:r w:rsidRPr="006C6802">
        <w:rPr>
          <w:rFonts w:ascii="Book Antiqua" w:hAnsi="Book Antiqua" w:cs="Arial"/>
          <w:sz w:val="24"/>
          <w:szCs w:val="24"/>
        </w:rPr>
        <w:fldChar w:fldCharType="end"/>
      </w:r>
      <w:r w:rsidRPr="006C6802">
        <w:rPr>
          <w:rFonts w:ascii="Book Antiqua" w:hAnsi="Book Antiqua" w:cs="Arial"/>
          <w:sz w:val="24"/>
          <w:szCs w:val="24"/>
        </w:rPr>
        <w:t>. Furtherm</w:t>
      </w:r>
      <w:r w:rsidR="00F1328B" w:rsidRPr="006C6802">
        <w:rPr>
          <w:rFonts w:ascii="Book Antiqua" w:hAnsi="Book Antiqua" w:cs="Arial"/>
          <w:sz w:val="24"/>
          <w:szCs w:val="24"/>
        </w:rPr>
        <w:t xml:space="preserve">ore, there is a wide family of </w:t>
      </w:r>
      <w:r w:rsidRPr="006C6802">
        <w:rPr>
          <w:rFonts w:ascii="Book Antiqua" w:hAnsi="Book Antiqua" w:cs="Arial"/>
          <w:sz w:val="24"/>
          <w:szCs w:val="24"/>
        </w:rPr>
        <w:t>3 PUFA-derived compounds mainly produced by enzymatic oxidation routes on eicosapentaenoic acid (EPA) and docosahexaenoic acid (DHA) that are thought to exert more potent actions compared to their non-oxidized versions. In this regard, 18-hydroxy-eicosapentaenoic acid (18-HEPE) and 17-hydroxy-docosahexaenoic acid (17-HDHA) have been reported to possess a high affinity for</w:t>
      </w:r>
      <w:r w:rsidR="00F1328B" w:rsidRPr="006C6802">
        <w:rPr>
          <w:rFonts w:ascii="Book Antiqua" w:hAnsi="Book Antiqua" w:cs="Arial"/>
          <w:sz w:val="24"/>
          <w:szCs w:val="24"/>
        </w:rPr>
        <w:t xml:space="preserve"> nuclear receptors such as </w:t>
      </w:r>
      <w:r w:rsidR="00DF5251" w:rsidRPr="006C6802">
        <w:rPr>
          <w:rFonts w:ascii="Book Antiqua" w:hAnsi="Book Antiqua" w:cs="Arial"/>
          <w:sz w:val="24"/>
          <w:szCs w:val="24"/>
        </w:rPr>
        <w:t xml:space="preserve">peroxisome proliferator-activated receptors </w:t>
      </w:r>
      <w:r w:rsidR="00DF5251" w:rsidRPr="006C6802">
        <w:rPr>
          <w:rFonts w:ascii="Book Antiqua" w:hAnsi="Book Antiqua" w:cs="Arial"/>
          <w:sz w:val="24"/>
          <w:szCs w:val="24"/>
        </w:rPr>
        <w:t xml:space="preserve"> and </w:t>
      </w:r>
      <w:r w:rsidR="00DF5251" w:rsidRPr="006C6802">
        <w:rPr>
          <w:rFonts w:ascii="Book Antiqua" w:hAnsi="Book Antiqua" w:cs="Arial"/>
          <w:sz w:val="24"/>
          <w:szCs w:val="24"/>
        </w:rPr>
        <w:t> (</w:t>
      </w:r>
      <w:r w:rsidR="00F1328B" w:rsidRPr="006C6802">
        <w:rPr>
          <w:rFonts w:ascii="Book Antiqua" w:hAnsi="Book Antiqua" w:cs="Arial"/>
          <w:sz w:val="24"/>
          <w:szCs w:val="24"/>
        </w:rPr>
        <w:t>PPAR</w:t>
      </w:r>
      <w:r w:rsidR="00F1328B" w:rsidRPr="00F21AA4">
        <w:rPr>
          <w:rFonts w:ascii="Symbol" w:hAnsi="Symbol" w:cs="Arial"/>
          <w:sz w:val="24"/>
          <w:szCs w:val="24"/>
        </w:rPr>
        <w:t></w:t>
      </w:r>
      <w:r w:rsidR="00F1328B" w:rsidRPr="00F21AA4">
        <w:rPr>
          <w:rFonts w:ascii="Symbol" w:hAnsi="Symbol" w:cs="Arial"/>
          <w:sz w:val="24"/>
          <w:szCs w:val="24"/>
        </w:rPr>
        <w:t></w:t>
      </w:r>
      <w:r w:rsidR="00F1328B" w:rsidRPr="006C6802">
        <w:rPr>
          <w:rFonts w:ascii="Book Antiqua" w:hAnsi="Book Antiqua" w:cs="Arial"/>
          <w:sz w:val="24"/>
          <w:szCs w:val="24"/>
        </w:rPr>
        <w:t>and PPAR</w:t>
      </w:r>
      <w:r w:rsidR="00F1328B" w:rsidRPr="00F21AA4">
        <w:rPr>
          <w:rFonts w:ascii="Symbol" w:hAnsi="Symbol" w:cs="Arial"/>
          <w:sz w:val="24"/>
          <w:szCs w:val="24"/>
        </w:rPr>
        <w:t></w:t>
      </w:r>
      <w:r w:rsidR="00DF5251" w:rsidRPr="00F21AA4">
        <w:rPr>
          <w:rFonts w:ascii="Symbol" w:hAnsi="Symbol" w:cs="Arial"/>
          <w:sz w:val="24"/>
          <w:szCs w:val="24"/>
        </w:rPr>
        <w:t></w:t>
      </w:r>
      <w:r w:rsidR="00F1328B" w:rsidRPr="00F21AA4">
        <w:rPr>
          <w:rFonts w:ascii="Symbol" w:hAnsi="Symbol" w:cs="Arial"/>
          <w:sz w:val="24"/>
          <w:szCs w:val="24"/>
        </w:rPr>
        <w:t></w:t>
      </w:r>
      <w:r w:rsidRPr="006C6802">
        <w:rPr>
          <w:rFonts w:ascii="Book Antiqua" w:hAnsi="Book Antiqua" w:cs="Arial"/>
          <w:sz w:val="24"/>
          <w:szCs w:val="24"/>
        </w:rPr>
        <w:t>which in turn orchestrate key processes on li</w:t>
      </w:r>
      <w:r w:rsidR="00BC1763" w:rsidRPr="006C6802">
        <w:rPr>
          <w:rFonts w:ascii="Book Antiqua" w:hAnsi="Book Antiqua" w:cs="Arial"/>
          <w:sz w:val="24"/>
          <w:szCs w:val="24"/>
        </w:rPr>
        <w:t>pid metabolism and inflammation</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"10.1096/fj.06-6250fje", "ISBN" : "1530-6860", "ISSN" : "15306860", "PMID" : "17056761", "abstract" : "Docosahexaenoic acid (DHA) is a omega-3 essential fatty acid that reduces the incidence and severity of a number of diseases. Recently, a novel series of DHA-derived lipid mediators with potent protective actions has been identified. In this study we demonstrate that dietary amplification of these DHA-derived products protects the liver from necroinflammatory injury. In vitro, supplementation of hepatocytes with DHA significantly reduced hydrogen peroxide-induced DNA damage, evaluated by the \"comet assay,\" and oxidative stress, determined by measurement of malondialdehyde levels. In vivo, dietary supplementation of mice with DHA ameliorated carbon tetrachloride-induced necroinflammatory damage. In addition, hepatic cyclooxygenase-2 expression and PGE2 levels were significantly reduced in mice fed DHA-enriched diets. In these animals, increased hepatic formation of DHA-derived lipid mediators (i.e., 17S-hydroxy-DHA (17S-HDHA) and protectin D1) was detected by HPLC-gas chromatography/mass spectrometry analysis. Consistent with these findings, synthetic 17-HDHA abrogated genotoxic and oxidative damage in hepatocytes and decreased TNF-alpha release and 5-lipoxygenase expression in macrophages. In a transactivation assay, 17-HDHA acted in a concentration-dependent manner as a PPARgamma agonist. Taken together, these findings identify a potential role for DHA-derived products, specifically 17S-HDHA and protectin D1, in mediating the protective effects of dietary DHA in necroinflammatory liver injury.", "author" : [ { "dropping-particle" : "", "family" : "Gonz\u00e1lez-P\u00e9riz", "given" : "Ana", "non-dropping-particle" : "", "parse-names" : false, "suffix" : "" }, { "dropping-particle" : "", "family" : "Planagum\u00e0", "given" : "Anna", "non-dropping-particle" : "", "parse-names" : false, "suffix" : "" }, { "dropping-particle" : "", "family" : "Gronert", "given" : "Karsten", "non-dropping-particle" : "", "parse-names" : false, "suffix" : "" }, { "dropping-particle" : "", "family" : "Miquel", "given" : "Rosa", "non-dropping-particle" : "", "parse-names" : false, "suffix" : "" }, { "dropping-particle" : "", "family" : "L\u00f3pez-Parra", "given" : "Marta", "non-dropping-particle" : "", "parse-names" : false, "suffix" : "" }, { "dropping-particle" : "", "family" : "Titos", "given" : "Esther", "non-dropping-particle" : "", "parse-names" : false, "suffix" : "" }, { "dropping-particle" : "", "family" : "Horrillo", "given" : "Raquel", "non-dropping-particle" : "", "parse-names" : false, "suffix" : "" }, { "dropping-particle" : "", "family" : "Ferr\u00e9", "given" : "Nat\u00e0lia", "non-dropping-particle" : "", "parse-names" : false, "suffix" : "" }, { "dropping-particle" : "", "family" : "Deulofeu", "given" : "Ramon", "non-dropping-particle" : "", "parse-names" : false, "suffix" : "" }, { "dropping-particle" : "", "family" : "Arroyo", "given" : "Vicente", "non-dropping-particle" : "", "parse-names" : false, "suffix" : "" }, { "dropping-particle" : "", "family" : "Rod\u00e9s", "given" : "Juan", "non-dropping-particle" : "", "parse-names" : false, "suffix" : "" }, { "dropping-particle" : "", "family" : "Cl\u00e0ria", "given" : "Joan", "non-dropping-particle" : "", "parse-names" : false, "suffix" : "" }, { "dropping-particle" : "", "family" : "Gonzalez-Periz", "given" : "A.", "non-dropping-particle" : "", "parse-names" : false, "suffix" : "" }, { "dropping-particle" : "", "family" : "Planaguma", "given" : "A.", "non-dropping-particle" : "", "parse-names" : false, "suffix" : "" }, { "dropping-particle" : "", "family" : "Gronert", "given" : "Karsten", "non-dropping-particle" : "", "parse-names" : false, "suffix" : "" }, { "dropping-particle" : "", "family" : "Miquel", "given" : "Rosa", "non-dropping-particle" : "", "parse-names" : false, "suffix" : "" }, { "dropping-particle" : "", "family" : "Lopez-Parra", "given" : "M.", "non-dropping-particle" : "", "parse-names" : false, "suffix" : "" }, { "dropping-particle" : "", "family" : "Titos", "given" : "Esther", "non-dropping-particle" : "", "parse-names" : false, "suffix" : "" }, { "dropping-particle" : "", "family" : "Horrillo", "given" : "Raquel", "non-dropping-particle" : "", "parse-names" : false, "suffix" : "" }, { "dropping-particle" : "", "family" : "Ferre", "given" : "N.", "non-dropping-particle" : "", "parse-names" : false, "suffix" : "" }, { "dropping-particle" : "", "family" : "Deulofeu", "given" : "Ramon", "non-dropping-particle" : "", "parse-names" : false, "suffix" : "" }, { "dropping-particle" : "", "family" : "Arroyo", "given" : "Vicente", "non-dropping-particle" : "", "parse-names" : false, "suffix" : "" }, { "dropping-particle" : "", "family" : "Rodes", "given" : "J.", "non-dropping-particle" : "", "parse-names" : false, "suffix" : "" }, { "dropping-particle" : "", "family" : "Claria", "given" : "J.", "non-dropping-particle" : "", "parse-names" : false, "suffix" : "" } ], "container-title" : "The FASEB journal : official publication of the Federation of American Societies for Experimental Biology", "id" : "ITEM-1", "issue" : "14", "issued" : { "date-parts" : [ [ "2006", "12" ] ] }, "language" : "en", "page" : "2537-2539", "title" : "Docosahexaenoic acid (DHA) blunts liver injury by conversion to protective lipid mediators: protectin D1 and 17S-hydroxy-DHA.", "title-short" : "Docosahexaenoic acid (DHA) blunts liver injury by ", "type" : "article-journal", "volume" : "20" }, "uris" : [ "http://www.mendeley.com/documents/?uuid=c68a39d0-1acc-420a-a289-7971b7248db9" ] }, { "id" : "ITEM-2", "itemData" : { "DOI" : "10.1194/jlr.M047514", "ISSN" : "0022-2275", "PMID" : "24668940", "abstract" : "PPARs regulate the expression of genes for energy metabolism in a ligand-dependent manner. PPARs can influence fatty acid oxidation, the level of circulating triglycerides, glucose uptake and insulin sensitivity. Here, we demonstrate that 5-hydroxyeicosapentaenoic acid (HEPE), 8-HEPE, 9-HEPE, 12-HEPE and 18-HEPE (hydroxylation products of EPA) obtained from methanol extracts of Pacific krill (Euphausia pacifica) can act as PPAR ligands. Two of these products, 8-HEPE and 9-HEPE, enhanced the transcription levels of GAL4-PPARs to a significantly greater extent than 5-HEPE, 12-HEPE, 18-HEPE, EPA, and EPA ethyl-ester. 8-HEPE also activated significantly higher transcription of GAL4-PPAR\u03b1, GAL4-PPAR\u03b3, and GAL4-PPAR\u03b4 than EPA at concentrations greater than 4, 64, and 64 \u03bcM, respectively. We also demonstrated that 8-HEPE increased the expression levels of genes regulated by PPARs in FaO, 3T3-F442A, and C2C12 cells. Furthermore, 8-HEPE enhanced adipogenesis and glucose uptake. By contrast, at the same concentrations, EPA showed weak or little effect, indicating that 8-HEPE was the more potent inducer of physiological effects.", "author" : [ { "dropping-particle" : "", "family" : "Yamada", "given" : "Hidetoshi", "non-dropping-particle" : "", "parse-names" : false, "suffix" : "" }, { "dropping-particle" : "", "family" : "Oshiro", "given" : "Eriko", "non-dropping-particle" : "", "parse-names" : false, "suffix" : "" }, { "dropping-particle" : "", "family" : "Kikuchi", "given" : "Sayaka", "non-dropping-particle" : "", "parse-names" : false, "suffix" : "" }, { "dropping-particle" : "", "family" : "Hakozaki", "given" : "Mayuka", "non-dropping-particle" : "", "parse-names" : false, "suffix" : "" }, { "dropping-particle" : "", "family" : "Takahashi", "given" : "Hideyuki", "non-dropping-particle" : "", "parse-names" : false, "suffix" : "" }, { "dropping-particle" : "", "family" : "Kimura", "given" : "Ken-Ichi", "non-dropping-particle" : "", "parse-names" : false, "suffix" : "" } ], "container-title" : "Journal of lipid research", "id" : "ITEM-2", "issue" : "5", "issued" : { "date-parts" : [ [ "2014" ] ] }, "page" : "895-904", "title" : "Hydroxyeicosapentaenoic acids from the Pacific krill show high ligand activities for PPARs.", "type" : "article-journal", "volume" : "55" }, "uris" : [ "http://www.mendeley.com/documents/?uuid=d3ea6d1b-1333-44aa-86c5-c67ba721a753" ] } ], "mendeley" : { "formattedCitation" : "&lt;sup&gt;[15,16]&lt;/sup&gt;", "plainTextFormattedCitation" : "[15,16]", "previouslyFormattedCitation" : "&lt;sup&gt;[15,16]&lt;/sup&gt;"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[15,16]</w:t>
      </w:r>
      <w:r w:rsidRPr="006C6802">
        <w:rPr>
          <w:rFonts w:ascii="Book Antiqua" w:hAnsi="Book Antiqua" w:cs="Arial"/>
          <w:sz w:val="24"/>
          <w:szCs w:val="24"/>
        </w:rPr>
        <w:fldChar w:fldCharType="end"/>
      </w:r>
      <w:r w:rsidRPr="006C6802">
        <w:rPr>
          <w:rFonts w:ascii="Book Antiqua" w:hAnsi="Book Antiqua" w:cs="Arial"/>
          <w:sz w:val="24"/>
          <w:szCs w:val="24"/>
        </w:rPr>
        <w:t>. In fact, the effects of 18-HEPE and 17-HDHA as well as other hydroxy-fatty acids have been tested on several metabolic and chronic inflammation models at dosages within the nanomolar rang</w:t>
      </w:r>
      <w:r w:rsidR="00377760" w:rsidRPr="006C6802">
        <w:rPr>
          <w:rFonts w:ascii="Book Antiqua" w:hAnsi="Book Antiqua" w:cs="Arial"/>
          <w:sz w:val="24"/>
          <w:szCs w:val="24"/>
        </w:rPr>
        <w:t>e and showed protective effects</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"10.2337/db12-0828", "ISBN" : "1939-327X (Electronic)\\r0012-1797 (Linking)", "ISSN" : "00121797", "PMID" : "23349501", "abstract" : "Obesity-induced chronic low-grade inflammation originates from adipose tissue and is crucial for obesity-driven metabolic deterioration, including insulin resistance and type 2 diabetes. Chronic inflammation may be a consequence of a failure to actively resolve inflammation and could result from a lack of local specialized proresolving lipid mediators (SPMs), such as resolvins and protectins, which derive from the n-3 polyunsaturated fatty acids eicosapentaenoic acid (EPA) and docosahexaenoic acid (DHA). We assessed obesity-induced changes of n-3-derived SPMs in adipose tissue and the effects of dietary EPA/DHA thereon. Moreover, we treated obese mice with SPM precursors and investigated the effects on inflammation and metabolic dysregulation. Obesity significantly decreased DHA-derived 17-hydroxydocosahexaenoic acid (17-HDHA, resolvin D1 precursor) and protectin D1 (PD1) levels in murine adipose tissue. Dietary EPA/DHA treatment restored endogenous biosynthesis of n-3-derived lipid mediators in obesity while attenuating adipose tissue inflammation and improving insulin sensitivity. Notably, 17-HDHA treatment reduced adipose tissue expression of inflammatory cytokines, increased adiponectin expression, and improved glucose tolerance parallel to insulin sensitivity in obese mice. These findings indicate that impaired biosynthesis of certain SPM and SPM precursors, including 17-HDHA and PD1, contributes to adipose tissue inflammation in obesity and suggest 17-HDHA as a novel treatment option for obesity-associated complications.", "author" : [ { "dropping-particle" : "", "family" : "Neuhofer", "given" : "Angelika", "non-dropping-particle" : "", "parse-names" : false, "suffix" : "" }, { "dropping-particle" : "", "family" : "Zeyda", "given" : "Maximilian", "non-dropping-particle" : "", "parse-names" : false, "suffix" : "" }, { "dropping-particle" : "", "family" : "Mascher", "given" : "Daniel", "non-dropping-particle" : "", "parse-names" : false, "suffix" : "" }, { "dropping-particle" : "", "family" : "Itariu", "given" : "Bianca K.", "non-dropping-particle" : "", "parse-names" : false, "suffix" : "" }, { "dropping-particle" : "", "family" : "Murano", "given" : "Incoronata", "non-dropping-particle" : "", "parse-names" : false, "suffix" : "" }, { "dropping-particle" : "", "family" : "Leitner", "given" : "Lukas", "non-dropping-particle" : "", "parse-names" : false, "suffix" : "" }, { "dropping-particle" : "", "family" : "Hochbrugger", "given" : "Eva E.", "non-dropping-particle" : "", "parse-names" : false, "suffix" : "" }, { "dropping-particle" : "", "family" : "Fraisl", "given" : "Peter", "non-dropping-particle" : "", "parse-names" : false, "suffix" : "" }, { "dropping-particle" : "", "family" : "Cinti", "given" : "Saverio", "non-dropping-particle" : "", "parse-names" : false, "suffix" : "" }, { "dropping-particle" : "", "family" : "Serhan", "given" : "Charles N.", "non-dropping-particle" : "", "parse-names" : false, "suffix" : "" }, { "dropping-particle" : "", "family" : "Stulnig", "given" : "Thomas M.", "non-dropping-particle" : "", "parse-names" : false, "suffix" : "" } ], "container-title" : "Diabetes", "id" : "ITEM-1", "issue" : "6", "issued" : { "date-parts" : [ [ "2013", "6" ] ] }, "language" : "en", "page" : "1945-1956", "title" : "Impaired local production of proresolving lipid mediators in obesity and 17-HDHA as a potential treatment for obesity-associated inflammation", "type" : "article-journal", "volume" : "62" }, "uris" : [ "http://www.mendeley.com/documents/?uuid=fa5401d3-8039-46c7-bc0b-1b8617e5455e" ] }, { "id" : "ITEM-2", "itemData" : { "DOI" : "10.1084/jem.20132011", "ISBN" : "0022-1007", "ISSN" : "1540-9538", "PMID" : "25049337", "abstract" : "N-3 polyunsaturated fatty acids (PUFAs) have potential cardiovascular benefit, although the mechanisms underlying this effect remain poorly understood. Fat-1 transgenic mice expressing Caenorhabditis elegans n-3 fatty acid desaturase, which is capable of producing n-3 PUFAs from n-6 PUFAs, exhibited resistance to pressure overload-induced inflammation and fibrosis, as well as reduced cardiac function. Lipidomic analysis revealed selective enrichment of eicosapentaenoic acid (EPA) in fat-1 transgenic bone marrow (BM) cells and EPA-metabolite 18-hydroxyeicosapentaenoic acid (18-HEPE) in fat-1 transgenic macrophages. BM transplantation experiments revealed that fat-1 transgenic BM cells, but not fat-1 transgenic cardiac cells, contributed to the antiremodeling effect and that the 18-HEPE-rich milieu in the fat-1 transgenic heart was generated by BM-derived cells, most likely macrophages. 18-HEPE inhibited macrophage-mediated proinflammatory activation of cardiac fibroblasts in culture, and in vivo administration of 18-HEPE reproduced the fat-1 mice phenotype, including resistance to pressure overload-induced maladaptive cardiac remodeling.", "author" : [ { "dropping-particle" : "", "family" : "Endo", "given" : "Jin", "non-dropping-particle" : "", "parse-names" : false, "suffix" : "" }, { "dropping-particle" : "", "family" : "Sano", "given" : "Motoaki", "non-dropping-particle" : "", "parse-names" : false, "suffix" : "" }, { "dropping-particle" : "", "family" : "Isobe", "given" : "Yosuke", "non-dropping-particle" : "", "parse-names" : false, "suffix" : "" }, { "dropping-particle" : "", "family" : "Fukuda", "given" : "Keiichi", "non-dropping-particle" : "", "parse-names" : false, "suffix" : "" }, { "dropping-particle" : "", "family" : "Kang", "given" : "Jing X.", "non-dropping-particle" : "", "parse-names" : false, "suffix" : "" }, { "dropping-particle" : "", "family" : "Arai", "given" : "Hiroyuki", "non-dropping-particle" : "", "parse-names" : false, "suffix" : "" }, { "dropping-particle" : "", "family" : "Arita", "given" : "Makoto", "non-dropping-particle" : "", "parse-names" : false, "suffix" : "" } ], "container-title" : "The Journal of experimental medicine", "id" : "ITEM-2", "issue" : "8", "issued" : { "date-parts" : [ [ "2014", "7" ] ] }, "language" : "en", "page" : "1673-1688", "title" : "18-HEPE, an n-3 fatty acid metabolite released by macrophages, prevents pressure overload-induced maladaptive cardiac remodeling.", "type" : "article-journal", "volume" : "211" }, "uris" : [ "http://www.mendeley.com/documents/?uuid=e27de26c-a834-4ecc-9114-8e9de4d24dc3" ] }, { "id" : "ITEM-3", "itemData" : { "DOI" : "10.1155/2016/7498508", "ISSN" : "2090-3030", "abstract" : "PPARs regulate the expression of genes involved in lipid homeostasis. PPARs serve as molecular sensors of fatty acids, and their activation can act against obesity and metabolic syndromes. 8-Hydroxyeicosapentaenoic acid (8-HEPE) acts as a PPAR ligand and has higher activity than EPA. However, to date, the PPAR ligand activity of 8-HEPE has only been demonstrated in vitro. Here, we investigated its ligand activity in vivo by examining the effect of 8-HEPE treatment on high fat diet-induced obesity in mice. After the 4-week treatment period, the levels of plasma and hepatic triglycerides in the 8-HEPE-fed mice were significantly lower than those in the HFD-fed mice. The expression of genes regulated by PPAR\u00ed \u00b5\u00ed\u00bb\u00bc was significantly increased in 8-HEPE-fed mice compared to those that received only HFD. Additionally, the level of hepatic palmitic acid in 8-HEPE-fed mice was significantly lower than in HFD-fed mice. These results suggested that intake of 8-HEPE induced PPAR\u00ed \u00b5\u00ed\u00bb\u00bc activation and increased catabolism of lipids in the liver. We found no significant differences between EPA-fed mice and HFD-fed mice. We demonstrated that 8-HEPE has a larger positive effect on metabolic syndrome than EPA and that 8-HEPE acts by inducing PPAR\u00ed \u00b5\u00ed\u00bb\u00bc activation in the liver.", "author" : [ { "dropping-particle" : "", "family" : "Yamada", "given" : "Hidetoshi", "non-dropping-particle" : "", "parse-names" : false, "suffix" : "" }, { "dropping-particle" : "", "family" : "Kikuchi", "given" : "Sayaka", "non-dropping-particle" : "", "parse-names" : false, "suffix" : "" }, { "dropping-particle" : "", "family" : "Hakozaki", "given" : "Mayuka", "non-dropping-particle" : "", "parse-names" : false, "suffix" : "" }, { "dropping-particle" : "", "family" : "Motodate", "given" : "Kaori", "non-dropping-particle" : "", "parse-names" : false, "suffix" : "" }, { "dropping-particle" : "", "family" : "Nagahora", "given" : "Nozomi", "non-dropping-particle" : "", "parse-names" : false, "suffix" : "" }, { "dropping-particle" : "", "family" : "Hirose", "given" : "Masamichi", "non-dropping-particle" : "", "parse-names" : false, "suffix" : "" } ], "id" : "ITEM-3", "issued" : { "date-parts" : [ [ "2016" ] ] }, "title" : "8-Hydroxyeicosapentaenoic Acid Decreases Plasma and Hepatic Triglycerides via Activation of Peroxisome Proliferator-Activated Receptor Alpha in High-Fat Diet-Induced Obese Mice", "type" : "article-journal", "volume" : "2016" }, "uris" : [ "http://www.mendeley.com/documents/?uuid=e71fd314-c756-48fa-b5b5-fd16e56389c2" ] } ], "mendeley" : { "formattedCitation" : "&lt;sup&gt;[17\u201319]&lt;/sup&gt;", "plainTextFormattedCitation" : "[17\u201319]", "previouslyFormattedCitation" : "&lt;sup&gt;[17\u201319]&lt;/sup&gt;"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[17–19]</w:t>
      </w:r>
      <w:r w:rsidRPr="006C6802">
        <w:rPr>
          <w:rFonts w:ascii="Book Antiqua" w:hAnsi="Book Antiqua" w:cs="Arial"/>
          <w:sz w:val="24"/>
          <w:szCs w:val="24"/>
        </w:rPr>
        <w:fldChar w:fldCharType="end"/>
      </w:r>
      <w:r w:rsidRPr="006C6802">
        <w:rPr>
          <w:rFonts w:ascii="Book Antiqua" w:hAnsi="Book Antiqua" w:cs="Arial"/>
          <w:sz w:val="24"/>
          <w:szCs w:val="24"/>
        </w:rPr>
        <w:t>. Finally, we conducted this study with the aim to assess the effect of 18-HEPE and 17-HDHA in an obesity/NAFLD model in C57BL/6 mice.</w:t>
      </w:r>
    </w:p>
    <w:p w14:paraId="3944E6C1" w14:textId="77777777" w:rsidR="00F40F87" w:rsidRPr="006C6802" w:rsidRDefault="00F40F87" w:rsidP="006C6802">
      <w:pPr>
        <w:widowControl w:val="0"/>
        <w:adjustRightInd w:val="0"/>
        <w:snapToGrid w:val="0"/>
        <w:spacing w:after="0" w:line="360" w:lineRule="auto"/>
        <w:jc w:val="both"/>
        <w:rPr>
          <w:rFonts w:ascii="Book Antiqua" w:hAnsi="Book Antiqua" w:cs="Arial"/>
          <w:sz w:val="24"/>
          <w:szCs w:val="24"/>
          <w:lang w:eastAsia="zh-CN"/>
        </w:rPr>
      </w:pPr>
    </w:p>
    <w:p w14:paraId="74BFFA6E" w14:textId="7C8A1A65" w:rsidR="001D4581" w:rsidRPr="006C6802" w:rsidRDefault="00BC1763" w:rsidP="006C6802">
      <w:pPr>
        <w:widowControl w:val="0"/>
        <w:adjustRightInd w:val="0"/>
        <w:snapToGrid w:val="0"/>
        <w:spacing w:after="0" w:line="360" w:lineRule="auto"/>
        <w:jc w:val="both"/>
        <w:rPr>
          <w:rFonts w:ascii="Book Antiqua" w:hAnsi="Book Antiqua" w:cs="Arial"/>
          <w:b/>
          <w:sz w:val="24"/>
          <w:szCs w:val="24"/>
        </w:rPr>
      </w:pPr>
      <w:r w:rsidRPr="006C6802">
        <w:rPr>
          <w:rFonts w:ascii="Book Antiqua" w:hAnsi="Book Antiqua" w:cs="Arial"/>
          <w:b/>
          <w:sz w:val="24"/>
          <w:szCs w:val="24"/>
        </w:rPr>
        <w:t>MATERIALS AND METHODS</w:t>
      </w:r>
    </w:p>
    <w:p w14:paraId="03F736A4" w14:textId="5923A2AE" w:rsidR="00AD6544" w:rsidRPr="006C6802" w:rsidRDefault="00AD6544" w:rsidP="006C6802">
      <w:pPr>
        <w:widowControl w:val="0"/>
        <w:adjustRightInd w:val="0"/>
        <w:snapToGrid w:val="0"/>
        <w:spacing w:after="0" w:line="360" w:lineRule="auto"/>
        <w:jc w:val="both"/>
        <w:rPr>
          <w:rFonts w:ascii="Book Antiqua" w:hAnsi="Book Antiqua" w:cs="Arial"/>
          <w:b/>
          <w:i/>
          <w:sz w:val="24"/>
          <w:szCs w:val="24"/>
        </w:rPr>
      </w:pPr>
      <w:r w:rsidRPr="006C6802">
        <w:rPr>
          <w:rFonts w:ascii="Book Antiqua" w:hAnsi="Book Antiqua" w:cs="Arial"/>
          <w:b/>
          <w:i/>
          <w:sz w:val="24"/>
          <w:szCs w:val="24"/>
        </w:rPr>
        <w:t>Animals</w:t>
      </w:r>
      <w:r w:rsidR="000E73EB" w:rsidRPr="006C6802">
        <w:rPr>
          <w:rFonts w:ascii="Book Antiqua" w:hAnsi="Book Antiqua" w:cs="Arial"/>
          <w:b/>
          <w:i/>
          <w:sz w:val="24"/>
          <w:szCs w:val="24"/>
        </w:rPr>
        <w:t xml:space="preserve"> and diets</w:t>
      </w:r>
    </w:p>
    <w:p w14:paraId="3DF7DB9D" w14:textId="367978B1" w:rsidR="00175E6F" w:rsidRPr="006C6802" w:rsidRDefault="00CE3939"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hAnsi="Book Antiqua" w:cs="Arial"/>
          <w:color w:val="000000" w:themeColor="text1"/>
          <w:sz w:val="24"/>
          <w:szCs w:val="24"/>
        </w:rPr>
        <w:t>This</w:t>
      </w:r>
      <w:r w:rsidR="00211288" w:rsidRPr="006C6802">
        <w:rPr>
          <w:rFonts w:ascii="Book Antiqua" w:hAnsi="Book Antiqua" w:cs="Arial"/>
          <w:color w:val="000000" w:themeColor="text1"/>
          <w:sz w:val="24"/>
          <w:szCs w:val="24"/>
        </w:rPr>
        <w:t xml:space="preserve"> research protocol was approved by the </w:t>
      </w:r>
      <w:r w:rsidR="000E73EB" w:rsidRPr="006C6802">
        <w:rPr>
          <w:rFonts w:ascii="Book Antiqua" w:hAnsi="Book Antiqua" w:cs="Arial"/>
          <w:color w:val="000000" w:themeColor="text1"/>
          <w:sz w:val="24"/>
          <w:szCs w:val="24"/>
        </w:rPr>
        <w:t>CUCS</w:t>
      </w:r>
      <w:r w:rsidR="00EE6E04" w:rsidRPr="006C6802">
        <w:rPr>
          <w:rFonts w:ascii="Book Antiqua" w:hAnsi="Book Antiqua" w:cs="Arial"/>
          <w:color w:val="000000" w:themeColor="text1"/>
          <w:sz w:val="24"/>
          <w:szCs w:val="24"/>
        </w:rPr>
        <w:t xml:space="preserve"> </w:t>
      </w:r>
      <w:r w:rsidR="00211288" w:rsidRPr="006C6802">
        <w:rPr>
          <w:rFonts w:ascii="Book Antiqua" w:hAnsi="Book Antiqua" w:cs="Arial"/>
          <w:color w:val="000000" w:themeColor="text1"/>
          <w:sz w:val="24"/>
          <w:szCs w:val="24"/>
        </w:rPr>
        <w:t xml:space="preserve">Research </w:t>
      </w:r>
      <w:r w:rsidR="00EE6E04" w:rsidRPr="006C6802">
        <w:rPr>
          <w:rFonts w:ascii="Book Antiqua" w:hAnsi="Book Antiqua" w:cs="Arial"/>
          <w:color w:val="000000" w:themeColor="text1"/>
          <w:sz w:val="24"/>
          <w:szCs w:val="24"/>
        </w:rPr>
        <w:t>Committee</w:t>
      </w:r>
      <w:r w:rsidRPr="006C6802">
        <w:rPr>
          <w:rFonts w:ascii="Book Antiqua" w:hAnsi="Book Antiqua" w:cs="Arial"/>
          <w:color w:val="000000" w:themeColor="text1"/>
          <w:sz w:val="24"/>
          <w:szCs w:val="24"/>
        </w:rPr>
        <w:t xml:space="preserve"> from</w:t>
      </w:r>
      <w:r w:rsidR="000E73EB" w:rsidRPr="006C6802">
        <w:rPr>
          <w:rFonts w:ascii="Book Antiqua" w:hAnsi="Book Antiqua" w:cs="Arial"/>
          <w:color w:val="000000" w:themeColor="text1"/>
          <w:sz w:val="24"/>
          <w:szCs w:val="24"/>
        </w:rPr>
        <w:t xml:space="preserve"> </w:t>
      </w:r>
      <w:r w:rsidR="000E73EB" w:rsidRPr="006C6802">
        <w:rPr>
          <w:rFonts w:ascii="Book Antiqua" w:hAnsi="Book Antiqua" w:cs="Arial"/>
          <w:color w:val="000000" w:themeColor="text1"/>
          <w:sz w:val="24"/>
          <w:szCs w:val="24"/>
        </w:rPr>
        <w:lastRenderedPageBreak/>
        <w:t>Universidad de Guadalajara</w:t>
      </w:r>
      <w:r w:rsidR="00EE6E04" w:rsidRPr="006C6802">
        <w:rPr>
          <w:rFonts w:ascii="Book Antiqua" w:hAnsi="Book Antiqua" w:cs="Arial"/>
          <w:color w:val="000000" w:themeColor="text1"/>
          <w:sz w:val="24"/>
          <w:szCs w:val="24"/>
        </w:rPr>
        <w:t>. Also, it was carried out in accordance with the National Ins</w:t>
      </w:r>
      <w:r w:rsidRPr="006C6802">
        <w:rPr>
          <w:rFonts w:ascii="Book Antiqua" w:hAnsi="Book Antiqua" w:cs="Arial"/>
          <w:color w:val="000000" w:themeColor="text1"/>
          <w:sz w:val="24"/>
          <w:szCs w:val="24"/>
        </w:rPr>
        <w:t>titutes of Health guide for care and use of l</w:t>
      </w:r>
      <w:r w:rsidR="00EE6E04" w:rsidRPr="006C6802">
        <w:rPr>
          <w:rFonts w:ascii="Book Antiqua" w:hAnsi="Book Antiqua" w:cs="Arial"/>
          <w:color w:val="000000" w:themeColor="text1"/>
          <w:sz w:val="24"/>
          <w:szCs w:val="24"/>
        </w:rPr>
        <w:t>aboratory animals.</w:t>
      </w:r>
      <w:r w:rsidR="000E73EB" w:rsidRPr="006C6802">
        <w:rPr>
          <w:rFonts w:ascii="Book Antiqua" w:hAnsi="Book Antiqua" w:cs="Arial"/>
          <w:color w:val="000000" w:themeColor="text1"/>
          <w:sz w:val="24"/>
          <w:szCs w:val="24"/>
        </w:rPr>
        <w:t xml:space="preserve"> 5</w:t>
      </w:r>
      <w:r w:rsidR="009D00C7" w:rsidRPr="006C6802">
        <w:rPr>
          <w:rFonts w:ascii="Book Antiqua" w:hAnsi="Book Antiqua" w:cs="Arial"/>
          <w:sz w:val="24"/>
          <w:szCs w:val="24"/>
        </w:rPr>
        <w:t xml:space="preserve">-week </w:t>
      </w:r>
      <w:r w:rsidR="000E73EB" w:rsidRPr="006C6802">
        <w:rPr>
          <w:rFonts w:ascii="Book Antiqua" w:hAnsi="Book Antiqua" w:cs="Arial"/>
          <w:sz w:val="24"/>
          <w:szCs w:val="24"/>
        </w:rPr>
        <w:t>old</w:t>
      </w:r>
      <w:r w:rsidR="00E57821" w:rsidRPr="006C6802">
        <w:rPr>
          <w:rFonts w:ascii="Book Antiqua" w:hAnsi="Book Antiqua" w:cs="Arial"/>
          <w:sz w:val="24"/>
          <w:szCs w:val="24"/>
        </w:rPr>
        <w:t xml:space="preserve"> male C57BL</w:t>
      </w:r>
      <w:r w:rsidR="00644EA7" w:rsidRPr="006C6802">
        <w:rPr>
          <w:rFonts w:ascii="Book Antiqua" w:hAnsi="Book Antiqua" w:cs="Arial"/>
          <w:sz w:val="24"/>
          <w:szCs w:val="24"/>
        </w:rPr>
        <w:t>/6NHsd mice were purchased from Harlan (Mexico City)</w:t>
      </w:r>
      <w:r w:rsidR="00AD6544" w:rsidRPr="006C6802">
        <w:rPr>
          <w:rFonts w:ascii="Book Antiqua" w:hAnsi="Book Antiqua" w:cs="Arial"/>
          <w:sz w:val="24"/>
          <w:szCs w:val="24"/>
        </w:rPr>
        <w:t xml:space="preserve"> and were fed with standard chow </w:t>
      </w:r>
      <w:r w:rsidR="00644EA7" w:rsidRPr="006C6802">
        <w:rPr>
          <w:rFonts w:ascii="Book Antiqua" w:hAnsi="Book Antiqua" w:cs="Arial"/>
          <w:sz w:val="24"/>
          <w:szCs w:val="24"/>
        </w:rPr>
        <w:t>for 1 week to stabilize their metabolism. The animals were</w:t>
      </w:r>
      <w:r w:rsidR="000D0782" w:rsidRPr="006C6802">
        <w:rPr>
          <w:rFonts w:ascii="Book Antiqua" w:hAnsi="Book Antiqua" w:cs="Arial"/>
          <w:sz w:val="24"/>
          <w:szCs w:val="24"/>
        </w:rPr>
        <w:t xml:space="preserve"> group-housed</w:t>
      </w:r>
      <w:r w:rsidR="00EE6E04" w:rsidRPr="006C6802">
        <w:rPr>
          <w:rFonts w:ascii="Book Antiqua" w:hAnsi="Book Antiqua" w:cs="Arial"/>
          <w:sz w:val="24"/>
          <w:szCs w:val="24"/>
        </w:rPr>
        <w:t xml:space="preserve"> in polycarbonate cages in a moderated environment and temperature</w:t>
      </w:r>
      <w:r w:rsidR="000D0782" w:rsidRPr="006C6802">
        <w:rPr>
          <w:rFonts w:ascii="Book Antiqua" w:hAnsi="Book Antiqua" w:cs="Arial"/>
          <w:sz w:val="24"/>
          <w:szCs w:val="24"/>
        </w:rPr>
        <w:t xml:space="preserve"> at </w:t>
      </w:r>
      <w:r w:rsidR="00EE6E04" w:rsidRPr="006C6802">
        <w:rPr>
          <w:rFonts w:ascii="Book Antiqua" w:hAnsi="Book Antiqua" w:cs="Arial"/>
          <w:sz w:val="24"/>
          <w:szCs w:val="24"/>
        </w:rPr>
        <w:t>22 ±</w:t>
      </w:r>
      <w:r w:rsidR="00BC1763" w:rsidRPr="006C6802">
        <w:rPr>
          <w:rFonts w:ascii="Book Antiqua" w:hAnsi="Book Antiqua" w:cs="Arial"/>
          <w:sz w:val="24"/>
          <w:szCs w:val="24"/>
          <w:lang w:eastAsia="zh-CN"/>
        </w:rPr>
        <w:t xml:space="preserve"> </w:t>
      </w:r>
      <w:r w:rsidR="00EE6E04" w:rsidRPr="006C6802">
        <w:rPr>
          <w:rFonts w:ascii="Book Antiqua" w:hAnsi="Book Antiqua" w:cs="Arial"/>
          <w:sz w:val="24"/>
          <w:szCs w:val="24"/>
        </w:rPr>
        <w:t>1</w:t>
      </w:r>
      <w:r w:rsidR="00377760" w:rsidRPr="006C6802">
        <w:rPr>
          <w:rFonts w:ascii="Book Antiqua" w:hAnsi="Book Antiqua" w:cs="Arial"/>
          <w:sz w:val="24"/>
          <w:szCs w:val="24"/>
          <w:lang w:eastAsia="zh-CN"/>
        </w:rPr>
        <w:t xml:space="preserve"> </w:t>
      </w:r>
      <w:r w:rsidR="00EE6E04" w:rsidRPr="006C6802">
        <w:rPr>
          <w:rFonts w:ascii="Book Antiqua" w:hAnsi="Book Antiqua" w:cs="Arial"/>
          <w:sz w:val="24"/>
          <w:szCs w:val="24"/>
        </w:rPr>
        <w:t xml:space="preserve">°c and a </w:t>
      </w:r>
      <w:r w:rsidR="00377760" w:rsidRPr="006C6802">
        <w:rPr>
          <w:rFonts w:ascii="Book Antiqua" w:hAnsi="Book Antiqua" w:cs="Arial"/>
          <w:sz w:val="24"/>
          <w:szCs w:val="24"/>
        </w:rPr>
        <w:t>12-h</w:t>
      </w:r>
      <w:r w:rsidR="000D0782" w:rsidRPr="006C6802">
        <w:rPr>
          <w:rFonts w:ascii="Book Antiqua" w:hAnsi="Book Antiqua" w:cs="Arial"/>
          <w:sz w:val="24"/>
          <w:szCs w:val="24"/>
        </w:rPr>
        <w:t xml:space="preserve"> light/dark cycle</w:t>
      </w:r>
      <w:r w:rsidR="00644EA7" w:rsidRPr="006C6802">
        <w:rPr>
          <w:rFonts w:ascii="Book Antiqua" w:hAnsi="Book Antiqua" w:cs="Arial"/>
          <w:sz w:val="24"/>
          <w:szCs w:val="24"/>
        </w:rPr>
        <w:t xml:space="preserve">. </w:t>
      </w:r>
      <w:r w:rsidR="00AD6544" w:rsidRPr="006C6802">
        <w:rPr>
          <w:rFonts w:ascii="Book Antiqua" w:hAnsi="Book Antiqua" w:cs="Arial"/>
          <w:sz w:val="24"/>
          <w:szCs w:val="24"/>
        </w:rPr>
        <w:t>Mice</w:t>
      </w:r>
      <w:r w:rsidR="0007033A" w:rsidRPr="006C6802">
        <w:rPr>
          <w:rFonts w:ascii="Book Antiqua" w:eastAsiaTheme="minorEastAsia" w:hAnsi="Book Antiqua" w:cs="Arial"/>
          <w:sz w:val="24"/>
          <w:szCs w:val="24"/>
        </w:rPr>
        <w:t xml:space="preserve"> were randomly </w:t>
      </w:r>
      <w:r w:rsidRPr="006C6802">
        <w:rPr>
          <w:rFonts w:ascii="Book Antiqua" w:eastAsiaTheme="minorEastAsia" w:hAnsi="Book Antiqua" w:cs="Arial"/>
          <w:sz w:val="24"/>
          <w:szCs w:val="24"/>
        </w:rPr>
        <w:t>allocated</w:t>
      </w:r>
      <w:r w:rsidR="0007033A" w:rsidRPr="006C6802">
        <w:rPr>
          <w:rFonts w:ascii="Book Antiqua" w:eastAsiaTheme="minorEastAsia" w:hAnsi="Book Antiqua" w:cs="Arial"/>
          <w:sz w:val="24"/>
          <w:szCs w:val="24"/>
        </w:rPr>
        <w:t xml:space="preserve"> to cages </w:t>
      </w:r>
      <w:r w:rsidRPr="006C6802">
        <w:rPr>
          <w:rFonts w:ascii="Book Antiqua" w:eastAsiaTheme="minorEastAsia" w:hAnsi="Book Antiqua" w:cs="Arial"/>
          <w:sz w:val="24"/>
          <w:szCs w:val="24"/>
        </w:rPr>
        <w:t xml:space="preserve">and fed </w:t>
      </w:r>
      <w:r w:rsidR="0007033A" w:rsidRPr="006C6802">
        <w:rPr>
          <w:rFonts w:ascii="Book Antiqua" w:eastAsiaTheme="minorEastAsia" w:hAnsi="Book Antiqua" w:cs="Arial"/>
          <w:sz w:val="24"/>
          <w:szCs w:val="24"/>
        </w:rPr>
        <w:t xml:space="preserve">with </w:t>
      </w:r>
      <w:r w:rsidRPr="006C6802">
        <w:rPr>
          <w:rFonts w:ascii="Book Antiqua" w:eastAsiaTheme="minorEastAsia" w:hAnsi="Book Antiqua" w:cs="Arial"/>
          <w:sz w:val="24"/>
          <w:szCs w:val="24"/>
        </w:rPr>
        <w:t xml:space="preserve">either </w:t>
      </w:r>
      <w:r w:rsidR="0007033A" w:rsidRPr="006C6802">
        <w:rPr>
          <w:rFonts w:ascii="Book Antiqua" w:eastAsiaTheme="minorEastAsia" w:hAnsi="Book Antiqua" w:cs="Arial"/>
          <w:sz w:val="24"/>
          <w:szCs w:val="24"/>
        </w:rPr>
        <w:t>standard chow diet (CD) or high-fat, fructose-enriched</w:t>
      </w:r>
      <w:r w:rsidR="000D0782" w:rsidRPr="006C6802">
        <w:rPr>
          <w:rFonts w:ascii="Book Antiqua" w:eastAsiaTheme="minorEastAsia" w:hAnsi="Book Antiqua" w:cs="Arial"/>
          <w:sz w:val="24"/>
          <w:szCs w:val="24"/>
        </w:rPr>
        <w:t xml:space="preserve"> </w:t>
      </w:r>
      <w:r w:rsidR="00EE6E04" w:rsidRPr="006C6802">
        <w:rPr>
          <w:rFonts w:ascii="Book Antiqua" w:eastAsiaTheme="minorEastAsia" w:hAnsi="Book Antiqua" w:cs="Arial"/>
          <w:sz w:val="24"/>
          <w:szCs w:val="24"/>
        </w:rPr>
        <w:t>diet</w:t>
      </w:r>
      <w:r w:rsidR="00175E6F" w:rsidRPr="006C6802">
        <w:rPr>
          <w:rFonts w:ascii="Book Antiqua" w:eastAsiaTheme="minorEastAsia" w:hAnsi="Book Antiqua" w:cs="Arial"/>
          <w:sz w:val="24"/>
          <w:szCs w:val="24"/>
        </w:rPr>
        <w:t xml:space="preserve"> </w:t>
      </w:r>
      <w:r w:rsidR="00EB46F4" w:rsidRPr="006C6802">
        <w:rPr>
          <w:rFonts w:ascii="Book Antiqua" w:eastAsiaTheme="minorEastAsia" w:hAnsi="Book Antiqua" w:cs="Arial"/>
          <w:sz w:val="24"/>
          <w:szCs w:val="24"/>
        </w:rPr>
        <w:t>(HFD) ad libitum</w:t>
      </w:r>
      <w:r w:rsidR="009D00C7" w:rsidRPr="006C6802">
        <w:rPr>
          <w:rFonts w:ascii="Book Antiqua" w:eastAsiaTheme="minorEastAsia" w:hAnsi="Book Antiqua" w:cs="Arial"/>
          <w:sz w:val="24"/>
          <w:szCs w:val="24"/>
        </w:rPr>
        <w:t xml:space="preserve"> for 16</w:t>
      </w:r>
      <w:r w:rsidR="000D0782" w:rsidRPr="006C6802">
        <w:rPr>
          <w:rFonts w:ascii="Book Antiqua" w:eastAsiaTheme="minorEastAsia" w:hAnsi="Book Antiqua" w:cs="Arial"/>
          <w:sz w:val="24"/>
          <w:szCs w:val="24"/>
        </w:rPr>
        <w:t xml:space="preserve"> </w:t>
      </w:r>
      <w:r w:rsidR="007D0E74" w:rsidRPr="006C6802">
        <w:rPr>
          <w:rFonts w:ascii="Book Antiqua" w:eastAsiaTheme="minorEastAsia" w:hAnsi="Book Antiqua" w:cs="Arial"/>
          <w:sz w:val="24"/>
          <w:szCs w:val="24"/>
        </w:rPr>
        <w:t>wk</w:t>
      </w:r>
      <w:r w:rsidR="009D00C7" w:rsidRPr="006C6802">
        <w:rPr>
          <w:rFonts w:ascii="Book Antiqua" w:eastAsiaTheme="minorEastAsia" w:hAnsi="Book Antiqua" w:cs="Arial"/>
          <w:sz w:val="24"/>
          <w:szCs w:val="24"/>
        </w:rPr>
        <w:t xml:space="preserve"> to induce obesity and NAFLD</w:t>
      </w:r>
      <w:r w:rsidR="000D0782" w:rsidRPr="006C6802">
        <w:rPr>
          <w:rFonts w:ascii="Book Antiqua" w:eastAsiaTheme="minorEastAsia" w:hAnsi="Book Antiqua" w:cs="Arial"/>
          <w:sz w:val="24"/>
          <w:szCs w:val="24"/>
        </w:rPr>
        <w:t xml:space="preserve">. </w:t>
      </w:r>
      <w:r w:rsidR="00425128" w:rsidRPr="006C6802">
        <w:rPr>
          <w:rFonts w:ascii="Book Antiqua" w:eastAsiaTheme="minorEastAsia" w:hAnsi="Book Antiqua" w:cs="Arial"/>
          <w:sz w:val="24"/>
          <w:szCs w:val="24"/>
        </w:rPr>
        <w:t>CD group received</w:t>
      </w:r>
      <w:r w:rsidR="00644EA7" w:rsidRPr="006C6802">
        <w:rPr>
          <w:rFonts w:ascii="Book Antiqua" w:hAnsi="Book Antiqua" w:cs="Arial"/>
          <w:sz w:val="24"/>
          <w:szCs w:val="24"/>
        </w:rPr>
        <w:t xml:space="preserve"> </w:t>
      </w:r>
      <w:r w:rsidR="00175E6F" w:rsidRPr="006C6802">
        <w:rPr>
          <w:rFonts w:ascii="Book Antiqua" w:hAnsi="Book Antiqua" w:cs="Arial"/>
          <w:sz w:val="24"/>
          <w:szCs w:val="24"/>
        </w:rPr>
        <w:t xml:space="preserve">standard diet </w:t>
      </w:r>
      <w:r w:rsidR="00AD6544" w:rsidRPr="006C6802">
        <w:rPr>
          <w:rFonts w:ascii="Book Antiqua" w:hAnsi="Book Antiqua" w:cs="Arial"/>
          <w:sz w:val="24"/>
          <w:szCs w:val="24"/>
        </w:rPr>
        <w:t xml:space="preserve">Prolab RHM 2500 5P14* </w:t>
      </w:r>
      <w:r w:rsidR="00175E6F" w:rsidRPr="006C6802">
        <w:rPr>
          <w:rFonts w:ascii="Book Antiqua" w:hAnsi="Book Antiqua" w:cs="Arial"/>
          <w:sz w:val="24"/>
          <w:szCs w:val="24"/>
        </w:rPr>
        <w:t>(</w:t>
      </w:r>
      <w:r w:rsidR="0007033A" w:rsidRPr="006C6802">
        <w:rPr>
          <w:rFonts w:ascii="Book Antiqua" w:hAnsi="Book Antiqua" w:cs="Arial"/>
          <w:sz w:val="24"/>
          <w:szCs w:val="24"/>
        </w:rPr>
        <w:t>12</w:t>
      </w:r>
      <w:r w:rsidR="000D0782" w:rsidRPr="006C6802">
        <w:rPr>
          <w:rFonts w:ascii="Book Antiqua" w:hAnsi="Book Antiqua" w:cs="Arial"/>
          <w:sz w:val="24"/>
          <w:szCs w:val="24"/>
        </w:rPr>
        <w:t>% of calories from fat) and</w:t>
      </w:r>
      <w:r w:rsidR="000D0782" w:rsidRPr="006C6802">
        <w:rPr>
          <w:rFonts w:ascii="Book Antiqua" w:eastAsiaTheme="minorEastAsia" w:hAnsi="Book Antiqua" w:cs="Arial"/>
          <w:sz w:val="24"/>
          <w:szCs w:val="24"/>
        </w:rPr>
        <w:t xml:space="preserve"> had free access to pure water, whereas </w:t>
      </w:r>
      <w:r w:rsidR="0007033A" w:rsidRPr="006C6802">
        <w:rPr>
          <w:rFonts w:ascii="Book Antiqua" w:eastAsiaTheme="minorEastAsia" w:hAnsi="Book Antiqua" w:cs="Arial"/>
          <w:sz w:val="24"/>
          <w:szCs w:val="24"/>
        </w:rPr>
        <w:t>HFD</w:t>
      </w:r>
      <w:r w:rsidR="000D0782" w:rsidRPr="006C6802">
        <w:rPr>
          <w:rFonts w:ascii="Book Antiqua" w:eastAsiaTheme="minorEastAsia" w:hAnsi="Book Antiqua" w:cs="Arial"/>
          <w:sz w:val="24"/>
          <w:szCs w:val="24"/>
        </w:rPr>
        <w:t xml:space="preserve"> group received </w:t>
      </w:r>
      <w:r w:rsidR="00AD6544" w:rsidRPr="006C6802">
        <w:rPr>
          <w:rFonts w:ascii="Book Antiqua" w:hAnsi="Book Antiqua" w:cs="Arial"/>
          <w:sz w:val="24"/>
          <w:szCs w:val="24"/>
        </w:rPr>
        <w:t>Test</w:t>
      </w:r>
      <w:r w:rsidR="0007033A" w:rsidRPr="006C6802">
        <w:rPr>
          <w:rFonts w:ascii="Book Antiqua" w:hAnsi="Book Antiqua" w:cs="Arial"/>
          <w:sz w:val="24"/>
          <w:szCs w:val="24"/>
        </w:rPr>
        <w:t>diet 58V8</w:t>
      </w:r>
      <w:r w:rsidR="000D0782" w:rsidRPr="006C6802">
        <w:rPr>
          <w:rFonts w:ascii="Book Antiqua" w:hAnsi="Book Antiqua" w:cs="Arial"/>
          <w:sz w:val="24"/>
          <w:szCs w:val="24"/>
        </w:rPr>
        <w:t xml:space="preserve"> </w:t>
      </w:r>
      <w:r w:rsidR="00175E6F" w:rsidRPr="006C6802">
        <w:rPr>
          <w:rFonts w:ascii="Book Antiqua" w:hAnsi="Book Antiqua" w:cs="Arial"/>
          <w:sz w:val="24"/>
          <w:szCs w:val="24"/>
        </w:rPr>
        <w:t>di</w:t>
      </w:r>
      <w:r w:rsidR="000E73EB" w:rsidRPr="006C6802">
        <w:rPr>
          <w:rFonts w:ascii="Book Antiqua" w:hAnsi="Book Antiqua" w:cs="Arial"/>
          <w:sz w:val="24"/>
          <w:szCs w:val="24"/>
        </w:rPr>
        <w:t>e</w:t>
      </w:r>
      <w:r w:rsidR="000D0782" w:rsidRPr="006C6802">
        <w:rPr>
          <w:rFonts w:ascii="Book Antiqua" w:hAnsi="Book Antiqua" w:cs="Arial"/>
          <w:sz w:val="24"/>
          <w:szCs w:val="24"/>
        </w:rPr>
        <w:t>t (</w:t>
      </w:r>
      <w:r w:rsidR="0007033A" w:rsidRPr="006C6802">
        <w:rPr>
          <w:rFonts w:ascii="Book Antiqua" w:hAnsi="Book Antiqua" w:cs="Arial"/>
          <w:sz w:val="24"/>
          <w:szCs w:val="24"/>
        </w:rPr>
        <w:t>45</w:t>
      </w:r>
      <w:r w:rsidR="000D0782" w:rsidRPr="006C6802">
        <w:rPr>
          <w:rFonts w:ascii="Book Antiqua" w:hAnsi="Book Antiqua" w:cs="Arial"/>
          <w:sz w:val="24"/>
          <w:szCs w:val="24"/>
        </w:rPr>
        <w:t>% of calories from fat)</w:t>
      </w:r>
      <w:r w:rsidR="000D0782" w:rsidRPr="006C6802">
        <w:rPr>
          <w:rFonts w:ascii="Book Antiqua" w:eastAsiaTheme="minorEastAsia" w:hAnsi="Book Antiqua" w:cs="Arial"/>
          <w:sz w:val="24"/>
          <w:szCs w:val="24"/>
        </w:rPr>
        <w:t xml:space="preserve"> </w:t>
      </w:r>
      <w:r w:rsidR="000D0782" w:rsidRPr="006C6802">
        <w:rPr>
          <w:rFonts w:ascii="Book Antiqua" w:hAnsi="Book Antiqua" w:cs="Arial"/>
          <w:sz w:val="24"/>
          <w:szCs w:val="24"/>
        </w:rPr>
        <w:t>and</w:t>
      </w:r>
      <w:r w:rsidR="000D0782" w:rsidRPr="006C6802">
        <w:rPr>
          <w:rFonts w:ascii="Book Antiqua" w:eastAsiaTheme="minorEastAsia" w:hAnsi="Book Antiqua" w:cs="Arial"/>
          <w:sz w:val="24"/>
          <w:szCs w:val="24"/>
        </w:rPr>
        <w:t xml:space="preserve"> had free access to high fructose-enriched water at a concentration of 42 g/L (ratios at 55% fructose and 45% sucrose</w:t>
      </w:r>
      <w:r w:rsidR="0007033A" w:rsidRPr="006C6802">
        <w:rPr>
          <w:rFonts w:ascii="Book Antiqua" w:eastAsiaTheme="minorEastAsia" w:hAnsi="Book Antiqua" w:cs="Arial"/>
          <w:sz w:val="24"/>
          <w:szCs w:val="24"/>
        </w:rPr>
        <w:t xml:space="preserve">). </w:t>
      </w:r>
      <w:r w:rsidR="005E4E05" w:rsidRPr="006C6802">
        <w:rPr>
          <w:rFonts w:ascii="Book Antiqua" w:eastAsiaTheme="minorEastAsia" w:hAnsi="Book Antiqua" w:cs="Arial"/>
          <w:sz w:val="24"/>
          <w:szCs w:val="24"/>
        </w:rPr>
        <w:t>Treatment</w:t>
      </w:r>
      <w:r w:rsidR="009D00C7" w:rsidRPr="006C6802">
        <w:rPr>
          <w:rFonts w:ascii="Book Antiqua" w:eastAsiaTheme="minorEastAsia" w:hAnsi="Book Antiqua" w:cs="Arial"/>
          <w:sz w:val="24"/>
          <w:szCs w:val="24"/>
        </w:rPr>
        <w:t xml:space="preserve"> </w:t>
      </w:r>
      <w:r w:rsidR="00BC2C26" w:rsidRPr="006C6802">
        <w:rPr>
          <w:rFonts w:ascii="Book Antiqua" w:eastAsiaTheme="minorEastAsia" w:hAnsi="Book Antiqua" w:cs="Arial"/>
          <w:sz w:val="24"/>
          <w:szCs w:val="24"/>
        </w:rPr>
        <w:t xml:space="preserve">of the following </w:t>
      </w:r>
      <w:r w:rsidR="009D00C7" w:rsidRPr="006C6802">
        <w:rPr>
          <w:rFonts w:ascii="Book Antiqua" w:eastAsiaTheme="minorEastAsia" w:hAnsi="Book Antiqua" w:cs="Arial"/>
          <w:sz w:val="24"/>
          <w:szCs w:val="24"/>
        </w:rPr>
        <w:t>began on week 17</w:t>
      </w:r>
      <w:r w:rsidR="009D00C7" w:rsidRPr="006C6802">
        <w:rPr>
          <w:rFonts w:ascii="Book Antiqua" w:eastAsiaTheme="minorEastAsia" w:hAnsi="Book Antiqua" w:cs="Arial"/>
          <w:sz w:val="24"/>
          <w:szCs w:val="24"/>
          <w:vertAlign w:val="superscript"/>
        </w:rPr>
        <w:t>th</w:t>
      </w:r>
      <w:r w:rsidR="009D00C7" w:rsidRPr="006C6802">
        <w:rPr>
          <w:rFonts w:ascii="Book Antiqua" w:eastAsiaTheme="minorEastAsia" w:hAnsi="Book Antiqua" w:cs="Arial"/>
          <w:sz w:val="24"/>
          <w:szCs w:val="24"/>
        </w:rPr>
        <w:t xml:space="preserve"> and it lasted </w:t>
      </w:r>
      <w:r w:rsidR="005E4E05" w:rsidRPr="006C6802">
        <w:rPr>
          <w:rFonts w:ascii="Book Antiqua" w:eastAsiaTheme="minorEastAsia" w:hAnsi="Book Antiqua" w:cs="Arial"/>
          <w:sz w:val="24"/>
          <w:szCs w:val="24"/>
        </w:rPr>
        <w:t>14 days: intraperitoneal administration of either 18-HEPE or 17-HDHA</w:t>
      </w:r>
      <w:r w:rsidR="007A0140" w:rsidRPr="006C6802">
        <w:rPr>
          <w:rFonts w:ascii="Book Antiqua" w:eastAsiaTheme="minorEastAsia" w:hAnsi="Book Antiqua" w:cs="Arial"/>
          <w:sz w:val="24"/>
          <w:szCs w:val="24"/>
        </w:rPr>
        <w:t xml:space="preserve"> every 24 h</w:t>
      </w:r>
      <w:r w:rsidR="005E4E05" w:rsidRPr="006C6802">
        <w:rPr>
          <w:rFonts w:ascii="Book Antiqua" w:eastAsiaTheme="minorEastAsia" w:hAnsi="Book Antiqua" w:cs="Arial"/>
          <w:sz w:val="24"/>
          <w:szCs w:val="24"/>
        </w:rPr>
        <w:t xml:space="preserve"> (Cayman Chemicals</w:t>
      </w:r>
      <w:r w:rsidR="007A0140" w:rsidRPr="006C6802">
        <w:rPr>
          <w:rFonts w:ascii="Book Antiqua" w:eastAsiaTheme="minorEastAsia" w:hAnsi="Book Antiqua" w:cs="Arial"/>
          <w:sz w:val="24"/>
          <w:szCs w:val="24"/>
        </w:rPr>
        <w:t>;</w:t>
      </w:r>
      <w:r w:rsidR="007A0140" w:rsidRPr="006C6802">
        <w:rPr>
          <w:rFonts w:ascii="Book Antiqua" w:eastAsiaTheme="minorEastAsia" w:hAnsi="Book Antiqua" w:cs="Arial"/>
          <w:i/>
          <w:sz w:val="24"/>
          <w:szCs w:val="24"/>
        </w:rPr>
        <w:t xml:space="preserve"> </w:t>
      </w:r>
      <w:r w:rsidR="007A0140" w:rsidRPr="006C6802">
        <w:rPr>
          <w:rStyle w:val="Emphasis"/>
          <w:rFonts w:ascii="Book Antiqua" w:hAnsi="Book Antiqua" w:cs="Arial"/>
          <w:i w:val="0"/>
          <w:sz w:val="24"/>
          <w:szCs w:val="24"/>
          <w:shd w:val="clear" w:color="auto" w:fill="FFFFFF"/>
        </w:rPr>
        <w:t>CAS 141110-17-0 and CAS 90780-52-2</w:t>
      </w:r>
      <w:r w:rsidR="007A0140" w:rsidRPr="006C6802">
        <w:rPr>
          <w:rFonts w:ascii="Book Antiqua" w:eastAsiaTheme="minorEastAsia" w:hAnsi="Book Antiqua" w:cs="Arial"/>
          <w:sz w:val="24"/>
          <w:szCs w:val="24"/>
        </w:rPr>
        <w:t xml:space="preserve">) in </w:t>
      </w:r>
      <w:r w:rsidR="00B671DF" w:rsidRPr="006C6802">
        <w:rPr>
          <w:rFonts w:ascii="Book Antiqua" w:eastAsiaTheme="minorEastAsia" w:hAnsi="Book Antiqua" w:cs="Arial"/>
          <w:sz w:val="24"/>
          <w:szCs w:val="24"/>
        </w:rPr>
        <w:t xml:space="preserve">100 </w:t>
      </w:r>
      <w:r w:rsidR="007A0140" w:rsidRPr="006C6802">
        <w:rPr>
          <w:rFonts w:ascii="Book Antiqua" w:eastAsiaTheme="minorEastAsia" w:hAnsi="Book Antiqua" w:cs="Arial"/>
          <w:sz w:val="24"/>
          <w:szCs w:val="24"/>
        </w:rPr>
        <w:t>l 0.9% saline with 2% ethanol as vehicle</w:t>
      </w:r>
      <w:r w:rsidR="007D0E74" w:rsidRPr="006C6802">
        <w:rPr>
          <w:rFonts w:ascii="Book Antiqua" w:eastAsia="DengXian" w:hAnsi="Book Antiqua" w:cs="Arial"/>
          <w:sz w:val="24"/>
          <w:szCs w:val="24"/>
          <w:lang w:eastAsia="zh-CN"/>
        </w:rPr>
        <w:t xml:space="preserve">. </w:t>
      </w:r>
      <w:r w:rsidR="00BC2C26" w:rsidRPr="006C6802">
        <w:rPr>
          <w:rFonts w:ascii="Book Antiqua" w:eastAsiaTheme="minorEastAsia" w:hAnsi="Book Antiqua" w:cs="Arial"/>
          <w:sz w:val="24"/>
          <w:szCs w:val="24"/>
        </w:rPr>
        <w:t xml:space="preserve">Additionally, </w:t>
      </w:r>
      <w:r w:rsidR="007A0140" w:rsidRPr="006C6802">
        <w:rPr>
          <w:rFonts w:ascii="Book Antiqua" w:eastAsiaTheme="minorEastAsia" w:hAnsi="Book Antiqua" w:cs="Arial"/>
          <w:sz w:val="24"/>
          <w:szCs w:val="24"/>
        </w:rPr>
        <w:t xml:space="preserve">one </w:t>
      </w:r>
      <w:r w:rsidR="00425128" w:rsidRPr="006C6802">
        <w:rPr>
          <w:rFonts w:ascii="Book Antiqua" w:eastAsiaTheme="minorEastAsia" w:hAnsi="Book Antiqua" w:cs="Arial"/>
          <w:sz w:val="24"/>
          <w:szCs w:val="24"/>
        </w:rPr>
        <w:t>HFD</w:t>
      </w:r>
      <w:r w:rsidR="007A0140" w:rsidRPr="006C6802">
        <w:rPr>
          <w:rFonts w:ascii="Book Antiqua" w:eastAsiaTheme="minorEastAsia" w:hAnsi="Book Antiqua" w:cs="Arial"/>
          <w:sz w:val="24"/>
          <w:szCs w:val="24"/>
        </w:rPr>
        <w:t>-fed</w:t>
      </w:r>
      <w:r w:rsidR="00425128" w:rsidRPr="006C6802">
        <w:rPr>
          <w:rFonts w:ascii="Book Antiqua" w:eastAsiaTheme="minorEastAsia" w:hAnsi="Book Antiqua" w:cs="Arial"/>
          <w:sz w:val="24"/>
          <w:szCs w:val="24"/>
        </w:rPr>
        <w:t xml:space="preserve"> group underwent diet </w:t>
      </w:r>
      <w:r w:rsidR="00BC2C26" w:rsidRPr="006C6802">
        <w:rPr>
          <w:rFonts w:ascii="Book Antiqua" w:eastAsiaTheme="minorEastAsia" w:hAnsi="Book Antiqua" w:cs="Arial"/>
          <w:sz w:val="24"/>
          <w:szCs w:val="24"/>
        </w:rPr>
        <w:t>switch f</w:t>
      </w:r>
      <w:r w:rsidR="00D17D5A" w:rsidRPr="006C6802">
        <w:rPr>
          <w:rFonts w:ascii="Book Antiqua" w:eastAsiaTheme="minorEastAsia" w:hAnsi="Book Antiqua" w:cs="Arial"/>
          <w:sz w:val="24"/>
          <w:szCs w:val="24"/>
        </w:rPr>
        <w:t>or chow diet</w:t>
      </w:r>
      <w:r w:rsidR="007A0140" w:rsidRPr="006C6802">
        <w:rPr>
          <w:rFonts w:ascii="Book Antiqua" w:eastAsiaTheme="minorEastAsia" w:hAnsi="Book Antiqua" w:cs="Arial"/>
          <w:sz w:val="24"/>
          <w:szCs w:val="24"/>
        </w:rPr>
        <w:t xml:space="preserve"> and pure water</w:t>
      </w:r>
      <w:r w:rsidR="000873A3" w:rsidRPr="006C6802">
        <w:rPr>
          <w:rFonts w:ascii="Book Antiqua" w:eastAsiaTheme="minorEastAsia" w:hAnsi="Book Antiqua" w:cs="Arial"/>
          <w:sz w:val="24"/>
          <w:szCs w:val="24"/>
        </w:rPr>
        <w:t xml:space="preserve"> plus vehicle</w:t>
      </w:r>
      <w:r w:rsidR="00425128" w:rsidRPr="006C6802">
        <w:rPr>
          <w:rFonts w:ascii="Book Antiqua" w:eastAsiaTheme="minorEastAsia" w:hAnsi="Book Antiqua" w:cs="Arial"/>
          <w:sz w:val="24"/>
          <w:szCs w:val="24"/>
        </w:rPr>
        <w:t xml:space="preserve"> as a third type</w:t>
      </w:r>
      <w:r w:rsidR="000873A3" w:rsidRPr="006C6802">
        <w:rPr>
          <w:rFonts w:ascii="Book Antiqua" w:eastAsiaTheme="minorEastAsia" w:hAnsi="Book Antiqua" w:cs="Arial"/>
          <w:sz w:val="24"/>
          <w:szCs w:val="24"/>
        </w:rPr>
        <w:t xml:space="preserve"> of control</w:t>
      </w:r>
      <w:r w:rsidR="005E4E05" w:rsidRPr="006C6802">
        <w:rPr>
          <w:rFonts w:ascii="Book Antiqua" w:eastAsiaTheme="minorEastAsia" w:hAnsi="Book Antiqua" w:cs="Arial"/>
          <w:sz w:val="24"/>
          <w:szCs w:val="24"/>
        </w:rPr>
        <w:t xml:space="preserve">. </w:t>
      </w:r>
      <w:r w:rsidR="007105C1" w:rsidRPr="006C6802">
        <w:rPr>
          <w:rFonts w:ascii="Book Antiqua" w:eastAsiaTheme="minorEastAsia" w:hAnsi="Book Antiqua" w:cs="Arial"/>
          <w:sz w:val="24"/>
          <w:szCs w:val="24"/>
        </w:rPr>
        <w:t>A</w:t>
      </w:r>
      <w:r w:rsidR="000E73EB" w:rsidRPr="006C6802">
        <w:rPr>
          <w:rFonts w:ascii="Book Antiqua" w:eastAsiaTheme="minorEastAsia" w:hAnsi="Book Antiqua" w:cs="Arial"/>
          <w:sz w:val="24"/>
          <w:szCs w:val="24"/>
        </w:rPr>
        <w:t xml:space="preserve">t the end of the </w:t>
      </w:r>
      <w:r w:rsidR="009D00C7" w:rsidRPr="006C6802">
        <w:rPr>
          <w:rFonts w:ascii="Book Antiqua" w:eastAsiaTheme="minorEastAsia" w:hAnsi="Book Antiqua" w:cs="Arial"/>
          <w:sz w:val="24"/>
          <w:szCs w:val="24"/>
        </w:rPr>
        <w:t>treatment (18</w:t>
      </w:r>
      <w:r w:rsidR="009D00C7" w:rsidRPr="006C6802">
        <w:rPr>
          <w:rFonts w:ascii="Book Antiqua" w:eastAsiaTheme="minorEastAsia" w:hAnsi="Book Antiqua" w:cs="Arial"/>
          <w:sz w:val="24"/>
          <w:szCs w:val="24"/>
          <w:vertAlign w:val="superscript"/>
        </w:rPr>
        <w:t>th</w:t>
      </w:r>
      <w:r w:rsidR="009D00C7" w:rsidRPr="006C6802">
        <w:rPr>
          <w:rFonts w:ascii="Book Antiqua" w:eastAsiaTheme="minorEastAsia" w:hAnsi="Book Antiqua" w:cs="Arial"/>
          <w:sz w:val="24"/>
          <w:szCs w:val="24"/>
        </w:rPr>
        <w:t xml:space="preserve"> week)</w:t>
      </w:r>
      <w:r w:rsidR="007A0140" w:rsidRPr="006C6802">
        <w:rPr>
          <w:rFonts w:ascii="Book Antiqua" w:eastAsiaTheme="minorEastAsia" w:hAnsi="Book Antiqua" w:cs="Arial"/>
          <w:sz w:val="24"/>
          <w:szCs w:val="24"/>
        </w:rPr>
        <w:t xml:space="preserve"> m</w:t>
      </w:r>
      <w:r w:rsidR="007105C1" w:rsidRPr="006C6802">
        <w:rPr>
          <w:rFonts w:ascii="Book Antiqua" w:eastAsiaTheme="minorEastAsia" w:hAnsi="Book Antiqua" w:cs="Arial"/>
          <w:sz w:val="24"/>
          <w:szCs w:val="24"/>
        </w:rPr>
        <w:t>ice were euthanized</w:t>
      </w:r>
      <w:r w:rsidR="007A0140" w:rsidRPr="006C6802">
        <w:rPr>
          <w:rFonts w:ascii="Book Antiqua" w:eastAsiaTheme="minorEastAsia" w:hAnsi="Book Antiqua" w:cs="Arial"/>
          <w:sz w:val="24"/>
          <w:szCs w:val="24"/>
        </w:rPr>
        <w:t xml:space="preserve"> with tiletamine-zolazepam (15 mg/kg body weight)</w:t>
      </w:r>
      <w:r w:rsidR="00425128" w:rsidRPr="006C6802">
        <w:rPr>
          <w:rFonts w:ascii="Book Antiqua" w:eastAsiaTheme="minorEastAsia" w:hAnsi="Book Antiqua" w:cs="Arial"/>
          <w:sz w:val="24"/>
          <w:szCs w:val="24"/>
        </w:rPr>
        <w:t>, blood was extracted by cardiac puncture and centrifuged for serum separation</w:t>
      </w:r>
      <w:r w:rsidR="000E73EB" w:rsidRPr="006C6802">
        <w:rPr>
          <w:rFonts w:ascii="Book Antiqua" w:eastAsiaTheme="minorEastAsia" w:hAnsi="Book Antiqua" w:cs="Arial"/>
          <w:sz w:val="24"/>
          <w:szCs w:val="24"/>
        </w:rPr>
        <w:t xml:space="preserve">, </w:t>
      </w:r>
      <w:r w:rsidR="00425128" w:rsidRPr="006C6802">
        <w:rPr>
          <w:rFonts w:ascii="Book Antiqua" w:eastAsiaTheme="minorEastAsia" w:hAnsi="Book Antiqua" w:cs="Arial"/>
          <w:sz w:val="24"/>
          <w:szCs w:val="24"/>
        </w:rPr>
        <w:t xml:space="preserve">whereas </w:t>
      </w:r>
      <w:r w:rsidR="000E73EB" w:rsidRPr="006C6802">
        <w:rPr>
          <w:rFonts w:ascii="Book Antiqua" w:eastAsiaTheme="minorEastAsia" w:hAnsi="Book Antiqua" w:cs="Arial"/>
          <w:sz w:val="24"/>
          <w:szCs w:val="24"/>
        </w:rPr>
        <w:t>liver tissue</w:t>
      </w:r>
      <w:r w:rsidR="00865EC5" w:rsidRPr="006C6802">
        <w:rPr>
          <w:rFonts w:ascii="Book Antiqua" w:eastAsiaTheme="minorEastAsia" w:hAnsi="Book Antiqua" w:cs="Arial"/>
          <w:sz w:val="24"/>
          <w:szCs w:val="24"/>
        </w:rPr>
        <w:t xml:space="preserve"> was</w:t>
      </w:r>
      <w:r w:rsidR="000E73EB" w:rsidRPr="006C6802">
        <w:rPr>
          <w:rFonts w:ascii="Book Antiqua" w:eastAsiaTheme="minorEastAsia" w:hAnsi="Book Antiqua" w:cs="Arial"/>
          <w:sz w:val="24"/>
          <w:szCs w:val="24"/>
        </w:rPr>
        <w:t xml:space="preserve"> collected</w:t>
      </w:r>
      <w:r w:rsidR="00865EC5" w:rsidRPr="006C6802">
        <w:rPr>
          <w:rFonts w:ascii="Book Antiqua" w:eastAsiaTheme="minorEastAsia" w:hAnsi="Book Antiqua" w:cs="Arial"/>
          <w:sz w:val="24"/>
          <w:szCs w:val="24"/>
        </w:rPr>
        <w:t xml:space="preserve"> and kept at -70</w:t>
      </w:r>
      <w:r w:rsidR="007D0E74" w:rsidRPr="006C6802">
        <w:rPr>
          <w:rFonts w:ascii="Book Antiqua" w:eastAsia="DengXian" w:hAnsi="Book Antiqua" w:cs="Arial"/>
          <w:sz w:val="24"/>
          <w:szCs w:val="24"/>
          <w:lang w:eastAsia="zh-CN"/>
        </w:rPr>
        <w:t xml:space="preserve"> </w:t>
      </w:r>
      <w:r w:rsidR="00865EC5" w:rsidRPr="006C6802">
        <w:rPr>
          <w:rFonts w:ascii="Book Antiqua" w:eastAsiaTheme="minorEastAsia" w:hAnsi="Book Antiqua" w:cs="Arial"/>
          <w:sz w:val="24"/>
          <w:szCs w:val="24"/>
        </w:rPr>
        <w:t>°C for further</w:t>
      </w:r>
      <w:r w:rsidR="000E73EB" w:rsidRPr="006C6802">
        <w:rPr>
          <w:rFonts w:ascii="Book Antiqua" w:eastAsiaTheme="minorEastAsia" w:hAnsi="Book Antiqua" w:cs="Arial"/>
          <w:sz w:val="24"/>
          <w:szCs w:val="24"/>
        </w:rPr>
        <w:t xml:space="preserve"> </w:t>
      </w:r>
      <w:r w:rsidR="00865EC5" w:rsidRPr="006C6802">
        <w:rPr>
          <w:rFonts w:ascii="Book Antiqua" w:eastAsiaTheme="minorEastAsia" w:hAnsi="Book Antiqua" w:cs="Arial"/>
          <w:sz w:val="24"/>
          <w:szCs w:val="24"/>
        </w:rPr>
        <w:t>molecular analysis and fixed in 4% paraformaldehyde for histological analysis.</w:t>
      </w:r>
    </w:p>
    <w:p w14:paraId="5F9001EF" w14:textId="77777777" w:rsidR="00BC1763" w:rsidRPr="006C6802" w:rsidRDefault="00BC1763" w:rsidP="006C6802">
      <w:pPr>
        <w:widowControl w:val="0"/>
        <w:adjustRightInd w:val="0"/>
        <w:snapToGrid w:val="0"/>
        <w:spacing w:after="0" w:line="360" w:lineRule="auto"/>
        <w:jc w:val="both"/>
        <w:rPr>
          <w:rFonts w:ascii="Book Antiqua" w:hAnsi="Book Antiqua" w:cs="Arial"/>
          <w:sz w:val="24"/>
          <w:szCs w:val="24"/>
          <w:lang w:eastAsia="zh-CN"/>
        </w:rPr>
      </w:pPr>
    </w:p>
    <w:p w14:paraId="68B0EC0D" w14:textId="4890EADC" w:rsidR="00AD6544" w:rsidRPr="006C6802" w:rsidRDefault="005E4E05" w:rsidP="006C6802">
      <w:pPr>
        <w:widowControl w:val="0"/>
        <w:adjustRightInd w:val="0"/>
        <w:snapToGrid w:val="0"/>
        <w:spacing w:after="0" w:line="360" w:lineRule="auto"/>
        <w:jc w:val="both"/>
        <w:rPr>
          <w:rFonts w:ascii="Book Antiqua" w:eastAsiaTheme="minorEastAsia" w:hAnsi="Book Antiqua" w:cs="Arial"/>
          <w:b/>
          <w:i/>
          <w:sz w:val="24"/>
          <w:szCs w:val="24"/>
        </w:rPr>
      </w:pPr>
      <w:r w:rsidRPr="006C6802">
        <w:rPr>
          <w:rFonts w:ascii="Book Antiqua" w:eastAsiaTheme="minorEastAsia" w:hAnsi="Book Antiqua" w:cs="Arial"/>
          <w:b/>
          <w:i/>
          <w:sz w:val="24"/>
          <w:szCs w:val="24"/>
        </w:rPr>
        <w:t xml:space="preserve">Weight, </w:t>
      </w:r>
      <w:r w:rsidR="00AD6544" w:rsidRPr="006C6802">
        <w:rPr>
          <w:rFonts w:ascii="Book Antiqua" w:eastAsiaTheme="minorEastAsia" w:hAnsi="Book Antiqua" w:cs="Arial"/>
          <w:b/>
          <w:i/>
          <w:sz w:val="24"/>
          <w:szCs w:val="24"/>
        </w:rPr>
        <w:t>glucose</w:t>
      </w:r>
      <w:r w:rsidR="00BC1763" w:rsidRPr="006C6802">
        <w:rPr>
          <w:rFonts w:ascii="Book Antiqua" w:hAnsi="Book Antiqua" w:cs="Arial"/>
          <w:b/>
          <w:i/>
          <w:sz w:val="24"/>
          <w:szCs w:val="24"/>
          <w:lang w:eastAsia="zh-CN"/>
        </w:rPr>
        <w:t xml:space="preserve"> </w:t>
      </w:r>
      <w:r w:rsidRPr="006C6802">
        <w:rPr>
          <w:rFonts w:ascii="Book Antiqua" w:eastAsiaTheme="minorEastAsia" w:hAnsi="Book Antiqua" w:cs="Arial"/>
          <w:b/>
          <w:i/>
          <w:sz w:val="24"/>
          <w:szCs w:val="24"/>
        </w:rPr>
        <w:t xml:space="preserve">and </w:t>
      </w:r>
      <w:r w:rsidR="007D0E74" w:rsidRPr="006C6802">
        <w:rPr>
          <w:rFonts w:ascii="Book Antiqua" w:eastAsiaTheme="minorEastAsia" w:hAnsi="Book Antiqua" w:cs="Arial"/>
          <w:b/>
          <w:i/>
          <w:sz w:val="24"/>
          <w:szCs w:val="24"/>
        </w:rPr>
        <w:t>insulin tolerance test</w:t>
      </w:r>
    </w:p>
    <w:p w14:paraId="665C9CA4" w14:textId="158D7D16" w:rsidR="000D0782" w:rsidRPr="006C6802" w:rsidRDefault="005E4E05"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eastAsiaTheme="minorEastAsia" w:hAnsi="Book Antiqua" w:cs="Arial"/>
          <w:sz w:val="24"/>
          <w:szCs w:val="24"/>
        </w:rPr>
        <w:t xml:space="preserve">Animals were weighed on a weekly basis </w:t>
      </w:r>
      <w:r w:rsidR="00BC2C26" w:rsidRPr="006C6802">
        <w:rPr>
          <w:rFonts w:ascii="Book Antiqua" w:eastAsiaTheme="minorEastAsia" w:hAnsi="Book Antiqua" w:cs="Arial"/>
          <w:sz w:val="24"/>
          <w:szCs w:val="24"/>
        </w:rPr>
        <w:t xml:space="preserve">systematically </w:t>
      </w:r>
      <w:r w:rsidRPr="006C6802">
        <w:rPr>
          <w:rFonts w:ascii="Book Antiqua" w:eastAsiaTheme="minorEastAsia" w:hAnsi="Book Antiqua" w:cs="Arial"/>
          <w:sz w:val="24"/>
          <w:szCs w:val="24"/>
        </w:rPr>
        <w:t>at 9:00</w:t>
      </w:r>
      <w:r w:rsidR="00E8524A" w:rsidRPr="006C6802">
        <w:rPr>
          <w:rFonts w:ascii="Book Antiqua" w:eastAsiaTheme="minorEastAsia" w:hAnsi="Book Antiqua" w:cs="Arial"/>
          <w:sz w:val="24"/>
          <w:szCs w:val="24"/>
        </w:rPr>
        <w:t>-10:00 h during the</w:t>
      </w:r>
      <w:r w:rsidR="004D1256" w:rsidRPr="006C6802">
        <w:rPr>
          <w:rFonts w:ascii="Book Antiqua" w:eastAsiaTheme="minorEastAsia" w:hAnsi="Book Antiqua" w:cs="Arial"/>
          <w:sz w:val="24"/>
          <w:szCs w:val="24"/>
        </w:rPr>
        <w:t xml:space="preserve"> </w:t>
      </w:r>
      <w:r w:rsidR="00BC2C26" w:rsidRPr="006C6802">
        <w:rPr>
          <w:rFonts w:ascii="Book Antiqua" w:eastAsiaTheme="minorEastAsia" w:hAnsi="Book Antiqua" w:cs="Arial"/>
          <w:sz w:val="24"/>
          <w:szCs w:val="24"/>
        </w:rPr>
        <w:t xml:space="preserve">entire </w:t>
      </w:r>
      <w:r w:rsidR="004D1256" w:rsidRPr="006C6802">
        <w:rPr>
          <w:rFonts w:ascii="Book Antiqua" w:eastAsiaTheme="minorEastAsia" w:hAnsi="Book Antiqua" w:cs="Arial"/>
          <w:sz w:val="24"/>
          <w:szCs w:val="24"/>
        </w:rPr>
        <w:t>protocol</w:t>
      </w:r>
      <w:r w:rsidR="000873A3" w:rsidRPr="006C6802">
        <w:rPr>
          <w:rFonts w:ascii="Book Antiqua" w:eastAsiaTheme="minorEastAsia" w:hAnsi="Book Antiqua" w:cs="Arial"/>
          <w:sz w:val="24"/>
          <w:szCs w:val="24"/>
        </w:rPr>
        <w:t>.</w:t>
      </w:r>
      <w:r w:rsidR="004D1256" w:rsidRPr="006C6802">
        <w:rPr>
          <w:rFonts w:ascii="Book Antiqua" w:eastAsiaTheme="minorEastAsia" w:hAnsi="Book Antiqua" w:cs="Arial"/>
          <w:sz w:val="24"/>
          <w:szCs w:val="24"/>
        </w:rPr>
        <w:t xml:space="preserve"> T</w:t>
      </w:r>
      <w:r w:rsidR="000873A3" w:rsidRPr="006C6802">
        <w:rPr>
          <w:rFonts w:ascii="Book Antiqua" w:eastAsiaTheme="minorEastAsia" w:hAnsi="Book Antiqua" w:cs="Arial"/>
          <w:sz w:val="24"/>
          <w:szCs w:val="24"/>
        </w:rPr>
        <w:t xml:space="preserve">hey were 5-hour fasted prior blood glucose determination </w:t>
      </w:r>
      <w:r w:rsidR="00425128" w:rsidRPr="006C6802">
        <w:rPr>
          <w:rFonts w:ascii="Book Antiqua" w:eastAsiaTheme="minorEastAsia" w:hAnsi="Book Antiqua" w:cs="Arial"/>
          <w:sz w:val="24"/>
          <w:szCs w:val="24"/>
        </w:rPr>
        <w:t>(One T</w:t>
      </w:r>
      <w:r w:rsidR="000873A3" w:rsidRPr="006C6802">
        <w:rPr>
          <w:rFonts w:ascii="Book Antiqua" w:eastAsiaTheme="minorEastAsia" w:hAnsi="Book Antiqua" w:cs="Arial"/>
          <w:sz w:val="24"/>
          <w:szCs w:val="24"/>
        </w:rPr>
        <w:t>ouch</w:t>
      </w:r>
      <w:r w:rsidR="00945127" w:rsidRPr="006C6802">
        <w:rPr>
          <w:rFonts w:ascii="Book Antiqua" w:eastAsiaTheme="minorEastAsia" w:hAnsi="Book Antiqua" w:cs="Arial"/>
          <w:sz w:val="24"/>
          <w:szCs w:val="24"/>
        </w:rPr>
        <w:t xml:space="preserve"> Ultra, LifeScan Inc., Wayne, PA, </w:t>
      </w:r>
      <w:r w:rsidR="00156E52" w:rsidRPr="006C6802">
        <w:rPr>
          <w:rFonts w:ascii="Book Antiqua" w:eastAsiaTheme="minorEastAsia" w:hAnsi="Book Antiqua" w:cs="Arial"/>
          <w:sz w:val="24"/>
          <w:szCs w:val="24"/>
        </w:rPr>
        <w:t>United States</w:t>
      </w:r>
      <w:r w:rsidR="000873A3" w:rsidRPr="006C6802">
        <w:rPr>
          <w:rFonts w:ascii="Book Antiqua" w:eastAsiaTheme="minorEastAsia" w:hAnsi="Book Antiqua" w:cs="Arial"/>
          <w:sz w:val="24"/>
          <w:szCs w:val="24"/>
        </w:rPr>
        <w:t>).</w:t>
      </w:r>
      <w:r w:rsidR="001E2067" w:rsidRPr="006C6802">
        <w:rPr>
          <w:rFonts w:ascii="Book Antiqua" w:eastAsiaTheme="minorEastAsia" w:hAnsi="Book Antiqua" w:cs="Arial"/>
          <w:sz w:val="24"/>
          <w:szCs w:val="24"/>
        </w:rPr>
        <w:t xml:space="preserve"> Additionally</w:t>
      </w:r>
      <w:r w:rsidR="004D1256" w:rsidRPr="006C6802">
        <w:rPr>
          <w:rFonts w:ascii="Book Antiqua" w:eastAsiaTheme="minorEastAsia" w:hAnsi="Book Antiqua" w:cs="Arial"/>
          <w:sz w:val="24"/>
          <w:szCs w:val="24"/>
        </w:rPr>
        <w:t>,</w:t>
      </w:r>
      <w:r w:rsidR="000873A3" w:rsidRPr="006C6802">
        <w:rPr>
          <w:rFonts w:ascii="Book Antiqua" w:eastAsiaTheme="minorEastAsia" w:hAnsi="Book Antiqua" w:cs="Arial"/>
          <w:sz w:val="24"/>
          <w:szCs w:val="24"/>
        </w:rPr>
        <w:t xml:space="preserve"> </w:t>
      </w:r>
      <w:r w:rsidR="004D1256" w:rsidRPr="006C6802">
        <w:rPr>
          <w:rFonts w:ascii="Book Antiqua" w:eastAsiaTheme="minorEastAsia" w:hAnsi="Book Antiqua" w:cs="Arial"/>
          <w:sz w:val="24"/>
          <w:szCs w:val="24"/>
        </w:rPr>
        <w:t>t</w:t>
      </w:r>
      <w:r w:rsidR="00273E52" w:rsidRPr="006C6802">
        <w:rPr>
          <w:rFonts w:ascii="Book Antiqua" w:eastAsiaTheme="minorEastAsia" w:hAnsi="Book Antiqua" w:cs="Arial"/>
          <w:sz w:val="24"/>
          <w:szCs w:val="24"/>
        </w:rPr>
        <w:t>o assess</w:t>
      </w:r>
      <w:r w:rsidR="000873A3" w:rsidRPr="006C6802">
        <w:rPr>
          <w:rFonts w:ascii="Book Antiqua" w:eastAsiaTheme="minorEastAsia" w:hAnsi="Book Antiqua" w:cs="Arial"/>
          <w:sz w:val="24"/>
          <w:szCs w:val="24"/>
        </w:rPr>
        <w:t xml:space="preserve"> insulin sensitivity, </w:t>
      </w:r>
      <w:r w:rsidR="004D1256" w:rsidRPr="006C6802">
        <w:rPr>
          <w:rFonts w:ascii="Book Antiqua" w:eastAsiaTheme="minorEastAsia" w:hAnsi="Book Antiqua" w:cs="Arial"/>
          <w:sz w:val="24"/>
          <w:szCs w:val="24"/>
        </w:rPr>
        <w:t xml:space="preserve">all mice underwent an insulin tolerance test (ITT) </w:t>
      </w:r>
      <w:r w:rsidR="000873A3" w:rsidRPr="006C6802">
        <w:rPr>
          <w:rFonts w:ascii="Book Antiqua" w:eastAsiaTheme="minorEastAsia" w:hAnsi="Book Antiqua" w:cs="Arial"/>
          <w:sz w:val="24"/>
          <w:szCs w:val="24"/>
        </w:rPr>
        <w:t>by the end of the 18</w:t>
      </w:r>
      <w:r w:rsidR="000873A3" w:rsidRPr="006C6802">
        <w:rPr>
          <w:rFonts w:ascii="Book Antiqua" w:eastAsiaTheme="minorEastAsia" w:hAnsi="Book Antiqua" w:cs="Arial"/>
          <w:sz w:val="24"/>
          <w:szCs w:val="24"/>
          <w:vertAlign w:val="superscript"/>
        </w:rPr>
        <w:t>th</w:t>
      </w:r>
      <w:r w:rsidR="000873A3" w:rsidRPr="006C6802">
        <w:rPr>
          <w:rFonts w:ascii="Book Antiqua" w:eastAsiaTheme="minorEastAsia" w:hAnsi="Book Antiqua" w:cs="Arial"/>
          <w:sz w:val="24"/>
          <w:szCs w:val="24"/>
        </w:rPr>
        <w:t xml:space="preserve"> week</w:t>
      </w:r>
      <w:r w:rsidR="00AE7619" w:rsidRPr="006C6802">
        <w:rPr>
          <w:rFonts w:ascii="Book Antiqua" w:eastAsiaTheme="minorEastAsia" w:hAnsi="Book Antiqua" w:cs="Arial"/>
          <w:sz w:val="24"/>
          <w:szCs w:val="24"/>
        </w:rPr>
        <w:t xml:space="preserve">. Mice were short-fasted for 5 h, basal </w:t>
      </w:r>
      <w:r w:rsidR="004D1256" w:rsidRPr="006C6802">
        <w:rPr>
          <w:rFonts w:ascii="Book Antiqua" w:eastAsiaTheme="minorEastAsia" w:hAnsi="Book Antiqua" w:cs="Arial"/>
          <w:sz w:val="24"/>
          <w:szCs w:val="24"/>
        </w:rPr>
        <w:t>blood glucose was determined and shortly after</w:t>
      </w:r>
      <w:r w:rsidR="00425128" w:rsidRPr="006C6802">
        <w:rPr>
          <w:rFonts w:ascii="Book Antiqua" w:eastAsiaTheme="minorEastAsia" w:hAnsi="Book Antiqua" w:cs="Arial"/>
          <w:sz w:val="24"/>
          <w:szCs w:val="24"/>
        </w:rPr>
        <w:t xml:space="preserve"> </w:t>
      </w:r>
      <w:r w:rsidR="00F90188" w:rsidRPr="006C6802">
        <w:rPr>
          <w:rFonts w:ascii="Book Antiqua" w:eastAsiaTheme="minorEastAsia" w:hAnsi="Book Antiqua" w:cs="Arial"/>
          <w:sz w:val="24"/>
          <w:szCs w:val="24"/>
        </w:rPr>
        <w:t xml:space="preserve">this, </w:t>
      </w:r>
      <w:r w:rsidR="00F1328B" w:rsidRPr="006C6802">
        <w:rPr>
          <w:rFonts w:ascii="Book Antiqua" w:eastAsiaTheme="minorEastAsia" w:hAnsi="Book Antiqua" w:cs="Arial"/>
          <w:sz w:val="24"/>
          <w:szCs w:val="24"/>
        </w:rPr>
        <w:t xml:space="preserve">100 </w:t>
      </w:r>
      <w:r w:rsidR="00425128" w:rsidRPr="006C6802">
        <w:rPr>
          <w:rFonts w:ascii="Book Antiqua" w:eastAsiaTheme="minorEastAsia" w:hAnsi="Book Antiqua" w:cs="Arial"/>
          <w:sz w:val="24"/>
          <w:szCs w:val="24"/>
        </w:rPr>
        <w:t>l</w:t>
      </w:r>
      <w:r w:rsidR="00CA4434" w:rsidRPr="006C6802">
        <w:rPr>
          <w:rFonts w:ascii="Book Antiqua" w:eastAsiaTheme="minorEastAsia" w:hAnsi="Book Antiqua" w:cs="Arial"/>
          <w:sz w:val="24"/>
          <w:szCs w:val="24"/>
        </w:rPr>
        <w:t xml:space="preserve"> saline solution containing</w:t>
      </w:r>
      <w:r w:rsidR="00AE7619" w:rsidRPr="006C6802">
        <w:rPr>
          <w:rFonts w:ascii="Book Antiqua" w:eastAsiaTheme="minorEastAsia" w:hAnsi="Book Antiqua" w:cs="Arial"/>
          <w:sz w:val="24"/>
          <w:szCs w:val="24"/>
        </w:rPr>
        <w:t xml:space="preserve"> a standardized dose of</w:t>
      </w:r>
      <w:r w:rsidR="004D1256" w:rsidRPr="006C6802">
        <w:rPr>
          <w:rFonts w:ascii="Book Antiqua" w:eastAsiaTheme="minorEastAsia" w:hAnsi="Book Antiqua" w:cs="Arial"/>
          <w:sz w:val="24"/>
          <w:szCs w:val="24"/>
        </w:rPr>
        <w:t xml:space="preserve"> 0.025 </w:t>
      </w:r>
      <w:r w:rsidR="004D1256" w:rsidRPr="006C6802">
        <w:rPr>
          <w:rFonts w:ascii="Book Antiqua" w:eastAsiaTheme="minorEastAsia" w:hAnsi="Book Antiqua" w:cs="Arial"/>
          <w:sz w:val="24"/>
          <w:szCs w:val="24"/>
        </w:rPr>
        <w:lastRenderedPageBreak/>
        <w:t>IU</w:t>
      </w:r>
      <w:r w:rsidR="00D61709" w:rsidRPr="006C6802">
        <w:rPr>
          <w:rFonts w:ascii="Book Antiqua" w:eastAsiaTheme="minorEastAsia" w:hAnsi="Book Antiqua" w:cs="Arial"/>
          <w:sz w:val="24"/>
          <w:szCs w:val="24"/>
        </w:rPr>
        <w:t xml:space="preserve"> </w:t>
      </w:r>
      <w:r w:rsidR="004D1256" w:rsidRPr="006C6802">
        <w:rPr>
          <w:rFonts w:ascii="Book Antiqua" w:eastAsiaTheme="minorEastAsia" w:hAnsi="Book Antiqua" w:cs="Arial"/>
          <w:sz w:val="24"/>
          <w:szCs w:val="24"/>
        </w:rPr>
        <w:t xml:space="preserve">of </w:t>
      </w:r>
      <w:r w:rsidR="0075674A" w:rsidRPr="006C6802">
        <w:rPr>
          <w:rFonts w:ascii="Book Antiqua" w:eastAsiaTheme="minorEastAsia" w:hAnsi="Book Antiqua" w:cs="Arial"/>
          <w:sz w:val="24"/>
          <w:szCs w:val="24"/>
        </w:rPr>
        <w:t>human-recombinant short</w:t>
      </w:r>
      <w:r w:rsidR="004D1256" w:rsidRPr="006C6802">
        <w:rPr>
          <w:rFonts w:ascii="Book Antiqua" w:eastAsiaTheme="minorEastAsia" w:hAnsi="Book Antiqua" w:cs="Arial"/>
          <w:sz w:val="24"/>
          <w:szCs w:val="24"/>
        </w:rPr>
        <w:t>-acting insulin (Humulin R</w:t>
      </w:r>
      <w:r w:rsidR="00924B24" w:rsidRPr="006C6802">
        <w:rPr>
          <w:rFonts w:ascii="Book Antiqua" w:eastAsiaTheme="minorEastAsia" w:hAnsi="Book Antiqua" w:cs="Arial"/>
          <w:sz w:val="24"/>
          <w:szCs w:val="24"/>
        </w:rPr>
        <w:t xml:space="preserve">, Lilly, Indianapolis, IN, </w:t>
      </w:r>
      <w:r w:rsidR="00156E52" w:rsidRPr="006C6802">
        <w:rPr>
          <w:rFonts w:ascii="Book Antiqua" w:eastAsiaTheme="minorEastAsia" w:hAnsi="Book Antiqua" w:cs="Arial"/>
          <w:sz w:val="24"/>
          <w:szCs w:val="24"/>
        </w:rPr>
        <w:t>United States</w:t>
      </w:r>
      <w:r w:rsidR="004D1256" w:rsidRPr="006C6802">
        <w:rPr>
          <w:rFonts w:ascii="Book Antiqua" w:eastAsiaTheme="minorEastAsia" w:hAnsi="Book Antiqua" w:cs="Arial"/>
          <w:sz w:val="24"/>
          <w:szCs w:val="24"/>
        </w:rPr>
        <w:t>) was intrape</w:t>
      </w:r>
      <w:r w:rsidR="00D16E62" w:rsidRPr="006C6802">
        <w:rPr>
          <w:rFonts w:ascii="Book Antiqua" w:eastAsiaTheme="minorEastAsia" w:hAnsi="Book Antiqua" w:cs="Arial"/>
          <w:sz w:val="24"/>
          <w:szCs w:val="24"/>
        </w:rPr>
        <w:t>ritoneally</w:t>
      </w:r>
      <w:r w:rsidR="0075674A" w:rsidRPr="006C6802">
        <w:rPr>
          <w:rFonts w:ascii="Book Antiqua" w:eastAsiaTheme="minorEastAsia" w:hAnsi="Book Antiqua" w:cs="Arial"/>
          <w:sz w:val="24"/>
          <w:szCs w:val="24"/>
        </w:rPr>
        <w:t xml:space="preserve"> </w:t>
      </w:r>
      <w:r w:rsidR="00F90188" w:rsidRPr="006C6802">
        <w:rPr>
          <w:rFonts w:ascii="Book Antiqua" w:eastAsiaTheme="minorEastAsia" w:hAnsi="Book Antiqua" w:cs="Arial"/>
          <w:sz w:val="24"/>
          <w:szCs w:val="24"/>
        </w:rPr>
        <w:t xml:space="preserve">administered </w:t>
      </w:r>
      <w:r w:rsidR="0075674A" w:rsidRPr="006C6802">
        <w:rPr>
          <w:rFonts w:ascii="Book Antiqua" w:eastAsiaTheme="minorEastAsia" w:hAnsi="Book Antiqua" w:cs="Arial"/>
          <w:sz w:val="24"/>
          <w:szCs w:val="24"/>
        </w:rPr>
        <w:t>i</w:t>
      </w:r>
      <w:r w:rsidR="0047474F" w:rsidRPr="006C6802">
        <w:rPr>
          <w:rFonts w:ascii="Book Antiqua" w:eastAsiaTheme="minorEastAsia" w:hAnsi="Book Antiqua" w:cs="Arial"/>
          <w:sz w:val="24"/>
          <w:szCs w:val="24"/>
        </w:rPr>
        <w:t>n</w:t>
      </w:r>
      <w:r w:rsidR="00CA4434" w:rsidRPr="006C6802">
        <w:rPr>
          <w:rFonts w:ascii="Book Antiqua" w:eastAsiaTheme="minorEastAsia" w:hAnsi="Book Antiqua" w:cs="Arial"/>
          <w:sz w:val="24"/>
          <w:szCs w:val="24"/>
        </w:rPr>
        <w:t xml:space="preserve"> every animal</w:t>
      </w:r>
      <w:r w:rsidR="00D16E62" w:rsidRPr="006C6802">
        <w:rPr>
          <w:rFonts w:ascii="Book Antiqua" w:eastAsiaTheme="minorEastAsia" w:hAnsi="Book Antiqua" w:cs="Arial"/>
          <w:sz w:val="24"/>
          <w:szCs w:val="24"/>
        </w:rPr>
        <w:t xml:space="preserve">. Blood glucose </w:t>
      </w:r>
      <w:r w:rsidR="0075674A" w:rsidRPr="006C6802">
        <w:rPr>
          <w:rFonts w:ascii="Book Antiqua" w:eastAsiaTheme="minorEastAsia" w:hAnsi="Book Antiqua" w:cs="Arial"/>
          <w:sz w:val="24"/>
          <w:szCs w:val="24"/>
        </w:rPr>
        <w:t>measurement</w:t>
      </w:r>
      <w:r w:rsidR="00D16E62" w:rsidRPr="006C6802">
        <w:rPr>
          <w:rFonts w:ascii="Book Antiqua" w:eastAsiaTheme="minorEastAsia" w:hAnsi="Book Antiqua" w:cs="Arial"/>
          <w:sz w:val="24"/>
          <w:szCs w:val="24"/>
        </w:rPr>
        <w:t xml:space="preserve"> was repeated</w:t>
      </w:r>
      <w:r w:rsidR="007D0E74" w:rsidRPr="006C6802">
        <w:rPr>
          <w:rFonts w:ascii="Book Antiqua" w:eastAsiaTheme="minorEastAsia" w:hAnsi="Book Antiqua" w:cs="Arial"/>
          <w:sz w:val="24"/>
          <w:szCs w:val="24"/>
        </w:rPr>
        <w:t xml:space="preserve"> thereafter at 30</w:t>
      </w:r>
      <w:r w:rsidR="007D0E74" w:rsidRPr="006C6802">
        <w:rPr>
          <w:rFonts w:ascii="Book Antiqua" w:eastAsia="DengXian" w:hAnsi="Book Antiqua" w:cs="Arial"/>
          <w:sz w:val="24"/>
          <w:szCs w:val="24"/>
          <w:lang w:eastAsia="zh-CN"/>
        </w:rPr>
        <w:t xml:space="preserve"> s</w:t>
      </w:r>
      <w:r w:rsidR="007D0E74" w:rsidRPr="006C6802">
        <w:rPr>
          <w:rFonts w:ascii="Book Antiqua" w:eastAsiaTheme="minorEastAsia" w:hAnsi="Book Antiqua" w:cs="Arial"/>
          <w:sz w:val="24"/>
          <w:szCs w:val="24"/>
        </w:rPr>
        <w:t xml:space="preserve"> and 60</w:t>
      </w:r>
      <w:r w:rsidR="007D0E74" w:rsidRPr="006C6802">
        <w:rPr>
          <w:rFonts w:ascii="Book Antiqua" w:eastAsia="DengXian" w:hAnsi="Book Antiqua" w:cs="Arial"/>
          <w:sz w:val="24"/>
          <w:szCs w:val="24"/>
          <w:lang w:eastAsia="zh-CN"/>
        </w:rPr>
        <w:t xml:space="preserve"> s</w:t>
      </w:r>
      <w:r w:rsidR="004D1256" w:rsidRPr="006C6802">
        <w:rPr>
          <w:rFonts w:ascii="Book Antiqua" w:eastAsiaTheme="minorEastAsia" w:hAnsi="Book Antiqua" w:cs="Arial"/>
          <w:sz w:val="24"/>
          <w:szCs w:val="24"/>
        </w:rPr>
        <w:t xml:space="preserve">. An additional solution of </w:t>
      </w:r>
      <w:r w:rsidR="00425128" w:rsidRPr="006C6802">
        <w:rPr>
          <w:rFonts w:ascii="Book Antiqua" w:eastAsiaTheme="minorEastAsia" w:hAnsi="Book Antiqua" w:cs="Arial"/>
          <w:sz w:val="24"/>
          <w:szCs w:val="24"/>
        </w:rPr>
        <w:t>dextrose</w:t>
      </w:r>
      <w:r w:rsidR="00F90188" w:rsidRPr="006C6802">
        <w:rPr>
          <w:rFonts w:ascii="Book Antiqua" w:eastAsiaTheme="minorEastAsia" w:hAnsi="Book Antiqua" w:cs="Arial"/>
          <w:sz w:val="24"/>
          <w:szCs w:val="24"/>
        </w:rPr>
        <w:t xml:space="preserve"> in sterile water was ready to use</w:t>
      </w:r>
      <w:r w:rsidR="004D1256" w:rsidRPr="006C6802">
        <w:rPr>
          <w:rFonts w:ascii="Book Antiqua" w:eastAsiaTheme="minorEastAsia" w:hAnsi="Book Antiqua" w:cs="Arial"/>
          <w:sz w:val="24"/>
          <w:szCs w:val="24"/>
        </w:rPr>
        <w:t xml:space="preserve"> in case an animal might be at risk of death by the </w:t>
      </w:r>
      <w:r w:rsidR="002651BF" w:rsidRPr="006C6802">
        <w:rPr>
          <w:rFonts w:ascii="Book Antiqua" w:eastAsiaTheme="minorEastAsia" w:hAnsi="Book Antiqua" w:cs="Arial"/>
          <w:sz w:val="24"/>
          <w:szCs w:val="24"/>
        </w:rPr>
        <w:t>hypoglycemic</w:t>
      </w:r>
      <w:r w:rsidR="004D1256" w:rsidRPr="006C6802">
        <w:rPr>
          <w:rFonts w:ascii="Book Antiqua" w:eastAsiaTheme="minorEastAsia" w:hAnsi="Book Antiqua" w:cs="Arial"/>
          <w:sz w:val="24"/>
          <w:szCs w:val="24"/>
        </w:rPr>
        <w:t xml:space="preserve"> effect of short-acting insulin.</w:t>
      </w:r>
      <w:r w:rsidR="006A31FD" w:rsidRPr="006C6802">
        <w:rPr>
          <w:rFonts w:ascii="Book Antiqua" w:eastAsiaTheme="minorEastAsia" w:hAnsi="Book Antiqua" w:cs="Arial"/>
          <w:sz w:val="24"/>
          <w:szCs w:val="24"/>
        </w:rPr>
        <w:t xml:space="preserve"> Once the protocol was finished, all animals were given free access to food and water.</w:t>
      </w:r>
      <w:r w:rsidR="001E2067" w:rsidRPr="006C6802">
        <w:rPr>
          <w:rFonts w:ascii="Book Antiqua" w:eastAsiaTheme="minorEastAsia" w:hAnsi="Book Antiqua" w:cs="Arial"/>
          <w:sz w:val="24"/>
          <w:szCs w:val="24"/>
        </w:rPr>
        <w:t xml:space="preserve"> N</w:t>
      </w:r>
      <w:r w:rsidR="006A31FD" w:rsidRPr="006C6802">
        <w:rPr>
          <w:rFonts w:ascii="Book Antiqua" w:eastAsiaTheme="minorEastAsia" w:hAnsi="Book Antiqua" w:cs="Arial"/>
          <w:sz w:val="24"/>
          <w:szCs w:val="24"/>
        </w:rPr>
        <w:t>o animal</w:t>
      </w:r>
      <w:r w:rsidR="001E2067" w:rsidRPr="006C6802">
        <w:rPr>
          <w:rFonts w:ascii="Book Antiqua" w:eastAsiaTheme="minorEastAsia" w:hAnsi="Book Antiqua" w:cs="Arial"/>
          <w:sz w:val="24"/>
          <w:szCs w:val="24"/>
        </w:rPr>
        <w:t xml:space="preserve"> losses </w:t>
      </w:r>
      <w:r w:rsidR="00425128" w:rsidRPr="006C6802">
        <w:rPr>
          <w:rFonts w:ascii="Book Antiqua" w:eastAsiaTheme="minorEastAsia" w:hAnsi="Book Antiqua" w:cs="Arial"/>
          <w:sz w:val="24"/>
          <w:szCs w:val="24"/>
        </w:rPr>
        <w:t>occurred</w:t>
      </w:r>
      <w:r w:rsidR="001E2067" w:rsidRPr="006C6802">
        <w:rPr>
          <w:rFonts w:ascii="Book Antiqua" w:eastAsiaTheme="minorEastAsia" w:hAnsi="Book Antiqua" w:cs="Arial"/>
          <w:sz w:val="24"/>
          <w:szCs w:val="24"/>
        </w:rPr>
        <w:t xml:space="preserve"> during the ITT</w:t>
      </w:r>
      <w:r w:rsidR="00AE7619" w:rsidRPr="006C6802">
        <w:rPr>
          <w:rFonts w:ascii="Book Antiqua" w:eastAsiaTheme="minorEastAsia" w:hAnsi="Book Antiqua" w:cs="Arial"/>
          <w:sz w:val="24"/>
          <w:szCs w:val="24"/>
        </w:rPr>
        <w:t>.</w:t>
      </w:r>
    </w:p>
    <w:p w14:paraId="32A71933" w14:textId="77777777" w:rsidR="00BC1763" w:rsidRPr="006C6802" w:rsidRDefault="00BC1763" w:rsidP="006C6802">
      <w:pPr>
        <w:widowControl w:val="0"/>
        <w:adjustRightInd w:val="0"/>
        <w:snapToGrid w:val="0"/>
        <w:spacing w:after="0" w:line="360" w:lineRule="auto"/>
        <w:jc w:val="both"/>
        <w:rPr>
          <w:rFonts w:ascii="Book Antiqua" w:hAnsi="Book Antiqua" w:cs="Arial"/>
          <w:sz w:val="24"/>
          <w:szCs w:val="24"/>
          <w:lang w:eastAsia="zh-CN"/>
        </w:rPr>
      </w:pPr>
    </w:p>
    <w:p w14:paraId="09F22B54" w14:textId="4F7E782B" w:rsidR="000D0782" w:rsidRPr="006C6802" w:rsidRDefault="000D0782" w:rsidP="006C6802">
      <w:pPr>
        <w:widowControl w:val="0"/>
        <w:adjustRightInd w:val="0"/>
        <w:snapToGrid w:val="0"/>
        <w:spacing w:after="0" w:line="360" w:lineRule="auto"/>
        <w:jc w:val="both"/>
        <w:rPr>
          <w:rFonts w:ascii="Book Antiqua" w:hAnsi="Book Antiqua" w:cs="Arial"/>
          <w:i/>
          <w:color w:val="000000" w:themeColor="text1"/>
          <w:sz w:val="24"/>
          <w:szCs w:val="24"/>
        </w:rPr>
      </w:pPr>
      <w:r w:rsidRPr="006C6802">
        <w:rPr>
          <w:rFonts w:ascii="Book Antiqua" w:hAnsi="Book Antiqua" w:cs="Arial"/>
          <w:b/>
          <w:i/>
          <w:color w:val="000000" w:themeColor="text1"/>
          <w:sz w:val="24"/>
          <w:szCs w:val="24"/>
        </w:rPr>
        <w:t>Serum biomarkers</w:t>
      </w:r>
    </w:p>
    <w:p w14:paraId="2A74F0A3" w14:textId="34FAC40F" w:rsidR="000D0782" w:rsidRPr="006C6802" w:rsidRDefault="00CC5AC8"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Blood was allowed to clot during 20 minutes at room temperature and</w:t>
      </w:r>
      <w:r w:rsidR="00B8702B" w:rsidRPr="006C6802">
        <w:rPr>
          <w:rFonts w:ascii="Book Antiqua" w:hAnsi="Book Antiqua" w:cs="Arial"/>
          <w:color w:val="262626"/>
          <w:sz w:val="24"/>
          <w:szCs w:val="24"/>
        </w:rPr>
        <w:t xml:space="preserve"> then</w:t>
      </w:r>
      <w:r w:rsidR="00F90188" w:rsidRPr="006C6802">
        <w:rPr>
          <w:rFonts w:ascii="Book Antiqua" w:hAnsi="Book Antiqua" w:cs="Arial"/>
          <w:color w:val="262626"/>
          <w:sz w:val="24"/>
          <w:szCs w:val="24"/>
        </w:rPr>
        <w:t xml:space="preserve"> centrifuged at 1500</w:t>
      </w:r>
      <w:r w:rsidRPr="006C6802">
        <w:rPr>
          <w:rFonts w:ascii="Book Antiqua" w:hAnsi="Book Antiqua" w:cs="Arial"/>
          <w:color w:val="262626"/>
          <w:sz w:val="24"/>
          <w:szCs w:val="24"/>
        </w:rPr>
        <w:t>x g for 10 minutes</w:t>
      </w:r>
      <w:r w:rsidR="00431F13" w:rsidRPr="006C6802">
        <w:rPr>
          <w:rFonts w:ascii="Book Antiqua" w:hAnsi="Book Antiqua" w:cs="Arial"/>
          <w:color w:val="262626"/>
          <w:sz w:val="24"/>
          <w:szCs w:val="24"/>
        </w:rPr>
        <w:t xml:space="preserve"> in a refrigerated centrifuge</w:t>
      </w:r>
      <w:r w:rsidR="00865EC5" w:rsidRPr="006C6802">
        <w:rPr>
          <w:rFonts w:ascii="Book Antiqua" w:hAnsi="Book Antiqua" w:cs="Arial"/>
          <w:color w:val="262626"/>
          <w:sz w:val="24"/>
          <w:szCs w:val="24"/>
        </w:rPr>
        <w:t xml:space="preserve">. Insulin, glucagon, leptin, ghrelin, </w:t>
      </w:r>
      <w:r w:rsidR="00F40F87" w:rsidRPr="006C6802">
        <w:rPr>
          <w:rFonts w:ascii="Book Antiqua" w:hAnsi="Book Antiqua" w:cs="Arial"/>
          <w:color w:val="262626"/>
          <w:sz w:val="24"/>
          <w:szCs w:val="24"/>
        </w:rPr>
        <w:t>glucagon-like peptide 1 (GLP-1), glucose-dependent insulinotropic polypeptide (</w:t>
      </w:r>
      <w:r w:rsidR="00AD00C0" w:rsidRPr="006C6802">
        <w:rPr>
          <w:rFonts w:ascii="Book Antiqua" w:hAnsi="Book Antiqua" w:cs="Arial"/>
          <w:color w:val="262626"/>
          <w:sz w:val="24"/>
          <w:szCs w:val="24"/>
        </w:rPr>
        <w:t>GIP</w:t>
      </w:r>
      <w:r w:rsidR="00F40F87" w:rsidRPr="006C6802">
        <w:rPr>
          <w:rFonts w:ascii="Book Antiqua" w:hAnsi="Book Antiqua" w:cs="Arial"/>
          <w:color w:val="262626"/>
          <w:sz w:val="24"/>
          <w:szCs w:val="24"/>
        </w:rPr>
        <w:t>)</w:t>
      </w:r>
      <w:r w:rsidR="00865EC5" w:rsidRPr="006C6802">
        <w:rPr>
          <w:rFonts w:ascii="Book Antiqua" w:hAnsi="Book Antiqua" w:cs="Arial"/>
          <w:color w:val="262626"/>
          <w:sz w:val="24"/>
          <w:szCs w:val="24"/>
        </w:rPr>
        <w:t xml:space="preserve">, </w:t>
      </w:r>
      <w:r w:rsidRPr="006C6802">
        <w:rPr>
          <w:rFonts w:ascii="Book Antiqua" w:hAnsi="Book Antiqua" w:cs="Arial"/>
          <w:color w:val="262626"/>
          <w:sz w:val="24"/>
          <w:szCs w:val="24"/>
        </w:rPr>
        <w:t>adiponectin</w:t>
      </w:r>
      <w:r w:rsidR="00865EC5" w:rsidRPr="006C6802">
        <w:rPr>
          <w:rFonts w:ascii="Book Antiqua" w:hAnsi="Book Antiqua" w:cs="Arial"/>
          <w:color w:val="262626"/>
          <w:sz w:val="24"/>
          <w:szCs w:val="24"/>
        </w:rPr>
        <w:t xml:space="preserve"> and resistin</w:t>
      </w:r>
      <w:r w:rsidR="00F90188" w:rsidRPr="006C6802">
        <w:rPr>
          <w:rFonts w:ascii="Book Antiqua" w:hAnsi="Book Antiqua" w:cs="Arial"/>
          <w:color w:val="262626"/>
          <w:sz w:val="24"/>
          <w:szCs w:val="24"/>
        </w:rPr>
        <w:t xml:space="preserve"> were measured in</w:t>
      </w:r>
      <w:r w:rsidR="00431F13" w:rsidRPr="006C6802">
        <w:rPr>
          <w:rFonts w:ascii="Book Antiqua" w:hAnsi="Book Antiqua" w:cs="Arial"/>
          <w:color w:val="262626"/>
          <w:sz w:val="24"/>
          <w:szCs w:val="24"/>
        </w:rPr>
        <w:t xml:space="preserve"> </w:t>
      </w:r>
      <w:r w:rsidR="00865EC5" w:rsidRPr="006C6802">
        <w:rPr>
          <w:rFonts w:ascii="Book Antiqua" w:hAnsi="Book Antiqua" w:cs="Arial"/>
          <w:color w:val="262626"/>
          <w:sz w:val="24"/>
          <w:szCs w:val="24"/>
        </w:rPr>
        <w:t xml:space="preserve">mouse </w:t>
      </w:r>
      <w:r w:rsidR="00431F13" w:rsidRPr="006C6802">
        <w:rPr>
          <w:rFonts w:ascii="Book Antiqua" w:hAnsi="Book Antiqua" w:cs="Arial"/>
          <w:color w:val="262626"/>
          <w:sz w:val="24"/>
          <w:szCs w:val="24"/>
        </w:rPr>
        <w:t>serum</w:t>
      </w:r>
      <w:r w:rsidR="00D9138F" w:rsidRPr="006C6802">
        <w:rPr>
          <w:rFonts w:ascii="Book Antiqua" w:hAnsi="Book Antiqua" w:cs="Arial"/>
          <w:color w:val="262626"/>
          <w:sz w:val="24"/>
          <w:szCs w:val="24"/>
        </w:rPr>
        <w:t xml:space="preserve"> </w:t>
      </w:r>
      <w:r w:rsidR="00644A79" w:rsidRPr="006C6802">
        <w:rPr>
          <w:rFonts w:ascii="Book Antiqua" w:hAnsi="Book Antiqua" w:cs="Arial"/>
          <w:color w:val="262626"/>
          <w:sz w:val="24"/>
          <w:szCs w:val="24"/>
        </w:rPr>
        <w:t xml:space="preserve">by </w:t>
      </w:r>
      <w:r w:rsidR="00865EC5" w:rsidRPr="006C6802">
        <w:rPr>
          <w:rFonts w:ascii="Book Antiqua" w:hAnsi="Book Antiqua" w:cs="Arial"/>
          <w:color w:val="262626"/>
          <w:sz w:val="24"/>
          <w:szCs w:val="24"/>
        </w:rPr>
        <w:t>multiplex detection immunoassay</w:t>
      </w:r>
      <w:r w:rsidR="000D0782" w:rsidRPr="006C6802">
        <w:rPr>
          <w:rFonts w:ascii="Book Antiqua" w:hAnsi="Book Antiqua" w:cs="Arial"/>
          <w:color w:val="262626"/>
          <w:sz w:val="24"/>
          <w:szCs w:val="24"/>
        </w:rPr>
        <w:t xml:space="preserve"> (Bio-Plex Pro </w:t>
      </w:r>
      <w:r w:rsidR="00865EC5" w:rsidRPr="006C6802">
        <w:rPr>
          <w:rFonts w:ascii="Book Antiqua" w:hAnsi="Book Antiqua" w:cs="Arial"/>
          <w:color w:val="262626"/>
          <w:sz w:val="24"/>
          <w:szCs w:val="24"/>
        </w:rPr>
        <w:t>Diabetes Assay #171F7001M</w:t>
      </w:r>
      <w:r w:rsidR="000D0782" w:rsidRPr="006C6802">
        <w:rPr>
          <w:rFonts w:ascii="Book Antiqua" w:hAnsi="Book Antiqua" w:cs="Arial"/>
          <w:color w:val="262626"/>
          <w:sz w:val="24"/>
          <w:szCs w:val="24"/>
        </w:rPr>
        <w:t>,</w:t>
      </w:r>
      <w:r w:rsidR="00865EC5" w:rsidRPr="006C6802">
        <w:rPr>
          <w:rFonts w:ascii="Book Antiqua" w:hAnsi="Book Antiqua" w:cs="Arial"/>
          <w:color w:val="262626"/>
          <w:sz w:val="24"/>
          <w:szCs w:val="24"/>
        </w:rPr>
        <w:t xml:space="preserve"> </w:t>
      </w:r>
      <w:r w:rsidR="000D0782" w:rsidRPr="006C6802">
        <w:rPr>
          <w:rFonts w:ascii="Book Antiqua" w:hAnsi="Book Antiqua" w:cs="Arial"/>
          <w:color w:val="262626"/>
          <w:sz w:val="24"/>
          <w:szCs w:val="24"/>
        </w:rPr>
        <w:t>Bio-Rad Laboratories, Inc.</w:t>
      </w:r>
      <w:r w:rsidR="00945127" w:rsidRPr="006C6802">
        <w:rPr>
          <w:rFonts w:ascii="Book Antiqua" w:hAnsi="Book Antiqua" w:cs="Arial"/>
          <w:color w:val="262626"/>
          <w:sz w:val="24"/>
          <w:szCs w:val="24"/>
        </w:rPr>
        <w:t xml:space="preserve">, Hercules, </w:t>
      </w:r>
      <w:r w:rsidR="003271DD" w:rsidRPr="006C6802">
        <w:rPr>
          <w:rFonts w:ascii="Book Antiqua" w:hAnsi="Book Antiqua" w:cs="Arial"/>
          <w:color w:val="262626"/>
          <w:sz w:val="24"/>
          <w:szCs w:val="24"/>
        </w:rPr>
        <w:t>CA</w:t>
      </w:r>
      <w:r w:rsidR="00945127" w:rsidRPr="006C6802">
        <w:rPr>
          <w:rFonts w:ascii="Book Antiqua" w:hAnsi="Book Antiqua" w:cs="Arial"/>
          <w:color w:val="262626"/>
          <w:sz w:val="24"/>
          <w:szCs w:val="24"/>
        </w:rPr>
        <w:t>,</w:t>
      </w:r>
      <w:r w:rsidR="003271DD" w:rsidRPr="006C6802">
        <w:rPr>
          <w:rFonts w:ascii="Book Antiqua" w:hAnsi="Book Antiqua" w:cs="Arial"/>
          <w:color w:val="262626"/>
          <w:sz w:val="24"/>
          <w:szCs w:val="24"/>
        </w:rPr>
        <w:t xml:space="preserve"> </w:t>
      </w:r>
      <w:r w:rsidR="00156E52" w:rsidRPr="006C6802">
        <w:rPr>
          <w:rFonts w:ascii="Book Antiqua" w:hAnsi="Book Antiqua" w:cs="Arial"/>
          <w:color w:val="262626"/>
          <w:sz w:val="24"/>
          <w:szCs w:val="24"/>
        </w:rPr>
        <w:t>United States</w:t>
      </w:r>
      <w:r w:rsidR="000D0782" w:rsidRPr="006C6802">
        <w:rPr>
          <w:rFonts w:ascii="Book Antiqua" w:hAnsi="Book Antiqua" w:cs="Arial"/>
          <w:color w:val="262626"/>
          <w:sz w:val="24"/>
          <w:szCs w:val="24"/>
        </w:rPr>
        <w:t xml:space="preserve">) </w:t>
      </w:r>
      <w:r w:rsidR="000D0782" w:rsidRPr="006C6802">
        <w:rPr>
          <w:rFonts w:ascii="Book Antiqua" w:eastAsiaTheme="minorEastAsia" w:hAnsi="Book Antiqua" w:cs="Arial"/>
          <w:sz w:val="24"/>
          <w:szCs w:val="24"/>
        </w:rPr>
        <w:t>according to manufacturer instructions.</w:t>
      </w:r>
    </w:p>
    <w:p w14:paraId="1E4C815F" w14:textId="77777777" w:rsidR="00BC1763" w:rsidRPr="006C6802" w:rsidRDefault="00BC1763" w:rsidP="006C6802">
      <w:pPr>
        <w:widowControl w:val="0"/>
        <w:tabs>
          <w:tab w:val="left" w:pos="3585"/>
        </w:tabs>
        <w:adjustRightInd w:val="0"/>
        <w:snapToGrid w:val="0"/>
        <w:spacing w:after="0" w:line="360" w:lineRule="auto"/>
        <w:jc w:val="both"/>
        <w:rPr>
          <w:rFonts w:ascii="Book Antiqua" w:hAnsi="Book Antiqua" w:cs="Arial"/>
          <w:b/>
          <w:sz w:val="24"/>
          <w:szCs w:val="24"/>
          <w:lang w:eastAsia="zh-CN"/>
        </w:rPr>
      </w:pPr>
    </w:p>
    <w:p w14:paraId="63405CC1" w14:textId="41D4DDC4" w:rsidR="000D0782" w:rsidRPr="006C6802" w:rsidRDefault="000D0782" w:rsidP="006C6802">
      <w:pPr>
        <w:widowControl w:val="0"/>
        <w:tabs>
          <w:tab w:val="left" w:pos="3585"/>
        </w:tabs>
        <w:adjustRightInd w:val="0"/>
        <w:snapToGrid w:val="0"/>
        <w:spacing w:after="0" w:line="360" w:lineRule="auto"/>
        <w:jc w:val="both"/>
        <w:rPr>
          <w:rFonts w:ascii="Book Antiqua" w:hAnsi="Book Antiqua" w:cs="Arial"/>
          <w:i/>
          <w:sz w:val="24"/>
          <w:szCs w:val="24"/>
        </w:rPr>
      </w:pPr>
      <w:r w:rsidRPr="006C6802">
        <w:rPr>
          <w:rFonts w:ascii="Book Antiqua" w:eastAsiaTheme="minorEastAsia" w:hAnsi="Book Antiqua" w:cs="Arial"/>
          <w:b/>
          <w:i/>
          <w:sz w:val="24"/>
          <w:szCs w:val="24"/>
        </w:rPr>
        <w:t>Histological analysis</w:t>
      </w:r>
    </w:p>
    <w:p w14:paraId="423E2D3E" w14:textId="2CEE48B9" w:rsidR="00BB30D9" w:rsidRPr="006C6802" w:rsidRDefault="00F90188" w:rsidP="006C6802">
      <w:pPr>
        <w:widowControl w:val="0"/>
        <w:tabs>
          <w:tab w:val="left" w:pos="3585"/>
        </w:tabs>
        <w:adjustRightInd w:val="0"/>
        <w:snapToGrid w:val="0"/>
        <w:spacing w:after="0" w:line="360" w:lineRule="auto"/>
        <w:jc w:val="both"/>
        <w:rPr>
          <w:rFonts w:ascii="Book Antiqua" w:hAnsi="Book Antiqua" w:cs="Arial"/>
          <w:sz w:val="24"/>
          <w:szCs w:val="24"/>
        </w:rPr>
      </w:pPr>
      <w:r w:rsidRPr="006C6802">
        <w:rPr>
          <w:rFonts w:ascii="Book Antiqua" w:eastAsiaTheme="minorEastAsia" w:hAnsi="Book Antiqua" w:cs="Arial"/>
          <w:sz w:val="24"/>
          <w:szCs w:val="24"/>
        </w:rPr>
        <w:t>M</w:t>
      </w:r>
      <w:r w:rsidR="000060AA" w:rsidRPr="006C6802">
        <w:rPr>
          <w:rFonts w:ascii="Book Antiqua" w:eastAsiaTheme="minorEastAsia" w:hAnsi="Book Antiqua" w:cs="Arial"/>
          <w:sz w:val="24"/>
          <w:szCs w:val="24"/>
        </w:rPr>
        <w:t>orpholo</w:t>
      </w:r>
      <w:r w:rsidRPr="006C6802">
        <w:rPr>
          <w:rFonts w:ascii="Book Antiqua" w:eastAsiaTheme="minorEastAsia" w:hAnsi="Book Antiqua" w:cs="Arial"/>
          <w:sz w:val="24"/>
          <w:szCs w:val="24"/>
        </w:rPr>
        <w:t>gical and extra</w:t>
      </w:r>
      <w:r w:rsidR="000060AA" w:rsidRPr="006C6802">
        <w:rPr>
          <w:rFonts w:ascii="Book Antiqua" w:eastAsiaTheme="minorEastAsia" w:hAnsi="Book Antiqua" w:cs="Arial"/>
          <w:sz w:val="24"/>
          <w:szCs w:val="24"/>
        </w:rPr>
        <w:t>cellul</w:t>
      </w:r>
      <w:r w:rsidRPr="006C6802">
        <w:rPr>
          <w:rFonts w:ascii="Book Antiqua" w:eastAsiaTheme="minorEastAsia" w:hAnsi="Book Antiqua" w:cs="Arial"/>
          <w:sz w:val="24"/>
          <w:szCs w:val="24"/>
        </w:rPr>
        <w:t>ar matrix deposition assessment was carried out in</w:t>
      </w:r>
      <w:r w:rsidR="000060AA" w:rsidRPr="006C6802">
        <w:rPr>
          <w:rFonts w:ascii="Book Antiqua" w:eastAsiaTheme="minorEastAsia" w:hAnsi="Book Antiqua" w:cs="Arial"/>
          <w:sz w:val="24"/>
          <w:szCs w:val="24"/>
        </w:rPr>
        <w:t xml:space="preserve"> l</w:t>
      </w:r>
      <w:r w:rsidR="000D0782" w:rsidRPr="006C6802">
        <w:rPr>
          <w:rFonts w:ascii="Book Antiqua" w:eastAsiaTheme="minorEastAsia" w:hAnsi="Book Antiqua" w:cs="Arial"/>
          <w:sz w:val="24"/>
          <w:szCs w:val="24"/>
        </w:rPr>
        <w:t>iver tissue</w:t>
      </w:r>
      <w:r w:rsidRPr="006C6802">
        <w:rPr>
          <w:rFonts w:ascii="Book Antiqua" w:eastAsiaTheme="minorEastAsia" w:hAnsi="Book Antiqua" w:cs="Arial"/>
          <w:sz w:val="24"/>
          <w:szCs w:val="24"/>
        </w:rPr>
        <w:t>, which</w:t>
      </w:r>
      <w:r w:rsidR="000D0782" w:rsidRPr="006C6802">
        <w:rPr>
          <w:rFonts w:ascii="Book Antiqua" w:eastAsiaTheme="minorEastAsia" w:hAnsi="Book Antiqua" w:cs="Arial"/>
          <w:sz w:val="24"/>
          <w:szCs w:val="24"/>
        </w:rPr>
        <w:t xml:space="preserve"> was </w:t>
      </w:r>
      <w:r w:rsidR="00CB71E5" w:rsidRPr="006C6802">
        <w:rPr>
          <w:rFonts w:ascii="Book Antiqua" w:eastAsiaTheme="minorEastAsia" w:hAnsi="Book Antiqua" w:cs="Arial"/>
          <w:sz w:val="24"/>
          <w:szCs w:val="24"/>
        </w:rPr>
        <w:t>harvested and immersed in a fixation solution (4% para</w:t>
      </w:r>
      <w:r w:rsidR="005368D2" w:rsidRPr="006C6802">
        <w:rPr>
          <w:rFonts w:ascii="Book Antiqua" w:eastAsiaTheme="minorEastAsia" w:hAnsi="Book Antiqua" w:cs="Arial"/>
          <w:sz w:val="24"/>
          <w:szCs w:val="24"/>
        </w:rPr>
        <w:t>formaldehyde</w:t>
      </w:r>
      <w:r w:rsidR="00CB71E5" w:rsidRPr="006C6802">
        <w:rPr>
          <w:rFonts w:ascii="Book Antiqua" w:eastAsiaTheme="minorEastAsia" w:hAnsi="Book Antiqua" w:cs="Arial"/>
          <w:sz w:val="24"/>
          <w:szCs w:val="24"/>
        </w:rPr>
        <w:t xml:space="preserve"> and 0.1 M PBS at pH 7.4)</w:t>
      </w:r>
      <w:r w:rsidR="005368D2" w:rsidRPr="006C6802">
        <w:rPr>
          <w:rFonts w:ascii="Book Antiqua" w:eastAsiaTheme="minorEastAsia" w:hAnsi="Book Antiqua" w:cs="Arial"/>
          <w:sz w:val="24"/>
          <w:szCs w:val="24"/>
        </w:rPr>
        <w:t>. A</w:t>
      </w:r>
      <w:r w:rsidR="00CB71E5" w:rsidRPr="006C6802">
        <w:rPr>
          <w:rFonts w:ascii="Book Antiqua" w:eastAsiaTheme="minorEastAsia" w:hAnsi="Book Antiqua" w:cs="Arial"/>
          <w:sz w:val="24"/>
          <w:szCs w:val="24"/>
        </w:rPr>
        <w:t>fterwards, tissues were</w:t>
      </w:r>
      <w:r w:rsidR="000D0782" w:rsidRPr="006C6802">
        <w:rPr>
          <w:rFonts w:ascii="Book Antiqua" w:eastAsiaTheme="minorEastAsia" w:hAnsi="Book Antiqua" w:cs="Arial"/>
          <w:sz w:val="24"/>
          <w:szCs w:val="24"/>
        </w:rPr>
        <w:t xml:space="preserve"> embedded in paraffin</w:t>
      </w:r>
      <w:r w:rsidR="000060AA" w:rsidRPr="006C6802">
        <w:rPr>
          <w:rFonts w:ascii="Book Antiqua" w:eastAsiaTheme="minorEastAsia" w:hAnsi="Book Antiqua" w:cs="Arial"/>
          <w:sz w:val="24"/>
          <w:szCs w:val="24"/>
        </w:rPr>
        <w:t xml:space="preserve"> wax</w:t>
      </w:r>
      <w:r w:rsidR="000D0782" w:rsidRPr="006C6802">
        <w:rPr>
          <w:rFonts w:ascii="Book Antiqua" w:eastAsiaTheme="minorEastAsia" w:hAnsi="Book Antiqua" w:cs="Arial"/>
          <w:sz w:val="24"/>
          <w:szCs w:val="24"/>
        </w:rPr>
        <w:t xml:space="preserve">. Serial </w:t>
      </w:r>
      <w:r w:rsidR="000060AA" w:rsidRPr="006C6802">
        <w:rPr>
          <w:rFonts w:ascii="Book Antiqua" w:eastAsiaTheme="minorEastAsia" w:hAnsi="Book Antiqua" w:cs="Arial"/>
          <w:sz w:val="24"/>
          <w:szCs w:val="24"/>
        </w:rPr>
        <w:t>block (5</w:t>
      </w:r>
      <w:r w:rsidR="000D0782" w:rsidRPr="006C6802">
        <w:rPr>
          <w:rFonts w:ascii="Book Antiqua" w:eastAsiaTheme="minorEastAsia" w:hAnsi="Book Antiqua" w:cs="Arial"/>
          <w:sz w:val="24"/>
          <w:szCs w:val="24"/>
        </w:rPr>
        <w:t xml:space="preserve"> μm</w:t>
      </w:r>
      <w:r w:rsidR="000060AA" w:rsidRPr="006C6802">
        <w:rPr>
          <w:rFonts w:ascii="Book Antiqua" w:eastAsiaTheme="minorEastAsia" w:hAnsi="Book Antiqua" w:cs="Arial"/>
          <w:sz w:val="24"/>
          <w:szCs w:val="24"/>
        </w:rPr>
        <w:t>)</w:t>
      </w:r>
      <w:r w:rsidR="000D0782" w:rsidRPr="006C6802">
        <w:rPr>
          <w:rFonts w:ascii="Book Antiqua" w:eastAsiaTheme="minorEastAsia" w:hAnsi="Book Antiqua" w:cs="Arial"/>
          <w:sz w:val="24"/>
          <w:szCs w:val="24"/>
        </w:rPr>
        <w:t xml:space="preserve"> sections were subjected to </w:t>
      </w:r>
      <w:r w:rsidR="00676C79" w:rsidRPr="006C6802">
        <w:rPr>
          <w:rFonts w:ascii="Book Antiqua" w:eastAsiaTheme="minorEastAsia" w:hAnsi="Book Antiqua" w:cs="Arial"/>
          <w:sz w:val="24"/>
          <w:szCs w:val="24"/>
        </w:rPr>
        <w:t>hematoxylin-</w:t>
      </w:r>
      <w:r w:rsidR="000D0782" w:rsidRPr="006C6802">
        <w:rPr>
          <w:rFonts w:ascii="Book Antiqua" w:eastAsiaTheme="minorEastAsia" w:hAnsi="Book Antiqua" w:cs="Arial"/>
          <w:sz w:val="24"/>
          <w:szCs w:val="24"/>
        </w:rPr>
        <w:t>eosin (</w:t>
      </w:r>
      <w:r w:rsidR="00156E52" w:rsidRPr="006C6802">
        <w:rPr>
          <w:rFonts w:ascii="Book Antiqua" w:eastAsiaTheme="minorEastAsia" w:hAnsi="Book Antiqua" w:cs="Arial"/>
          <w:sz w:val="24"/>
          <w:szCs w:val="24"/>
        </w:rPr>
        <w:t>HE</w:t>
      </w:r>
      <w:r w:rsidR="000D0782" w:rsidRPr="006C6802">
        <w:rPr>
          <w:rFonts w:ascii="Book Antiqua" w:eastAsiaTheme="minorEastAsia" w:hAnsi="Book Antiqua" w:cs="Arial"/>
          <w:sz w:val="24"/>
          <w:szCs w:val="24"/>
        </w:rPr>
        <w:t xml:space="preserve">) </w:t>
      </w:r>
      <w:r w:rsidR="000060AA" w:rsidRPr="006C6802">
        <w:rPr>
          <w:rFonts w:ascii="Book Antiqua" w:eastAsiaTheme="minorEastAsia" w:hAnsi="Book Antiqua" w:cs="Arial"/>
          <w:sz w:val="24"/>
          <w:szCs w:val="24"/>
        </w:rPr>
        <w:t xml:space="preserve">and Masson Trichrome </w:t>
      </w:r>
      <w:r w:rsidR="00676C79" w:rsidRPr="006C6802">
        <w:rPr>
          <w:rFonts w:ascii="Book Antiqua" w:eastAsiaTheme="minorEastAsia" w:hAnsi="Book Antiqua" w:cs="Arial"/>
          <w:sz w:val="24"/>
          <w:szCs w:val="24"/>
        </w:rPr>
        <w:t>stain</w:t>
      </w:r>
      <w:r w:rsidR="00BF6AE5" w:rsidRPr="006C6802">
        <w:rPr>
          <w:rFonts w:ascii="Book Antiqua" w:eastAsiaTheme="minorEastAsia" w:hAnsi="Book Antiqua" w:cs="Arial"/>
          <w:sz w:val="24"/>
          <w:szCs w:val="24"/>
        </w:rPr>
        <w:t>ing</w:t>
      </w:r>
      <w:r w:rsidR="000D0782" w:rsidRPr="006C6802">
        <w:rPr>
          <w:rFonts w:ascii="Book Antiqua" w:eastAsiaTheme="minorEastAsia" w:hAnsi="Book Antiqua" w:cs="Arial"/>
          <w:sz w:val="24"/>
          <w:szCs w:val="24"/>
        </w:rPr>
        <w:t xml:space="preserve"> according to standard procedures. </w:t>
      </w:r>
      <w:r w:rsidR="000D0782" w:rsidRPr="006C6802">
        <w:rPr>
          <w:rFonts w:ascii="Book Antiqua" w:hAnsi="Book Antiqua" w:cs="Arial"/>
          <w:color w:val="262626"/>
          <w:sz w:val="24"/>
          <w:szCs w:val="24"/>
        </w:rPr>
        <w:t>An independent patholog</w:t>
      </w:r>
      <w:r w:rsidR="00676C79" w:rsidRPr="006C6802">
        <w:rPr>
          <w:rFonts w:ascii="Book Antiqua" w:hAnsi="Book Antiqua" w:cs="Arial"/>
          <w:color w:val="262626"/>
          <w:sz w:val="24"/>
          <w:szCs w:val="24"/>
        </w:rPr>
        <w:t>ist performed histology</w:t>
      </w:r>
      <w:r w:rsidR="000D0782" w:rsidRPr="006C6802">
        <w:rPr>
          <w:rFonts w:ascii="Book Antiqua" w:hAnsi="Book Antiqua" w:cs="Arial"/>
          <w:color w:val="262626"/>
          <w:sz w:val="24"/>
          <w:szCs w:val="24"/>
        </w:rPr>
        <w:t xml:space="preserve"> grading</w:t>
      </w:r>
      <w:r w:rsidR="00676C79" w:rsidRPr="006C6802">
        <w:rPr>
          <w:rFonts w:ascii="Book Antiqua" w:hAnsi="Book Antiqua" w:cs="Arial"/>
          <w:color w:val="262626"/>
          <w:sz w:val="24"/>
          <w:szCs w:val="24"/>
        </w:rPr>
        <w:t xml:space="preserve"> based on NAS (NASH Activity Score)</w:t>
      </w:r>
      <w:r w:rsidR="003271DD" w:rsidRPr="006C6802">
        <w:rPr>
          <w:rFonts w:ascii="Book Antiqua" w:hAnsi="Book Antiqua" w:cs="Arial"/>
          <w:color w:val="262626"/>
          <w:sz w:val="24"/>
          <w:szCs w:val="24"/>
        </w:rPr>
        <w:t xml:space="preserve"> </w:t>
      </w:r>
      <w:r w:rsidR="003271DD"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"10.1002/hep.20701", "ISBN" : "1527-3350", "ISSN" : "02709139", "PMID" : "15915461", "abstract" : "Nonalcoholic fatty liver disease (NAFLD) is characterized by hepatic steatosis in the absence of a history of significant alcohol use or other known liver disease. Nonalcoholic steatohepatitis (NASH) is the progressive form of NAFLD. The Pathology Committee of the NASH Clinical Research Network designed and validated a histological feature scoring system that addresses the full spectrum of lesions of NAFLD and proposed a NAFLD activity score (NAS) for use in clinical trials. The scoring system comprised 14 histological features, 4 of which were evaluated semi-quantitatively: steatosis (0-3), lobular inflammation (0-2), hepatocellular ballooning (0-2), and fibrosis (0-4). Another nine features were recorded as present or absent. An anonymized study set of 50 cases (32 from adult hepatology services, 18 from pediatric hepatology services) was assembled, coded, and circulated. For the validation study, agreement on scoring and a diagnostic categorization (\"NASH,\" \"borderline,\" or \"not NASH\") were evaluated by using weighted kappa statistics. Inter-rater agreement on adult cases was: 0.84 for fibrosis, 0.79 for steatosis, 0.56 for injury, and 0.45 for lobular inflammation. Agreement on diagnostic category was 0.61. Using multiple logistic regression, five features were independently associated with the diagnosis of NASH in adult biopsies: steatosis (P = .009), hepatocellular ballooning (P = .0001), lobular inflammation (P = .0001), fibrosis (P = .0001), and the absence of lipogranulomas (P = .001). The proposed NAS is the unweighted sum of steatosis, lobular inflammation, and hepatocellular ballooning scores. In conclusion, we present a strong scoring system and NAS for NAFLD and NASH with reasonable inter-rater reproducibility that should be useful for studies of both adults and children with any degree of NAFLD. NAS of &gt; or =5 correlated with a diagnosis of NASH, and biopsies with scores of less than 3 were diagnosed as \"not NASH.\"", "author" : [ { "dropping-particle" : "", "family" : "Kleiner", "given" : "David E.", "non-dropping-particle" : "", "parse-names" : false, "suffix" : "" }, { "dropping-particle" : "", "family" : "Brunt", "given" : "Elizabeth M.", "non-dropping-particle" : "", "parse-names" : false, "suffix" : "" }, { "dropping-particle" : "", "family" : "Natta", "given" : "Mark", "non-dropping-particle" : "Van", "parse-names" : false, "suffix" : "" }, { "dropping-particle" : "", "family" : "Behling", "given" : "Cynthia", "non-dropping-particle" : "", "parse-names" : false, "suffix" : "" }, { "dropping-particle" : "", "family" : "Contos", "given" : "Melissa J.", "non-dropping-particle" : "", "parse-names" : false, "suffix" : "" }, { "dropping-particle" : "", "family" : "Cummings", "given" : "Oscar W.", "non-dropping-particle" : "", "parse-names" : false, "suffix" : "" }, { "dropping-particle" : "", "family" : "Ferrell", "given" : "Linda D.", "non-dropping-particle" : "", "parse-names" : false, "suffix" : "" }, { "dropping-particle" : "", "family" : "Liu", "given" : "Yao Chang", "non-dropping-particle" : "", "parse-names" : false, "suffix" : "" }, { "dropping-particle" : "", "family" : "Torbenson", "given" : "Michael S.", "non-dropping-particle" : "", "parse-names" : false, "suffix" : "" }, { "dropping-particle" : "", "family" : "Unalp-Arida", "given" : "Aynur", "non-dropping-particle" : "", "parse-names" : false, "suffix" : "" }, { "dropping-particle" : "", "family" : "Yeh", "given" : "Matthew", "non-dropping-particle" : "", "parse-names" : false, "suffix" : "" }, { "dropping-particle" : "", "family" : "McCullough", "given" : "Arthur J.", "non-dropping-particle" : "", "parse-names" : false, "suffix" : "" }, { "dropping-particle" : "", "family" : "Sanyal", "given" : "Arun J.", "non-dropping-particle" : "", "parse-names" : false, "suffix" : "" } ], "container-title" : "Hepatology", "id" : "ITEM-1", "issue" : "6", "issued" : { "date-parts" : [ [ "2005" ] ] }, "page" : "1313-1321", "title" : "Design and validation of a histological scoring system for nonalcoholic fatty liver disease", "type" : "article-journal", "volume" : "41" }, "uris" : [ "http://www.mendeley.com/documents/?uuid=01860f1c-c0cd-400f-be93-424268ccf95d" ] } ], "mendeley" : { "formattedCitation" : "&lt;sup&gt;[20]&lt;/sup&gt;", "plainTextFormattedCitation" : "[20]", "previouslyFormattedCitation" : "&lt;sup&gt;[20]&lt;/sup&gt;" }, "properties" : { "noteIndex" : 0 }, "schema" : "https://github.com/citation-style-language/schema/raw/master/csl-citation.json" }</w:instrText>
      </w:r>
      <w:r w:rsidR="003271DD"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[20]</w:t>
      </w:r>
      <w:r w:rsidR="003271DD" w:rsidRPr="006C6802">
        <w:rPr>
          <w:rFonts w:ascii="Book Antiqua" w:hAnsi="Book Antiqua" w:cs="Arial"/>
          <w:color w:val="262626"/>
          <w:sz w:val="24"/>
          <w:szCs w:val="24"/>
        </w:rPr>
        <w:fldChar w:fldCharType="end"/>
      </w:r>
      <w:r w:rsidR="000D0782" w:rsidRPr="006C6802">
        <w:rPr>
          <w:rFonts w:ascii="Book Antiqua" w:hAnsi="Book Antiqua" w:cs="Arial"/>
          <w:color w:val="262626"/>
          <w:sz w:val="24"/>
          <w:szCs w:val="24"/>
        </w:rPr>
        <w:t xml:space="preserve">. </w:t>
      </w:r>
      <w:r w:rsidR="005368D2" w:rsidRPr="006C6802">
        <w:rPr>
          <w:rFonts w:ascii="Book Antiqua" w:hAnsi="Book Antiqua" w:cs="Arial"/>
          <w:color w:val="262626"/>
          <w:sz w:val="24"/>
          <w:szCs w:val="24"/>
        </w:rPr>
        <w:t xml:space="preserve">All parameters </w:t>
      </w:r>
      <w:r w:rsidR="006C5416" w:rsidRPr="006C6802">
        <w:rPr>
          <w:rFonts w:ascii="Book Antiqua" w:hAnsi="Book Antiqua" w:cs="Arial"/>
          <w:color w:val="262626"/>
          <w:sz w:val="24"/>
          <w:szCs w:val="24"/>
        </w:rPr>
        <w:t xml:space="preserve">like </w:t>
      </w:r>
      <w:r w:rsidR="00BD0F04" w:rsidRPr="006C6802">
        <w:rPr>
          <w:rFonts w:ascii="Book Antiqua" w:hAnsi="Book Antiqua" w:cs="Arial"/>
          <w:color w:val="262626"/>
          <w:sz w:val="24"/>
          <w:szCs w:val="24"/>
        </w:rPr>
        <w:t xml:space="preserve">hepatocyte </w:t>
      </w:r>
      <w:r w:rsidR="005368D2" w:rsidRPr="006C6802">
        <w:rPr>
          <w:rFonts w:ascii="Book Antiqua" w:hAnsi="Book Antiqua" w:cs="Arial"/>
          <w:color w:val="262626"/>
          <w:sz w:val="24"/>
          <w:szCs w:val="24"/>
        </w:rPr>
        <w:t xml:space="preserve">ballooning, </w:t>
      </w:r>
      <w:r w:rsidR="008133E0" w:rsidRPr="006C6802">
        <w:rPr>
          <w:rFonts w:ascii="Book Antiqua" w:hAnsi="Book Antiqua" w:cs="Arial"/>
          <w:color w:val="262626"/>
          <w:sz w:val="24"/>
          <w:szCs w:val="24"/>
        </w:rPr>
        <w:t xml:space="preserve">lobular and portal inflammation </w:t>
      </w:r>
      <w:r w:rsidR="005368D2" w:rsidRPr="006C6802">
        <w:rPr>
          <w:rFonts w:ascii="Book Antiqua" w:hAnsi="Book Antiqua" w:cs="Arial"/>
          <w:color w:val="262626"/>
          <w:sz w:val="24"/>
          <w:szCs w:val="24"/>
        </w:rPr>
        <w:t xml:space="preserve">were scored 0-3. </w:t>
      </w:r>
      <w:r w:rsidR="000D0782" w:rsidRPr="006C6802">
        <w:rPr>
          <w:rFonts w:ascii="Book Antiqua" w:hAnsi="Book Antiqua" w:cs="Arial"/>
          <w:color w:val="262626"/>
          <w:sz w:val="24"/>
          <w:szCs w:val="24"/>
        </w:rPr>
        <w:t xml:space="preserve">Fibrosis was </w:t>
      </w:r>
      <w:r w:rsidR="005368D2" w:rsidRPr="006C6802">
        <w:rPr>
          <w:rFonts w:ascii="Book Antiqua" w:hAnsi="Book Antiqua" w:cs="Arial"/>
          <w:color w:val="262626"/>
          <w:sz w:val="24"/>
          <w:szCs w:val="24"/>
        </w:rPr>
        <w:t>determined by morphometrical analysis (ImagePro</w:t>
      </w:r>
      <w:r w:rsidR="00945127" w:rsidRPr="006C6802">
        <w:rPr>
          <w:rFonts w:ascii="Book Antiqua" w:hAnsi="Book Antiqua" w:cs="Arial"/>
          <w:color w:val="262626"/>
          <w:sz w:val="24"/>
          <w:szCs w:val="24"/>
        </w:rPr>
        <w:t xml:space="preserve">, Rockville, MD, </w:t>
      </w:r>
      <w:r w:rsidR="00156E52" w:rsidRPr="006C6802">
        <w:rPr>
          <w:rFonts w:ascii="Book Antiqua" w:hAnsi="Book Antiqua" w:cs="Arial"/>
          <w:color w:val="262626"/>
          <w:sz w:val="24"/>
          <w:szCs w:val="24"/>
        </w:rPr>
        <w:t>United States</w:t>
      </w:r>
      <w:r w:rsidR="005368D2" w:rsidRPr="006C6802">
        <w:rPr>
          <w:rFonts w:ascii="Book Antiqua" w:hAnsi="Book Antiqua" w:cs="Arial"/>
          <w:color w:val="262626"/>
          <w:sz w:val="24"/>
          <w:szCs w:val="24"/>
        </w:rPr>
        <w:t>).</w:t>
      </w:r>
    </w:p>
    <w:p w14:paraId="78A40D7E" w14:textId="77777777" w:rsidR="00BC1763" w:rsidRPr="006C6802" w:rsidRDefault="00BC1763" w:rsidP="006C6802">
      <w:pPr>
        <w:widowControl w:val="0"/>
        <w:tabs>
          <w:tab w:val="left" w:pos="3585"/>
        </w:tabs>
        <w:adjustRightInd w:val="0"/>
        <w:snapToGrid w:val="0"/>
        <w:spacing w:after="0" w:line="360" w:lineRule="auto"/>
        <w:jc w:val="both"/>
        <w:rPr>
          <w:rFonts w:ascii="Book Antiqua" w:hAnsi="Book Antiqua" w:cs="Arial"/>
          <w:b/>
          <w:sz w:val="24"/>
          <w:szCs w:val="24"/>
          <w:lang w:eastAsia="zh-CN"/>
        </w:rPr>
      </w:pPr>
    </w:p>
    <w:p w14:paraId="665A87B3" w14:textId="780BD2D4" w:rsidR="000D0782" w:rsidRPr="006C6802" w:rsidRDefault="000D0782" w:rsidP="006C6802">
      <w:pPr>
        <w:widowControl w:val="0"/>
        <w:tabs>
          <w:tab w:val="left" w:pos="3585"/>
        </w:tabs>
        <w:adjustRightInd w:val="0"/>
        <w:snapToGrid w:val="0"/>
        <w:spacing w:after="0" w:line="360" w:lineRule="auto"/>
        <w:jc w:val="both"/>
        <w:rPr>
          <w:rFonts w:ascii="Book Antiqua" w:hAnsi="Book Antiqua" w:cs="Arial"/>
          <w:b/>
          <w:i/>
          <w:sz w:val="24"/>
          <w:szCs w:val="24"/>
        </w:rPr>
      </w:pPr>
      <w:r w:rsidRPr="006C6802">
        <w:rPr>
          <w:rFonts w:ascii="Book Antiqua" w:hAnsi="Book Antiqua" w:cs="Arial"/>
          <w:b/>
          <w:i/>
          <w:sz w:val="24"/>
          <w:szCs w:val="24"/>
        </w:rPr>
        <w:t>Western blot analysis</w:t>
      </w:r>
    </w:p>
    <w:p w14:paraId="3A14D89C" w14:textId="0767AA9E" w:rsidR="00AA23D8" w:rsidRPr="006C6802" w:rsidRDefault="004A1A09" w:rsidP="006C6802">
      <w:pPr>
        <w:widowControl w:val="0"/>
        <w:tabs>
          <w:tab w:val="left" w:pos="3585"/>
        </w:tabs>
        <w:adjustRightInd w:val="0"/>
        <w:snapToGrid w:val="0"/>
        <w:spacing w:after="0" w:line="360" w:lineRule="auto"/>
        <w:jc w:val="both"/>
        <w:rPr>
          <w:rFonts w:ascii="Book Antiqua" w:hAnsi="Book Antiqua" w:cs="Arial"/>
          <w:sz w:val="24"/>
          <w:szCs w:val="24"/>
        </w:rPr>
      </w:pPr>
      <w:r w:rsidRPr="006C6802">
        <w:rPr>
          <w:rFonts w:ascii="Book Antiqua" w:hAnsi="Book Antiqua" w:cs="Arial"/>
          <w:sz w:val="24"/>
          <w:szCs w:val="24"/>
        </w:rPr>
        <w:lastRenderedPageBreak/>
        <w:t>Liver protein</w:t>
      </w:r>
      <w:r w:rsidR="00F90188" w:rsidRPr="006C6802">
        <w:rPr>
          <w:rFonts w:ascii="Book Antiqua" w:hAnsi="Book Antiqua" w:cs="Arial"/>
          <w:sz w:val="24"/>
          <w:szCs w:val="24"/>
        </w:rPr>
        <w:t xml:space="preserve"> was extracted as follows</w:t>
      </w:r>
      <w:r w:rsidRPr="006C6802">
        <w:rPr>
          <w:rFonts w:ascii="Book Antiqua" w:hAnsi="Book Antiqua" w:cs="Arial"/>
          <w:sz w:val="24"/>
          <w:szCs w:val="24"/>
        </w:rPr>
        <w:t>: t</w:t>
      </w:r>
      <w:r w:rsidR="00A56176" w:rsidRPr="006C6802">
        <w:rPr>
          <w:rFonts w:ascii="Book Antiqua" w:hAnsi="Book Antiqua" w:cs="Arial"/>
          <w:sz w:val="24"/>
          <w:szCs w:val="24"/>
        </w:rPr>
        <w:t xml:space="preserve">otal protein was extracted in lysis buffer containing 1 </w:t>
      </w:r>
      <w:r w:rsidR="007D0E74" w:rsidRPr="006C6802">
        <w:rPr>
          <w:rFonts w:ascii="Book Antiqua" w:hAnsi="Book Antiqua" w:cs="Arial"/>
          <w:sz w:val="24"/>
          <w:szCs w:val="24"/>
          <w:lang w:eastAsia="zh-CN"/>
        </w:rPr>
        <w:t>mol/L</w:t>
      </w:r>
      <w:r w:rsidR="00A56176" w:rsidRPr="006C6802">
        <w:rPr>
          <w:rFonts w:ascii="Book Antiqua" w:hAnsi="Book Antiqua" w:cs="Arial"/>
          <w:sz w:val="24"/>
          <w:szCs w:val="24"/>
        </w:rPr>
        <w:t xml:space="preserve"> Tris/HCl pH 7.4, 1% triton X-100, 10% glycerol, 137</w:t>
      </w:r>
      <w:r w:rsidR="007D0E74" w:rsidRPr="006C6802">
        <w:rPr>
          <w:rFonts w:ascii="Book Antiqua" w:hAnsi="Book Antiqua" w:cs="Arial"/>
          <w:sz w:val="24"/>
          <w:szCs w:val="24"/>
          <w:lang w:eastAsia="zh-CN"/>
        </w:rPr>
        <w:t xml:space="preserve"> </w:t>
      </w:r>
      <w:r w:rsidR="007D0E74" w:rsidRPr="006C6802">
        <w:rPr>
          <w:rFonts w:ascii="Book Antiqua" w:hAnsi="Book Antiqua" w:cs="Arial"/>
          <w:sz w:val="24"/>
          <w:szCs w:val="24"/>
        </w:rPr>
        <w:t>m</w:t>
      </w:r>
      <w:r w:rsidR="007D0E74" w:rsidRPr="006C6802">
        <w:rPr>
          <w:rFonts w:ascii="Book Antiqua" w:hAnsi="Book Antiqua" w:cs="Arial"/>
          <w:sz w:val="24"/>
          <w:szCs w:val="24"/>
          <w:lang w:eastAsia="zh-CN"/>
        </w:rPr>
        <w:t>mol/L</w:t>
      </w:r>
      <w:r w:rsidR="005D0105" w:rsidRPr="006C6802">
        <w:rPr>
          <w:rFonts w:ascii="Book Antiqua" w:hAnsi="Book Antiqua" w:cs="Arial"/>
          <w:sz w:val="24"/>
          <w:szCs w:val="24"/>
        </w:rPr>
        <w:t xml:space="preserve"> </w:t>
      </w:r>
      <w:r w:rsidR="00A56176" w:rsidRPr="006C6802">
        <w:rPr>
          <w:rFonts w:ascii="Book Antiqua" w:hAnsi="Book Antiqua" w:cs="Arial"/>
          <w:sz w:val="24"/>
          <w:szCs w:val="24"/>
        </w:rPr>
        <w:t>NaCl, 0.5</w:t>
      </w:r>
      <w:r w:rsidR="007D0E74" w:rsidRPr="006C6802">
        <w:rPr>
          <w:rFonts w:ascii="Book Antiqua" w:hAnsi="Book Antiqua" w:cs="Arial"/>
          <w:sz w:val="24"/>
          <w:szCs w:val="24"/>
          <w:lang w:eastAsia="zh-CN"/>
        </w:rPr>
        <w:t xml:space="preserve"> </w:t>
      </w:r>
      <w:r w:rsidR="007D0E74" w:rsidRPr="006C6802">
        <w:rPr>
          <w:rFonts w:ascii="Book Antiqua" w:hAnsi="Book Antiqua" w:cs="Arial"/>
          <w:sz w:val="24"/>
          <w:szCs w:val="24"/>
        </w:rPr>
        <w:t>m</w:t>
      </w:r>
      <w:r w:rsidR="007D0E74" w:rsidRPr="006C6802">
        <w:rPr>
          <w:rFonts w:ascii="Book Antiqua" w:hAnsi="Book Antiqua" w:cs="Arial"/>
          <w:sz w:val="24"/>
          <w:szCs w:val="24"/>
          <w:lang w:eastAsia="zh-CN"/>
        </w:rPr>
        <w:t>mol/L</w:t>
      </w:r>
      <w:r w:rsidR="00A56176" w:rsidRPr="006C6802">
        <w:rPr>
          <w:rFonts w:ascii="Book Antiqua" w:hAnsi="Book Antiqua" w:cs="Arial"/>
          <w:sz w:val="24"/>
          <w:szCs w:val="24"/>
        </w:rPr>
        <w:t xml:space="preserve"> EDTA, and protease inhibitors (</w:t>
      </w:r>
      <w:r w:rsidR="00F90188" w:rsidRPr="006C6802">
        <w:rPr>
          <w:rFonts w:ascii="Book Antiqua" w:hAnsi="Book Antiqua" w:cs="Arial"/>
          <w:sz w:val="24"/>
          <w:szCs w:val="24"/>
        </w:rPr>
        <w:t>Complete Pro</w:t>
      </w:r>
      <w:r w:rsidR="00CA43CE" w:rsidRPr="006C6802">
        <w:rPr>
          <w:rFonts w:ascii="Book Antiqua" w:hAnsi="Book Antiqua" w:cs="Arial"/>
          <w:sz w:val="24"/>
          <w:szCs w:val="24"/>
        </w:rPr>
        <w:t xml:space="preserve">tease Inhibitor </w:t>
      </w:r>
      <w:r w:rsidR="00A56176" w:rsidRPr="006C6802">
        <w:rPr>
          <w:rFonts w:ascii="Book Antiqua" w:hAnsi="Book Antiqua" w:cs="Arial"/>
          <w:sz w:val="24"/>
          <w:szCs w:val="24"/>
        </w:rPr>
        <w:t>Cocktail,</w:t>
      </w:r>
      <w:r w:rsidR="00CA43CE" w:rsidRPr="006C6802">
        <w:rPr>
          <w:rFonts w:ascii="Book Antiqua" w:hAnsi="Book Antiqua" w:cs="Arial"/>
          <w:sz w:val="24"/>
          <w:szCs w:val="24"/>
        </w:rPr>
        <w:t xml:space="preserve"> Sigma-Aldrich Corp., Si. Louis, MO, </w:t>
      </w:r>
      <w:r w:rsidR="00156E52" w:rsidRPr="006C6802">
        <w:rPr>
          <w:rFonts w:ascii="Book Antiqua" w:hAnsi="Book Antiqua" w:cs="Arial"/>
          <w:sz w:val="24"/>
          <w:szCs w:val="24"/>
        </w:rPr>
        <w:t>United States</w:t>
      </w:r>
      <w:r w:rsidR="00CA43CE" w:rsidRPr="006C6802">
        <w:rPr>
          <w:rFonts w:ascii="Book Antiqua" w:hAnsi="Book Antiqua" w:cs="Arial"/>
          <w:sz w:val="24"/>
          <w:szCs w:val="24"/>
        </w:rPr>
        <w:t>;</w:t>
      </w:r>
      <w:r w:rsidR="00A56176" w:rsidRPr="006C6802">
        <w:rPr>
          <w:rFonts w:ascii="Book Antiqua" w:hAnsi="Book Antiqua" w:cs="Arial"/>
          <w:sz w:val="24"/>
          <w:szCs w:val="24"/>
        </w:rPr>
        <w:t xml:space="preserve"> NaF and Sodium Orthovanadate). Homogenate lysates were centrifuged at 12000 g for 30 min at 4</w:t>
      </w:r>
      <w:r w:rsidR="007D0E74" w:rsidRPr="006C6802">
        <w:rPr>
          <w:rFonts w:ascii="Book Antiqua" w:hAnsi="Book Antiqua" w:cs="Arial"/>
          <w:sz w:val="24"/>
          <w:szCs w:val="24"/>
          <w:lang w:eastAsia="zh-CN"/>
        </w:rPr>
        <w:t xml:space="preserve"> </w:t>
      </w:r>
      <w:r w:rsidR="00A56176" w:rsidRPr="006C6802">
        <w:rPr>
          <w:rFonts w:ascii="Book Antiqua" w:hAnsi="Book Antiqua" w:cs="Arial"/>
          <w:sz w:val="24"/>
          <w:szCs w:val="24"/>
        </w:rPr>
        <w:t xml:space="preserve">°C. Briefly, aliquots </w:t>
      </w:r>
      <w:r w:rsidR="00F1328B" w:rsidRPr="006C6802">
        <w:rPr>
          <w:rFonts w:ascii="Book Antiqua" w:hAnsi="Book Antiqua" w:cs="Arial"/>
          <w:sz w:val="24"/>
          <w:szCs w:val="24"/>
        </w:rPr>
        <w:t>from each sample containing 30</w:t>
      </w:r>
      <w:r w:rsidR="007D0E74" w:rsidRPr="006C6802">
        <w:rPr>
          <w:rFonts w:ascii="Book Antiqua" w:hAnsi="Book Antiqua" w:cs="Arial"/>
          <w:sz w:val="24"/>
          <w:szCs w:val="24"/>
          <w:lang w:eastAsia="zh-CN"/>
        </w:rPr>
        <w:t xml:space="preserve"> </w:t>
      </w:r>
      <w:r w:rsidRPr="006C6802">
        <w:rPr>
          <w:rFonts w:ascii="Book Antiqua" w:hAnsi="Book Antiqua" w:cs="Arial"/>
          <w:sz w:val="24"/>
          <w:szCs w:val="24"/>
        </w:rPr>
        <w:t>g of total protein</w:t>
      </w:r>
      <w:r w:rsidR="00A56176" w:rsidRPr="006C6802">
        <w:rPr>
          <w:rFonts w:ascii="Book Antiqua" w:hAnsi="Book Antiqua" w:cs="Arial"/>
          <w:sz w:val="24"/>
          <w:szCs w:val="24"/>
        </w:rPr>
        <w:t xml:space="preserve"> quantifie</w:t>
      </w:r>
      <w:r w:rsidRPr="006C6802">
        <w:rPr>
          <w:rFonts w:ascii="Book Antiqua" w:hAnsi="Book Antiqua" w:cs="Arial"/>
          <w:sz w:val="24"/>
          <w:szCs w:val="24"/>
        </w:rPr>
        <w:t>d by the Bradford protein</w:t>
      </w:r>
      <w:r w:rsidR="00D14625" w:rsidRPr="006C6802">
        <w:rPr>
          <w:rFonts w:ascii="Book Antiqua" w:hAnsi="Book Antiqua" w:cs="Arial"/>
          <w:sz w:val="24"/>
          <w:szCs w:val="24"/>
        </w:rPr>
        <w:t xml:space="preserve"> quantification</w:t>
      </w:r>
      <w:r w:rsidRPr="006C6802">
        <w:rPr>
          <w:rFonts w:ascii="Book Antiqua" w:hAnsi="Book Antiqua" w:cs="Arial"/>
          <w:sz w:val="24"/>
          <w:szCs w:val="24"/>
        </w:rPr>
        <w:t xml:space="preserve"> assay</w:t>
      </w:r>
      <w:r w:rsidR="00A56176" w:rsidRPr="006C6802">
        <w:rPr>
          <w:rFonts w:ascii="Book Antiqua" w:hAnsi="Book Antiqua" w:cs="Arial"/>
          <w:sz w:val="24"/>
          <w:szCs w:val="24"/>
        </w:rPr>
        <w:t xml:space="preserve"> were resuspended in SDS-containing Laemmli sample buffer, heated for 5 min at 95</w:t>
      </w:r>
      <w:r w:rsidR="007D0E74" w:rsidRPr="006C6802">
        <w:rPr>
          <w:rFonts w:ascii="Book Antiqua" w:hAnsi="Book Antiqua" w:cs="Arial"/>
          <w:sz w:val="24"/>
          <w:szCs w:val="24"/>
          <w:lang w:eastAsia="zh-CN"/>
        </w:rPr>
        <w:t xml:space="preserve"> </w:t>
      </w:r>
      <w:r w:rsidR="00A56176" w:rsidRPr="006C6802">
        <w:rPr>
          <w:rFonts w:ascii="Book Antiqua" w:hAnsi="Book Antiqua" w:cs="Arial"/>
          <w:sz w:val="24"/>
          <w:szCs w:val="24"/>
        </w:rPr>
        <w:t>°C, and separated through 10% SDS-PAGE</w:t>
      </w:r>
      <w:r w:rsidR="006043A8" w:rsidRPr="006C6802">
        <w:rPr>
          <w:rFonts w:ascii="Book Antiqua" w:hAnsi="Book Antiqua" w:cs="Arial"/>
          <w:sz w:val="24"/>
          <w:szCs w:val="24"/>
        </w:rPr>
        <w:t xml:space="preserve"> under reducing conditions</w:t>
      </w:r>
      <w:r w:rsidR="00D14625" w:rsidRPr="006C6802">
        <w:rPr>
          <w:rFonts w:ascii="Book Antiqua" w:hAnsi="Book Antiqua" w:cs="Arial"/>
          <w:sz w:val="24"/>
          <w:szCs w:val="24"/>
        </w:rPr>
        <w:t xml:space="preserve"> (2</w:t>
      </w:r>
      <w:r w:rsidR="006043A8" w:rsidRPr="006C6802">
        <w:rPr>
          <w:rFonts w:ascii="Book Antiqua" w:hAnsi="Book Antiqua" w:cs="Arial"/>
          <w:sz w:val="24"/>
          <w:szCs w:val="24"/>
        </w:rPr>
        <w:t>-mercaptoethanol)</w:t>
      </w:r>
      <w:r w:rsidR="00A56176" w:rsidRPr="006C6802">
        <w:rPr>
          <w:rFonts w:ascii="Book Antiqua" w:hAnsi="Book Antiqua" w:cs="Arial"/>
          <w:sz w:val="24"/>
          <w:szCs w:val="24"/>
        </w:rPr>
        <w:t>. Proteins were electro-blotted overnight at 4</w:t>
      </w:r>
      <w:r w:rsidR="007D0E74" w:rsidRPr="006C6802">
        <w:rPr>
          <w:rFonts w:ascii="Book Antiqua" w:hAnsi="Book Antiqua" w:cs="Arial"/>
          <w:sz w:val="24"/>
          <w:szCs w:val="24"/>
          <w:lang w:eastAsia="zh-CN"/>
        </w:rPr>
        <w:t xml:space="preserve"> </w:t>
      </w:r>
      <w:r w:rsidR="00A56176" w:rsidRPr="006C6802">
        <w:rPr>
          <w:rFonts w:ascii="Book Antiqua" w:hAnsi="Book Antiqua" w:cs="Arial"/>
          <w:sz w:val="24"/>
          <w:szCs w:val="24"/>
        </w:rPr>
        <w:t xml:space="preserve">°C onto PVDF membranes and the efficiency of the transfer was </w:t>
      </w:r>
      <w:r w:rsidR="00484040" w:rsidRPr="006C6802">
        <w:rPr>
          <w:rFonts w:ascii="Book Antiqua" w:hAnsi="Book Antiqua" w:cs="Arial"/>
          <w:sz w:val="24"/>
          <w:szCs w:val="24"/>
        </w:rPr>
        <w:t>confirmed</w:t>
      </w:r>
      <w:r w:rsidR="00A56176" w:rsidRPr="006C6802">
        <w:rPr>
          <w:rFonts w:ascii="Book Antiqua" w:hAnsi="Book Antiqua" w:cs="Arial"/>
          <w:sz w:val="24"/>
          <w:szCs w:val="24"/>
        </w:rPr>
        <w:t xml:space="preserve"> by Ponce</w:t>
      </w:r>
      <w:r w:rsidRPr="006C6802">
        <w:rPr>
          <w:rFonts w:ascii="Book Antiqua" w:hAnsi="Book Antiqua" w:cs="Arial"/>
          <w:sz w:val="24"/>
          <w:szCs w:val="24"/>
        </w:rPr>
        <w:t>au staining. Thereafter, membranes were blocked</w:t>
      </w:r>
      <w:r w:rsidR="00A56176" w:rsidRPr="006C6802">
        <w:rPr>
          <w:rFonts w:ascii="Book Antiqua" w:hAnsi="Book Antiqua" w:cs="Arial"/>
          <w:sz w:val="24"/>
          <w:szCs w:val="24"/>
        </w:rPr>
        <w:t xml:space="preserve"> 1</w:t>
      </w:r>
      <w:r w:rsidRPr="006C6802">
        <w:rPr>
          <w:rFonts w:ascii="Book Antiqua" w:hAnsi="Book Antiqua" w:cs="Arial"/>
          <w:sz w:val="24"/>
          <w:szCs w:val="24"/>
        </w:rPr>
        <w:t xml:space="preserve"> </w:t>
      </w:r>
      <w:r w:rsidR="00A56176" w:rsidRPr="006C6802">
        <w:rPr>
          <w:rFonts w:ascii="Book Antiqua" w:hAnsi="Book Antiqua" w:cs="Arial"/>
          <w:sz w:val="24"/>
          <w:szCs w:val="24"/>
        </w:rPr>
        <w:t>h</w:t>
      </w:r>
      <w:r w:rsidRPr="006C6802">
        <w:rPr>
          <w:rFonts w:ascii="Book Antiqua" w:hAnsi="Book Antiqua" w:cs="Arial"/>
          <w:sz w:val="24"/>
          <w:szCs w:val="24"/>
        </w:rPr>
        <w:t xml:space="preserve"> </w:t>
      </w:r>
      <w:r w:rsidR="00A56176" w:rsidRPr="006C6802">
        <w:rPr>
          <w:rFonts w:ascii="Book Antiqua" w:hAnsi="Book Antiqua" w:cs="Arial"/>
          <w:sz w:val="24"/>
          <w:szCs w:val="24"/>
        </w:rPr>
        <w:t>at room temperature in Tris-buffered saline (20 m</w:t>
      </w:r>
      <w:r w:rsidR="007D0E74" w:rsidRPr="006C6802">
        <w:rPr>
          <w:rFonts w:ascii="Book Antiqua" w:hAnsi="Book Antiqua" w:cs="Arial"/>
          <w:sz w:val="24"/>
          <w:szCs w:val="24"/>
          <w:lang w:eastAsia="zh-CN"/>
        </w:rPr>
        <w:t>mol/L</w:t>
      </w:r>
      <w:r w:rsidR="00A56176" w:rsidRPr="006C6802">
        <w:rPr>
          <w:rFonts w:ascii="Book Antiqua" w:hAnsi="Book Antiqua" w:cs="Arial"/>
          <w:sz w:val="24"/>
          <w:szCs w:val="24"/>
        </w:rPr>
        <w:t xml:space="preserve"> Tris/HCl pH 7.5</w:t>
      </w:r>
      <w:r w:rsidRPr="006C6802">
        <w:rPr>
          <w:rFonts w:ascii="Book Antiqua" w:hAnsi="Book Antiqua" w:cs="Arial"/>
          <w:sz w:val="24"/>
          <w:szCs w:val="24"/>
        </w:rPr>
        <w:t xml:space="preserve"> and 0.5 </w:t>
      </w:r>
      <w:r w:rsidR="007D0E74" w:rsidRPr="006C6802">
        <w:rPr>
          <w:rFonts w:ascii="Book Antiqua" w:hAnsi="Book Antiqua" w:cs="Arial"/>
          <w:sz w:val="24"/>
          <w:szCs w:val="24"/>
          <w:lang w:eastAsia="zh-CN"/>
        </w:rPr>
        <w:t>mol/L</w:t>
      </w:r>
      <w:r w:rsidRPr="006C6802">
        <w:rPr>
          <w:rFonts w:ascii="Book Antiqua" w:hAnsi="Book Antiqua" w:cs="Arial"/>
          <w:sz w:val="24"/>
          <w:szCs w:val="24"/>
        </w:rPr>
        <w:t xml:space="preserve"> NaCl) containing 0.1</w:t>
      </w:r>
      <w:r w:rsidR="00A56176" w:rsidRPr="006C6802">
        <w:rPr>
          <w:rFonts w:ascii="Book Antiqua" w:hAnsi="Book Antiqua" w:cs="Arial"/>
          <w:sz w:val="24"/>
          <w:szCs w:val="24"/>
        </w:rPr>
        <w:t xml:space="preserve">% (v/v) Tween 20 (0.1% T-TBS) and 5% (w/v) nonfat dry milk. Blots were washed three times for 5 min each with 0.1% T-TBS and subsequently </w:t>
      </w:r>
      <w:r w:rsidR="00AA23D8" w:rsidRPr="006C6802">
        <w:rPr>
          <w:rFonts w:ascii="Book Antiqua" w:hAnsi="Book Antiqua" w:cs="Arial"/>
          <w:sz w:val="24"/>
          <w:szCs w:val="24"/>
        </w:rPr>
        <w:t>incubated</w:t>
      </w:r>
      <w:r w:rsidR="00A56176" w:rsidRPr="006C6802">
        <w:rPr>
          <w:rFonts w:ascii="Book Antiqua" w:hAnsi="Book Antiqua" w:cs="Arial"/>
          <w:sz w:val="24"/>
          <w:szCs w:val="24"/>
        </w:rPr>
        <w:t xml:space="preserve"> for</w:t>
      </w:r>
      <w:r w:rsidR="00F44A77" w:rsidRPr="006C6802">
        <w:rPr>
          <w:rFonts w:ascii="Book Antiqua" w:hAnsi="Book Antiqua" w:cs="Arial"/>
          <w:sz w:val="24"/>
          <w:szCs w:val="24"/>
        </w:rPr>
        <w:t xml:space="preserve"> </w:t>
      </w:r>
      <w:r w:rsidR="00A56176" w:rsidRPr="006C6802">
        <w:rPr>
          <w:rFonts w:ascii="Book Antiqua" w:hAnsi="Book Antiqua" w:cs="Arial"/>
          <w:sz w:val="24"/>
          <w:szCs w:val="24"/>
        </w:rPr>
        <w:t>2 h a</w:t>
      </w:r>
      <w:r w:rsidR="00F44A77" w:rsidRPr="006C6802">
        <w:rPr>
          <w:rFonts w:ascii="Book Antiqua" w:hAnsi="Book Antiqua" w:cs="Arial"/>
          <w:sz w:val="24"/>
          <w:szCs w:val="24"/>
        </w:rPr>
        <w:t xml:space="preserve">t room temperature with primary </w:t>
      </w:r>
      <w:r w:rsidR="00BB31D9" w:rsidRPr="006C6802">
        <w:rPr>
          <w:rFonts w:ascii="Book Antiqua" w:hAnsi="Book Antiqua" w:cs="Arial"/>
          <w:sz w:val="24"/>
          <w:szCs w:val="24"/>
        </w:rPr>
        <w:t>mou</w:t>
      </w:r>
      <w:r w:rsidR="00AA23D8" w:rsidRPr="006C6802">
        <w:rPr>
          <w:rFonts w:ascii="Book Antiqua" w:hAnsi="Book Antiqua" w:cs="Arial"/>
          <w:sz w:val="24"/>
          <w:szCs w:val="24"/>
        </w:rPr>
        <w:t>s</w:t>
      </w:r>
      <w:r w:rsidR="00BB31D9" w:rsidRPr="006C6802">
        <w:rPr>
          <w:rFonts w:ascii="Book Antiqua" w:hAnsi="Book Antiqua" w:cs="Arial"/>
          <w:sz w:val="24"/>
          <w:szCs w:val="24"/>
        </w:rPr>
        <w:t xml:space="preserve">e/rabbit </w:t>
      </w:r>
      <w:r w:rsidR="00F44A77" w:rsidRPr="006C6802">
        <w:rPr>
          <w:rFonts w:ascii="Book Antiqua" w:hAnsi="Book Antiqua" w:cs="Arial"/>
          <w:sz w:val="24"/>
          <w:szCs w:val="24"/>
        </w:rPr>
        <w:t>polyclonal antibodies: anti-</w:t>
      </w:r>
      <w:r w:rsidR="00F44A77" w:rsidRPr="006C6802">
        <w:rPr>
          <w:rFonts w:ascii="Book Antiqua" w:eastAsiaTheme="minorEastAsia" w:hAnsi="Book Antiqua" w:cs="Arial"/>
          <w:sz w:val="24"/>
          <w:szCs w:val="24"/>
        </w:rPr>
        <w:t>PPAR</w:t>
      </w:r>
      <w:r w:rsidR="00F44A77" w:rsidRPr="006C6802">
        <w:rPr>
          <w:rFonts w:ascii="Book Antiqua" w:eastAsiaTheme="minorEastAsia" w:hAnsi="Book Antiqua" w:cs="Arial"/>
          <w:sz w:val="24"/>
          <w:szCs w:val="24"/>
        </w:rPr>
        <w:sym w:font="Symbol" w:char="F061"/>
      </w:r>
      <w:r w:rsidR="00F44A77" w:rsidRPr="006C6802">
        <w:rPr>
          <w:rFonts w:ascii="Book Antiqua" w:eastAsiaTheme="minorEastAsia" w:hAnsi="Book Antiqua" w:cs="Arial"/>
          <w:sz w:val="24"/>
          <w:szCs w:val="24"/>
        </w:rPr>
        <w:t xml:space="preserve"> </w:t>
      </w:r>
      <w:r w:rsidR="00AA23D8" w:rsidRPr="006C6802">
        <w:rPr>
          <w:rFonts w:ascii="Book Antiqua" w:eastAsiaTheme="minorEastAsia" w:hAnsi="Book Antiqua" w:cs="Arial"/>
          <w:sz w:val="24"/>
          <w:szCs w:val="24"/>
        </w:rPr>
        <w:t>ab8934</w:t>
      </w:r>
      <w:r w:rsidR="00AA23D8" w:rsidRPr="006C6802">
        <w:rPr>
          <w:rFonts w:ascii="Book Antiqua" w:hAnsi="Book Antiqua" w:cs="Arial"/>
          <w:sz w:val="24"/>
          <w:szCs w:val="24"/>
        </w:rPr>
        <w:t xml:space="preserve"> </w:t>
      </w:r>
      <w:r w:rsidR="00F44A77" w:rsidRPr="006C6802">
        <w:rPr>
          <w:rFonts w:ascii="Book Antiqua" w:hAnsi="Book Antiqua" w:cs="Arial"/>
          <w:sz w:val="24"/>
          <w:szCs w:val="24"/>
        </w:rPr>
        <w:t>(1:1000),</w:t>
      </w:r>
      <w:r w:rsidR="00F44A77" w:rsidRPr="006C6802">
        <w:rPr>
          <w:rFonts w:ascii="Book Antiqua" w:eastAsiaTheme="minorEastAsia" w:hAnsi="Book Antiqua" w:cs="Arial"/>
          <w:sz w:val="24"/>
          <w:szCs w:val="24"/>
        </w:rPr>
        <w:t xml:space="preserve"> anti-LXR</w:t>
      </w:r>
      <w:r w:rsidR="00F44A77" w:rsidRPr="006C6802">
        <w:rPr>
          <w:rFonts w:ascii="Book Antiqua" w:eastAsiaTheme="minorEastAsia" w:hAnsi="Book Antiqua" w:cs="Arial"/>
          <w:sz w:val="24"/>
          <w:szCs w:val="24"/>
        </w:rPr>
        <w:sym w:font="Symbol" w:char="F061"/>
      </w:r>
      <w:r w:rsidR="00F44A77" w:rsidRPr="006C6802">
        <w:rPr>
          <w:rFonts w:ascii="Book Antiqua" w:eastAsiaTheme="minorEastAsia" w:hAnsi="Book Antiqua" w:cs="Arial"/>
          <w:sz w:val="24"/>
          <w:szCs w:val="24"/>
        </w:rPr>
        <w:t xml:space="preserve"> </w:t>
      </w:r>
      <w:r w:rsidR="00AA23D8" w:rsidRPr="006C6802">
        <w:rPr>
          <w:rFonts w:ascii="Book Antiqua" w:eastAsiaTheme="minorEastAsia" w:hAnsi="Book Antiqua" w:cs="Arial"/>
          <w:sz w:val="24"/>
          <w:szCs w:val="24"/>
        </w:rPr>
        <w:t>ab3585</w:t>
      </w:r>
      <w:r w:rsidR="00AA23D8" w:rsidRPr="006C6802">
        <w:rPr>
          <w:rFonts w:ascii="Book Antiqua" w:hAnsi="Book Antiqua" w:cs="Arial"/>
          <w:sz w:val="24"/>
          <w:szCs w:val="24"/>
        </w:rPr>
        <w:t xml:space="preserve"> </w:t>
      </w:r>
      <w:r w:rsidR="00F44A77" w:rsidRPr="006C6802">
        <w:rPr>
          <w:rFonts w:ascii="Book Antiqua" w:hAnsi="Book Antiqua" w:cs="Arial"/>
          <w:sz w:val="24"/>
          <w:szCs w:val="24"/>
        </w:rPr>
        <w:t>(1:300),</w:t>
      </w:r>
      <w:r w:rsidR="00F44A77" w:rsidRPr="006C6802">
        <w:rPr>
          <w:rFonts w:ascii="Book Antiqua" w:eastAsiaTheme="minorEastAsia" w:hAnsi="Book Antiqua" w:cs="Arial"/>
          <w:sz w:val="24"/>
          <w:szCs w:val="24"/>
        </w:rPr>
        <w:t xml:space="preserve"> anti-</w:t>
      </w:r>
      <w:r w:rsidR="00F44A77" w:rsidRPr="006C6802">
        <w:rPr>
          <w:rFonts w:ascii="Book Antiqua" w:hAnsi="Book Antiqua" w:cs="Arial"/>
          <w:sz w:val="24"/>
          <w:szCs w:val="24"/>
        </w:rPr>
        <w:t xml:space="preserve">CPT1A </w:t>
      </w:r>
      <w:r w:rsidR="00AA23D8" w:rsidRPr="006C6802">
        <w:rPr>
          <w:rFonts w:ascii="Book Antiqua" w:hAnsi="Book Antiqua" w:cs="Arial"/>
          <w:sz w:val="24"/>
          <w:szCs w:val="24"/>
        </w:rPr>
        <w:t xml:space="preserve">ab128568 </w:t>
      </w:r>
      <w:r w:rsidR="00F44A77" w:rsidRPr="006C6802">
        <w:rPr>
          <w:rFonts w:ascii="Book Antiqua" w:hAnsi="Book Antiqua" w:cs="Arial"/>
          <w:sz w:val="24"/>
          <w:szCs w:val="24"/>
        </w:rPr>
        <w:t>(1:1000), anti-ACOX1</w:t>
      </w:r>
      <w:r w:rsidR="00D14625" w:rsidRPr="006C6802">
        <w:rPr>
          <w:rFonts w:ascii="Book Antiqua" w:hAnsi="Book Antiqua" w:cs="Arial"/>
          <w:sz w:val="24"/>
          <w:szCs w:val="24"/>
        </w:rPr>
        <w:t xml:space="preserve"> ab59964</w:t>
      </w:r>
      <w:r w:rsidR="00F44A77" w:rsidRPr="006C6802">
        <w:rPr>
          <w:rFonts w:ascii="Book Antiqua" w:hAnsi="Book Antiqua" w:cs="Arial"/>
          <w:sz w:val="24"/>
          <w:szCs w:val="24"/>
        </w:rPr>
        <w:t xml:space="preserve"> (1:1000), </w:t>
      </w:r>
      <w:r w:rsidR="00BB31D9" w:rsidRPr="006C6802">
        <w:rPr>
          <w:rFonts w:ascii="Book Antiqua" w:hAnsi="Book Antiqua" w:cs="Arial"/>
          <w:sz w:val="24"/>
          <w:szCs w:val="24"/>
        </w:rPr>
        <w:t xml:space="preserve">anti-SREBP1 </w:t>
      </w:r>
      <w:r w:rsidR="00AA23D8" w:rsidRPr="006C6802">
        <w:rPr>
          <w:rFonts w:ascii="Book Antiqua" w:hAnsi="Book Antiqua" w:cs="Arial"/>
          <w:sz w:val="24"/>
          <w:szCs w:val="24"/>
        </w:rPr>
        <w:t xml:space="preserve">ab3259 </w:t>
      </w:r>
      <w:r w:rsidR="00BB31D9" w:rsidRPr="006C6802">
        <w:rPr>
          <w:rFonts w:ascii="Book Antiqua" w:hAnsi="Book Antiqua" w:cs="Arial"/>
          <w:sz w:val="24"/>
          <w:szCs w:val="24"/>
        </w:rPr>
        <w:t xml:space="preserve">(1:1000), </w:t>
      </w:r>
      <w:r w:rsidR="00F44A77" w:rsidRPr="006C6802">
        <w:rPr>
          <w:rFonts w:ascii="Book Antiqua" w:hAnsi="Book Antiqua" w:cs="Arial"/>
          <w:sz w:val="24"/>
          <w:szCs w:val="24"/>
        </w:rPr>
        <w:t>anti-</w:t>
      </w:r>
      <w:r w:rsidR="00F40F87" w:rsidRPr="006C6802">
        <w:rPr>
          <w:rFonts w:ascii="Book Antiqua" w:eastAsiaTheme="minorEastAsia" w:hAnsi="Book Antiqua" w:cs="Arial"/>
          <w:sz w:val="24"/>
          <w:szCs w:val="24"/>
        </w:rPr>
        <w:t>PPAR</w:t>
      </w:r>
      <w:r w:rsidR="00F40F87" w:rsidRPr="00942281">
        <w:rPr>
          <w:rFonts w:ascii="Symbol" w:eastAsiaTheme="minorEastAsia" w:hAnsi="Symbol" w:cs="Arial"/>
          <w:sz w:val="24"/>
          <w:szCs w:val="24"/>
        </w:rPr>
        <w:t></w:t>
      </w:r>
      <w:r w:rsidR="00F44A77" w:rsidRPr="00942281">
        <w:rPr>
          <w:rFonts w:ascii="Symbol" w:eastAsiaTheme="minorEastAsia" w:hAnsi="Symbol" w:cs="Arial"/>
          <w:sz w:val="24"/>
          <w:szCs w:val="24"/>
        </w:rPr>
        <w:t></w:t>
      </w:r>
      <w:r w:rsidR="00AA23D8" w:rsidRPr="006C6802">
        <w:rPr>
          <w:rFonts w:ascii="Book Antiqua" w:eastAsiaTheme="minorEastAsia" w:hAnsi="Book Antiqua" w:cs="Arial"/>
          <w:sz w:val="24"/>
          <w:szCs w:val="24"/>
        </w:rPr>
        <w:t>ab19481</w:t>
      </w:r>
      <w:r w:rsidR="00AA23D8" w:rsidRPr="006C6802">
        <w:rPr>
          <w:rFonts w:ascii="Book Antiqua" w:hAnsi="Book Antiqua" w:cs="Arial"/>
          <w:sz w:val="24"/>
          <w:szCs w:val="24"/>
        </w:rPr>
        <w:t xml:space="preserve"> </w:t>
      </w:r>
      <w:r w:rsidR="00F44A77" w:rsidRPr="006C6802">
        <w:rPr>
          <w:rFonts w:ascii="Book Antiqua" w:hAnsi="Book Antiqua" w:cs="Arial"/>
          <w:sz w:val="24"/>
          <w:szCs w:val="24"/>
        </w:rPr>
        <w:t>(1:1000)</w:t>
      </w:r>
      <w:r w:rsidR="00AA23D8" w:rsidRPr="006C6802">
        <w:rPr>
          <w:rFonts w:ascii="Book Antiqua" w:hAnsi="Book Antiqua" w:cs="Arial"/>
          <w:sz w:val="24"/>
          <w:szCs w:val="24"/>
        </w:rPr>
        <w:t xml:space="preserve"> (Abcam, Cambridge, MA, </w:t>
      </w:r>
      <w:r w:rsidR="00156E52" w:rsidRPr="006C6802">
        <w:rPr>
          <w:rFonts w:ascii="Book Antiqua" w:hAnsi="Book Antiqua" w:cs="Arial"/>
          <w:sz w:val="24"/>
          <w:szCs w:val="24"/>
        </w:rPr>
        <w:t>United States</w:t>
      </w:r>
      <w:r w:rsidR="00AA23D8" w:rsidRPr="006C6802">
        <w:rPr>
          <w:rFonts w:ascii="Book Antiqua" w:hAnsi="Book Antiqua" w:cs="Arial"/>
          <w:sz w:val="24"/>
          <w:szCs w:val="24"/>
        </w:rPr>
        <w:t>)</w:t>
      </w:r>
      <w:r w:rsidR="00F44A77" w:rsidRPr="006C6802">
        <w:rPr>
          <w:rFonts w:ascii="Book Antiqua" w:hAnsi="Book Antiqua" w:cs="Arial"/>
          <w:sz w:val="24"/>
          <w:szCs w:val="24"/>
        </w:rPr>
        <w:t>,</w:t>
      </w:r>
      <w:r w:rsidR="00BB31D9" w:rsidRPr="006C6802">
        <w:rPr>
          <w:rFonts w:ascii="Book Antiqua" w:hAnsi="Book Antiqua" w:cs="Arial"/>
          <w:sz w:val="24"/>
          <w:szCs w:val="24"/>
        </w:rPr>
        <w:t xml:space="preserve"> </w:t>
      </w:r>
      <w:r w:rsidR="00972203" w:rsidRPr="006C6802">
        <w:rPr>
          <w:rFonts w:ascii="Book Antiqua" w:hAnsi="Book Antiqua" w:cs="Arial"/>
          <w:sz w:val="24"/>
          <w:szCs w:val="24"/>
        </w:rPr>
        <w:t xml:space="preserve">and </w:t>
      </w:r>
      <w:r w:rsidR="00F40F87" w:rsidRPr="006C6802">
        <w:rPr>
          <w:rFonts w:ascii="Book Antiqua" w:hAnsi="Book Antiqua" w:cs="Arial"/>
          <w:sz w:val="24"/>
          <w:szCs w:val="24"/>
        </w:rPr>
        <w:t>anti-</w:t>
      </w:r>
      <w:r w:rsidR="0046525A" w:rsidRPr="006C6802">
        <w:rPr>
          <w:rFonts w:ascii="Book Antiqua" w:hAnsi="Book Antiqua" w:cs="Arial"/>
          <w:sz w:val="24"/>
          <w:szCs w:val="24"/>
        </w:rPr>
        <w:t>NF-κB</w:t>
      </w:r>
      <w:r w:rsidR="00AA23D8" w:rsidRPr="006C6802">
        <w:rPr>
          <w:rFonts w:ascii="Book Antiqua" w:hAnsi="Book Antiqua" w:cs="Arial"/>
          <w:sz w:val="24"/>
          <w:szCs w:val="24"/>
        </w:rPr>
        <w:t xml:space="preserve"> #8242 (1:1000) (Cell Signaling, Danvers, MA, </w:t>
      </w:r>
      <w:r w:rsidR="00156E52" w:rsidRPr="006C6802">
        <w:rPr>
          <w:rFonts w:ascii="Book Antiqua" w:hAnsi="Book Antiqua" w:cs="Arial"/>
          <w:sz w:val="24"/>
          <w:szCs w:val="24"/>
        </w:rPr>
        <w:t>United States</w:t>
      </w:r>
      <w:r w:rsidR="00AA23D8" w:rsidRPr="006C6802">
        <w:rPr>
          <w:rFonts w:ascii="Book Antiqua" w:hAnsi="Book Antiqua" w:cs="Arial"/>
          <w:sz w:val="24"/>
          <w:szCs w:val="24"/>
        </w:rPr>
        <w:t xml:space="preserve">) </w:t>
      </w:r>
      <w:r w:rsidR="00BB31D9" w:rsidRPr="006C6802">
        <w:rPr>
          <w:rFonts w:ascii="Book Antiqua" w:hAnsi="Book Antiqua" w:cs="Arial"/>
          <w:sz w:val="24"/>
          <w:szCs w:val="24"/>
        </w:rPr>
        <w:t>in 0.05% T-TBS</w:t>
      </w:r>
      <w:r w:rsidR="00AA23D8" w:rsidRPr="006C6802">
        <w:rPr>
          <w:rFonts w:ascii="Book Antiqua" w:hAnsi="Book Antiqua" w:cs="Arial"/>
          <w:sz w:val="24"/>
          <w:szCs w:val="24"/>
        </w:rPr>
        <w:t xml:space="preserve"> containing 1% BSA</w:t>
      </w:r>
      <w:r w:rsidR="00BB31D9" w:rsidRPr="006C6802">
        <w:rPr>
          <w:rFonts w:ascii="Book Antiqua" w:hAnsi="Book Antiqua" w:cs="Arial"/>
          <w:sz w:val="24"/>
          <w:szCs w:val="24"/>
        </w:rPr>
        <w:t xml:space="preserve">. </w:t>
      </w:r>
      <w:r w:rsidR="00A56176" w:rsidRPr="006C6802">
        <w:rPr>
          <w:rFonts w:ascii="Book Antiqua" w:hAnsi="Book Antiqua" w:cs="Arial"/>
          <w:sz w:val="24"/>
          <w:szCs w:val="24"/>
        </w:rPr>
        <w:t>After washing the blots three times for 5 min each with 0.1% T-TBS, the membranes were incubated for</w:t>
      </w:r>
      <w:r w:rsidR="00F44A77" w:rsidRPr="006C6802">
        <w:rPr>
          <w:rFonts w:ascii="Book Antiqua" w:hAnsi="Book Antiqua" w:cs="Arial"/>
          <w:sz w:val="24"/>
          <w:szCs w:val="24"/>
        </w:rPr>
        <w:t xml:space="preserve"> </w:t>
      </w:r>
      <w:r w:rsidR="00A56176" w:rsidRPr="006C6802">
        <w:rPr>
          <w:rFonts w:ascii="Book Antiqua" w:hAnsi="Book Antiqua" w:cs="Arial"/>
          <w:sz w:val="24"/>
          <w:szCs w:val="24"/>
        </w:rPr>
        <w:t xml:space="preserve">1 h at room temperature with a peroxidase-linked </w:t>
      </w:r>
      <w:r w:rsidR="00BB31D9" w:rsidRPr="006C6802">
        <w:rPr>
          <w:rFonts w:ascii="Book Antiqua" w:hAnsi="Book Antiqua" w:cs="Arial"/>
          <w:sz w:val="24"/>
          <w:szCs w:val="24"/>
        </w:rPr>
        <w:t>anti-mouse</w:t>
      </w:r>
      <w:r w:rsidR="00D14625" w:rsidRPr="006C6802">
        <w:rPr>
          <w:rFonts w:ascii="Book Antiqua" w:hAnsi="Book Antiqua" w:cs="Arial"/>
          <w:sz w:val="24"/>
          <w:szCs w:val="24"/>
        </w:rPr>
        <w:t>/rabbit</w:t>
      </w:r>
      <w:r w:rsidR="00BB31D9" w:rsidRPr="006C6802">
        <w:rPr>
          <w:rFonts w:ascii="Book Antiqua" w:hAnsi="Book Antiqua" w:cs="Arial"/>
          <w:sz w:val="24"/>
          <w:szCs w:val="24"/>
        </w:rPr>
        <w:t xml:space="preserve"> antibody (</w:t>
      </w:r>
      <w:r w:rsidR="00A56176" w:rsidRPr="006C6802">
        <w:rPr>
          <w:rFonts w:ascii="Book Antiqua" w:hAnsi="Book Antiqua" w:cs="Arial"/>
          <w:sz w:val="24"/>
          <w:szCs w:val="24"/>
        </w:rPr>
        <w:t>1:16000) in 0.01% T-TBS</w:t>
      </w:r>
      <w:r w:rsidR="00AA23D8" w:rsidRPr="006C6802">
        <w:rPr>
          <w:rFonts w:ascii="Book Antiqua" w:hAnsi="Book Antiqua" w:cs="Arial"/>
          <w:sz w:val="24"/>
          <w:szCs w:val="24"/>
        </w:rPr>
        <w:t xml:space="preserve">. </w:t>
      </w:r>
      <w:r w:rsidR="00972203" w:rsidRPr="006C6802">
        <w:rPr>
          <w:rFonts w:ascii="Book Antiqua" w:hAnsi="Book Antiqua" w:cs="Arial"/>
          <w:sz w:val="24"/>
          <w:szCs w:val="24"/>
        </w:rPr>
        <w:t>To normalize against a loading control, all membranes were stripped and reblotted with anti-β-actin (1:5000). The o</w:t>
      </w:r>
      <w:r w:rsidR="00F44A77" w:rsidRPr="006C6802">
        <w:rPr>
          <w:rFonts w:ascii="Book Antiqua" w:hAnsi="Book Antiqua" w:cs="Arial"/>
          <w:sz w:val="24"/>
          <w:szCs w:val="24"/>
        </w:rPr>
        <w:t xml:space="preserve">btained </w:t>
      </w:r>
      <w:r w:rsidR="000D0782" w:rsidRPr="006C6802">
        <w:rPr>
          <w:rFonts w:ascii="Book Antiqua" w:hAnsi="Book Antiqua" w:cs="Arial"/>
          <w:sz w:val="24"/>
          <w:szCs w:val="24"/>
        </w:rPr>
        <w:t>b</w:t>
      </w:r>
      <w:r w:rsidR="00BB31D9" w:rsidRPr="006C6802">
        <w:rPr>
          <w:rFonts w:ascii="Book Antiqua" w:hAnsi="Book Antiqua" w:cs="Arial"/>
          <w:sz w:val="24"/>
          <w:szCs w:val="24"/>
        </w:rPr>
        <w:t>ands were visualized by</w:t>
      </w:r>
      <w:r w:rsidR="000D0782" w:rsidRPr="006C6802">
        <w:rPr>
          <w:rFonts w:ascii="Book Antiqua" w:hAnsi="Book Antiqua" w:cs="Arial"/>
          <w:sz w:val="24"/>
          <w:szCs w:val="24"/>
        </w:rPr>
        <w:t xml:space="preserve"> chemilumi</w:t>
      </w:r>
      <w:r w:rsidR="00BB31D9" w:rsidRPr="006C6802">
        <w:rPr>
          <w:rFonts w:ascii="Book Antiqua" w:hAnsi="Book Antiqua" w:cs="Arial"/>
          <w:sz w:val="24"/>
          <w:szCs w:val="24"/>
        </w:rPr>
        <w:t xml:space="preserve">nescence (BM </w:t>
      </w:r>
      <w:r w:rsidR="00332877" w:rsidRPr="006C6802">
        <w:rPr>
          <w:rFonts w:ascii="Book Antiqua" w:hAnsi="Book Antiqua" w:cs="Arial"/>
          <w:sz w:val="24"/>
          <w:szCs w:val="24"/>
        </w:rPr>
        <w:t>Chemiluminescence</w:t>
      </w:r>
      <w:r w:rsidR="00BB31D9" w:rsidRPr="006C6802">
        <w:rPr>
          <w:rFonts w:ascii="Book Antiqua" w:hAnsi="Book Antiqua" w:cs="Arial"/>
          <w:sz w:val="24"/>
          <w:szCs w:val="24"/>
        </w:rPr>
        <w:t xml:space="preserve"> Western Blotting substrate POD</w:t>
      </w:r>
      <w:r w:rsidR="00D14625" w:rsidRPr="006C6802">
        <w:rPr>
          <w:rFonts w:ascii="Book Antiqua" w:hAnsi="Book Antiqua" w:cs="Arial"/>
          <w:sz w:val="24"/>
          <w:szCs w:val="24"/>
        </w:rPr>
        <w:t xml:space="preserve">, Sigma-Aldrich Corp., Si. Louis, MO, </w:t>
      </w:r>
      <w:r w:rsidR="00156E52" w:rsidRPr="006C6802">
        <w:rPr>
          <w:rFonts w:ascii="Book Antiqua" w:hAnsi="Book Antiqua" w:cs="Arial"/>
          <w:sz w:val="24"/>
          <w:szCs w:val="24"/>
        </w:rPr>
        <w:t>United States</w:t>
      </w:r>
      <w:r w:rsidR="000D0782" w:rsidRPr="006C6802">
        <w:rPr>
          <w:rFonts w:ascii="Book Antiqua" w:hAnsi="Book Antiqua" w:cs="Arial"/>
          <w:sz w:val="24"/>
          <w:szCs w:val="24"/>
        </w:rPr>
        <w:t xml:space="preserve">) kit and quantified using ChemiDoc MP Imaging System with Image Lab software (Bio-Rad Laboratories, Inc, Carlsbad, CA, </w:t>
      </w:r>
      <w:r w:rsidR="00156E52" w:rsidRPr="006C6802">
        <w:rPr>
          <w:rFonts w:ascii="Book Antiqua" w:hAnsi="Book Antiqua" w:cs="Arial"/>
          <w:sz w:val="24"/>
          <w:szCs w:val="24"/>
        </w:rPr>
        <w:t>United States</w:t>
      </w:r>
      <w:r w:rsidR="000D0782" w:rsidRPr="006C6802">
        <w:rPr>
          <w:rFonts w:ascii="Book Antiqua" w:hAnsi="Book Antiqua" w:cs="Arial"/>
          <w:sz w:val="24"/>
          <w:szCs w:val="24"/>
        </w:rPr>
        <w:t>)</w:t>
      </w:r>
      <w:r w:rsidR="00BB31D9" w:rsidRPr="006C6802">
        <w:rPr>
          <w:rFonts w:ascii="Book Antiqua" w:hAnsi="Book Antiqua" w:cs="Arial"/>
          <w:sz w:val="24"/>
          <w:szCs w:val="24"/>
        </w:rPr>
        <w:t>.</w:t>
      </w:r>
    </w:p>
    <w:p w14:paraId="7E156EAC" w14:textId="77777777" w:rsidR="00BC1763" w:rsidRPr="006C6802" w:rsidRDefault="00BC1763" w:rsidP="006C6802">
      <w:pPr>
        <w:widowControl w:val="0"/>
        <w:autoSpaceDE w:val="0"/>
        <w:autoSpaceDN w:val="0"/>
        <w:adjustRightInd w:val="0"/>
        <w:snapToGrid w:val="0"/>
        <w:spacing w:after="0" w:line="360" w:lineRule="auto"/>
        <w:jc w:val="both"/>
        <w:rPr>
          <w:rFonts w:ascii="Book Antiqua" w:hAnsi="Book Antiqua" w:cs="Arial"/>
          <w:b/>
          <w:color w:val="000000"/>
          <w:sz w:val="24"/>
          <w:szCs w:val="24"/>
          <w:lang w:eastAsia="zh-CN"/>
        </w:rPr>
      </w:pPr>
    </w:p>
    <w:p w14:paraId="515874A6" w14:textId="099F1878" w:rsidR="00505753" w:rsidRPr="006C6802" w:rsidRDefault="00505753" w:rsidP="006C6802">
      <w:pPr>
        <w:widowControl w:val="0"/>
        <w:autoSpaceDE w:val="0"/>
        <w:autoSpaceDN w:val="0"/>
        <w:adjustRightInd w:val="0"/>
        <w:snapToGrid w:val="0"/>
        <w:spacing w:after="0" w:line="360" w:lineRule="auto"/>
        <w:jc w:val="both"/>
        <w:rPr>
          <w:rFonts w:ascii="Book Antiqua" w:eastAsia="MS Mincho" w:hAnsi="Book Antiqua" w:cs="MS Mincho"/>
          <w:i/>
          <w:color w:val="000000"/>
          <w:sz w:val="24"/>
          <w:szCs w:val="24"/>
        </w:rPr>
      </w:pPr>
      <w:r w:rsidRPr="006C6802">
        <w:rPr>
          <w:rFonts w:ascii="Book Antiqua" w:hAnsi="Book Antiqua" w:cs="Arial"/>
          <w:b/>
          <w:i/>
          <w:color w:val="000000"/>
          <w:sz w:val="24"/>
          <w:szCs w:val="24"/>
        </w:rPr>
        <w:lastRenderedPageBreak/>
        <w:t>Alfa-</w:t>
      </w:r>
      <w:r w:rsidR="007D0E74" w:rsidRPr="006C6802">
        <w:rPr>
          <w:rFonts w:ascii="Book Antiqua" w:hAnsi="Book Antiqua" w:cs="Arial"/>
          <w:b/>
          <w:i/>
          <w:color w:val="000000"/>
          <w:sz w:val="24"/>
          <w:szCs w:val="24"/>
        </w:rPr>
        <w:t>mouse smooth muscle actin</w:t>
      </w:r>
      <w:r w:rsidR="007D0E74" w:rsidRPr="006C6802">
        <w:rPr>
          <w:rFonts w:ascii="Book Antiqua" w:hAnsi="Book Antiqua" w:cs="Arial"/>
          <w:b/>
          <w:i/>
          <w:color w:val="000000"/>
          <w:sz w:val="24"/>
          <w:szCs w:val="24"/>
          <w:lang w:eastAsia="zh-CN"/>
        </w:rPr>
        <w:t xml:space="preserve"> (SMA) </w:t>
      </w:r>
      <w:r w:rsidRPr="006C6802">
        <w:rPr>
          <w:rFonts w:ascii="Book Antiqua" w:hAnsi="Book Antiqua" w:cs="Arial"/>
          <w:b/>
          <w:i/>
          <w:color w:val="000000"/>
          <w:sz w:val="24"/>
          <w:szCs w:val="24"/>
        </w:rPr>
        <w:t>immunohistochemistry</w:t>
      </w:r>
      <w:r w:rsidRPr="006C6802">
        <w:rPr>
          <w:rFonts w:ascii="MS Mincho" w:eastAsia="MS Mincho" w:hAnsi="MS Mincho" w:cs="MS Mincho" w:hint="eastAsia"/>
          <w:i/>
          <w:color w:val="000000"/>
          <w:sz w:val="24"/>
          <w:szCs w:val="24"/>
        </w:rPr>
        <w:t> </w:t>
      </w:r>
    </w:p>
    <w:p w14:paraId="6B68664E" w14:textId="20B90E25" w:rsidR="00505753" w:rsidRPr="006C6802" w:rsidRDefault="00CE7303" w:rsidP="006C6802">
      <w:pPr>
        <w:widowControl w:val="0"/>
        <w:autoSpaceDE w:val="0"/>
        <w:autoSpaceDN w:val="0"/>
        <w:adjustRightInd w:val="0"/>
        <w:snapToGrid w:val="0"/>
        <w:spacing w:after="0" w:line="360" w:lineRule="auto"/>
        <w:jc w:val="both"/>
        <w:rPr>
          <w:rFonts w:ascii="Book Antiqua" w:hAnsi="Book Antiqua" w:cs="Times"/>
          <w:color w:val="000000"/>
          <w:sz w:val="24"/>
          <w:szCs w:val="24"/>
        </w:rPr>
      </w:pPr>
      <w:r w:rsidRPr="006C6802">
        <w:rPr>
          <w:rFonts w:ascii="Book Antiqua" w:hAnsi="Book Antiqua" w:cs="Arial"/>
          <w:color w:val="000000"/>
          <w:sz w:val="24"/>
          <w:szCs w:val="24"/>
        </w:rPr>
        <w:t>Liver biopsies were subjected to react with a</w:t>
      </w:r>
      <w:r w:rsidR="00505753" w:rsidRPr="006C6802">
        <w:rPr>
          <w:rFonts w:ascii="Book Antiqua" w:hAnsi="Book Antiqua" w:cs="Arial"/>
          <w:color w:val="000000"/>
          <w:sz w:val="24"/>
          <w:szCs w:val="24"/>
        </w:rPr>
        <w:t xml:space="preserve">nti-mouse smooth muscle actin </w:t>
      </w:r>
      <w:r w:rsidR="00505753" w:rsidRPr="006C6802">
        <w:rPr>
          <w:rFonts w:ascii="Book Antiqua" w:hAnsi="Book Antiqua" w:cs="Symbol"/>
          <w:color w:val="000000"/>
          <w:sz w:val="24"/>
          <w:szCs w:val="24"/>
        </w:rPr>
        <w:t>(</w:t>
      </w:r>
      <w:r w:rsidR="00505753" w:rsidRPr="006C6802">
        <w:rPr>
          <w:rFonts w:ascii="Book Antiqua" w:hAnsi="Book Antiqua" w:cs="Symbol"/>
          <w:color w:val="000000"/>
          <w:sz w:val="24"/>
          <w:szCs w:val="24"/>
          <w:lang w:val="es-ES_tradnl"/>
        </w:rPr>
        <w:t>α</w:t>
      </w:r>
      <w:r w:rsidR="00505753" w:rsidRPr="006C6802">
        <w:rPr>
          <w:rFonts w:ascii="Book Antiqua" w:hAnsi="Book Antiqua" w:cs="Arial"/>
          <w:color w:val="000000"/>
          <w:sz w:val="24"/>
          <w:szCs w:val="24"/>
        </w:rPr>
        <w:t>-SMA) antibody</w:t>
      </w:r>
      <w:r w:rsidRPr="006C6802">
        <w:rPr>
          <w:rFonts w:ascii="Book Antiqua" w:hAnsi="Book Antiqua" w:cs="Arial"/>
          <w:color w:val="000000"/>
          <w:sz w:val="24"/>
          <w:szCs w:val="24"/>
        </w:rPr>
        <w:t>,</w:t>
      </w:r>
      <w:r w:rsidR="00505753" w:rsidRPr="006C6802">
        <w:rPr>
          <w:rFonts w:ascii="Book Antiqua" w:hAnsi="Book Antiqua" w:cs="Arial"/>
          <w:color w:val="000000"/>
          <w:sz w:val="24"/>
          <w:szCs w:val="24"/>
        </w:rPr>
        <w:t xml:space="preserve"> </w:t>
      </w:r>
      <w:r w:rsidRPr="006C6802">
        <w:rPr>
          <w:rFonts w:ascii="Book Antiqua" w:hAnsi="Book Antiqua" w:cs="Arial"/>
          <w:color w:val="000000"/>
          <w:sz w:val="24"/>
          <w:szCs w:val="24"/>
        </w:rPr>
        <w:t xml:space="preserve">which </w:t>
      </w:r>
      <w:r w:rsidR="00505753" w:rsidRPr="006C6802">
        <w:rPr>
          <w:rFonts w:ascii="Book Antiqua" w:hAnsi="Book Antiqua" w:cs="Arial"/>
          <w:color w:val="000000"/>
          <w:sz w:val="24"/>
          <w:szCs w:val="24"/>
        </w:rPr>
        <w:t>was obtained from</w:t>
      </w:r>
      <w:r w:rsidR="00A82689" w:rsidRPr="006C6802">
        <w:rPr>
          <w:rFonts w:ascii="Book Antiqua" w:hAnsi="Book Antiqua" w:cs="Arial"/>
          <w:color w:val="000000"/>
          <w:sz w:val="24"/>
          <w:szCs w:val="24"/>
        </w:rPr>
        <w:t xml:space="preserve"> Boehringer (Mannheim, Germany). Briefly, h</w:t>
      </w:r>
      <w:r w:rsidR="003C0577" w:rsidRPr="006C6802">
        <w:rPr>
          <w:rFonts w:ascii="Book Antiqua" w:hAnsi="Book Antiqua" w:cs="Arial"/>
          <w:color w:val="000000"/>
          <w:sz w:val="24"/>
          <w:szCs w:val="24"/>
        </w:rPr>
        <w:t>istological-processed liver</w:t>
      </w:r>
      <w:r w:rsidR="00505753" w:rsidRPr="006C6802">
        <w:rPr>
          <w:rFonts w:ascii="Book Antiqua" w:hAnsi="Book Antiqua" w:cs="Arial"/>
          <w:color w:val="000000"/>
          <w:sz w:val="24"/>
          <w:szCs w:val="24"/>
        </w:rPr>
        <w:t xml:space="preserve"> sections were deparaffinized and endogenous activity of peroxidase was quenched with a solution 0.03% H</w:t>
      </w:r>
      <w:r w:rsidR="00505753" w:rsidRPr="00F20C9E">
        <w:rPr>
          <w:rFonts w:ascii="Book Antiqua" w:hAnsi="Book Antiqua" w:cs="Arial"/>
          <w:color w:val="000000"/>
          <w:position w:val="-3"/>
          <w:sz w:val="24"/>
          <w:szCs w:val="24"/>
        </w:rPr>
        <w:t>2</w:t>
      </w:r>
      <w:r w:rsidR="00505753" w:rsidRPr="006C6802">
        <w:rPr>
          <w:rFonts w:ascii="Book Antiqua" w:hAnsi="Book Antiqua" w:cs="Arial"/>
          <w:color w:val="000000"/>
          <w:sz w:val="24"/>
          <w:szCs w:val="24"/>
        </w:rPr>
        <w:t>O</w:t>
      </w:r>
      <w:r w:rsidR="00505753" w:rsidRPr="006C6802">
        <w:rPr>
          <w:rFonts w:ascii="Book Antiqua" w:hAnsi="Book Antiqua" w:cs="Arial"/>
          <w:color w:val="000000"/>
          <w:position w:val="-3"/>
          <w:sz w:val="24"/>
          <w:szCs w:val="24"/>
        </w:rPr>
        <w:t xml:space="preserve">2 </w:t>
      </w:r>
      <w:r w:rsidR="00505753" w:rsidRPr="006C6802">
        <w:rPr>
          <w:rFonts w:ascii="Book Antiqua" w:hAnsi="Book Antiqua" w:cs="Arial"/>
          <w:color w:val="000000"/>
          <w:sz w:val="24"/>
          <w:szCs w:val="24"/>
        </w:rPr>
        <w:t xml:space="preserve">in methanol. Tissue was incubated with a 1/100 dilution of a monoclonal goat anti-mouse </w:t>
      </w:r>
      <w:r w:rsidR="00505753" w:rsidRPr="006C6802">
        <w:rPr>
          <w:rFonts w:ascii="Book Antiqua" w:hAnsi="Book Antiqua" w:cs="Symbol"/>
          <w:color w:val="000000"/>
          <w:sz w:val="24"/>
          <w:szCs w:val="24"/>
          <w:lang w:val="es-ES_tradnl"/>
        </w:rPr>
        <w:t>α</w:t>
      </w:r>
      <w:r w:rsidR="00505753" w:rsidRPr="006C6802">
        <w:rPr>
          <w:rFonts w:ascii="Book Antiqua" w:hAnsi="Book Antiqua" w:cs="Arial"/>
          <w:color w:val="000000"/>
          <w:sz w:val="24"/>
          <w:szCs w:val="24"/>
        </w:rPr>
        <w:t xml:space="preserve">-SMA antibody. Anti-goat peroxidase-labeled secondary antibody was revealed with diaminobenzidine and tissue was counterstained with Harris’s hematoxylin </w:t>
      </w:r>
    </w:p>
    <w:p w14:paraId="51CF1143" w14:textId="77777777" w:rsidR="00505753" w:rsidRPr="006C6802" w:rsidRDefault="00505753" w:rsidP="006C6802">
      <w:pPr>
        <w:widowControl w:val="0"/>
        <w:tabs>
          <w:tab w:val="left" w:pos="3585"/>
        </w:tabs>
        <w:adjustRightInd w:val="0"/>
        <w:snapToGrid w:val="0"/>
        <w:spacing w:after="0" w:line="360" w:lineRule="auto"/>
        <w:jc w:val="both"/>
        <w:rPr>
          <w:rFonts w:ascii="Book Antiqua" w:hAnsi="Book Antiqua" w:cs="Arial"/>
          <w:sz w:val="24"/>
          <w:szCs w:val="24"/>
        </w:rPr>
      </w:pPr>
    </w:p>
    <w:p w14:paraId="4CC6B8CE" w14:textId="1743B173" w:rsidR="000D0782" w:rsidRPr="006C6802" w:rsidRDefault="000D0782" w:rsidP="006C6802">
      <w:pPr>
        <w:widowControl w:val="0"/>
        <w:tabs>
          <w:tab w:val="left" w:pos="3585"/>
        </w:tabs>
        <w:adjustRightInd w:val="0"/>
        <w:snapToGrid w:val="0"/>
        <w:spacing w:after="0" w:line="360" w:lineRule="auto"/>
        <w:jc w:val="both"/>
        <w:rPr>
          <w:rFonts w:ascii="Book Antiqua" w:hAnsi="Book Antiqua" w:cs="Arial"/>
          <w:i/>
          <w:sz w:val="24"/>
          <w:szCs w:val="24"/>
        </w:rPr>
      </w:pPr>
      <w:r w:rsidRPr="006C6802">
        <w:rPr>
          <w:rFonts w:ascii="Book Antiqua" w:hAnsi="Book Antiqua" w:cs="Arial"/>
          <w:b/>
          <w:i/>
          <w:color w:val="262626"/>
          <w:sz w:val="24"/>
          <w:szCs w:val="24"/>
        </w:rPr>
        <w:t>Statistical analysis</w:t>
      </w:r>
    </w:p>
    <w:p w14:paraId="7EAC9265" w14:textId="46F537B9" w:rsidR="000D0782" w:rsidRPr="006C6802" w:rsidRDefault="000D0782"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 xml:space="preserve">Data are expressed as mean ± </w:t>
      </w:r>
      <w:r w:rsidR="00644A79" w:rsidRPr="006C6802">
        <w:rPr>
          <w:rFonts w:ascii="Book Antiqua" w:hAnsi="Book Antiqua" w:cs="Arial"/>
          <w:color w:val="262626"/>
          <w:sz w:val="24"/>
          <w:szCs w:val="24"/>
        </w:rPr>
        <w:t>standard error of the mean (SEM)</w:t>
      </w:r>
      <w:r w:rsidRPr="006C6802">
        <w:rPr>
          <w:rFonts w:ascii="Book Antiqua" w:hAnsi="Book Antiqua" w:cs="Arial"/>
          <w:color w:val="262626"/>
          <w:sz w:val="24"/>
          <w:szCs w:val="24"/>
        </w:rPr>
        <w:t xml:space="preserve">. Groups were compared using </w:t>
      </w:r>
      <w:r w:rsidR="00076CB3" w:rsidRPr="006C6802">
        <w:rPr>
          <w:rFonts w:ascii="Book Antiqua" w:hAnsi="Book Antiqua" w:cs="Arial"/>
          <w:color w:val="262626"/>
          <w:sz w:val="24"/>
          <w:szCs w:val="24"/>
        </w:rPr>
        <w:t>Mann-</w:t>
      </w:r>
      <w:r w:rsidR="00644A79" w:rsidRPr="006C6802">
        <w:rPr>
          <w:rFonts w:ascii="Book Antiqua" w:hAnsi="Book Antiqua" w:cs="Arial"/>
          <w:color w:val="262626"/>
          <w:sz w:val="24"/>
          <w:szCs w:val="24"/>
        </w:rPr>
        <w:t>Whitney</w:t>
      </w:r>
      <w:r w:rsidR="00076CB3" w:rsidRPr="006C6802">
        <w:rPr>
          <w:rFonts w:ascii="Book Antiqua" w:hAnsi="Book Antiqua" w:cs="Arial"/>
          <w:color w:val="262626"/>
          <w:sz w:val="24"/>
          <w:szCs w:val="24"/>
        </w:rPr>
        <w:t xml:space="preserve"> </w:t>
      </w:r>
      <w:r w:rsidR="0018459A" w:rsidRPr="006C6802">
        <w:rPr>
          <w:rFonts w:ascii="Book Antiqua" w:hAnsi="Book Antiqua" w:cs="Arial"/>
          <w:i/>
          <w:color w:val="262626"/>
          <w:sz w:val="24"/>
          <w:szCs w:val="24"/>
        </w:rPr>
        <w:t xml:space="preserve">U </w:t>
      </w:r>
      <w:r w:rsidR="0018459A" w:rsidRPr="00F20C9E">
        <w:rPr>
          <w:rFonts w:ascii="Book Antiqua" w:hAnsi="Book Antiqua" w:cs="Arial"/>
          <w:color w:val="262626"/>
          <w:sz w:val="24"/>
          <w:szCs w:val="24"/>
        </w:rPr>
        <w:t>test</w:t>
      </w:r>
      <w:r w:rsidR="00D14625" w:rsidRPr="00F20C9E">
        <w:rPr>
          <w:rFonts w:ascii="Book Antiqua" w:hAnsi="Book Antiqua" w:cs="Arial"/>
          <w:color w:val="262626"/>
          <w:sz w:val="24"/>
          <w:szCs w:val="24"/>
        </w:rPr>
        <w:t xml:space="preserve"> </w:t>
      </w:r>
      <w:r w:rsidR="00D14625" w:rsidRPr="006C6802">
        <w:rPr>
          <w:rFonts w:ascii="Book Antiqua" w:hAnsi="Book Antiqua" w:cs="Arial"/>
          <w:color w:val="262626"/>
          <w:sz w:val="24"/>
          <w:szCs w:val="24"/>
        </w:rPr>
        <w:t>for quantitative data and</w:t>
      </w:r>
      <w:r w:rsidR="00892BA0" w:rsidRPr="006C6802">
        <w:rPr>
          <w:rFonts w:ascii="Book Antiqua" w:hAnsi="Book Antiqua" w:cs="Arial"/>
          <w:color w:val="262626"/>
          <w:sz w:val="24"/>
          <w:szCs w:val="24"/>
        </w:rPr>
        <w:t xml:space="preserve"> Fisher’s exact test </w:t>
      </w:r>
      <w:r w:rsidR="00D14625" w:rsidRPr="006C6802">
        <w:rPr>
          <w:rFonts w:ascii="Book Antiqua" w:hAnsi="Book Antiqua" w:cs="Arial"/>
          <w:color w:val="262626"/>
          <w:sz w:val="24"/>
          <w:szCs w:val="24"/>
        </w:rPr>
        <w:t>for qualitative data</w:t>
      </w:r>
      <w:r w:rsidR="00644A79" w:rsidRPr="006C6802">
        <w:rPr>
          <w:rFonts w:ascii="Book Antiqua" w:hAnsi="Book Antiqua" w:cs="Arial"/>
          <w:color w:val="262626"/>
          <w:sz w:val="24"/>
          <w:szCs w:val="24"/>
        </w:rPr>
        <w:t xml:space="preserve">. </w:t>
      </w:r>
      <w:r w:rsidRPr="006C6802">
        <w:rPr>
          <w:rFonts w:ascii="Book Antiqua" w:hAnsi="Book Antiqua" w:cs="Arial"/>
          <w:color w:val="262626"/>
          <w:sz w:val="24"/>
          <w:szCs w:val="24"/>
        </w:rPr>
        <w:t xml:space="preserve">All </w:t>
      </w:r>
      <w:r w:rsidR="00076CB3" w:rsidRPr="006C6802">
        <w:rPr>
          <w:rFonts w:ascii="Book Antiqua" w:hAnsi="Book Antiqua" w:cs="Arial"/>
          <w:color w:val="262626"/>
          <w:sz w:val="24"/>
          <w:szCs w:val="24"/>
        </w:rPr>
        <w:t>analyz</w:t>
      </w:r>
      <w:r w:rsidRPr="006C6802">
        <w:rPr>
          <w:rFonts w:ascii="Book Antiqua" w:hAnsi="Book Antiqua" w:cs="Arial"/>
          <w:color w:val="262626"/>
          <w:sz w:val="24"/>
          <w:szCs w:val="24"/>
        </w:rPr>
        <w:t>es were performed using Statistical Program for Social Scie</w:t>
      </w:r>
      <w:r w:rsidR="00A739A5" w:rsidRPr="006C6802">
        <w:rPr>
          <w:rFonts w:ascii="Book Antiqua" w:hAnsi="Book Antiqua" w:cs="Arial"/>
          <w:color w:val="262626"/>
          <w:sz w:val="24"/>
          <w:szCs w:val="24"/>
        </w:rPr>
        <w:t>nces (SPSS</w:t>
      </w:r>
      <w:r w:rsidRPr="006C6802">
        <w:rPr>
          <w:rFonts w:ascii="Book Antiqua" w:hAnsi="Book Antiqua" w:cs="Arial"/>
          <w:color w:val="262626"/>
          <w:sz w:val="24"/>
          <w:szCs w:val="24"/>
        </w:rPr>
        <w:t xml:space="preserve"> v20.0) for Windows medical pack (Chicago, IL). Statistical significance was determined at </w:t>
      </w:r>
      <w:r w:rsidR="007D0E74" w:rsidRPr="006C6802">
        <w:rPr>
          <w:rFonts w:ascii="Book Antiqua" w:hAnsi="Book Antiqua" w:cs="Arial"/>
          <w:i/>
          <w:color w:val="262626"/>
          <w:sz w:val="24"/>
          <w:szCs w:val="24"/>
        </w:rPr>
        <w:t xml:space="preserve">P &lt; </w:t>
      </w:r>
      <w:r w:rsidRPr="006C6802">
        <w:rPr>
          <w:rFonts w:ascii="Book Antiqua" w:hAnsi="Book Antiqua" w:cs="Arial"/>
          <w:color w:val="262626"/>
          <w:sz w:val="24"/>
          <w:szCs w:val="24"/>
        </w:rPr>
        <w:t>0.05.</w:t>
      </w:r>
    </w:p>
    <w:p w14:paraId="36627755" w14:textId="77777777" w:rsidR="00BC1763"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p>
    <w:p w14:paraId="6C886143" w14:textId="3E6D3BF3" w:rsidR="002F0359"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r w:rsidRPr="006C6802">
        <w:rPr>
          <w:rFonts w:ascii="Book Antiqua" w:hAnsi="Book Antiqua" w:cs="Arial"/>
          <w:b/>
          <w:color w:val="262626"/>
          <w:sz w:val="24"/>
          <w:szCs w:val="24"/>
        </w:rPr>
        <w:t>RESULTS</w:t>
      </w:r>
    </w:p>
    <w:p w14:paraId="47084B83" w14:textId="7FA19F1B" w:rsidR="005415AE" w:rsidRPr="006C6802" w:rsidRDefault="005415AE" w:rsidP="006C6802">
      <w:pPr>
        <w:widowControl w:val="0"/>
        <w:adjustRightInd w:val="0"/>
        <w:snapToGrid w:val="0"/>
        <w:spacing w:after="0" w:line="360" w:lineRule="auto"/>
        <w:jc w:val="both"/>
        <w:rPr>
          <w:rFonts w:ascii="Book Antiqua" w:hAnsi="Book Antiqua" w:cs="Arial"/>
          <w:b/>
          <w:i/>
          <w:color w:val="262626"/>
          <w:sz w:val="24"/>
          <w:szCs w:val="24"/>
        </w:rPr>
      </w:pPr>
      <w:bookmarkStart w:id="32" w:name="OLE_LINK2"/>
      <w:r w:rsidRPr="006C6802">
        <w:rPr>
          <w:rFonts w:ascii="Book Antiqua" w:hAnsi="Book Antiqua" w:cs="Arial"/>
          <w:b/>
          <w:i/>
          <w:color w:val="262626"/>
          <w:sz w:val="24"/>
          <w:szCs w:val="24"/>
        </w:rPr>
        <w:t>Weight and fasting glucose</w:t>
      </w:r>
    </w:p>
    <w:bookmarkEnd w:id="32"/>
    <w:p w14:paraId="2445CA51" w14:textId="3C788B5C" w:rsidR="00FB6E3D" w:rsidRPr="006C6802" w:rsidRDefault="00F77CD3" w:rsidP="006C6802">
      <w:pPr>
        <w:widowControl w:val="0"/>
        <w:adjustRightInd w:val="0"/>
        <w:snapToGrid w:val="0"/>
        <w:spacing w:after="0" w:line="360" w:lineRule="auto"/>
        <w:jc w:val="both"/>
        <w:rPr>
          <w:rFonts w:ascii="Book Antiqua" w:hAnsi="Book Antiqua" w:cs="Arial"/>
          <w:color w:val="262626"/>
          <w:sz w:val="24"/>
          <w:szCs w:val="24"/>
          <w:lang w:eastAsia="zh-CN"/>
        </w:rPr>
      </w:pPr>
      <w:r w:rsidRPr="006C6802">
        <w:rPr>
          <w:rFonts w:ascii="Book Antiqua" w:hAnsi="Book Antiqua" w:cs="Arial"/>
          <w:color w:val="262626"/>
          <w:sz w:val="24"/>
          <w:szCs w:val="24"/>
        </w:rPr>
        <w:t xml:space="preserve">As shown in </w:t>
      </w:r>
      <w:r w:rsidR="007D0E74" w:rsidRPr="006C6802">
        <w:rPr>
          <w:rFonts w:ascii="Book Antiqua" w:hAnsi="Book Antiqua" w:cs="Arial"/>
          <w:color w:val="262626"/>
          <w:sz w:val="24"/>
          <w:szCs w:val="24"/>
        </w:rPr>
        <w:t>Figure</w:t>
      </w:r>
      <w:r w:rsidRPr="006C6802">
        <w:rPr>
          <w:rFonts w:ascii="Book Antiqua" w:hAnsi="Book Antiqua" w:cs="Arial"/>
          <w:color w:val="262626"/>
          <w:sz w:val="24"/>
          <w:szCs w:val="24"/>
        </w:rPr>
        <w:t xml:space="preserve"> 1A and 1B, a</w:t>
      </w:r>
      <w:r w:rsidR="00DE1EAC" w:rsidRPr="006C6802">
        <w:rPr>
          <w:rFonts w:ascii="Book Antiqua" w:hAnsi="Book Antiqua" w:cs="Arial"/>
          <w:color w:val="262626"/>
          <w:sz w:val="24"/>
          <w:szCs w:val="24"/>
        </w:rPr>
        <w:t>ll HFD</w:t>
      </w:r>
      <w:r w:rsidR="00791135" w:rsidRPr="006C6802">
        <w:rPr>
          <w:rFonts w:ascii="Book Antiqua" w:hAnsi="Book Antiqua" w:cs="Arial"/>
          <w:color w:val="262626"/>
          <w:sz w:val="24"/>
          <w:szCs w:val="24"/>
        </w:rPr>
        <w:t>-derived</w:t>
      </w:r>
      <w:r w:rsidR="00DE1EAC" w:rsidRPr="006C6802">
        <w:rPr>
          <w:rFonts w:ascii="Book Antiqua" w:hAnsi="Book Antiqua" w:cs="Arial"/>
          <w:color w:val="262626"/>
          <w:sz w:val="24"/>
          <w:szCs w:val="24"/>
        </w:rPr>
        <w:t xml:space="preserve"> groups</w:t>
      </w:r>
      <w:r w:rsidR="00A63FDE" w:rsidRPr="006C6802">
        <w:rPr>
          <w:rFonts w:ascii="Book Antiqua" w:hAnsi="Book Antiqua" w:cs="Arial"/>
          <w:color w:val="262626"/>
          <w:sz w:val="24"/>
          <w:szCs w:val="24"/>
        </w:rPr>
        <w:t xml:space="preserve"> </w:t>
      </w:r>
      <w:r w:rsidR="00DE1EAC" w:rsidRPr="006C6802">
        <w:rPr>
          <w:rFonts w:ascii="Book Antiqua" w:hAnsi="Book Antiqua" w:cs="Arial"/>
          <w:color w:val="262626"/>
          <w:sz w:val="24"/>
          <w:szCs w:val="24"/>
        </w:rPr>
        <w:t>showed</w:t>
      </w:r>
      <w:r w:rsidR="00AC49F4" w:rsidRPr="006C6802">
        <w:rPr>
          <w:rFonts w:ascii="Book Antiqua" w:hAnsi="Book Antiqua" w:cs="Arial"/>
          <w:color w:val="262626"/>
          <w:sz w:val="24"/>
          <w:szCs w:val="24"/>
        </w:rPr>
        <w:t xml:space="preserve"> </w:t>
      </w:r>
      <w:r w:rsidR="0075674A" w:rsidRPr="006C6802">
        <w:rPr>
          <w:rFonts w:ascii="Book Antiqua" w:hAnsi="Book Antiqua" w:cs="Arial"/>
          <w:color w:val="262626"/>
          <w:sz w:val="24"/>
          <w:szCs w:val="24"/>
        </w:rPr>
        <w:t xml:space="preserve">significant </w:t>
      </w:r>
      <w:r w:rsidR="00C54BEA" w:rsidRPr="006C6802">
        <w:rPr>
          <w:rFonts w:ascii="Book Antiqua" w:hAnsi="Book Antiqua" w:cs="Arial"/>
          <w:color w:val="262626"/>
          <w:sz w:val="24"/>
          <w:szCs w:val="24"/>
        </w:rPr>
        <w:t>increase in</w:t>
      </w:r>
      <w:r w:rsidR="00AC49F4" w:rsidRPr="006C6802">
        <w:rPr>
          <w:rFonts w:ascii="Book Antiqua" w:hAnsi="Book Antiqua" w:cs="Arial"/>
          <w:color w:val="262626"/>
          <w:sz w:val="24"/>
          <w:szCs w:val="24"/>
        </w:rPr>
        <w:t xml:space="preserve"> weight from</w:t>
      </w:r>
      <w:r w:rsidR="00DE1EAC" w:rsidRPr="006C6802">
        <w:rPr>
          <w:rFonts w:ascii="Book Antiqua" w:hAnsi="Book Antiqua" w:cs="Arial"/>
          <w:color w:val="262626"/>
          <w:sz w:val="24"/>
          <w:szCs w:val="24"/>
        </w:rPr>
        <w:t xml:space="preserve"> the sixth week</w:t>
      </w:r>
      <w:r w:rsidR="00AC49F4" w:rsidRPr="006C6802">
        <w:rPr>
          <w:rFonts w:ascii="Book Antiqua" w:hAnsi="Book Antiqua" w:cs="Arial"/>
          <w:color w:val="262626"/>
          <w:sz w:val="24"/>
          <w:szCs w:val="24"/>
        </w:rPr>
        <w:t xml:space="preserve"> onwards</w:t>
      </w:r>
      <w:r w:rsidR="00DE1EAC" w:rsidRPr="006C6802">
        <w:rPr>
          <w:rFonts w:ascii="Book Antiqua" w:hAnsi="Book Antiqua" w:cs="Arial"/>
          <w:color w:val="262626"/>
          <w:sz w:val="24"/>
          <w:szCs w:val="24"/>
        </w:rPr>
        <w:t>, whereas fasting glucose</w:t>
      </w:r>
      <w:r w:rsidR="005415AE" w:rsidRPr="006C6802">
        <w:rPr>
          <w:rFonts w:ascii="Book Antiqua" w:hAnsi="Book Antiqua" w:cs="Arial"/>
          <w:color w:val="262626"/>
          <w:sz w:val="24"/>
          <w:szCs w:val="24"/>
        </w:rPr>
        <w:t xml:space="preserve"> alterations</w:t>
      </w:r>
      <w:r w:rsidR="00DE1EAC" w:rsidRPr="006C6802">
        <w:rPr>
          <w:rFonts w:ascii="Book Antiqua" w:hAnsi="Book Antiqua" w:cs="Arial"/>
          <w:color w:val="262626"/>
          <w:sz w:val="24"/>
          <w:szCs w:val="24"/>
        </w:rPr>
        <w:t xml:space="preserve"> appeared sooner</w:t>
      </w:r>
      <w:r w:rsidR="005415AE" w:rsidRPr="006C6802">
        <w:rPr>
          <w:rFonts w:ascii="Book Antiqua" w:hAnsi="Book Antiqua" w:cs="Arial"/>
          <w:color w:val="262626"/>
          <w:sz w:val="24"/>
          <w:szCs w:val="24"/>
        </w:rPr>
        <w:t xml:space="preserve"> at the second week. </w:t>
      </w:r>
      <w:r w:rsidR="00B6732A" w:rsidRPr="006C6802">
        <w:rPr>
          <w:rFonts w:ascii="Book Antiqua" w:hAnsi="Book Antiqua" w:cs="Arial"/>
          <w:color w:val="262626"/>
          <w:sz w:val="24"/>
          <w:szCs w:val="24"/>
        </w:rPr>
        <w:t xml:space="preserve">Diet </w:t>
      </w:r>
      <w:r w:rsidR="00E53DCF" w:rsidRPr="006C6802">
        <w:rPr>
          <w:rFonts w:ascii="Book Antiqua" w:hAnsi="Book Antiqua" w:cs="Arial"/>
          <w:color w:val="262626"/>
          <w:sz w:val="24"/>
          <w:szCs w:val="24"/>
        </w:rPr>
        <w:t>switch</w:t>
      </w:r>
      <w:r w:rsidR="00B82032" w:rsidRPr="006C6802">
        <w:rPr>
          <w:rFonts w:ascii="Book Antiqua" w:hAnsi="Book Antiqua" w:cs="Arial"/>
          <w:color w:val="262626"/>
          <w:sz w:val="24"/>
          <w:szCs w:val="24"/>
        </w:rPr>
        <w:t xml:space="preserve"> (HFD</w:t>
      </w:r>
      <w:r w:rsidR="007D0E74" w:rsidRPr="006C6802">
        <w:rPr>
          <w:rFonts w:ascii="Book Antiqua" w:hAnsi="Book Antiqua" w:cs="Arial"/>
          <w:color w:val="262626"/>
          <w:sz w:val="24"/>
          <w:szCs w:val="24"/>
          <w:lang w:eastAsia="zh-CN"/>
        </w:rPr>
        <w:t xml:space="preserve"> </w:t>
      </w:r>
      <w:r w:rsidR="00B82032"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B82032" w:rsidRPr="006C6802">
        <w:rPr>
          <w:rFonts w:ascii="Book Antiqua" w:hAnsi="Book Antiqua" w:cs="Arial"/>
          <w:color w:val="262626"/>
          <w:sz w:val="24"/>
          <w:szCs w:val="24"/>
        </w:rPr>
        <w:t>DS</w:t>
      </w:r>
      <w:r w:rsidR="0062380D" w:rsidRPr="006C6802">
        <w:rPr>
          <w:rFonts w:ascii="Book Antiqua" w:hAnsi="Book Antiqua" w:cs="Arial"/>
          <w:color w:val="262626"/>
          <w:sz w:val="24"/>
          <w:szCs w:val="24"/>
        </w:rPr>
        <w:t>)</w:t>
      </w:r>
      <w:r w:rsidR="005415AE" w:rsidRPr="006C6802">
        <w:rPr>
          <w:rFonts w:ascii="Book Antiqua" w:hAnsi="Book Antiqua" w:cs="Arial"/>
          <w:color w:val="262626"/>
          <w:sz w:val="24"/>
          <w:szCs w:val="24"/>
        </w:rPr>
        <w:t xml:space="preserve"> </w:t>
      </w:r>
      <w:r w:rsidR="00851EDF" w:rsidRPr="006C6802">
        <w:rPr>
          <w:rFonts w:ascii="Book Antiqua" w:hAnsi="Book Antiqua" w:cs="Arial"/>
          <w:color w:val="262626"/>
          <w:sz w:val="24"/>
          <w:szCs w:val="24"/>
        </w:rPr>
        <w:t>reduced</w:t>
      </w:r>
      <w:r w:rsidR="005415AE" w:rsidRPr="006C6802">
        <w:rPr>
          <w:rFonts w:ascii="Book Antiqua" w:hAnsi="Book Antiqua" w:cs="Arial"/>
          <w:color w:val="262626"/>
          <w:sz w:val="24"/>
          <w:szCs w:val="24"/>
        </w:rPr>
        <w:t xml:space="preserve"> body weight </w:t>
      </w:r>
      <w:r w:rsidR="00851EDF" w:rsidRPr="006C6802">
        <w:rPr>
          <w:rFonts w:ascii="Book Antiqua" w:hAnsi="Book Antiqua" w:cs="Arial"/>
          <w:color w:val="262626"/>
          <w:sz w:val="24"/>
          <w:szCs w:val="24"/>
        </w:rPr>
        <w:t>and restored</w:t>
      </w:r>
      <w:r w:rsidR="00123A9D" w:rsidRPr="006C6802">
        <w:rPr>
          <w:rFonts w:ascii="Book Antiqua" w:hAnsi="Book Antiqua" w:cs="Arial"/>
          <w:color w:val="262626"/>
          <w:sz w:val="24"/>
          <w:szCs w:val="24"/>
        </w:rPr>
        <w:t xml:space="preserve"> fasting glucose levels </w:t>
      </w:r>
      <w:r w:rsidR="005920B4" w:rsidRPr="006C6802">
        <w:rPr>
          <w:rFonts w:ascii="Book Antiqua" w:hAnsi="Book Antiqua" w:cs="Arial"/>
          <w:color w:val="262626"/>
          <w:sz w:val="24"/>
          <w:szCs w:val="24"/>
        </w:rPr>
        <w:t>(32.8 ± 1.3</w:t>
      </w:r>
      <w:r w:rsidR="0062380D" w:rsidRPr="006C6802">
        <w:rPr>
          <w:rFonts w:ascii="Book Antiqua" w:hAnsi="Book Antiqua" w:cs="Arial"/>
          <w:color w:val="262626"/>
          <w:sz w:val="24"/>
          <w:szCs w:val="24"/>
        </w:rPr>
        <w:t xml:space="preserve"> g</w:t>
      </w:r>
      <w:r w:rsidR="00123A9D" w:rsidRPr="006C6802">
        <w:rPr>
          <w:rFonts w:ascii="Book Antiqua" w:hAnsi="Book Antiqua" w:cs="Arial"/>
          <w:color w:val="262626"/>
          <w:sz w:val="24"/>
          <w:szCs w:val="24"/>
        </w:rPr>
        <w:t xml:space="preserve"> and 111.3 ± 1.3 mg/dL</w:t>
      </w:r>
      <w:r w:rsidR="00DE1EAC" w:rsidRPr="006C6802">
        <w:rPr>
          <w:rFonts w:ascii="Book Antiqua" w:hAnsi="Book Antiqua" w:cs="Arial"/>
          <w:color w:val="262626"/>
          <w:sz w:val="24"/>
          <w:szCs w:val="24"/>
        </w:rPr>
        <w:t xml:space="preserve"> respectively</w:t>
      </w:r>
      <w:r w:rsidR="0062380D" w:rsidRPr="006C6802">
        <w:rPr>
          <w:rFonts w:ascii="Book Antiqua" w:hAnsi="Book Antiqua" w:cs="Arial"/>
          <w:color w:val="262626"/>
          <w:sz w:val="24"/>
          <w:szCs w:val="24"/>
        </w:rPr>
        <w:t>)</w:t>
      </w:r>
      <w:r w:rsidR="00DE1EAC" w:rsidRPr="006C6802">
        <w:rPr>
          <w:rFonts w:ascii="Book Antiqua" w:hAnsi="Book Antiqua" w:cs="Arial"/>
          <w:color w:val="262626"/>
          <w:sz w:val="24"/>
          <w:szCs w:val="24"/>
        </w:rPr>
        <w:t xml:space="preserve"> </w:t>
      </w:r>
      <w:r w:rsidR="00855DA1" w:rsidRPr="006C6802">
        <w:rPr>
          <w:rFonts w:ascii="Book Antiqua" w:hAnsi="Book Antiqua" w:cs="Arial"/>
          <w:color w:val="262626"/>
          <w:sz w:val="24"/>
          <w:szCs w:val="24"/>
        </w:rPr>
        <w:t>compared</w:t>
      </w:r>
      <w:r w:rsidR="0062380D" w:rsidRPr="006C6802">
        <w:rPr>
          <w:rFonts w:ascii="Book Antiqua" w:hAnsi="Book Antiqua" w:cs="Arial"/>
          <w:color w:val="262626"/>
          <w:sz w:val="24"/>
          <w:szCs w:val="24"/>
        </w:rPr>
        <w:t xml:space="preserve"> to HFD group (35.8 ± 0.9 g</w:t>
      </w:r>
      <w:r w:rsidR="00123A9D" w:rsidRPr="006C6802">
        <w:rPr>
          <w:rFonts w:ascii="Book Antiqua" w:hAnsi="Book Antiqua" w:cs="Arial"/>
          <w:color w:val="262626"/>
          <w:sz w:val="24"/>
          <w:szCs w:val="24"/>
        </w:rPr>
        <w:t xml:space="preserve"> and 159.1 ± 3.4 mg/dL</w:t>
      </w:r>
      <w:r w:rsidR="0062380D" w:rsidRPr="006C6802">
        <w:rPr>
          <w:rFonts w:ascii="Book Antiqua" w:hAnsi="Book Antiqua" w:cs="Arial"/>
          <w:color w:val="262626"/>
          <w:sz w:val="24"/>
          <w:szCs w:val="24"/>
        </w:rPr>
        <w:t>).</w:t>
      </w:r>
      <w:r w:rsidR="00A15311" w:rsidRPr="006C6802">
        <w:rPr>
          <w:rFonts w:ascii="Book Antiqua" w:hAnsi="Book Antiqua" w:cs="Arial"/>
          <w:color w:val="262626"/>
          <w:sz w:val="24"/>
          <w:szCs w:val="24"/>
        </w:rPr>
        <w:t xml:space="preserve"> Administration of both 18-HEPE and 17-HDHA showed no diff</w:t>
      </w:r>
      <w:r w:rsidR="00DE1EAC" w:rsidRPr="006C6802">
        <w:rPr>
          <w:rFonts w:ascii="Book Antiqua" w:hAnsi="Book Antiqua" w:cs="Arial"/>
          <w:color w:val="262626"/>
          <w:sz w:val="24"/>
          <w:szCs w:val="24"/>
        </w:rPr>
        <w:t xml:space="preserve">erences in weight </w:t>
      </w:r>
      <w:r w:rsidR="007D0E74" w:rsidRPr="006C6802">
        <w:rPr>
          <w:rFonts w:ascii="Book Antiqua" w:hAnsi="Book Antiqua" w:cs="Arial"/>
          <w:i/>
          <w:color w:val="262626"/>
          <w:sz w:val="24"/>
          <w:szCs w:val="24"/>
        </w:rPr>
        <w:t>vs</w:t>
      </w:r>
      <w:r w:rsidR="00DE1EAC" w:rsidRPr="006C6802">
        <w:rPr>
          <w:rFonts w:ascii="Book Antiqua" w:hAnsi="Book Antiqua" w:cs="Arial"/>
          <w:color w:val="262626"/>
          <w:sz w:val="24"/>
          <w:szCs w:val="24"/>
        </w:rPr>
        <w:t xml:space="preserve"> HFD </w:t>
      </w:r>
      <w:r w:rsidR="00A15311" w:rsidRPr="006C6802">
        <w:rPr>
          <w:rFonts w:ascii="Book Antiqua" w:hAnsi="Book Antiqua" w:cs="Arial"/>
          <w:color w:val="262626"/>
          <w:sz w:val="24"/>
          <w:szCs w:val="24"/>
        </w:rPr>
        <w:t xml:space="preserve">(36.3 ± </w:t>
      </w:r>
      <w:r w:rsidR="00DE1EAC" w:rsidRPr="006C6802">
        <w:rPr>
          <w:rFonts w:ascii="Book Antiqua" w:hAnsi="Book Antiqua" w:cs="Arial"/>
          <w:color w:val="262626"/>
          <w:sz w:val="24"/>
          <w:szCs w:val="24"/>
        </w:rPr>
        <w:t>0.5 g and 37.3 ±</w:t>
      </w:r>
      <w:r w:rsidR="007D0E74" w:rsidRPr="006C6802">
        <w:rPr>
          <w:rFonts w:ascii="Book Antiqua" w:hAnsi="Book Antiqua" w:cs="Arial"/>
          <w:color w:val="262626"/>
          <w:sz w:val="24"/>
          <w:szCs w:val="24"/>
          <w:lang w:eastAsia="zh-CN"/>
        </w:rPr>
        <w:t xml:space="preserve"> </w:t>
      </w:r>
      <w:r w:rsidR="00DE1EAC" w:rsidRPr="006C6802">
        <w:rPr>
          <w:rFonts w:ascii="Book Antiqua" w:hAnsi="Book Antiqua" w:cs="Arial"/>
          <w:color w:val="262626"/>
          <w:sz w:val="24"/>
          <w:szCs w:val="24"/>
        </w:rPr>
        <w:t>1.1</w:t>
      </w:r>
      <w:r w:rsidR="00A9443E" w:rsidRPr="006C6802">
        <w:rPr>
          <w:rFonts w:ascii="Book Antiqua" w:hAnsi="Book Antiqua" w:cs="Arial"/>
          <w:color w:val="262626"/>
          <w:sz w:val="24"/>
          <w:szCs w:val="24"/>
        </w:rPr>
        <w:t xml:space="preserve"> g</w:t>
      </w:r>
      <w:r w:rsidR="00DE1EAC" w:rsidRPr="006C6802">
        <w:rPr>
          <w:rFonts w:ascii="Book Antiqua" w:hAnsi="Book Antiqua" w:cs="Arial"/>
          <w:color w:val="262626"/>
          <w:sz w:val="24"/>
          <w:szCs w:val="24"/>
        </w:rPr>
        <w:t xml:space="preserve">). </w:t>
      </w:r>
      <w:r w:rsidR="000E385C" w:rsidRPr="006C6802">
        <w:rPr>
          <w:rFonts w:ascii="Book Antiqua" w:hAnsi="Book Antiqua" w:cs="Arial"/>
          <w:color w:val="262626"/>
          <w:sz w:val="24"/>
          <w:szCs w:val="24"/>
        </w:rPr>
        <w:t>Regarding</w:t>
      </w:r>
      <w:r w:rsidR="00A15311" w:rsidRPr="006C6802">
        <w:rPr>
          <w:rFonts w:ascii="Book Antiqua" w:hAnsi="Book Antiqua" w:cs="Arial"/>
          <w:color w:val="262626"/>
          <w:sz w:val="24"/>
          <w:szCs w:val="24"/>
        </w:rPr>
        <w:t xml:space="preserve"> fasting glucose, we observed higher levels in the HFD+18-HEPE group </w:t>
      </w:r>
      <w:bookmarkStart w:id="33" w:name="_Hlk483214781"/>
      <w:r w:rsidR="00A15311" w:rsidRPr="006C6802">
        <w:rPr>
          <w:rFonts w:ascii="Book Antiqua" w:hAnsi="Book Antiqua" w:cs="Arial"/>
          <w:color w:val="262626"/>
          <w:sz w:val="24"/>
          <w:szCs w:val="24"/>
        </w:rPr>
        <w:t xml:space="preserve">(191.5 ± 5.0 mg/dL) </w:t>
      </w:r>
      <w:bookmarkEnd w:id="33"/>
      <w:r w:rsidR="00A15311" w:rsidRPr="006C6802">
        <w:rPr>
          <w:rFonts w:ascii="Book Antiqua" w:hAnsi="Book Antiqua" w:cs="Arial"/>
          <w:color w:val="262626"/>
          <w:sz w:val="24"/>
          <w:szCs w:val="24"/>
        </w:rPr>
        <w:t>while HFD+17-HDHA group showed a similar value to HFD group.</w:t>
      </w:r>
    </w:p>
    <w:p w14:paraId="7661DA19" w14:textId="77777777" w:rsidR="00BC1763" w:rsidRPr="006C6802" w:rsidRDefault="00BC1763" w:rsidP="006C6802">
      <w:pPr>
        <w:widowControl w:val="0"/>
        <w:adjustRightInd w:val="0"/>
        <w:snapToGrid w:val="0"/>
        <w:spacing w:after="0" w:line="360" w:lineRule="auto"/>
        <w:jc w:val="both"/>
        <w:rPr>
          <w:rFonts w:ascii="Book Antiqua" w:hAnsi="Book Antiqua" w:cs="Arial"/>
          <w:color w:val="262626"/>
          <w:sz w:val="24"/>
          <w:szCs w:val="24"/>
          <w:lang w:eastAsia="zh-CN"/>
        </w:rPr>
      </w:pPr>
    </w:p>
    <w:p w14:paraId="246F4438" w14:textId="22F8E4B3" w:rsidR="00FB6E3D" w:rsidRPr="006C6802" w:rsidRDefault="00FB6E3D"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Insulin tolerance test</w:t>
      </w:r>
    </w:p>
    <w:p w14:paraId="0962F863" w14:textId="4D9CBBFD" w:rsidR="00B82032" w:rsidRPr="006C6802" w:rsidRDefault="00892BA0"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lastRenderedPageBreak/>
        <w:t>Blood glucose values were plotted</w:t>
      </w:r>
      <w:r w:rsidR="00EA10FC" w:rsidRPr="006C6802">
        <w:rPr>
          <w:rFonts w:ascii="Book Antiqua" w:hAnsi="Book Antiqua" w:cs="Arial"/>
          <w:color w:val="262626"/>
          <w:sz w:val="24"/>
          <w:szCs w:val="24"/>
        </w:rPr>
        <w:t xml:space="preserve"> (mg/</w:t>
      </w:r>
      <w:r w:rsidR="0034493A" w:rsidRPr="006C6802">
        <w:rPr>
          <w:rFonts w:ascii="Book Antiqua" w:hAnsi="Book Antiqua" w:cs="Arial"/>
          <w:color w:val="262626"/>
          <w:sz w:val="24"/>
          <w:szCs w:val="24"/>
        </w:rPr>
        <w:t>dL)</w:t>
      </w:r>
      <w:r w:rsidRPr="006C6802">
        <w:rPr>
          <w:rFonts w:ascii="Book Antiqua" w:hAnsi="Book Antiqua" w:cs="Arial"/>
          <w:color w:val="262626"/>
          <w:sz w:val="24"/>
          <w:szCs w:val="24"/>
        </w:rPr>
        <w:t xml:space="preserve"> and</w:t>
      </w:r>
      <w:r w:rsidR="002009DE" w:rsidRPr="006C6802">
        <w:rPr>
          <w:rFonts w:ascii="Book Antiqua" w:hAnsi="Book Antiqua" w:cs="Arial"/>
          <w:color w:val="262626"/>
          <w:sz w:val="24"/>
          <w:szCs w:val="24"/>
        </w:rPr>
        <w:t xml:space="preserve"> a</w:t>
      </w:r>
      <w:r w:rsidR="000703A8" w:rsidRPr="006C6802">
        <w:rPr>
          <w:rFonts w:ascii="Book Antiqua" w:hAnsi="Book Antiqua" w:cs="Arial"/>
          <w:color w:val="262626"/>
          <w:sz w:val="24"/>
          <w:szCs w:val="24"/>
        </w:rPr>
        <w:t>rea</w:t>
      </w:r>
      <w:r w:rsidR="002009DE" w:rsidRPr="006C6802">
        <w:rPr>
          <w:rFonts w:ascii="Book Antiqua" w:hAnsi="Book Antiqua" w:cs="Arial"/>
          <w:color w:val="262626"/>
          <w:sz w:val="24"/>
          <w:szCs w:val="24"/>
        </w:rPr>
        <w:t xml:space="preserve"> under the curve (AUC) was calculated</w:t>
      </w:r>
      <w:r w:rsidR="004330FC" w:rsidRPr="006C6802">
        <w:rPr>
          <w:rFonts w:ascii="Book Antiqua" w:hAnsi="Book Antiqua" w:cs="Arial"/>
          <w:color w:val="262626"/>
          <w:sz w:val="24"/>
          <w:szCs w:val="24"/>
        </w:rPr>
        <w:t xml:space="preserve"> based on these data</w:t>
      </w:r>
      <w:r w:rsidR="00F77CD3"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77CD3" w:rsidRPr="006C6802">
        <w:rPr>
          <w:rFonts w:ascii="Book Antiqua" w:hAnsi="Book Antiqua" w:cs="Arial"/>
          <w:color w:val="262626"/>
          <w:sz w:val="24"/>
          <w:szCs w:val="24"/>
        </w:rPr>
        <w:t xml:space="preserve"> 1C</w:t>
      </w:r>
      <w:r w:rsidR="004B2638" w:rsidRPr="006C6802">
        <w:rPr>
          <w:rFonts w:ascii="Book Antiqua" w:hAnsi="Book Antiqua" w:cs="Arial"/>
          <w:color w:val="262626"/>
          <w:sz w:val="24"/>
          <w:szCs w:val="24"/>
        </w:rPr>
        <w:t xml:space="preserve"> and 1D</w:t>
      </w:r>
      <w:r w:rsidR="00F77CD3" w:rsidRPr="006C6802">
        <w:rPr>
          <w:rFonts w:ascii="Book Antiqua" w:hAnsi="Book Antiqua" w:cs="Arial"/>
          <w:color w:val="262626"/>
          <w:sz w:val="24"/>
          <w:szCs w:val="24"/>
        </w:rPr>
        <w:t>)</w:t>
      </w:r>
      <w:r w:rsidR="000703A8" w:rsidRPr="006C6802">
        <w:rPr>
          <w:rFonts w:ascii="Book Antiqua" w:hAnsi="Book Antiqua" w:cs="Arial"/>
          <w:color w:val="262626"/>
          <w:sz w:val="24"/>
          <w:szCs w:val="24"/>
        </w:rPr>
        <w:t>. The lowest</w:t>
      </w:r>
      <w:r w:rsidR="001E32A1" w:rsidRPr="006C6802">
        <w:rPr>
          <w:rFonts w:ascii="Book Antiqua" w:hAnsi="Book Antiqua" w:cs="Arial"/>
          <w:color w:val="262626"/>
          <w:sz w:val="24"/>
          <w:szCs w:val="24"/>
        </w:rPr>
        <w:t xml:space="preserve"> AUC</w:t>
      </w:r>
      <w:r w:rsidR="000703A8" w:rsidRPr="006C6802">
        <w:rPr>
          <w:rFonts w:ascii="Book Antiqua" w:hAnsi="Book Antiqua" w:cs="Arial"/>
          <w:color w:val="262626"/>
          <w:sz w:val="24"/>
          <w:szCs w:val="24"/>
        </w:rPr>
        <w:t xml:space="preserve"> value</w:t>
      </w:r>
      <w:r w:rsidR="00851EDF" w:rsidRPr="006C6802">
        <w:rPr>
          <w:rFonts w:ascii="Book Antiqua" w:hAnsi="Book Antiqua" w:cs="Arial"/>
          <w:color w:val="262626"/>
          <w:sz w:val="24"/>
          <w:szCs w:val="24"/>
        </w:rPr>
        <w:t xml:space="preserve"> </w:t>
      </w:r>
      <w:r w:rsidR="000703A8" w:rsidRPr="006C6802">
        <w:rPr>
          <w:rFonts w:ascii="Book Antiqua" w:hAnsi="Book Antiqua" w:cs="Arial"/>
          <w:color w:val="262626"/>
          <w:sz w:val="24"/>
          <w:szCs w:val="24"/>
        </w:rPr>
        <w:t>was</w:t>
      </w:r>
      <w:r w:rsidR="00851EDF" w:rsidRPr="006C6802">
        <w:rPr>
          <w:rFonts w:ascii="Book Antiqua" w:hAnsi="Book Antiqua" w:cs="Arial"/>
          <w:color w:val="262626"/>
          <w:sz w:val="24"/>
          <w:szCs w:val="24"/>
        </w:rPr>
        <w:t xml:space="preserve"> observed in</w:t>
      </w:r>
      <w:r w:rsidR="000703A8" w:rsidRPr="006C6802">
        <w:rPr>
          <w:rFonts w:ascii="Book Antiqua" w:hAnsi="Book Antiqua" w:cs="Arial"/>
          <w:color w:val="262626"/>
          <w:sz w:val="24"/>
          <w:szCs w:val="24"/>
        </w:rPr>
        <w:t xml:space="preserve"> CD </w:t>
      </w:r>
      <w:bookmarkStart w:id="34" w:name="_Hlk483215123"/>
      <w:r w:rsidR="003145AC" w:rsidRPr="006C6802">
        <w:rPr>
          <w:rFonts w:ascii="Book Antiqua" w:hAnsi="Book Antiqua" w:cs="Arial"/>
          <w:color w:val="262626"/>
          <w:sz w:val="24"/>
          <w:szCs w:val="24"/>
        </w:rPr>
        <w:t>(60.6 ± 19</w:t>
      </w:r>
      <w:r w:rsidR="005E276D" w:rsidRPr="006C6802">
        <w:rPr>
          <w:rFonts w:ascii="Book Antiqua" w:hAnsi="Book Antiqua" w:cs="Arial"/>
          <w:color w:val="262626"/>
          <w:sz w:val="24"/>
          <w:szCs w:val="24"/>
        </w:rPr>
        <w:t xml:space="preserve"> A</w:t>
      </w:r>
      <w:r w:rsidR="00E53DCF" w:rsidRPr="006C6802">
        <w:rPr>
          <w:rFonts w:ascii="Book Antiqua" w:hAnsi="Book Antiqua" w:cs="Arial"/>
          <w:color w:val="262626"/>
          <w:sz w:val="24"/>
          <w:szCs w:val="24"/>
        </w:rPr>
        <w:t xml:space="preserve">rbitrary </w:t>
      </w:r>
      <w:r w:rsidR="005E276D" w:rsidRPr="006C6802">
        <w:rPr>
          <w:rFonts w:ascii="Book Antiqua" w:hAnsi="Book Antiqua" w:cs="Arial"/>
          <w:color w:val="262626"/>
          <w:sz w:val="24"/>
          <w:szCs w:val="24"/>
        </w:rPr>
        <w:t>U</w:t>
      </w:r>
      <w:r w:rsidR="00E53DCF" w:rsidRPr="006C6802">
        <w:rPr>
          <w:rFonts w:ascii="Book Antiqua" w:hAnsi="Book Antiqua" w:cs="Arial"/>
          <w:color w:val="262626"/>
          <w:sz w:val="24"/>
          <w:szCs w:val="24"/>
        </w:rPr>
        <w:t>nits, AU</w:t>
      </w:r>
      <w:r w:rsidR="000703A8" w:rsidRPr="006C6802">
        <w:rPr>
          <w:rFonts w:ascii="Book Antiqua" w:hAnsi="Book Antiqua" w:cs="Arial"/>
          <w:color w:val="262626"/>
          <w:sz w:val="24"/>
          <w:szCs w:val="24"/>
        </w:rPr>
        <w:t>)</w:t>
      </w:r>
      <w:bookmarkEnd w:id="34"/>
      <w:r w:rsidR="000703A8" w:rsidRPr="006C6802">
        <w:rPr>
          <w:rFonts w:ascii="Book Antiqua" w:hAnsi="Book Antiqua" w:cs="Arial"/>
          <w:color w:val="262626"/>
          <w:sz w:val="24"/>
          <w:szCs w:val="24"/>
        </w:rPr>
        <w:t xml:space="preserve"> while the highest value</w:t>
      </w:r>
      <w:r w:rsidR="001E32A1" w:rsidRPr="006C6802">
        <w:rPr>
          <w:rFonts w:ascii="Book Antiqua" w:hAnsi="Book Antiqua" w:cs="Arial"/>
          <w:color w:val="262626"/>
          <w:sz w:val="24"/>
          <w:szCs w:val="24"/>
        </w:rPr>
        <w:t>s in the graphic are</w:t>
      </w:r>
      <w:r w:rsidR="000703A8" w:rsidRPr="006C6802">
        <w:rPr>
          <w:rFonts w:ascii="Book Antiqua" w:hAnsi="Book Antiqua" w:cs="Arial"/>
          <w:color w:val="262626"/>
          <w:sz w:val="24"/>
          <w:szCs w:val="24"/>
        </w:rPr>
        <w:t xml:space="preserve"> observed in the HFD group </w:t>
      </w:r>
      <w:bookmarkStart w:id="35" w:name="_Hlk483215162"/>
      <w:r w:rsidR="003145AC" w:rsidRPr="006C6802">
        <w:rPr>
          <w:rFonts w:ascii="Book Antiqua" w:hAnsi="Book Antiqua" w:cs="Arial"/>
          <w:color w:val="262626"/>
          <w:sz w:val="24"/>
          <w:szCs w:val="24"/>
        </w:rPr>
        <w:t>(113.8 ± 23</w:t>
      </w:r>
      <w:r w:rsidR="005E276D" w:rsidRPr="006C6802">
        <w:rPr>
          <w:rFonts w:ascii="Book Antiqua" w:hAnsi="Book Antiqua" w:cs="Arial"/>
          <w:color w:val="262626"/>
          <w:sz w:val="24"/>
          <w:szCs w:val="24"/>
        </w:rPr>
        <w:t xml:space="preserve"> AU</w:t>
      </w:r>
      <w:r w:rsidR="000703A8" w:rsidRPr="006C6802">
        <w:rPr>
          <w:rFonts w:ascii="Book Antiqua" w:hAnsi="Book Antiqua" w:cs="Arial"/>
          <w:color w:val="262626"/>
          <w:sz w:val="24"/>
          <w:szCs w:val="24"/>
        </w:rPr>
        <w:t>)</w:t>
      </w:r>
      <w:r w:rsidR="001E32A1" w:rsidRPr="006C6802">
        <w:rPr>
          <w:rFonts w:ascii="Book Antiqua" w:hAnsi="Book Antiqua" w:cs="Arial"/>
          <w:color w:val="262626"/>
          <w:sz w:val="24"/>
          <w:szCs w:val="24"/>
        </w:rPr>
        <w:t>, as well as in both</w:t>
      </w:r>
      <w:r w:rsidR="000703A8" w:rsidRPr="006C6802">
        <w:rPr>
          <w:rFonts w:ascii="Book Antiqua" w:hAnsi="Book Antiqua" w:cs="Arial"/>
          <w:color w:val="262626"/>
          <w:sz w:val="24"/>
          <w:szCs w:val="24"/>
        </w:rPr>
        <w:t xml:space="preserve"> </w:t>
      </w:r>
      <w:bookmarkStart w:id="36" w:name="_Hlk483215192"/>
      <w:bookmarkEnd w:id="35"/>
      <w:r w:rsidR="00BD0F04"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BD0F04"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BD0F04" w:rsidRPr="006C6802">
        <w:rPr>
          <w:rFonts w:ascii="Book Antiqua" w:hAnsi="Book Antiqua" w:cs="Arial"/>
          <w:color w:val="262626"/>
          <w:sz w:val="24"/>
          <w:szCs w:val="24"/>
        </w:rPr>
        <w:t>18-HEPE and HFD</w:t>
      </w:r>
      <w:r w:rsidR="007D0E74" w:rsidRPr="006C6802">
        <w:rPr>
          <w:rFonts w:ascii="Book Antiqua" w:hAnsi="Book Antiqua" w:cs="Arial"/>
          <w:color w:val="262626"/>
          <w:sz w:val="24"/>
          <w:szCs w:val="24"/>
          <w:lang w:eastAsia="zh-CN"/>
        </w:rPr>
        <w:t xml:space="preserve"> </w:t>
      </w:r>
      <w:r w:rsidR="00BD0F04"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BD0F04" w:rsidRPr="006C6802">
        <w:rPr>
          <w:rFonts w:ascii="Book Antiqua" w:hAnsi="Book Antiqua" w:cs="Arial"/>
          <w:color w:val="262626"/>
          <w:sz w:val="24"/>
          <w:szCs w:val="24"/>
        </w:rPr>
        <w:t>17-HDHA</w:t>
      </w:r>
      <w:bookmarkEnd w:id="36"/>
      <w:r w:rsidR="001E32A1" w:rsidRPr="006C6802">
        <w:rPr>
          <w:rFonts w:ascii="Book Antiqua" w:hAnsi="Book Antiqua" w:cs="Arial"/>
          <w:color w:val="262626"/>
          <w:sz w:val="24"/>
          <w:szCs w:val="24"/>
        </w:rPr>
        <w:t xml:space="preserve"> groups (118.7 ± 37 and 98 ± 29 AU). HFD+DS was the only group that displayed improved </w:t>
      </w:r>
      <w:r w:rsidR="004330FC" w:rsidRPr="006C6802">
        <w:rPr>
          <w:rFonts w:ascii="Book Antiqua" w:hAnsi="Book Antiqua" w:cs="Arial"/>
          <w:color w:val="262626"/>
          <w:sz w:val="24"/>
          <w:szCs w:val="24"/>
        </w:rPr>
        <w:t xml:space="preserve">insulin </w:t>
      </w:r>
      <w:r w:rsidR="001E32A1" w:rsidRPr="006C6802">
        <w:rPr>
          <w:rFonts w:ascii="Book Antiqua" w:hAnsi="Book Antiqua" w:cs="Arial"/>
          <w:color w:val="262626"/>
          <w:sz w:val="24"/>
          <w:szCs w:val="24"/>
        </w:rPr>
        <w:t>sensitivity</w:t>
      </w:r>
      <w:r w:rsidR="00BD0F04" w:rsidRPr="006C6802">
        <w:rPr>
          <w:rFonts w:ascii="Book Antiqua" w:hAnsi="Book Antiqua" w:cs="Arial"/>
          <w:color w:val="262626"/>
          <w:sz w:val="24"/>
          <w:szCs w:val="24"/>
        </w:rPr>
        <w:t xml:space="preserve"> </w:t>
      </w:r>
      <w:bookmarkStart w:id="37" w:name="_Hlk483215260"/>
      <w:r w:rsidR="003145AC" w:rsidRPr="006C6802">
        <w:rPr>
          <w:rFonts w:ascii="Book Antiqua" w:hAnsi="Book Antiqua" w:cs="Arial"/>
          <w:color w:val="262626"/>
          <w:sz w:val="24"/>
          <w:szCs w:val="24"/>
        </w:rPr>
        <w:t>(68.9 ± 21</w:t>
      </w:r>
      <w:r w:rsidR="001E32A1" w:rsidRPr="006C6802">
        <w:rPr>
          <w:rFonts w:ascii="Book Antiqua" w:hAnsi="Book Antiqua" w:cs="Arial"/>
          <w:color w:val="262626"/>
          <w:sz w:val="24"/>
          <w:szCs w:val="24"/>
        </w:rPr>
        <w:t xml:space="preserve"> AU</w:t>
      </w:r>
      <w:r w:rsidR="00BD0F04" w:rsidRPr="006C6802">
        <w:rPr>
          <w:rFonts w:ascii="Book Antiqua" w:hAnsi="Book Antiqua" w:cs="Arial"/>
          <w:color w:val="262626"/>
          <w:sz w:val="24"/>
          <w:szCs w:val="24"/>
        </w:rPr>
        <w:t>).</w:t>
      </w:r>
      <w:bookmarkEnd w:id="37"/>
    </w:p>
    <w:p w14:paraId="191CC478" w14:textId="77777777" w:rsidR="00BC1763"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p>
    <w:p w14:paraId="110C3ABD" w14:textId="63E31155" w:rsidR="00BD0F04" w:rsidRPr="006C6802" w:rsidRDefault="00BD0F04"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Daily energy intake</w:t>
      </w:r>
    </w:p>
    <w:p w14:paraId="1D361EBB" w14:textId="6B064987" w:rsidR="00563026" w:rsidRPr="006C6802" w:rsidRDefault="005E6C24"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As shown in Table 1, analysis</w:t>
      </w:r>
      <w:r w:rsidR="00BD0F04" w:rsidRPr="006C6802">
        <w:rPr>
          <w:rFonts w:ascii="Book Antiqua" w:hAnsi="Book Antiqua" w:cs="Arial"/>
          <w:color w:val="262626"/>
          <w:sz w:val="24"/>
          <w:szCs w:val="24"/>
        </w:rPr>
        <w:t xml:space="preserve"> of daily energy intake was divided into two phases: prior</w:t>
      </w:r>
      <w:r w:rsidR="00F77CD3" w:rsidRPr="006C6802">
        <w:rPr>
          <w:rFonts w:ascii="Book Antiqua" w:hAnsi="Book Antiqua" w:cs="Arial"/>
          <w:color w:val="262626"/>
          <w:sz w:val="24"/>
          <w:szCs w:val="24"/>
        </w:rPr>
        <w:t xml:space="preserve"> </w:t>
      </w:r>
      <w:r w:rsidR="00BD0F04" w:rsidRPr="006C6802">
        <w:rPr>
          <w:rFonts w:ascii="Book Antiqua" w:hAnsi="Book Antiqua" w:cs="Arial"/>
          <w:color w:val="262626"/>
          <w:sz w:val="24"/>
          <w:szCs w:val="24"/>
        </w:rPr>
        <w:t>and during</w:t>
      </w:r>
      <w:r w:rsidR="00F77CD3" w:rsidRPr="006C6802">
        <w:rPr>
          <w:rFonts w:ascii="Book Antiqua" w:hAnsi="Book Antiqua" w:cs="Arial"/>
          <w:color w:val="262626"/>
          <w:sz w:val="24"/>
          <w:szCs w:val="24"/>
        </w:rPr>
        <w:t xml:space="preserve"> </w:t>
      </w:r>
      <w:r w:rsidR="00BD0F04" w:rsidRPr="006C6802">
        <w:rPr>
          <w:rFonts w:ascii="Book Antiqua" w:hAnsi="Book Antiqua" w:cs="Arial"/>
          <w:color w:val="262626"/>
          <w:sz w:val="24"/>
          <w:szCs w:val="24"/>
        </w:rPr>
        <w:t xml:space="preserve">treatment. </w:t>
      </w:r>
      <w:r w:rsidR="00791135" w:rsidRPr="006C6802">
        <w:rPr>
          <w:rFonts w:ascii="Book Antiqua" w:hAnsi="Book Antiqua" w:cs="Arial"/>
          <w:color w:val="262626"/>
          <w:sz w:val="24"/>
          <w:szCs w:val="24"/>
        </w:rPr>
        <w:t>First, we observed</w:t>
      </w:r>
      <w:r w:rsidR="001354A8" w:rsidRPr="006C6802">
        <w:rPr>
          <w:rFonts w:ascii="Book Antiqua" w:hAnsi="Book Antiqua" w:cs="Arial"/>
          <w:color w:val="262626"/>
          <w:sz w:val="24"/>
          <w:szCs w:val="24"/>
        </w:rPr>
        <w:t xml:space="preserve"> a significant difference between </w:t>
      </w:r>
      <w:r w:rsidR="00791135" w:rsidRPr="006C6802">
        <w:rPr>
          <w:rFonts w:ascii="Book Antiqua" w:hAnsi="Book Antiqua" w:cs="Arial"/>
          <w:color w:val="262626"/>
          <w:sz w:val="24"/>
          <w:szCs w:val="24"/>
        </w:rPr>
        <w:t>CD and all HFD-derived groups</w:t>
      </w:r>
      <w:r w:rsidR="004E28C0" w:rsidRPr="006C6802">
        <w:rPr>
          <w:rFonts w:ascii="Book Antiqua" w:hAnsi="Book Antiqua" w:cs="Arial"/>
          <w:color w:val="262626"/>
          <w:sz w:val="24"/>
          <w:szCs w:val="24"/>
        </w:rPr>
        <w:t xml:space="preserve">. </w:t>
      </w:r>
      <w:r w:rsidR="00791135" w:rsidRPr="006C6802">
        <w:rPr>
          <w:rFonts w:ascii="Book Antiqua" w:hAnsi="Book Antiqua" w:cs="Arial"/>
          <w:color w:val="262626"/>
          <w:sz w:val="24"/>
          <w:szCs w:val="24"/>
        </w:rPr>
        <w:t xml:space="preserve">While </w:t>
      </w:r>
      <w:r w:rsidR="001354A8" w:rsidRPr="006C6802">
        <w:rPr>
          <w:rFonts w:ascii="Book Antiqua" w:hAnsi="Book Antiqua" w:cs="Arial"/>
          <w:color w:val="262626"/>
          <w:sz w:val="24"/>
          <w:szCs w:val="24"/>
        </w:rPr>
        <w:t>CD showed a mean daily consump</w:t>
      </w:r>
      <w:r w:rsidRPr="006C6802">
        <w:rPr>
          <w:rFonts w:ascii="Book Antiqua" w:hAnsi="Book Antiqua" w:cs="Arial"/>
          <w:color w:val="262626"/>
          <w:sz w:val="24"/>
          <w:szCs w:val="24"/>
        </w:rPr>
        <w:t xml:space="preserve">tion of </w:t>
      </w:r>
      <w:bookmarkStart w:id="38" w:name="_Hlk483216499"/>
      <w:r w:rsidRPr="006C6802">
        <w:rPr>
          <w:rFonts w:ascii="Book Antiqua" w:hAnsi="Book Antiqua" w:cs="Arial"/>
          <w:color w:val="262626"/>
          <w:sz w:val="24"/>
          <w:szCs w:val="24"/>
        </w:rPr>
        <w:t>11.9 ± 0.3</w:t>
      </w:r>
      <w:r w:rsidR="004E28C0" w:rsidRPr="006C6802">
        <w:rPr>
          <w:rFonts w:ascii="Book Antiqua" w:hAnsi="Book Antiqua" w:cs="Arial"/>
          <w:color w:val="262626"/>
          <w:sz w:val="24"/>
          <w:szCs w:val="24"/>
        </w:rPr>
        <w:t xml:space="preserve"> kcal</w:t>
      </w:r>
      <w:r w:rsidR="003D2DB6" w:rsidRPr="006C6802">
        <w:rPr>
          <w:rFonts w:ascii="Book Antiqua" w:hAnsi="Book Antiqua" w:cs="Arial"/>
          <w:color w:val="262626"/>
          <w:sz w:val="24"/>
          <w:szCs w:val="24"/>
        </w:rPr>
        <w:t>,</w:t>
      </w:r>
      <w:bookmarkEnd w:id="38"/>
      <w:r w:rsidR="00A63FDE" w:rsidRPr="006C6802">
        <w:rPr>
          <w:rFonts w:ascii="Book Antiqua" w:hAnsi="Book Antiqua" w:cs="Arial"/>
          <w:color w:val="262626"/>
          <w:sz w:val="24"/>
          <w:szCs w:val="24"/>
        </w:rPr>
        <w:t xml:space="preserve"> </w:t>
      </w:r>
      <w:r w:rsidR="001354A8" w:rsidRPr="006C6802">
        <w:rPr>
          <w:rFonts w:ascii="Book Antiqua" w:hAnsi="Book Antiqua" w:cs="Arial"/>
          <w:color w:val="262626"/>
          <w:sz w:val="24"/>
          <w:szCs w:val="24"/>
        </w:rPr>
        <w:t xml:space="preserve">HFD, </w:t>
      </w:r>
      <w:r w:rsidR="00AC41B9"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DS</w:t>
      </w:r>
      <w:r w:rsidR="001354A8" w:rsidRPr="006C6802">
        <w:rPr>
          <w:rFonts w:ascii="Book Antiqua" w:hAnsi="Book Antiqua" w:cs="Arial"/>
          <w:color w:val="262626"/>
          <w:sz w:val="24"/>
          <w:szCs w:val="24"/>
        </w:rPr>
        <w:t xml:space="preserve">, </w:t>
      </w:r>
      <w:r w:rsidR="00851EDF"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851EDF"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851EDF" w:rsidRPr="006C6802">
        <w:rPr>
          <w:rFonts w:ascii="Book Antiqua" w:hAnsi="Book Antiqua" w:cs="Arial"/>
          <w:color w:val="262626"/>
          <w:sz w:val="24"/>
          <w:szCs w:val="24"/>
        </w:rPr>
        <w:t>18-HEPE, and HFD</w:t>
      </w:r>
      <w:r w:rsidR="007D0E74" w:rsidRPr="006C6802">
        <w:rPr>
          <w:rFonts w:ascii="Book Antiqua" w:hAnsi="Book Antiqua" w:cs="Arial"/>
          <w:color w:val="262626"/>
          <w:sz w:val="24"/>
          <w:szCs w:val="24"/>
          <w:lang w:eastAsia="zh-CN"/>
        </w:rPr>
        <w:t xml:space="preserve"> </w:t>
      </w:r>
      <w:r w:rsidR="00851EDF"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851EDF" w:rsidRPr="006C6802">
        <w:rPr>
          <w:rFonts w:ascii="Book Antiqua" w:hAnsi="Book Antiqua" w:cs="Arial"/>
          <w:color w:val="262626"/>
          <w:sz w:val="24"/>
          <w:szCs w:val="24"/>
        </w:rPr>
        <w:t>17-HDHA showed</w:t>
      </w:r>
      <w:r w:rsidR="001354A8" w:rsidRPr="006C6802">
        <w:rPr>
          <w:rFonts w:ascii="Book Antiqua" w:hAnsi="Book Antiqua" w:cs="Arial"/>
          <w:color w:val="262626"/>
          <w:sz w:val="24"/>
          <w:szCs w:val="24"/>
        </w:rPr>
        <w:t xml:space="preserve"> higher</w:t>
      </w:r>
      <w:r w:rsidR="004E28C0" w:rsidRPr="006C6802">
        <w:rPr>
          <w:rFonts w:ascii="Book Antiqua" w:hAnsi="Book Antiqua" w:cs="Arial"/>
          <w:color w:val="262626"/>
          <w:sz w:val="24"/>
          <w:szCs w:val="24"/>
        </w:rPr>
        <w:t xml:space="preserve"> energy intake</w:t>
      </w:r>
      <w:r w:rsidRPr="006C6802">
        <w:rPr>
          <w:rFonts w:ascii="Book Antiqua" w:hAnsi="Book Antiqua" w:cs="Arial"/>
          <w:color w:val="262626"/>
          <w:sz w:val="24"/>
          <w:szCs w:val="24"/>
        </w:rPr>
        <w:t xml:space="preserve"> values </w:t>
      </w:r>
      <w:bookmarkStart w:id="39" w:name="_Hlk483216569"/>
      <w:r w:rsidRPr="006C6802">
        <w:rPr>
          <w:rFonts w:ascii="Book Antiqua" w:hAnsi="Book Antiqua" w:cs="Arial"/>
          <w:color w:val="262626"/>
          <w:sz w:val="24"/>
          <w:szCs w:val="24"/>
        </w:rPr>
        <w:t>(13.1.0 ± 0.2, 13.0 ± 0.3, 13.1 ± 0.3, and 13.0 ± 0.2</w:t>
      </w:r>
      <w:r w:rsidR="001354A8" w:rsidRPr="006C6802">
        <w:rPr>
          <w:rFonts w:ascii="Book Antiqua" w:hAnsi="Book Antiqua" w:cs="Arial"/>
          <w:color w:val="262626"/>
          <w:sz w:val="24"/>
          <w:szCs w:val="24"/>
        </w:rPr>
        <w:t xml:space="preserve"> kcal respectively). </w:t>
      </w:r>
      <w:bookmarkEnd w:id="39"/>
      <w:r w:rsidR="004E28C0" w:rsidRPr="006C6802">
        <w:rPr>
          <w:rFonts w:ascii="Book Antiqua" w:hAnsi="Book Antiqua" w:cs="Arial"/>
          <w:color w:val="262626"/>
          <w:sz w:val="24"/>
          <w:szCs w:val="24"/>
        </w:rPr>
        <w:t>Further, d</w:t>
      </w:r>
      <w:r w:rsidR="001354A8" w:rsidRPr="006C6802">
        <w:rPr>
          <w:rFonts w:ascii="Book Antiqua" w:hAnsi="Book Antiqua" w:cs="Arial"/>
          <w:color w:val="262626"/>
          <w:sz w:val="24"/>
          <w:szCs w:val="24"/>
        </w:rPr>
        <w:t>uring treatment phase, values in CD,</w:t>
      </w:r>
      <w:r w:rsidR="00834BE6" w:rsidRPr="006C6802">
        <w:rPr>
          <w:rFonts w:ascii="Book Antiqua" w:hAnsi="Book Antiqua" w:cs="Arial"/>
          <w:color w:val="262626"/>
          <w:sz w:val="24"/>
          <w:szCs w:val="24"/>
        </w:rPr>
        <w:t xml:space="preserve"> HFD, HFD</w:t>
      </w:r>
      <w:r w:rsidR="007D0E74" w:rsidRPr="006C6802">
        <w:rPr>
          <w:rFonts w:ascii="Book Antiqua" w:hAnsi="Book Antiqua" w:cs="Arial"/>
          <w:color w:val="262626"/>
          <w:sz w:val="24"/>
          <w:szCs w:val="24"/>
          <w:lang w:eastAsia="zh-CN"/>
        </w:rPr>
        <w:t xml:space="preserve"> </w:t>
      </w:r>
      <w:r w:rsidR="00834BE6"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834BE6" w:rsidRPr="006C6802">
        <w:rPr>
          <w:rFonts w:ascii="Book Antiqua" w:hAnsi="Book Antiqua" w:cs="Arial"/>
          <w:color w:val="262626"/>
          <w:sz w:val="24"/>
          <w:szCs w:val="24"/>
        </w:rPr>
        <w:t>18-HEPE, and HFD</w:t>
      </w:r>
      <w:r w:rsidR="007D0E74" w:rsidRPr="006C6802">
        <w:rPr>
          <w:rFonts w:ascii="Book Antiqua" w:hAnsi="Book Antiqua" w:cs="Arial"/>
          <w:color w:val="262626"/>
          <w:sz w:val="24"/>
          <w:szCs w:val="24"/>
          <w:lang w:eastAsia="zh-CN"/>
        </w:rPr>
        <w:t xml:space="preserve"> </w:t>
      </w:r>
      <w:r w:rsidR="00834BE6"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834BE6" w:rsidRPr="006C6802">
        <w:rPr>
          <w:rFonts w:ascii="Book Antiqua" w:hAnsi="Book Antiqua" w:cs="Arial"/>
          <w:color w:val="262626"/>
          <w:sz w:val="24"/>
          <w:szCs w:val="24"/>
        </w:rPr>
        <w:t>17-H</w:t>
      </w:r>
      <w:r w:rsidR="001354A8" w:rsidRPr="006C6802">
        <w:rPr>
          <w:rFonts w:ascii="Book Antiqua" w:hAnsi="Book Antiqua" w:cs="Arial"/>
          <w:color w:val="262626"/>
          <w:sz w:val="24"/>
          <w:szCs w:val="24"/>
        </w:rPr>
        <w:t xml:space="preserve">DHA groups remained unaltered. </w:t>
      </w:r>
      <w:r w:rsidR="004E28C0" w:rsidRPr="006C6802">
        <w:rPr>
          <w:rFonts w:ascii="Book Antiqua" w:hAnsi="Book Antiqua" w:cs="Arial"/>
          <w:color w:val="262626"/>
          <w:sz w:val="24"/>
          <w:szCs w:val="24"/>
        </w:rPr>
        <w:t xml:space="preserve">However, we observed </w:t>
      </w:r>
      <w:r w:rsidR="003B77FD" w:rsidRPr="006C6802">
        <w:rPr>
          <w:rFonts w:ascii="Book Antiqua" w:hAnsi="Book Antiqua" w:cs="Arial"/>
          <w:color w:val="262626"/>
          <w:sz w:val="24"/>
          <w:szCs w:val="24"/>
        </w:rPr>
        <w:t xml:space="preserve">a </w:t>
      </w:r>
      <w:r w:rsidR="00851EDF" w:rsidRPr="006C6802">
        <w:rPr>
          <w:rFonts w:ascii="Book Antiqua" w:hAnsi="Book Antiqua" w:cs="Arial"/>
          <w:color w:val="262626"/>
          <w:sz w:val="24"/>
          <w:szCs w:val="24"/>
        </w:rPr>
        <w:t xml:space="preserve">significant </w:t>
      </w:r>
      <w:r w:rsidR="003B77FD" w:rsidRPr="006C6802">
        <w:rPr>
          <w:rFonts w:ascii="Book Antiqua" w:hAnsi="Book Antiqua" w:cs="Arial"/>
          <w:color w:val="262626"/>
          <w:sz w:val="24"/>
          <w:szCs w:val="24"/>
        </w:rPr>
        <w:t xml:space="preserve">decrease </w:t>
      </w:r>
      <w:r w:rsidR="001354A8" w:rsidRPr="006C6802">
        <w:rPr>
          <w:rFonts w:ascii="Book Antiqua" w:hAnsi="Book Antiqua" w:cs="Arial"/>
          <w:color w:val="262626"/>
          <w:sz w:val="24"/>
          <w:szCs w:val="24"/>
        </w:rPr>
        <w:t>in daily energy intake</w:t>
      </w:r>
      <w:r w:rsidR="003B77FD" w:rsidRPr="006C6802">
        <w:rPr>
          <w:rFonts w:ascii="Book Antiqua" w:hAnsi="Book Antiqua" w:cs="Arial"/>
          <w:color w:val="262626"/>
          <w:sz w:val="24"/>
          <w:szCs w:val="24"/>
        </w:rPr>
        <w:t xml:space="preserve"> in the </w:t>
      </w:r>
      <w:r w:rsidR="00AC41B9" w:rsidRPr="006C6802">
        <w:rPr>
          <w:rFonts w:ascii="Book Antiqua" w:hAnsi="Book Antiqua" w:cs="Arial"/>
          <w:color w:val="262626"/>
          <w:sz w:val="24"/>
          <w:szCs w:val="24"/>
        </w:rPr>
        <w:t>HFD+DS</w:t>
      </w:r>
      <w:r w:rsidR="003B77FD" w:rsidRPr="006C6802">
        <w:rPr>
          <w:rFonts w:ascii="Book Antiqua" w:hAnsi="Book Antiqua" w:cs="Arial"/>
          <w:color w:val="262626"/>
          <w:sz w:val="24"/>
          <w:szCs w:val="24"/>
        </w:rPr>
        <w:t xml:space="preserve"> group</w:t>
      </w:r>
      <w:r w:rsidR="001354A8" w:rsidRPr="006C6802">
        <w:rPr>
          <w:rFonts w:ascii="Book Antiqua" w:hAnsi="Book Antiqua" w:cs="Arial"/>
          <w:color w:val="262626"/>
          <w:sz w:val="24"/>
          <w:szCs w:val="24"/>
        </w:rPr>
        <w:t xml:space="preserve"> </w:t>
      </w:r>
      <w:bookmarkStart w:id="40" w:name="_Hlk483216689"/>
      <w:r w:rsidR="001354A8" w:rsidRPr="006C6802">
        <w:rPr>
          <w:rFonts w:ascii="Book Antiqua" w:hAnsi="Book Antiqua" w:cs="Arial"/>
          <w:color w:val="262626"/>
          <w:sz w:val="24"/>
          <w:szCs w:val="24"/>
        </w:rPr>
        <w:t>(10.7 ±</w:t>
      </w:r>
      <w:r w:rsidRPr="006C6802">
        <w:rPr>
          <w:rFonts w:ascii="Book Antiqua" w:hAnsi="Book Antiqua" w:cs="Arial"/>
          <w:color w:val="262626"/>
          <w:sz w:val="24"/>
          <w:szCs w:val="24"/>
        </w:rPr>
        <w:t xml:space="preserve"> 0.4</w:t>
      </w:r>
      <w:r w:rsidR="003B77FD" w:rsidRPr="006C6802">
        <w:rPr>
          <w:rFonts w:ascii="Book Antiqua" w:hAnsi="Book Antiqua" w:cs="Arial"/>
          <w:color w:val="262626"/>
          <w:sz w:val="24"/>
          <w:szCs w:val="24"/>
        </w:rPr>
        <w:t>)</w:t>
      </w:r>
      <w:bookmarkEnd w:id="40"/>
      <w:r w:rsidR="00851EDF" w:rsidRPr="006C6802">
        <w:rPr>
          <w:rFonts w:ascii="Book Antiqua" w:hAnsi="Book Antiqua" w:cs="Arial"/>
          <w:color w:val="262626"/>
          <w:sz w:val="24"/>
          <w:szCs w:val="24"/>
        </w:rPr>
        <w:t>.</w:t>
      </w:r>
    </w:p>
    <w:p w14:paraId="36F13340" w14:textId="77777777" w:rsidR="00BC1763"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p>
    <w:p w14:paraId="4045BD02" w14:textId="7FA9FA38" w:rsidR="00563026" w:rsidRPr="006C6802" w:rsidRDefault="00563026"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Glucose homeostasis hormones</w:t>
      </w:r>
    </w:p>
    <w:p w14:paraId="664D4B26" w14:textId="4BFF76D7" w:rsidR="006A447D" w:rsidRPr="006C6802" w:rsidRDefault="00563026"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Insulin and glucagon</w:t>
      </w:r>
      <w:r w:rsidR="00F77CD3"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77CD3" w:rsidRPr="006C6802">
        <w:rPr>
          <w:rFonts w:ascii="Book Antiqua" w:hAnsi="Book Antiqua" w:cs="Arial"/>
          <w:color w:val="262626"/>
          <w:sz w:val="24"/>
          <w:szCs w:val="24"/>
        </w:rPr>
        <w:t xml:space="preserve"> 2A and B)</w:t>
      </w:r>
      <w:r w:rsidRPr="006C6802">
        <w:rPr>
          <w:rFonts w:ascii="Book Antiqua" w:hAnsi="Book Antiqua" w:cs="Arial"/>
          <w:color w:val="262626"/>
          <w:sz w:val="24"/>
          <w:szCs w:val="24"/>
        </w:rPr>
        <w:t xml:space="preserve"> were</w:t>
      </w:r>
      <w:r w:rsidR="004923C6" w:rsidRPr="006C6802">
        <w:rPr>
          <w:rFonts w:ascii="Book Antiqua" w:hAnsi="Book Antiqua" w:cs="Arial"/>
          <w:color w:val="262626"/>
          <w:sz w:val="24"/>
          <w:szCs w:val="24"/>
        </w:rPr>
        <w:t xml:space="preserve"> significantly increased in</w:t>
      </w:r>
      <w:r w:rsidRPr="006C6802">
        <w:rPr>
          <w:rFonts w:ascii="Book Antiqua" w:hAnsi="Book Antiqua" w:cs="Arial"/>
          <w:color w:val="262626"/>
          <w:sz w:val="24"/>
          <w:szCs w:val="24"/>
        </w:rPr>
        <w:t xml:space="preserve"> </w:t>
      </w:r>
      <w:bookmarkStart w:id="41" w:name="_Hlk483217177"/>
      <w:r w:rsidRPr="006C6802">
        <w:rPr>
          <w:rFonts w:ascii="Book Antiqua" w:hAnsi="Book Antiqua" w:cs="Arial"/>
          <w:color w:val="262626"/>
          <w:sz w:val="24"/>
          <w:szCs w:val="24"/>
        </w:rPr>
        <w:t>HFD, HF</w:t>
      </w:r>
      <w:r w:rsidR="007D0E74"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 xml:space="preserve">18-HEPE and </w:t>
      </w:r>
      <w:r w:rsidR="005E542F" w:rsidRPr="006C6802">
        <w:rPr>
          <w:rFonts w:ascii="Book Antiqua" w:hAnsi="Book Antiqua" w:cs="Arial"/>
          <w:color w:val="262626"/>
          <w:sz w:val="24"/>
          <w:szCs w:val="24"/>
        </w:rPr>
        <w:t>HFD+</w:t>
      </w:r>
      <w:r w:rsidRPr="006C6802">
        <w:rPr>
          <w:rFonts w:ascii="Book Antiqua" w:hAnsi="Book Antiqua" w:cs="Arial"/>
          <w:color w:val="262626"/>
          <w:sz w:val="24"/>
          <w:szCs w:val="24"/>
        </w:rPr>
        <w:t>17-HDHA</w:t>
      </w:r>
      <w:bookmarkEnd w:id="41"/>
      <w:r w:rsidRPr="006C6802">
        <w:rPr>
          <w:rFonts w:ascii="Book Antiqua" w:hAnsi="Book Antiqua" w:cs="Arial"/>
          <w:color w:val="262626"/>
          <w:sz w:val="24"/>
          <w:szCs w:val="24"/>
        </w:rPr>
        <w:t xml:space="preserve"> </w:t>
      </w:r>
      <w:bookmarkStart w:id="42" w:name="_Hlk483217212"/>
      <w:r w:rsidRPr="006C6802">
        <w:rPr>
          <w:rFonts w:ascii="Book Antiqua" w:hAnsi="Book Antiqua" w:cs="Arial"/>
          <w:color w:val="262626"/>
          <w:sz w:val="24"/>
          <w:szCs w:val="24"/>
        </w:rPr>
        <w:t>group</w:t>
      </w:r>
      <w:r w:rsidR="004923C6" w:rsidRPr="006C6802">
        <w:rPr>
          <w:rFonts w:ascii="Book Antiqua" w:hAnsi="Book Antiqua" w:cs="Arial"/>
          <w:color w:val="262626"/>
          <w:sz w:val="24"/>
          <w:szCs w:val="24"/>
        </w:rPr>
        <w:t>s</w:t>
      </w:r>
      <w:r w:rsidR="001855F5" w:rsidRPr="006C6802">
        <w:rPr>
          <w:rFonts w:ascii="Book Antiqua" w:hAnsi="Book Antiqua" w:cs="Arial"/>
          <w:color w:val="262626"/>
          <w:sz w:val="24"/>
          <w:szCs w:val="24"/>
        </w:rPr>
        <w:t xml:space="preserve"> </w:t>
      </w:r>
      <w:r w:rsidRPr="006C6802">
        <w:rPr>
          <w:rFonts w:ascii="Book Antiqua" w:hAnsi="Book Antiqua" w:cs="Arial"/>
          <w:color w:val="262626"/>
          <w:sz w:val="24"/>
          <w:szCs w:val="24"/>
        </w:rPr>
        <w:t>(</w:t>
      </w:r>
      <w:r w:rsidR="00204255" w:rsidRPr="006C6802">
        <w:rPr>
          <w:rFonts w:ascii="Book Antiqua" w:hAnsi="Book Antiqua" w:cs="Arial"/>
          <w:color w:val="262626"/>
          <w:sz w:val="24"/>
          <w:szCs w:val="24"/>
        </w:rPr>
        <w:t>insulin: 2736</w:t>
      </w:r>
      <w:r w:rsidRPr="006C6802">
        <w:rPr>
          <w:rFonts w:ascii="Book Antiqua" w:hAnsi="Book Antiqua" w:cs="Arial"/>
          <w:color w:val="262626"/>
          <w:sz w:val="24"/>
          <w:szCs w:val="24"/>
        </w:rPr>
        <w:t xml:space="preserve"> </w:t>
      </w:r>
      <w:bookmarkStart w:id="43" w:name="OLE_LINK3"/>
      <w:r w:rsidRPr="006C6802">
        <w:rPr>
          <w:rFonts w:ascii="Book Antiqua" w:hAnsi="Book Antiqua" w:cs="Arial"/>
          <w:color w:val="262626"/>
          <w:sz w:val="24"/>
          <w:szCs w:val="24"/>
        </w:rPr>
        <w:t>±</w:t>
      </w:r>
      <w:bookmarkEnd w:id="43"/>
      <w:r w:rsidR="00204255" w:rsidRPr="006C6802">
        <w:rPr>
          <w:rFonts w:ascii="Book Antiqua" w:hAnsi="Book Antiqua" w:cs="Arial"/>
          <w:color w:val="262626"/>
          <w:sz w:val="24"/>
          <w:szCs w:val="24"/>
        </w:rPr>
        <w:t xml:space="preserve"> 119, 4138 ± 351, and 2889 ±1242 </w:t>
      </w:r>
      <w:r w:rsidR="001855F5" w:rsidRPr="006C6802">
        <w:rPr>
          <w:rFonts w:ascii="Book Antiqua" w:hAnsi="Book Antiqua" w:cs="Arial"/>
          <w:color w:val="262626"/>
          <w:sz w:val="24"/>
          <w:szCs w:val="24"/>
        </w:rPr>
        <w:t xml:space="preserve">pg/mL; glucagon: </w:t>
      </w:r>
      <w:bookmarkStart w:id="44" w:name="OLE_LINK5"/>
      <w:r w:rsidR="001855F5" w:rsidRPr="006C6802">
        <w:rPr>
          <w:rFonts w:ascii="Book Antiqua" w:hAnsi="Book Antiqua" w:cs="Arial"/>
          <w:color w:val="262626"/>
          <w:sz w:val="24"/>
          <w:szCs w:val="24"/>
        </w:rPr>
        <w:t>397 ± 29, 477 ± 38, and 422 ± 10 pg/mL respectively)</w:t>
      </w:r>
      <w:bookmarkEnd w:id="44"/>
      <w:r w:rsidRPr="006C6802">
        <w:rPr>
          <w:rFonts w:ascii="Book Antiqua" w:hAnsi="Book Antiqua" w:cs="Arial"/>
          <w:color w:val="262626"/>
          <w:sz w:val="24"/>
          <w:szCs w:val="24"/>
        </w:rPr>
        <w:t xml:space="preserve"> </w:t>
      </w:r>
      <w:bookmarkEnd w:id="42"/>
      <w:r w:rsidR="00D5116F" w:rsidRPr="006C6802">
        <w:rPr>
          <w:rFonts w:ascii="Book Antiqua" w:hAnsi="Book Antiqua" w:cs="Arial"/>
          <w:color w:val="262626"/>
          <w:sz w:val="24"/>
          <w:szCs w:val="24"/>
        </w:rPr>
        <w:t>compared</w:t>
      </w:r>
      <w:r w:rsidRPr="006C6802">
        <w:rPr>
          <w:rFonts w:ascii="Book Antiqua" w:hAnsi="Book Antiqua" w:cs="Arial"/>
          <w:color w:val="262626"/>
          <w:sz w:val="24"/>
          <w:szCs w:val="24"/>
        </w:rPr>
        <w:t xml:space="preserve"> to CD group </w:t>
      </w:r>
      <w:bookmarkStart w:id="45" w:name="_Hlk483217266"/>
      <w:r w:rsidRPr="006C6802">
        <w:rPr>
          <w:rFonts w:ascii="Book Antiqua" w:hAnsi="Book Antiqua" w:cs="Arial"/>
          <w:color w:val="262626"/>
          <w:sz w:val="24"/>
          <w:szCs w:val="24"/>
        </w:rPr>
        <w:t>(</w:t>
      </w:r>
      <w:r w:rsidR="001855F5" w:rsidRPr="006C6802">
        <w:rPr>
          <w:rFonts w:ascii="Book Antiqua" w:hAnsi="Book Antiqua" w:cs="Arial"/>
          <w:color w:val="262626"/>
          <w:sz w:val="24"/>
          <w:szCs w:val="24"/>
        </w:rPr>
        <w:t xml:space="preserve">insulin: </w:t>
      </w:r>
      <w:r w:rsidRPr="006C6802">
        <w:rPr>
          <w:rFonts w:ascii="Book Antiqua" w:hAnsi="Book Antiqua" w:cs="Arial"/>
          <w:color w:val="262626"/>
          <w:sz w:val="24"/>
          <w:szCs w:val="24"/>
        </w:rPr>
        <w:t>1105 ± 142</w:t>
      </w:r>
      <w:r w:rsidR="001855F5" w:rsidRPr="006C6802">
        <w:rPr>
          <w:rFonts w:ascii="Book Antiqua" w:hAnsi="Book Antiqua" w:cs="Arial"/>
          <w:color w:val="262626"/>
          <w:sz w:val="24"/>
          <w:szCs w:val="24"/>
        </w:rPr>
        <w:t xml:space="preserve">; glucagon: 162 ± 24 </w:t>
      </w:r>
      <w:bookmarkStart w:id="46" w:name="OLE_LINK4"/>
      <w:r w:rsidR="001855F5" w:rsidRPr="006C6802">
        <w:rPr>
          <w:rFonts w:ascii="Book Antiqua" w:hAnsi="Book Antiqua" w:cs="Arial"/>
          <w:color w:val="262626"/>
          <w:sz w:val="24"/>
          <w:szCs w:val="24"/>
        </w:rPr>
        <w:t>pg/mL</w:t>
      </w:r>
      <w:bookmarkEnd w:id="46"/>
      <w:r w:rsidRPr="006C6802">
        <w:rPr>
          <w:rFonts w:ascii="Book Antiqua" w:hAnsi="Book Antiqua" w:cs="Arial"/>
          <w:color w:val="262626"/>
          <w:sz w:val="24"/>
          <w:szCs w:val="24"/>
        </w:rPr>
        <w:t>)</w:t>
      </w:r>
      <w:r w:rsidR="001855F5" w:rsidRPr="006C6802">
        <w:rPr>
          <w:rFonts w:ascii="Book Antiqua" w:hAnsi="Book Antiqua" w:cs="Arial"/>
          <w:color w:val="262626"/>
          <w:sz w:val="24"/>
          <w:szCs w:val="24"/>
        </w:rPr>
        <w:t xml:space="preserve">. </w:t>
      </w:r>
      <w:bookmarkEnd w:id="45"/>
      <w:r w:rsidR="00204255" w:rsidRPr="006C6802">
        <w:rPr>
          <w:rFonts w:ascii="Book Antiqua" w:hAnsi="Book Antiqua" w:cs="Arial"/>
          <w:color w:val="262626"/>
          <w:sz w:val="24"/>
          <w:szCs w:val="24"/>
        </w:rPr>
        <w:t>In fact, insulin levels in HFD</w:t>
      </w:r>
      <w:r w:rsidR="007D0E74" w:rsidRPr="006C6802">
        <w:rPr>
          <w:rFonts w:ascii="Book Antiqua" w:hAnsi="Book Antiqua" w:cs="Arial"/>
          <w:color w:val="262626"/>
          <w:sz w:val="24"/>
          <w:szCs w:val="24"/>
          <w:lang w:eastAsia="zh-CN"/>
        </w:rPr>
        <w:t xml:space="preserve"> </w:t>
      </w:r>
      <w:r w:rsidR="00204255"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204255" w:rsidRPr="006C6802">
        <w:rPr>
          <w:rFonts w:ascii="Book Antiqua" w:hAnsi="Book Antiqua" w:cs="Arial"/>
          <w:color w:val="262626"/>
          <w:sz w:val="24"/>
          <w:szCs w:val="24"/>
        </w:rPr>
        <w:t xml:space="preserve">18-HEPE group were significantly higher </w:t>
      </w:r>
      <w:r w:rsidR="00D5116F" w:rsidRPr="006C6802">
        <w:rPr>
          <w:rFonts w:ascii="Book Antiqua" w:hAnsi="Book Antiqua" w:cs="Arial"/>
          <w:color w:val="262626"/>
          <w:sz w:val="24"/>
          <w:szCs w:val="24"/>
        </w:rPr>
        <w:t>compared</w:t>
      </w:r>
      <w:r w:rsidR="00204255" w:rsidRPr="006C6802">
        <w:rPr>
          <w:rFonts w:ascii="Book Antiqua" w:hAnsi="Book Antiqua" w:cs="Arial"/>
          <w:color w:val="262626"/>
          <w:sz w:val="24"/>
          <w:szCs w:val="24"/>
        </w:rPr>
        <w:t xml:space="preserve"> to HFD group. </w:t>
      </w:r>
      <w:r w:rsidR="001855F5" w:rsidRPr="006C6802">
        <w:rPr>
          <w:rFonts w:ascii="Book Antiqua" w:hAnsi="Book Antiqua" w:cs="Arial"/>
          <w:color w:val="262626"/>
          <w:sz w:val="24"/>
          <w:szCs w:val="24"/>
        </w:rPr>
        <w:t xml:space="preserve">On the other hand, </w:t>
      </w:r>
      <w:r w:rsidR="00AC41B9" w:rsidRPr="006C6802">
        <w:rPr>
          <w:rFonts w:ascii="Book Antiqua" w:hAnsi="Book Antiqua" w:cs="Arial"/>
          <w:color w:val="262626"/>
          <w:sz w:val="24"/>
          <w:szCs w:val="24"/>
        </w:rPr>
        <w:t>HFD+DS</w:t>
      </w:r>
      <w:r w:rsidR="001855F5" w:rsidRPr="006C6802">
        <w:rPr>
          <w:rFonts w:ascii="Book Antiqua" w:hAnsi="Book Antiqua" w:cs="Arial"/>
          <w:color w:val="262626"/>
          <w:sz w:val="24"/>
          <w:szCs w:val="24"/>
        </w:rPr>
        <w:t xml:space="preserve"> group</w:t>
      </w:r>
      <w:r w:rsidR="00B041B7" w:rsidRPr="006C6802">
        <w:rPr>
          <w:rFonts w:ascii="Book Antiqua" w:hAnsi="Book Antiqua" w:cs="Arial"/>
          <w:color w:val="262626"/>
          <w:sz w:val="24"/>
          <w:szCs w:val="24"/>
        </w:rPr>
        <w:t xml:space="preserve"> </w:t>
      </w:r>
      <w:r w:rsidR="00851EDF" w:rsidRPr="006C6802">
        <w:rPr>
          <w:rFonts w:ascii="Book Antiqua" w:hAnsi="Book Antiqua" w:cs="Arial"/>
          <w:color w:val="262626"/>
          <w:sz w:val="24"/>
          <w:szCs w:val="24"/>
        </w:rPr>
        <w:t xml:space="preserve">displayed </w:t>
      </w:r>
      <w:r w:rsidR="00CE7263" w:rsidRPr="006C6802">
        <w:rPr>
          <w:rFonts w:ascii="Book Antiqua" w:hAnsi="Book Antiqua" w:cs="Arial"/>
          <w:color w:val="262626"/>
          <w:sz w:val="24"/>
          <w:szCs w:val="24"/>
        </w:rPr>
        <w:t>lower levels in both hormones</w:t>
      </w:r>
      <w:bookmarkStart w:id="47" w:name="_Hlk483217344"/>
      <w:r w:rsidR="00CE7263" w:rsidRPr="006C6802">
        <w:rPr>
          <w:rFonts w:ascii="Book Antiqua" w:hAnsi="Book Antiqua" w:cs="Arial"/>
          <w:color w:val="262626"/>
          <w:sz w:val="24"/>
          <w:szCs w:val="24"/>
        </w:rPr>
        <w:t xml:space="preserve"> (insulin: 1580 ± 95; glucagon: </w:t>
      </w:r>
      <w:r w:rsidR="001855F5" w:rsidRPr="006C6802">
        <w:rPr>
          <w:rFonts w:ascii="Book Antiqua" w:hAnsi="Book Antiqua" w:cs="Arial"/>
          <w:color w:val="262626"/>
          <w:sz w:val="24"/>
          <w:szCs w:val="24"/>
        </w:rPr>
        <w:t>239 ± 14 pg/</w:t>
      </w:r>
      <w:r w:rsidR="00CE7263" w:rsidRPr="006C6802">
        <w:rPr>
          <w:rFonts w:ascii="Book Antiqua" w:hAnsi="Book Antiqua" w:cs="Arial"/>
          <w:color w:val="262626"/>
          <w:sz w:val="24"/>
          <w:szCs w:val="24"/>
        </w:rPr>
        <w:t>mL)</w:t>
      </w:r>
      <w:bookmarkEnd w:id="47"/>
      <w:r w:rsidR="00CE7263" w:rsidRPr="006C6802">
        <w:rPr>
          <w:rFonts w:ascii="Book Antiqua" w:hAnsi="Book Antiqua" w:cs="Arial"/>
          <w:color w:val="262626"/>
          <w:sz w:val="24"/>
          <w:szCs w:val="24"/>
        </w:rPr>
        <w:t>.</w:t>
      </w:r>
      <w:r w:rsidR="001855F5" w:rsidRPr="006C6802">
        <w:rPr>
          <w:rFonts w:ascii="Book Antiqua" w:hAnsi="Book Antiqua" w:cs="Arial"/>
          <w:color w:val="262626"/>
          <w:sz w:val="24"/>
          <w:szCs w:val="24"/>
        </w:rPr>
        <w:t xml:space="preserve"> </w:t>
      </w:r>
      <w:r w:rsidR="005E542F" w:rsidRPr="006C6802">
        <w:rPr>
          <w:rFonts w:ascii="Book Antiqua" w:hAnsi="Book Antiqua" w:cs="Arial"/>
          <w:color w:val="262626"/>
          <w:sz w:val="24"/>
          <w:szCs w:val="24"/>
        </w:rPr>
        <w:t>Following with incretin</w:t>
      </w:r>
      <w:r w:rsidR="00DF5251" w:rsidRPr="006C6802">
        <w:rPr>
          <w:rFonts w:ascii="Book Antiqua" w:hAnsi="Book Antiqua" w:cs="Arial"/>
          <w:color w:val="262626"/>
          <w:sz w:val="24"/>
          <w:szCs w:val="24"/>
        </w:rPr>
        <w:t>s</w:t>
      </w:r>
      <w:r w:rsidR="005E542F" w:rsidRPr="006C6802">
        <w:rPr>
          <w:rFonts w:ascii="Book Antiqua" w:hAnsi="Book Antiqua" w:cs="Arial"/>
          <w:color w:val="262626"/>
          <w:sz w:val="24"/>
          <w:szCs w:val="24"/>
        </w:rPr>
        <w:t xml:space="preserve"> levels, GLP-1</w:t>
      </w:r>
      <w:r w:rsidR="00F77CD3"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77CD3" w:rsidRPr="006C6802">
        <w:rPr>
          <w:rFonts w:ascii="Book Antiqua" w:hAnsi="Book Antiqua" w:cs="Arial"/>
          <w:color w:val="262626"/>
          <w:sz w:val="24"/>
          <w:szCs w:val="24"/>
        </w:rPr>
        <w:t xml:space="preserve"> 2C)</w:t>
      </w:r>
      <w:r w:rsidR="005E542F" w:rsidRPr="006C6802">
        <w:rPr>
          <w:rFonts w:ascii="Book Antiqua" w:hAnsi="Book Antiqua" w:cs="Arial"/>
          <w:color w:val="262626"/>
          <w:sz w:val="24"/>
          <w:szCs w:val="24"/>
        </w:rPr>
        <w:t xml:space="preserve"> remained widely without significant differences among </w:t>
      </w:r>
      <w:bookmarkStart w:id="48" w:name="_Hlk483217465"/>
      <w:r w:rsidR="005E542F" w:rsidRPr="006C6802">
        <w:rPr>
          <w:rFonts w:ascii="Book Antiqua" w:hAnsi="Book Antiqua" w:cs="Arial"/>
          <w:color w:val="262626"/>
          <w:sz w:val="24"/>
          <w:szCs w:val="24"/>
        </w:rPr>
        <w:t xml:space="preserve">CD, HFD, and </w:t>
      </w:r>
      <w:r w:rsidR="00AC41B9" w:rsidRPr="006C6802">
        <w:rPr>
          <w:rFonts w:ascii="Book Antiqua" w:hAnsi="Book Antiqua" w:cs="Arial"/>
          <w:color w:val="262626"/>
          <w:sz w:val="24"/>
          <w:szCs w:val="24"/>
        </w:rPr>
        <w:t>HFD+DS</w:t>
      </w:r>
      <w:bookmarkEnd w:id="48"/>
      <w:r w:rsidR="005E542F" w:rsidRPr="006C6802">
        <w:rPr>
          <w:rFonts w:ascii="Book Antiqua" w:hAnsi="Book Antiqua" w:cs="Arial"/>
          <w:color w:val="262626"/>
          <w:sz w:val="24"/>
          <w:szCs w:val="24"/>
        </w:rPr>
        <w:t xml:space="preserve"> groups (</w:t>
      </w:r>
      <w:bookmarkStart w:id="49" w:name="_Hlk483217478"/>
      <w:r w:rsidR="005E542F" w:rsidRPr="006C6802">
        <w:rPr>
          <w:rFonts w:ascii="Book Antiqua" w:hAnsi="Book Antiqua" w:cs="Arial"/>
          <w:color w:val="262626"/>
          <w:sz w:val="24"/>
          <w:szCs w:val="24"/>
        </w:rPr>
        <w:t>42 ± 7, 47 ± 6, and 49 ± 5 pg/mL respectively)</w:t>
      </w:r>
      <w:bookmarkEnd w:id="49"/>
      <w:r w:rsidR="005E542F" w:rsidRPr="006C6802">
        <w:rPr>
          <w:rFonts w:ascii="Book Antiqua" w:hAnsi="Book Antiqua" w:cs="Arial"/>
          <w:color w:val="262626"/>
          <w:sz w:val="24"/>
          <w:szCs w:val="24"/>
        </w:rPr>
        <w:t>. Administration of both 18-HEPE and 17-HDHA showed a significant increase in GLP-1</w:t>
      </w:r>
      <w:r w:rsidR="00B041B7" w:rsidRPr="006C6802">
        <w:rPr>
          <w:rFonts w:ascii="Book Antiqua" w:hAnsi="Book Antiqua" w:cs="Arial"/>
          <w:color w:val="262626"/>
          <w:sz w:val="24"/>
          <w:szCs w:val="24"/>
        </w:rPr>
        <w:t xml:space="preserve"> levels</w:t>
      </w:r>
      <w:r w:rsidR="005E6C24" w:rsidRPr="006C6802">
        <w:rPr>
          <w:rFonts w:ascii="Book Antiqua" w:hAnsi="Book Antiqua" w:cs="Arial"/>
          <w:color w:val="262626"/>
          <w:sz w:val="24"/>
          <w:szCs w:val="24"/>
        </w:rPr>
        <w:t xml:space="preserve"> </w:t>
      </w:r>
      <w:bookmarkStart w:id="50" w:name="_Hlk483217538"/>
      <w:r w:rsidR="005E6C24" w:rsidRPr="006C6802">
        <w:rPr>
          <w:rFonts w:ascii="Book Antiqua" w:hAnsi="Book Antiqua" w:cs="Arial"/>
          <w:color w:val="262626"/>
          <w:sz w:val="24"/>
          <w:szCs w:val="24"/>
        </w:rPr>
        <w:t>(103 ± 18, and 81 ± 4</w:t>
      </w:r>
      <w:r w:rsidR="005E542F" w:rsidRPr="006C6802">
        <w:rPr>
          <w:rFonts w:ascii="Book Antiqua" w:hAnsi="Book Antiqua" w:cs="Arial"/>
          <w:color w:val="262626"/>
          <w:sz w:val="24"/>
          <w:szCs w:val="24"/>
        </w:rPr>
        <w:t xml:space="preserve"> pg/mL respectively)</w:t>
      </w:r>
      <w:bookmarkEnd w:id="50"/>
      <w:r w:rsidR="005E542F" w:rsidRPr="006C6802">
        <w:rPr>
          <w:rFonts w:ascii="Book Antiqua" w:hAnsi="Book Antiqua" w:cs="Arial"/>
          <w:color w:val="262626"/>
          <w:sz w:val="24"/>
          <w:szCs w:val="24"/>
        </w:rPr>
        <w:t xml:space="preserve">. </w:t>
      </w:r>
      <w:r w:rsidR="005E6C24" w:rsidRPr="006C6802">
        <w:rPr>
          <w:rFonts w:ascii="Book Antiqua" w:hAnsi="Book Antiqua" w:cs="Arial"/>
          <w:color w:val="262626"/>
          <w:sz w:val="24"/>
          <w:szCs w:val="24"/>
        </w:rPr>
        <w:t>Finally</w:t>
      </w:r>
      <w:r w:rsidR="00F40F87" w:rsidRPr="006C6802">
        <w:rPr>
          <w:rFonts w:ascii="Book Antiqua" w:hAnsi="Book Antiqua" w:cs="Arial"/>
          <w:color w:val="262626"/>
          <w:sz w:val="24"/>
          <w:szCs w:val="24"/>
        </w:rPr>
        <w:t xml:space="preserve">, </w:t>
      </w:r>
      <w:r w:rsidR="00C23894" w:rsidRPr="006C6802">
        <w:rPr>
          <w:rFonts w:ascii="Book Antiqua" w:hAnsi="Book Antiqua" w:cs="Arial"/>
          <w:color w:val="262626"/>
          <w:sz w:val="24"/>
          <w:szCs w:val="24"/>
        </w:rPr>
        <w:t>GIP</w:t>
      </w:r>
      <w:r w:rsidR="00B041B7" w:rsidRPr="006C6802">
        <w:rPr>
          <w:rFonts w:ascii="Book Antiqua" w:hAnsi="Book Antiqua" w:cs="Arial"/>
          <w:color w:val="262626"/>
          <w:sz w:val="24"/>
          <w:szCs w:val="24"/>
        </w:rPr>
        <w:t xml:space="preserve"> levels </w:t>
      </w:r>
      <w:r w:rsidR="00FA1B2A" w:rsidRPr="006C6802">
        <w:rPr>
          <w:rFonts w:ascii="Book Antiqua" w:hAnsi="Book Antiqua" w:cs="Arial"/>
          <w:color w:val="262626"/>
          <w:sz w:val="24"/>
          <w:szCs w:val="24"/>
        </w:rPr>
        <w:t>(</w:t>
      </w:r>
      <w:r w:rsidR="007D0E74" w:rsidRPr="006C6802">
        <w:rPr>
          <w:rFonts w:ascii="Book Antiqua" w:hAnsi="Book Antiqua" w:cs="Arial"/>
          <w:color w:val="262626"/>
          <w:sz w:val="24"/>
          <w:szCs w:val="24"/>
        </w:rPr>
        <w:t>Figure</w:t>
      </w:r>
      <w:r w:rsidR="00FA1B2A" w:rsidRPr="006C6802">
        <w:rPr>
          <w:rFonts w:ascii="Book Antiqua" w:hAnsi="Book Antiqua" w:cs="Arial"/>
          <w:color w:val="262626"/>
          <w:sz w:val="24"/>
          <w:szCs w:val="24"/>
        </w:rPr>
        <w:t xml:space="preserve"> </w:t>
      </w:r>
      <w:r w:rsidR="00FA1B2A" w:rsidRPr="006C6802">
        <w:rPr>
          <w:rFonts w:ascii="Book Antiqua" w:hAnsi="Book Antiqua" w:cs="Arial"/>
          <w:color w:val="262626"/>
          <w:sz w:val="24"/>
          <w:szCs w:val="24"/>
        </w:rPr>
        <w:lastRenderedPageBreak/>
        <w:t xml:space="preserve">2D) </w:t>
      </w:r>
      <w:r w:rsidR="00B041B7" w:rsidRPr="006C6802">
        <w:rPr>
          <w:rFonts w:ascii="Book Antiqua" w:hAnsi="Book Antiqua" w:cs="Arial"/>
          <w:color w:val="262626"/>
          <w:sz w:val="24"/>
          <w:szCs w:val="24"/>
        </w:rPr>
        <w:t>were</w:t>
      </w:r>
      <w:r w:rsidR="00C23894" w:rsidRPr="006C6802">
        <w:rPr>
          <w:rFonts w:ascii="Book Antiqua" w:hAnsi="Book Antiqua" w:cs="Arial"/>
          <w:color w:val="262626"/>
          <w:sz w:val="24"/>
          <w:szCs w:val="24"/>
        </w:rPr>
        <w:t xml:space="preserve"> </w:t>
      </w:r>
      <w:r w:rsidR="005E6C24" w:rsidRPr="006C6802">
        <w:rPr>
          <w:rFonts w:ascii="Book Antiqua" w:hAnsi="Book Antiqua" w:cs="Arial"/>
          <w:color w:val="262626"/>
          <w:sz w:val="24"/>
          <w:szCs w:val="24"/>
        </w:rPr>
        <w:t xml:space="preserve">increased in all HFD-derived </w:t>
      </w:r>
      <w:r w:rsidR="00C23894" w:rsidRPr="006C6802">
        <w:rPr>
          <w:rFonts w:ascii="Book Antiqua" w:hAnsi="Book Antiqua" w:cs="Arial"/>
          <w:color w:val="262626"/>
          <w:sz w:val="24"/>
          <w:szCs w:val="24"/>
        </w:rPr>
        <w:t>group</w:t>
      </w:r>
      <w:r w:rsidR="005E6C24" w:rsidRPr="006C6802">
        <w:rPr>
          <w:rFonts w:ascii="Book Antiqua" w:hAnsi="Book Antiqua" w:cs="Arial"/>
          <w:color w:val="262626"/>
          <w:sz w:val="24"/>
          <w:szCs w:val="24"/>
        </w:rPr>
        <w:t>s</w:t>
      </w:r>
      <w:r w:rsidR="00C23894" w:rsidRPr="006C6802">
        <w:rPr>
          <w:rFonts w:ascii="Book Antiqua" w:hAnsi="Book Antiqua" w:cs="Arial"/>
          <w:color w:val="262626"/>
          <w:sz w:val="24"/>
          <w:szCs w:val="24"/>
        </w:rPr>
        <w:t xml:space="preserve"> </w:t>
      </w:r>
      <w:r w:rsidR="00D5116F" w:rsidRPr="006C6802">
        <w:rPr>
          <w:rFonts w:ascii="Book Antiqua" w:hAnsi="Book Antiqua" w:cs="Arial"/>
          <w:color w:val="262626"/>
          <w:sz w:val="24"/>
          <w:szCs w:val="24"/>
        </w:rPr>
        <w:t>compared</w:t>
      </w:r>
      <w:r w:rsidR="00C23894" w:rsidRPr="006C6802">
        <w:rPr>
          <w:rFonts w:ascii="Book Antiqua" w:hAnsi="Book Antiqua" w:cs="Arial"/>
          <w:color w:val="262626"/>
          <w:sz w:val="24"/>
          <w:szCs w:val="24"/>
        </w:rPr>
        <w:t xml:space="preserve"> to CD</w:t>
      </w:r>
      <w:r w:rsidR="005E6C24" w:rsidRPr="006C6802">
        <w:rPr>
          <w:rFonts w:ascii="Book Antiqua" w:hAnsi="Book Antiqua" w:cs="Arial"/>
          <w:color w:val="262626"/>
          <w:sz w:val="24"/>
          <w:szCs w:val="24"/>
        </w:rPr>
        <w:t xml:space="preserve"> </w:t>
      </w:r>
      <w:bookmarkStart w:id="51" w:name="_Hlk483217839"/>
      <w:r w:rsidR="005E6C24" w:rsidRPr="006C6802">
        <w:rPr>
          <w:rFonts w:ascii="Book Antiqua" w:hAnsi="Book Antiqua" w:cs="Arial"/>
          <w:color w:val="262626"/>
          <w:sz w:val="24"/>
          <w:szCs w:val="24"/>
        </w:rPr>
        <w:t>(</w:t>
      </w:r>
      <w:r w:rsidR="00164B0A" w:rsidRPr="006C6802">
        <w:rPr>
          <w:rFonts w:ascii="Book Antiqua" w:hAnsi="Book Antiqua" w:cs="Arial"/>
          <w:color w:val="262626"/>
          <w:sz w:val="24"/>
          <w:szCs w:val="24"/>
        </w:rPr>
        <w:t>105.4 ± 8</w:t>
      </w:r>
      <w:r w:rsidR="005E6C24" w:rsidRPr="006C6802">
        <w:rPr>
          <w:rFonts w:ascii="Book Antiqua" w:hAnsi="Book Antiqua" w:cs="Arial"/>
          <w:color w:val="262626"/>
          <w:sz w:val="24"/>
          <w:szCs w:val="24"/>
        </w:rPr>
        <w:t xml:space="preserve"> pg/mL)</w:t>
      </w:r>
      <w:bookmarkEnd w:id="51"/>
      <w:r w:rsidR="003F69F5" w:rsidRPr="006C6802">
        <w:rPr>
          <w:rFonts w:ascii="Book Antiqua" w:hAnsi="Book Antiqua" w:cs="Arial"/>
          <w:color w:val="262626"/>
          <w:sz w:val="24"/>
          <w:szCs w:val="24"/>
        </w:rPr>
        <w:t xml:space="preserve">, however HFD+18-HEPE group showed significantly higher levels </w:t>
      </w:r>
      <w:r w:rsidR="00D5116F" w:rsidRPr="006C6802">
        <w:rPr>
          <w:rFonts w:ascii="Book Antiqua" w:hAnsi="Book Antiqua" w:cs="Arial"/>
          <w:color w:val="262626"/>
          <w:sz w:val="24"/>
          <w:szCs w:val="24"/>
        </w:rPr>
        <w:t>compared</w:t>
      </w:r>
      <w:r w:rsidR="003F69F5" w:rsidRPr="006C6802">
        <w:rPr>
          <w:rFonts w:ascii="Book Antiqua" w:hAnsi="Book Antiqua" w:cs="Arial"/>
          <w:color w:val="262626"/>
          <w:sz w:val="24"/>
          <w:szCs w:val="24"/>
        </w:rPr>
        <w:t xml:space="preserve"> to HFD group (237 ± 21 </w:t>
      </w:r>
      <w:r w:rsidR="007D0E74" w:rsidRPr="006C6802">
        <w:rPr>
          <w:rFonts w:ascii="Book Antiqua" w:hAnsi="Book Antiqua" w:cs="Arial"/>
          <w:i/>
          <w:color w:val="262626"/>
          <w:sz w:val="24"/>
          <w:szCs w:val="24"/>
        </w:rPr>
        <w:t>vs</w:t>
      </w:r>
      <w:r w:rsidR="003F69F5" w:rsidRPr="006C6802">
        <w:rPr>
          <w:rFonts w:ascii="Book Antiqua" w:hAnsi="Book Antiqua" w:cs="Arial"/>
          <w:color w:val="262626"/>
          <w:sz w:val="24"/>
          <w:szCs w:val="24"/>
        </w:rPr>
        <w:t xml:space="preserve"> 169 ± 18 pg/mL). N</w:t>
      </w:r>
      <w:r w:rsidR="005E6C24" w:rsidRPr="006C6802">
        <w:rPr>
          <w:rFonts w:ascii="Book Antiqua" w:hAnsi="Book Antiqua" w:cs="Arial"/>
          <w:color w:val="262626"/>
          <w:sz w:val="24"/>
          <w:szCs w:val="24"/>
        </w:rPr>
        <w:t>o</w:t>
      </w:r>
      <w:r w:rsidR="003F69F5" w:rsidRPr="006C6802">
        <w:rPr>
          <w:rFonts w:ascii="Book Antiqua" w:hAnsi="Book Antiqua" w:cs="Arial"/>
          <w:color w:val="262626"/>
          <w:sz w:val="24"/>
          <w:szCs w:val="24"/>
        </w:rPr>
        <w:t xml:space="preserve"> significant differences</w:t>
      </w:r>
      <w:r w:rsidR="005E6C24" w:rsidRPr="006C6802">
        <w:rPr>
          <w:rFonts w:ascii="Book Antiqua" w:hAnsi="Book Antiqua" w:cs="Arial"/>
          <w:color w:val="262626"/>
          <w:sz w:val="24"/>
          <w:szCs w:val="24"/>
        </w:rPr>
        <w:t xml:space="preserve"> </w:t>
      </w:r>
      <w:r w:rsidR="003F69F5" w:rsidRPr="006C6802">
        <w:rPr>
          <w:rFonts w:ascii="Book Antiqua" w:hAnsi="Book Antiqua" w:cs="Arial"/>
          <w:color w:val="262626"/>
          <w:sz w:val="24"/>
          <w:szCs w:val="24"/>
        </w:rPr>
        <w:t>were found among the rest of the groups</w:t>
      </w:r>
      <w:r w:rsidR="00204255" w:rsidRPr="006C6802">
        <w:rPr>
          <w:rFonts w:ascii="Book Antiqua" w:hAnsi="Book Antiqua" w:cs="Arial"/>
          <w:color w:val="262626"/>
          <w:sz w:val="24"/>
          <w:szCs w:val="24"/>
        </w:rPr>
        <w:t xml:space="preserve"> or in comparison to HFD group</w:t>
      </w:r>
      <w:r w:rsidR="005E6C24" w:rsidRPr="006C6802">
        <w:rPr>
          <w:rFonts w:ascii="Book Antiqua" w:hAnsi="Book Antiqua" w:cs="Arial"/>
          <w:color w:val="262626"/>
          <w:sz w:val="24"/>
          <w:szCs w:val="24"/>
        </w:rPr>
        <w:t xml:space="preserve"> </w:t>
      </w:r>
      <w:bookmarkStart w:id="52" w:name="_Hlk483217807"/>
      <w:r w:rsidR="00164B0A" w:rsidRPr="006C6802">
        <w:rPr>
          <w:rFonts w:ascii="Book Antiqua" w:hAnsi="Book Antiqua" w:cs="Arial"/>
          <w:color w:val="262626"/>
          <w:sz w:val="24"/>
          <w:szCs w:val="24"/>
        </w:rPr>
        <w:t>(</w:t>
      </w:r>
      <w:r w:rsidR="003F69F5"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3F69F5"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3F69F5" w:rsidRPr="006C6802">
        <w:rPr>
          <w:rFonts w:ascii="Book Antiqua" w:hAnsi="Book Antiqua" w:cs="Arial"/>
          <w:color w:val="262626"/>
          <w:sz w:val="24"/>
          <w:szCs w:val="24"/>
        </w:rPr>
        <w:t xml:space="preserve">DS </w:t>
      </w:r>
      <w:r w:rsidR="005E6C24" w:rsidRPr="006C6802">
        <w:rPr>
          <w:rFonts w:ascii="Book Antiqua" w:hAnsi="Book Antiqua" w:cs="Arial"/>
          <w:color w:val="262626"/>
          <w:sz w:val="24"/>
          <w:szCs w:val="24"/>
        </w:rPr>
        <w:t>151 ± 18 pg/mL and</w:t>
      </w:r>
      <w:r w:rsidR="003F69F5" w:rsidRPr="006C6802">
        <w:rPr>
          <w:rFonts w:ascii="Book Antiqua" w:hAnsi="Book Antiqua" w:cs="Arial"/>
          <w:color w:val="262626"/>
          <w:sz w:val="24"/>
          <w:szCs w:val="24"/>
        </w:rPr>
        <w:t xml:space="preserve"> HFD</w:t>
      </w:r>
      <w:r w:rsidR="007D0E74" w:rsidRPr="006C6802">
        <w:rPr>
          <w:rFonts w:ascii="Book Antiqua" w:hAnsi="Book Antiqua" w:cs="Arial"/>
          <w:color w:val="262626"/>
          <w:sz w:val="24"/>
          <w:szCs w:val="24"/>
          <w:lang w:eastAsia="zh-CN"/>
        </w:rPr>
        <w:t xml:space="preserve"> </w:t>
      </w:r>
      <w:r w:rsidR="003F69F5"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3F69F5" w:rsidRPr="006C6802">
        <w:rPr>
          <w:rFonts w:ascii="Book Antiqua" w:hAnsi="Book Antiqua" w:cs="Arial"/>
          <w:color w:val="262626"/>
          <w:sz w:val="24"/>
          <w:szCs w:val="24"/>
        </w:rPr>
        <w:t>17-HDHA</w:t>
      </w:r>
      <w:r w:rsidR="005E6C24" w:rsidRPr="006C6802">
        <w:rPr>
          <w:rFonts w:ascii="Book Antiqua" w:hAnsi="Book Antiqua" w:cs="Arial"/>
          <w:color w:val="262626"/>
          <w:sz w:val="24"/>
          <w:szCs w:val="24"/>
        </w:rPr>
        <w:t xml:space="preserve"> </w:t>
      </w:r>
      <w:r w:rsidR="00164B0A" w:rsidRPr="006C6802">
        <w:rPr>
          <w:rFonts w:ascii="Book Antiqua" w:hAnsi="Book Antiqua" w:cs="Arial"/>
          <w:color w:val="262626"/>
          <w:sz w:val="24"/>
          <w:szCs w:val="24"/>
        </w:rPr>
        <w:t>181 ± 19</w:t>
      </w:r>
      <w:r w:rsidR="003F69F5" w:rsidRPr="006C6802">
        <w:rPr>
          <w:rFonts w:ascii="Book Antiqua" w:hAnsi="Book Antiqua" w:cs="Arial"/>
          <w:color w:val="262626"/>
          <w:sz w:val="24"/>
          <w:szCs w:val="24"/>
        </w:rPr>
        <w:t xml:space="preserve"> pg/mL</w:t>
      </w:r>
      <w:r w:rsidR="005E6C24" w:rsidRPr="006C6802">
        <w:rPr>
          <w:rFonts w:ascii="Book Antiqua" w:hAnsi="Book Antiqua" w:cs="Arial"/>
          <w:color w:val="262626"/>
          <w:sz w:val="24"/>
          <w:szCs w:val="24"/>
        </w:rPr>
        <w:t>).</w:t>
      </w:r>
      <w:bookmarkEnd w:id="52"/>
    </w:p>
    <w:p w14:paraId="08DA697B" w14:textId="77777777" w:rsidR="00BC1763"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p>
    <w:p w14:paraId="562B9E20" w14:textId="5E47F04C" w:rsidR="0071563D" w:rsidRPr="006C6802" w:rsidRDefault="0071563D"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Energ</w:t>
      </w:r>
      <w:r w:rsidR="00AB3276" w:rsidRPr="006C6802">
        <w:rPr>
          <w:rFonts w:ascii="Book Antiqua" w:hAnsi="Book Antiqua" w:cs="Arial"/>
          <w:b/>
          <w:i/>
          <w:color w:val="262626"/>
          <w:sz w:val="24"/>
          <w:szCs w:val="24"/>
        </w:rPr>
        <w:t xml:space="preserve">y balance hormones and </w:t>
      </w:r>
      <w:r w:rsidR="008E3D96" w:rsidRPr="006C6802">
        <w:rPr>
          <w:rFonts w:ascii="Book Antiqua" w:hAnsi="Book Antiqua" w:cs="Arial"/>
          <w:b/>
          <w:i/>
          <w:color w:val="262626"/>
          <w:sz w:val="24"/>
          <w:szCs w:val="24"/>
        </w:rPr>
        <w:t>adipokines</w:t>
      </w:r>
    </w:p>
    <w:p w14:paraId="625E20BE" w14:textId="340CA220" w:rsidR="00B44368" w:rsidRPr="006C6802" w:rsidRDefault="0071563D"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Leptin and ghrelin</w:t>
      </w:r>
      <w:r w:rsidR="003A6B8E" w:rsidRPr="006C6802">
        <w:rPr>
          <w:rFonts w:ascii="Book Antiqua" w:hAnsi="Book Antiqua" w:cs="Arial"/>
          <w:color w:val="262626"/>
          <w:sz w:val="24"/>
          <w:szCs w:val="24"/>
        </w:rPr>
        <w:t xml:space="preserve"> levels</w:t>
      </w:r>
      <w:r w:rsidR="00FA1B2A"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A1B2A" w:rsidRPr="006C6802">
        <w:rPr>
          <w:rFonts w:ascii="Book Antiqua" w:hAnsi="Book Antiqua" w:cs="Arial"/>
          <w:color w:val="262626"/>
          <w:sz w:val="24"/>
          <w:szCs w:val="24"/>
        </w:rPr>
        <w:t xml:space="preserve"> 3A and 3B)</w:t>
      </w:r>
      <w:r w:rsidRPr="006C6802">
        <w:rPr>
          <w:rFonts w:ascii="Book Antiqua" w:hAnsi="Book Antiqua" w:cs="Arial"/>
          <w:color w:val="262626"/>
          <w:sz w:val="24"/>
          <w:szCs w:val="24"/>
        </w:rPr>
        <w:t xml:space="preserve"> were significantly increased in </w:t>
      </w:r>
      <w:bookmarkStart w:id="53" w:name="_Hlk483219566"/>
      <w:r w:rsidRPr="006C6802">
        <w:rPr>
          <w:rFonts w:ascii="Book Antiqua" w:hAnsi="Book Antiqua" w:cs="Arial"/>
          <w:color w:val="262626"/>
          <w:sz w:val="24"/>
          <w:szCs w:val="24"/>
        </w:rPr>
        <w:t xml:space="preserve">HFD, </w:t>
      </w:r>
      <w:r w:rsidR="00AC41B9"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DS</w:t>
      </w:r>
      <w:r w:rsidRPr="006C6802">
        <w:rPr>
          <w:rFonts w:ascii="Book Antiqua" w:hAnsi="Book Antiqua" w:cs="Arial"/>
          <w:color w:val="262626"/>
          <w:sz w:val="24"/>
          <w:szCs w:val="24"/>
        </w:rPr>
        <w:t>, HF</w:t>
      </w:r>
      <w:r w:rsidR="007D0E74"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18-HEPE, and H</w:t>
      </w:r>
      <w:r w:rsidR="00AB3276" w:rsidRPr="006C6802">
        <w:rPr>
          <w:rFonts w:ascii="Book Antiqua" w:hAnsi="Book Antiqua" w:cs="Arial"/>
          <w:color w:val="262626"/>
          <w:sz w:val="24"/>
          <w:szCs w:val="24"/>
        </w:rPr>
        <w:t>FD</w:t>
      </w:r>
      <w:r w:rsidR="007D0E74" w:rsidRPr="006C6802">
        <w:rPr>
          <w:rFonts w:ascii="Book Antiqua" w:hAnsi="Book Antiqua" w:cs="Arial"/>
          <w:color w:val="262626"/>
          <w:sz w:val="24"/>
          <w:szCs w:val="24"/>
          <w:lang w:eastAsia="zh-CN"/>
        </w:rPr>
        <w:t xml:space="preserve"> </w:t>
      </w:r>
      <w:r w:rsidR="00AB3276"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AB3276" w:rsidRPr="006C6802">
        <w:rPr>
          <w:rFonts w:ascii="Book Antiqua" w:hAnsi="Book Antiqua" w:cs="Arial"/>
          <w:color w:val="262626"/>
          <w:sz w:val="24"/>
          <w:szCs w:val="24"/>
        </w:rPr>
        <w:t>17-HDHA groups (leptin: 37.8 ± 5.7, 4.1 ± 0.7, 38.4 ± 3.3 and 40.0</w:t>
      </w:r>
      <w:r w:rsidRPr="006C6802">
        <w:rPr>
          <w:rFonts w:ascii="Book Antiqua" w:hAnsi="Book Antiqua" w:cs="Arial"/>
          <w:color w:val="262626"/>
          <w:sz w:val="24"/>
          <w:szCs w:val="24"/>
        </w:rPr>
        <w:t xml:space="preserve"> ±</w:t>
      </w:r>
      <w:r w:rsidR="00AB3276" w:rsidRPr="006C6802">
        <w:rPr>
          <w:rFonts w:ascii="Book Antiqua" w:hAnsi="Book Antiqua" w:cs="Arial"/>
          <w:color w:val="262626"/>
          <w:sz w:val="24"/>
          <w:szCs w:val="24"/>
        </w:rPr>
        <w:t xml:space="preserve"> 6.6</w:t>
      </w:r>
      <w:r w:rsidRPr="006C6802">
        <w:rPr>
          <w:rFonts w:ascii="Book Antiqua" w:hAnsi="Book Antiqua" w:cs="Arial"/>
          <w:color w:val="262626"/>
          <w:sz w:val="24"/>
          <w:szCs w:val="24"/>
        </w:rPr>
        <w:t xml:space="preserve"> </w:t>
      </w:r>
      <w:r w:rsidR="00EB7EFD" w:rsidRPr="006C6802">
        <w:rPr>
          <w:rFonts w:ascii="Book Antiqua" w:hAnsi="Book Antiqua" w:cs="Arial"/>
          <w:color w:val="262626"/>
          <w:sz w:val="24"/>
          <w:szCs w:val="24"/>
        </w:rPr>
        <w:t>n</w:t>
      </w:r>
      <w:r w:rsidR="00AB3276" w:rsidRPr="006C6802">
        <w:rPr>
          <w:rFonts w:ascii="Book Antiqua" w:hAnsi="Book Antiqua" w:cs="Arial"/>
          <w:color w:val="262626"/>
          <w:sz w:val="24"/>
          <w:szCs w:val="24"/>
        </w:rPr>
        <w:t>g/mL; ghrelin: 1070 ± 114, 847 ± 173, 902 ± 176 and 817 ± 68</w:t>
      </w:r>
      <w:r w:rsidRPr="006C6802">
        <w:rPr>
          <w:rFonts w:ascii="Book Antiqua" w:hAnsi="Book Antiqua" w:cs="Arial"/>
          <w:color w:val="262626"/>
          <w:sz w:val="24"/>
          <w:szCs w:val="24"/>
        </w:rPr>
        <w:t xml:space="preserve"> pg/mL respectively) </w:t>
      </w:r>
      <w:r w:rsidR="00D5116F" w:rsidRPr="006C6802">
        <w:rPr>
          <w:rFonts w:ascii="Book Antiqua" w:hAnsi="Book Antiqua" w:cs="Arial"/>
          <w:color w:val="262626"/>
          <w:sz w:val="24"/>
          <w:szCs w:val="24"/>
        </w:rPr>
        <w:t>compared</w:t>
      </w:r>
      <w:r w:rsidR="00F11C84" w:rsidRPr="006C6802">
        <w:rPr>
          <w:rFonts w:ascii="Book Antiqua" w:hAnsi="Book Antiqua" w:cs="Arial"/>
          <w:color w:val="262626"/>
          <w:sz w:val="24"/>
          <w:szCs w:val="24"/>
        </w:rPr>
        <w:t xml:space="preserve"> to CD group (leptin: 0.94 </w:t>
      </w:r>
      <w:r w:rsidRPr="006C6802">
        <w:rPr>
          <w:rFonts w:ascii="Book Antiqua" w:hAnsi="Book Antiqua" w:cs="Arial"/>
          <w:color w:val="262626"/>
          <w:sz w:val="24"/>
          <w:szCs w:val="24"/>
        </w:rPr>
        <w:t xml:space="preserve">± </w:t>
      </w:r>
      <w:r w:rsidR="00F11C84" w:rsidRPr="006C6802">
        <w:rPr>
          <w:rFonts w:ascii="Book Antiqua" w:hAnsi="Book Antiqua" w:cs="Arial"/>
          <w:color w:val="262626"/>
          <w:sz w:val="24"/>
          <w:szCs w:val="24"/>
        </w:rPr>
        <w:t xml:space="preserve">0.3 </w:t>
      </w:r>
      <w:r w:rsidR="00EB7EFD" w:rsidRPr="006C6802">
        <w:rPr>
          <w:rFonts w:ascii="Book Antiqua" w:hAnsi="Book Antiqua" w:cs="Arial"/>
          <w:color w:val="262626"/>
          <w:sz w:val="24"/>
          <w:szCs w:val="24"/>
        </w:rPr>
        <w:t>n</w:t>
      </w:r>
      <w:r w:rsidR="00F11C84" w:rsidRPr="006C6802">
        <w:rPr>
          <w:rFonts w:ascii="Book Antiqua" w:hAnsi="Book Antiqua" w:cs="Arial"/>
          <w:color w:val="262626"/>
          <w:sz w:val="24"/>
          <w:szCs w:val="24"/>
        </w:rPr>
        <w:t xml:space="preserve">g/mL; ghrelin: 322 ± 44 pg/mL).  </w:t>
      </w:r>
      <w:bookmarkEnd w:id="53"/>
      <w:r w:rsidR="00B35C8F" w:rsidRPr="006C6802">
        <w:rPr>
          <w:rFonts w:ascii="Book Antiqua" w:hAnsi="Book Antiqua" w:cs="Arial"/>
          <w:color w:val="262626"/>
          <w:sz w:val="24"/>
          <w:szCs w:val="24"/>
        </w:rPr>
        <w:t>However,</w:t>
      </w:r>
      <w:r w:rsidR="00F11C84" w:rsidRPr="006C6802">
        <w:rPr>
          <w:rFonts w:ascii="Book Antiqua" w:hAnsi="Book Antiqua" w:cs="Arial"/>
          <w:color w:val="262626"/>
          <w:sz w:val="24"/>
          <w:szCs w:val="24"/>
        </w:rPr>
        <w:t xml:space="preserve"> </w:t>
      </w:r>
      <w:r w:rsidR="00AC41B9"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DS</w:t>
      </w:r>
      <w:r w:rsidRPr="006C6802">
        <w:rPr>
          <w:rFonts w:ascii="Book Antiqua" w:hAnsi="Book Antiqua" w:cs="Arial"/>
          <w:color w:val="262626"/>
          <w:sz w:val="24"/>
          <w:szCs w:val="24"/>
        </w:rPr>
        <w:t xml:space="preserve"> group </w:t>
      </w:r>
      <w:r w:rsidR="00851EDF" w:rsidRPr="006C6802">
        <w:rPr>
          <w:rFonts w:ascii="Book Antiqua" w:hAnsi="Book Antiqua" w:cs="Arial"/>
          <w:color w:val="262626"/>
          <w:sz w:val="24"/>
          <w:szCs w:val="24"/>
        </w:rPr>
        <w:t>showed</w:t>
      </w:r>
      <w:r w:rsidR="00F11C84" w:rsidRPr="006C6802">
        <w:rPr>
          <w:rFonts w:ascii="Book Antiqua" w:hAnsi="Book Antiqua" w:cs="Arial"/>
          <w:color w:val="262626"/>
          <w:sz w:val="24"/>
          <w:szCs w:val="24"/>
        </w:rPr>
        <w:t xml:space="preserve"> a significant decrease in leptin</w:t>
      </w:r>
      <w:r w:rsidRPr="006C6802">
        <w:rPr>
          <w:rFonts w:ascii="Book Antiqua" w:hAnsi="Book Antiqua" w:cs="Arial"/>
          <w:color w:val="262626"/>
          <w:sz w:val="24"/>
          <w:szCs w:val="24"/>
        </w:rPr>
        <w:t xml:space="preserve"> lev</w:t>
      </w:r>
      <w:r w:rsidR="00F11C84" w:rsidRPr="006C6802">
        <w:rPr>
          <w:rFonts w:ascii="Book Antiqua" w:hAnsi="Book Antiqua" w:cs="Arial"/>
          <w:color w:val="262626"/>
          <w:sz w:val="24"/>
          <w:szCs w:val="24"/>
        </w:rPr>
        <w:t>els</w:t>
      </w:r>
      <w:r w:rsidR="00B35C8F" w:rsidRPr="006C6802">
        <w:rPr>
          <w:rFonts w:ascii="Book Antiqua" w:hAnsi="Book Antiqua" w:cs="Arial"/>
          <w:color w:val="262626"/>
          <w:sz w:val="24"/>
          <w:szCs w:val="24"/>
        </w:rPr>
        <w:t xml:space="preserve"> </w:t>
      </w:r>
      <w:r w:rsidR="00D5116F" w:rsidRPr="006C6802">
        <w:rPr>
          <w:rFonts w:ascii="Book Antiqua" w:hAnsi="Book Antiqua" w:cs="Arial"/>
          <w:color w:val="262626"/>
          <w:sz w:val="24"/>
          <w:szCs w:val="24"/>
        </w:rPr>
        <w:t>compared</w:t>
      </w:r>
      <w:r w:rsidR="00B35C8F" w:rsidRPr="006C6802">
        <w:rPr>
          <w:rFonts w:ascii="Book Antiqua" w:hAnsi="Book Antiqua" w:cs="Arial"/>
          <w:color w:val="262626"/>
          <w:sz w:val="24"/>
          <w:szCs w:val="24"/>
        </w:rPr>
        <w:t xml:space="preserve"> to HFD</w:t>
      </w:r>
      <w:r w:rsidR="00BE3A9B" w:rsidRPr="006C6802">
        <w:rPr>
          <w:rFonts w:ascii="Book Antiqua" w:hAnsi="Book Antiqua" w:cs="Arial"/>
          <w:color w:val="262626"/>
          <w:sz w:val="24"/>
          <w:szCs w:val="24"/>
        </w:rPr>
        <w:t xml:space="preserve"> group.</w:t>
      </w:r>
      <w:r w:rsidR="00EA1234" w:rsidRPr="006C6802">
        <w:rPr>
          <w:rFonts w:ascii="Book Antiqua" w:hAnsi="Book Antiqua" w:cs="Arial"/>
          <w:color w:val="262626"/>
          <w:sz w:val="24"/>
          <w:szCs w:val="24"/>
        </w:rPr>
        <w:t xml:space="preserve"> On the other hand, ghrelin</w:t>
      </w:r>
      <w:r w:rsidR="003A6B8E" w:rsidRPr="006C6802">
        <w:rPr>
          <w:rFonts w:ascii="Book Antiqua" w:hAnsi="Book Antiqua" w:cs="Arial"/>
          <w:color w:val="262626"/>
          <w:sz w:val="24"/>
          <w:szCs w:val="24"/>
        </w:rPr>
        <w:t xml:space="preserve"> remained widely unchanged regardless of treatment.</w:t>
      </w:r>
      <w:r w:rsidR="00BE3A9B" w:rsidRPr="006C6802">
        <w:rPr>
          <w:rFonts w:ascii="Book Antiqua" w:hAnsi="Book Antiqua" w:cs="Arial"/>
          <w:color w:val="262626"/>
          <w:sz w:val="24"/>
          <w:szCs w:val="24"/>
        </w:rPr>
        <w:t xml:space="preserve"> </w:t>
      </w:r>
      <w:r w:rsidR="003A6B8E" w:rsidRPr="006C6802">
        <w:rPr>
          <w:rFonts w:ascii="Book Antiqua" w:hAnsi="Book Antiqua" w:cs="Arial"/>
          <w:color w:val="262626"/>
          <w:sz w:val="24"/>
          <w:szCs w:val="24"/>
        </w:rPr>
        <w:t>With regards to</w:t>
      </w:r>
      <w:r w:rsidR="00B35C8F" w:rsidRPr="006C6802">
        <w:rPr>
          <w:rFonts w:ascii="Book Antiqua" w:hAnsi="Book Antiqua" w:cs="Arial"/>
          <w:color w:val="262626"/>
          <w:sz w:val="24"/>
          <w:szCs w:val="24"/>
        </w:rPr>
        <w:t xml:space="preserve"> </w:t>
      </w:r>
      <w:r w:rsidR="008E3D96" w:rsidRPr="006C6802">
        <w:rPr>
          <w:rFonts w:ascii="Book Antiqua" w:hAnsi="Book Antiqua" w:cs="Arial"/>
          <w:color w:val="262626"/>
          <w:sz w:val="24"/>
          <w:szCs w:val="24"/>
        </w:rPr>
        <w:t>adipokines</w:t>
      </w:r>
      <w:r w:rsidR="002A7E2E" w:rsidRPr="006C6802">
        <w:rPr>
          <w:rFonts w:ascii="Book Antiqua" w:hAnsi="Book Antiqua" w:cs="Arial"/>
          <w:color w:val="262626"/>
          <w:sz w:val="24"/>
          <w:szCs w:val="24"/>
        </w:rPr>
        <w:t>, adiponectin</w:t>
      </w:r>
      <w:r w:rsidR="00FA1B2A"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A1B2A" w:rsidRPr="006C6802">
        <w:rPr>
          <w:rFonts w:ascii="Book Antiqua" w:hAnsi="Book Antiqua" w:cs="Arial"/>
          <w:color w:val="262626"/>
          <w:sz w:val="24"/>
          <w:szCs w:val="24"/>
        </w:rPr>
        <w:t xml:space="preserve"> 3C)</w:t>
      </w:r>
      <w:r w:rsidR="002A7E2E" w:rsidRPr="006C6802">
        <w:rPr>
          <w:rFonts w:ascii="Book Antiqua" w:hAnsi="Book Antiqua" w:cs="Arial"/>
          <w:color w:val="262626"/>
          <w:sz w:val="24"/>
          <w:szCs w:val="24"/>
        </w:rPr>
        <w:t xml:space="preserve"> was significantly reduced in HFD g</w:t>
      </w:r>
      <w:r w:rsidR="00D5116F" w:rsidRPr="006C6802">
        <w:rPr>
          <w:rFonts w:ascii="Book Antiqua" w:hAnsi="Book Antiqua" w:cs="Arial"/>
          <w:color w:val="262626"/>
          <w:sz w:val="24"/>
          <w:szCs w:val="24"/>
        </w:rPr>
        <w:t>roup</w:t>
      </w:r>
      <w:r w:rsidR="00BE3A9B" w:rsidRPr="006C6802">
        <w:rPr>
          <w:rFonts w:ascii="Book Antiqua" w:hAnsi="Book Antiqua" w:cs="Arial"/>
          <w:color w:val="262626"/>
          <w:sz w:val="24"/>
          <w:szCs w:val="24"/>
        </w:rPr>
        <w:t xml:space="preserve"> compared to CD group </w:t>
      </w:r>
      <w:bookmarkStart w:id="54" w:name="_Hlk483222317"/>
      <w:r w:rsidR="00BE3A9B" w:rsidRPr="006C6802">
        <w:rPr>
          <w:rFonts w:ascii="Book Antiqua" w:hAnsi="Book Antiqua" w:cs="Arial"/>
          <w:color w:val="262626"/>
          <w:sz w:val="24"/>
          <w:szCs w:val="24"/>
        </w:rPr>
        <w:t>(1881 ± 213 and 3172 ± 83</w:t>
      </w:r>
      <w:r w:rsidRPr="006C6802">
        <w:rPr>
          <w:rFonts w:ascii="Book Antiqua" w:hAnsi="Book Antiqua" w:cs="Arial"/>
          <w:color w:val="262626"/>
          <w:sz w:val="24"/>
          <w:szCs w:val="24"/>
        </w:rPr>
        <w:t xml:space="preserve"> pg/mL respectively).</w:t>
      </w:r>
      <w:bookmarkEnd w:id="54"/>
      <w:r w:rsidRPr="006C6802">
        <w:rPr>
          <w:rFonts w:ascii="Book Antiqua" w:hAnsi="Book Antiqua" w:cs="Arial"/>
          <w:color w:val="262626"/>
          <w:sz w:val="24"/>
          <w:szCs w:val="24"/>
        </w:rPr>
        <w:t xml:space="preserve"> </w:t>
      </w:r>
      <w:r w:rsidR="00AC41B9" w:rsidRPr="006C6802">
        <w:rPr>
          <w:rFonts w:ascii="Book Antiqua" w:hAnsi="Book Antiqua" w:cs="Arial"/>
          <w:color w:val="262626"/>
          <w:sz w:val="24"/>
          <w:szCs w:val="24"/>
        </w:rPr>
        <w:t>Diet switch</w:t>
      </w:r>
      <w:r w:rsidR="00BE3A9B" w:rsidRPr="006C6802">
        <w:rPr>
          <w:rFonts w:ascii="Book Antiqua" w:hAnsi="Book Antiqua" w:cs="Arial"/>
          <w:color w:val="262626"/>
          <w:sz w:val="24"/>
          <w:szCs w:val="24"/>
        </w:rPr>
        <w:t xml:space="preserve"> and a</w:t>
      </w:r>
      <w:r w:rsidRPr="006C6802">
        <w:rPr>
          <w:rFonts w:ascii="Book Antiqua" w:hAnsi="Book Antiqua" w:cs="Arial"/>
          <w:color w:val="262626"/>
          <w:sz w:val="24"/>
          <w:szCs w:val="24"/>
        </w:rPr>
        <w:t xml:space="preserve">dministration of both 18-HEPE and 17-HDHA showed a significant increase in </w:t>
      </w:r>
      <w:r w:rsidR="00BE3A9B" w:rsidRPr="006C6802">
        <w:rPr>
          <w:rFonts w:ascii="Book Antiqua" w:hAnsi="Book Antiqua" w:cs="Arial"/>
          <w:color w:val="262626"/>
          <w:sz w:val="24"/>
          <w:szCs w:val="24"/>
        </w:rPr>
        <w:t xml:space="preserve">adiponectin levels </w:t>
      </w:r>
      <w:r w:rsidR="007D0E74" w:rsidRPr="006C6802">
        <w:rPr>
          <w:rFonts w:ascii="Book Antiqua" w:hAnsi="Book Antiqua" w:cs="Arial"/>
          <w:i/>
          <w:color w:val="262626"/>
          <w:sz w:val="24"/>
          <w:szCs w:val="24"/>
        </w:rPr>
        <w:t>vs</w:t>
      </w:r>
      <w:r w:rsidR="00BE3A9B" w:rsidRPr="006C6802">
        <w:rPr>
          <w:rFonts w:ascii="Book Antiqua" w:hAnsi="Book Antiqua" w:cs="Arial"/>
          <w:color w:val="262626"/>
          <w:sz w:val="24"/>
          <w:szCs w:val="24"/>
        </w:rPr>
        <w:t xml:space="preserve"> HFD group </w:t>
      </w:r>
      <w:bookmarkStart w:id="55" w:name="_Hlk483222417"/>
      <w:r w:rsidR="00BE3A9B" w:rsidRPr="006C6802">
        <w:rPr>
          <w:rFonts w:ascii="Book Antiqua" w:hAnsi="Book Antiqua" w:cs="Arial"/>
          <w:color w:val="262626"/>
          <w:sz w:val="24"/>
          <w:szCs w:val="24"/>
        </w:rPr>
        <w:t>(3998 ± 305, 3367 ± 257, and 4297 ± 333</w:t>
      </w:r>
      <w:r w:rsidRPr="006C6802">
        <w:rPr>
          <w:rFonts w:ascii="Book Antiqua" w:hAnsi="Book Antiqua" w:cs="Arial"/>
          <w:color w:val="262626"/>
          <w:sz w:val="24"/>
          <w:szCs w:val="24"/>
        </w:rPr>
        <w:t xml:space="preserve"> pg/mL respectively).</w:t>
      </w:r>
      <w:bookmarkEnd w:id="55"/>
      <w:r w:rsidRPr="006C6802">
        <w:rPr>
          <w:rFonts w:ascii="Book Antiqua" w:hAnsi="Book Antiqua" w:cs="Arial"/>
          <w:color w:val="262626"/>
          <w:sz w:val="24"/>
          <w:szCs w:val="24"/>
        </w:rPr>
        <w:t xml:space="preserve"> </w:t>
      </w:r>
      <w:r w:rsidR="00BE3A9B" w:rsidRPr="006C6802">
        <w:rPr>
          <w:rFonts w:ascii="Book Antiqua" w:hAnsi="Book Antiqua" w:cs="Arial"/>
          <w:color w:val="262626"/>
          <w:sz w:val="24"/>
          <w:szCs w:val="24"/>
        </w:rPr>
        <w:t>In contrast, resistin levels</w:t>
      </w:r>
      <w:r w:rsidR="00FA1B2A"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A1B2A" w:rsidRPr="006C6802">
        <w:rPr>
          <w:rFonts w:ascii="Book Antiqua" w:hAnsi="Book Antiqua" w:cs="Arial"/>
          <w:color w:val="262626"/>
          <w:sz w:val="24"/>
          <w:szCs w:val="24"/>
        </w:rPr>
        <w:t xml:space="preserve"> 3D)</w:t>
      </w:r>
      <w:r w:rsidR="00BE3A9B" w:rsidRPr="006C6802">
        <w:rPr>
          <w:rFonts w:ascii="Book Antiqua" w:hAnsi="Book Antiqua" w:cs="Arial"/>
          <w:color w:val="262626"/>
          <w:sz w:val="24"/>
          <w:szCs w:val="24"/>
        </w:rPr>
        <w:t xml:space="preserve"> were significantly increased i</w:t>
      </w:r>
      <w:r w:rsidR="00D5116F" w:rsidRPr="006C6802">
        <w:rPr>
          <w:rFonts w:ascii="Book Antiqua" w:hAnsi="Book Antiqua" w:cs="Arial"/>
          <w:color w:val="262626"/>
          <w:sz w:val="24"/>
          <w:szCs w:val="24"/>
        </w:rPr>
        <w:t>n HFD group</w:t>
      </w:r>
      <w:r w:rsidRPr="006C6802">
        <w:rPr>
          <w:rFonts w:ascii="Book Antiqua" w:hAnsi="Book Antiqua" w:cs="Arial"/>
          <w:color w:val="262626"/>
          <w:sz w:val="24"/>
          <w:szCs w:val="24"/>
        </w:rPr>
        <w:t xml:space="preserve"> compared </w:t>
      </w:r>
      <w:r w:rsidR="00BE3A9B" w:rsidRPr="006C6802">
        <w:rPr>
          <w:rFonts w:ascii="Book Antiqua" w:hAnsi="Book Antiqua" w:cs="Arial"/>
          <w:color w:val="262626"/>
          <w:sz w:val="24"/>
          <w:szCs w:val="24"/>
        </w:rPr>
        <w:t>to C</w:t>
      </w:r>
      <w:bookmarkStart w:id="56" w:name="_Hlk483222630"/>
      <w:r w:rsidR="00BE3A9B" w:rsidRPr="006C6802">
        <w:rPr>
          <w:rFonts w:ascii="Book Antiqua" w:hAnsi="Book Antiqua" w:cs="Arial"/>
          <w:color w:val="262626"/>
          <w:sz w:val="24"/>
          <w:szCs w:val="24"/>
        </w:rPr>
        <w:t>D (</w:t>
      </w:r>
      <w:r w:rsidR="00046755" w:rsidRPr="006C6802">
        <w:rPr>
          <w:rFonts w:ascii="Book Antiqua" w:hAnsi="Book Antiqua" w:cs="Arial"/>
          <w:color w:val="262626"/>
          <w:sz w:val="24"/>
          <w:szCs w:val="24"/>
        </w:rPr>
        <w:t>42.8 ± 1.9 and 14.8 ± 1.8 n</w:t>
      </w:r>
      <w:r w:rsidRPr="006C6802">
        <w:rPr>
          <w:rFonts w:ascii="Book Antiqua" w:hAnsi="Book Antiqua" w:cs="Arial"/>
          <w:color w:val="262626"/>
          <w:sz w:val="24"/>
          <w:szCs w:val="24"/>
        </w:rPr>
        <w:t xml:space="preserve">g/mL respectively). </w:t>
      </w:r>
      <w:r w:rsidR="0084439B" w:rsidRPr="006C6802">
        <w:rPr>
          <w:rFonts w:ascii="Book Antiqua" w:hAnsi="Book Antiqua" w:cs="Arial"/>
          <w:color w:val="262626"/>
          <w:sz w:val="24"/>
          <w:szCs w:val="24"/>
        </w:rPr>
        <w:t>Concerning</w:t>
      </w:r>
      <w:r w:rsidR="00046755" w:rsidRPr="006C6802">
        <w:rPr>
          <w:rFonts w:ascii="Book Antiqua" w:hAnsi="Book Antiqua" w:cs="Arial"/>
          <w:color w:val="262626"/>
          <w:sz w:val="24"/>
          <w:szCs w:val="24"/>
        </w:rPr>
        <w:t xml:space="preserve"> treated groups, only </w:t>
      </w:r>
      <w:r w:rsidR="00AC41B9"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AC41B9" w:rsidRPr="006C6802">
        <w:rPr>
          <w:rFonts w:ascii="Book Antiqua" w:hAnsi="Book Antiqua" w:cs="Arial"/>
          <w:color w:val="262626"/>
          <w:sz w:val="24"/>
          <w:szCs w:val="24"/>
        </w:rPr>
        <w:t>DS</w:t>
      </w:r>
      <w:r w:rsidR="00046755" w:rsidRPr="006C6802">
        <w:rPr>
          <w:rFonts w:ascii="Book Antiqua" w:hAnsi="Book Antiqua" w:cs="Arial"/>
          <w:color w:val="262626"/>
          <w:sz w:val="24"/>
          <w:szCs w:val="24"/>
        </w:rPr>
        <w:t xml:space="preserve"> and </w:t>
      </w:r>
      <w:r w:rsidR="00FF510B"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FF510B"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FF510B" w:rsidRPr="006C6802">
        <w:rPr>
          <w:rFonts w:ascii="Book Antiqua" w:hAnsi="Book Antiqua" w:cs="Arial"/>
          <w:color w:val="262626"/>
          <w:sz w:val="24"/>
          <w:szCs w:val="24"/>
        </w:rPr>
        <w:t>17-HDHA</w:t>
      </w:r>
      <w:r w:rsidR="00046755" w:rsidRPr="006C6802">
        <w:rPr>
          <w:rFonts w:ascii="Book Antiqua" w:hAnsi="Book Antiqua" w:cs="Arial"/>
          <w:color w:val="262626"/>
          <w:sz w:val="24"/>
          <w:szCs w:val="24"/>
        </w:rPr>
        <w:t xml:space="preserve"> showed decreased levels of resistin compared to HFD group (18.3 ± 1.6 and 28.8 ± 2.5 ng/mL respectively), while </w:t>
      </w:r>
      <w:r w:rsidR="003A6B8E" w:rsidRPr="006C6802">
        <w:rPr>
          <w:rFonts w:ascii="Book Antiqua" w:hAnsi="Book Antiqua" w:cs="Arial"/>
          <w:color w:val="262626"/>
          <w:sz w:val="24"/>
          <w:szCs w:val="24"/>
        </w:rPr>
        <w:t xml:space="preserve">administration of </w:t>
      </w:r>
      <w:r w:rsidR="00046755"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046755"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046755" w:rsidRPr="006C6802">
        <w:rPr>
          <w:rFonts w:ascii="Book Antiqua" w:hAnsi="Book Antiqua" w:cs="Arial"/>
          <w:color w:val="262626"/>
          <w:sz w:val="24"/>
          <w:szCs w:val="24"/>
        </w:rPr>
        <w:t>18-HEPE (43.4 ± 3.6 n</w:t>
      </w:r>
      <w:r w:rsidR="003A6B8E" w:rsidRPr="006C6802">
        <w:rPr>
          <w:rFonts w:ascii="Book Antiqua" w:hAnsi="Book Antiqua" w:cs="Arial"/>
          <w:color w:val="262626"/>
          <w:sz w:val="24"/>
          <w:szCs w:val="24"/>
        </w:rPr>
        <w:t>g/mL) showed no effect in resistin levels.</w:t>
      </w:r>
    </w:p>
    <w:p w14:paraId="0D4751E2" w14:textId="77777777" w:rsidR="00855DA1" w:rsidRPr="006C6802" w:rsidRDefault="00855DA1" w:rsidP="006C6802">
      <w:pPr>
        <w:widowControl w:val="0"/>
        <w:adjustRightInd w:val="0"/>
        <w:snapToGrid w:val="0"/>
        <w:spacing w:after="0" w:line="360" w:lineRule="auto"/>
        <w:jc w:val="both"/>
        <w:rPr>
          <w:rFonts w:ascii="Book Antiqua" w:hAnsi="Book Antiqua" w:cs="Arial"/>
          <w:color w:val="262626"/>
          <w:sz w:val="24"/>
          <w:szCs w:val="24"/>
        </w:rPr>
      </w:pPr>
    </w:p>
    <w:bookmarkEnd w:id="56"/>
    <w:p w14:paraId="501B012C" w14:textId="3E0D4D4E" w:rsidR="00A5394E" w:rsidRPr="006C6802" w:rsidRDefault="00985E69"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 xml:space="preserve">Hepatic proteins involved in lipid oxidation and </w:t>
      </w:r>
      <w:r w:rsidR="00D86428" w:rsidRPr="006C6802">
        <w:rPr>
          <w:rFonts w:ascii="Book Antiqua" w:hAnsi="Book Antiqua" w:cs="Arial"/>
          <w:b/>
          <w:i/>
          <w:color w:val="262626"/>
          <w:sz w:val="24"/>
          <w:szCs w:val="24"/>
        </w:rPr>
        <w:t>synthesis</w:t>
      </w:r>
    </w:p>
    <w:p w14:paraId="3708E142" w14:textId="4DBE9DF7" w:rsidR="002F0359" w:rsidRPr="006C6802" w:rsidRDefault="006A21D9"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Western blot a</w:t>
      </w:r>
      <w:r w:rsidR="00CD615E" w:rsidRPr="006C6802">
        <w:rPr>
          <w:rFonts w:ascii="Book Antiqua" w:hAnsi="Book Antiqua" w:cs="Arial"/>
          <w:color w:val="262626"/>
          <w:sz w:val="24"/>
          <w:szCs w:val="24"/>
        </w:rPr>
        <w:t>nalysis of l</w:t>
      </w:r>
      <w:r w:rsidR="00D86428" w:rsidRPr="006C6802">
        <w:rPr>
          <w:rFonts w:ascii="Book Antiqua" w:hAnsi="Book Antiqua" w:cs="Arial"/>
          <w:color w:val="262626"/>
          <w:sz w:val="24"/>
          <w:szCs w:val="24"/>
        </w:rPr>
        <w:t xml:space="preserve">ipid oxidation-related </w:t>
      </w:r>
      <w:r w:rsidR="00214AEC" w:rsidRPr="006C6802">
        <w:rPr>
          <w:rFonts w:ascii="Book Antiqua" w:hAnsi="Book Antiqua" w:cs="Arial"/>
          <w:color w:val="262626"/>
          <w:sz w:val="24"/>
          <w:szCs w:val="24"/>
        </w:rPr>
        <w:t>proteins comprised</w:t>
      </w:r>
      <w:r w:rsidR="00D86428" w:rsidRPr="006C6802">
        <w:rPr>
          <w:rFonts w:ascii="Book Antiqua" w:hAnsi="Book Antiqua" w:cs="Arial"/>
          <w:color w:val="262626"/>
          <w:sz w:val="24"/>
          <w:szCs w:val="24"/>
        </w:rPr>
        <w:t xml:space="preserve"> </w:t>
      </w:r>
      <w:r w:rsidR="00CD615E" w:rsidRPr="006C6802">
        <w:rPr>
          <w:rFonts w:ascii="Book Antiqua" w:hAnsi="Book Antiqua" w:cs="Arial"/>
          <w:color w:val="262626"/>
          <w:sz w:val="24"/>
          <w:szCs w:val="24"/>
        </w:rPr>
        <w:t>PPAR</w:t>
      </w:r>
      <w:bookmarkStart w:id="57" w:name="_Hlk483223194"/>
      <w:r w:rsidR="00F1328B" w:rsidRPr="00942281">
        <w:rPr>
          <w:rFonts w:ascii="Symbol" w:hAnsi="Symbol" w:cs="Arial"/>
          <w:color w:val="262626"/>
          <w:sz w:val="24"/>
          <w:szCs w:val="24"/>
        </w:rPr>
        <w:t></w:t>
      </w:r>
      <w:r w:rsidR="00CD615E" w:rsidRPr="00942281">
        <w:rPr>
          <w:rFonts w:ascii="Symbol" w:hAnsi="Symbol" w:cs="Arial"/>
          <w:color w:val="262626"/>
          <w:sz w:val="24"/>
          <w:szCs w:val="24"/>
        </w:rPr>
        <w:t></w:t>
      </w:r>
      <w:r w:rsidR="00FA1B2A" w:rsidRPr="006C6802">
        <w:rPr>
          <w:rFonts w:ascii="Book Antiqua" w:hAnsi="Book Antiqua" w:cs="Arial"/>
          <w:color w:val="262626"/>
          <w:sz w:val="24"/>
          <w:szCs w:val="24"/>
        </w:rPr>
        <w:t>(</w:t>
      </w:r>
      <w:r w:rsidR="007D0E74" w:rsidRPr="006C6802">
        <w:rPr>
          <w:rFonts w:ascii="Book Antiqua" w:hAnsi="Book Antiqua" w:cs="Arial"/>
          <w:color w:val="262626"/>
          <w:sz w:val="24"/>
          <w:szCs w:val="24"/>
        </w:rPr>
        <w:t>Figure</w:t>
      </w:r>
      <w:r w:rsidR="00FA1B2A" w:rsidRPr="006C6802">
        <w:rPr>
          <w:rFonts w:ascii="Book Antiqua" w:hAnsi="Book Antiqua" w:cs="Arial"/>
          <w:color w:val="262626"/>
          <w:sz w:val="24"/>
          <w:szCs w:val="24"/>
        </w:rPr>
        <w:t xml:space="preserve"> 4A) </w:t>
      </w:r>
      <w:r w:rsidR="00CD615E" w:rsidRPr="006C6802">
        <w:rPr>
          <w:rFonts w:ascii="Book Antiqua" w:hAnsi="Book Antiqua" w:cs="Arial"/>
          <w:color w:val="262626"/>
          <w:sz w:val="24"/>
          <w:szCs w:val="24"/>
        </w:rPr>
        <w:t>and its target genes CPT1A</w:t>
      </w:r>
      <w:r w:rsidR="00D86428" w:rsidRPr="006C6802">
        <w:rPr>
          <w:rFonts w:ascii="Book Antiqua" w:hAnsi="Book Antiqua" w:cs="Arial"/>
          <w:color w:val="262626"/>
          <w:sz w:val="24"/>
          <w:szCs w:val="24"/>
        </w:rPr>
        <w:t xml:space="preserve"> and ACOX1</w:t>
      </w:r>
      <w:r w:rsidR="00AC67E2"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AC67E2" w:rsidRPr="006C6802">
        <w:rPr>
          <w:rFonts w:ascii="Book Antiqua" w:hAnsi="Book Antiqua" w:cs="Arial"/>
          <w:color w:val="262626"/>
          <w:sz w:val="24"/>
          <w:szCs w:val="24"/>
        </w:rPr>
        <w:t xml:space="preserve"> 4B and 4C)</w:t>
      </w:r>
      <w:r w:rsidR="00D86428" w:rsidRPr="006C6802">
        <w:rPr>
          <w:rFonts w:ascii="Book Antiqua" w:hAnsi="Book Antiqua" w:cs="Arial"/>
          <w:color w:val="262626"/>
          <w:sz w:val="24"/>
          <w:szCs w:val="24"/>
        </w:rPr>
        <w:t>.</w:t>
      </w:r>
      <w:bookmarkEnd w:id="57"/>
      <w:r w:rsidR="00D86428" w:rsidRPr="006C6802">
        <w:rPr>
          <w:rFonts w:ascii="Book Antiqua" w:hAnsi="Book Antiqua" w:cs="Arial"/>
          <w:color w:val="262626"/>
          <w:sz w:val="24"/>
          <w:szCs w:val="24"/>
        </w:rPr>
        <w:t xml:space="preserve"> Administration of both </w:t>
      </w:r>
      <w:r w:rsidR="00CD615E" w:rsidRPr="006C6802">
        <w:rPr>
          <w:rFonts w:ascii="Book Antiqua" w:hAnsi="Book Antiqua" w:cs="Arial"/>
          <w:color w:val="262626"/>
          <w:sz w:val="24"/>
          <w:szCs w:val="24"/>
        </w:rPr>
        <w:t xml:space="preserve">18-HEPE and 17-HDHA produced a significant </w:t>
      </w:r>
      <w:r w:rsidR="00F1328B" w:rsidRPr="006C6802">
        <w:rPr>
          <w:rFonts w:ascii="Book Antiqua" w:hAnsi="Book Antiqua" w:cs="Arial"/>
          <w:color w:val="262626"/>
          <w:sz w:val="24"/>
          <w:szCs w:val="24"/>
        </w:rPr>
        <w:t>increase in PPAR</w:t>
      </w:r>
      <w:r w:rsidR="007D0E74" w:rsidRPr="006C6802">
        <w:rPr>
          <w:rFonts w:ascii="Book Antiqua" w:hAnsi="Book Antiqua" w:cs="Arial"/>
          <w:color w:val="262626"/>
          <w:sz w:val="24"/>
          <w:szCs w:val="24"/>
          <w:lang w:eastAsia="zh-CN"/>
        </w:rPr>
        <w:t xml:space="preserve"> </w:t>
      </w:r>
      <w:r w:rsidR="00D86428" w:rsidRPr="006C6802">
        <w:rPr>
          <w:rFonts w:ascii="Book Antiqua" w:hAnsi="Book Antiqua" w:cs="Arial"/>
          <w:color w:val="262626"/>
          <w:sz w:val="24"/>
          <w:szCs w:val="24"/>
        </w:rPr>
        <w:t xml:space="preserve">compared </w:t>
      </w:r>
      <w:r w:rsidR="00D86428" w:rsidRPr="006C6802">
        <w:rPr>
          <w:rFonts w:ascii="Book Antiqua" w:hAnsi="Book Antiqua" w:cs="Arial"/>
          <w:color w:val="262626"/>
          <w:sz w:val="24"/>
          <w:szCs w:val="24"/>
        </w:rPr>
        <w:lastRenderedPageBreak/>
        <w:t xml:space="preserve">to both CD and HFD </w:t>
      </w:r>
      <w:r w:rsidR="00CD615E" w:rsidRPr="006C6802">
        <w:rPr>
          <w:rFonts w:ascii="Book Antiqua" w:hAnsi="Book Antiqua" w:cs="Arial"/>
          <w:color w:val="262626"/>
          <w:sz w:val="24"/>
          <w:szCs w:val="24"/>
        </w:rPr>
        <w:t>groups. While CPT1A showed no statistical significant</w:t>
      </w:r>
      <w:r w:rsidR="00214AEC" w:rsidRPr="006C6802">
        <w:rPr>
          <w:rFonts w:ascii="Book Antiqua" w:hAnsi="Book Antiqua" w:cs="Arial"/>
          <w:color w:val="262626"/>
          <w:sz w:val="24"/>
          <w:szCs w:val="24"/>
        </w:rPr>
        <w:t xml:space="preserve"> differences among groups, </w:t>
      </w:r>
      <w:r w:rsidR="00CD615E" w:rsidRPr="006C6802">
        <w:rPr>
          <w:rFonts w:ascii="Book Antiqua" w:hAnsi="Book Antiqua" w:cs="Arial"/>
          <w:color w:val="262626"/>
          <w:sz w:val="24"/>
          <w:szCs w:val="24"/>
        </w:rPr>
        <w:t xml:space="preserve">ACOX1 </w:t>
      </w:r>
      <w:r w:rsidR="0084439B" w:rsidRPr="006C6802">
        <w:rPr>
          <w:rFonts w:ascii="Book Antiqua" w:hAnsi="Book Antiqua" w:cs="Arial"/>
          <w:color w:val="262626"/>
          <w:sz w:val="24"/>
          <w:szCs w:val="24"/>
        </w:rPr>
        <w:t>revealed</w:t>
      </w:r>
      <w:r w:rsidR="003A6B8E" w:rsidRPr="006C6802">
        <w:rPr>
          <w:rFonts w:ascii="Book Antiqua" w:hAnsi="Book Antiqua" w:cs="Arial"/>
          <w:color w:val="262626"/>
          <w:sz w:val="24"/>
          <w:szCs w:val="24"/>
        </w:rPr>
        <w:t xml:space="preserve"> to be </w:t>
      </w:r>
      <w:r w:rsidRPr="006C6802">
        <w:rPr>
          <w:rFonts w:ascii="Book Antiqua" w:hAnsi="Book Antiqua" w:cs="Arial"/>
          <w:color w:val="262626"/>
          <w:sz w:val="24"/>
          <w:szCs w:val="24"/>
        </w:rPr>
        <w:t xml:space="preserve">significantly </w:t>
      </w:r>
      <w:r w:rsidR="003A6B8E" w:rsidRPr="006C6802">
        <w:rPr>
          <w:rFonts w:ascii="Book Antiqua" w:hAnsi="Book Antiqua" w:cs="Arial"/>
          <w:color w:val="262626"/>
          <w:sz w:val="24"/>
          <w:szCs w:val="24"/>
        </w:rPr>
        <w:t xml:space="preserve">increased </w:t>
      </w:r>
      <w:r w:rsidR="00214AEC" w:rsidRPr="006C6802">
        <w:rPr>
          <w:rFonts w:ascii="Book Antiqua" w:hAnsi="Book Antiqua" w:cs="Arial"/>
          <w:color w:val="262626"/>
          <w:sz w:val="24"/>
          <w:szCs w:val="24"/>
        </w:rPr>
        <w:t>only</w:t>
      </w:r>
      <w:r w:rsidR="00CD615E" w:rsidRPr="006C6802">
        <w:rPr>
          <w:rFonts w:ascii="Book Antiqua" w:hAnsi="Book Antiqua" w:cs="Arial"/>
          <w:color w:val="262626"/>
          <w:sz w:val="24"/>
          <w:szCs w:val="24"/>
        </w:rPr>
        <w:t xml:space="preserve"> in HFD+18-HEPE group.</w:t>
      </w:r>
      <w:r w:rsidR="00214AEC" w:rsidRPr="006C6802">
        <w:rPr>
          <w:rFonts w:ascii="Book Antiqua" w:hAnsi="Book Antiqua" w:cs="Arial"/>
          <w:color w:val="262626"/>
          <w:sz w:val="24"/>
          <w:szCs w:val="24"/>
        </w:rPr>
        <w:t xml:space="preserve"> </w:t>
      </w:r>
      <w:r w:rsidR="00D86428" w:rsidRPr="006C6802">
        <w:rPr>
          <w:rFonts w:ascii="Book Antiqua" w:hAnsi="Book Antiqua" w:cs="Arial"/>
          <w:color w:val="262626"/>
          <w:sz w:val="24"/>
          <w:szCs w:val="24"/>
        </w:rPr>
        <w:t>On the other hand,</w:t>
      </w:r>
      <w:r w:rsidR="00214AEC" w:rsidRPr="006C6802">
        <w:rPr>
          <w:rFonts w:ascii="Book Antiqua" w:hAnsi="Book Antiqua" w:cs="Arial"/>
          <w:color w:val="262626"/>
          <w:sz w:val="24"/>
          <w:szCs w:val="24"/>
        </w:rPr>
        <w:t xml:space="preserve"> analysis of</w:t>
      </w:r>
      <w:r w:rsidR="00D86428" w:rsidRPr="006C6802">
        <w:rPr>
          <w:rFonts w:ascii="Book Antiqua" w:hAnsi="Book Antiqua" w:cs="Arial"/>
          <w:color w:val="262626"/>
          <w:sz w:val="24"/>
          <w:szCs w:val="24"/>
        </w:rPr>
        <w:t xml:space="preserve"> lipid synthesis-related proteins</w:t>
      </w:r>
      <w:r w:rsidR="00214AEC" w:rsidRPr="006C6802">
        <w:rPr>
          <w:rFonts w:ascii="Book Antiqua" w:hAnsi="Book Antiqua" w:cs="Arial"/>
          <w:color w:val="262626"/>
          <w:sz w:val="24"/>
          <w:szCs w:val="24"/>
        </w:rPr>
        <w:t xml:space="preserve"> was</w:t>
      </w:r>
      <w:r w:rsidR="00D86428" w:rsidRPr="006C6802">
        <w:rPr>
          <w:rFonts w:ascii="Book Antiqua" w:hAnsi="Book Antiqua" w:cs="Arial"/>
          <w:color w:val="262626"/>
          <w:sz w:val="24"/>
          <w:szCs w:val="24"/>
        </w:rPr>
        <w:t xml:space="preserve"> </w:t>
      </w:r>
      <w:r w:rsidR="003A6B8E" w:rsidRPr="006C6802">
        <w:rPr>
          <w:rFonts w:ascii="Book Antiqua" w:hAnsi="Book Antiqua" w:cs="Arial"/>
          <w:color w:val="262626"/>
          <w:sz w:val="24"/>
          <w:szCs w:val="24"/>
        </w:rPr>
        <w:t>conducted</w:t>
      </w:r>
      <w:r w:rsidR="00D86428" w:rsidRPr="006C6802">
        <w:rPr>
          <w:rFonts w:ascii="Book Antiqua" w:hAnsi="Book Antiqua" w:cs="Arial"/>
          <w:color w:val="262626"/>
          <w:sz w:val="24"/>
          <w:szCs w:val="24"/>
        </w:rPr>
        <w:t xml:space="preserve"> by quantifying the relative abundance</w:t>
      </w:r>
      <w:r w:rsidR="00214AEC" w:rsidRPr="006C6802">
        <w:rPr>
          <w:rFonts w:ascii="Book Antiqua" w:hAnsi="Book Antiqua" w:cs="Arial"/>
          <w:color w:val="262626"/>
          <w:sz w:val="24"/>
          <w:szCs w:val="24"/>
        </w:rPr>
        <w:t xml:space="preserve"> of LX</w:t>
      </w:r>
      <w:r w:rsidR="00F1328B" w:rsidRPr="006C6802">
        <w:rPr>
          <w:rFonts w:ascii="Book Antiqua" w:hAnsi="Book Antiqua" w:cs="Arial"/>
          <w:color w:val="262626"/>
          <w:sz w:val="24"/>
          <w:szCs w:val="24"/>
        </w:rPr>
        <w:t>R</w:t>
      </w:r>
      <w:r w:rsidR="007D0E74" w:rsidRPr="006C6802">
        <w:rPr>
          <w:rFonts w:ascii="Book Antiqua" w:hAnsi="Book Antiqua" w:cs="Arial"/>
          <w:color w:val="262626"/>
          <w:sz w:val="24"/>
          <w:szCs w:val="24"/>
          <w:lang w:eastAsia="zh-CN"/>
        </w:rPr>
        <w:t xml:space="preserve"> </w:t>
      </w:r>
      <w:r w:rsidR="00AC67E2" w:rsidRPr="006C6802">
        <w:rPr>
          <w:rFonts w:ascii="Book Antiqua" w:hAnsi="Book Antiqua" w:cs="Arial"/>
          <w:color w:val="262626"/>
          <w:sz w:val="24"/>
          <w:szCs w:val="24"/>
        </w:rPr>
        <w:t>(</w:t>
      </w:r>
      <w:r w:rsidR="007D0E74" w:rsidRPr="006C6802">
        <w:rPr>
          <w:rFonts w:ascii="Book Antiqua" w:hAnsi="Book Antiqua" w:cs="Arial"/>
          <w:color w:val="262626"/>
          <w:sz w:val="24"/>
          <w:szCs w:val="24"/>
        </w:rPr>
        <w:t>Figure</w:t>
      </w:r>
      <w:r w:rsidR="00AC67E2" w:rsidRPr="006C6802">
        <w:rPr>
          <w:rFonts w:ascii="Book Antiqua" w:hAnsi="Book Antiqua" w:cs="Arial"/>
          <w:color w:val="262626"/>
          <w:sz w:val="24"/>
          <w:szCs w:val="24"/>
        </w:rPr>
        <w:t xml:space="preserve"> 4D) </w:t>
      </w:r>
      <w:r w:rsidR="00FE1F3A" w:rsidRPr="006C6802">
        <w:rPr>
          <w:rFonts w:ascii="Book Antiqua" w:hAnsi="Book Antiqua" w:cs="Arial"/>
          <w:color w:val="262626"/>
          <w:sz w:val="24"/>
          <w:szCs w:val="24"/>
        </w:rPr>
        <w:t>and its target gene</w:t>
      </w:r>
      <w:r w:rsidR="00214AEC" w:rsidRPr="006C6802">
        <w:rPr>
          <w:rFonts w:ascii="Book Antiqua" w:hAnsi="Book Antiqua" w:cs="Arial"/>
          <w:color w:val="262626"/>
          <w:sz w:val="24"/>
          <w:szCs w:val="24"/>
        </w:rPr>
        <w:t xml:space="preserve"> SREBP1 in both</w:t>
      </w:r>
      <w:r w:rsidR="0084439B" w:rsidRPr="006C6802">
        <w:rPr>
          <w:rFonts w:ascii="Book Antiqua" w:hAnsi="Book Antiqua" w:cs="Arial"/>
          <w:color w:val="262626"/>
          <w:sz w:val="24"/>
          <w:szCs w:val="24"/>
        </w:rPr>
        <w:t>,</w:t>
      </w:r>
      <w:r w:rsidR="00214AEC" w:rsidRPr="006C6802">
        <w:rPr>
          <w:rFonts w:ascii="Book Antiqua" w:hAnsi="Book Antiqua" w:cs="Arial"/>
          <w:color w:val="262626"/>
          <w:sz w:val="24"/>
          <w:szCs w:val="24"/>
        </w:rPr>
        <w:t xml:space="preserve"> precursor and cleaved forms</w:t>
      </w:r>
      <w:r w:rsidR="00AC67E2"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C32837" w:rsidRPr="006C6802">
        <w:rPr>
          <w:rFonts w:ascii="Book Antiqua" w:hAnsi="Book Antiqua" w:cs="Arial"/>
          <w:color w:val="262626"/>
          <w:sz w:val="24"/>
          <w:szCs w:val="24"/>
        </w:rPr>
        <w:t xml:space="preserve"> 4E and </w:t>
      </w:r>
      <w:r w:rsidR="00AC67E2" w:rsidRPr="006C6802">
        <w:rPr>
          <w:rFonts w:ascii="Book Antiqua" w:hAnsi="Book Antiqua" w:cs="Arial"/>
          <w:color w:val="262626"/>
          <w:sz w:val="24"/>
          <w:szCs w:val="24"/>
        </w:rPr>
        <w:t>F)</w:t>
      </w:r>
      <w:r w:rsidR="00214AEC" w:rsidRPr="006C6802">
        <w:rPr>
          <w:rFonts w:ascii="Book Antiqua" w:hAnsi="Book Antiqua" w:cs="Arial"/>
          <w:color w:val="262626"/>
          <w:sz w:val="24"/>
          <w:szCs w:val="24"/>
        </w:rPr>
        <w:t xml:space="preserve">. </w:t>
      </w:r>
      <w:r w:rsidR="00F1328B" w:rsidRPr="006C6802">
        <w:rPr>
          <w:rFonts w:ascii="Book Antiqua" w:hAnsi="Book Antiqua" w:cs="Arial"/>
          <w:color w:val="262626"/>
          <w:sz w:val="24"/>
          <w:szCs w:val="24"/>
        </w:rPr>
        <w:t>In this regard, LXR</w:t>
      </w:r>
      <w:r w:rsidR="00F1328B" w:rsidRPr="006C6802">
        <w:rPr>
          <w:rFonts w:ascii="Book Antiqua" w:hAnsi="Book Antiqua" w:cs="Arial"/>
          <w:color w:val="262626"/>
          <w:sz w:val="24"/>
          <w:szCs w:val="24"/>
        </w:rPr>
        <w:t></w:t>
      </w:r>
      <w:r w:rsidR="006F2844" w:rsidRPr="006C6802">
        <w:rPr>
          <w:rFonts w:ascii="Book Antiqua" w:hAnsi="Book Antiqua" w:cs="Arial"/>
          <w:color w:val="262626"/>
          <w:sz w:val="24"/>
          <w:szCs w:val="24"/>
        </w:rPr>
        <w:t xml:space="preserve"> was reduced in all HFD</w:t>
      </w:r>
      <w:r w:rsidR="00065086" w:rsidRPr="006C6802">
        <w:rPr>
          <w:rFonts w:ascii="Book Antiqua" w:hAnsi="Book Antiqua" w:cs="Arial"/>
          <w:color w:val="262626"/>
          <w:sz w:val="24"/>
          <w:szCs w:val="24"/>
        </w:rPr>
        <w:t>-derived</w:t>
      </w:r>
      <w:r w:rsidR="00214AEC" w:rsidRPr="006C6802">
        <w:rPr>
          <w:rFonts w:ascii="Book Antiqua" w:hAnsi="Book Antiqua" w:cs="Arial"/>
          <w:color w:val="262626"/>
          <w:sz w:val="24"/>
          <w:szCs w:val="24"/>
        </w:rPr>
        <w:t xml:space="preserve"> group</w:t>
      </w:r>
      <w:r w:rsidR="00D5116F" w:rsidRPr="006C6802">
        <w:rPr>
          <w:rFonts w:ascii="Book Antiqua" w:hAnsi="Book Antiqua" w:cs="Arial"/>
          <w:color w:val="262626"/>
          <w:sz w:val="24"/>
          <w:szCs w:val="24"/>
        </w:rPr>
        <w:t>s with or without treatment</w:t>
      </w:r>
      <w:r w:rsidR="00214AEC" w:rsidRPr="006C6802">
        <w:rPr>
          <w:rFonts w:ascii="Book Antiqua" w:hAnsi="Book Antiqua" w:cs="Arial"/>
          <w:color w:val="262626"/>
          <w:sz w:val="24"/>
          <w:szCs w:val="24"/>
        </w:rPr>
        <w:t xml:space="preserve"> compared to CD group. Further, SREBP</w:t>
      </w:r>
      <w:r w:rsidR="00FF00B9" w:rsidRPr="006C6802">
        <w:rPr>
          <w:rFonts w:ascii="Book Antiqua" w:hAnsi="Book Antiqua" w:cs="Arial"/>
          <w:color w:val="262626"/>
          <w:sz w:val="24"/>
          <w:szCs w:val="24"/>
        </w:rPr>
        <w:t>1</w:t>
      </w:r>
      <w:r w:rsidR="00214AEC" w:rsidRPr="006C6802">
        <w:rPr>
          <w:rFonts w:ascii="Book Antiqua" w:hAnsi="Book Antiqua" w:cs="Arial"/>
          <w:color w:val="262626"/>
          <w:sz w:val="24"/>
          <w:szCs w:val="24"/>
        </w:rPr>
        <w:t xml:space="preserve"> in both isoforms was dramatically in</w:t>
      </w:r>
      <w:r w:rsidR="00F67282" w:rsidRPr="006C6802">
        <w:rPr>
          <w:rFonts w:ascii="Book Antiqua" w:hAnsi="Book Antiqua" w:cs="Arial"/>
          <w:color w:val="262626"/>
          <w:sz w:val="24"/>
          <w:szCs w:val="24"/>
        </w:rPr>
        <w:t xml:space="preserve">creased in HFD group </w:t>
      </w:r>
      <w:r w:rsidR="007D0E74" w:rsidRPr="006C6802">
        <w:rPr>
          <w:rFonts w:ascii="Book Antiqua" w:hAnsi="Book Antiqua" w:cs="Arial"/>
          <w:i/>
          <w:color w:val="262626"/>
          <w:sz w:val="24"/>
          <w:szCs w:val="24"/>
        </w:rPr>
        <w:t>vs</w:t>
      </w:r>
      <w:r w:rsidR="00F67282" w:rsidRPr="006C6802">
        <w:rPr>
          <w:rFonts w:ascii="Book Antiqua" w:hAnsi="Book Antiqua" w:cs="Arial"/>
          <w:color w:val="262626"/>
          <w:sz w:val="24"/>
          <w:szCs w:val="24"/>
        </w:rPr>
        <w:t xml:space="preserve"> CD, and</w:t>
      </w:r>
      <w:r w:rsidRPr="006C6802">
        <w:rPr>
          <w:rFonts w:ascii="Book Antiqua" w:hAnsi="Book Antiqua" w:cs="Arial"/>
          <w:color w:val="262626"/>
          <w:sz w:val="24"/>
          <w:szCs w:val="24"/>
        </w:rPr>
        <w:t>, noteworthy,</w:t>
      </w:r>
      <w:r w:rsidR="00F67282" w:rsidRPr="006C6802">
        <w:rPr>
          <w:rFonts w:ascii="Book Antiqua" w:hAnsi="Book Antiqua" w:cs="Arial"/>
          <w:color w:val="262626"/>
          <w:sz w:val="24"/>
          <w:szCs w:val="24"/>
        </w:rPr>
        <w:t xml:space="preserve"> diminished</w:t>
      </w:r>
      <w:r w:rsidR="00065086" w:rsidRPr="006C6802">
        <w:rPr>
          <w:rFonts w:ascii="Book Antiqua" w:hAnsi="Book Antiqua" w:cs="Arial"/>
          <w:color w:val="262626"/>
          <w:sz w:val="24"/>
          <w:szCs w:val="24"/>
        </w:rPr>
        <w:t xml:space="preserve"> in all treated groups.</w:t>
      </w:r>
    </w:p>
    <w:p w14:paraId="0D445808" w14:textId="77777777" w:rsidR="00BC1763"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p>
    <w:p w14:paraId="6AB66682" w14:textId="12EF9C1A" w:rsidR="008D788E" w:rsidRPr="006C6802" w:rsidRDefault="008D788E"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 xml:space="preserve">Hepatic proteins involved in </w:t>
      </w:r>
      <w:r w:rsidR="00065086" w:rsidRPr="006C6802">
        <w:rPr>
          <w:rFonts w:ascii="Book Antiqua" w:hAnsi="Book Antiqua" w:cs="Arial"/>
          <w:b/>
          <w:i/>
          <w:color w:val="262626"/>
          <w:sz w:val="24"/>
          <w:szCs w:val="24"/>
        </w:rPr>
        <w:t>inflammation process</w:t>
      </w:r>
    </w:p>
    <w:p w14:paraId="042B02E3" w14:textId="4D6EE061" w:rsidR="00C022F2" w:rsidRPr="006C6802" w:rsidRDefault="00065086"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 xml:space="preserve">In this regard, two major proteins were </w:t>
      </w:r>
      <w:r w:rsidR="004D40FB" w:rsidRPr="006C6802">
        <w:rPr>
          <w:rFonts w:ascii="Book Antiqua" w:hAnsi="Book Antiqua" w:cs="Arial"/>
          <w:color w:val="262626"/>
          <w:sz w:val="24"/>
          <w:szCs w:val="24"/>
        </w:rPr>
        <w:t>analyzed</w:t>
      </w:r>
      <w:r w:rsidR="00CC4916" w:rsidRPr="006C6802">
        <w:rPr>
          <w:rFonts w:ascii="Book Antiqua" w:hAnsi="Book Antiqua" w:cs="Arial"/>
          <w:color w:val="262626"/>
          <w:sz w:val="24"/>
          <w:szCs w:val="24"/>
        </w:rPr>
        <w:t xml:space="preserve">. As shown in </w:t>
      </w:r>
      <w:r w:rsidR="007D0E74" w:rsidRPr="006C6802">
        <w:rPr>
          <w:rFonts w:ascii="Book Antiqua" w:hAnsi="Book Antiqua" w:cs="Arial"/>
          <w:color w:val="262626"/>
          <w:sz w:val="24"/>
          <w:szCs w:val="24"/>
        </w:rPr>
        <w:t>Figure</w:t>
      </w:r>
      <w:r w:rsidR="00CC4916" w:rsidRPr="006C6802">
        <w:rPr>
          <w:rFonts w:ascii="Book Antiqua" w:hAnsi="Book Antiqua" w:cs="Arial"/>
          <w:color w:val="262626"/>
          <w:sz w:val="24"/>
          <w:szCs w:val="24"/>
        </w:rPr>
        <w:t xml:space="preserve"> 5A,</w:t>
      </w:r>
      <w:r w:rsidR="00F1328B" w:rsidRPr="006C6802">
        <w:rPr>
          <w:rFonts w:ascii="Book Antiqua" w:hAnsi="Book Antiqua" w:cs="Arial"/>
          <w:color w:val="262626"/>
          <w:sz w:val="24"/>
          <w:szCs w:val="24"/>
        </w:rPr>
        <w:t xml:space="preserve"> PPAR</w:t>
      </w:r>
      <w:r w:rsidR="00F1328B" w:rsidRPr="00942281">
        <w:rPr>
          <w:rFonts w:ascii="Symbol" w:hAnsi="Symbol" w:cs="Arial"/>
          <w:color w:val="262626"/>
          <w:sz w:val="24"/>
          <w:szCs w:val="24"/>
        </w:rPr>
        <w:t></w:t>
      </w:r>
      <w:r w:rsidRPr="006C6802">
        <w:rPr>
          <w:rFonts w:ascii="Book Antiqua" w:hAnsi="Book Antiqua" w:cs="Arial"/>
          <w:color w:val="262626"/>
          <w:sz w:val="24"/>
          <w:szCs w:val="24"/>
        </w:rPr>
        <w:t xml:space="preserve"> showed a dramatic decreased in HFD compared to CD gro</w:t>
      </w:r>
      <w:r w:rsidR="006A21D9" w:rsidRPr="006C6802">
        <w:rPr>
          <w:rFonts w:ascii="Book Antiqua" w:hAnsi="Book Antiqua" w:cs="Arial"/>
          <w:color w:val="262626"/>
          <w:sz w:val="24"/>
          <w:szCs w:val="24"/>
        </w:rPr>
        <w:t xml:space="preserve">up. </w:t>
      </w:r>
      <w:r w:rsidR="00D5116F" w:rsidRPr="006C6802">
        <w:rPr>
          <w:rFonts w:ascii="Book Antiqua" w:hAnsi="Book Antiqua" w:cs="Arial"/>
          <w:color w:val="262626"/>
          <w:sz w:val="24"/>
          <w:szCs w:val="24"/>
        </w:rPr>
        <w:t>Notably</w:t>
      </w:r>
      <w:r w:rsidRPr="006C6802">
        <w:rPr>
          <w:rFonts w:ascii="Book Antiqua" w:hAnsi="Book Antiqua" w:cs="Arial"/>
          <w:color w:val="262626"/>
          <w:sz w:val="24"/>
          <w:szCs w:val="24"/>
        </w:rPr>
        <w:t>,</w:t>
      </w:r>
      <w:r w:rsidR="006534DE" w:rsidRPr="006C6802">
        <w:rPr>
          <w:rFonts w:ascii="Book Antiqua" w:hAnsi="Book Antiqua" w:cs="Arial"/>
          <w:color w:val="262626"/>
          <w:sz w:val="24"/>
          <w:szCs w:val="24"/>
        </w:rPr>
        <w:t xml:space="preserve"> all treated groups </w:t>
      </w:r>
      <w:r w:rsidR="008C7DB2" w:rsidRPr="006C6802">
        <w:rPr>
          <w:rFonts w:ascii="Book Antiqua" w:hAnsi="Book Antiqua" w:cs="Arial"/>
          <w:color w:val="262626"/>
          <w:sz w:val="24"/>
          <w:szCs w:val="24"/>
        </w:rPr>
        <w:t>produced a significant</w:t>
      </w:r>
      <w:r w:rsidRPr="006C6802">
        <w:rPr>
          <w:rFonts w:ascii="Book Antiqua" w:hAnsi="Book Antiqua" w:cs="Arial"/>
          <w:color w:val="262626"/>
          <w:sz w:val="24"/>
          <w:szCs w:val="24"/>
        </w:rPr>
        <w:t xml:space="preserve"> increase</w:t>
      </w:r>
      <w:r w:rsidR="008C7DB2" w:rsidRPr="006C6802">
        <w:rPr>
          <w:rFonts w:ascii="Book Antiqua" w:hAnsi="Book Antiqua" w:cs="Arial"/>
          <w:color w:val="262626"/>
          <w:sz w:val="24"/>
          <w:szCs w:val="24"/>
        </w:rPr>
        <w:t xml:space="preserve"> in </w:t>
      </w:r>
      <w:r w:rsidRPr="006C6802">
        <w:rPr>
          <w:rFonts w:ascii="Book Antiqua" w:hAnsi="Book Antiqua" w:cs="Arial"/>
          <w:color w:val="262626"/>
          <w:sz w:val="24"/>
          <w:szCs w:val="24"/>
        </w:rPr>
        <w:t>the relative a</w:t>
      </w:r>
      <w:r w:rsidR="00C32837" w:rsidRPr="006C6802">
        <w:rPr>
          <w:rFonts w:ascii="Book Antiqua" w:hAnsi="Book Antiqua" w:cs="Arial"/>
          <w:color w:val="262626"/>
          <w:sz w:val="24"/>
          <w:szCs w:val="24"/>
        </w:rPr>
        <w:t>bundance of PPAR</w:t>
      </w:r>
      <w:r w:rsidR="006534DE" w:rsidRPr="006C6802">
        <w:rPr>
          <w:rFonts w:ascii="Book Antiqua" w:hAnsi="Book Antiqua" w:cs="Arial"/>
          <w:color w:val="262626"/>
          <w:sz w:val="24"/>
          <w:szCs w:val="24"/>
        </w:rPr>
        <w:t xml:space="preserve">. In contrast, </w:t>
      </w:r>
      <w:r w:rsidR="0046525A" w:rsidRPr="006C6802">
        <w:rPr>
          <w:rFonts w:ascii="Book Antiqua" w:hAnsi="Book Antiqua" w:cs="Arial"/>
          <w:color w:val="262626"/>
          <w:sz w:val="24"/>
          <w:szCs w:val="24"/>
        </w:rPr>
        <w:t>NF-κB</w:t>
      </w:r>
      <w:r w:rsidR="006534DE" w:rsidRPr="006C6802">
        <w:rPr>
          <w:rFonts w:ascii="Book Antiqua" w:hAnsi="Book Antiqua" w:cs="Arial"/>
          <w:color w:val="262626"/>
          <w:sz w:val="24"/>
          <w:szCs w:val="24"/>
        </w:rPr>
        <w:t xml:space="preserve"> showed a significant increase in HFD co</w:t>
      </w:r>
      <w:r w:rsidR="006A21D9" w:rsidRPr="006C6802">
        <w:rPr>
          <w:rFonts w:ascii="Book Antiqua" w:hAnsi="Book Antiqua" w:cs="Arial"/>
          <w:color w:val="262626"/>
          <w:sz w:val="24"/>
          <w:szCs w:val="24"/>
        </w:rPr>
        <w:t>mpared to CD group. It was also</w:t>
      </w:r>
      <w:r w:rsidR="006534DE" w:rsidRPr="006C6802">
        <w:rPr>
          <w:rFonts w:ascii="Book Antiqua" w:hAnsi="Book Antiqua" w:cs="Arial"/>
          <w:color w:val="262626"/>
          <w:sz w:val="24"/>
          <w:szCs w:val="24"/>
        </w:rPr>
        <w:t xml:space="preserve"> observed that all treatments produced a significant decre</w:t>
      </w:r>
      <w:r w:rsidR="00F1328B" w:rsidRPr="006C6802">
        <w:rPr>
          <w:rFonts w:ascii="Book Antiqua" w:hAnsi="Book Antiqua" w:cs="Arial"/>
          <w:color w:val="262626"/>
          <w:sz w:val="24"/>
          <w:szCs w:val="24"/>
        </w:rPr>
        <w:t xml:space="preserve">ase in relative abundance of </w:t>
      </w:r>
      <w:r w:rsidR="0046525A" w:rsidRPr="006C6802">
        <w:rPr>
          <w:rFonts w:ascii="Book Antiqua" w:hAnsi="Book Antiqua" w:cs="Arial"/>
          <w:color w:val="262626"/>
          <w:sz w:val="24"/>
          <w:szCs w:val="24"/>
        </w:rPr>
        <w:t>NF-κB</w:t>
      </w:r>
      <w:r w:rsidR="00CC4916"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CC4916" w:rsidRPr="006C6802">
        <w:rPr>
          <w:rFonts w:ascii="Book Antiqua" w:hAnsi="Book Antiqua" w:cs="Arial"/>
          <w:color w:val="262626"/>
          <w:sz w:val="24"/>
          <w:szCs w:val="24"/>
        </w:rPr>
        <w:t xml:space="preserve"> 5B)</w:t>
      </w:r>
      <w:r w:rsidR="006534DE" w:rsidRPr="006C6802">
        <w:rPr>
          <w:rFonts w:ascii="Book Antiqua" w:hAnsi="Book Antiqua" w:cs="Arial"/>
          <w:color w:val="262626"/>
          <w:sz w:val="24"/>
          <w:szCs w:val="24"/>
        </w:rPr>
        <w:t>.</w:t>
      </w:r>
    </w:p>
    <w:p w14:paraId="0F71ABFB" w14:textId="2DFDC772" w:rsidR="00842FA4" w:rsidRPr="006C6802" w:rsidRDefault="00842FA4" w:rsidP="006C6802">
      <w:pPr>
        <w:widowControl w:val="0"/>
        <w:adjustRightInd w:val="0"/>
        <w:snapToGrid w:val="0"/>
        <w:spacing w:after="0" w:line="360" w:lineRule="auto"/>
        <w:jc w:val="both"/>
        <w:rPr>
          <w:rFonts w:ascii="Book Antiqua" w:hAnsi="Book Antiqua" w:cs="Arial"/>
          <w:color w:val="262626"/>
          <w:sz w:val="24"/>
          <w:szCs w:val="24"/>
        </w:rPr>
      </w:pPr>
    </w:p>
    <w:p w14:paraId="011A6D13" w14:textId="147C2A95" w:rsidR="002E66A6" w:rsidRPr="006C6802" w:rsidRDefault="002E66A6" w:rsidP="006C6802">
      <w:pPr>
        <w:widowControl w:val="0"/>
        <w:adjustRightInd w:val="0"/>
        <w:snapToGrid w:val="0"/>
        <w:spacing w:after="0" w:line="360" w:lineRule="auto"/>
        <w:jc w:val="both"/>
        <w:rPr>
          <w:rFonts w:ascii="Book Antiqua" w:hAnsi="Book Antiqua" w:cs="Arial"/>
          <w:b/>
          <w:i/>
          <w:color w:val="262626"/>
          <w:sz w:val="24"/>
          <w:szCs w:val="24"/>
        </w:rPr>
      </w:pPr>
      <w:r w:rsidRPr="006C6802">
        <w:rPr>
          <w:rFonts w:ascii="Book Antiqua" w:hAnsi="Book Antiqua" w:cs="Arial"/>
          <w:b/>
          <w:i/>
          <w:color w:val="262626"/>
          <w:sz w:val="24"/>
          <w:szCs w:val="24"/>
        </w:rPr>
        <w:t>Liv</w:t>
      </w:r>
      <w:r w:rsidR="005F148B" w:rsidRPr="006C6802">
        <w:rPr>
          <w:rFonts w:ascii="Book Antiqua" w:hAnsi="Book Antiqua" w:cs="Arial"/>
          <w:b/>
          <w:i/>
          <w:color w:val="262626"/>
          <w:sz w:val="24"/>
          <w:szCs w:val="24"/>
        </w:rPr>
        <w:t>er hist</w:t>
      </w:r>
      <w:r w:rsidRPr="006C6802">
        <w:rPr>
          <w:rFonts w:ascii="Book Antiqua" w:hAnsi="Book Antiqua" w:cs="Arial"/>
          <w:b/>
          <w:i/>
          <w:color w:val="262626"/>
          <w:sz w:val="24"/>
          <w:szCs w:val="24"/>
        </w:rPr>
        <w:t>ology</w:t>
      </w:r>
    </w:p>
    <w:p w14:paraId="3CE74E1A" w14:textId="79385A8F" w:rsidR="00F30D61" w:rsidRPr="006C6802" w:rsidRDefault="00B936E9"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Microscopic liver</w:t>
      </w:r>
      <w:r w:rsidR="00CC4916" w:rsidRPr="006C6802">
        <w:rPr>
          <w:rFonts w:ascii="Book Antiqua" w:hAnsi="Book Antiqua" w:cs="Arial"/>
          <w:color w:val="262626"/>
          <w:sz w:val="24"/>
          <w:szCs w:val="24"/>
        </w:rPr>
        <w:t xml:space="preserve"> morphology</w:t>
      </w:r>
      <w:r w:rsidRPr="006C6802">
        <w:rPr>
          <w:rFonts w:ascii="Book Antiqua" w:hAnsi="Book Antiqua" w:cs="Arial"/>
          <w:color w:val="262626"/>
          <w:sz w:val="24"/>
          <w:szCs w:val="24"/>
        </w:rPr>
        <w:t xml:space="preserve"> was conducted following </w:t>
      </w:r>
      <w:r w:rsidR="00156E52" w:rsidRPr="006C6802">
        <w:rPr>
          <w:rFonts w:ascii="Book Antiqua" w:hAnsi="Book Antiqua" w:cs="Arial"/>
          <w:color w:val="262626"/>
          <w:sz w:val="24"/>
          <w:szCs w:val="24"/>
        </w:rPr>
        <w:t>HE</w:t>
      </w:r>
      <w:r w:rsidRPr="006C6802">
        <w:rPr>
          <w:rFonts w:ascii="Book Antiqua" w:hAnsi="Book Antiqua" w:cs="Arial"/>
          <w:color w:val="262626"/>
          <w:sz w:val="24"/>
          <w:szCs w:val="24"/>
        </w:rPr>
        <w:t xml:space="preserve"> standard protocol</w:t>
      </w:r>
      <w:r w:rsidR="00CC4916"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FA65BA" w:rsidRPr="006C6802">
        <w:rPr>
          <w:rFonts w:ascii="Book Antiqua" w:hAnsi="Book Antiqua" w:cs="Arial"/>
          <w:color w:val="262626"/>
          <w:sz w:val="24"/>
          <w:szCs w:val="24"/>
        </w:rPr>
        <w:t xml:space="preserve"> </w:t>
      </w:r>
      <w:r w:rsidR="00CC4916" w:rsidRPr="006C6802">
        <w:rPr>
          <w:rFonts w:ascii="Book Antiqua" w:hAnsi="Book Antiqua" w:cs="Arial"/>
          <w:color w:val="262626"/>
          <w:sz w:val="24"/>
          <w:szCs w:val="24"/>
        </w:rPr>
        <w:t>6)</w:t>
      </w:r>
      <w:r w:rsidR="00E420E0" w:rsidRPr="006C6802">
        <w:rPr>
          <w:rFonts w:ascii="Book Antiqua" w:hAnsi="Book Antiqua" w:cs="Arial"/>
          <w:color w:val="262626"/>
          <w:sz w:val="24"/>
          <w:szCs w:val="24"/>
        </w:rPr>
        <w:t xml:space="preserve">. </w:t>
      </w:r>
      <w:r w:rsidR="00582042" w:rsidRPr="006C6802">
        <w:rPr>
          <w:rFonts w:ascii="Book Antiqua" w:hAnsi="Book Antiqua" w:cs="Arial"/>
          <w:color w:val="262626"/>
          <w:sz w:val="24"/>
          <w:szCs w:val="24"/>
        </w:rPr>
        <w:t>HFD group was characte</w:t>
      </w:r>
      <w:r w:rsidR="00353211" w:rsidRPr="006C6802">
        <w:rPr>
          <w:rFonts w:ascii="Book Antiqua" w:hAnsi="Book Antiqua" w:cs="Arial"/>
          <w:color w:val="262626"/>
          <w:sz w:val="24"/>
          <w:szCs w:val="24"/>
        </w:rPr>
        <w:t>r</w:t>
      </w:r>
      <w:r w:rsidR="00CC4916" w:rsidRPr="006C6802">
        <w:rPr>
          <w:rFonts w:ascii="Book Antiqua" w:hAnsi="Book Antiqua" w:cs="Arial"/>
          <w:color w:val="262626"/>
          <w:sz w:val="24"/>
          <w:szCs w:val="24"/>
        </w:rPr>
        <w:t xml:space="preserve">ized by </w:t>
      </w:r>
      <w:r w:rsidR="000A08A3" w:rsidRPr="006C6802">
        <w:rPr>
          <w:rFonts w:ascii="Book Antiqua" w:hAnsi="Book Antiqua" w:cs="Arial"/>
          <w:color w:val="262626"/>
          <w:sz w:val="24"/>
          <w:szCs w:val="24"/>
        </w:rPr>
        <w:t xml:space="preserve">steatosis, </w:t>
      </w:r>
      <w:r w:rsidR="00353211" w:rsidRPr="006C6802">
        <w:rPr>
          <w:rFonts w:ascii="Book Antiqua" w:hAnsi="Book Antiqua" w:cs="Arial"/>
          <w:color w:val="262626"/>
          <w:sz w:val="24"/>
          <w:szCs w:val="24"/>
        </w:rPr>
        <w:t>hepatocyte ballooning and inflammatory infiltrate</w:t>
      </w:r>
      <w:r w:rsidR="00946A28" w:rsidRPr="006C6802">
        <w:rPr>
          <w:rFonts w:ascii="Book Antiqua" w:hAnsi="Book Antiqua" w:cs="Arial"/>
          <w:color w:val="262626"/>
          <w:sz w:val="24"/>
          <w:szCs w:val="24"/>
        </w:rPr>
        <w:t xml:space="preserve">. </w:t>
      </w:r>
      <w:r w:rsidR="00353211" w:rsidRPr="006C6802">
        <w:rPr>
          <w:rFonts w:ascii="Book Antiqua" w:hAnsi="Book Antiqua" w:cs="Arial"/>
          <w:color w:val="262626"/>
          <w:sz w:val="24"/>
          <w:szCs w:val="24"/>
        </w:rPr>
        <w:t xml:space="preserve">The main finding in </w:t>
      </w:r>
      <w:r w:rsidR="00AC41B9" w:rsidRPr="006C6802">
        <w:rPr>
          <w:rFonts w:ascii="Book Antiqua" w:hAnsi="Book Antiqua" w:cs="Arial"/>
          <w:color w:val="262626"/>
          <w:sz w:val="24"/>
          <w:szCs w:val="24"/>
        </w:rPr>
        <w:t>HFD+DS</w:t>
      </w:r>
      <w:r w:rsidR="00353211" w:rsidRPr="006C6802">
        <w:rPr>
          <w:rFonts w:ascii="Book Antiqua" w:hAnsi="Book Antiqua" w:cs="Arial"/>
          <w:color w:val="262626"/>
          <w:sz w:val="24"/>
          <w:szCs w:val="24"/>
        </w:rPr>
        <w:t xml:space="preserve"> group was the drastic decrease of </w:t>
      </w:r>
      <w:r w:rsidR="000A08A3" w:rsidRPr="006C6802">
        <w:rPr>
          <w:rFonts w:ascii="Book Antiqua" w:hAnsi="Book Antiqua" w:cs="Arial"/>
          <w:color w:val="262626"/>
          <w:sz w:val="24"/>
          <w:szCs w:val="24"/>
        </w:rPr>
        <w:t xml:space="preserve">number in </w:t>
      </w:r>
      <w:r w:rsidR="00353211" w:rsidRPr="006C6802">
        <w:rPr>
          <w:rFonts w:ascii="Book Antiqua" w:hAnsi="Book Antiqua" w:cs="Arial"/>
          <w:color w:val="262626"/>
          <w:sz w:val="24"/>
          <w:szCs w:val="24"/>
        </w:rPr>
        <w:t xml:space="preserve">fat vesicles </w:t>
      </w:r>
      <w:r w:rsidR="008B4020" w:rsidRPr="006C6802">
        <w:rPr>
          <w:rFonts w:ascii="Book Antiqua" w:hAnsi="Book Antiqua" w:cs="Arial"/>
          <w:color w:val="262626"/>
          <w:sz w:val="24"/>
          <w:szCs w:val="24"/>
        </w:rPr>
        <w:t>and</w:t>
      </w:r>
      <w:r w:rsidR="00353211" w:rsidRPr="006C6802">
        <w:rPr>
          <w:rFonts w:ascii="Book Antiqua" w:hAnsi="Book Antiqua" w:cs="Arial"/>
          <w:color w:val="262626"/>
          <w:sz w:val="24"/>
          <w:szCs w:val="24"/>
        </w:rPr>
        <w:t xml:space="preserve"> ballooning</w:t>
      </w:r>
      <w:r w:rsidR="00AF506B" w:rsidRPr="006C6802">
        <w:rPr>
          <w:rFonts w:ascii="Book Antiqua" w:hAnsi="Book Antiqua" w:cs="Arial"/>
          <w:color w:val="262626"/>
          <w:sz w:val="24"/>
          <w:szCs w:val="24"/>
        </w:rPr>
        <w:t xml:space="preserve"> degeneration</w:t>
      </w:r>
      <w:r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Pr="006C6802">
        <w:rPr>
          <w:rFonts w:ascii="Book Antiqua" w:hAnsi="Book Antiqua" w:cs="Arial"/>
          <w:color w:val="262626"/>
          <w:sz w:val="24"/>
          <w:szCs w:val="24"/>
        </w:rPr>
        <w:t xml:space="preserve"> 7A and 7B)</w:t>
      </w:r>
      <w:r w:rsidR="00353211" w:rsidRPr="006C6802">
        <w:rPr>
          <w:rFonts w:ascii="Book Antiqua" w:hAnsi="Book Antiqua" w:cs="Arial"/>
          <w:color w:val="262626"/>
          <w:sz w:val="24"/>
          <w:szCs w:val="24"/>
        </w:rPr>
        <w:t xml:space="preserve">; however, </w:t>
      </w:r>
      <w:r w:rsidR="00CC4916" w:rsidRPr="006C6802">
        <w:rPr>
          <w:rFonts w:ascii="Book Antiqua" w:hAnsi="Book Antiqua" w:cs="Arial"/>
          <w:color w:val="262626"/>
          <w:sz w:val="24"/>
          <w:szCs w:val="24"/>
        </w:rPr>
        <w:t>this group</w:t>
      </w:r>
      <w:r w:rsidR="0085456F" w:rsidRPr="006C6802">
        <w:rPr>
          <w:rFonts w:ascii="Book Antiqua" w:hAnsi="Book Antiqua" w:cs="Arial"/>
          <w:color w:val="262626"/>
          <w:sz w:val="24"/>
          <w:szCs w:val="24"/>
        </w:rPr>
        <w:t xml:space="preserve"> presented</w:t>
      </w:r>
      <w:r w:rsidR="004330FC" w:rsidRPr="006C6802">
        <w:rPr>
          <w:rFonts w:ascii="Book Antiqua" w:hAnsi="Book Antiqua" w:cs="Arial"/>
          <w:color w:val="262626"/>
          <w:sz w:val="24"/>
          <w:szCs w:val="24"/>
        </w:rPr>
        <w:t xml:space="preserve"> a moderate</w:t>
      </w:r>
      <w:r w:rsidR="00CC4916" w:rsidRPr="006C6802">
        <w:rPr>
          <w:rFonts w:ascii="Book Antiqua" w:hAnsi="Book Antiqua" w:cs="Arial"/>
          <w:color w:val="262626"/>
          <w:sz w:val="24"/>
          <w:szCs w:val="24"/>
        </w:rPr>
        <w:t xml:space="preserve"> </w:t>
      </w:r>
      <w:r w:rsidR="002B54A3" w:rsidRPr="006C6802">
        <w:rPr>
          <w:rFonts w:ascii="Book Antiqua" w:hAnsi="Book Antiqua" w:cs="Arial"/>
          <w:color w:val="262626"/>
          <w:sz w:val="24"/>
          <w:szCs w:val="24"/>
        </w:rPr>
        <w:t xml:space="preserve">inflammatory-cell aggregates </w:t>
      </w:r>
      <w:r w:rsidR="00C022F2" w:rsidRPr="006C6802">
        <w:rPr>
          <w:rFonts w:ascii="Book Antiqua" w:hAnsi="Book Antiqua" w:cs="Arial"/>
          <w:color w:val="262626"/>
          <w:sz w:val="24"/>
          <w:szCs w:val="24"/>
        </w:rPr>
        <w:t>on a great proportion of</w:t>
      </w:r>
      <w:r w:rsidR="00353211" w:rsidRPr="006C6802">
        <w:rPr>
          <w:rFonts w:ascii="Book Antiqua" w:hAnsi="Book Antiqua" w:cs="Arial"/>
          <w:color w:val="262626"/>
          <w:sz w:val="24"/>
          <w:szCs w:val="24"/>
        </w:rPr>
        <w:t xml:space="preserve"> microphotographs</w:t>
      </w:r>
      <w:r w:rsidR="004330FC" w:rsidRPr="006C6802">
        <w:rPr>
          <w:rFonts w:ascii="Book Antiqua" w:hAnsi="Book Antiqua" w:cs="Arial"/>
          <w:color w:val="262626"/>
          <w:sz w:val="24"/>
          <w:szCs w:val="24"/>
        </w:rPr>
        <w:t xml:space="preserve"> showing no statistical differences </w:t>
      </w:r>
      <w:r w:rsidR="007D0E74" w:rsidRPr="006C6802">
        <w:rPr>
          <w:rFonts w:ascii="Book Antiqua" w:hAnsi="Book Antiqua" w:cs="Arial"/>
          <w:i/>
          <w:color w:val="262626"/>
          <w:sz w:val="24"/>
          <w:szCs w:val="24"/>
        </w:rPr>
        <w:t>vs</w:t>
      </w:r>
      <w:r w:rsidR="004330FC" w:rsidRPr="006C6802">
        <w:rPr>
          <w:rFonts w:ascii="Book Antiqua" w:hAnsi="Book Antiqua" w:cs="Arial"/>
          <w:color w:val="262626"/>
          <w:sz w:val="24"/>
          <w:szCs w:val="24"/>
        </w:rPr>
        <w:t xml:space="preserve"> HFD group</w:t>
      </w:r>
      <w:r w:rsidR="00353211" w:rsidRPr="006C6802">
        <w:rPr>
          <w:rFonts w:ascii="Book Antiqua" w:hAnsi="Book Antiqua" w:cs="Arial"/>
          <w:color w:val="262626"/>
          <w:sz w:val="24"/>
          <w:szCs w:val="24"/>
        </w:rPr>
        <w:t xml:space="preserve">. Further, both groups </w:t>
      </w:r>
      <w:r w:rsidR="00FF510B" w:rsidRPr="006C6802">
        <w:rPr>
          <w:rFonts w:ascii="Book Antiqua" w:hAnsi="Book Antiqua" w:cs="Arial"/>
          <w:color w:val="262626"/>
          <w:sz w:val="24"/>
          <w:szCs w:val="24"/>
        </w:rPr>
        <w:t>HFD</w:t>
      </w:r>
      <w:r w:rsidR="007D0E74" w:rsidRPr="006C6802">
        <w:rPr>
          <w:rFonts w:ascii="Book Antiqua" w:hAnsi="Book Antiqua" w:cs="Arial"/>
          <w:color w:val="262626"/>
          <w:sz w:val="24"/>
          <w:szCs w:val="24"/>
          <w:lang w:eastAsia="zh-CN"/>
        </w:rPr>
        <w:t xml:space="preserve"> </w:t>
      </w:r>
      <w:r w:rsidR="00FF510B"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FF510B" w:rsidRPr="006C6802">
        <w:rPr>
          <w:rFonts w:ascii="Book Antiqua" w:hAnsi="Book Antiqua" w:cs="Arial"/>
          <w:color w:val="262626"/>
          <w:sz w:val="24"/>
          <w:szCs w:val="24"/>
        </w:rPr>
        <w:t>18-HEPE</w:t>
      </w:r>
      <w:r w:rsidR="00353211" w:rsidRPr="006C6802">
        <w:rPr>
          <w:rFonts w:ascii="Book Antiqua" w:hAnsi="Book Antiqua" w:cs="Arial"/>
          <w:color w:val="262626"/>
          <w:sz w:val="24"/>
          <w:szCs w:val="24"/>
        </w:rPr>
        <w:t xml:space="preserve"> and HFD</w:t>
      </w:r>
      <w:r w:rsidR="007D0E74" w:rsidRPr="006C6802">
        <w:rPr>
          <w:rFonts w:ascii="Book Antiqua" w:hAnsi="Book Antiqua" w:cs="Arial"/>
          <w:color w:val="262626"/>
          <w:sz w:val="24"/>
          <w:szCs w:val="24"/>
          <w:lang w:eastAsia="zh-CN"/>
        </w:rPr>
        <w:t xml:space="preserve"> </w:t>
      </w:r>
      <w:r w:rsidR="00353211" w:rsidRPr="006C6802">
        <w:rPr>
          <w:rFonts w:ascii="Book Antiqua" w:hAnsi="Book Antiqua" w:cs="Arial"/>
          <w:color w:val="262626"/>
          <w:sz w:val="24"/>
          <w:szCs w:val="24"/>
        </w:rPr>
        <w:t>+</w:t>
      </w:r>
      <w:r w:rsidR="007D0E74" w:rsidRPr="006C6802">
        <w:rPr>
          <w:rFonts w:ascii="Book Antiqua" w:hAnsi="Book Antiqua" w:cs="Arial"/>
          <w:color w:val="262626"/>
          <w:sz w:val="24"/>
          <w:szCs w:val="24"/>
          <w:lang w:eastAsia="zh-CN"/>
        </w:rPr>
        <w:t xml:space="preserve"> </w:t>
      </w:r>
      <w:r w:rsidR="00353211" w:rsidRPr="006C6802">
        <w:rPr>
          <w:rFonts w:ascii="Book Antiqua" w:hAnsi="Book Antiqua" w:cs="Arial"/>
          <w:color w:val="262626"/>
          <w:sz w:val="24"/>
          <w:szCs w:val="24"/>
        </w:rPr>
        <w:t>17-HDHA</w:t>
      </w:r>
      <w:r w:rsidR="0036551D" w:rsidRPr="006C6802">
        <w:rPr>
          <w:rFonts w:ascii="Book Antiqua" w:hAnsi="Book Antiqua" w:cs="Arial"/>
          <w:color w:val="262626"/>
          <w:sz w:val="24"/>
          <w:szCs w:val="24"/>
        </w:rPr>
        <w:t xml:space="preserve"> showed noticeable</w:t>
      </w:r>
      <w:r w:rsidR="000A08A3" w:rsidRPr="006C6802">
        <w:rPr>
          <w:rFonts w:ascii="Book Antiqua" w:hAnsi="Book Antiqua" w:cs="Arial"/>
          <w:color w:val="262626"/>
          <w:sz w:val="24"/>
          <w:szCs w:val="24"/>
        </w:rPr>
        <w:t xml:space="preserve"> changes</w:t>
      </w:r>
      <w:r w:rsidR="002B54A3" w:rsidRPr="006C6802">
        <w:rPr>
          <w:rFonts w:ascii="Book Antiqua" w:hAnsi="Book Antiqua" w:cs="Arial"/>
          <w:color w:val="262626"/>
          <w:sz w:val="24"/>
          <w:szCs w:val="24"/>
        </w:rPr>
        <w:t xml:space="preserve"> in</w:t>
      </w:r>
      <w:r w:rsidR="000A08A3" w:rsidRPr="006C6802">
        <w:rPr>
          <w:rFonts w:ascii="Book Antiqua" w:hAnsi="Book Antiqua" w:cs="Arial"/>
          <w:color w:val="262626"/>
          <w:sz w:val="24"/>
          <w:szCs w:val="24"/>
        </w:rPr>
        <w:t xml:space="preserve"> steatosis and</w:t>
      </w:r>
      <w:r w:rsidR="002B54A3" w:rsidRPr="006C6802">
        <w:rPr>
          <w:rFonts w:ascii="Book Antiqua" w:hAnsi="Book Antiqua" w:cs="Arial"/>
          <w:color w:val="262626"/>
          <w:sz w:val="24"/>
          <w:szCs w:val="24"/>
        </w:rPr>
        <w:t xml:space="preserve"> hepatocyte ballooning compared to HFD group</w:t>
      </w:r>
      <w:r w:rsidR="00B128FA" w:rsidRPr="006C6802">
        <w:rPr>
          <w:rFonts w:ascii="Book Antiqua" w:hAnsi="Book Antiqua" w:cs="Arial"/>
          <w:color w:val="262626"/>
          <w:sz w:val="24"/>
          <w:szCs w:val="24"/>
        </w:rPr>
        <w:t xml:space="preserve">. </w:t>
      </w:r>
      <w:r w:rsidR="00FA65BA" w:rsidRPr="006C6802">
        <w:rPr>
          <w:rFonts w:ascii="Book Antiqua" w:hAnsi="Book Antiqua" w:cs="Arial"/>
          <w:color w:val="262626"/>
          <w:sz w:val="24"/>
          <w:szCs w:val="24"/>
        </w:rPr>
        <w:t xml:space="preserve">Besides, </w:t>
      </w:r>
      <w:r w:rsidR="00E420E0" w:rsidRPr="006C6802">
        <w:rPr>
          <w:rFonts w:ascii="Book Antiqua" w:hAnsi="Book Antiqua" w:cs="Arial"/>
          <w:color w:val="262626"/>
          <w:sz w:val="24"/>
          <w:szCs w:val="24"/>
        </w:rPr>
        <w:t>both groups displayed</w:t>
      </w:r>
      <w:r w:rsidR="002B54A3" w:rsidRPr="006C6802">
        <w:rPr>
          <w:rFonts w:ascii="Book Antiqua" w:hAnsi="Book Antiqua" w:cs="Arial"/>
          <w:color w:val="262626"/>
          <w:sz w:val="24"/>
          <w:szCs w:val="24"/>
        </w:rPr>
        <w:t xml:space="preserve"> scarce presence of inflammatory cells</w:t>
      </w:r>
      <w:r w:rsidR="001A2F4E" w:rsidRPr="006C6802">
        <w:rPr>
          <w:rFonts w:ascii="Book Antiqua" w:hAnsi="Book Antiqua" w:cs="Arial"/>
          <w:color w:val="262626"/>
          <w:sz w:val="24"/>
          <w:szCs w:val="24"/>
        </w:rPr>
        <w:t xml:space="preserve"> at lobular and portal zones</w:t>
      </w:r>
      <w:r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18459A" w:rsidRPr="006C6802">
        <w:rPr>
          <w:rFonts w:ascii="Book Antiqua" w:hAnsi="Book Antiqua" w:cs="Arial"/>
          <w:color w:val="262626"/>
          <w:sz w:val="24"/>
          <w:szCs w:val="24"/>
        </w:rPr>
        <w:t xml:space="preserve"> 7C and </w:t>
      </w:r>
      <w:r w:rsidRPr="006C6802">
        <w:rPr>
          <w:rFonts w:ascii="Book Antiqua" w:hAnsi="Book Antiqua" w:cs="Arial"/>
          <w:color w:val="262626"/>
          <w:sz w:val="24"/>
          <w:szCs w:val="24"/>
        </w:rPr>
        <w:t>D)</w:t>
      </w:r>
      <w:r w:rsidR="001A2F4E" w:rsidRPr="006C6802">
        <w:rPr>
          <w:rFonts w:ascii="Book Antiqua" w:hAnsi="Book Antiqua" w:cs="Arial"/>
          <w:color w:val="262626"/>
          <w:sz w:val="24"/>
          <w:szCs w:val="24"/>
        </w:rPr>
        <w:t xml:space="preserve"> in different proportions</w:t>
      </w:r>
      <w:r w:rsidR="009F707F" w:rsidRPr="006C6802">
        <w:rPr>
          <w:rFonts w:ascii="Book Antiqua" w:hAnsi="Book Antiqua" w:cs="Arial"/>
          <w:color w:val="262626"/>
          <w:sz w:val="24"/>
          <w:szCs w:val="24"/>
        </w:rPr>
        <w:t xml:space="preserve">. </w:t>
      </w:r>
      <w:r w:rsidR="00353211" w:rsidRPr="006C6802">
        <w:rPr>
          <w:rFonts w:ascii="Book Antiqua" w:hAnsi="Book Antiqua" w:cs="Arial"/>
          <w:color w:val="262626"/>
          <w:sz w:val="24"/>
          <w:szCs w:val="24"/>
        </w:rPr>
        <w:t>A</w:t>
      </w:r>
      <w:r w:rsidR="004330FC" w:rsidRPr="006C6802">
        <w:rPr>
          <w:rFonts w:ascii="Book Antiqua" w:hAnsi="Book Antiqua" w:cs="Arial"/>
          <w:color w:val="262626"/>
          <w:sz w:val="24"/>
          <w:szCs w:val="24"/>
        </w:rPr>
        <w:t xml:space="preserve">nalysis of extracellular matrix </w:t>
      </w:r>
      <w:r w:rsidR="004330FC" w:rsidRPr="006C6802">
        <w:rPr>
          <w:rFonts w:ascii="Book Antiqua" w:hAnsi="Book Antiqua" w:cs="Arial"/>
          <w:color w:val="262626"/>
          <w:sz w:val="24"/>
          <w:szCs w:val="24"/>
        </w:rPr>
        <w:lastRenderedPageBreak/>
        <w:t xml:space="preserve">was also examined, in which we did not observe </w:t>
      </w:r>
      <w:r w:rsidR="00353211" w:rsidRPr="006C6802">
        <w:rPr>
          <w:rFonts w:ascii="Book Antiqua" w:hAnsi="Book Antiqua" w:cs="Arial"/>
          <w:color w:val="262626"/>
          <w:sz w:val="24"/>
          <w:szCs w:val="24"/>
        </w:rPr>
        <w:t xml:space="preserve">differences among all groups. </w:t>
      </w:r>
      <w:r w:rsidR="00CC4916" w:rsidRPr="006C6802">
        <w:rPr>
          <w:rFonts w:ascii="Book Antiqua" w:hAnsi="Book Antiqua" w:cs="Arial"/>
          <w:color w:val="262626"/>
          <w:sz w:val="24"/>
          <w:szCs w:val="24"/>
        </w:rPr>
        <w:t>(</w:t>
      </w:r>
      <w:r w:rsidR="007D0E74" w:rsidRPr="006C6802">
        <w:rPr>
          <w:rFonts w:ascii="Book Antiqua" w:hAnsi="Book Antiqua" w:cs="Arial"/>
          <w:color w:val="262626"/>
          <w:sz w:val="24"/>
          <w:szCs w:val="24"/>
        </w:rPr>
        <w:t>Figure</w:t>
      </w:r>
      <w:r w:rsidR="00CC4916" w:rsidRPr="006C6802">
        <w:rPr>
          <w:rFonts w:ascii="Book Antiqua" w:hAnsi="Book Antiqua" w:cs="Arial"/>
          <w:color w:val="262626"/>
          <w:sz w:val="24"/>
          <w:szCs w:val="24"/>
        </w:rPr>
        <w:t xml:space="preserve"> 8A and</w:t>
      </w:r>
      <w:r w:rsidR="007D0E74" w:rsidRPr="006C6802">
        <w:rPr>
          <w:rFonts w:ascii="Book Antiqua" w:hAnsi="Book Antiqua" w:cs="Arial"/>
          <w:color w:val="262626"/>
          <w:sz w:val="24"/>
          <w:szCs w:val="24"/>
          <w:lang w:eastAsia="zh-CN"/>
        </w:rPr>
        <w:t xml:space="preserve"> </w:t>
      </w:r>
      <w:r w:rsidR="00CC4916" w:rsidRPr="006C6802">
        <w:rPr>
          <w:rFonts w:ascii="Book Antiqua" w:hAnsi="Book Antiqua" w:cs="Arial"/>
          <w:color w:val="262626"/>
          <w:sz w:val="24"/>
          <w:szCs w:val="24"/>
        </w:rPr>
        <w:t>B)</w:t>
      </w:r>
      <w:r w:rsidR="00353211" w:rsidRPr="006C6802">
        <w:rPr>
          <w:rFonts w:ascii="Book Antiqua" w:hAnsi="Book Antiqua" w:cs="Arial"/>
          <w:color w:val="262626"/>
          <w:sz w:val="24"/>
          <w:szCs w:val="24"/>
        </w:rPr>
        <w:t>.</w:t>
      </w:r>
      <w:r w:rsidR="00FA65BA" w:rsidRPr="006C6802">
        <w:rPr>
          <w:rFonts w:ascii="Book Antiqua" w:hAnsi="Book Antiqua" w:cs="Arial"/>
          <w:color w:val="262626"/>
          <w:sz w:val="24"/>
          <w:szCs w:val="24"/>
        </w:rPr>
        <w:t xml:space="preserve"> </w:t>
      </w:r>
      <w:r w:rsidR="000F60D8" w:rsidRPr="006C6802">
        <w:rPr>
          <w:rFonts w:ascii="Book Antiqua" w:hAnsi="Book Antiqua" w:cs="Arial"/>
          <w:color w:val="262626"/>
          <w:sz w:val="24"/>
          <w:szCs w:val="24"/>
        </w:rPr>
        <w:t>Furthermore</w:t>
      </w:r>
      <w:r w:rsidR="0090732F" w:rsidRPr="006C6802">
        <w:rPr>
          <w:rFonts w:ascii="Book Antiqua" w:hAnsi="Book Antiqua" w:cs="Arial"/>
          <w:color w:val="262626"/>
          <w:sz w:val="24"/>
          <w:szCs w:val="24"/>
        </w:rPr>
        <w:t>,</w:t>
      </w:r>
      <w:r w:rsidR="000F60D8" w:rsidRPr="006C6802">
        <w:rPr>
          <w:rFonts w:ascii="Book Antiqua" w:hAnsi="Book Antiqua" w:cs="Arial"/>
          <w:color w:val="262626"/>
          <w:sz w:val="24"/>
          <w:szCs w:val="24"/>
        </w:rPr>
        <w:t xml:space="preserve"> we </w:t>
      </w:r>
      <w:r w:rsidR="00594E88" w:rsidRPr="006C6802">
        <w:rPr>
          <w:rFonts w:ascii="Book Antiqua" w:hAnsi="Book Antiqua" w:cs="Arial"/>
          <w:color w:val="262626"/>
          <w:sz w:val="24"/>
          <w:szCs w:val="24"/>
        </w:rPr>
        <w:t xml:space="preserve">conducted an </w:t>
      </w:r>
      <w:r w:rsidR="0090732F" w:rsidRPr="006C6802">
        <w:rPr>
          <w:rFonts w:ascii="Book Antiqua" w:hAnsi="Book Antiqua" w:cs="Arial"/>
          <w:color w:val="262626"/>
          <w:sz w:val="24"/>
          <w:szCs w:val="24"/>
        </w:rPr>
        <w:t>immunohistochemistry analysis</w:t>
      </w:r>
      <w:r w:rsidR="00594E88" w:rsidRPr="006C6802">
        <w:rPr>
          <w:rFonts w:ascii="Book Antiqua" w:hAnsi="Book Antiqua" w:cs="Arial"/>
          <w:color w:val="262626"/>
          <w:sz w:val="24"/>
          <w:szCs w:val="24"/>
        </w:rPr>
        <w:t xml:space="preserve"> </w:t>
      </w:r>
      <w:r w:rsidR="00594E88" w:rsidRPr="006C6802">
        <w:rPr>
          <w:rFonts w:ascii="Book Antiqua" w:hAnsi="Book Antiqua" w:cs="Arial"/>
          <w:color w:val="000000"/>
          <w:sz w:val="24"/>
          <w:szCs w:val="24"/>
          <w:shd w:val="clear" w:color="auto" w:fill="FFFFFF"/>
        </w:rPr>
        <w:t xml:space="preserve">to determine </w:t>
      </w:r>
      <w:r w:rsidR="000F60D8" w:rsidRPr="006C6802">
        <w:rPr>
          <w:rFonts w:ascii="Book Antiqua" w:hAnsi="Book Antiqua" w:cs="Arial"/>
          <w:color w:val="000000"/>
          <w:sz w:val="24"/>
          <w:szCs w:val="24"/>
          <w:shd w:val="clear" w:color="auto" w:fill="FFFFFF"/>
        </w:rPr>
        <w:t>early</w:t>
      </w:r>
      <w:r w:rsidR="00594E88" w:rsidRPr="006C6802">
        <w:rPr>
          <w:rFonts w:ascii="Book Antiqua" w:hAnsi="Book Antiqua" w:cs="Arial"/>
          <w:color w:val="000000"/>
          <w:sz w:val="24"/>
          <w:szCs w:val="24"/>
          <w:shd w:val="clear" w:color="auto" w:fill="FFFFFF"/>
        </w:rPr>
        <w:t xml:space="preserve"> development of fibrosis</w:t>
      </w:r>
      <w:r w:rsidR="000F60D8" w:rsidRPr="006C6802">
        <w:rPr>
          <w:rFonts w:ascii="Book Antiqua" w:hAnsi="Book Antiqua" w:cs="Arial"/>
          <w:color w:val="000000"/>
          <w:sz w:val="24"/>
          <w:szCs w:val="24"/>
          <w:shd w:val="clear" w:color="auto" w:fill="FFFFFF"/>
        </w:rPr>
        <w:t>.</w:t>
      </w:r>
      <w:r w:rsidR="00594E88" w:rsidRPr="006C6802">
        <w:rPr>
          <w:rFonts w:ascii="Book Antiqua" w:hAnsi="Book Antiqua" w:cs="Arial"/>
          <w:color w:val="000000"/>
          <w:sz w:val="24"/>
          <w:szCs w:val="24"/>
          <w:shd w:val="clear" w:color="auto" w:fill="FFFFFF"/>
        </w:rPr>
        <w:t xml:space="preserve"> </w:t>
      </w:r>
      <w:r w:rsidR="00B153F3" w:rsidRPr="006C6802">
        <w:rPr>
          <w:rFonts w:ascii="Book Antiqua" w:hAnsi="Book Antiqua" w:cs="Arial"/>
          <w:color w:val="000000"/>
          <w:sz w:val="24"/>
          <w:szCs w:val="24"/>
          <w:shd w:val="clear" w:color="auto" w:fill="FFFFFF"/>
        </w:rPr>
        <w:t>Therefore</w:t>
      </w:r>
      <w:r w:rsidR="000F60D8" w:rsidRPr="006C6802">
        <w:rPr>
          <w:rFonts w:ascii="Book Antiqua" w:hAnsi="Book Antiqua" w:cs="Arial"/>
          <w:color w:val="000000"/>
          <w:sz w:val="24"/>
          <w:szCs w:val="24"/>
          <w:shd w:val="clear" w:color="auto" w:fill="FFFFFF"/>
        </w:rPr>
        <w:t xml:space="preserve">, </w:t>
      </w:r>
      <w:r w:rsidR="00594E88" w:rsidRPr="006C6802">
        <w:rPr>
          <w:rFonts w:ascii="Book Antiqua" w:hAnsi="Book Antiqua" w:cs="Arial"/>
          <w:color w:val="262626"/>
          <w:sz w:val="24"/>
          <w:szCs w:val="24"/>
        </w:rPr>
        <w:t>SMA</w:t>
      </w:r>
      <w:r w:rsidR="007D0E74" w:rsidRPr="006C6802">
        <w:rPr>
          <w:rFonts w:ascii="Book Antiqua" w:hAnsi="Book Antiqua" w:cs="Arial"/>
          <w:color w:val="262626"/>
          <w:sz w:val="24"/>
          <w:szCs w:val="24"/>
          <w:lang w:eastAsia="zh-CN"/>
        </w:rPr>
        <w:t xml:space="preserve"> </w:t>
      </w:r>
      <w:r w:rsidR="000F60D8" w:rsidRPr="006C6802">
        <w:rPr>
          <w:rFonts w:ascii="Book Antiqua" w:hAnsi="Book Antiqua" w:cs="Arial"/>
          <w:color w:val="262626"/>
          <w:sz w:val="24"/>
          <w:szCs w:val="24"/>
        </w:rPr>
        <w:t>expression was determined</w:t>
      </w:r>
      <w:r w:rsidR="00594E88" w:rsidRPr="006C6802">
        <w:rPr>
          <w:rFonts w:ascii="Book Antiqua" w:hAnsi="Book Antiqua" w:cs="Arial"/>
          <w:color w:val="000000"/>
          <w:sz w:val="24"/>
          <w:szCs w:val="24"/>
          <w:shd w:val="clear" w:color="auto" w:fill="FFFFFF"/>
        </w:rPr>
        <w:t xml:space="preserve">. </w:t>
      </w:r>
      <w:r w:rsidR="00A82689" w:rsidRPr="006C6802">
        <w:rPr>
          <w:rFonts w:ascii="Book Antiqua" w:hAnsi="Book Antiqua" w:cs="Arial"/>
          <w:color w:val="000000"/>
          <w:sz w:val="24"/>
          <w:szCs w:val="24"/>
          <w:shd w:val="clear" w:color="auto" w:fill="FFFFFF"/>
        </w:rPr>
        <w:t xml:space="preserve">Interestingly enough, </w:t>
      </w:r>
      <w:r w:rsidR="00B153F3" w:rsidRPr="006C6802">
        <w:rPr>
          <w:rFonts w:ascii="Book Antiqua" w:hAnsi="Book Antiqua" w:cs="Arial"/>
          <w:color w:val="262626"/>
          <w:sz w:val="24"/>
          <w:szCs w:val="24"/>
        </w:rPr>
        <w:t xml:space="preserve">HFD group </w:t>
      </w:r>
      <w:r w:rsidR="00F037AD" w:rsidRPr="006C6802">
        <w:rPr>
          <w:rFonts w:ascii="Book Antiqua" w:hAnsi="Book Antiqua" w:cs="Arial"/>
          <w:color w:val="262626"/>
          <w:sz w:val="24"/>
          <w:szCs w:val="24"/>
        </w:rPr>
        <w:t>showed an augmented</w:t>
      </w:r>
      <w:r w:rsidR="0090732F" w:rsidRPr="006C6802">
        <w:rPr>
          <w:rFonts w:ascii="Book Antiqua" w:hAnsi="Book Antiqua" w:cs="Arial"/>
          <w:color w:val="262626"/>
          <w:sz w:val="24"/>
          <w:szCs w:val="24"/>
        </w:rPr>
        <w:t xml:space="preserve"> expression</w:t>
      </w:r>
      <w:r w:rsidR="00B153F3" w:rsidRPr="006C6802">
        <w:rPr>
          <w:rFonts w:ascii="Book Antiqua" w:hAnsi="Book Antiqua" w:cs="Arial"/>
          <w:color w:val="262626"/>
          <w:sz w:val="24"/>
          <w:szCs w:val="24"/>
        </w:rPr>
        <w:t xml:space="preserve"> of </w:t>
      </w:r>
      <w:r w:rsidR="00B153F3" w:rsidRPr="006C6802">
        <w:rPr>
          <w:rFonts w:ascii="Book Antiqua" w:hAnsi="Book Antiqua" w:cs="Arial"/>
          <w:color w:val="262626"/>
          <w:sz w:val="24"/>
          <w:szCs w:val="24"/>
        </w:rPr>
        <w:t xml:space="preserve">SMA </w:t>
      </w:r>
      <w:r w:rsidR="0090732F" w:rsidRPr="006C6802">
        <w:rPr>
          <w:rFonts w:ascii="Book Antiqua" w:hAnsi="Book Antiqua" w:cs="Arial"/>
          <w:color w:val="262626"/>
          <w:sz w:val="24"/>
          <w:szCs w:val="24"/>
        </w:rPr>
        <w:t>a</w:t>
      </w:r>
      <w:r w:rsidR="00F037AD" w:rsidRPr="006C6802">
        <w:rPr>
          <w:rFonts w:ascii="Book Antiqua" w:hAnsi="Book Antiqua" w:cs="Arial"/>
          <w:color w:val="262626"/>
          <w:sz w:val="24"/>
          <w:szCs w:val="24"/>
        </w:rPr>
        <w:t>long the perisinusoidal space</w:t>
      </w:r>
      <w:r w:rsidR="0090732F" w:rsidRPr="006C6802">
        <w:rPr>
          <w:rFonts w:ascii="Book Antiqua" w:hAnsi="Book Antiqua" w:cs="Arial"/>
          <w:color w:val="262626"/>
          <w:sz w:val="24"/>
          <w:szCs w:val="24"/>
        </w:rPr>
        <w:t xml:space="preserve"> compared to CD group.</w:t>
      </w:r>
      <w:r w:rsidR="00B153F3" w:rsidRPr="006C6802">
        <w:rPr>
          <w:rFonts w:ascii="Book Antiqua" w:hAnsi="Book Antiqua" w:cs="Arial"/>
          <w:color w:val="262626"/>
          <w:sz w:val="24"/>
          <w:szCs w:val="24"/>
        </w:rPr>
        <w:t xml:space="preserve"> </w:t>
      </w:r>
      <w:r w:rsidR="00A82689" w:rsidRPr="006C6802">
        <w:rPr>
          <w:rFonts w:ascii="Book Antiqua" w:hAnsi="Book Antiqua" w:cs="Arial"/>
          <w:color w:val="262626"/>
          <w:sz w:val="24"/>
          <w:szCs w:val="24"/>
        </w:rPr>
        <w:t xml:space="preserve">This fact could be representing the prelude of the fibrogenic process. </w:t>
      </w:r>
      <w:r w:rsidR="00B153F3" w:rsidRPr="006C6802">
        <w:rPr>
          <w:rFonts w:ascii="Book Antiqua" w:hAnsi="Book Antiqua" w:cs="Arial"/>
          <w:color w:val="262626"/>
          <w:sz w:val="24"/>
          <w:szCs w:val="24"/>
        </w:rPr>
        <w:t>Noteworthy</w:t>
      </w:r>
      <w:r w:rsidR="0090732F" w:rsidRPr="006C6802">
        <w:rPr>
          <w:rFonts w:ascii="Book Antiqua" w:hAnsi="Book Antiqua" w:cs="Arial"/>
          <w:color w:val="262626"/>
          <w:sz w:val="24"/>
          <w:szCs w:val="24"/>
        </w:rPr>
        <w:t>, HFD+DS</w:t>
      </w:r>
      <w:r w:rsidR="005634FB" w:rsidRPr="006C6802">
        <w:rPr>
          <w:rFonts w:ascii="Book Antiqua" w:hAnsi="Book Antiqua" w:cs="Arial"/>
          <w:color w:val="262626"/>
          <w:sz w:val="24"/>
          <w:szCs w:val="24"/>
        </w:rPr>
        <w:t xml:space="preserve"> and HFD+17-HDHA groups showed a pronounced</w:t>
      </w:r>
      <w:r w:rsidR="001A4426" w:rsidRPr="006C6802">
        <w:rPr>
          <w:rFonts w:ascii="Book Antiqua" w:hAnsi="Book Antiqua" w:cs="Arial"/>
          <w:color w:val="262626"/>
          <w:sz w:val="24"/>
          <w:szCs w:val="24"/>
        </w:rPr>
        <w:t xml:space="preserve"> reduction</w:t>
      </w:r>
      <w:r w:rsidR="00A82689" w:rsidRPr="006C6802">
        <w:rPr>
          <w:rFonts w:ascii="Book Antiqua" w:hAnsi="Book Antiqua" w:cs="Arial"/>
          <w:color w:val="262626"/>
          <w:sz w:val="24"/>
          <w:szCs w:val="24"/>
        </w:rPr>
        <w:t xml:space="preserve"> in </w:t>
      </w:r>
      <w:r w:rsidR="00A82689" w:rsidRPr="006C6802">
        <w:rPr>
          <w:rFonts w:ascii="Book Antiqua" w:hAnsi="Book Antiqua" w:cs="Arial"/>
          <w:color w:val="262626"/>
          <w:sz w:val="24"/>
          <w:szCs w:val="24"/>
        </w:rPr>
        <w:t>SMA expression</w:t>
      </w:r>
      <w:r w:rsidR="001A4426" w:rsidRPr="006C6802">
        <w:rPr>
          <w:rFonts w:ascii="Book Antiqua" w:hAnsi="Book Antiqua" w:cs="Arial"/>
          <w:color w:val="262626"/>
          <w:sz w:val="24"/>
          <w:szCs w:val="24"/>
        </w:rPr>
        <w:t>, whereas</w:t>
      </w:r>
      <w:r w:rsidR="005634FB" w:rsidRPr="006C6802">
        <w:rPr>
          <w:rFonts w:ascii="Book Antiqua" w:hAnsi="Book Antiqua" w:cs="Arial"/>
          <w:color w:val="262626"/>
          <w:sz w:val="24"/>
          <w:szCs w:val="24"/>
        </w:rPr>
        <w:t xml:space="preserve"> HFD+18-HEPE group </w:t>
      </w:r>
      <w:r w:rsidR="0090732F" w:rsidRPr="006C6802">
        <w:rPr>
          <w:rFonts w:ascii="Book Antiqua" w:hAnsi="Book Antiqua" w:cs="Arial"/>
          <w:color w:val="262626"/>
          <w:sz w:val="24"/>
          <w:szCs w:val="24"/>
        </w:rPr>
        <w:t xml:space="preserve">displayed </w:t>
      </w:r>
      <w:r w:rsidR="001A4426" w:rsidRPr="006C6802">
        <w:rPr>
          <w:rFonts w:ascii="Book Antiqua" w:hAnsi="Book Antiqua" w:cs="Arial"/>
          <w:color w:val="262626"/>
          <w:sz w:val="24"/>
          <w:szCs w:val="24"/>
        </w:rPr>
        <w:t xml:space="preserve">only </w:t>
      </w:r>
      <w:r w:rsidR="00594E88" w:rsidRPr="006C6802">
        <w:rPr>
          <w:rFonts w:ascii="Book Antiqua" w:hAnsi="Book Antiqua" w:cs="Arial"/>
          <w:color w:val="262626"/>
          <w:sz w:val="24"/>
          <w:szCs w:val="24"/>
        </w:rPr>
        <w:t>a modest decrease</w:t>
      </w:r>
      <w:r w:rsidR="00B153F3" w:rsidRPr="006C6802">
        <w:rPr>
          <w:rFonts w:ascii="Book Antiqua" w:hAnsi="Book Antiqua" w:cs="Arial"/>
          <w:color w:val="262626"/>
          <w:sz w:val="24"/>
          <w:szCs w:val="24"/>
        </w:rPr>
        <w:t xml:space="preserve"> (</w:t>
      </w:r>
      <w:r w:rsidR="007D0E74" w:rsidRPr="006C6802">
        <w:rPr>
          <w:rFonts w:ascii="Book Antiqua" w:hAnsi="Book Antiqua" w:cs="Arial"/>
          <w:color w:val="262626"/>
          <w:sz w:val="24"/>
          <w:szCs w:val="24"/>
        </w:rPr>
        <w:t>Figure</w:t>
      </w:r>
      <w:r w:rsidR="00B153F3" w:rsidRPr="006C6802">
        <w:rPr>
          <w:rFonts w:ascii="Book Antiqua" w:hAnsi="Book Antiqua" w:cs="Arial"/>
          <w:color w:val="262626"/>
          <w:sz w:val="24"/>
          <w:szCs w:val="24"/>
        </w:rPr>
        <w:t xml:space="preserve"> 9)</w:t>
      </w:r>
      <w:r w:rsidR="00594E88" w:rsidRPr="006C6802">
        <w:rPr>
          <w:rFonts w:ascii="Book Antiqua" w:hAnsi="Book Antiqua" w:cs="Arial"/>
          <w:color w:val="262626"/>
          <w:sz w:val="24"/>
          <w:szCs w:val="24"/>
        </w:rPr>
        <w:t xml:space="preserve">. </w:t>
      </w:r>
    </w:p>
    <w:p w14:paraId="15E2D7EB" w14:textId="77777777" w:rsidR="00BC1763"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p>
    <w:p w14:paraId="19572C24" w14:textId="47553C33" w:rsidR="002676DE" w:rsidRPr="006C6802" w:rsidRDefault="00BC1763" w:rsidP="006C6802">
      <w:pPr>
        <w:widowControl w:val="0"/>
        <w:adjustRightInd w:val="0"/>
        <w:snapToGrid w:val="0"/>
        <w:spacing w:after="0" w:line="360" w:lineRule="auto"/>
        <w:jc w:val="both"/>
        <w:rPr>
          <w:rFonts w:ascii="Book Antiqua" w:hAnsi="Book Antiqua" w:cs="Arial"/>
          <w:b/>
          <w:color w:val="262626"/>
          <w:sz w:val="24"/>
          <w:szCs w:val="24"/>
          <w:lang w:eastAsia="zh-CN"/>
        </w:rPr>
      </w:pPr>
      <w:r w:rsidRPr="006C6802">
        <w:rPr>
          <w:rFonts w:ascii="Book Antiqua" w:hAnsi="Book Antiqua" w:cs="Arial"/>
          <w:b/>
          <w:color w:val="262626"/>
          <w:sz w:val="24"/>
          <w:szCs w:val="24"/>
        </w:rPr>
        <w:t>DISCUSSION</w:t>
      </w:r>
    </w:p>
    <w:p w14:paraId="0F48AB24" w14:textId="3E1F5FB4" w:rsidR="00247A74" w:rsidRPr="006C6802" w:rsidRDefault="00247A74" w:rsidP="006C6802">
      <w:pPr>
        <w:widowControl w:val="0"/>
        <w:adjustRightInd w:val="0"/>
        <w:snapToGrid w:val="0"/>
        <w:spacing w:after="0" w:line="360" w:lineRule="auto"/>
        <w:jc w:val="both"/>
        <w:rPr>
          <w:rFonts w:ascii="Book Antiqua" w:hAnsi="Book Antiqua" w:cs="Arial"/>
          <w:color w:val="262626"/>
          <w:sz w:val="24"/>
          <w:szCs w:val="24"/>
        </w:rPr>
      </w:pPr>
      <w:r w:rsidRPr="006C6802">
        <w:rPr>
          <w:rFonts w:ascii="Book Antiqua" w:hAnsi="Book Antiqua" w:cs="Arial"/>
          <w:color w:val="262626"/>
          <w:sz w:val="24"/>
          <w:szCs w:val="24"/>
        </w:rPr>
        <w:t>The growing prevalence of obesity and its comorbidities such as NAFLD has urged the need for research on additional alternative therapies. In our study, we demon</w:t>
      </w:r>
      <w:r w:rsidR="00F1328B" w:rsidRPr="006C6802">
        <w:rPr>
          <w:rFonts w:ascii="Book Antiqua" w:hAnsi="Book Antiqua" w:cs="Arial"/>
          <w:color w:val="262626"/>
          <w:sz w:val="24"/>
          <w:szCs w:val="24"/>
        </w:rPr>
        <w:t xml:space="preserve">strated that administration of </w:t>
      </w:r>
      <w:r w:rsidRPr="006C6802">
        <w:rPr>
          <w:rFonts w:ascii="Book Antiqua" w:hAnsi="Book Antiqua" w:cs="Arial"/>
          <w:color w:val="262626"/>
          <w:sz w:val="24"/>
          <w:szCs w:val="24"/>
        </w:rPr>
        <w:t xml:space="preserve">3 hydroxy-fatty acids 18-HEPE and 17-HDHA decreased hepatic inflammation in obese mice. These actions were mainly associated with the up-regulation of </w:t>
      </w:r>
      <w:bookmarkStart w:id="58" w:name="_Hlk483237504"/>
      <w:r w:rsidR="00F1328B" w:rsidRPr="006C6802">
        <w:rPr>
          <w:rFonts w:ascii="Book Antiqua" w:hAnsi="Book Antiqua" w:cs="Arial"/>
          <w:color w:val="262626"/>
          <w:sz w:val="24"/>
          <w:szCs w:val="24"/>
        </w:rPr>
        <w:t>PPAR</w:t>
      </w:r>
      <w:r w:rsidRPr="006C6802">
        <w:rPr>
          <w:rFonts w:ascii="Book Antiqua" w:hAnsi="Book Antiqua" w:cs="Arial"/>
          <w:color w:val="262626"/>
          <w:sz w:val="24"/>
          <w:szCs w:val="24"/>
        </w:rPr>
        <w:t xml:space="preserve"> and PPAR</w:t>
      </w:r>
      <w:bookmarkEnd w:id="58"/>
      <w:r w:rsidR="00F1328B" w:rsidRPr="00942281">
        <w:rPr>
          <w:rFonts w:ascii="Symbol" w:hAnsi="Symbol" w:cs="Arial"/>
          <w:color w:val="262626"/>
          <w:sz w:val="24"/>
          <w:szCs w:val="24"/>
        </w:rPr>
        <w:t></w:t>
      </w:r>
      <w:r w:rsidRPr="006C6802">
        <w:rPr>
          <w:rFonts w:ascii="Book Antiqua" w:hAnsi="Book Antiqua" w:cs="Arial"/>
          <w:color w:val="262626"/>
          <w:sz w:val="24"/>
          <w:szCs w:val="24"/>
        </w:rPr>
        <w:t xml:space="preserve"> proteins in liver tissue. In addition, evidence for these effects includes the ameliorated production of serum adipokines (</w:t>
      </w:r>
      <w:r w:rsidRPr="006C6802">
        <w:rPr>
          <w:rFonts w:ascii="Book Antiqua" w:hAnsi="Book Antiqua" w:cs="Arial"/>
          <w:i/>
          <w:color w:val="262626"/>
          <w:sz w:val="24"/>
          <w:szCs w:val="24"/>
        </w:rPr>
        <w:t>i.e.</w:t>
      </w:r>
      <w:r w:rsidRPr="006C6802">
        <w:rPr>
          <w:rFonts w:ascii="Book Antiqua" w:hAnsi="Book Antiqua" w:cs="Arial"/>
          <w:color w:val="262626"/>
          <w:sz w:val="24"/>
          <w:szCs w:val="24"/>
        </w:rPr>
        <w:t xml:space="preserve">, adiponectin and resistin) independently of body weight. Importantly, we compared the effect of these fatty acids to those observed in a group undergoing diet switch (chow) after 16 </w:t>
      </w:r>
      <w:r w:rsidR="007D0E74" w:rsidRPr="006C6802">
        <w:rPr>
          <w:rFonts w:ascii="Book Antiqua" w:hAnsi="Book Antiqua" w:cs="Arial"/>
          <w:color w:val="262626"/>
          <w:sz w:val="24"/>
          <w:szCs w:val="24"/>
        </w:rPr>
        <w:t>wk</w:t>
      </w:r>
      <w:r w:rsidRPr="006C6802">
        <w:rPr>
          <w:rFonts w:ascii="Book Antiqua" w:hAnsi="Book Antiqua" w:cs="Arial"/>
          <w:color w:val="262626"/>
          <w:sz w:val="24"/>
          <w:szCs w:val="24"/>
        </w:rPr>
        <w:t xml:space="preserve"> of high fat, fructose enriched diet. The importance of approaching obesity and NAFLD with lifestyle modification including diet and exercise is widely </w:t>
      </w:r>
      <w:r w:rsidR="00C32837" w:rsidRPr="006C6802">
        <w:rPr>
          <w:rFonts w:ascii="Book Antiqua" w:hAnsi="Book Antiqua" w:cs="Arial"/>
          <w:color w:val="262626"/>
          <w:sz w:val="24"/>
          <w:szCs w:val="24"/>
        </w:rPr>
        <w:t>accepted and highly recommended</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"10.1016/j.jhep.2011.06.010", "ISBN" : "0168-8278 (Print)\\r0168-8278 (Linking)", "ISSN" : "01688278", "PMID" : "21723839", "abstract" : "Non-alcoholic fatty liver disease is a serious and growing clinical problem. Despite lifestyle modification, i.e. diet and physical activity, being the recommended therapy, there are currently no systematic evaluations of its efficacy. This review applies a systematic approach to evaluating lifestyle modifications studied to date. Medline (Pubmed), Scopus, and the Cochrane Controlled Trials Register were searched for studies and study groups assessing the effect of diet, physical activity, and/or exercise modification in adult populations with non-alcoholic fatty liver disease. The outcome markers of interest were indicators of steatosis, histological evidence of inflammation and fibrosis, and glucose control/insulin sensitivity. We identified 23 studies for inclusion; seven had control groups, but only six were randomised. Eleven groups received diet-only interventions, two exercise-only, and 19 diet and physical activity/exercise. Studies consistently showed reductions in liver fat and/or liver aminotransferase concentration, with the strongest correlation being with weight reduction. Of the 5 studies reporting changes in histopathology, all showed a trend towards reduction in inflammation, in 2 this was statistically significant. Changes in fibrosis were less consistent with only one study showing a significant reduction. The majority of studies also reported improvements in glucose control/insulin sensitivity following intervention. However, study design, definition of disease, assessment methods, and interventions varied considerably across studies. Lifestyle modifications leading to weight reduction and/or increased physical activity consistently reduced liver fat and improved glucose control/insulin sensitivity. Limited data also suggest that lifestyle interventions may hold benefits for histopathology. ?? 2011 European Association for the Study of the Liver. Published by Elsevier B.V. All rights reserved.", "author" : [ { "dropping-particle" : "", "family" : "Thoma", "given" : "Christian", "non-dropping-particle" : "", "parse-names" : false, "suffix" : "" }, { "dropping-particle" : "", "family" : "Day", "given" : "Christopher P.", "non-dropping-particle" : "", "parse-names" : false, "suffix" : "" }, { "dropping-particle" : "", "family" : "Trenell", "given" : "Michael I.", "non-dropping-particle" : "", "parse-names" : false, "suffix" : "" } ], "container-title" : "Journal of Hepatology", "id" : "ITEM-1", "issue" : "1", "issued" : { "date-parts" : [ [ "2012", "1" ] ] }, "language" : "ENG", "page" : "255-266", "publisher" : "European Association for the Study of the Liver", "title" : "Lifestyle interventions for the treatment of non-alcoholic fatty liver disease in adults: A systematic review", "type" : "article-journal", "volume" : "56" }, "uris" : [ "http://www.mendeley.com/documents/?uuid=57f1ad9c-19f1-48bb-b9f5-e9dcbf42cd17" ] } ], "mendeley" : { "formattedCitation" : "&lt;sup&gt;[21]&lt;/sup&gt;", "plainTextFormattedCitation" : "[21]", "previouslyFormattedCitation" : "&lt;sup&gt;[21]&lt;/sup&gt;"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[21]</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xml:space="preserve">. In fact, analysis of on insulin sensitivity in obese mice treated with normocaloric diet for ten </w:t>
      </w:r>
      <w:r w:rsidR="007D0E74" w:rsidRPr="006C6802">
        <w:rPr>
          <w:rFonts w:ascii="Book Antiqua" w:hAnsi="Book Antiqua" w:cs="Arial"/>
          <w:color w:val="262626"/>
          <w:sz w:val="24"/>
          <w:szCs w:val="24"/>
        </w:rPr>
        <w:t>wk</w:t>
      </w:r>
      <w:r w:rsidRPr="006C6802">
        <w:rPr>
          <w:rFonts w:ascii="Book Antiqua" w:hAnsi="Book Antiqua" w:cs="Arial"/>
          <w:color w:val="262626"/>
          <w:sz w:val="24"/>
          <w:szCs w:val="24"/>
        </w:rPr>
        <w:t xml:space="preserve"> was examined by Lombardo </w:t>
      </w:r>
      <w:r w:rsidR="00D96954" w:rsidRPr="006C6802">
        <w:rPr>
          <w:rFonts w:ascii="Book Antiqua" w:hAnsi="Book Antiqua" w:cs="Arial"/>
          <w:i/>
          <w:color w:val="262626"/>
          <w:sz w:val="24"/>
          <w:szCs w:val="24"/>
        </w:rPr>
        <w:t>et al</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"10.3389/fendo.2016.00049", "ISBN" : "1664-2392", "ISSN" : "16642392", "PMID" : "27303363", "abstract" : "An increased incidence of obesity is registered worldwide, and its association with insulin resistance and type 2 diabetes is closely related with increased morbidity and mortality for cardiovascular diseases. A major clinical problem in the management of obesity is the non-adherence or low adherence of patients to a hypocaloric dietetic restriction. In this study, we evaluated in obese mice the effects of shifting from high-calorie foods to normal diet on insulin sensitivity. Male C57BL/6JOlaHsd mice (n = 20) were fed with high fat diet (HFD) for a 24-week period. Afterward, body weight, energy, and food intake were measured in all animals, together with parameters of insulin sensitivity by homeostatic model assessment of insulin resistance and plasma glucose levels in response to insulin administration. Moreover, in half of these mice, Glut4 mRNA levels were measured in muscle at the end of the high fat treatment, whereas the rest of the animals (n = 10) were shifted to normocaloric diet (NCD) for 10 weeks, after which the same analyses were carried out. A significant reduction of body weight was found after the transition from high to normal fat diet, and this decrease correlated well with an improvement in insulin sensitivity. In fact, we found a reduction in serum insulin levels and the recovery of insulin responsiveness in terms of glucose disposal measured by insulin tolerance test and Glut4 mRNA and protein expression. These results indicate that obesity-related insulin resistance may be rescued by shifting from HFD to NCD.", "author" : [ { "dropping-particle" : "", "family" : "Lombardo", "given" : "Giovanni Enrico", "non-dropping-particle" : "", "parse-names" : false, "suffix" : "" }, { "dropping-particle" : "", "family" : "Arcidiacono", "given" : "Biagio", "non-dropping-particle" : "", "parse-names" : false, "suffix" : "" }, { "dropping-particle" : "", "family" : "Rose", "given" : "Roberta Francesca", "non-dropping-particle" : "De", "parse-names" : false, "suffix" : "" }, { "dropping-particle" : "", "family" : "Lepore", "given" : "Saverio Massimo", "non-dropping-particle" : "", "parse-names" : false, "suffix" : "" }, { "dropping-particle" : "", "family" : "Costa", "given" : "Nicola", "non-dropping-particle" : "", "parse-names" : false, "suffix" : "" }, { "dropping-particle" : "", "family" : "Montalcini", "given" : "Tiziana", "non-dropping-particle" : "", "parse-names" : false, "suffix" : "" }, { "dropping-particle" : "", "family" : "Brunetti", "given" : "Antonio", "non-dropping-particle" : "", "parse-names" : false, "suffix" : "" }, { "dropping-particle" : "", "family" : "Russo", "given" : "Diego", "non-dropping-particle" : "", "parse-names" : false, "suffix" : "" }, { "dropping-particle" : "", "family" : "Sarro", "given" : "Giovambattista", "non-dropping-particle" : "De", "parse-names" : false, "suffix" : "" }, { "dropping-particle" : "", "family" : "Celano", "given" : "Marilena", "non-dropping-particle" : "", "parse-names" : false, "suffix" : "" } ], "container-title" : "Frontiers in Endocrinology", "id" : "ITEM-1", "issue" : "MAY", "issued" : { "date-parts" : [ [ "2016" ] ] }, "page" : "1-7", "title" : "Normocaloric diet restores weight gain and insulin sensitivity in obese mice", "type" : "article-journal", "volume" : "7" }, "uris" : [ "http://www.mendeley.com/documents/?uuid=80e564b4-dddc-401d-a24c-b88b6d754c85" ] } ], "mendeley" : { "formattedCitation" : "&lt;sup&gt;[22]&lt;/sup&gt;", "plainTextFormattedCitation" : "[22]", "previouslyFormattedCitation" : "&lt;sup&gt;[22]&lt;/sup&gt;"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[22]</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xml:space="preserve">, reporting weight loss, lower insulin levels, improved insulin tolerance associated with increased expression of Glut4. Remarkably in our study, mice undergoing diet switch displayed weight loss, restored fasting glucose levels, and insulin sensitivity by the end of treatment period. Alongside with these findings, insulin, glucagon, leptin, adiponectin and resistin showed restoration in this mice group which could be largely explained by weight loss. Plus, liver histology showed </w:t>
      </w:r>
      <w:r w:rsidRPr="006C6802">
        <w:rPr>
          <w:rFonts w:ascii="Book Antiqua" w:hAnsi="Book Antiqua" w:cs="Arial"/>
          <w:color w:val="262626"/>
          <w:sz w:val="24"/>
          <w:szCs w:val="24"/>
        </w:rPr>
        <w:lastRenderedPageBreak/>
        <w:t>decreased steatosis and ballooning, but no relevant changes in inflammatory infiltrate, which has been described in humans when rapid weight loss takes place either by bariatric surg</w:t>
      </w:r>
      <w:r w:rsidR="0018459A" w:rsidRPr="006C6802">
        <w:rPr>
          <w:rFonts w:ascii="Book Antiqua" w:hAnsi="Book Antiqua" w:cs="Arial"/>
          <w:color w:val="262626"/>
          <w:sz w:val="24"/>
          <w:szCs w:val="24"/>
        </w:rPr>
        <w:t>ery or low fat diets in rodents</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"10.1002/hep.20251", "ISBN" : "1527-3350", "ISSN" : "02709139", "PMID" : "15185306", "abstract" : "The effect of significant weight loss on nonalcoholic fatty liver disease remains unclear. In this case series of 36 selected obese patients, we examined the effect of weight loss on nonalcoholic fatty liver disease, including nonalcoholic steatohepatitis (NASH) and hepatic fibrosis. These 36 patients (11 males, 25 females) had paired liver biopsies, the first at the time of laparoscopic adjustable gastric band placement and the second after weight loss. Second biopsies were obtained from two groups: those requiring a subsequent laparoscopic procedure (n = 19) and those with index biopsy score of 2 or greater for zone 3-centric hepatic fibrosis (n = 17). All biopsies were scored, blinded to the patient's identity and clinical condition, for individual histological features and for NASH stage and grade. Initial biopsies demonstrated NASH in 23 patients and steatosis in 12 patients. Repeat biopsies were taken at 25.6 +/- 10 months (range, 9-51 months) after band placement. Mean weight loss was 34.0 +/- 17 kg, and percentage of excess weight loss was 52 +/- 17%. There were major improvements in lobular steatosis, necroinflammatory changes, and fibrosis at the second biopsy (P &lt;.001 for all). Portal abnormalities remained unchanged. Only four of the repeat biopsies fulfilled the criteria for NASH. There were 18 patients with an initial fibrosis score of 2 or more compared with 3 patients at follow-up (P &lt;.001). Those with the metabolic syndrome (n = 23) had more extensive changes before surgery and greater improvement with weight loss. In conclusion, weight loss after surgery provides major improvement or resolution of obesity and metabolic syndrome-associated abnormal liver histological features in severely obese subjects.", "author" : [ { "dropping-particle" : "", "family" : "Dixon", "given" : "John B.", "non-dropping-particle" : "", "parse-names" : false, "suffix" : "" }, { "dropping-particle" : "", "family" : "Bhathal", "given" : "Prithi S.", "non-dropping-particle" : "", "parse-names" : false, "suffix" : "" }, { "dropping-particle" : "", "family" : "Hughes", "given" : "Norman R.", "non-dropping-particle" : "", "parse-names" : false, "suffix" : "" }, { "dropping-particle" : "", "family" : "O'Brien", "given" : "Paul E.", "non-dropping-particle" : "", "parse-names" : false, "suffix" : "" } ], "container-title" : "Hepatology", "id" : "ITEM-1", "issue" : "6", "issued" : { "date-parts" : [ [ "2004" ] ] }, "page" : "1647-1654", "title" : "Nonalcoholic fatty liver disease: Improvement in liver histological analysis with weight loss", "type" : "article-journal", "volume" : "39" }, "uris" : [ "http://www.mendeley.com/documents/?uuid=8902424b-0e7d-4f46-bcf9-beb0ce57eeba" ] }, { "id" : "ITEM-2", "itemData" : { "DOI" : "10.1186/s12986-016-0139-1", "ISSN" : "1743-7075", "abstract" : "Background: Obesity is caused by excessive fat or carbohydrate intake.\nThe improvement of obesity is an important issue, especially in Western\nsocieties. Both low-carbohydrate diet (LCD) and low-fat diet (LFD) are\nused to achieve weight loss in humans. To clarify the mechanisms\nunderlying LCD-induced weight loss, especially in early stage, we\ncompared the gene expression in liver, white adipose tissue (WAT) and\nbrown adipose tissue (BAT) of a very-low carbohydrate diet (VLCD)- and\nLFD-fed diet-induced obese (DIO) mice.\nMethods: DIO male ddY mice were divided into high-fat diet (HFD), and\nisoenergetic VLCD and LFD groups. Pair-feeding was performed in the VLCD\nand LFD groups. Three weeks later, the body, liver, WAT and BAT were\nweighed and the serum and hepatic lipids, the mRNA expression levels in\neach tissue, and energy metabolism were analyzed.\nResults: The caloric intake of the VLCD-fed mice was initially reduced\nbut was subsequently restored. The total energy intake was similar in\nthe VLCD- and LFD-fed mice. There was a similar decrease in the BW of\nthe VLCD- and LFD-fed mice. The VLCD-fed mice had elevated levels of\nserum fibroblast growth factor 21 (FGF21) and ketone bodies, which are\nknown to increase energy expenditure. The browning of WAT was observed\nto a greater extent in the VLCD-fed mice. Moreover, in the VLCD-fed\nmice, BAT activation was observed, the weight of the BAT was decreased,\nand the expression of G-protein-coupled receptor 120, type 2\niodothyronine deiodinase, and FGF21 in BAT was extremely increased.\nAlthough the energy expenditure of the VLCD- and LFD-fed mice did not\ndiffer, that of the VLCD-fed mice was sometimes higher during the dark\ncycle. Hepatic TG accumulation was reduced in LFD-fed mice due to their\ndecreased fatty acid uptake but not in the VLCD-fed mice. The\npro-inflammatory macrophage ratio was increased in the WAT of VLCD-fed\nmice.\nConclusions: After 3 weeks, the isoenergetic VLCD- and LFD-fed DIO mice\nshowed similar weight loss. The VLCD-fed mice increased serum\nconcentration of FGF21 and ketone bodies, and marker mRNA levels of\nbrowning in WAT, activation in BAT and hepatic lipogenesis.", "author" : [ { "dropping-particle" : "", "family" : "Yamazaki", "given" : "Tomomi", "non-dropping-particle" : "", "parse-names" : false, "suffix" : "" }, { "dropping-particle" : "", "family" : "Okawa", "given" : "Sumire", "non-dropping-particle" : "", "parse-names" : false, "suffix" : "" }, { "dropping-particle" : "", "family" : "Takahashi", "given" : "Mayumi", "non-dropping-particle" : "", "parse-names" : false, "suffix" : "" } ], "container-title" : "Nutrition &amp; Metabolism", "id" : "ITEM-2", "issue" : "1", "issued" : { "date-parts" : [ [ "2016" ] ] }, "page" : "78", "publisher" : "Nutrition &amp; Metabolism", "title" : "The effects on weight loss and gene expression in adipose and hepatic tissues of very-low carbohydrate and low-fat isoenergetic diets in diet-induced obese mice", "type" : "article-journal", "volume" : "13" }, "uris" : [ "http://www.mendeley.com/documents/?uuid=d8994762-9754-4d04-9ae3-4965c57fb620" ] } ], "mendeley" : { "formattedCitation" : "&lt;sup&gt;[23,24]&lt;/sup&gt;", "plainTextFormattedCitation" : "[23,24]", "previouslyFormattedCitation" : "&lt;sup&gt;[23,24]&lt;/sup&gt;"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[23,24]</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It is possible that the virtually unaltered liver inflammation in HFD</w:t>
      </w:r>
      <w:r w:rsidR="0018459A"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w:t>
      </w:r>
      <w:r w:rsidR="0018459A"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 xml:space="preserve">DS mice is a product of a sustained release of free fatty acids from visceral fat, which in turn may produce a transient activation of inflammatory cells. Therefore, we hypothesized that a longer period of diet switch regimen might produce amelioration in lobular and portal inflammation. Unlike the study carried out by Kohli </w:t>
      </w:r>
      <w:r w:rsidR="00D96954" w:rsidRPr="006C6802">
        <w:rPr>
          <w:rFonts w:ascii="Book Antiqua" w:hAnsi="Book Antiqua" w:cs="Arial"/>
          <w:i/>
          <w:color w:val="262626"/>
          <w:sz w:val="24"/>
          <w:szCs w:val="24"/>
        </w:rPr>
        <w:t>et al</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"10.1002/hep.23797", "ISBN" : "1527-3350 (Electronic)\\n0270-9139 (Linking)", "ISSN" : "02709139", "PMID" : "20607689", "abstract" : "Diets high in saturated fat and fructose have been implicated in the development of obesity and nonalcoholic steatohepatitis (NASH) in humans. We hypothesized that mice exposed to a similar diet would develop NASH with fibrosis associated with increased hepatic oxidative stress that would be further reflected by increased plasma levels of the respiratory chain component, oxidized coenzyme Q9 ((ox)CoQ9). Adult male C57Bl/6 mice were randomly assigned to chow, high-fat (HF), or high-fat high-carbohydrate (HFHC) diets for 16 weeks. The chow and HF mice had free access to pure water, whereas the HFHC group received water with 55% fructose and 45% sucrose (wt/vol). The HFHC and HF groups had increased body weight, body fat mass, fasting glucose, and were insulin-resistant compared with chow mice. HF and HFHC consumed similar calories. Hepatic triglyceride content, plasma alanine aminotransferase, and liver weight were significantly increased in HF and HFHC mice compared with chow mice. Plasma cholesterol (P &lt; 0.001), histological hepatic fibrosis, liver hydroxyproline content (P = 0.006), collagen 1 messenger RNA (P = 0.003), CD11b-F4/80+Gr1+ monocytes (P &lt; 0.0001), transforming growth factor beta1 mRNA (P = 0.04), and alpha-smooth muscle actin messenger RNA (P = 0.001) levels were significantly increased in HFHC mice. Hepatic oxidative stress, as indicated by liver superoxide expression (P = 0.002), 4-hydroxynonenal, and plasma (ox)CoQ9 (P &lt; 0.001) levels, was highest in HFHC mice. CONCLUSION: These findings demonstrate that nongenetically modified mice maintained on an HFHC diet in addition to developing obesity have increased hepatic ROS and a NASH-like phenotype with significant fibrosis. Plasma (ox)CoQ9 correlated with fibrosis progression. The mechanism of fibrosis may involve fructose inducing increased ROS associated with CD11b+F4/80+Gr1+ hepatic macrophage aggregation, resulting in transforming growth factor beta1-signaled collagen deposition and histologically visible hepatic fibrosis.", "author" : [ { "dropping-particle" : "", "family" : "Kohli", "given" : "Rohit", "non-dropping-particle" : "", "parse-names" : false, "suffix" : "" }, { "dropping-particle" : "", "family" : "Kirby", "given" : "Michelle", "non-dropping-particle" : "", "parse-names" : false, "suffix" : "" }, { "dropping-particle" : "", "family" : "Xanthakos", "given" : "Stavra A.", "non-dropping-particle" : "", "parse-names" : false, "suffix" : "" }, { "dropping-particle" : "", "family" : "Softic", "given" : "Samir", "non-dropping-particle" : "", "parse-names" : false, "suffix" : "" }, { "dropping-particle" : "", "family" : "Feldstein", "given" : "Ariel E.", "non-dropping-particle" : "", "parse-names" : false, "suffix" : "" }, { "dropping-particle" : "", "family" : "Saxena", "given" : "Vijay", "non-dropping-particle" : "", "parse-names" : false, "suffix" : "" }, { "dropping-particle" : "", "family" : "Tang", "given" : "Peter H.", "non-dropping-particle" : "", "parse-names" : false, "suffix" : "" }, { "dropping-particle" : "", "family" : "Miles", "given" : "Lili", "non-dropping-particle" : "", "parse-names" : false, "suffix" : "" }, { "dropping-particle" : "V.", "family" : "Miles", "given" : "Michael", "non-dropping-particle" : "", "parse-names" : false, "suffix" : "" }, { "dropping-particle" : "", "family" : "Balistreri", "given" : "William F.", "non-dropping-particle" : "", "parse-names" : false, "suffix" : "" }, { "dropping-particle" : "", "family" : "Woods", "given" : "Stephen C.", "non-dropping-particle" : "", "parse-names" : false, "suffix" : "" }, { "dropping-particle" : "", "family" : "Seeley", "given" : "Randy J.", "non-dropping-particle" : "", "parse-names" : false, "suffix" : "" } ], "container-title" : "Hepatology", "id" : "ITEM-1", "issue" : "3", "issued" : { "date-parts" : [ [ "2010", "9" ] ] }, "page" : "934-944", "title" : "High-fructose, medium chain trans fat diet induces liver fibrosis and elevates plasma coenzyme Q9 in a novel murine model of obesity and nonalcoholic steatohepatitis", "type" : "article-journal", "volume" : "52" }, "uris" : [ "http://www.mendeley.com/documents/?uuid=a3508e09-3303-471a-a888-e59801441552" ] } ], "mendeley" : { "formattedCitation" : "&lt;sup&gt;[25]&lt;/sup&gt;", "plainTextFormattedCitation" : "[25]", "previouslyFormattedCitation" : "&lt;sup&gt;[25]&lt;/sup&gt;"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[25]</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xml:space="preserve">, we found no fibrosis in liver histology after 16 </w:t>
      </w:r>
      <w:r w:rsidR="007D0E74" w:rsidRPr="006C6802">
        <w:rPr>
          <w:rFonts w:ascii="Book Antiqua" w:hAnsi="Book Antiqua" w:cs="Arial"/>
          <w:color w:val="262626"/>
          <w:sz w:val="24"/>
          <w:szCs w:val="24"/>
        </w:rPr>
        <w:t>wk</w:t>
      </w:r>
      <w:r w:rsidRPr="006C6802">
        <w:rPr>
          <w:rFonts w:ascii="Book Antiqua" w:hAnsi="Book Antiqua" w:cs="Arial"/>
          <w:color w:val="262626"/>
          <w:sz w:val="24"/>
          <w:szCs w:val="24"/>
        </w:rPr>
        <w:t xml:space="preserve"> of high fat, fructose enriched diet. This might be due to the higher fat percentage in the diet they utilized (60% calorie</w:t>
      </w:r>
      <w:r w:rsidR="00A74F41" w:rsidRPr="006C6802">
        <w:rPr>
          <w:rFonts w:ascii="Book Antiqua" w:hAnsi="Book Antiqua" w:cs="Arial"/>
          <w:color w:val="262626"/>
          <w:sz w:val="24"/>
          <w:szCs w:val="24"/>
        </w:rPr>
        <w:t>s</w:t>
      </w:r>
      <w:r w:rsidRPr="006C6802">
        <w:rPr>
          <w:rFonts w:ascii="Book Antiqua" w:hAnsi="Book Antiqua" w:cs="Arial"/>
          <w:color w:val="262626"/>
          <w:sz w:val="24"/>
          <w:szCs w:val="24"/>
        </w:rPr>
        <w:t>). Nevertheless, similarly to what has been reported to occur in NAFLD in humans, we observed higher serum levels of insulin, glucagon, leptin, ghrelin and resistin in our model</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"10.3390/ijms17122082", "ISSN" : "1422-0067", "PMID" : "27973438", "author" : [ { "dropping-particle" : "", "family" : "Petta", "given" : "Salvatore", "non-dropping-particle" : "", "parse-names" : false, "suffix" : "" }, { "dropping-particle" : "", "family" : "Gastaldelli", "given" : "Amalia", "non-dropping-particle" : "", "parse-names" : false, "suffix" : "" }, { "dropping-particle" : "", "family" : "Rebelos", "given" : "Eleni", "non-dropping-particle" : "", "parse-names" : false, "suffix" : "" }, { "dropping-particle" : "", "family" : "Bugianesi", "given" : "Elisabetta", "non-dropping-particle" : "", "parse-names" : false, "suffix" : "" }, { "dropping-particle" : "", "family" : "Messa", "given" : "Piergiorgio", "non-dropping-particle" : "", "parse-names" : false, "suffix" : "" }, { "dropping-particle" : "", "family" : "Miele", "given" : "Luca", "non-dropping-particle" : "", "parse-names" : false, "suffix" : "" }, { "dropping-particle" : "", "family" : "Svegliati-Baroni", "given" : "Gianluca", "non-dropping-particle" : "", "parse-names" : false, "suffix" : "" }, { "dropping-particle" : "", "family" : "Valenti", "given" : "Luca", "non-dropping-particle" : "", "parse-names" : false, "suffix" : "" }, { "dropping-particle" : "", "family" : "Bonino", "given" : "Ferruccio", "non-dropping-particle" : "", "parse-names" : false, "suffix" : "" } ], "container-title" : "International Journal of Molecular Sciences", "id" : "ITEM-1", "issue" : "12", "issued" : { "date-parts" : [ [ "2016" ] ] }, "page" : "2082", "title" : "Pathophysiology of Non Alcoholic Fatty Liver Disease", "type" : "article-journal", "volume" : "17" }, "uris" : [ "http://www.mendeley.com/documents/?uuid=49661ce7-b468-4bcc-8f91-392d7ce902fc" ] } ], "mendeley" : { "formattedCitation" : "&lt;sup&gt;[26]&lt;/sup&gt;", "plainTextFormattedCitation" : "[26]", "previouslyFormattedCitation" : "&lt;sup&gt;[26]&lt;/sup&gt;"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[26]</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xml:space="preserve">. </w:t>
      </w:r>
    </w:p>
    <w:p w14:paraId="71DA34A1" w14:textId="6AF24C1F" w:rsidR="00247A74" w:rsidRPr="006C6802" w:rsidRDefault="00247A74" w:rsidP="006C6802">
      <w:pPr>
        <w:widowControl w:val="0"/>
        <w:adjustRightInd w:val="0"/>
        <w:snapToGrid w:val="0"/>
        <w:spacing w:after="0" w:line="360" w:lineRule="auto"/>
        <w:ind w:firstLineChars="100" w:firstLine="240"/>
        <w:jc w:val="both"/>
        <w:rPr>
          <w:rFonts w:ascii="Book Antiqua" w:hAnsi="Book Antiqua" w:cs="Arial"/>
          <w:color w:val="262626"/>
          <w:sz w:val="24"/>
          <w:szCs w:val="24"/>
        </w:rPr>
      </w:pPr>
      <w:r w:rsidRPr="006C6802">
        <w:rPr>
          <w:rFonts w:ascii="Book Antiqua" w:hAnsi="Book Antiqua" w:cs="Arial"/>
          <w:color w:val="262626"/>
          <w:sz w:val="24"/>
          <w:szCs w:val="24"/>
        </w:rPr>
        <w:t>Remarkably, administration of both 18-HEPE and 17-HDHA showed significant higher incretin levels. It has been documented that GLP-1 and GIP secretion can be stimulated by</w:t>
      </w:r>
      <w:bookmarkStart w:id="59" w:name="_Hlk483246523"/>
      <w:r w:rsidR="0018459A" w:rsidRPr="006C6802">
        <w:rPr>
          <w:rFonts w:ascii="Book Antiqua" w:hAnsi="Book Antiqua" w:cs="Arial"/>
          <w:color w:val="262626"/>
          <w:sz w:val="24"/>
          <w:szCs w:val="24"/>
          <w:lang w:eastAsia="zh-CN"/>
        </w:rPr>
        <w:t xml:space="preserve"> </w:t>
      </w:r>
      <w:r w:rsidRPr="006C6802">
        <w:rPr>
          <w:rFonts w:ascii="Book Antiqua" w:hAnsi="Book Antiqua" w:cs="Arial"/>
          <w:color w:val="262626"/>
          <w:sz w:val="24"/>
          <w:szCs w:val="24"/>
        </w:rPr>
        <w:t>-linolenic acid, EPA, DHA and 5-HEPE through GPR120 in the colon</w:t>
      </w:r>
      <w:bookmarkEnd w:id="59"/>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"10.1016/j.jnutbio.2015.02.001", "ISSN" : "18734847", "PMID" : "25841249", "abstract" : "The widespread acceptance that increased dietary n-3 polyunsaturated fatty acids (PUFAs), especially ??-linolenic acid (ALA), eicosapentaenoic acid (EPA) and docosahexaenoic acid (DHA), improve health is based on extensive studies in animals, isolated cells and humans. Visceral adiposity is part of the metabolic syndrome, together with insulin resistance, dyslipidemia, hypertension and inflammation. Alleviation of metabolic syndrome requires normalization of insulin release and responses. This review assesses our current knowledge of the mechanisms that allow n-3 PUFAs to improve insulin secretion and sensitivity. EPA has been more extensively studied than either ALA or DHA. The complex actions of EPA include increased G-protein-receptor-mediated release of glucagon-like peptide 1 (GLP-1) from enteroendocrine L-cells in the intestine, up-regulation of the apelin pathway and down-regulation of other control pathways to promote insulin secretion by the pancreatic ??-cells, together with suppression of inflammatory responses to adipokines, inhibition of peroxisome proliferator-activated receptor ?? actions and prevention of decreased insulin-like growth factor-1 secretion to improve peripheral insulin responses. The receptors involved and the mechanisms of action probably differ for ALA and DHA, with antiobesity effects predominating for ALA and anti-inflammatory effects for DHA. Modifying both GLP-1 release and the actions of adipokines by n-3 PUFAs could lead to additive improvements in both insulin secretion and sensitivity.", "author" : [ { "dropping-particle" : "", "family" : "Bhaswant", "given" : "Maharshi", "non-dropping-particle" : "", "parse-names" : false, "suffix" : "" }, { "dropping-particle" : "", "family" : "Poudyal", "given" : "Hemant", "non-dropping-particle" : "", "parse-names" : false, "suffix" : "" }, { "dropping-particle" : "", "family" : "Brown", "given" : "Lindsay", "non-dropping-particle" : "", "parse-names" : false, "suffix" : "" } ], "container-title" : "Journal of Nutritional Biochemistry", "id" : "ITEM-1", "issue" : "6", "issued" : { "date-parts" : [ [ "2015" ] ] }, "page" : "571-584", "publisher" : "Elsevier Inc.", "title" : "Mechanisms of enhanced insulin secretion and sensitivity with n-3 unsaturated fatty acids", "type" : "article-journal", "volume" : "26" }, "uris" : [ "http://www.mendeley.com/documents/?uuid=fa7d7ed3-cbdc-48ee-81ae-3ae210607146" ] }, { "id" : "ITEM-2", "itemData" : { "DOI" : "10.1111/jdi.12467", "ISBN" : "2040-1124 (Electronic)\r2040-1116 (Linking)", "ISSN" : "20401124", "PMID" : "27186351", "abstract" : "Gastric inhibitory polypeptide/glucose-dependent insulinotropic polypeptide (GIP) is one of the incretins, which are gastrointestinal hormones released in response to nutrient ingestion and potentiate glucose-stimulated insulin secretion. Single fat ingestion stimulates GIP secretion from enteroendocrine K cells; chronic high-fat diet (HFD) loading enhances GIP secretion and induces obesity in mice in a GIP-dependent manner. However, the mechanisms of GIP secretion from K cells in response to fat ingestion and GIP hypersecretion in HFD-induced obesity are not well understood. We generated GIP-green fluorescent protein knock-in (GIP (gfp/+)) mice, in which K cells are labeled by enhanced GIP-green fluorescent protein. Microarray analysis of isolated K cells from GIP (gfp/+) mice showed that both fatty acid-binding protein 5 and G protein-coupled receptor 120 are highly expressed in K cells. Single oral administration of fat resulted in significant reduction of GIP secretion in both fatty acid-binding protein 5- and G protein-coupled receptor 120-deficient mice, showing that fatty acid-binding protein 5 and G protein-coupled receptor 120 are involved in acute fat-induced GIP secretion. Furthermore, the transcriptional factor, regulatory factor X6 (Rfx6), is highly expressed in K cells. In vitro experiments using the mouse enteroendocrine cell line, STC-1, showed that GIP messenger ribonucleic acid levels are upregulated by Rfx6. Expression levels of Rfx6 messenger ribonucleic acid as well as that of GIP messenger ribonucleic acid were augmented in the K cells of HFD-induced obese mice, in which GIP content in the small intestine is increased compared with that in lean mice fed a control diet. These results suggest that Rfx6 is involved in hypersecretion of GIP in HFD-induced obese conditions by increasing GIP gene expression.", "author" : [ { "dropping-particle" : "", "family" : "Yamane", "given" : "Shunsuke", "non-dropping-particle" : "", "parse-names" : false, "suffix" : "" }, { "dropping-particle" : "", "family" : "Harada", "given" : "Norio", "non-dropping-particle" : "", "parse-names" : false, "suffix" : "" }, { "dropping-particle" : "", "family" : "Inagaki", "given" : "Nobuya", "non-dropping-particle" : "", "parse-names" : false, "suffix" : "" } ], "container-title" : "Journal of Diabetes Investigation", "id" : "ITEM-2", "issue" : "April", "issued" : { "date-parts" : [ [ "2016" ] ] }, "page" : "20-26", "title" : "Mechanisms of fat-induced gastric inhibitory polypeptide/glucose-dependent insulinotropic polypeptide secretion from K cells", "type" : "article-journal", "volume" : "7" }, "uris" : [ "http://www.mendeley.com/documents/?uuid=fa975d7e-6cab-4d8c-aefa-8584d77c6c40" ] } ], "mendeley" : { "formattedCitation" : "&lt;sup&gt;[27,28]&lt;/sup&gt;", "plainTextFormattedCitation" : "[27,28]", "previouslyFormattedCitation" : "&lt;sup&gt;[27,28]&lt;/sup&gt;"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[27,28]</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However, in the case of GLP-1, it has become a major target in NAFLD treatment whereas GIP seems to be a controversial piece in glucose homeostasis. It has been reported that suppressing GIP in genetically modified mice is rather benef</w:t>
      </w:r>
      <w:r w:rsidR="0018459A" w:rsidRPr="006C6802">
        <w:rPr>
          <w:rFonts w:ascii="Book Antiqua" w:hAnsi="Book Antiqua" w:cs="Arial"/>
          <w:color w:val="262626"/>
          <w:sz w:val="24"/>
          <w:szCs w:val="24"/>
        </w:rPr>
        <w:t>icial under high fat conditions</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"10.2337/db13-1563", "ISBN" : "0012-1797", "ISSN" : "1939327X", "PMID" : "24584548", "abstract" : "Gastric inhibitory polypeptide (GIP) exhibits potent insulinotropic effects on \u03b2-cells and anabolic effects on bone formation and fat accumulation. We explored the impact of reduced GIP levels in vivo on glucose homeostasis, bone formation, and fat accumulation in a novel GIP-GFP knock-in (KI) mouse. We generated GIP-GFP KI mice with a truncated prepro-GIP gene. The phenotype was assessed in heterozygous and homozygous states in mice on a control fat diet and a high-fat diet (HFD) in vivo and in vitro. Heterozygous GIP-GFP KI mice (GIP-reduced mice [GIP(gfp/+)]) exhibited reduced GIP secretion; in the homozygous state (GIP-lacking mice [GIP(gfp/gfp)]), GIP secretion was undetectable. When fed standard chow, GIP(gfp/+) and GIP(gfp/gfp) mice showed mild glucose intolerance with decreased insulin levels; bone volume was decreased in GIP(gfp/gfp) mice and preserved in GIP(gfp/+) mice. Under an HFD, glucose levels during an oral glucose tolerance test were similar in wild-type, GIP(gfp/+), and GIP(gfp/gfp) mice, while insulin secretion remained lower. GIP(gfp/+) and GIP(gfp/gfp) mice showed reduced obesity and reduced insulin resistance, accompanied by higher fat oxidation and energy expenditure. GIP-reduced mice demonstrate that partial reduction of GIP does not extensively alter glucose tolerance, but it alleviates obesity and lessens the degree of insulin resistance under HFD conditions, suggesting a potential therapeutic value.", "author" : [ { "dropping-particle" : "", "family" : "Nasteska", "given" : "Daniela", "non-dropping-particle" : "", "parse-names" : false, "suffix" : "" }, { "dropping-particle" : "", "family" : "Harada", "given" : "Norio", "non-dropping-particle" : "", "parse-names" : false, "suffix" : "" }, { "dropping-particle" : "", "family" : "Suzuki", "given" : "Kazuyo", "non-dropping-particle" : "", "parse-names" : false, "suffix" : "" }, { "dropping-particle" : "", "family" : "Yamane", "given" : "Shunsuke", "non-dropping-particle" : "", "parse-names" : false, "suffix" : "" }, { "dropping-particle" : "", "family" : "Hamasaki", "given" : "Akihiro", "non-dropping-particle" : "", "parse-names" : false, "suffix" : "" }, { "dropping-particle" : "", "family" : "Joo", "given" : "Erina", "non-dropping-particle" : "", "parse-names" : false, "suffix" : "" }, { "dropping-particle" : "", "family" : "Iwasaki", "given" : "Kanako", "non-dropping-particle" : "", "parse-names" : false, "suffix" : "" }, { "dropping-particle" : "", "family" : "Shibue", "given" : "Kimitaka", "non-dropping-particle" : "", "parse-names" : false, "suffix" : "" }, { "dropping-particle" : "", "family" : "Harada", "given" : "Takanari", "non-dropping-particle" : "", "parse-names" : false, "suffix" : "" }, { "dropping-particle" : "", "family" : "Inagaki", "given" : "Nobuya", "non-dropping-particle" : "", "parse-names" : false, "suffix" : "" } ], "container-title" : "Diabetes", "id" : "ITEM-1", "issue" : "7", "issued" : { "date-parts" : [ [ "2014" ] ] }, "page" : "2332-2343", "title" : "Chronic reduction of GIP secretion alleviates obesity and insulin resistance under high-fat diet conditions", "type" : "article-journal", "volume" : "63" }, "uris" : [ "http://www.mendeley.com/documents/?uuid=a68c5eca-7ff9-4cd8-a420-b0b5036c2413" ] } ], "mendeley" : { "formattedCitation" : "&lt;sup&gt;[29]&lt;/sup&gt;", "plainTextFormattedCitation" : "[29]", "previouslyFormattedCitation" : "&lt;sup&gt;[29]&lt;/sup&gt;"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[29]</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Furthermore, GPR120 activation by fatty acids might take place either by oral administration or intracolonic deliver</w:t>
      </w:r>
      <w:r w:rsidR="0018459A" w:rsidRPr="006C6802">
        <w:rPr>
          <w:rFonts w:ascii="Book Antiqua" w:hAnsi="Book Antiqua" w:cs="Arial"/>
          <w:color w:val="262626"/>
          <w:sz w:val="24"/>
          <w:szCs w:val="24"/>
        </w:rPr>
        <w:t>y</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"10.1016/j.jconrel.2008.09.001", "ISBN" : "1873-4995 (Electronic)\\n0168-3659 (Linking)", "ISSN" : "01683659", "PMID" : "18804128", "abstract" : "Glucagon-like peptide-1 (GLP-1) is a gut-derived peptide secreted from intestinal L-cells and now considered as an ideal diabetic medicine. Recently, it was reported that the unsaturated fatty acid alpha-linoleic acid promotes the secretion of GLP-1 via a G protein-coupled receptor, GPR120. However, the effects of long-chain polyunsaturated fatty acids on the secretion of GLP-1 have not been examined in vivo. The aim of this study was to evaluate the effects of the long-chain polyunsaturated fatty acids docosahexaenoic acid (DHA) and eicosapentaenoic acid (EPA) on blood glucose levels, plasma insulin, and GLP-1 concentrations. In addition, site-specific differences in these effects were determined using several intestinal segments: stomach, jejunum, and colon. After an intraperitoneal glucose administration (1.5??mg/g weight), each mouse was administered vehicle or an alpha-linoleic acid, DHA, EPA or EPA ester (EPA-E) solution to each intestinal segment. After an intraperitoneal glucose challenge, marked endogenous GLP-1 secretion, substantial insulin release and subsequent glucose reductions were observed in the intracolonic DHA and EPA treatment groups. In contrast, DHA and EPA did not increase GLP-1 secretion when given in the other segments. These data suggested that the colon-specific delivery of DHA, EPA, and possibly EPA-E would be a novel antidiabetic treatment by the stimulation of intrinsic GLP-1 secretion. ?? 2008 Elsevier B.V. All rights reserved.", "author" : [ { "dropping-particle" : "", "family" : "Morishita", "given" : "Mariko", "non-dropping-particle" : "", "parse-names" : false, "suffix" : "" }, { "dropping-particle" : "", "family" : "Tanaka", "given" : "Tomohiro", "non-dropping-particle" : "", "parse-names" : false, "suffix" : "" }, { "dropping-particle" : "", "family" : "Shida", "given" : "Takayuki", "non-dropping-particle" : "", "parse-names" : false, "suffix" : "" }, { "dropping-particle" : "", "family" : "Takayama", "given" : "Kozo", "non-dropping-particle" : "", "parse-names" : false, "suffix" : "" } ], "container-title" : "Journal of Controlled Release", "id" : "ITEM-1", "issue" : "2", "issued" : { "date-parts" : [ [ "2008" ] ] }, "page" : "99-104", "publisher" : "Elsevier B.V.", "title" : "Usefulness of colon targeted DHA and EPA as novel diabetes medications that promote intrinsic GLP-1 secretion", "type" : "article-journal", "volume" : "132" }, "uris" : [ "http://www.mendeley.com/documents/?uuid=8042a659-895a-4d1a-a7ff-43dec622ded4" ] } ], "mendeley" : { "formattedCitation" : "&lt;sup&gt;[30]&lt;/sup&gt;", "plainTextFormattedCitation" : "[30]", "previouslyFormattedCitation" : "&lt;sup&gt;[30]&lt;/sup&gt;"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[30]</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but neither of these techniques were conducted in the animals here studied. Notwithstanding, it has been long reported that intraperitoneal injection may lead to inadvertent administration of some material into the gut, abdominal fat and subcutaneous tissues in a relatively frequent occurrence (14</w:t>
      </w:r>
      <w:r w:rsidR="0018459A" w:rsidRPr="006C6802">
        <w:rPr>
          <w:rFonts w:ascii="Book Antiqua" w:hAnsi="Book Antiqua" w:cs="Arial"/>
          <w:color w:val="262626"/>
          <w:sz w:val="24"/>
          <w:szCs w:val="24"/>
          <w:lang w:eastAsia="zh-CN"/>
        </w:rPr>
        <w:t>%</w:t>
      </w:r>
      <w:r w:rsidRPr="006C6802">
        <w:rPr>
          <w:rFonts w:ascii="Book Antiqua" w:hAnsi="Book Antiqua" w:cs="Arial"/>
          <w:color w:val="262626"/>
          <w:sz w:val="24"/>
          <w:szCs w:val="24"/>
        </w:rPr>
        <w:t>-</w:t>
      </w:r>
      <w:r w:rsidR="0018459A" w:rsidRPr="006C6802">
        <w:rPr>
          <w:rFonts w:ascii="Book Antiqua" w:hAnsi="Book Antiqua" w:cs="Arial"/>
          <w:color w:val="262626"/>
          <w:sz w:val="24"/>
          <w:szCs w:val="24"/>
        </w:rPr>
        <w:t>24% of cases)</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"ISBN" : "0003-6919 (Print)\\r0003-6919 (Linking)", "ISSN" : "0003-6919", "PMID" : "5775909", "abstract" : "Steward, Ornellas, Beernink, and Northway (2) reported a 14% error in the placement of intraperitoneal injections of mice. They considered this error in-herent in the technique and not simply correctable. We similarly found an error in the intraperitoneal injection of mice and attempted to identify the cause of error by varying such technical procedures as size of needle, site of penetration (through lower left versus lower right quadrant), investigator, angle of needle to the abdom-inal wall, and speed of injection. None of these technical modifications consistently eliminated or reduced the error of placement. A recent report showed that an average of 14% of intraperitoneal (ip) injections of mice were placed somewhere other than the peritoneal cavity (2). This error can be especially damaging when a test uses, for example, an ip injection of an antiviral drug followed by an ip virus chal-lenge. For such a double injection, the probability that a mouse receives both drug and virus in the peritoneal cavity is 0.74. Our initial studies on the ip injection of mice, using 26-gauge, 0.5-inch needles, three investi-gators, rapid or extra careful injections, and a total of 165 mice, resulted in a 24% error of placement, or a discouraging 0.58 probability of successful placement using two ip injections per mouse. Attempts to minimize this error included studies of needle size, penetration of lower right versus lower left quadrant, a 30 versus 45-deg angle of penetration to the abdominal wall, differ-ent investigators, and speed of injection per mouse. In agreement with Steward, et al. (2), we could not eliminate the error of ip injections. MATERIALS AND METHODS Mice. The mice used were Cox/Swiss females weighing 25 A 2 g. Technique. When the penetration site was the lower left quadrant, mice were held by the nape of the neck and extended by pressing the tail to the palm of the hand (all with the left hand), as described by Blaskovic and Styk (1). Then, 0.2 ml of india ink was injected with a 26-gauge, 0.5-inch needle, or a 22-gauge, 1-inch needle held in the right hand. The", "author" : [ { "dropping-particle" : "", "family" : "Miner", "given" : "Norman A", "non-dropping-particle" : "", "parse-names" : false, "suffix" : "" }, { "dropping-particle" : "", "family" : "Koehler", "given" : "Jacqueline", "non-dropping-particle" : "", "parse-names" : false, "suffix" : "" }, { "dropping-particle" : "", "family" : "Greenaway", "given" : "Laura", "non-dropping-particle" : "", "parse-names" : false, "suffix" : "" } ], "container-title" : "AppLIED MIcRoBIOLoGY", "id" : "ITEM-1", "issue" : "2", "issued" : { "date-parts" : [ [ "1969" ] ] }, "page" : "250-251", "title" : "Intraperitoneal Injection of Mice", "type" : "article-journal", "volume" : "17" }, "uris" : [ "http://www.mendeley.com/documents/?uuid=60c110f9-a525-46e7-a2d0-26bb3182c1fb" ] } ], "mendeley" : { "formattedCitation" : "&lt;sup&gt;[31]&lt;/sup&gt;", "plainTextFormattedCitation" : "[31]", "previouslyFormattedCitation" : "&lt;sup&gt;[31]&lt;/sup&gt;"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[31]</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Therefore, our results suggest that the increased GLP-1 and GIP levels could be in part due to eventual administration of hydroxy-fatty acids into the gut.</w:t>
      </w:r>
      <w:r w:rsidRPr="006C6802">
        <w:rPr>
          <w:rFonts w:ascii="Book Antiqua" w:hAnsi="Book Antiqua" w:cs="Arial"/>
          <w:sz w:val="24"/>
          <w:szCs w:val="24"/>
        </w:rPr>
        <w:t xml:space="preserve"> However, the increase serum levels we observed on GLP-1 along with the amelioration on adiponectin and resistin was not sufficient to produce any improvement on insulin </w:t>
      </w:r>
      <w:r w:rsidRPr="006C6802">
        <w:rPr>
          <w:rFonts w:ascii="Book Antiqua" w:hAnsi="Book Antiqua" w:cs="Arial"/>
          <w:sz w:val="24"/>
          <w:szCs w:val="24"/>
        </w:rPr>
        <w:lastRenderedPageBreak/>
        <w:t>resistance in these groups.</w:t>
      </w:r>
    </w:p>
    <w:p w14:paraId="4C10BD92" w14:textId="30A15E42" w:rsidR="00EA7ADE" w:rsidRPr="006C6802" w:rsidRDefault="00247A74" w:rsidP="006C6802">
      <w:pPr>
        <w:widowControl w:val="0"/>
        <w:adjustRightInd w:val="0"/>
        <w:snapToGrid w:val="0"/>
        <w:spacing w:after="0" w:line="360" w:lineRule="auto"/>
        <w:ind w:firstLineChars="100" w:firstLine="240"/>
        <w:jc w:val="both"/>
        <w:rPr>
          <w:rFonts w:ascii="Book Antiqua" w:hAnsi="Book Antiqua" w:cs="Arial"/>
          <w:sz w:val="24"/>
          <w:szCs w:val="24"/>
        </w:rPr>
      </w:pPr>
      <w:r w:rsidRPr="006C6802">
        <w:rPr>
          <w:rFonts w:ascii="Book Antiqua" w:hAnsi="Book Antiqua" w:cs="Arial"/>
          <w:sz w:val="24"/>
          <w:szCs w:val="24"/>
        </w:rPr>
        <w:t>Analysis of liver tissue showed a marked increase in relative abundance of PPAR</w:t>
      </w:r>
      <w:r w:rsidR="00C54BEA" w:rsidRPr="00EE05CA">
        <w:rPr>
          <w:rFonts w:ascii="Symbol" w:hAnsi="Symbol" w:cs="Arial"/>
          <w:sz w:val="24"/>
          <w:szCs w:val="24"/>
        </w:rPr>
        <w:t></w:t>
      </w:r>
      <w:r w:rsidR="00C54BEA" w:rsidRPr="00EE05CA">
        <w:rPr>
          <w:rFonts w:ascii="Symbol" w:hAnsi="Symbol" w:cs="Arial"/>
          <w:sz w:val="24"/>
          <w:szCs w:val="24"/>
        </w:rPr>
        <w:t></w:t>
      </w:r>
      <w:r w:rsidR="00C54BEA" w:rsidRPr="006C6802">
        <w:rPr>
          <w:rFonts w:ascii="Book Antiqua" w:hAnsi="Book Antiqua" w:cs="Arial"/>
          <w:sz w:val="24"/>
          <w:szCs w:val="24"/>
        </w:rPr>
        <w:t>and PPAR</w:t>
      </w:r>
      <w:r w:rsidR="00C54BEA" w:rsidRPr="00EE05CA">
        <w:rPr>
          <w:rFonts w:ascii="Symbol" w:hAnsi="Symbol" w:cs="Arial"/>
          <w:sz w:val="24"/>
          <w:szCs w:val="24"/>
        </w:rPr>
        <w:t></w:t>
      </w:r>
      <w:r w:rsidRPr="006C6802">
        <w:rPr>
          <w:rFonts w:ascii="Book Antiqua" w:hAnsi="Book Antiqua" w:cs="Arial"/>
          <w:sz w:val="24"/>
          <w:szCs w:val="24"/>
        </w:rPr>
        <w:t xml:space="preserve"> in mice treated with 18-HEPE and 17-HDHA. These finding supports the previous reports on ligand activities exerted by these fatty ac</w:t>
      </w:r>
      <w:r w:rsidR="0018459A" w:rsidRPr="006C6802">
        <w:rPr>
          <w:rFonts w:ascii="Book Antiqua" w:hAnsi="Book Antiqua" w:cs="Arial"/>
          <w:sz w:val="24"/>
          <w:szCs w:val="24"/>
        </w:rPr>
        <w:t>ids over both nuclear receptors</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"10.1194/jlr.M047514", "ISSN" : "0022-2275", "PMID" : "24668940", "abstract" : "PPARs regulate the expression of genes for energy metabolism in a ligand-dependent manner. PPARs can influence fatty acid oxidation, the level of circulating triglycerides, glucose uptake and insulin sensitivity. Here, we demonstrate that 5-hydroxyeicosapentaenoic acid (HEPE), 8-HEPE, 9-HEPE, 12-HEPE and 18-HEPE (hydroxylation products of EPA) obtained from methanol extracts of Pacific krill (Euphausia pacifica) can act as PPAR ligands. Two of these products, 8-HEPE and 9-HEPE, enhanced the transcription levels of GAL4-PPARs to a significantly greater extent than 5-HEPE, 12-HEPE, 18-HEPE, EPA, and EPA ethyl-ester. 8-HEPE also activated significantly higher transcription of GAL4-PPAR\u03b1, GAL4-PPAR\u03b3, and GAL4-PPAR\u03b4 than EPA at concentrations greater than 4, 64, and 64 \u03bcM, respectively. We also demonstrated that 8-HEPE increased the expression levels of genes regulated by PPARs in FaO, 3T3-F442A, and C2C12 cells. Furthermore, 8-HEPE enhanced adipogenesis and glucose uptake. By contrast, at the same concentrations, EPA showed weak or little effect, indicating that 8-HEPE was the more potent inducer of physiological effects.", "author" : [ { "dropping-particle" : "", "family" : "Yamada", "given" : "Hidetoshi", "non-dropping-particle" : "", "parse-names" : false, "suffix" : "" }, { "dropping-particle" : "", "family" : "Oshiro", "given" : "Eriko", "non-dropping-particle" : "", "parse-names" : false, "suffix" : "" }, { "dropping-particle" : "", "family" : "Kikuchi", "given" : "Sayaka", "non-dropping-particle" : "", "parse-names" : false, "suffix" : "" }, { "dropping-particle" : "", "family" : "Hakozaki", "given" : "Mayuka", "non-dropping-particle" : "", "parse-names" : false, "suffix" : "" }, { "dropping-particle" : "", "family" : "Takahashi", "given" : "Hideyuki", "non-dropping-particle" : "", "parse-names" : false, "suffix" : "" }, { "dropping-particle" : "", "family" : "Kimura", "given" : "Ken-Ichi", "non-dropping-particle" : "", "parse-names" : false, "suffix" : "" } ], "container-title" : "Journal of lipid research", "id" : "ITEM-1", "issue" : "5", "issued" : { "date-parts" : [ [ "2014" ] ] }, "page" : "895-904", "title" : "Hydroxyeicosapentaenoic acids from the Pacific krill show high ligand activities for PPARs.", "type" : "article-journal", "volume" : "55" }, "uris" : [ "http://www.mendeley.com/documents/?uuid=d3ea6d1b-1333-44aa-86c5-c67ba721a753" ] }, { "id" : "ITEM-2", "itemData" : { "DOI" : "10.1096/fj.06-6250fje", "ISBN" : "1530-6860", "ISSN" : "15306860", "PMID" : "17056761", "abstract" : "Docosahexaenoic acid (DHA) is a omega-3 essential fatty acid that reduces the incidence and severity of a number of diseases. Recently, a novel series of DHA-derived lipid mediators with potent protective actions has been identified. In this study we demonstrate that dietary amplification of these DHA-derived products protects the liver from necroinflammatory injury. In vitro, supplementation of hepatocytes with DHA significantly reduced hydrogen peroxide-induced DNA damage, evaluated by the \"comet assay,\" and oxidative stress, determined by measurement of malondialdehyde levels. In vivo, dietary supplementation of mice with DHA ameliorated carbon tetrachloride-induced necroinflammatory damage. In addition, hepatic cyclooxygenase-2 expression and PGE2 levels were significantly reduced in mice fed DHA-enriched diets. In these animals, increased hepatic formation of DHA-derived lipid mediators (i.e., 17S-hydroxy-DHA (17S-HDHA) and protectin D1) was detected by HPLC-gas chromatography/mass spectrometry analysis. Consistent with these findings, synthetic 17-HDHA abrogated genotoxic and oxidative damage in hepatocytes and decreased TNF-alpha release and 5-lipoxygenase expression in macrophages. In a transactivation assay, 17-HDHA acted in a concentration-dependent manner as a PPARgamma agonist. Taken together, these findings identify a potential role for DHA-derived products, specifically 17S-HDHA and protectin D1, in mediating the protective effects of dietary DHA in necroinflammatory liver injury.", "author" : [ { "dropping-particle" : "", "family" : "Gonz\u00e1lez-P\u00e9riz", "given" : "Ana", "non-dropping-particle" : "", "parse-names" : false, "suffix" : "" }, { "dropping-particle" : "", "family" : "Planagum\u00e0", "given" : "Anna", "non-dropping-particle" : "", "parse-names" : false, "suffix" : "" }, { "dropping-particle" : "", "family" : "Gronert", "given" : "Karsten", "non-dropping-particle" : "", "parse-names" : false, "suffix" : "" }, { "dropping-particle" : "", "family" : "Miquel", "given" : "Rosa", "non-dropping-particle" : "", "parse-names" : false, "suffix" : "" }, { "dropping-particle" : "", "family" : "L\u00f3pez-Parra", "given" : "Marta", "non-dropping-particle" : "", "parse-names" : false, "suffix" : "" }, { "dropping-particle" : "", "family" : "Titos", "given" : "Esther", "non-dropping-particle" : "", "parse-names" : false, "suffix" : "" }, { "dropping-particle" : "", "family" : "Horrillo", "given" : "Raquel", "non-dropping-particle" : "", "parse-names" : false, "suffix" : "" }, { "dropping-particle" : "", "family" : "Ferr\u00e9", "given" : "Nat\u00e0lia", "non-dropping-particle" : "", "parse-names" : false, "suffix" : "" }, { "dropping-particle" : "", "family" : "Deulofeu", "given" : "Ramon", "non-dropping-particle" : "", "parse-names" : false, "suffix" : "" }, { "dropping-particle" : "", "family" : "Arroyo", "given" : "Vicente", "non-dropping-particle" : "", "parse-names" : false, "suffix" : "" }, { "dropping-particle" : "", "family" : "Rod\u00e9s", "given" : "Juan", "non-dropping-particle" : "", "parse-names" : false, "suffix" : "" }, { "dropping-particle" : "", "family" : "Cl\u00e0ria", "given" : "Joan", "non-dropping-particle" : "", "parse-names" : false, "suffix" : "" }, { "dropping-particle" : "", "family" : "Gonzalez-Periz", "given" : "A.", "non-dropping-particle" : "", "parse-names" : false, "suffix" : "" }, { "dropping-particle" : "", "family" : "Planaguma", "given" : "A.", "non-dropping-particle" : "", "parse-names" : false, "suffix" : "" }, { "dropping-particle" : "", "family" : "Gronert", "given" : "Karsten", "non-dropping-particle" : "", "parse-names" : false, "suffix" : "" }, { "dropping-particle" : "", "family" : "Miquel", "given" : "Rosa", "non-dropping-particle" : "", "parse-names" : false, "suffix" : "" }, { "dropping-particle" : "", "family" : "Lopez-Parra", "given" : "M.", "non-dropping-particle" : "", "parse-names" : false, "suffix" : "" }, { "dropping-particle" : "", "family" : "Titos", "given" : "Esther", "non-dropping-particle" : "", "parse-names" : false, "suffix" : "" }, { "dropping-particle" : "", "family" : "Horrillo", "given" : "Raquel", "non-dropping-particle" : "", "parse-names" : false, "suffix" : "" }, { "dropping-particle" : "", "family" : "Ferre", "given" : "N.", "non-dropping-particle" : "", "parse-names" : false, "suffix" : "" }, { "dropping-particle" : "", "family" : "Deulofeu", "given" : "Ramon", "non-dropping-particle" : "", "parse-names" : false, "suffix" : "" }, { "dropping-particle" : "", "family" : "Arroyo", "given" : "Vicente", "non-dropping-particle" : "", "parse-names" : false, "suffix" : "" }, { "dropping-particle" : "", "family" : "Rodes", "given" : "J.", "non-dropping-particle" : "", "parse-names" : false, "suffix" : "" }, { "dropping-particle" : "", "family" : "Claria", "given" : "J.", "non-dropping-particle" : "", "parse-names" : false, "suffix" : "" } ], "container-title" : "The FASEB journal : official publication of the Federation of American Societies for Experimental Biology", "id" : "ITEM-2", "issue" : "14", "issued" : { "date-parts" : [ [ "2006", "12" ] ] }, "language" : "en", "page" : "2537-2539", "title" : "Docosahexaenoic acid (DHA) blunts liver injury by conversion to protective lipid mediators: protectin D1 and 17S-hydroxy-DHA.", "title-short" : "Docosahexaenoic acid (DHA) blunts liver injury by ", "type" : "article-journal", "volume" : "20" }, "uris" : [ "http://www.mendeley.com/documents/?uuid=c68a39d0-1acc-420a-a289-7971b7248db9" ] } ], "mendeley" : { "formattedCitation" : "&lt;sup&gt;[15,16]&lt;/sup&gt;", "plainTextFormattedCitation" : "[15,16]", "previouslyFormattedCitation" : "&lt;sup&gt;[15,16]&lt;/sup&gt;"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[15,16]</w:t>
      </w:r>
      <w:r w:rsidRPr="006C6802">
        <w:rPr>
          <w:rFonts w:ascii="Book Antiqua" w:hAnsi="Book Antiqua" w:cs="Arial"/>
          <w:sz w:val="24"/>
          <w:szCs w:val="24"/>
        </w:rPr>
        <w:fldChar w:fldCharType="end"/>
      </w:r>
      <w:r w:rsidRPr="006C6802">
        <w:rPr>
          <w:rFonts w:ascii="Book Antiqua" w:hAnsi="Book Antiqua" w:cs="Arial"/>
          <w:sz w:val="24"/>
          <w:szCs w:val="24"/>
        </w:rPr>
        <w:t>. However, their activities were seemingly distinct. We found a significant increase in ACOX1 by 18-HEPE administrations and a tendency to enhanced productio</w:t>
      </w:r>
      <w:r w:rsidR="00EA4C08" w:rsidRPr="006C6802">
        <w:rPr>
          <w:rFonts w:ascii="Book Antiqua" w:hAnsi="Book Antiqua" w:cs="Arial"/>
          <w:sz w:val="24"/>
          <w:szCs w:val="24"/>
        </w:rPr>
        <w:t>n of CPT1A by 17-HDHA (both PPAR</w:t>
      </w:r>
      <w:r w:rsidR="0018459A" w:rsidRPr="006C6802">
        <w:rPr>
          <w:rFonts w:ascii="Book Antiqua" w:hAnsi="Book Antiqua" w:cs="Arial"/>
          <w:sz w:val="24"/>
          <w:szCs w:val="24"/>
          <w:lang w:eastAsia="zh-CN"/>
        </w:rPr>
        <w:t xml:space="preserve"> </w:t>
      </w:r>
      <w:r w:rsidRPr="006C6802">
        <w:rPr>
          <w:rFonts w:ascii="Book Antiqua" w:hAnsi="Book Antiqua" w:cs="Arial"/>
          <w:sz w:val="24"/>
          <w:szCs w:val="24"/>
        </w:rPr>
        <w:t>target genes). Restoration or enhancement in the abundance of these enzymes is likely to promote fat oxidation and therefore ameliorate steatosis. In fact, we found a modest improvement in fat accumulation in the mice treated with these fatty acids. However, diet switch displayed a remarkable clearance of fat vesicles even with normal ACOX1 and CPT1A protein levels. These differences may be related to the diminished energy intake observed in these mice group during diet switch, leading to a negative energy balance without the need to increment oxidation enzymes prod</w:t>
      </w:r>
      <w:r w:rsidR="00F1328B" w:rsidRPr="006C6802">
        <w:rPr>
          <w:rFonts w:ascii="Book Antiqua" w:hAnsi="Book Antiqua" w:cs="Arial"/>
          <w:sz w:val="24"/>
          <w:szCs w:val="24"/>
        </w:rPr>
        <w:t>uction.  More to the point, LXR</w:t>
      </w:r>
      <w:r w:rsidR="00F1328B" w:rsidRPr="006C6802">
        <w:rPr>
          <w:rFonts w:ascii="Book Antiqua" w:hAnsi="Book Antiqua" w:cs="Arial"/>
          <w:sz w:val="24"/>
          <w:szCs w:val="24"/>
        </w:rPr>
        <w:t></w:t>
      </w:r>
      <w:r w:rsidRPr="006C6802">
        <w:rPr>
          <w:rFonts w:ascii="Book Antiqua" w:hAnsi="Book Antiqua" w:cs="Arial"/>
          <w:sz w:val="24"/>
          <w:szCs w:val="24"/>
        </w:rPr>
        <w:t xml:space="preserve"> is a nuclear receptor known for its s capacity to activate lipogenesis mainly through up-regulation of SREBP1. The latter is a protein that in physiological conditions is stimulated by insulin, but it has been described to be paradoxically activated in NAFLD mainly </w:t>
      </w:r>
      <w:r w:rsidR="00C32837" w:rsidRPr="006C6802">
        <w:rPr>
          <w:rFonts w:ascii="Book Antiqua" w:hAnsi="Book Antiqua" w:cs="Arial"/>
          <w:sz w:val="24"/>
          <w:szCs w:val="24"/>
        </w:rPr>
        <w:t>by endoplasmic reticulum stress</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"10.1016/j.biocel.2007.05.002", "ISSN" : "1357-2725", "PMID" : "17604677", "abstract" : "BACKGROUND Sterol regulatory element binding protein-2 (SREBP-2) is a membrane-bound transcription factor that upon proteolytic processing can activate the expression of genes involved in cholesterol biosynthesis and uptake. We as well as others have demonstrated that the accumulation of misfolded proteins within the endoplasmic reticulum (ER), a condition known as ER stress, can dysregulate lipid metabolism by activating the SREBPs. The purpose of this study was to determine the mechanism by which ER stress induces SREBP-2 activation. METHODS AND RESULTS HeLa and MCF7 cells were treated with ER stress-inducing agents to determine the effect of ER stress on SREBP-2 cleavage and subsequent cholesterol accumulation. Cells treated with thapsigargin (Tg) exhibit proteolytic cleavage of SREBP-2. Proteolytic cleavage of SREBP-2 induced by Tg occurred independently of caspase activation and was inhibited by the site-1 protease inhibitor AEBSF, suggesting that Tg-induced SREBP-2 cleavage occurs through the conventional site-1/-2 pathway. Treatment of HeLa cells with Tg also led to the accumulation of free cholesterol as measured by Filipin staining. CONCLUSIONS These results imply that ER stress-induced SREBP-2 activation occurs through the conventional pathway that normally regulates SREBP in accordance with intracellular sterol concentration.", "author" : [ { "dropping-particle" : "", "family" : "Colgan", "given" : "Stephen M", "non-dropping-particle" : "", "parse-names" : false, "suffix" : "" }, { "dropping-particle" : "", "family" : "Tang", "given" : "Damu", "non-dropping-particle" : "", "parse-names" : false, "suffix" : "" }, { "dropping-particle" : "", "family" : "Werstuck", "given" : "Geoff H", "non-dropping-particle" : "", "parse-names" : false, "suffix" : "" }, { "dropping-particle" : "", "family" : "Austin", "given" : "Richard C", "non-dropping-particle" : "", "parse-names" : false, "suffix" : "" } ], "container-title" : "The international journal of biochemistry &amp; cell biology", "id" : "ITEM-1", "issue" : "10", "issued" : { "date-parts" : [ [ "2007" ] ] }, "page" : "1843-51", "title" : "Endoplasmic reticulum stress causes the activation of sterol regulatory element binding protein-2.", "type" : "article-journal", "volume" : "39" }, "uris" : [ "http://www.mendeley.com/documents/?uuid=448d4d30-9cbf-3ee9-a137-68b09a70c36e" ] } ], "mendeley" : { "formattedCitation" : "&lt;sup&gt;[32]&lt;/sup&gt;", "plainTextFormattedCitation" : "[32]", "previouslyFormattedCitation" : "&lt;sup&gt;[32]&lt;/sup&gt;"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[32]</w:t>
      </w:r>
      <w:r w:rsidRPr="006C6802">
        <w:rPr>
          <w:rFonts w:ascii="Book Antiqua" w:hAnsi="Book Antiqua" w:cs="Arial"/>
          <w:sz w:val="24"/>
          <w:szCs w:val="24"/>
        </w:rPr>
        <w:fldChar w:fldCharType="end"/>
      </w:r>
      <w:r w:rsidRPr="006C6802">
        <w:rPr>
          <w:rFonts w:ascii="Book Antiqua" w:hAnsi="Book Antiqua" w:cs="Arial"/>
          <w:sz w:val="24"/>
          <w:szCs w:val="24"/>
        </w:rPr>
        <w:t>. We observed that levels of this protein in both precursor and cleaved forms were significantly blunted by all treatments. This effect plays a key role in inhibiting de novo lipogenesis and thus, steatosis exacerbation. Importantly, the effects observed in SREBP1 were independen</w:t>
      </w:r>
      <w:r w:rsidR="00F1328B" w:rsidRPr="006C6802">
        <w:rPr>
          <w:rFonts w:ascii="Book Antiqua" w:hAnsi="Book Antiqua" w:cs="Arial"/>
          <w:sz w:val="24"/>
          <w:szCs w:val="24"/>
        </w:rPr>
        <w:t>t of the levels we found in LXR</w:t>
      </w:r>
      <w:r w:rsidRPr="006C6802">
        <w:rPr>
          <w:rFonts w:ascii="Book Antiqua" w:hAnsi="Book Antiqua" w:cs="Arial"/>
          <w:sz w:val="24"/>
          <w:szCs w:val="24"/>
        </w:rPr>
        <w:t xml:space="preserve">, as this nuclear receptor showed no significant difference among treated </w:t>
      </w:r>
      <w:r w:rsidR="007D0E74" w:rsidRPr="006C6802">
        <w:rPr>
          <w:rFonts w:ascii="Book Antiqua" w:hAnsi="Book Antiqua" w:cs="Arial"/>
          <w:i/>
          <w:sz w:val="24"/>
          <w:szCs w:val="24"/>
        </w:rPr>
        <w:t>vs</w:t>
      </w:r>
      <w:r w:rsidRPr="006C6802">
        <w:rPr>
          <w:rFonts w:ascii="Book Antiqua" w:hAnsi="Book Antiqua" w:cs="Arial"/>
          <w:sz w:val="24"/>
          <w:szCs w:val="24"/>
        </w:rPr>
        <w:t xml:space="preserve"> non-treated mice. It is important to mention that the role of LXR in obesity is rather controversial. It has been proposed as a pharmacological</w:t>
      </w:r>
      <w:r w:rsidR="0018459A" w:rsidRPr="006C6802">
        <w:rPr>
          <w:rFonts w:ascii="Book Antiqua" w:hAnsi="Book Antiqua" w:cs="Arial"/>
          <w:sz w:val="24"/>
          <w:szCs w:val="24"/>
        </w:rPr>
        <w:t xml:space="preserve"> target for glucose intolerance</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"10.1073/pnas.0830671100", "ISBN" : "0027-8424 (Print)\\r0027-8424 (Linking)", "ISSN" : "0027-8424", "PMID" : "12697904", "abstract" : "The control of lipid and glucose metabolism is closely linked. The nuclear receptors liver X receptor (LXR)alpha and LXR beta have been implicated in gene expression linked to lipid homeostasis; however, their role in glucose metabolism is not clear. We demonstrate here that the synthetic LXR agonist GW3965 improves glucose tolerance in a murine model of diet-induced obesity and insulin resistance. Analysis of gene expression in LXR agonist-treated mice reveals coordinate regulation of genes involved in glucose metabolism in liver and adipose tissue. In the liver, activation of LXR led to the suppression of the gluconeogenic program including down-regulation of peroxisome proliferator-activated receptor gamma coactivator-1 alpha (PGC-1), phosphoenolpyruvate carboxykinase (PEPCK), and glucose-6-phosphatase expression. Inhibition of gluconeogenic genes was accompanied by an induction in expression of glucokinase, which promotes hepatic glucose utilization. In adipose tissue, activation of LXR led to the transcriptional induction of the insulin-sensitive glucose transporter, GLUT4. We show that the GLUT4 promoter is a direct transcriptional target for the LXR/retinoid X receptor heterodimer and that the ability of LXR ligands to induce GLUT4 expression is abolished in LXR null cells and animals. Consistent with their effects on GLUT4 expression, LXR agonists promote glucose uptake in 3T3-L1 adipocytes in vitro. Thus, activation of LXR alters the expression of genes in liver and adipose tissue that collectively would be expected to limit hepatic glucose output and improve peripheral glucose uptake. These results outline a role for LXRs in the coordination of lipid and glucose metabolism.", "author" : [ { "dropping-particle" : "", "family" : "Laffitte", "given" : "B A", "non-dropping-particle" : "", "parse-names" : false, "suffix" : "" }, { "dropping-particle" : "", "family" : "Chao", "given" : "L C", "non-dropping-particle" : "", "parse-names" : false, "suffix" : "" }, { "dropping-particle" : "", "family" : "Li", "given" : "J", "non-dropping-particle" : "", "parse-names" : false, "suffix" : "" }, { "dropping-particle" : "", "family" : "Walczak", "given" : "R", "non-dropping-particle" : "", "parse-names" : false, "suffix" : "" }, { "dropping-particle" : "", "family" : "Hummasti", "given" : "S", "non-dropping-particle" : "", "parse-names" : false, "suffix" : "" }, { "dropping-particle" : "", "family" : "Joseph", "given" : "S B", "non-dropping-particle" : "", "parse-names" : false, "suffix" : "" }, { "dropping-particle" : "", "family" : "Castrillo", "given" : "A", "non-dropping-particle" : "", "parse-names" : false, "suffix" : "" }, { "dropping-particle" : "", "family" : "Wilpitz", "given" : "D C", "non-dropping-particle" : "", "parse-names" : false, "suffix" : "" }, { "dropping-particle" : "", "family" : "Mangelsdorf", "given" : "D J", "non-dropping-particle" : "", "parse-names" : false, "suffix" : "" }, { "dropping-particle" : "", "family" : "Collins", "given" : "J L", "non-dropping-particle" : "", "parse-names" : false, "suffix" : "" }, { "dropping-particle" : "", "family" : "Saez", "given" : "E", "non-dropping-particle" : "", "parse-names" : false, "suffix" : "" }, { "dropping-particle" : "", "family" : "Tontonoz", "given" : "P", "non-dropping-particle" : "", "parse-names" : false, "suffix" : "" } ], "container-title" : "Proc Natl Acad Sci U S A", "id" : "ITEM-1", "issue" : "9", "issued" : { "date-parts" : [ [ "2003" ] ] }, "page" : "5419-5424", "title" : "Activation of liver X receptor improves glucose tolerance through coordinate regulation of glucose metabolism in liver and adipose tissue", "type" : "article-journal", "volume" : "100" }, "uris" : [ "http://www.mendeley.com/documents/?uuid=ca8e18f9-0867-4bf4-a5cf-12d3442518d8" ] } ], "mendeley" : { "formattedCitation" : "&lt;sup&gt;[33]&lt;/sup&gt;", "plainTextFormattedCitation" : "[33]", "previouslyFormattedCitation" : "&lt;sup&gt;[33]&lt;/sup&gt;"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[33]</w:t>
      </w:r>
      <w:r w:rsidRPr="006C6802">
        <w:rPr>
          <w:rFonts w:ascii="Book Antiqua" w:hAnsi="Book Antiqua" w:cs="Arial"/>
          <w:sz w:val="24"/>
          <w:szCs w:val="24"/>
        </w:rPr>
        <w:fldChar w:fldCharType="end"/>
      </w:r>
      <w:r w:rsidRPr="006C6802">
        <w:rPr>
          <w:rFonts w:ascii="Book Antiqua" w:hAnsi="Book Antiqua" w:cs="Arial"/>
          <w:sz w:val="24"/>
          <w:szCs w:val="24"/>
        </w:rPr>
        <w:t xml:space="preserve"> through agonists and even it has been reported to be impor</w:t>
      </w:r>
      <w:r w:rsidR="0018459A" w:rsidRPr="006C6802">
        <w:rPr>
          <w:rFonts w:ascii="Book Antiqua" w:hAnsi="Book Antiqua" w:cs="Arial"/>
          <w:sz w:val="24"/>
          <w:szCs w:val="24"/>
        </w:rPr>
        <w:t>tant in inhibiting fibrogenesis</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"10.1038/srep21309", "ISSN" : "2045-2322", "author" : [ { "dropping-particle" : "", "family" : "Xing", "given" : "Yan", "non-dropping-particle" : "", "parse-names" : false, "suffix" : "" }, { "dropping-particle" : "", "family" : "Zhao", "given" : "Tingting", "non-dropping-particle" : "", "parse-names" : false, "suffix" : "" }, { "dropping-particle" : "", "family" : "Gao", "given" : "Xiaoyan", "non-dropping-particle" : "", "parse-names" : false, "suffix" : "" }, { "dropping-particle" : "", "family" : "Wu", "given" : "Yuzhang", "non-dropping-particle" : "", "parse-names" : false, "suffix" : "" }, { "dropping-particle" : "", "family" : "DeMatteo", "given" : "R. P.", "non-dropping-particle" : "", "parse-names" : false, "suffix" : "" } ], "container-title" : "Scientific Reports", "id" : "ITEM-1", "issue" : "1", "issued" : { "date-parts" : [ [ "2016", "8", "18" ] ] }, "page" : "21309", "publisher" : "Nature Publishing Group", "title" : "Liver X receptor \u03b1 is essential for the capillarization of liver sinusoidal endothelial cells in liver injury", "type" : "article-journal", "volume" : "6" }, "uris" : [ "http://www.mendeley.com/documents/?uuid=8d2a037f-6d71-34bd-8cd1-9d70c11d3ae5" ] } ], "mendeley" : { "formattedCitation" : "&lt;sup&gt;[34]&lt;/sup&gt;", "plainTextFormattedCitation" : "[34]", "previouslyFormattedCitation" : "&lt;sup&gt;[34]&lt;/sup&gt;"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[34]</w:t>
      </w:r>
      <w:r w:rsidRPr="006C6802">
        <w:rPr>
          <w:rFonts w:ascii="Book Antiqua" w:hAnsi="Book Antiqua" w:cs="Arial"/>
          <w:sz w:val="24"/>
          <w:szCs w:val="24"/>
        </w:rPr>
        <w:fldChar w:fldCharType="end"/>
      </w:r>
      <w:r w:rsidRPr="006C6802">
        <w:rPr>
          <w:rFonts w:ascii="Book Antiqua" w:hAnsi="Book Antiqua" w:cs="Arial"/>
          <w:sz w:val="24"/>
          <w:szCs w:val="24"/>
        </w:rPr>
        <w:t>. Additional</w:t>
      </w:r>
      <w:r w:rsidR="00F1328B" w:rsidRPr="006C6802">
        <w:rPr>
          <w:rFonts w:ascii="Book Antiqua" w:hAnsi="Book Antiqua" w:cs="Arial"/>
          <w:sz w:val="24"/>
          <w:szCs w:val="24"/>
        </w:rPr>
        <w:t>ly, both nuclear receptors PPAR</w:t>
      </w:r>
      <w:r w:rsidR="00F1328B" w:rsidRPr="00E300E2">
        <w:rPr>
          <w:rFonts w:ascii="Symbol" w:hAnsi="Symbol" w:cs="Arial"/>
          <w:sz w:val="24"/>
          <w:szCs w:val="24"/>
        </w:rPr>
        <w:t></w:t>
      </w:r>
      <w:r w:rsidR="00F1328B" w:rsidRPr="00E300E2">
        <w:rPr>
          <w:rFonts w:ascii="Symbol" w:hAnsi="Symbol" w:cs="Arial"/>
          <w:sz w:val="24"/>
          <w:szCs w:val="24"/>
        </w:rPr>
        <w:t></w:t>
      </w:r>
      <w:r w:rsidR="00F1328B" w:rsidRPr="006C6802">
        <w:rPr>
          <w:rFonts w:ascii="Book Antiqua" w:hAnsi="Book Antiqua" w:cs="Arial"/>
          <w:sz w:val="24"/>
          <w:szCs w:val="24"/>
        </w:rPr>
        <w:t>and PPAR</w:t>
      </w:r>
      <w:r w:rsidR="00F1328B" w:rsidRPr="00E300E2">
        <w:rPr>
          <w:rFonts w:ascii="Symbol" w:hAnsi="Symbol" w:cs="Arial"/>
          <w:sz w:val="24"/>
          <w:szCs w:val="24"/>
        </w:rPr>
        <w:t></w:t>
      </w:r>
      <w:r w:rsidRPr="006C6802">
        <w:rPr>
          <w:rFonts w:ascii="Book Antiqua" w:hAnsi="Book Antiqua" w:cs="Arial"/>
          <w:sz w:val="24"/>
          <w:szCs w:val="24"/>
        </w:rPr>
        <w:t xml:space="preserve"> display anti-inflam</w:t>
      </w:r>
      <w:r w:rsidR="00F1328B" w:rsidRPr="006C6802">
        <w:rPr>
          <w:rFonts w:ascii="Book Antiqua" w:hAnsi="Book Antiqua" w:cs="Arial"/>
          <w:sz w:val="24"/>
          <w:szCs w:val="24"/>
        </w:rPr>
        <w:t xml:space="preserve">matory actions by inhibiting </w:t>
      </w:r>
      <w:r w:rsidR="0046525A" w:rsidRPr="006C6802">
        <w:rPr>
          <w:rFonts w:ascii="Book Antiqua" w:hAnsi="Book Antiqua" w:cs="Arial"/>
          <w:sz w:val="24"/>
          <w:szCs w:val="24"/>
        </w:rPr>
        <w:t>NF-κB</w:t>
      </w:r>
      <w:r w:rsidRPr="006C6802">
        <w:rPr>
          <w:rFonts w:ascii="Book Antiqua" w:hAnsi="Book Antiqua" w:cs="Arial"/>
          <w:sz w:val="24"/>
          <w:szCs w:val="24"/>
        </w:rPr>
        <w:t>. It has been repo</w:t>
      </w:r>
      <w:r w:rsidR="00F1328B" w:rsidRPr="006C6802">
        <w:rPr>
          <w:rFonts w:ascii="Book Antiqua" w:hAnsi="Book Antiqua" w:cs="Arial"/>
          <w:sz w:val="24"/>
          <w:szCs w:val="24"/>
        </w:rPr>
        <w:t>rted that PPAR</w:t>
      </w:r>
      <w:r w:rsidR="00F1328B" w:rsidRPr="00E300E2">
        <w:rPr>
          <w:rFonts w:ascii="Symbol" w:hAnsi="Symbol" w:cs="Arial"/>
          <w:sz w:val="24"/>
          <w:szCs w:val="24"/>
        </w:rPr>
        <w:t></w:t>
      </w:r>
      <w:r w:rsidR="00F1328B" w:rsidRPr="006C6802">
        <w:rPr>
          <w:rFonts w:ascii="Book Antiqua" w:hAnsi="Book Antiqua" w:cs="Arial"/>
          <w:sz w:val="24"/>
          <w:szCs w:val="24"/>
        </w:rPr>
        <w:t xml:space="preserve"> can increase </w:t>
      </w:r>
      <w:r w:rsidR="0046525A" w:rsidRPr="006C6802">
        <w:rPr>
          <w:rFonts w:ascii="Book Antiqua" w:hAnsi="Book Antiqua" w:cs="Arial"/>
          <w:sz w:val="24"/>
          <w:szCs w:val="24"/>
        </w:rPr>
        <w:t>NF-κB</w:t>
      </w:r>
      <w:r w:rsidRPr="006C6802">
        <w:rPr>
          <w:rFonts w:ascii="Book Antiqua" w:hAnsi="Book Antiqua" w:cs="Arial"/>
          <w:sz w:val="24"/>
          <w:szCs w:val="24"/>
        </w:rPr>
        <w:t xml:space="preserve"> inhibitor alpha (IκBα) expressi</w:t>
      </w:r>
      <w:r w:rsidR="00F1328B" w:rsidRPr="006C6802">
        <w:rPr>
          <w:rFonts w:ascii="Book Antiqua" w:hAnsi="Book Antiqua" w:cs="Arial"/>
          <w:sz w:val="24"/>
          <w:szCs w:val="24"/>
        </w:rPr>
        <w:t xml:space="preserve">on and thus, prevent </w:t>
      </w:r>
      <w:r w:rsidR="00F1328B" w:rsidRPr="006C6802">
        <w:rPr>
          <w:rFonts w:ascii="Book Antiqua" w:hAnsi="Book Antiqua" w:cs="Arial"/>
          <w:sz w:val="24"/>
          <w:szCs w:val="24"/>
        </w:rPr>
        <w:lastRenderedPageBreak/>
        <w:t xml:space="preserve">p50/p65 </w:t>
      </w:r>
      <w:r w:rsidR="0046525A" w:rsidRPr="006C6802">
        <w:rPr>
          <w:rFonts w:ascii="Book Antiqua" w:hAnsi="Book Antiqua" w:cs="Arial"/>
          <w:sz w:val="24"/>
          <w:szCs w:val="24"/>
        </w:rPr>
        <w:t>NF-κB</w:t>
      </w:r>
      <w:r w:rsidRPr="006C6802">
        <w:rPr>
          <w:rFonts w:ascii="Book Antiqua" w:hAnsi="Book Antiqua" w:cs="Arial"/>
          <w:sz w:val="24"/>
          <w:szCs w:val="24"/>
        </w:rPr>
        <w:t xml:space="preserve"> translocation i</w:t>
      </w:r>
      <w:r w:rsidR="0018459A" w:rsidRPr="006C6802">
        <w:rPr>
          <w:rFonts w:ascii="Book Antiqua" w:hAnsi="Book Antiqua" w:cs="Arial"/>
          <w:sz w:val="24"/>
          <w:szCs w:val="24"/>
        </w:rPr>
        <w:t>nto the nucleus for DNA binding</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"ISSN" : "0022-0795", "PMID" : "11375115", "abstract" : "Peroxisome proliferator-activated receptors (PPARs) are ligand-activated transcription factors belonging to the nuclear receptor superfamily. PPARalpha is highly expressed in liver, skeletal muscle, kidney, heart and the vascular wall. PPARgamma is predominantly detected in adipose tissue, intestine and macrophages. PPARs are activated by fatty-acid derivatives and pharmacological agents such as fibrates and glitazones which are specific for PPARalpha and PPARgamma respectively. PPARs regulate lipid and lipoprotein metabolism, glucose homeostasis, cell proliferation and differentiation, and apoptosis. PPARalpha controls intra- and extracellular lipid metabolisms whereas PPARgamma triggers adipocyte differentiation and promotes lipid storage. In addition, PPARs also modulate the inflammatory response. PPAR activators have been shown to exert anti-inflammatory activities in various cell types by inhibiting the expression of proinflammatory genes such as cytokines, metalloproteases and acute-phase proteins. PPARs negatively regulate the transcription of inflammatory response genes by antagonizing the AP-1, nuclear factor-kappaB (NF-kappaB), signal transducer and activator of transcription and nuclear factor of activated T-cells signalling pathways and by stimulating the catabolism of proinflammatory eicosanoids. These recent findings indicate a modulatory role for PPARs in inflammation with potential therapeutical applications in chronic inflammatory diseases.", "author" : [ { "dropping-particle" : "", "family" : "Delerive", "given" : "P", "non-dropping-particle" : "", "parse-names" : false, "suffix" : "" }, { "dropping-particle" : "", "family" : "Fruchart", "given" : "J C", "non-dropping-particle" : "", "parse-names" : false, "suffix" : "" }, { "dropping-particle" : "", "family" : "Staels", "given" : "B", "non-dropping-particle" : "", "parse-names" : false, "suffix" : "" } ], "container-title" : "The Journal of endocrinology", "id" : "ITEM-1", "issue" : "3", "issued" : { "date-parts" : [ [ "2001", "6" ] ] }, "page" : "453-9", "title" : "Peroxisome proliferator-activated receptors in inflammation control.", "type" : "article-journal", "volume" : "169" }, "uris" : [ "http://www.mendeley.com/documents/?uuid=67b6e63f-9c19-3cfa-b4f2-841528ea11cc" ] } ], "mendeley" : { "formattedCitation" : "&lt;sup&gt;[35]&lt;/sup&gt;", "plainTextFormattedCitation" : "[35]", "previouslyFormattedCitation" : "&lt;sup&gt;[35]&lt;/sup&gt;"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[35]</w:t>
      </w:r>
      <w:r w:rsidRPr="006C6802">
        <w:rPr>
          <w:rFonts w:ascii="Book Antiqua" w:hAnsi="Book Antiqua" w:cs="Arial"/>
          <w:sz w:val="24"/>
          <w:szCs w:val="24"/>
        </w:rPr>
        <w:fldChar w:fldCharType="end"/>
      </w:r>
      <w:r w:rsidR="00F1328B" w:rsidRPr="006C6802">
        <w:rPr>
          <w:rFonts w:ascii="Book Antiqua" w:hAnsi="Book Antiqua" w:cs="Arial"/>
          <w:sz w:val="24"/>
          <w:szCs w:val="24"/>
        </w:rPr>
        <w:t>. On the other hand, PPAR</w:t>
      </w:r>
      <w:r w:rsidR="00F1328B" w:rsidRPr="00E300E2">
        <w:rPr>
          <w:rFonts w:ascii="Symbol" w:hAnsi="Symbol" w:cs="Arial"/>
          <w:sz w:val="24"/>
          <w:szCs w:val="24"/>
        </w:rPr>
        <w:t></w:t>
      </w:r>
      <w:r w:rsidRPr="006C6802">
        <w:rPr>
          <w:rFonts w:ascii="Book Antiqua" w:hAnsi="Book Antiqua" w:cs="Arial"/>
          <w:sz w:val="24"/>
          <w:szCs w:val="24"/>
        </w:rPr>
        <w:t xml:space="preserve"> has been described to mediate </w:t>
      </w:r>
      <w:r w:rsidR="00A82689" w:rsidRPr="006C6802">
        <w:rPr>
          <w:rFonts w:ascii="Book Antiqua" w:hAnsi="Book Antiqua" w:cs="Arial"/>
          <w:sz w:val="24"/>
          <w:szCs w:val="24"/>
        </w:rPr>
        <w:t>trans repression</w:t>
      </w:r>
      <w:r w:rsidRPr="006C6802">
        <w:rPr>
          <w:rFonts w:ascii="Book Antiqua" w:hAnsi="Book Antiqua" w:cs="Arial"/>
          <w:sz w:val="24"/>
          <w:szCs w:val="24"/>
        </w:rPr>
        <w:t xml:space="preserve"> on inflammatory genes by a SUMOylation dependent pa</w:t>
      </w:r>
      <w:r w:rsidR="00023880" w:rsidRPr="006C6802">
        <w:rPr>
          <w:rFonts w:ascii="Book Antiqua" w:hAnsi="Book Antiqua" w:cs="Arial"/>
          <w:sz w:val="24"/>
          <w:szCs w:val="24"/>
        </w:rPr>
        <w:t xml:space="preserve">thway also involving p50/p65 </w:t>
      </w:r>
      <w:r w:rsidR="0046525A" w:rsidRPr="006C6802">
        <w:rPr>
          <w:rFonts w:ascii="Book Antiqua" w:hAnsi="Book Antiqua" w:cs="Arial"/>
          <w:sz w:val="24"/>
          <w:szCs w:val="24"/>
        </w:rPr>
        <w:t>NF-κB</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"10.1038/nature03988", "ISBN" : "1476-4687 (Electronic)\\n0028-0836 (Linking)", "ISSN" : "0028-0836", "PMID" : "16127449", "abstract" : "Peroxisome proliferator-activated receptor-gamma (PPAR-gamma) has essential roles in adipogenesis and glucose homeostasis, and is a molecular target of insulin-sensitizing drugs. Although the ability of PPAR-gamma agonists to antagonize inflammatory responses by transrepression of nuclear factor kappa B (NF-kappaB) target genes is linked to antidiabetic and antiatherogenic actions, the mechanisms remain poorly understood. Here we report the identification of a molecular pathway by which PPAR-gamma represses the transcriptional activation of inflammatory response genes in mouse macrophages. The initial step of this pathway involves ligand-dependent SUMOylation of the PPAR-gamma ligand-binding domain, which targets PPAR-gamma to nuclear receptor corepressor (NCoR)-histone deacetylase-3 (HDAC3) complexes on inflammatory gene promoters. This in turn prevents recruitment of the ubiquitylation/19S proteosome machinery that normally mediates the signal-dependent removal of corepressor complexes required for gene activation. As a result, NCoR complexes are not cleared from the promoter and target genes are maintained in a repressed state. This mechanism provides an explanation for how an agonist-bound nuclear receptor can be converted from an activator of transcription to a promoter-specific repressor of NF-kappaB target genes that regulate immunity and homeostasis.", "author" : [ { "dropping-particle" : "", "family" : "Pascual", "given" : "Gabriel", "non-dropping-particle" : "", "parse-names" : false, "suffix" : "" }, { "dropping-particle" : "", "family" : "Fong", "given" : "Amy L.", "non-dropping-particle" : "", "parse-names" : false, "suffix" : "" }, { "dropping-particle" : "", "family" : "Ogawa", "given" : "Sumito", "non-dropping-particle" : "", "parse-names" : false, "suffix" : "" }, { "dropping-particle" : "", "family" : "Gamliel", "given" : "Amir", "non-dropping-particle" : "", "parse-names" : false, "suffix" : "" }, { "dropping-particle" : "", "family" : "Li", "given" : "Andrew C.", "non-dropping-particle" : "", "parse-names" : false, "suffix" : "" }, { "dropping-particle" : "", "family" : "Perissi", "given" : "Valentina", "non-dropping-particle" : "", "parse-names" : false, "suffix" : "" }, { "dropping-particle" : "", "family" : "Rose", "given" : "David W.", "non-dropping-particle" : "", "parse-names" : false, "suffix" : "" }, { "dropping-particle" : "", "family" : "Willson", "given" : "Timothy M.", "non-dropping-particle" : "", "parse-names" : false, "suffix" : "" }, { "dropping-particle" : "", "family" : "Rosenfeld", "given" : "Michael G.", "non-dropping-particle" : "", "parse-names" : false, "suffix" : "" }, { "dropping-particle" : "", "family" : "Glass", "given" : "Christopher K.", "non-dropping-particle" : "", "parse-names" : false, "suffix" : "" } ], "container-title" : "Nature", "id" : "ITEM-1", "issue" : "7059", "issued" : { "date-parts" : [ [ "2005" ] ] }, "page" : "759-763", "title" : "A SUMOylation-dependent pathway mediates transrepression of inflammatory response genes by PPAR-\u03b3", "type" : "article-journal", "volume" : "437" }, "uris" : [ "http://www.mendeley.com/documents/?uuid=8f5f6e2d-bf51-4426-871e-8212a6287fb2" ] } ], "mendeley" : { "formattedCitation" : "&lt;sup&gt;[36]&lt;/sup&gt;", "plainTextFormattedCitation" : "[36]", "previouslyFormattedCitation" : "&lt;sup&gt;[36]&lt;/sup&gt;"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[36]</w:t>
      </w:r>
      <w:r w:rsidRPr="006C6802">
        <w:rPr>
          <w:rFonts w:ascii="Book Antiqua" w:hAnsi="Book Antiqua" w:cs="Arial"/>
          <w:sz w:val="24"/>
          <w:szCs w:val="24"/>
        </w:rPr>
        <w:fldChar w:fldCharType="end"/>
      </w:r>
      <w:r w:rsidRPr="006C6802">
        <w:rPr>
          <w:rFonts w:ascii="Book Antiqua" w:hAnsi="Book Antiqua" w:cs="Arial"/>
          <w:sz w:val="24"/>
          <w:szCs w:val="24"/>
        </w:rPr>
        <w:t>. These previous data could explain the dimini</w:t>
      </w:r>
      <w:r w:rsidR="00023880" w:rsidRPr="006C6802">
        <w:rPr>
          <w:rFonts w:ascii="Book Antiqua" w:hAnsi="Book Antiqua" w:cs="Arial"/>
          <w:sz w:val="24"/>
          <w:szCs w:val="24"/>
        </w:rPr>
        <w:t xml:space="preserve">shed relative abundance in </w:t>
      </w:r>
      <w:r w:rsidR="0046525A" w:rsidRPr="006C6802">
        <w:rPr>
          <w:rFonts w:ascii="Book Antiqua" w:hAnsi="Book Antiqua" w:cs="Arial"/>
          <w:sz w:val="24"/>
          <w:szCs w:val="24"/>
        </w:rPr>
        <w:t>NF-κB</w:t>
      </w:r>
      <w:r w:rsidRPr="006C6802">
        <w:rPr>
          <w:rFonts w:ascii="Book Antiqua" w:hAnsi="Book Antiqua" w:cs="Arial"/>
          <w:sz w:val="24"/>
          <w:szCs w:val="24"/>
        </w:rPr>
        <w:t xml:space="preserve"> levels observed in liver tissue. Also, lobular and portal inflammation showed marked amelioration in mice groups treated with fatty acids. In our study, hepatoprotective actions elicited by these hydroxi-fatty acids were ass</w:t>
      </w:r>
      <w:r w:rsidR="00F1328B" w:rsidRPr="006C6802">
        <w:rPr>
          <w:rFonts w:ascii="Book Antiqua" w:hAnsi="Book Antiqua" w:cs="Arial"/>
          <w:sz w:val="24"/>
          <w:szCs w:val="24"/>
        </w:rPr>
        <w:t>ociated with increased PPAR</w:t>
      </w:r>
      <w:r w:rsidR="00F1328B" w:rsidRPr="00E300E2">
        <w:rPr>
          <w:rFonts w:ascii="Symbol" w:hAnsi="Symbol" w:cs="Arial"/>
          <w:sz w:val="24"/>
          <w:szCs w:val="24"/>
        </w:rPr>
        <w:t></w:t>
      </w:r>
      <w:r w:rsidR="00F1328B" w:rsidRPr="006C6802">
        <w:rPr>
          <w:rFonts w:ascii="Book Antiqua" w:hAnsi="Book Antiqua" w:cs="Arial"/>
          <w:sz w:val="24"/>
          <w:szCs w:val="24"/>
        </w:rPr>
        <w:t xml:space="preserve"> and PPAR</w:t>
      </w:r>
      <w:r w:rsidR="00F1328B" w:rsidRPr="00E300E2">
        <w:rPr>
          <w:rFonts w:ascii="Symbol" w:hAnsi="Symbol" w:cs="Arial"/>
          <w:sz w:val="24"/>
          <w:szCs w:val="24"/>
        </w:rPr>
        <w:t></w:t>
      </w:r>
      <w:r w:rsidRPr="006C6802">
        <w:rPr>
          <w:rFonts w:ascii="Book Antiqua" w:hAnsi="Book Antiqua" w:cs="Arial"/>
          <w:sz w:val="24"/>
          <w:szCs w:val="24"/>
        </w:rPr>
        <w:t xml:space="preserve"> proteins in liver tissue. In contrast, a phase 2 trial failed to prove histologic amelioration on individuals with non-alcoholic steatohepatitis u</w:t>
      </w:r>
      <w:r w:rsidR="0018459A" w:rsidRPr="006C6802">
        <w:rPr>
          <w:rFonts w:ascii="Book Antiqua" w:hAnsi="Book Antiqua" w:cs="Arial"/>
          <w:sz w:val="24"/>
          <w:szCs w:val="24"/>
        </w:rPr>
        <w:t>sing ethyl-eicosapentanoic acid</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"10.1053/j.gastro.2014.04.046", "ISBN" : "0016-5085\\r1528-0012", "ISSN" : "15280012", "PMID" : "24818764", "abstract" : "Background &amp; Aims n-3 polyunsaturated fatty acids reduce insulin resistance, lipogenesis, and inflammation, which are features of nonalcoholic steatohepatitis (NASH). Ethyl-eicosapentanoic acid (EPA-E) is a synthetic polyunsaturated fatty acid that reduces hypertriglyceridemia. We report the final results of a phase 2b multicenter, prospective, double-blind, randomized, placebo-controlled trial of EPA-E for NASH. Methods Our study, performed at 37 sites in North America, included subjects with NASH and nonalcoholic fatty liver disease (NAFLD) activity scores ???4, with minimum scores of 1 for steatosis and inflammation, along with either ballooning or at least stage 1a fibrosis. A total of 243 subjects were randomly assigned to groups given placebo (n = 75), low-dosage EPA-E (1800 mg/d; n = 82), or high-dosage EPA-E (2700 mg/d; n = 86) for 12 months. Subjects were examined at 4-week intervals for 3 months, 6-week intervals for the next 3 months, and every 3 months thereafter, until 1 month after the last dose was taken. Liver biopsies were collected 2 weeks after the last dose of EPA-E or placebo. The primary efficacy end point was NAFLD activity score ???3, without worsening of fibrosis; or a decrease in NAFLD activity score by ???2 with contribution from &gt;1 parameter, without worsening of fibrosis, 1 year after the last dose of EPA-E or placebo was given. Results Similar proportions of subjects in each group met the primary end point (40%, 37%, and 35.9% for placebo, low-dosage, and high-dosage EPA-E, respectively). EPA-E had no significant effects on steatosis, inflammation, ballooning, or fibrosis scores. There were no significant effects on levels of liver enzymes, insulin resistance, adiponectin, keratin 18, high-sensitivity C-reactive protein, or hyaluronic acid. High-dosage EPA-E reduced levels of triglyceride (-6.5 mg/dL vs an increase of 12 mg/dL in the placebo group; P =.03). There were no treatment-related serious adverse events. Conclusions In a phase 2 trial, EPA-E had no significant effect on the histologic features of NASH. EPA-E reduced subjects' levels of triglyceride compared with placebo, without any increase in serious adverse events. Clinicaltrials.gov Number: 01154985. ?? 2014 by the AGA Institute.", "author" : [ { "dropping-particle" : "", "family" : "Sanyal", "given" : "Arun J.", "non-dropping-particle" : "", "parse-names" : false, "suffix" : "" }, { "dropping-particle" : "", "family" : "Abdelmalek", "given" : "Manal F.", "non-dropping-particle" : "", "parse-names" : false, "suffix" : "" }, { "dropping-particle" : "", "family" : "Suzuki", "given" : "Ayako", "non-dropping-particle" : "", "parse-names" : false, "suffix" : "" }, { "dropping-particle" : "", "family" : "Cummings", "given" : "Oscar W.", "non-dropping-particle" : "", "parse-names" : false, "suffix" : "" }, { "dropping-particle" : "", "family" : "Chojkier", "given" : "Mario", "non-dropping-particle" : "", "parse-names" : false, "suffix" : "" } ], "container-title" : "Gastroenterology", "id" : "ITEM-1", "issue" : "2", "issued" : { "date-parts" : [ [ "2014" ] ] }, "publisher" : "Elsevier Ltd", "title" : "No significant effects of ethyl-eicosapentanoic acid on histologic features of nonalcoholic steatohepatitis in a phase 2 triaL", "type" : "article-journal", "volume" : "147" }, "uris" : [ "http://www.mendeley.com/documents/?uuid=95f69c5c-e1ea-423e-9177-6ab9683b1625" ] } ], "mendeley" : { "formattedCitation" : "&lt;sup&gt;[37]&lt;/sup&gt;", "plainTextFormattedCitation" : "[37]", "previouslyFormattedCitation" : "&lt;sup&gt;[37]&lt;/sup&gt;"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[37]</w:t>
      </w:r>
      <w:r w:rsidRPr="006C6802">
        <w:rPr>
          <w:rFonts w:ascii="Book Antiqua" w:hAnsi="Book Antiqua" w:cs="Arial"/>
          <w:sz w:val="24"/>
          <w:szCs w:val="24"/>
        </w:rPr>
        <w:fldChar w:fldCharType="end"/>
      </w:r>
      <w:r w:rsidRPr="006C6802">
        <w:rPr>
          <w:rFonts w:ascii="Book Antiqua" w:hAnsi="Book Antiqua" w:cs="Arial"/>
          <w:sz w:val="24"/>
          <w:szCs w:val="24"/>
        </w:rPr>
        <w:t>. Explanation for the lack of efficacy seems</w:t>
      </w:r>
      <w:r w:rsidR="000E5E3B" w:rsidRPr="006C6802">
        <w:rPr>
          <w:rFonts w:ascii="Book Antiqua" w:hAnsi="Book Antiqua" w:cs="Arial"/>
          <w:sz w:val="24"/>
          <w:szCs w:val="24"/>
        </w:rPr>
        <w:t xml:space="preserve"> to lie on the administered dose. </w:t>
      </w:r>
      <w:r w:rsidR="003B7E95" w:rsidRPr="006C6802">
        <w:rPr>
          <w:rFonts w:ascii="Book Antiqua" w:hAnsi="Book Antiqua" w:cs="Arial"/>
          <w:sz w:val="24"/>
          <w:szCs w:val="24"/>
        </w:rPr>
        <w:t xml:space="preserve">The dosing for this trial was selected </w:t>
      </w:r>
      <w:r w:rsidR="000E5E3B" w:rsidRPr="006C6802">
        <w:rPr>
          <w:rFonts w:ascii="Book Antiqua" w:hAnsi="Book Antiqua" w:cs="Arial"/>
          <w:sz w:val="24"/>
          <w:szCs w:val="24"/>
        </w:rPr>
        <w:t>based on</w:t>
      </w:r>
      <w:r w:rsidR="003B7E95" w:rsidRPr="006C6802">
        <w:rPr>
          <w:rFonts w:ascii="Book Antiqua" w:hAnsi="Book Antiqua" w:cs="Arial"/>
          <w:sz w:val="24"/>
          <w:szCs w:val="24"/>
        </w:rPr>
        <w:t xml:space="preserve"> existing data for its efficacy for dyslipidemia in Japan. </w:t>
      </w:r>
      <w:r w:rsidR="000E5E3B" w:rsidRPr="006C6802">
        <w:rPr>
          <w:rFonts w:ascii="Book Antiqua" w:hAnsi="Book Antiqua" w:cs="Arial"/>
          <w:sz w:val="24"/>
          <w:szCs w:val="24"/>
        </w:rPr>
        <w:t>Thus, i</w:t>
      </w:r>
      <w:r w:rsidR="003B7E95" w:rsidRPr="006C6802">
        <w:rPr>
          <w:rFonts w:ascii="Book Antiqua" w:hAnsi="Book Antiqua" w:cs="Arial"/>
          <w:sz w:val="24"/>
          <w:szCs w:val="24"/>
        </w:rPr>
        <w:t xml:space="preserve">t is possible that this dose was not </w:t>
      </w:r>
      <w:r w:rsidR="000E5E3B" w:rsidRPr="006C6802">
        <w:rPr>
          <w:rFonts w:ascii="Book Antiqua" w:hAnsi="Book Antiqua" w:cs="Arial"/>
          <w:sz w:val="24"/>
          <w:szCs w:val="24"/>
        </w:rPr>
        <w:t>sufficient</w:t>
      </w:r>
      <w:r w:rsidR="003B7E95" w:rsidRPr="006C6802">
        <w:rPr>
          <w:rFonts w:ascii="Book Antiqua" w:hAnsi="Book Antiqua" w:cs="Arial"/>
          <w:sz w:val="24"/>
          <w:szCs w:val="24"/>
        </w:rPr>
        <w:t xml:space="preserve"> for an American population</w:t>
      </w:r>
      <w:r w:rsidRPr="006C6802">
        <w:rPr>
          <w:rFonts w:ascii="Book Antiqua" w:hAnsi="Book Antiqua" w:cs="Arial"/>
          <w:sz w:val="24"/>
          <w:szCs w:val="24"/>
        </w:rPr>
        <w:t xml:space="preserve">. </w:t>
      </w:r>
      <w:r w:rsidRPr="006C6802">
        <w:rPr>
          <w:rFonts w:ascii="Book Antiqua" w:hAnsi="Book Antiqua" w:cs="Arial"/>
          <w:color w:val="262626"/>
          <w:sz w:val="24"/>
          <w:szCs w:val="24"/>
        </w:rPr>
        <w:t>It is important to rem</w:t>
      </w:r>
      <w:r w:rsidR="000E5E3B" w:rsidRPr="006C6802">
        <w:rPr>
          <w:rFonts w:ascii="Book Antiqua" w:hAnsi="Book Antiqua" w:cs="Arial"/>
          <w:color w:val="262626"/>
          <w:sz w:val="24"/>
          <w:szCs w:val="24"/>
        </w:rPr>
        <w:t>ark that the dosage used in our</w:t>
      </w:r>
      <w:r w:rsidRPr="006C6802">
        <w:rPr>
          <w:rFonts w:ascii="Book Antiqua" w:hAnsi="Book Antiqua" w:cs="Arial"/>
          <w:color w:val="262626"/>
          <w:sz w:val="24"/>
          <w:szCs w:val="24"/>
        </w:rPr>
        <w:t xml:space="preserve"> study was greatly lower (In average: 950 nanograms per day) compared to previous studies in animals with similar objective using EPA and DHA. Just as previous studies have reported, position of the alcohol group in both EPA and DHA is a relevant fact when it comes down to </w:t>
      </w:r>
      <w:r w:rsidR="0018459A" w:rsidRPr="006C6802">
        <w:rPr>
          <w:rFonts w:ascii="Book Antiqua" w:hAnsi="Book Antiqua" w:cs="Arial"/>
          <w:color w:val="262626"/>
          <w:sz w:val="24"/>
          <w:szCs w:val="24"/>
        </w:rPr>
        <w:t>affinity for nuclear receptors</w:t>
      </w:r>
      <w:r w:rsidRPr="006C6802">
        <w:rPr>
          <w:rFonts w:ascii="Book Antiqua" w:hAnsi="Book Antiqua" w:cs="Arial"/>
          <w:color w:val="262626"/>
          <w:sz w:val="24"/>
          <w:szCs w:val="24"/>
        </w:rPr>
        <w:fldChar w:fldCharType="begin" w:fldLock="1"/>
      </w:r>
      <w:r w:rsidR="002B5A45" w:rsidRPr="006C6802">
        <w:rPr>
          <w:rFonts w:ascii="Book Antiqua" w:hAnsi="Book Antiqua" w:cs="Arial"/>
          <w:color w:val="262626"/>
          <w:sz w:val="24"/>
          <w:szCs w:val="24"/>
        </w:rPr>
        <w:instrText>ADDIN CSL_CITATION { "citationItems" : [ { "id" : "ITEM-1", "itemData" : { "DOI" : "10.1194/jlr.M047514", "ISSN" : "0022-2275", "PMID" : "24668940", "abstract" : "PPARs regulate the expression of genes for energy metabolism in a ligand-dependent manner. PPARs can influence fatty acid oxidation, the level of circulating triglycerides, glucose uptake and insulin sensitivity. Here, we demonstrate that 5-hydroxyeicosapentaenoic acid (HEPE), 8-HEPE, 9-HEPE, 12-HEPE and 18-HEPE (hydroxylation products of EPA) obtained from methanol extracts of Pacific krill (Euphausia pacifica) can act as PPAR ligands. Two of these products, 8-HEPE and 9-HEPE, enhanced the transcription levels of GAL4-PPARs to a significantly greater extent than 5-HEPE, 12-HEPE, 18-HEPE, EPA, and EPA ethyl-ester. 8-HEPE also activated significantly higher transcription of GAL4-PPAR\u03b1, GAL4-PPAR\u03b3, and GAL4-PPAR\u03b4 than EPA at concentrations greater than 4, 64, and 64 \u03bcM, respectively. We also demonstrated that 8-HEPE increased the expression levels of genes regulated by PPARs in FaO, 3T3-F442A, and C2C12 cells. Furthermore, 8-HEPE enhanced adipogenesis and glucose uptake. By contrast, at the same concentrations, EPA showed weak or little effect, indicating that 8-HEPE was the more potent inducer of physiological effects.", "author" : [ { "dropping-particle" : "", "family" : "Yamada", "given" : "Hidetoshi", "non-dropping-particle" : "", "parse-names" : false, "suffix" : "" }, { "dropping-particle" : "", "family" : "Oshiro", "given" : "Eriko", "non-dropping-particle" : "", "parse-names" : false, "suffix" : "" }, { "dropping-particle" : "", "family" : "Kikuchi", "given" : "Sayaka", "non-dropping-particle" : "", "parse-names" : false, "suffix" : "" }, { "dropping-particle" : "", "family" : "Hakozaki", "given" : "Mayuka", "non-dropping-particle" : "", "parse-names" : false, "suffix" : "" }, { "dropping-particle" : "", "family" : "Takahashi", "given" : "Hideyuki", "non-dropping-particle" : "", "parse-names" : false, "suffix" : "" }, { "dropping-particle" : "", "family" : "Kimura", "given" : "Ken-Ichi", "non-dropping-particle" : "", "parse-names" : false, "suffix" : "" } ], "container-title" : "Journal of lipid research", "id" : "ITEM-1", "issue" : "5", "issued" : { "date-parts" : [ [ "2014" ] ] }, "page" : "895-904", "title" : "Hydroxyeicosapentaenoic acids from the Pacific krill show high ligand activities for PPARs.", "type" : "article-journal", "volume" : "55" }, "uris" : [ "http://www.mendeley.com/documents/?uuid=d3ea6d1b-1333-44aa-86c5-c67ba721a753" ] }, { "id" : "ITEM-2", "itemData" : { "DOI" : "10.1096/fj.06-6250fje", "ISBN" : "1530-6860", "ISSN" : "15306860", "PMID" : "17056761", "abstract" : "Docosahexaenoic acid (DHA) is a omega-3 essential fatty acid that reduces the incidence and severity of a number of diseases. Recently, a novel series of DHA-derived lipid mediators with potent protective actions has been identified. In this study we demonstrate that dietary amplification of these DHA-derived products protects the liver from necroinflammatory injury. In vitro, supplementation of hepatocytes with DHA significantly reduced hydrogen peroxide-induced DNA damage, evaluated by the \"comet assay,\" and oxidative stress, determined by measurement of malondialdehyde levels. In vivo, dietary supplementation of mice with DHA ameliorated carbon tetrachloride-induced necroinflammatory damage. In addition, hepatic cyclooxygenase-2 expression and PGE2 levels were significantly reduced in mice fed DHA-enriched diets. In these animals, increased hepatic formation of DHA-derived lipid mediators (i.e., 17S-hydroxy-DHA (17S-HDHA) and protectin D1) was detected by HPLC-gas chromatography/mass spectrometry analysis. Consistent with these findings, synthetic 17-HDHA abrogated genotoxic and oxidative damage in hepatocytes and decreased TNF-alpha release and 5-lipoxygenase expression in macrophages. In a transactivation assay, 17-HDHA acted in a concentration-dependent manner as a PPARgamma agonist. Taken together, these findings identify a potential role for DHA-derived products, specifically 17S-HDHA and protectin D1, in mediating the protective effects of dietary DHA in necroinflammatory liver injury.", "author" : [ { "dropping-particle" : "", "family" : "Gonz\u00e1lez-P\u00e9riz", "given" : "Ana", "non-dropping-particle" : "", "parse-names" : false, "suffix" : "" }, { "dropping-particle" : "", "family" : "Planagum\u00e0", "given" : "Anna", "non-dropping-particle" : "", "parse-names" : false, "suffix" : "" }, { "dropping-particle" : "", "family" : "Gronert", "given" : "Karsten", "non-dropping-particle" : "", "parse-names" : false, "suffix" : "" }, { "dropping-particle" : "", "family" : "Miquel", "given" : "Rosa", "non-dropping-particle" : "", "parse-names" : false, "suffix" : "" }, { "dropping-particle" : "", "family" : "L\u00f3pez-Parra", "given" : "Marta", "non-dropping-particle" : "", "parse-names" : false, "suffix" : "" }, { "dropping-particle" : "", "family" : "Titos", "given" : "Esther", "non-dropping-particle" : "", "parse-names" : false, "suffix" : "" }, { "dropping-particle" : "", "family" : "Horrillo", "given" : "Raquel", "non-dropping-particle" : "", "parse-names" : false, "suffix" : "" }, { "dropping-particle" : "", "family" : "Ferr\u00e9", "given" : "Nat\u00e0lia", "non-dropping-particle" : "", "parse-names" : false, "suffix" : "" }, { "dropping-particle" : "", "family" : "Deulofeu", "given" : "Ramon", "non-dropping-particle" : "", "parse-names" : false, "suffix" : "" }, { "dropping-particle" : "", "family" : "Arroyo", "given" : "Vicente", "non-dropping-particle" : "", "parse-names" : false, "suffix" : "" }, { "dropping-particle" : "", "family" : "Rod\u00e9s", "given" : "Juan", "non-dropping-particle" : "", "parse-names" : false, "suffix" : "" }, { "dropping-particle" : "", "family" : "Cl\u00e0ria", "given" : "Joan", "non-dropping-particle" : "", "parse-names" : false, "suffix" : "" }, { "dropping-particle" : "", "family" : "Gonzalez-Periz", "given" : "A.", "non-dropping-particle" : "", "parse-names" : false, "suffix" : "" }, { "dropping-particle" : "", "family" : "Planaguma", "given" : "A.", "non-dropping-particle" : "", "parse-names" : false, "suffix" : "" }, { "dropping-particle" : "", "family" : "Gronert", "given" : "Karsten", "non-dropping-particle" : "", "parse-names" : false, "suffix" : "" }, { "dropping-particle" : "", "family" : "Miquel", "given" : "Rosa", "non-dropping-particle" : "", "parse-names" : false, "suffix" : "" }, { "dropping-particle" : "", "family" : "Lopez-Parra", "given" : "M.", "non-dropping-particle" : "", "parse-names" : false, "suffix" : "" }, { "dropping-particle" : "", "family" : "Titos", "given" : "Esther", "non-dropping-particle" : "", "parse-names" : false, "suffix" : "" }, { "dropping-particle" : "", "family" : "Horrillo", "given" : "Raquel", "non-dropping-particle" : "", "parse-names" : false, "suffix" : "" }, { "dropping-particle" : "", "family" : "Ferre", "given" : "N.", "non-dropping-particle" : "", "parse-names" : false, "suffix" : "" }, { "dropping-particle" : "", "family" : "Deulofeu", "given" : "Ramon", "non-dropping-particle" : "", "parse-names" : false, "suffix" : "" }, { "dropping-particle" : "", "family" : "Arroyo", "given" : "Vicente", "non-dropping-particle" : "", "parse-names" : false, "suffix" : "" }, { "dropping-particle" : "", "family" : "Rodes", "given" : "J.", "non-dropping-particle" : "", "parse-names" : false, "suffix" : "" }, { "dropping-particle" : "", "family" : "Claria", "given" : "J.", "non-dropping-particle" : "", "parse-names" : false, "suffix" : "" } ], "container-title" : "The FASEB journal : official publication of the Federation of American Societies for Experimental Biology", "id" : "ITEM-2", "issue" : "14", "issued" : { "date-parts" : [ [ "2006", "12" ] ] }, "language" : "en", "page" : "2537-2539", "title" : "Docosahexaenoic acid (DHA) blunts liver injury by conversion to protective lipid mediators: protectin D1 and 17S-hydroxy-DHA.", "title-short" : "Docosahexaenoic acid (DHA) blunts liver injury by ", "type" : "article-journal", "volume" : "20" }, "uris" : [ "http://www.mendeley.com/documents/?uuid=c68a39d0-1acc-420a-a289-7971b7248db9" ] } ], "mendeley" : { "formattedCitation" : "&lt;sup&gt;[15,16]&lt;/sup&gt;", "plainTextFormattedCitation" : "[15,16]", "previouslyFormattedCitation" : "&lt;sup&gt;[15,16]&lt;/sup&gt;" }, "properties" : { "noteIndex" : 0 }, "schema" : "https://github.com/citation-style-language/schema/raw/master/csl-citation.json" }</w:instrText>
      </w:r>
      <w:r w:rsidRPr="006C6802">
        <w:rPr>
          <w:rFonts w:ascii="Book Antiqua" w:hAnsi="Book Antiqua" w:cs="Arial"/>
          <w:color w:val="262626"/>
          <w:sz w:val="24"/>
          <w:szCs w:val="24"/>
        </w:rPr>
        <w:fldChar w:fldCharType="separate"/>
      </w:r>
      <w:r w:rsidR="002B5A45" w:rsidRPr="006C6802">
        <w:rPr>
          <w:rFonts w:ascii="Book Antiqua" w:hAnsi="Book Antiqua" w:cs="Arial"/>
          <w:noProof/>
          <w:color w:val="262626"/>
          <w:sz w:val="24"/>
          <w:szCs w:val="24"/>
          <w:vertAlign w:val="superscript"/>
        </w:rPr>
        <w:t>[15,16]</w:t>
      </w:r>
      <w:r w:rsidRPr="006C6802">
        <w:rPr>
          <w:rFonts w:ascii="Book Antiqua" w:hAnsi="Book Antiqua" w:cs="Arial"/>
          <w:color w:val="262626"/>
          <w:sz w:val="24"/>
          <w:szCs w:val="24"/>
        </w:rPr>
        <w:fldChar w:fldCharType="end"/>
      </w:r>
      <w:r w:rsidRPr="006C6802">
        <w:rPr>
          <w:rFonts w:ascii="Book Antiqua" w:hAnsi="Book Antiqua" w:cs="Arial"/>
          <w:color w:val="262626"/>
          <w:sz w:val="24"/>
          <w:szCs w:val="24"/>
        </w:rPr>
        <w:t xml:space="preserve">. Importantly, </w:t>
      </w:r>
      <w:r w:rsidRPr="006C6802">
        <w:rPr>
          <w:rFonts w:ascii="Book Antiqua" w:hAnsi="Book Antiqua" w:cs="Arial"/>
          <w:sz w:val="24"/>
          <w:szCs w:val="24"/>
        </w:rPr>
        <w:t>these hydro</w:t>
      </w:r>
      <w:r w:rsidR="00023880" w:rsidRPr="006C6802">
        <w:rPr>
          <w:rFonts w:ascii="Book Antiqua" w:hAnsi="Book Antiqua" w:cs="Arial"/>
          <w:sz w:val="24"/>
          <w:szCs w:val="24"/>
        </w:rPr>
        <w:t xml:space="preserve">xy-fatty acids originated from </w:t>
      </w:r>
      <w:r w:rsidR="00023880" w:rsidRPr="006C6802">
        <w:rPr>
          <w:rFonts w:ascii="Book Antiqua" w:hAnsi="Book Antiqua" w:cs="Arial"/>
          <w:sz w:val="24"/>
          <w:szCs w:val="24"/>
        </w:rPr>
        <w:t></w:t>
      </w:r>
      <w:r w:rsidRPr="006C6802">
        <w:rPr>
          <w:rFonts w:ascii="Book Antiqua" w:hAnsi="Book Antiqua" w:cs="Arial"/>
          <w:sz w:val="24"/>
          <w:szCs w:val="24"/>
        </w:rPr>
        <w:t>3 PUFAs exert protective actions noticeable at the nanomolar ranges, many of which have been associated with the resolut</w:t>
      </w:r>
      <w:r w:rsidR="0018459A" w:rsidRPr="006C6802">
        <w:rPr>
          <w:rFonts w:ascii="Book Antiqua" w:hAnsi="Book Antiqua" w:cs="Arial"/>
          <w:sz w:val="24"/>
          <w:szCs w:val="24"/>
        </w:rPr>
        <w:t>ion of unremitting inflammation</w:t>
      </w:r>
      <w:r w:rsidRPr="006C6802">
        <w:rPr>
          <w:rFonts w:ascii="Book Antiqua" w:hAnsi="Book Antiqua" w:cs="Arial"/>
          <w:sz w:val="24"/>
          <w:szCs w:val="24"/>
        </w:rPr>
        <w:fldChar w:fldCharType="begin" w:fldLock="1"/>
      </w:r>
      <w:r w:rsidR="002B5A45" w:rsidRPr="006C6802">
        <w:rPr>
          <w:rFonts w:ascii="Book Antiqua" w:hAnsi="Book Antiqua" w:cs="Arial"/>
          <w:sz w:val="24"/>
          <w:szCs w:val="24"/>
        </w:rPr>
        <w:instrText>ADDIN CSL_CITATION { "citationItems" : [ { "id" : "ITEM-1", "itemData" : { "DOI" : "10.1096/fj.10-178657", "ISBN" : "0892-6638", "ISSN" : "1530-6860", "PMID" : "21478260", "abstract" : "Type 2 diabetes and obesity have emerged as global public health crises. Adipose tissue expansion in obesity promotes accumulation of classically activated macrophages that perpetuate chronic inflammation and sustain insulin resistance. Acute inflammation normally resolves in an actively orchestrated series of molecular and cellular events that ensures return to homeostasis after an inflammatory insult, a process regulated in part by endogenous lipid mediators such as the resolvins. In this study, we sought to determine whether stimulating resolution with resolvin D1 (RvD1) improves insulin sensitivity by resolving chronic inflammation associated with obesity. In male leptin receptor-deficient (db/db) mice, treatment with RvD1 (2 \u03bcg/kg) improved glucose tolerance, decreased fasting blood glucose, and increased insulin-stimulated Akt phosphorylation in adipose tissue relative to vehicle-treated mice. Treatment with RvD1 increased adiponectin production, while expression of IL-6 in adipose tissue was decreased. The formation of crown-like structures rich in inflammatory F4/80(+)CD11c(+) macrophages was reduced by &gt;50% in adipose tissue by RvD1 and was associated with an increased percentage of F4/80(+) cells expressing macrophage galactose-type C-type lectin 1 (MGL-1), a marker of alternatively activated macrophages. These results suggest that stimulating resolution with the endogenous proresolving mediator RvD1 could provide a novel therapeutic strategy for treating obesity-induced diabetes.", "author" : [ { "dropping-particle" : "", "family" : "Hellmann", "given" : "Jason", "non-dropping-particle" : "", "parse-names" : false, "suffix" : "" }, { "dropping-particle" : "", "family" : "Tang", "given" : "Yunan", "non-dropping-particle" : "", "parse-names" : false, "suffix" : "" }, { "dropping-particle" : "", "family" : "Kosuri", "given" : "Madhavi", "non-dropping-particle" : "", "parse-names" : false, "suffix" : "" }, { "dropping-particle" : "", "family" : "Bhatnagar", "given" : "Aruni", "non-dropping-particle" : "", "parse-names" : false, "suffix" : "" }, { "dropping-particle" : "", "family" : "Spite", "given" : "Matthew", "non-dropping-particle" : "", "parse-names" : false, "suffix" : "" } ], "container-title" : "FASEB journal : official publication of the Federation of American Societies for Experimental Biology", "id" : "ITEM-1", "issue" : "7", "issued" : { "date-parts" : [ [ "2011", "7" ] ] }, "language" : "en", "page" : "2399-407", "title" : "Resolvin D1 decreases adipose tissue macrophage accumulation and improves insulin sensitivity in obese-diabetic mice.", "type" : "article-journal", "volume" : "25" }, "uris" : [ "http://www.mendeley.com/documents/?uuid=721b74ec-fb72-4d8d-a399-f925312181ba" ] }, { "id" : "ITEM-2", "itemData" : { "DOI" : "10.2337/db12-0828", "ISBN" : "1939-327X (Electronic)\\r0012-1797 (Linking)", "ISSN" : "00121797", "PMID" : "23349501", "abstract" : "Obesity-induced chronic low-grade inflammation originates from adipose tissue and is crucial for obesity-driven metabolic deterioration, including insulin resistance and type 2 diabetes. Chronic inflammation may be a consequence of a failure to actively resolve inflammation and could result from a lack of local specialized proresolving lipid mediators (SPMs), such as resolvins and protectins, which derive from the n-3 polyunsaturated fatty acids eicosapentaenoic acid (EPA) and docosahexaenoic acid (DHA). We assessed obesity-induced changes of n-3-derived SPMs in adipose tissue and the effects of dietary EPA/DHA thereon. Moreover, we treated obese mice with SPM precursors and investigated the effects on inflammation and metabolic dysregulation. Obesity significantly decreased DHA-derived 17-hydroxydocosahexaenoic acid (17-HDHA, resolvin D1 precursor) and protectin D1 (PD1) levels in murine adipose tissue. Dietary EPA/DHA treatment restored endogenous biosynthesis of n-3-derived lipid mediators in obesity while attenuating adipose tissue inflammation and improving insulin sensitivity. Notably, 17-HDHA treatment reduced adipose tissue expression of inflammatory cytokines, increased adiponectin expression, and improved glucose tolerance parallel to insulin sensitivity in obese mice. These findings indicate that impaired biosynthesis of certain SPM and SPM precursors, including 17-HDHA and PD1, contributes to adipose tissue inflammation in obesity and suggest 17-HDHA as a novel treatment option for obesity-associated complications.", "author" : [ { "dropping-particle" : "", "family" : "Neuhofer", "given" : "Angelika", "non-dropping-particle" : "", "parse-names" : false, "suffix" : "" }, { "dropping-particle" : "", "family" : "Zeyda", "given" : "Maximilian", "non-dropping-particle" : "", "parse-names" : false, "suffix" : "" }, { "dropping-particle" : "", "family" : "Mascher", "given" : "Daniel", "non-dropping-particle" : "", "parse-names" : false, "suffix" : "" }, { "dropping-particle" : "", "family" : "Itariu", "given" : "Bianca K.", "non-dropping-particle" : "", "parse-names" : false, "suffix" : "" }, { "dropping-particle" : "", "family" : "Murano", "given" : "Incoronata", "non-dropping-particle" : "", "parse-names" : false, "suffix" : "" }, { "dropping-particle" : "", "family" : "Leitner", "given" : "Lukas", "non-dropping-particle" : "", "parse-names" : false, "suffix" : "" }, { "dropping-particle" : "", "family" : "Hochbrugger", "given" : "Eva E.", "non-dropping-particle" : "", "parse-names" : false, "suffix" : "" }, { "dropping-particle" : "", "family" : "Fraisl", "given" : "Peter", "non-dropping-particle" : "", "parse-names" : false, "suffix" : "" }, { "dropping-particle" : "", "family" : "Cinti", "given" : "Saverio", "non-dropping-particle" : "", "parse-names" : false, "suffix" : "" }, { "dropping-particle" : "", "family" : "Serhan", "given" : "Charles N.", "non-dropping-particle" : "", "parse-names" : false, "suffix" : "" }, { "dropping-particle" : "", "family" : "Stulnig", "given" : "Thomas M.", "non-dropping-particle" : "", "parse-names" : false, "suffix" : "" } ], "container-title" : "Diabetes", "id" : "ITEM-2", "issue" : "6", "issued" : { "date-parts" : [ [ "2013", "6" ] ] }, "language" : "en", "page" : "1945-1956", "title" : "Impaired local production of proresolving lipid mediators in obesity and 17-HDHA as a potential treatment for obesity-associated inflammation", "type" : "article-journal", "volume" : "62" }, "uris" : [ "http://www.mendeley.com/documents/?uuid=fa5401d3-8039-46c7-bc0b-1b8617e5455e" ] }, { "id" : "ITEM-3", "itemData" : { "DOI" : "10.1038/nature05877", "ISBN" : "2122633255", "ISSN" : "1476-4687", "PMID" : "17568749", "abstract" : "Resolution of acute inflammation is an active process essential for appropriate host responses, tissue protection and the return to homeostasis. During resolution, specific omega-3 polyunsaturated fatty-acid-derived mediators are generated within resolving exudates, including resolvin E1 (RvE1) and protectin D1 (PD1). It is thus important to pinpoint specific actions of RvE1 and PD1 in regulating tissue resolution. Here we report that RvE1 and PD1 in nanogram quantities promote phagocyte removal during acute inflammation by regulating leukocyte infiltration, increasing macrophage ingestion of apoptotic polymorphonuclear neutrophils in vivo and in vitro, and enhancing the appearance of phagocytes carrying engulfed zymosan in lymph nodes and spleen. In this tissue terrain, inhibition of either cyclooxygenase or lipoxygenases--pivotal enzymes in the temporal generation of both pro-inflammatory and pro-resolving mediators--caused a 'resolution deficit' that was rescued by RvE1, PD1 or aspirin-triggered lipoxin A4 analogue. Also, new resolution routes were identified that involve phagocytes traversing perinodal adipose tissues and non-apoptotic polymorphonuclear neutrophils carrying engulfed zymosan to lymph nodes. Together, these results identify new active components for postexudate resolution traffic, and demonstrate that RvE1 and PD1 are potent agonists for resolution of inflamed tissues.", "author" : [ { "dropping-particle" : "", "family" : "Schwab", "given" : "Jan M", "non-dropping-particle" : "", "parse-names" : false, "suffix" : "" }, { "dropping-particle" : "", "family" : "Chiang", "given" : "Nan", "non-dropping-particle" : "", "parse-names" : false, "suffix" : "" }, { "dropping-particle" : "", "family" : "Arita", "given" : "Makoto", "non-dropping-particle" : "", "parse-names" : false, "suffix" : "" }, { "dropping-particle" : "", "family" : "Serhan", "given" : "Charles N", "non-dropping-particle" : "", "parse-names" : false, "suffix" : "" } ], "container-title" : "Nature", "id" : "ITEM-3", "issue" : "7146", "issued" : { "date-parts" : [ [ "2007", "6" ] ] }, "language" : "eng", "page" : "869-74", "title" : "Resolvin E1 and protectin D1 activate inflammation-resolution programmes.", "type" : "article-journal", "volume" : "447" }, "uris" : [ "http://www.mendeley.com/documents/?uuid=4ab31260-b492-4c23-a2b7-007467aa29db" ] }, { "id" : "ITEM-4", "itemData" : { "DOI" : "10.1016/j.ajpath.2015.08.008", "ISSN" : "15252191", "PMID" : "26468975", "abstract" : "Chronic obstructive pulmonary disease is characterized, in part, by chronic inflammation that persists even after smoking cessation, suggesting that a failure to resolve inflammation plays an important role in the pathogenesis of the disease. It is widely recognized that the resolution of inflammation is an active process, governed by specialized proresolving lipid mediators, including lipoxins, resolvins, maresins, and protectins. Here, we report that proresolving signaling and metabolic pathways are disrupted in lung tissue from patients with chronic obstructive pulmonary disease, suggesting that supplementation with proresolving lipid mediators might reduce the development of emphysema by controlling chronic inflammation. Groups of mice were exposed long-term to cigarette smoke and treated with the proresolving mediator resolvin D1. Resolvin D1 was associated with a reduced development of cigarette smoke-induced emphysema and airspace enlargement, with concurrent reductions in inflammation, oxidative stress, and cell death. Interestingly, resolvin D1 did not promote the differentiation of M2 macrophages and did not promote tissue fibrosis. Taken together, our results suggest that cigarette smoking disrupts endogenous proresolving pathways and that supplementation with specialized proresolving lipid mediators is an important therapeutic strategy in chronic lung disease, especially if endogenous specialized proresolving lipid mediator signaling is impaired.", "author" : [ { "dropping-particle" : "", "family" : "Hsiao", "given" : "Hsi Min", "non-dropping-particle" : "", "parse-names" : false, "suffix" : "" }, { "dropping-particle" : "", "family" : "Thatcher", "given" : "Thomas H.", "non-dropping-particle" : "", "parse-names" : false, "suffix" : "" }, { "dropping-particle" : "", "family" : "Colas", "given" : "Romain A.", "non-dropping-particle" : "", "parse-names" : false, "suffix" : "" }, { "dropping-particle" : "", "family" : "Serhan", "given" : "Charles N.", "non-dropping-particle" : "", "parse-names" : false, "suffix" : "" }, { "dropping-particle" : "", "family" : "Phipps", "given" : "Richard P.", "non-dropping-particle" : "", "parse-names" : false, "suffix" : "" }, { "dropping-particle" : "", "family" : "Sime", "given" : "Patricia J.", "non-dropping-particle" : "", "parse-names" : false, "suffix" : "" } ], "container-title" : "American Journal of Pathology", "id" : "ITEM-4", "issue" : "12", "issued" : { "date-parts" : [ [ "2015" ] ] }, "page" : "3189-3201", "title" : "Resolvin D1 reduces emphysema and chronic inflammation", "type" : "article-journal", "volume" : "185" }, "uris" : [ "http://www.mendeley.com/documents/?uuid=350007e6-d72e-444c-870b-dbb83a07112e" ] }, { "id" : "ITEM-5", "itemData" : { "DOI" : "10.1073/pnas.0409271102", "ISBN" : "0027-8424", "ISSN" : "0027-8424", "PMID" : "15890784", "abstract" : "Resolvin E1 (RvE1; 5S,12R,18R-trihydroxyeicosapentaenoic acid) is an antiinflammatory lipid mediator derived from omega-3 fatty acid eicosapentaenoic acid (EPA). At the local site of inflammation, aspirin treatment enhances EPA conversion to 18R-oxygenated products, including RvE1, which carry potent antiinflammatory signals. Here, we obtained evidence for reduced leukocyte infiltration in a mouse peritonitis model, where the administration of EPA and aspirin initiated the generation of RvE1 in the exudates. Similar results were obtained with the administration of synthetic RvE1, which blocked leukocyte infiltration. RvE1 also protected against the development of 2,4,6-trinitrobenzene sulfonic acid-induced colitis. The beneficial effect was reflected by increased survival rates, sustained body weight, improvement of histologic scores, reduced serum anti-2,4,6-trinitrobenzene sulfonic acid IgG, decreased leukocyte infiltration, and proinflammatory gene expression, including IL-12 p40, TNF-alpha, and inducible nitric oxide synthase. Thus, the endogenous lipid mediator RvE1 counter-regulates leukocyte-mediated tissue injury and proinflammatory gene expression. These findings show an endogenous mechanism that may underlie the beneficial actions of omega-3 EPA and provide targeted approaches for the treatment of intestinal inflammation.", "author" : [ { "dropping-particle" : "", "family" : "Arita", "given" : "Makoto", "non-dropping-particle" : "", "parse-names" : false, "suffix" : "" }, { "dropping-particle" : "", "family" : "Yoshida", "given" : "Masaru", "non-dropping-particle" : "", "parse-names" : false, "suffix" : "" }, { "dropping-particle" : "", "family" : "Hong", "given" : "Song", "non-dropping-particle" : "", "parse-names" : false, "suffix" : "" }, { "dropping-particle" : "", "family" : "Tjonahen", "given" : "Eric", "non-dropping-particle" : "", "parse-names" : false, "suffix" : "" }, { "dropping-particle" : "", "family" : "Glickman", "given" : "Jonathan N", "non-dropping-particle" : "", "parse-names" : false, "suffix" : "" }, { "dropping-particle" : "", "family" : "Petasis", "given" : "Nicos A", "non-dropping-particle" : "", "parse-names" : false, "suffix" : "" }, { "dropping-particle" : "", "family" : "Blumberg", "given" : "Richard S", "non-dropping-particle" : "", "parse-names" : false, "suffix" : "" }, { "dropping-particle" : "", "family" : "Serhan", "given" : "Charles N", "non-dropping-particle" : "", "parse-names" : false, "suffix" : "" } ], "container-title" : "Proceedings of the National Academy of Sciences of the United States of America", "id" : "ITEM-5", "issue" : "21", "issued" : { "date-parts" : [ [ "2005" ] ] }, "page" : "7671-6", "title" : "Resolvin E1, an endogenous lipid mediator derived from omega-3 eicosapentaenoic acid, protects against 2,4,6-trinitrobenzene sulfonic acid-induced colitis.", "type" : "article-journal", "volume" : "102" }, "uris" : [ "http://www.mendeley.com/documents/?uuid=29223ba9-72b7-4178-bdb7-560b57f7ab64" ] } ], "mendeley" : { "formattedCitation" : "&lt;sup&gt;[17,38\u201341]&lt;/sup&gt;", "plainTextFormattedCitation" : "[17,38\u201341]", "previouslyFormattedCitation" : "&lt;sup&gt;[17,38\u201341]&lt;/sup&gt;" }, "properties" : { "noteIndex" : 0 }, "schema" : "https://github.com/citation-style-language/schema/raw/master/csl-citation.json" }</w:instrText>
      </w:r>
      <w:r w:rsidRPr="006C6802">
        <w:rPr>
          <w:rFonts w:ascii="Book Antiqua" w:hAnsi="Book Antiqua" w:cs="Arial"/>
          <w:sz w:val="24"/>
          <w:szCs w:val="24"/>
        </w:rPr>
        <w:fldChar w:fldCharType="separate"/>
      </w:r>
      <w:r w:rsidR="002B5A45" w:rsidRPr="006C6802">
        <w:rPr>
          <w:rFonts w:ascii="Book Antiqua" w:hAnsi="Book Antiqua" w:cs="Arial"/>
          <w:noProof/>
          <w:sz w:val="24"/>
          <w:szCs w:val="24"/>
          <w:vertAlign w:val="superscript"/>
        </w:rPr>
        <w:t>[17,38–41]</w:t>
      </w:r>
      <w:r w:rsidRPr="006C6802">
        <w:rPr>
          <w:rFonts w:ascii="Book Antiqua" w:hAnsi="Book Antiqua" w:cs="Arial"/>
          <w:sz w:val="24"/>
          <w:szCs w:val="24"/>
        </w:rPr>
        <w:fldChar w:fldCharType="end"/>
      </w:r>
      <w:r w:rsidRPr="006C6802">
        <w:rPr>
          <w:rFonts w:ascii="Book Antiqua" w:hAnsi="Book Antiqua" w:cs="Arial"/>
          <w:sz w:val="24"/>
          <w:szCs w:val="24"/>
        </w:rPr>
        <w:t>. A major proposed mechanism whereby these novel fatty acids exert anti-inflammatory actions is through enzymatic biotransformation into specialized pro-resolving mediators</w:t>
      </w:r>
      <w:r w:rsidR="0018459A" w:rsidRPr="006C6802">
        <w:rPr>
          <w:rFonts w:ascii="Book Antiqua" w:hAnsi="Book Antiqua" w:cs="Arial"/>
          <w:sz w:val="24"/>
          <w:szCs w:val="24"/>
          <w:lang w:eastAsia="zh-CN"/>
        </w:rPr>
        <w:t xml:space="preserve"> </w:t>
      </w:r>
      <w:r w:rsidRPr="006C6802">
        <w:rPr>
          <w:rFonts w:ascii="Book Antiqua" w:hAnsi="Book Antiqua" w:cs="Arial"/>
          <w:sz w:val="24"/>
          <w:szCs w:val="24"/>
        </w:rPr>
        <w:t xml:space="preserve">namely lipoxins, resolvins, protectins and maresins. However, since we did not explore this area, further analyses are required to elucidate these possible mechanisms. </w:t>
      </w:r>
      <w:r w:rsidR="0073643C" w:rsidRPr="006C6802">
        <w:rPr>
          <w:rFonts w:ascii="Book Antiqua" w:hAnsi="Book Antiqua" w:cs="Arial"/>
          <w:sz w:val="24"/>
          <w:szCs w:val="24"/>
        </w:rPr>
        <w:t xml:space="preserve">Finally, we demonstrated in our work the beneficial properties of 18-HEPE and 17-HDHA in an experimental </w:t>
      </w:r>
      <w:r w:rsidR="00E341E0" w:rsidRPr="006C6802">
        <w:rPr>
          <w:rFonts w:ascii="Book Antiqua" w:hAnsi="Book Antiqua" w:cs="Arial"/>
          <w:sz w:val="24"/>
          <w:szCs w:val="24"/>
        </w:rPr>
        <w:t xml:space="preserve">model under high fat conditions as well as a comparative analysis </w:t>
      </w:r>
      <w:r w:rsidR="007D0E74" w:rsidRPr="006C6802">
        <w:rPr>
          <w:rFonts w:ascii="Book Antiqua" w:hAnsi="Book Antiqua" w:cs="Arial"/>
          <w:i/>
          <w:sz w:val="24"/>
          <w:szCs w:val="24"/>
        </w:rPr>
        <w:t>vs</w:t>
      </w:r>
      <w:r w:rsidR="00E341E0" w:rsidRPr="006C6802">
        <w:rPr>
          <w:rFonts w:ascii="Book Antiqua" w:hAnsi="Book Antiqua" w:cs="Arial"/>
          <w:sz w:val="24"/>
          <w:szCs w:val="24"/>
        </w:rPr>
        <w:t xml:space="preserve"> dietetic intervention</w:t>
      </w:r>
      <w:r w:rsidR="00864018" w:rsidRPr="006C6802">
        <w:rPr>
          <w:rFonts w:ascii="Book Antiqua" w:hAnsi="Book Antiqua" w:cs="Arial"/>
          <w:sz w:val="24"/>
          <w:szCs w:val="24"/>
        </w:rPr>
        <w:t>.</w:t>
      </w:r>
    </w:p>
    <w:p w14:paraId="187101E8" w14:textId="60E1F6AD" w:rsidR="00204255" w:rsidRPr="006C6802" w:rsidRDefault="00BC1763" w:rsidP="006C6802">
      <w:pPr>
        <w:widowControl w:val="0"/>
        <w:adjustRightInd w:val="0"/>
        <w:snapToGrid w:val="0"/>
        <w:spacing w:after="0" w:line="360" w:lineRule="auto"/>
        <w:ind w:firstLineChars="100" w:firstLine="240"/>
        <w:jc w:val="both"/>
        <w:rPr>
          <w:rFonts w:ascii="Book Antiqua" w:hAnsi="Book Antiqua" w:cs="Arial"/>
          <w:bCs/>
          <w:color w:val="000000" w:themeColor="text1"/>
          <w:sz w:val="24"/>
          <w:szCs w:val="24"/>
          <w:lang w:eastAsia="zh-CN"/>
        </w:rPr>
      </w:pPr>
      <w:r w:rsidRPr="006C6802">
        <w:rPr>
          <w:rFonts w:ascii="Book Antiqua" w:hAnsi="Book Antiqua" w:cs="Arial"/>
          <w:color w:val="262626"/>
          <w:sz w:val="24"/>
          <w:szCs w:val="24"/>
          <w:lang w:eastAsia="zh-CN"/>
        </w:rPr>
        <w:t xml:space="preserve">In </w:t>
      </w:r>
      <w:r w:rsidRPr="006C6802">
        <w:rPr>
          <w:rFonts w:ascii="Book Antiqua" w:hAnsi="Book Antiqua" w:cs="Arial"/>
          <w:color w:val="262626"/>
          <w:sz w:val="24"/>
          <w:szCs w:val="24"/>
        </w:rPr>
        <w:t>c</w:t>
      </w:r>
      <w:r w:rsidR="007E19B4" w:rsidRPr="006C6802">
        <w:rPr>
          <w:rFonts w:ascii="Book Antiqua" w:hAnsi="Book Antiqua" w:cs="Arial"/>
          <w:color w:val="262626"/>
          <w:sz w:val="24"/>
          <w:szCs w:val="24"/>
        </w:rPr>
        <w:t>onclusion</w:t>
      </w:r>
      <w:r w:rsidRPr="006C6802">
        <w:rPr>
          <w:rFonts w:ascii="Book Antiqua" w:hAnsi="Book Antiqua" w:cs="Arial"/>
          <w:color w:val="262626"/>
          <w:sz w:val="24"/>
          <w:szCs w:val="24"/>
          <w:lang w:eastAsia="zh-CN"/>
        </w:rPr>
        <w:t xml:space="preserve">, </w:t>
      </w:r>
      <w:r w:rsidR="00443044" w:rsidRPr="006C6802">
        <w:rPr>
          <w:rFonts w:ascii="Book Antiqua" w:eastAsiaTheme="minorEastAsia" w:hAnsi="Book Antiqua" w:cs="Arial"/>
          <w:bCs/>
          <w:color w:val="000000" w:themeColor="text1"/>
          <w:sz w:val="24"/>
          <w:szCs w:val="24"/>
        </w:rPr>
        <w:t xml:space="preserve">We demonstrated that most serum metabolic parameters and </w:t>
      </w:r>
      <w:r w:rsidR="00443044" w:rsidRPr="006C6802">
        <w:rPr>
          <w:rFonts w:ascii="Book Antiqua" w:eastAsiaTheme="minorEastAsia" w:hAnsi="Book Antiqua" w:cs="Arial"/>
          <w:bCs/>
          <w:color w:val="000000" w:themeColor="text1"/>
          <w:sz w:val="24"/>
          <w:szCs w:val="24"/>
        </w:rPr>
        <w:lastRenderedPageBreak/>
        <w:t xml:space="preserve">histological features in obese mice are reversible by switching diet regimen from high-fat to low-fat for two </w:t>
      </w:r>
      <w:r w:rsidR="007D0E74" w:rsidRPr="006C6802">
        <w:rPr>
          <w:rFonts w:ascii="Book Antiqua" w:eastAsiaTheme="minorEastAsia" w:hAnsi="Book Antiqua" w:cs="Arial"/>
          <w:bCs/>
          <w:color w:val="000000" w:themeColor="text1"/>
          <w:sz w:val="24"/>
          <w:szCs w:val="24"/>
        </w:rPr>
        <w:t>wk</w:t>
      </w:r>
      <w:r w:rsidR="00443044" w:rsidRPr="006C6802">
        <w:rPr>
          <w:rFonts w:ascii="Book Antiqua" w:eastAsiaTheme="minorEastAsia" w:hAnsi="Book Antiqua" w:cs="Arial"/>
          <w:bCs/>
          <w:color w:val="000000" w:themeColor="text1"/>
          <w:sz w:val="24"/>
          <w:szCs w:val="24"/>
        </w:rPr>
        <w:t>. This finding supports the evidence of diet switch regimen as a valuable reference point for assessing alternative therapies. Finally, a</w:t>
      </w:r>
      <w:r w:rsidR="006B6497" w:rsidRPr="006C6802">
        <w:rPr>
          <w:rFonts w:ascii="Book Antiqua" w:eastAsiaTheme="minorEastAsia" w:hAnsi="Book Antiqua" w:cs="Arial"/>
          <w:bCs/>
          <w:color w:val="000000" w:themeColor="text1"/>
          <w:sz w:val="24"/>
          <w:szCs w:val="24"/>
        </w:rPr>
        <w:t xml:space="preserve">dministration of </w:t>
      </w:r>
      <w:r w:rsidR="00204255" w:rsidRPr="006C6802">
        <w:rPr>
          <w:rFonts w:ascii="Book Antiqua" w:eastAsiaTheme="minorEastAsia" w:hAnsi="Book Antiqua" w:cs="Arial"/>
          <w:bCs/>
          <w:color w:val="000000" w:themeColor="text1"/>
          <w:sz w:val="24"/>
          <w:szCs w:val="24"/>
        </w:rPr>
        <w:t>18-HEPE</w:t>
      </w:r>
      <w:r w:rsidR="006B6497" w:rsidRPr="006C6802">
        <w:rPr>
          <w:rFonts w:ascii="Book Antiqua" w:eastAsiaTheme="minorEastAsia" w:hAnsi="Book Antiqua" w:cs="Arial"/>
          <w:bCs/>
          <w:color w:val="000000" w:themeColor="text1"/>
          <w:sz w:val="24"/>
          <w:szCs w:val="24"/>
        </w:rPr>
        <w:t xml:space="preserve"> a</w:t>
      </w:r>
      <w:r w:rsidR="00204255" w:rsidRPr="006C6802">
        <w:rPr>
          <w:rFonts w:ascii="Book Antiqua" w:eastAsiaTheme="minorEastAsia" w:hAnsi="Book Antiqua" w:cs="Arial"/>
          <w:bCs/>
          <w:color w:val="000000" w:themeColor="text1"/>
          <w:sz w:val="24"/>
          <w:szCs w:val="24"/>
        </w:rPr>
        <w:t>nd 17-HDHA exert</w:t>
      </w:r>
      <w:r w:rsidR="00443044" w:rsidRPr="006C6802">
        <w:rPr>
          <w:rFonts w:ascii="Book Antiqua" w:eastAsiaTheme="minorEastAsia" w:hAnsi="Book Antiqua" w:cs="Arial"/>
          <w:bCs/>
          <w:color w:val="000000" w:themeColor="text1"/>
          <w:sz w:val="24"/>
          <w:szCs w:val="24"/>
        </w:rPr>
        <w:t>ed</w:t>
      </w:r>
      <w:r w:rsidR="00204255" w:rsidRPr="006C6802">
        <w:rPr>
          <w:rFonts w:ascii="Book Antiqua" w:eastAsiaTheme="minorEastAsia" w:hAnsi="Book Antiqua" w:cs="Arial"/>
          <w:bCs/>
          <w:color w:val="000000" w:themeColor="text1"/>
          <w:sz w:val="24"/>
          <w:szCs w:val="24"/>
        </w:rPr>
        <w:t xml:space="preserve"> </w:t>
      </w:r>
      <w:r w:rsidR="006B6497" w:rsidRPr="006C6802">
        <w:rPr>
          <w:rFonts w:ascii="Book Antiqua" w:eastAsiaTheme="minorEastAsia" w:hAnsi="Book Antiqua" w:cs="Arial"/>
          <w:bCs/>
          <w:color w:val="000000" w:themeColor="text1"/>
          <w:sz w:val="24"/>
          <w:szCs w:val="24"/>
        </w:rPr>
        <w:t>hepato</w:t>
      </w:r>
      <w:r w:rsidR="00204255" w:rsidRPr="006C6802">
        <w:rPr>
          <w:rFonts w:ascii="Book Antiqua" w:eastAsiaTheme="minorEastAsia" w:hAnsi="Book Antiqua" w:cs="Arial"/>
          <w:bCs/>
          <w:color w:val="000000" w:themeColor="text1"/>
          <w:sz w:val="24"/>
          <w:szCs w:val="24"/>
        </w:rPr>
        <w:t>pro</w:t>
      </w:r>
      <w:r w:rsidR="006B6497" w:rsidRPr="006C6802">
        <w:rPr>
          <w:rFonts w:ascii="Book Antiqua" w:eastAsiaTheme="minorEastAsia" w:hAnsi="Book Antiqua" w:cs="Arial"/>
          <w:bCs/>
          <w:color w:val="000000" w:themeColor="text1"/>
          <w:sz w:val="24"/>
          <w:szCs w:val="24"/>
        </w:rPr>
        <w:t xml:space="preserve">tective effects in the liver </w:t>
      </w:r>
      <w:r w:rsidR="00204255" w:rsidRPr="006C6802">
        <w:rPr>
          <w:rFonts w:ascii="Book Antiqua" w:eastAsiaTheme="minorEastAsia" w:hAnsi="Book Antiqua" w:cs="Arial"/>
          <w:bCs/>
          <w:color w:val="000000" w:themeColor="text1"/>
          <w:sz w:val="24"/>
          <w:szCs w:val="24"/>
        </w:rPr>
        <w:t>through up-regul</w:t>
      </w:r>
      <w:r w:rsidR="00F1328B" w:rsidRPr="006C6802">
        <w:rPr>
          <w:rFonts w:ascii="Book Antiqua" w:eastAsiaTheme="minorEastAsia" w:hAnsi="Book Antiqua" w:cs="Arial"/>
          <w:bCs/>
          <w:color w:val="000000" w:themeColor="text1"/>
          <w:sz w:val="24"/>
          <w:szCs w:val="24"/>
        </w:rPr>
        <w:t>ation of nuclear receptors PPAR</w:t>
      </w:r>
      <w:r w:rsidR="00F1328B" w:rsidRPr="00E300E2">
        <w:rPr>
          <w:rFonts w:ascii="Symbol" w:hAnsi="Symbol" w:cs="Arial"/>
          <w:sz w:val="24"/>
          <w:szCs w:val="24"/>
        </w:rPr>
        <w:t></w:t>
      </w:r>
      <w:r w:rsidR="00F1328B" w:rsidRPr="00E300E2">
        <w:rPr>
          <w:rFonts w:ascii="Symbol" w:eastAsiaTheme="minorEastAsia" w:hAnsi="Symbol" w:cs="Arial"/>
          <w:bCs/>
          <w:color w:val="000000" w:themeColor="text1"/>
          <w:sz w:val="24"/>
          <w:szCs w:val="24"/>
        </w:rPr>
        <w:t></w:t>
      </w:r>
      <w:r w:rsidR="00F1328B" w:rsidRPr="00E300E2">
        <w:rPr>
          <w:rFonts w:ascii="Symbol" w:hAnsi="Symbol" w:cs="Arial"/>
          <w:sz w:val="24"/>
          <w:szCs w:val="24"/>
        </w:rPr>
        <w:t></w:t>
      </w:r>
      <w:r w:rsidR="006B6497" w:rsidRPr="006C6802">
        <w:rPr>
          <w:rFonts w:ascii="Book Antiqua" w:eastAsiaTheme="minorEastAsia" w:hAnsi="Book Antiqua" w:cs="Arial"/>
          <w:bCs/>
          <w:color w:val="000000" w:themeColor="text1"/>
          <w:sz w:val="24"/>
          <w:szCs w:val="24"/>
        </w:rPr>
        <w:t xml:space="preserve"> and amelioration of</w:t>
      </w:r>
      <w:r w:rsidR="00204255" w:rsidRPr="006C6802">
        <w:rPr>
          <w:rFonts w:ascii="Book Antiqua" w:eastAsiaTheme="minorEastAsia" w:hAnsi="Book Antiqua" w:cs="Arial"/>
          <w:bCs/>
          <w:color w:val="000000" w:themeColor="text1"/>
          <w:sz w:val="24"/>
          <w:szCs w:val="24"/>
        </w:rPr>
        <w:t xml:space="preserve"> serum </w:t>
      </w:r>
      <w:r w:rsidR="008E3D96" w:rsidRPr="006C6802">
        <w:rPr>
          <w:rFonts w:ascii="Book Antiqua" w:eastAsiaTheme="minorEastAsia" w:hAnsi="Book Antiqua" w:cs="Arial"/>
          <w:bCs/>
          <w:color w:val="000000" w:themeColor="text1"/>
          <w:sz w:val="24"/>
          <w:szCs w:val="24"/>
        </w:rPr>
        <w:t>adipokines</w:t>
      </w:r>
      <w:r w:rsidR="006B6497" w:rsidRPr="006C6802">
        <w:rPr>
          <w:rFonts w:ascii="Book Antiqua" w:eastAsiaTheme="minorEastAsia" w:hAnsi="Book Antiqua" w:cs="Arial"/>
          <w:bCs/>
          <w:color w:val="000000" w:themeColor="text1"/>
          <w:sz w:val="24"/>
          <w:szCs w:val="24"/>
        </w:rPr>
        <w:t xml:space="preserve"> profile. </w:t>
      </w:r>
    </w:p>
    <w:p w14:paraId="24AAF50B" w14:textId="77777777" w:rsidR="001169D7" w:rsidRPr="006C6802" w:rsidRDefault="001169D7" w:rsidP="006C6802">
      <w:pPr>
        <w:widowControl w:val="0"/>
        <w:adjustRightInd w:val="0"/>
        <w:snapToGrid w:val="0"/>
        <w:spacing w:after="0" w:line="360" w:lineRule="auto"/>
        <w:ind w:firstLineChars="100" w:firstLine="240"/>
        <w:jc w:val="both"/>
        <w:rPr>
          <w:rFonts w:ascii="Book Antiqua" w:hAnsi="Book Antiqua" w:cs="Arial"/>
          <w:bCs/>
          <w:color w:val="000000" w:themeColor="text1"/>
          <w:sz w:val="24"/>
          <w:szCs w:val="24"/>
          <w:lang w:eastAsia="zh-CN"/>
        </w:rPr>
      </w:pPr>
    </w:p>
    <w:p w14:paraId="65DA239E" w14:textId="10241046" w:rsidR="001169D7" w:rsidRPr="00F20C9E" w:rsidRDefault="00F20C9E" w:rsidP="006C6802">
      <w:pPr>
        <w:adjustRightInd w:val="0"/>
        <w:snapToGrid w:val="0"/>
        <w:spacing w:after="0" w:line="360" w:lineRule="auto"/>
        <w:jc w:val="both"/>
        <w:rPr>
          <w:rFonts w:ascii="Book Antiqua" w:hAnsi="Book Antiqua" w:cs="Segoe UI"/>
          <w:b/>
          <w:color w:val="000000"/>
          <w:sz w:val="24"/>
          <w:szCs w:val="24"/>
        </w:rPr>
      </w:pPr>
      <w:r w:rsidRPr="00F20C9E">
        <w:rPr>
          <w:rFonts w:ascii="Book Antiqua" w:hAnsi="Book Antiqua" w:cs="Segoe UI"/>
          <w:b/>
          <w:color w:val="000000"/>
          <w:sz w:val="24"/>
          <w:szCs w:val="24"/>
        </w:rPr>
        <w:t>ARTICLE HIGHLIGHTS</w:t>
      </w:r>
    </w:p>
    <w:p w14:paraId="17DB2850" w14:textId="4B872645" w:rsidR="008F2F59" w:rsidRPr="006C6802" w:rsidRDefault="008F2F59" w:rsidP="006C6802">
      <w:pPr>
        <w:adjustRightInd w:val="0"/>
        <w:snapToGrid w:val="0"/>
        <w:spacing w:after="0" w:line="360" w:lineRule="auto"/>
        <w:jc w:val="both"/>
        <w:rPr>
          <w:rFonts w:ascii="Book Antiqua" w:hAnsi="Book Antiqua"/>
          <w:b/>
          <w:i/>
          <w:color w:val="000000"/>
          <w:sz w:val="24"/>
          <w:szCs w:val="24"/>
        </w:rPr>
      </w:pPr>
      <w:r w:rsidRPr="006C6802">
        <w:rPr>
          <w:rFonts w:ascii="Book Antiqua" w:hAnsi="Book Antiqua"/>
          <w:b/>
          <w:i/>
          <w:color w:val="000000"/>
          <w:sz w:val="24"/>
          <w:szCs w:val="24"/>
        </w:rPr>
        <w:t xml:space="preserve">Research </w:t>
      </w:r>
      <w:r w:rsidR="00F20C9E" w:rsidRPr="006C6802">
        <w:rPr>
          <w:rFonts w:ascii="Book Antiqua" w:hAnsi="Book Antiqua"/>
          <w:b/>
          <w:i/>
          <w:color w:val="000000"/>
          <w:sz w:val="24"/>
          <w:szCs w:val="24"/>
        </w:rPr>
        <w:t>background</w:t>
      </w:r>
    </w:p>
    <w:p w14:paraId="4DA6329E" w14:textId="77777777" w:rsidR="008F2F59" w:rsidRPr="006C6802" w:rsidRDefault="008F2F59" w:rsidP="006C6802">
      <w:pPr>
        <w:adjustRightInd w:val="0"/>
        <w:snapToGrid w:val="0"/>
        <w:spacing w:after="0" w:line="360" w:lineRule="auto"/>
        <w:jc w:val="both"/>
        <w:rPr>
          <w:rFonts w:ascii="Book Antiqua" w:hAnsi="Book Antiqua" w:cs="Arial"/>
          <w:sz w:val="24"/>
          <w:szCs w:val="24"/>
        </w:rPr>
      </w:pPr>
      <w:r w:rsidRPr="006C6802">
        <w:rPr>
          <w:rFonts w:ascii="Book Antiqua" w:hAnsi="Book Antiqua" w:cs="Arial"/>
          <w:sz w:val="24"/>
          <w:szCs w:val="24"/>
        </w:rPr>
        <w:t xml:space="preserve">Nonalcoholic fatty liver disease (NAFLD) is a major chronic liver condition over the last decades. Notably, NAFLD shows a high growth rate worldwide and it is thought to derive mainly from modern lifestyle habits featuring low physical activity and chronic exposure to high-fat, high-fructose diet. Those mentioned factors have dramatically increased the prevalence of obesity and metabolic syndrome along with its comorbidities: dyslipidemia, insulin resistance, and hypertension. </w:t>
      </w:r>
    </w:p>
    <w:p w14:paraId="7BF0C205" w14:textId="5C2FD390" w:rsidR="008F2F59" w:rsidRPr="006C6802" w:rsidRDefault="008F2F59" w:rsidP="006C6802">
      <w:pPr>
        <w:adjustRightInd w:val="0"/>
        <w:snapToGrid w:val="0"/>
        <w:spacing w:after="0" w:line="360" w:lineRule="auto"/>
        <w:ind w:firstLineChars="100" w:firstLine="240"/>
        <w:jc w:val="both"/>
        <w:rPr>
          <w:rFonts w:ascii="Book Antiqua" w:hAnsi="Book Antiqua" w:cs="Arial"/>
          <w:sz w:val="24"/>
          <w:szCs w:val="24"/>
        </w:rPr>
      </w:pPr>
      <w:r w:rsidRPr="006C6802">
        <w:rPr>
          <w:rFonts w:ascii="Book Antiqua" w:hAnsi="Book Antiqua" w:cs="Arial"/>
          <w:sz w:val="24"/>
          <w:szCs w:val="24"/>
        </w:rPr>
        <w:t>Several drugs have been proposed in the clinical scenario over the last years such as pioglitazone, vitamin E, liraglutide, sitagliptine, elafibranor, obeticholic acid, and pentoxifylline just to name a few. Also, much attention has been paid to the anti-inflammatory and lipid-lowering properties of other types of fats such as</w:t>
      </w:r>
      <w:r w:rsidR="0018459A" w:rsidRPr="006C6802">
        <w:rPr>
          <w:rFonts w:ascii="Book Antiqua" w:hAnsi="Book Antiqua" w:cs="Arial"/>
          <w:sz w:val="24"/>
          <w:szCs w:val="24"/>
          <w:lang w:eastAsia="zh-CN"/>
        </w:rPr>
        <w:t xml:space="preserve"> </w:t>
      </w:r>
      <w:r w:rsidRPr="006C6802">
        <w:rPr>
          <w:rFonts w:ascii="Book Antiqua" w:hAnsi="Book Antiqua" w:cs="Arial"/>
          <w:sz w:val="24"/>
          <w:szCs w:val="24"/>
        </w:rPr>
        <w:t>3 polyunsaturated fatty acids (3 PUFA), which have long been investigated and showed positive impact on cardiovascular and hepatic alterations as well as in overall health.</w:t>
      </w:r>
    </w:p>
    <w:p w14:paraId="5E5025DD" w14:textId="77777777" w:rsidR="008F2F59" w:rsidRPr="006C6802" w:rsidRDefault="008F2F59" w:rsidP="006C6802">
      <w:pPr>
        <w:adjustRightInd w:val="0"/>
        <w:snapToGrid w:val="0"/>
        <w:spacing w:after="0" w:line="360" w:lineRule="auto"/>
        <w:jc w:val="both"/>
        <w:rPr>
          <w:rFonts w:ascii="Book Antiqua" w:hAnsi="Book Antiqua"/>
          <w:color w:val="000000"/>
          <w:sz w:val="24"/>
          <w:szCs w:val="24"/>
        </w:rPr>
      </w:pPr>
    </w:p>
    <w:p w14:paraId="43C96647" w14:textId="77777777" w:rsidR="008F2F59" w:rsidRPr="006C6802" w:rsidRDefault="008F2F59" w:rsidP="006C6802">
      <w:pPr>
        <w:adjustRightInd w:val="0"/>
        <w:snapToGrid w:val="0"/>
        <w:spacing w:after="0" w:line="360" w:lineRule="auto"/>
        <w:jc w:val="both"/>
        <w:rPr>
          <w:rFonts w:ascii="Book Antiqua" w:hAnsi="Book Antiqua"/>
          <w:b/>
          <w:i/>
          <w:color w:val="000000"/>
          <w:sz w:val="24"/>
          <w:szCs w:val="24"/>
        </w:rPr>
      </w:pPr>
      <w:r w:rsidRPr="006C6802">
        <w:rPr>
          <w:rFonts w:ascii="Book Antiqua" w:hAnsi="Book Antiqua"/>
          <w:b/>
          <w:i/>
          <w:color w:val="000000"/>
          <w:sz w:val="24"/>
          <w:szCs w:val="24"/>
        </w:rPr>
        <w:t>Research motivation</w:t>
      </w:r>
    </w:p>
    <w:p w14:paraId="20658737" w14:textId="77777777" w:rsidR="008F2F59" w:rsidRPr="006C6802" w:rsidRDefault="008F2F59" w:rsidP="006C6802">
      <w:pPr>
        <w:adjustRightInd w:val="0"/>
        <w:snapToGrid w:val="0"/>
        <w:spacing w:after="0" w:line="360" w:lineRule="auto"/>
        <w:jc w:val="both"/>
        <w:rPr>
          <w:rFonts w:ascii="Book Antiqua" w:hAnsi="Book Antiqua"/>
          <w:color w:val="000000"/>
          <w:sz w:val="24"/>
          <w:szCs w:val="24"/>
        </w:rPr>
      </w:pPr>
      <w:r w:rsidRPr="006C6802">
        <w:rPr>
          <w:rFonts w:ascii="Book Antiqua" w:hAnsi="Book Antiqua"/>
          <w:color w:val="000000"/>
          <w:sz w:val="24"/>
          <w:szCs w:val="24"/>
        </w:rPr>
        <w:t>Metabolic liver disease is currently a major cause of morbidity worldwide. Research on treatment strategies is in fact an interesting area to explore.</w:t>
      </w:r>
    </w:p>
    <w:p w14:paraId="7200FF27" w14:textId="77777777" w:rsidR="008F2F59" w:rsidRPr="006C6802" w:rsidRDefault="008F2F59" w:rsidP="006C6802">
      <w:pPr>
        <w:adjustRightInd w:val="0"/>
        <w:snapToGrid w:val="0"/>
        <w:spacing w:after="0" w:line="360" w:lineRule="auto"/>
        <w:jc w:val="both"/>
        <w:rPr>
          <w:rFonts w:ascii="Book Antiqua" w:hAnsi="Book Antiqua"/>
          <w:b/>
          <w:color w:val="000000"/>
          <w:sz w:val="24"/>
          <w:szCs w:val="24"/>
        </w:rPr>
      </w:pPr>
    </w:p>
    <w:p w14:paraId="2B496186" w14:textId="77777777" w:rsidR="008F2F59" w:rsidRPr="006C6802" w:rsidRDefault="008F2F59" w:rsidP="006C6802">
      <w:pPr>
        <w:adjustRightInd w:val="0"/>
        <w:snapToGrid w:val="0"/>
        <w:spacing w:after="0" w:line="360" w:lineRule="auto"/>
        <w:jc w:val="both"/>
        <w:rPr>
          <w:rFonts w:ascii="Book Antiqua" w:hAnsi="Book Antiqua"/>
          <w:b/>
          <w:i/>
          <w:color w:val="000000"/>
          <w:sz w:val="24"/>
          <w:szCs w:val="24"/>
        </w:rPr>
      </w:pPr>
      <w:r w:rsidRPr="006C6802">
        <w:rPr>
          <w:rFonts w:ascii="Book Antiqua" w:hAnsi="Book Antiqua"/>
          <w:b/>
          <w:i/>
          <w:color w:val="000000"/>
          <w:sz w:val="24"/>
          <w:szCs w:val="24"/>
        </w:rPr>
        <w:t>Research objectives</w:t>
      </w:r>
    </w:p>
    <w:p w14:paraId="392F09CD" w14:textId="77777777" w:rsidR="008F2F59" w:rsidRPr="006C6802" w:rsidRDefault="008F2F59" w:rsidP="006C6802">
      <w:pPr>
        <w:adjustRightInd w:val="0"/>
        <w:snapToGrid w:val="0"/>
        <w:spacing w:after="0" w:line="360" w:lineRule="auto"/>
        <w:jc w:val="both"/>
        <w:rPr>
          <w:rFonts w:ascii="Book Antiqua" w:hAnsi="Book Antiqua"/>
          <w:b/>
          <w:color w:val="000000"/>
          <w:sz w:val="24"/>
          <w:szCs w:val="24"/>
        </w:rPr>
      </w:pPr>
      <w:r w:rsidRPr="006C6802">
        <w:rPr>
          <w:rFonts w:ascii="Book Antiqua" w:hAnsi="Book Antiqua"/>
          <w:color w:val="000000"/>
          <w:sz w:val="24"/>
          <w:szCs w:val="24"/>
        </w:rPr>
        <w:lastRenderedPageBreak/>
        <w:t>To determine the efficacy of hydroxi-fatty acids in experimental NAFLD/obesity as well as comparing the effects with diet switch regimen.</w:t>
      </w:r>
    </w:p>
    <w:p w14:paraId="5C97D92F" w14:textId="77777777" w:rsidR="008F2F59" w:rsidRPr="006C6802" w:rsidRDefault="008F2F59" w:rsidP="006C6802">
      <w:pPr>
        <w:adjustRightInd w:val="0"/>
        <w:snapToGrid w:val="0"/>
        <w:spacing w:after="0" w:line="360" w:lineRule="auto"/>
        <w:jc w:val="both"/>
        <w:rPr>
          <w:rFonts w:ascii="Book Antiqua" w:hAnsi="Book Antiqua"/>
          <w:b/>
          <w:color w:val="000000"/>
          <w:sz w:val="24"/>
          <w:szCs w:val="24"/>
        </w:rPr>
      </w:pPr>
    </w:p>
    <w:p w14:paraId="4873C680" w14:textId="77777777" w:rsidR="008F2F59" w:rsidRPr="006C6802" w:rsidRDefault="008F2F59" w:rsidP="006C6802">
      <w:pPr>
        <w:adjustRightInd w:val="0"/>
        <w:snapToGrid w:val="0"/>
        <w:spacing w:after="0" w:line="360" w:lineRule="auto"/>
        <w:jc w:val="both"/>
        <w:rPr>
          <w:rFonts w:ascii="Book Antiqua" w:hAnsi="Book Antiqua"/>
          <w:b/>
          <w:i/>
          <w:color w:val="000000"/>
          <w:sz w:val="24"/>
          <w:szCs w:val="24"/>
        </w:rPr>
      </w:pPr>
      <w:r w:rsidRPr="006C6802">
        <w:rPr>
          <w:rFonts w:ascii="Book Antiqua" w:hAnsi="Book Antiqua"/>
          <w:b/>
          <w:i/>
          <w:color w:val="000000"/>
          <w:sz w:val="24"/>
          <w:szCs w:val="24"/>
        </w:rPr>
        <w:t>Research methods</w:t>
      </w:r>
    </w:p>
    <w:p w14:paraId="1A5E6A0C" w14:textId="7E74DF93" w:rsidR="008F2F59" w:rsidRPr="006C6802" w:rsidRDefault="008F2F59" w:rsidP="006C6802">
      <w:pPr>
        <w:tabs>
          <w:tab w:val="left" w:pos="3585"/>
        </w:tabs>
        <w:adjustRightInd w:val="0"/>
        <w:snapToGrid w:val="0"/>
        <w:spacing w:after="0" w:line="360" w:lineRule="auto"/>
        <w:jc w:val="both"/>
        <w:rPr>
          <w:rFonts w:ascii="Book Antiqua" w:eastAsia="DengXian" w:hAnsi="Book Antiqua" w:cs="Arial"/>
          <w:sz w:val="24"/>
          <w:szCs w:val="24"/>
          <w:lang w:eastAsia="zh-CN"/>
        </w:rPr>
      </w:pPr>
      <w:r w:rsidRPr="006C6802">
        <w:rPr>
          <w:rFonts w:ascii="Book Antiqua" w:eastAsiaTheme="minorEastAsia" w:hAnsi="Book Antiqua" w:cs="Arial"/>
          <w:sz w:val="24"/>
          <w:szCs w:val="24"/>
        </w:rPr>
        <w:t>Histological analysis</w:t>
      </w:r>
      <w:r w:rsidR="005F148B" w:rsidRPr="006C6802">
        <w:rPr>
          <w:rFonts w:ascii="Book Antiqua" w:eastAsia="DengXian" w:hAnsi="Book Antiqua" w:cs="Arial"/>
          <w:sz w:val="24"/>
          <w:szCs w:val="24"/>
          <w:lang w:eastAsia="zh-CN"/>
        </w:rPr>
        <w:t xml:space="preserve">, </w:t>
      </w:r>
      <w:r w:rsidR="005F148B" w:rsidRPr="006C6802">
        <w:rPr>
          <w:rFonts w:ascii="Book Antiqua" w:hAnsi="Book Antiqua" w:cs="Arial"/>
          <w:sz w:val="24"/>
          <w:szCs w:val="24"/>
        </w:rPr>
        <w:t>w</w:t>
      </w:r>
      <w:r w:rsidRPr="006C6802">
        <w:rPr>
          <w:rFonts w:ascii="Book Antiqua" w:hAnsi="Book Antiqua" w:cs="Arial"/>
          <w:sz w:val="24"/>
          <w:szCs w:val="24"/>
        </w:rPr>
        <w:t>estern blot</w:t>
      </w:r>
      <w:r w:rsidR="005F148B" w:rsidRPr="006C6802">
        <w:rPr>
          <w:rFonts w:ascii="Book Antiqua" w:hAnsi="Book Antiqua" w:cs="Arial"/>
          <w:sz w:val="24"/>
          <w:szCs w:val="24"/>
          <w:lang w:eastAsia="zh-CN"/>
        </w:rPr>
        <w:t>ing</w:t>
      </w:r>
      <w:r w:rsidRPr="006C6802">
        <w:rPr>
          <w:rFonts w:ascii="Book Antiqua" w:hAnsi="Book Antiqua" w:cs="Arial"/>
          <w:sz w:val="24"/>
          <w:szCs w:val="24"/>
        </w:rPr>
        <w:t xml:space="preserve"> analysis</w:t>
      </w:r>
      <w:r w:rsidR="005F148B" w:rsidRPr="006C6802">
        <w:rPr>
          <w:rFonts w:ascii="Book Antiqua" w:hAnsi="Book Antiqua" w:cs="Arial"/>
          <w:sz w:val="24"/>
          <w:szCs w:val="24"/>
          <w:lang w:eastAsia="zh-CN"/>
        </w:rPr>
        <w:t xml:space="preserve"> and </w:t>
      </w:r>
      <w:r w:rsidR="007D0E74" w:rsidRPr="006C6802">
        <w:rPr>
          <w:rFonts w:ascii="Book Antiqua" w:hAnsi="Book Antiqua" w:cs="Arial"/>
          <w:color w:val="000000"/>
          <w:sz w:val="24"/>
          <w:szCs w:val="24"/>
          <w:lang w:eastAsia="zh-CN"/>
        </w:rPr>
        <w:t>α</w:t>
      </w:r>
      <w:r w:rsidRPr="006C6802">
        <w:rPr>
          <w:rFonts w:ascii="Book Antiqua" w:hAnsi="Book Antiqua" w:cs="Arial"/>
          <w:color w:val="000000"/>
          <w:sz w:val="24"/>
          <w:szCs w:val="24"/>
        </w:rPr>
        <w:t>-</w:t>
      </w:r>
      <w:r w:rsidR="007D0E74" w:rsidRPr="006C6802">
        <w:rPr>
          <w:rFonts w:ascii="Book Antiqua" w:hAnsi="Book Antiqua" w:cs="Arial"/>
          <w:color w:val="000000"/>
          <w:sz w:val="24"/>
          <w:szCs w:val="24"/>
        </w:rPr>
        <w:t>mouse smooth muscle actin</w:t>
      </w:r>
      <w:r w:rsidRPr="006C6802">
        <w:rPr>
          <w:rFonts w:ascii="Book Antiqua" w:hAnsi="Book Antiqua" w:cs="Arial"/>
          <w:color w:val="000000"/>
          <w:sz w:val="24"/>
          <w:szCs w:val="24"/>
        </w:rPr>
        <w:t xml:space="preserve"> immunohistochemistry</w:t>
      </w:r>
      <w:r w:rsidR="005F148B" w:rsidRPr="006C6802">
        <w:rPr>
          <w:rFonts w:ascii="Book Antiqua" w:eastAsia="DengXian" w:hAnsi="Book Antiqua" w:cs="MS Mincho"/>
          <w:color w:val="000000"/>
          <w:sz w:val="24"/>
          <w:szCs w:val="24"/>
          <w:lang w:eastAsia="zh-CN"/>
        </w:rPr>
        <w:t>.</w:t>
      </w:r>
    </w:p>
    <w:p w14:paraId="33171EAF" w14:textId="77777777" w:rsidR="008F2F59" w:rsidRPr="006C6802" w:rsidRDefault="008F2F59" w:rsidP="006C6802">
      <w:pPr>
        <w:adjustRightInd w:val="0"/>
        <w:snapToGrid w:val="0"/>
        <w:spacing w:after="0" w:line="360" w:lineRule="auto"/>
        <w:jc w:val="both"/>
        <w:rPr>
          <w:rFonts w:ascii="Book Antiqua" w:hAnsi="Book Antiqua"/>
          <w:b/>
          <w:color w:val="000000"/>
          <w:sz w:val="24"/>
          <w:szCs w:val="24"/>
        </w:rPr>
      </w:pPr>
    </w:p>
    <w:p w14:paraId="1900EEA0" w14:textId="77777777" w:rsidR="008F2F59" w:rsidRPr="006C6802" w:rsidRDefault="008F2F59" w:rsidP="006C6802">
      <w:pPr>
        <w:adjustRightInd w:val="0"/>
        <w:snapToGrid w:val="0"/>
        <w:spacing w:after="0" w:line="360" w:lineRule="auto"/>
        <w:jc w:val="both"/>
        <w:rPr>
          <w:rFonts w:ascii="Book Antiqua" w:hAnsi="Book Antiqua"/>
          <w:b/>
          <w:i/>
          <w:color w:val="000000"/>
          <w:sz w:val="24"/>
          <w:szCs w:val="24"/>
        </w:rPr>
      </w:pPr>
      <w:r w:rsidRPr="006C6802">
        <w:rPr>
          <w:rFonts w:ascii="Book Antiqua" w:hAnsi="Book Antiqua"/>
          <w:b/>
          <w:i/>
          <w:color w:val="000000"/>
          <w:sz w:val="24"/>
          <w:szCs w:val="24"/>
        </w:rPr>
        <w:t>Research results</w:t>
      </w:r>
    </w:p>
    <w:p w14:paraId="53CF3BCD" w14:textId="3242912D" w:rsidR="008F2F59" w:rsidRPr="006C6802" w:rsidRDefault="008F2F59" w:rsidP="006C6802">
      <w:pPr>
        <w:adjustRightInd w:val="0"/>
        <w:snapToGrid w:val="0"/>
        <w:spacing w:after="0" w:line="360" w:lineRule="auto"/>
        <w:jc w:val="both"/>
        <w:rPr>
          <w:rFonts w:ascii="Book Antiqua" w:hAnsi="Book Antiqua" w:cs="Arial"/>
          <w:color w:val="000000" w:themeColor="text1"/>
          <w:sz w:val="24"/>
          <w:szCs w:val="24"/>
        </w:rPr>
      </w:pPr>
      <w:r w:rsidRPr="006C6802">
        <w:rPr>
          <w:rFonts w:ascii="Book Antiqua" w:hAnsi="Book Antiqua" w:cs="Arial"/>
          <w:color w:val="000000" w:themeColor="text1"/>
          <w:sz w:val="24"/>
          <w:szCs w:val="24"/>
        </w:rPr>
        <w:t xml:space="preserve">Mice treated with hydroxy-fatty acids </w:t>
      </w:r>
      <w:r w:rsidR="000012AF" w:rsidRPr="006C6802">
        <w:rPr>
          <w:rFonts w:ascii="Book Antiqua" w:hAnsi="Book Antiqua" w:cs="Arial"/>
          <w:sz w:val="24"/>
          <w:szCs w:val="24"/>
        </w:rPr>
        <w:t>18-hydroxy-eicosapentaenoic acid</w:t>
      </w:r>
      <w:r w:rsidR="000012AF" w:rsidRPr="006C6802">
        <w:rPr>
          <w:rFonts w:ascii="Book Antiqua" w:hAnsi="Book Antiqua" w:cs="Arial"/>
          <w:color w:val="000000" w:themeColor="text1"/>
          <w:sz w:val="24"/>
          <w:szCs w:val="24"/>
        </w:rPr>
        <w:t xml:space="preserve"> </w:t>
      </w:r>
      <w:r w:rsidR="000012AF" w:rsidRPr="006C6802">
        <w:rPr>
          <w:rFonts w:ascii="Book Antiqua" w:hAnsi="Book Antiqua" w:cs="Arial"/>
          <w:color w:val="000000" w:themeColor="text1"/>
          <w:sz w:val="24"/>
          <w:szCs w:val="24"/>
          <w:lang w:eastAsia="zh-CN"/>
        </w:rPr>
        <w:t>(</w:t>
      </w:r>
      <w:r w:rsidRPr="006C6802">
        <w:rPr>
          <w:rFonts w:ascii="Book Antiqua" w:hAnsi="Book Antiqua" w:cs="Arial"/>
          <w:color w:val="000000" w:themeColor="text1"/>
          <w:sz w:val="24"/>
          <w:szCs w:val="24"/>
        </w:rPr>
        <w:t>18-HEPE</w:t>
      </w:r>
      <w:r w:rsidR="000012AF" w:rsidRPr="006C6802">
        <w:rPr>
          <w:rFonts w:ascii="Book Antiqua" w:hAnsi="Book Antiqua" w:cs="Arial"/>
          <w:color w:val="000000" w:themeColor="text1"/>
          <w:sz w:val="24"/>
          <w:szCs w:val="24"/>
          <w:lang w:eastAsia="zh-CN"/>
        </w:rPr>
        <w:t>)</w:t>
      </w:r>
      <w:r w:rsidRPr="006C6802">
        <w:rPr>
          <w:rFonts w:ascii="Book Antiqua" w:hAnsi="Book Antiqua" w:cs="Arial"/>
          <w:color w:val="000000" w:themeColor="text1"/>
          <w:sz w:val="24"/>
          <w:szCs w:val="24"/>
        </w:rPr>
        <w:t xml:space="preserve"> and </w:t>
      </w:r>
      <w:r w:rsidR="000012AF" w:rsidRPr="006C6802">
        <w:rPr>
          <w:rFonts w:ascii="Book Antiqua" w:hAnsi="Book Antiqua" w:cs="Arial"/>
          <w:sz w:val="24"/>
          <w:szCs w:val="24"/>
        </w:rPr>
        <w:t>17-hydroxy-docosahexaenoic acid</w:t>
      </w:r>
      <w:r w:rsidR="000012AF" w:rsidRPr="006C6802">
        <w:rPr>
          <w:rFonts w:ascii="Book Antiqua" w:hAnsi="Book Antiqua" w:cs="Arial"/>
          <w:color w:val="000000" w:themeColor="text1"/>
          <w:sz w:val="24"/>
          <w:szCs w:val="24"/>
        </w:rPr>
        <w:t xml:space="preserve"> </w:t>
      </w:r>
      <w:r w:rsidR="000012AF" w:rsidRPr="006C6802">
        <w:rPr>
          <w:rFonts w:ascii="Book Antiqua" w:hAnsi="Book Antiqua" w:cs="Arial"/>
          <w:color w:val="000000" w:themeColor="text1"/>
          <w:sz w:val="24"/>
          <w:szCs w:val="24"/>
          <w:lang w:eastAsia="zh-CN"/>
        </w:rPr>
        <w:t>(</w:t>
      </w:r>
      <w:r w:rsidRPr="006C6802">
        <w:rPr>
          <w:rFonts w:ascii="Book Antiqua" w:hAnsi="Book Antiqua" w:cs="Arial"/>
          <w:color w:val="000000" w:themeColor="text1"/>
          <w:sz w:val="24"/>
          <w:szCs w:val="24"/>
        </w:rPr>
        <w:t>17-HDHA</w:t>
      </w:r>
      <w:r w:rsidR="000012AF" w:rsidRPr="006C6802">
        <w:rPr>
          <w:rFonts w:ascii="Book Antiqua" w:hAnsi="Book Antiqua" w:cs="Arial"/>
          <w:color w:val="000000" w:themeColor="text1"/>
          <w:sz w:val="24"/>
          <w:szCs w:val="24"/>
          <w:lang w:eastAsia="zh-CN"/>
        </w:rPr>
        <w:t>)</w:t>
      </w:r>
      <w:r w:rsidRPr="006C6802">
        <w:rPr>
          <w:rFonts w:ascii="Book Antiqua" w:hAnsi="Book Antiqua" w:cs="Arial"/>
          <w:color w:val="000000" w:themeColor="text1"/>
          <w:sz w:val="24"/>
          <w:szCs w:val="24"/>
        </w:rPr>
        <w:t xml:space="preserve"> displayed no weight loss or improved insulin sensitivity. However, these mice groups showed a significant amelioration on serum GLP-1, adiponectin and resistin levels. Also, a significant reduction on inflammatory infiltrate was observed at both portal and lobular zones. Furthermore, up-regulation of PPAR </w:t>
      </w:r>
      <w:r w:rsidRPr="00E300E2">
        <w:rPr>
          <w:rFonts w:ascii="Symbol" w:hAnsi="Symbol" w:cs="Arial"/>
          <w:color w:val="000000" w:themeColor="text1"/>
          <w:sz w:val="24"/>
          <w:szCs w:val="24"/>
        </w:rPr>
        <w:t></w:t>
      </w:r>
      <w:r w:rsidRPr="00E300E2">
        <w:rPr>
          <w:rFonts w:ascii="Symbol" w:hAnsi="Symbol" w:cs="Arial"/>
          <w:color w:val="000000" w:themeColor="text1"/>
          <w:sz w:val="24"/>
          <w:szCs w:val="24"/>
        </w:rPr>
        <w:t></w:t>
      </w:r>
      <w:r w:rsidRPr="00E300E2">
        <w:rPr>
          <w:rFonts w:ascii="Symbol" w:hAnsi="Symbol" w:cs="Arial"/>
          <w:color w:val="000000" w:themeColor="text1"/>
          <w:sz w:val="24"/>
          <w:szCs w:val="24"/>
        </w:rPr>
        <w:t></w:t>
      </w:r>
      <w:r w:rsidRPr="00E300E2">
        <w:rPr>
          <w:rFonts w:ascii="Symbol" w:hAnsi="Symbol" w:cs="Arial"/>
          <w:color w:val="000000" w:themeColor="text1"/>
          <w:sz w:val="24"/>
          <w:szCs w:val="24"/>
        </w:rPr>
        <w:t></w:t>
      </w:r>
      <w:r w:rsidRPr="006C6802">
        <w:rPr>
          <w:rFonts w:ascii="Book Antiqua" w:hAnsi="Book Antiqua" w:cs="Arial"/>
          <w:color w:val="000000" w:themeColor="text1"/>
          <w:sz w:val="24"/>
          <w:szCs w:val="24"/>
        </w:rPr>
        <w:t xml:space="preserve">protein levels was observed in liver tissue and it was associated with decreased levels of </w:t>
      </w:r>
      <w:r w:rsidR="0046525A" w:rsidRPr="006C6802">
        <w:rPr>
          <w:rFonts w:ascii="Book Antiqua" w:hAnsi="Book Antiqua" w:cs="Arial"/>
          <w:color w:val="000000" w:themeColor="text1"/>
          <w:sz w:val="24"/>
          <w:szCs w:val="24"/>
        </w:rPr>
        <w:t>NF-κB</w:t>
      </w:r>
      <w:r w:rsidRPr="006C6802">
        <w:rPr>
          <w:rFonts w:ascii="Book Antiqua" w:hAnsi="Book Antiqua" w:cs="Arial"/>
          <w:color w:val="000000" w:themeColor="text1"/>
          <w:sz w:val="24"/>
          <w:szCs w:val="24"/>
        </w:rPr>
        <w:t xml:space="preserve"> also determined by western blot analysis. On the other hand, diet switch regimen resulted in a marked improvement in most parameters including: weight loss, increased insulin sensitivity, decreased steatosis, restored levels of insulin, glucagon, leptin, adiponectin and resistin. However, no significant changes were observed regarding inflammatory infiltrate in this last group. </w:t>
      </w:r>
    </w:p>
    <w:p w14:paraId="503612D8" w14:textId="77777777" w:rsidR="008F2F59" w:rsidRPr="006C6802" w:rsidRDefault="008F2F59" w:rsidP="006C6802">
      <w:pPr>
        <w:adjustRightInd w:val="0"/>
        <w:snapToGrid w:val="0"/>
        <w:spacing w:after="0" w:line="360" w:lineRule="auto"/>
        <w:jc w:val="both"/>
        <w:rPr>
          <w:rFonts w:ascii="Book Antiqua" w:hAnsi="Book Antiqua" w:cs="Segoe UI"/>
          <w:color w:val="333333"/>
          <w:sz w:val="24"/>
          <w:szCs w:val="24"/>
          <w:shd w:val="clear" w:color="auto" w:fill="FFFFFF"/>
        </w:rPr>
      </w:pPr>
    </w:p>
    <w:p w14:paraId="457DCD79" w14:textId="77777777" w:rsidR="008F2F59" w:rsidRPr="006C6802" w:rsidRDefault="008F2F59" w:rsidP="006C6802">
      <w:pPr>
        <w:adjustRightInd w:val="0"/>
        <w:snapToGrid w:val="0"/>
        <w:spacing w:after="0" w:line="360" w:lineRule="auto"/>
        <w:jc w:val="both"/>
        <w:rPr>
          <w:rFonts w:ascii="Book Antiqua" w:hAnsi="Book Antiqua"/>
          <w:b/>
          <w:i/>
          <w:color w:val="000000"/>
          <w:sz w:val="24"/>
          <w:szCs w:val="24"/>
        </w:rPr>
      </w:pPr>
      <w:r w:rsidRPr="006C6802">
        <w:rPr>
          <w:rFonts w:ascii="Book Antiqua" w:hAnsi="Book Antiqua"/>
          <w:b/>
          <w:i/>
          <w:color w:val="000000"/>
          <w:sz w:val="24"/>
          <w:szCs w:val="24"/>
        </w:rPr>
        <w:t>Research conclusions</w:t>
      </w:r>
    </w:p>
    <w:p w14:paraId="06406F1B" w14:textId="2810C0F5" w:rsidR="008F2F59" w:rsidRPr="006C6802" w:rsidRDefault="008F2F59" w:rsidP="006C6802">
      <w:pPr>
        <w:adjustRightInd w:val="0"/>
        <w:snapToGrid w:val="0"/>
        <w:spacing w:after="0" w:line="360" w:lineRule="auto"/>
        <w:jc w:val="both"/>
        <w:rPr>
          <w:rFonts w:ascii="Book Antiqua" w:eastAsiaTheme="minorEastAsia" w:hAnsi="Book Antiqua" w:cs="Arial"/>
          <w:bCs/>
          <w:color w:val="000000" w:themeColor="text1"/>
          <w:sz w:val="24"/>
          <w:szCs w:val="24"/>
        </w:rPr>
      </w:pPr>
      <w:r w:rsidRPr="006C6802">
        <w:rPr>
          <w:rFonts w:ascii="Book Antiqua" w:eastAsiaTheme="minorEastAsia" w:hAnsi="Book Antiqua" w:cs="Arial"/>
          <w:bCs/>
          <w:color w:val="000000" w:themeColor="text1"/>
          <w:sz w:val="24"/>
          <w:szCs w:val="24"/>
        </w:rPr>
        <w:t xml:space="preserve">Most serum metabolic parameters and histological features in obese mice are reversible by switching diet regimen from high-fat to low-fat for two </w:t>
      </w:r>
      <w:r w:rsidR="007D0E74" w:rsidRPr="006C6802">
        <w:rPr>
          <w:rFonts w:ascii="Book Antiqua" w:eastAsiaTheme="minorEastAsia" w:hAnsi="Book Antiqua" w:cs="Arial"/>
          <w:bCs/>
          <w:color w:val="000000" w:themeColor="text1"/>
          <w:sz w:val="24"/>
          <w:szCs w:val="24"/>
        </w:rPr>
        <w:t>wk</w:t>
      </w:r>
      <w:r w:rsidRPr="006C6802">
        <w:rPr>
          <w:rFonts w:ascii="Book Antiqua" w:eastAsiaTheme="minorEastAsia" w:hAnsi="Book Antiqua" w:cs="Arial"/>
          <w:bCs/>
          <w:color w:val="000000" w:themeColor="text1"/>
          <w:sz w:val="24"/>
          <w:szCs w:val="24"/>
        </w:rPr>
        <w:t>. This finding supports the evidence of diet switch regimen as a valuable reference point for assessing alternative therapies. Finally, administration of 18-HEPE and 17-HDHA</w:t>
      </w:r>
      <w:r w:rsidRPr="006C6802">
        <w:rPr>
          <w:rFonts w:ascii="Book Antiqua" w:eastAsiaTheme="minorEastAsia" w:hAnsi="Book Antiqua" w:cs="Arial"/>
          <w:b/>
          <w:bCs/>
          <w:color w:val="000000" w:themeColor="text1"/>
          <w:sz w:val="24"/>
          <w:szCs w:val="24"/>
        </w:rPr>
        <w:t xml:space="preserve"> </w:t>
      </w:r>
      <w:r w:rsidRPr="006C6802">
        <w:rPr>
          <w:rFonts w:ascii="Book Antiqua" w:eastAsiaTheme="minorEastAsia" w:hAnsi="Book Antiqua" w:cs="Arial"/>
          <w:bCs/>
          <w:color w:val="000000" w:themeColor="text1"/>
          <w:sz w:val="24"/>
          <w:szCs w:val="24"/>
        </w:rPr>
        <w:t>exerted hepatoprotective effects in the liver through up-regulation of nuclear receptors PPAR</w:t>
      </w:r>
      <w:r w:rsidRPr="00F21AA4">
        <w:rPr>
          <w:rFonts w:ascii="Symbol" w:hAnsi="Symbol" w:cs="Arial"/>
          <w:sz w:val="24"/>
          <w:szCs w:val="24"/>
        </w:rPr>
        <w:t></w:t>
      </w:r>
      <w:r w:rsidRPr="00F21AA4">
        <w:rPr>
          <w:rFonts w:ascii="Symbol" w:eastAsiaTheme="minorEastAsia" w:hAnsi="Symbol" w:cs="Arial"/>
          <w:bCs/>
          <w:color w:val="000000" w:themeColor="text1"/>
          <w:sz w:val="24"/>
          <w:szCs w:val="24"/>
        </w:rPr>
        <w:t></w:t>
      </w:r>
      <w:r w:rsidRPr="00F21AA4">
        <w:rPr>
          <w:rFonts w:ascii="Symbol" w:hAnsi="Symbol" w:cs="Arial"/>
          <w:sz w:val="24"/>
          <w:szCs w:val="24"/>
        </w:rPr>
        <w:t></w:t>
      </w:r>
      <w:r w:rsidRPr="006C6802">
        <w:rPr>
          <w:rFonts w:ascii="Book Antiqua" w:eastAsiaTheme="minorEastAsia" w:hAnsi="Book Antiqua" w:cs="Arial"/>
          <w:bCs/>
          <w:color w:val="000000" w:themeColor="text1"/>
          <w:sz w:val="24"/>
          <w:szCs w:val="24"/>
        </w:rPr>
        <w:t xml:space="preserve"> and amelioration of serum adipokines profile. </w:t>
      </w:r>
    </w:p>
    <w:p w14:paraId="37F76D5B" w14:textId="77777777" w:rsidR="008F2F59" w:rsidRPr="006C6802" w:rsidRDefault="008F2F59" w:rsidP="006C6802">
      <w:pPr>
        <w:adjustRightInd w:val="0"/>
        <w:snapToGrid w:val="0"/>
        <w:spacing w:after="0" w:line="360" w:lineRule="auto"/>
        <w:jc w:val="both"/>
        <w:rPr>
          <w:rFonts w:ascii="Book Antiqua" w:eastAsia="Microsoft YaHei" w:hAnsi="Book Antiqua"/>
          <w:b/>
          <w:sz w:val="24"/>
          <w:szCs w:val="24"/>
          <w:lang w:eastAsia="zh-CN"/>
        </w:rPr>
      </w:pPr>
    </w:p>
    <w:p w14:paraId="2A2B1440" w14:textId="77777777" w:rsidR="008F2F59" w:rsidRPr="006C6802" w:rsidRDefault="008F2F59" w:rsidP="006C6802">
      <w:pPr>
        <w:adjustRightInd w:val="0"/>
        <w:snapToGrid w:val="0"/>
        <w:spacing w:after="0" w:line="360" w:lineRule="auto"/>
        <w:jc w:val="both"/>
        <w:rPr>
          <w:rFonts w:ascii="Book Antiqua" w:hAnsi="Book Antiqua" w:cs="Segoe UI"/>
          <w:b/>
          <w:i/>
          <w:color w:val="333333"/>
          <w:sz w:val="24"/>
          <w:szCs w:val="24"/>
        </w:rPr>
      </w:pPr>
      <w:r w:rsidRPr="006C6802">
        <w:rPr>
          <w:rFonts w:ascii="Book Antiqua" w:hAnsi="Book Antiqua" w:cs="Segoe UI"/>
          <w:b/>
          <w:i/>
          <w:color w:val="333333"/>
          <w:sz w:val="24"/>
          <w:szCs w:val="24"/>
        </w:rPr>
        <w:lastRenderedPageBreak/>
        <w:t>Research perspectives</w:t>
      </w:r>
    </w:p>
    <w:p w14:paraId="51B4AD12" w14:textId="289A9BBE" w:rsidR="008F2F59" w:rsidRPr="006C6802" w:rsidRDefault="008F2F59" w:rsidP="006C6802">
      <w:pPr>
        <w:adjustRightInd w:val="0"/>
        <w:snapToGrid w:val="0"/>
        <w:spacing w:after="0" w:line="360" w:lineRule="auto"/>
        <w:jc w:val="both"/>
        <w:rPr>
          <w:rFonts w:ascii="Book Antiqua" w:hAnsi="Book Antiqua" w:cs="Arial"/>
          <w:sz w:val="24"/>
          <w:szCs w:val="24"/>
        </w:rPr>
      </w:pPr>
      <w:r w:rsidRPr="006C6802">
        <w:rPr>
          <w:rFonts w:ascii="Book Antiqua" w:hAnsi="Book Antiqua" w:cs="Arial"/>
          <w:color w:val="262626"/>
          <w:sz w:val="24"/>
          <w:szCs w:val="24"/>
        </w:rPr>
        <w:t xml:space="preserve">Just as previous studies have reported, position of the alcohol group in both </w:t>
      </w:r>
      <w:r w:rsidR="0046525A" w:rsidRPr="006C6802">
        <w:rPr>
          <w:rFonts w:ascii="Book Antiqua" w:hAnsi="Book Antiqua" w:cs="Arial"/>
          <w:sz w:val="24"/>
          <w:szCs w:val="24"/>
        </w:rPr>
        <w:t>eicosapentaenoic acid</w:t>
      </w:r>
      <w:r w:rsidR="0046525A" w:rsidRPr="006C6802">
        <w:rPr>
          <w:rFonts w:ascii="Book Antiqua" w:hAnsi="Book Antiqua" w:cs="Arial"/>
          <w:color w:val="262626"/>
          <w:sz w:val="24"/>
          <w:szCs w:val="24"/>
        </w:rPr>
        <w:t xml:space="preserve"> </w:t>
      </w:r>
      <w:r w:rsidRPr="006C6802">
        <w:rPr>
          <w:rFonts w:ascii="Book Antiqua" w:hAnsi="Book Antiqua" w:cs="Arial"/>
          <w:color w:val="262626"/>
          <w:sz w:val="24"/>
          <w:szCs w:val="24"/>
        </w:rPr>
        <w:t xml:space="preserve">and DHA is a relevant fact when it comes down to affinity for nuclear receptors. Importantly, </w:t>
      </w:r>
      <w:r w:rsidRPr="006C6802">
        <w:rPr>
          <w:rFonts w:ascii="Book Antiqua" w:hAnsi="Book Antiqua" w:cs="Arial"/>
          <w:sz w:val="24"/>
          <w:szCs w:val="24"/>
        </w:rPr>
        <w:t xml:space="preserve">these hydroxy-fatty acids originated from </w:t>
      </w:r>
      <w:r w:rsidRPr="006C6802">
        <w:rPr>
          <w:rFonts w:ascii="Book Antiqua" w:hAnsi="Book Antiqua" w:cs="Arial"/>
          <w:sz w:val="24"/>
          <w:szCs w:val="24"/>
        </w:rPr>
        <w:t>3 PUFAs exert protective actions noticeable at the nanomolar ranges, many of which have been associated with the resolution of unremitting inflammation. A major proposed mechanism whereby these novel fatty acids exert anti-inflammatory actions is through enzymatic biotransformation into specialized pro-resolving mediators</w:t>
      </w:r>
      <w:r w:rsidR="0018459A" w:rsidRPr="006C6802">
        <w:rPr>
          <w:rFonts w:ascii="Book Antiqua" w:hAnsi="Book Antiqua" w:cs="Arial"/>
          <w:sz w:val="24"/>
          <w:szCs w:val="24"/>
          <w:lang w:eastAsia="zh-CN"/>
        </w:rPr>
        <w:t xml:space="preserve"> </w:t>
      </w:r>
      <w:r w:rsidRPr="006C6802">
        <w:rPr>
          <w:rFonts w:ascii="Book Antiqua" w:hAnsi="Book Antiqua" w:cs="Arial"/>
          <w:sz w:val="24"/>
          <w:szCs w:val="24"/>
        </w:rPr>
        <w:t xml:space="preserve">namely lipoxins, resolvins, protectins and maresins. However, since we did not explore this area, further analyses are required to elucidate these possible mechanisms. </w:t>
      </w:r>
    </w:p>
    <w:p w14:paraId="4D87785E" w14:textId="77777777" w:rsidR="001169D7" w:rsidRPr="006C6802" w:rsidRDefault="001169D7" w:rsidP="006C6802">
      <w:pPr>
        <w:widowControl w:val="0"/>
        <w:adjustRightInd w:val="0"/>
        <w:snapToGrid w:val="0"/>
        <w:spacing w:after="0" w:line="360" w:lineRule="auto"/>
        <w:ind w:firstLineChars="100" w:firstLine="240"/>
        <w:jc w:val="both"/>
        <w:rPr>
          <w:rFonts w:ascii="Book Antiqua" w:hAnsi="Book Antiqua" w:cs="Arial"/>
          <w:color w:val="262626"/>
          <w:sz w:val="24"/>
          <w:szCs w:val="24"/>
          <w:lang w:eastAsia="zh-CN"/>
        </w:rPr>
      </w:pPr>
    </w:p>
    <w:p w14:paraId="3B010E69" w14:textId="420AB445" w:rsidR="00A739A5" w:rsidRPr="006C6802" w:rsidRDefault="00A739A5"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sz w:val="24"/>
          <w:szCs w:val="24"/>
        </w:rPr>
        <w:br w:type="page"/>
      </w:r>
      <w:bookmarkStart w:id="60" w:name="_GoBack"/>
      <w:bookmarkEnd w:id="60"/>
    </w:p>
    <w:p w14:paraId="3292991A" w14:textId="0BD88DBF" w:rsidR="00A739A5" w:rsidRPr="006C6802" w:rsidRDefault="00BC1763"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cs="Arial"/>
          <w:b/>
          <w:sz w:val="24"/>
          <w:szCs w:val="24"/>
        </w:rPr>
        <w:lastRenderedPageBreak/>
        <w:t>REFERENCES</w:t>
      </w:r>
    </w:p>
    <w:p w14:paraId="650F0D9D" w14:textId="69604FFE"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 </w:t>
      </w:r>
      <w:r w:rsidRPr="006C6802">
        <w:rPr>
          <w:rFonts w:ascii="Book Antiqua" w:hAnsi="Book Antiqua"/>
          <w:b/>
          <w:sz w:val="24"/>
          <w:szCs w:val="24"/>
        </w:rPr>
        <w:t>Bellentani S</w:t>
      </w:r>
      <w:r w:rsidRPr="006C6802">
        <w:rPr>
          <w:rFonts w:ascii="Book Antiqua" w:hAnsi="Book Antiqua"/>
          <w:sz w:val="24"/>
          <w:szCs w:val="24"/>
        </w:rPr>
        <w:t xml:space="preserve">, Bedogni G, Miglioli L, Tiribelli C. The epidemiology of fatty liver. </w:t>
      </w:r>
      <w:r w:rsidRPr="006C6802">
        <w:rPr>
          <w:rFonts w:ascii="Book Antiqua" w:hAnsi="Book Antiqua"/>
          <w:i/>
          <w:sz w:val="24"/>
          <w:szCs w:val="24"/>
        </w:rPr>
        <w:t>Eur J Gastroenterol Hepatol</w:t>
      </w:r>
      <w:r w:rsidRPr="006C6802">
        <w:rPr>
          <w:rFonts w:ascii="Book Antiqua" w:hAnsi="Book Antiqua"/>
          <w:sz w:val="24"/>
          <w:szCs w:val="24"/>
        </w:rPr>
        <w:t xml:space="preserve"> 2004; </w:t>
      </w:r>
      <w:r w:rsidRPr="006C6802">
        <w:rPr>
          <w:rFonts w:ascii="Book Antiqua" w:hAnsi="Book Antiqua"/>
          <w:b/>
          <w:sz w:val="24"/>
          <w:szCs w:val="24"/>
        </w:rPr>
        <w:t>16</w:t>
      </w:r>
      <w:r w:rsidRPr="006C6802">
        <w:rPr>
          <w:rFonts w:ascii="Book Antiqua" w:hAnsi="Book Antiqua"/>
          <w:sz w:val="24"/>
          <w:szCs w:val="24"/>
        </w:rPr>
        <w:t>: 1087-1093 [PMID: 15489565 DOI: 10.1111/liv.13299]</w:t>
      </w:r>
    </w:p>
    <w:p w14:paraId="0D8A3334"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 </w:t>
      </w:r>
      <w:r w:rsidRPr="006C6802">
        <w:rPr>
          <w:rFonts w:ascii="Book Antiqua" w:hAnsi="Book Antiqua"/>
          <w:b/>
          <w:sz w:val="24"/>
          <w:szCs w:val="24"/>
        </w:rPr>
        <w:t>Wong CR</w:t>
      </w:r>
      <w:r w:rsidRPr="006C6802">
        <w:rPr>
          <w:rFonts w:ascii="Book Antiqua" w:hAnsi="Book Antiqua"/>
          <w:sz w:val="24"/>
          <w:szCs w:val="24"/>
        </w:rPr>
        <w:t xml:space="preserve">, Nguyen MH, Lim JK. Hepatocellular carcinoma in patients with non-alcoholic fatty liver disease. </w:t>
      </w:r>
      <w:r w:rsidRPr="006C6802">
        <w:rPr>
          <w:rFonts w:ascii="Book Antiqua" w:hAnsi="Book Antiqua"/>
          <w:i/>
          <w:sz w:val="24"/>
          <w:szCs w:val="24"/>
        </w:rPr>
        <w:t>World J Gastroenterol</w:t>
      </w:r>
      <w:r w:rsidRPr="006C6802">
        <w:rPr>
          <w:rFonts w:ascii="Book Antiqua" w:hAnsi="Book Antiqua"/>
          <w:sz w:val="24"/>
          <w:szCs w:val="24"/>
        </w:rPr>
        <w:t xml:space="preserve"> 2016; </w:t>
      </w:r>
      <w:r w:rsidRPr="006C6802">
        <w:rPr>
          <w:rFonts w:ascii="Book Antiqua" w:hAnsi="Book Antiqua"/>
          <w:b/>
          <w:sz w:val="24"/>
          <w:szCs w:val="24"/>
        </w:rPr>
        <w:t>22</w:t>
      </w:r>
      <w:r w:rsidRPr="006C6802">
        <w:rPr>
          <w:rFonts w:ascii="Book Antiqua" w:hAnsi="Book Antiqua"/>
          <w:sz w:val="24"/>
          <w:szCs w:val="24"/>
        </w:rPr>
        <w:t>: 8294-8303 [PMID: 27729736 DOI: 10.3748/wjg.v22.i37.8294]</w:t>
      </w:r>
    </w:p>
    <w:p w14:paraId="09DB0C57"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 </w:t>
      </w:r>
      <w:r w:rsidRPr="006C6802">
        <w:rPr>
          <w:rFonts w:ascii="Book Antiqua" w:hAnsi="Book Antiqua"/>
          <w:b/>
          <w:sz w:val="24"/>
          <w:szCs w:val="24"/>
        </w:rPr>
        <w:t>Nseir W</w:t>
      </w:r>
      <w:r w:rsidRPr="006C6802">
        <w:rPr>
          <w:rFonts w:ascii="Book Antiqua" w:hAnsi="Book Antiqua"/>
          <w:sz w:val="24"/>
          <w:szCs w:val="24"/>
        </w:rPr>
        <w:t xml:space="preserve">, Nassar F, Assy N. Soft drinks consumption and nonalcoholic fatty liver disease. </w:t>
      </w:r>
      <w:r w:rsidRPr="006C6802">
        <w:rPr>
          <w:rFonts w:ascii="Book Antiqua" w:hAnsi="Book Antiqua"/>
          <w:i/>
          <w:sz w:val="24"/>
          <w:szCs w:val="24"/>
        </w:rPr>
        <w:t>World J Gastroenterol</w:t>
      </w:r>
      <w:r w:rsidRPr="006C6802">
        <w:rPr>
          <w:rFonts w:ascii="Book Antiqua" w:hAnsi="Book Antiqua"/>
          <w:sz w:val="24"/>
          <w:szCs w:val="24"/>
        </w:rPr>
        <w:t xml:space="preserve"> 2010; </w:t>
      </w:r>
      <w:r w:rsidRPr="006C6802">
        <w:rPr>
          <w:rFonts w:ascii="Book Antiqua" w:hAnsi="Book Antiqua"/>
          <w:b/>
          <w:sz w:val="24"/>
          <w:szCs w:val="24"/>
        </w:rPr>
        <w:t>16</w:t>
      </w:r>
      <w:r w:rsidRPr="006C6802">
        <w:rPr>
          <w:rFonts w:ascii="Book Antiqua" w:hAnsi="Book Antiqua"/>
          <w:sz w:val="24"/>
          <w:szCs w:val="24"/>
        </w:rPr>
        <w:t>: 2579-2588 [PMID: 20518077 DOI: 10.3748/wjg.v16.i21.2579]</w:t>
      </w:r>
    </w:p>
    <w:p w14:paraId="33750CCB"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4 </w:t>
      </w:r>
      <w:r w:rsidRPr="006C6802">
        <w:rPr>
          <w:rFonts w:ascii="Book Antiqua" w:hAnsi="Book Antiqua"/>
          <w:b/>
          <w:sz w:val="24"/>
          <w:szCs w:val="24"/>
        </w:rPr>
        <w:t>Caldwell S</w:t>
      </w:r>
      <w:r w:rsidRPr="006C6802">
        <w:rPr>
          <w:rFonts w:ascii="Book Antiqua" w:hAnsi="Book Antiqua"/>
          <w:sz w:val="24"/>
          <w:szCs w:val="24"/>
        </w:rPr>
        <w:t xml:space="preserve">, Argo C. The natural history of non-alcoholic fatty liver disease. </w:t>
      </w:r>
      <w:r w:rsidRPr="006C6802">
        <w:rPr>
          <w:rFonts w:ascii="Book Antiqua" w:hAnsi="Book Antiqua"/>
          <w:i/>
          <w:sz w:val="24"/>
          <w:szCs w:val="24"/>
        </w:rPr>
        <w:t>Dig Dis</w:t>
      </w:r>
      <w:r w:rsidRPr="006C6802">
        <w:rPr>
          <w:rFonts w:ascii="Book Antiqua" w:hAnsi="Book Antiqua"/>
          <w:sz w:val="24"/>
          <w:szCs w:val="24"/>
        </w:rPr>
        <w:t xml:space="preserve"> 2010; </w:t>
      </w:r>
      <w:r w:rsidRPr="006C6802">
        <w:rPr>
          <w:rFonts w:ascii="Book Antiqua" w:hAnsi="Book Antiqua"/>
          <w:b/>
          <w:sz w:val="24"/>
          <w:szCs w:val="24"/>
        </w:rPr>
        <w:t>28</w:t>
      </w:r>
      <w:r w:rsidRPr="006C6802">
        <w:rPr>
          <w:rFonts w:ascii="Book Antiqua" w:hAnsi="Book Antiqua"/>
          <w:sz w:val="24"/>
          <w:szCs w:val="24"/>
        </w:rPr>
        <w:t>: 162-168 [PMID: 20460906 DOI: 10.1159/000282081]</w:t>
      </w:r>
    </w:p>
    <w:p w14:paraId="2C78A183" w14:textId="2EE9B2FE"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5 </w:t>
      </w:r>
      <w:r w:rsidRPr="006C6802">
        <w:rPr>
          <w:rFonts w:ascii="Book Antiqua" w:hAnsi="Book Antiqua"/>
          <w:b/>
          <w:sz w:val="24"/>
          <w:szCs w:val="24"/>
        </w:rPr>
        <w:t>Gustafson B</w:t>
      </w:r>
      <w:r w:rsidRPr="006C6802">
        <w:rPr>
          <w:rFonts w:ascii="Book Antiqua" w:hAnsi="Book Antiqua"/>
          <w:sz w:val="24"/>
          <w:szCs w:val="24"/>
        </w:rPr>
        <w:t xml:space="preserve">, Hedjazifar S, Gogg S, Hammarstedt A, Smith U. Insulin resistance and impaired adipogenesis. </w:t>
      </w:r>
      <w:r w:rsidRPr="006C6802">
        <w:rPr>
          <w:rFonts w:ascii="Book Antiqua" w:hAnsi="Book Antiqua"/>
          <w:i/>
          <w:sz w:val="24"/>
          <w:szCs w:val="24"/>
        </w:rPr>
        <w:t>Trends Endocrinol Metab</w:t>
      </w:r>
      <w:r w:rsidRPr="006C6802">
        <w:rPr>
          <w:rFonts w:ascii="Book Antiqua" w:hAnsi="Book Antiqua"/>
          <w:sz w:val="24"/>
          <w:szCs w:val="24"/>
        </w:rPr>
        <w:t xml:space="preserve"> 2015; </w:t>
      </w:r>
      <w:r w:rsidRPr="006C6802">
        <w:rPr>
          <w:rFonts w:ascii="Book Antiqua" w:hAnsi="Book Antiqua"/>
          <w:b/>
          <w:sz w:val="24"/>
          <w:szCs w:val="24"/>
        </w:rPr>
        <w:t>26</w:t>
      </w:r>
      <w:r w:rsidRPr="006C6802">
        <w:rPr>
          <w:rFonts w:ascii="Book Antiqua" w:hAnsi="Book Antiqua"/>
          <w:sz w:val="24"/>
          <w:szCs w:val="24"/>
        </w:rPr>
        <w:t>: 193-200 [PMID: 25703677 DOI: 10.1016/j.tem.2015.01.006]</w:t>
      </w:r>
    </w:p>
    <w:p w14:paraId="2AD8E94C" w14:textId="56848D71"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6 </w:t>
      </w:r>
      <w:r w:rsidRPr="006C6802">
        <w:rPr>
          <w:rFonts w:ascii="Book Antiqua" w:hAnsi="Book Antiqua"/>
          <w:b/>
          <w:sz w:val="24"/>
          <w:szCs w:val="24"/>
        </w:rPr>
        <w:t>Smith BW</w:t>
      </w:r>
      <w:r w:rsidRPr="006C6802">
        <w:rPr>
          <w:rFonts w:ascii="Book Antiqua" w:hAnsi="Book Antiqua"/>
          <w:sz w:val="24"/>
          <w:szCs w:val="24"/>
        </w:rPr>
        <w:t xml:space="preserve">, Adams LA. Nonalcoholic fatty liver disease and diabetes mellitus: pathogenesis and treatment. </w:t>
      </w:r>
      <w:r w:rsidRPr="006C6802">
        <w:rPr>
          <w:rFonts w:ascii="Book Antiqua" w:hAnsi="Book Antiqua"/>
          <w:i/>
          <w:sz w:val="24"/>
          <w:szCs w:val="24"/>
        </w:rPr>
        <w:t>Nat Rev Endocrinol</w:t>
      </w:r>
      <w:r w:rsidRPr="006C6802">
        <w:rPr>
          <w:rFonts w:ascii="Book Antiqua" w:hAnsi="Book Antiqua"/>
          <w:sz w:val="24"/>
          <w:szCs w:val="24"/>
        </w:rPr>
        <w:t xml:space="preserve"> 2011; </w:t>
      </w:r>
      <w:r w:rsidRPr="006C6802">
        <w:rPr>
          <w:rFonts w:ascii="Book Antiqua" w:hAnsi="Book Antiqua"/>
          <w:b/>
          <w:sz w:val="24"/>
          <w:szCs w:val="24"/>
        </w:rPr>
        <w:t>7</w:t>
      </w:r>
      <w:r w:rsidRPr="006C6802">
        <w:rPr>
          <w:rFonts w:ascii="Book Antiqua" w:hAnsi="Book Antiqua"/>
          <w:sz w:val="24"/>
          <w:szCs w:val="24"/>
        </w:rPr>
        <w:t>: 456-465 [PMID: 21556019 DOI: 10.1038/nrendo.2011.72]</w:t>
      </w:r>
    </w:p>
    <w:p w14:paraId="5E7ABFC1"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7 </w:t>
      </w:r>
      <w:r w:rsidRPr="006C6802">
        <w:rPr>
          <w:rFonts w:ascii="Book Antiqua" w:hAnsi="Book Antiqua"/>
          <w:b/>
          <w:sz w:val="24"/>
          <w:szCs w:val="24"/>
        </w:rPr>
        <w:t>Rius B</w:t>
      </w:r>
      <w:r w:rsidRPr="006C6802">
        <w:rPr>
          <w:rFonts w:ascii="Book Antiqua" w:hAnsi="Book Antiqua"/>
          <w:sz w:val="24"/>
          <w:szCs w:val="24"/>
        </w:rPr>
        <w:t xml:space="preserve">, López-Vicario C, González-Périz A, Morán-Salvador E, García-Alonso V, Clária J, Titos E. Resolution of inflammation in obesity-induced liver disease. </w:t>
      </w:r>
      <w:r w:rsidRPr="006C6802">
        <w:rPr>
          <w:rFonts w:ascii="Book Antiqua" w:hAnsi="Book Antiqua"/>
          <w:i/>
          <w:sz w:val="24"/>
          <w:szCs w:val="24"/>
        </w:rPr>
        <w:t>Front Immunol</w:t>
      </w:r>
      <w:r w:rsidRPr="006C6802">
        <w:rPr>
          <w:rFonts w:ascii="Book Antiqua" w:hAnsi="Book Antiqua"/>
          <w:sz w:val="24"/>
          <w:szCs w:val="24"/>
        </w:rPr>
        <w:t xml:space="preserve"> 2012; </w:t>
      </w:r>
      <w:r w:rsidRPr="006C6802">
        <w:rPr>
          <w:rFonts w:ascii="Book Antiqua" w:hAnsi="Book Antiqua"/>
          <w:b/>
          <w:sz w:val="24"/>
          <w:szCs w:val="24"/>
        </w:rPr>
        <w:t>3</w:t>
      </w:r>
      <w:r w:rsidRPr="006C6802">
        <w:rPr>
          <w:rFonts w:ascii="Book Antiqua" w:hAnsi="Book Antiqua"/>
          <w:sz w:val="24"/>
          <w:szCs w:val="24"/>
        </w:rPr>
        <w:t>: 257 [PMID: 22934096 DOI: 10.3389/fimmu.2012.00257]</w:t>
      </w:r>
    </w:p>
    <w:p w14:paraId="261B4354"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8 </w:t>
      </w:r>
      <w:r w:rsidRPr="006C6802">
        <w:rPr>
          <w:rFonts w:ascii="Book Antiqua" w:hAnsi="Book Antiqua"/>
          <w:b/>
          <w:sz w:val="24"/>
          <w:szCs w:val="24"/>
        </w:rPr>
        <w:t>Promrat K</w:t>
      </w:r>
      <w:r w:rsidRPr="006C6802">
        <w:rPr>
          <w:rFonts w:ascii="Book Antiqua" w:hAnsi="Book Antiqua"/>
          <w:sz w:val="24"/>
          <w:szCs w:val="24"/>
        </w:rPr>
        <w:t xml:space="preserve">, Kleiner DE, Niemeier HM, Jackvony E, Kearns M, Wands JR, Fava JL, Wing RR. Randomized controlled trial testing the effects of weight loss on nonalcoholic steatohepatitis. </w:t>
      </w:r>
      <w:r w:rsidRPr="006C6802">
        <w:rPr>
          <w:rFonts w:ascii="Book Antiqua" w:hAnsi="Book Antiqua"/>
          <w:i/>
          <w:sz w:val="24"/>
          <w:szCs w:val="24"/>
        </w:rPr>
        <w:t>Hepatology</w:t>
      </w:r>
      <w:r w:rsidRPr="006C6802">
        <w:rPr>
          <w:rFonts w:ascii="Book Antiqua" w:hAnsi="Book Antiqua"/>
          <w:sz w:val="24"/>
          <w:szCs w:val="24"/>
        </w:rPr>
        <w:t xml:space="preserve"> 2010; </w:t>
      </w:r>
      <w:r w:rsidRPr="006C6802">
        <w:rPr>
          <w:rFonts w:ascii="Book Antiqua" w:hAnsi="Book Antiqua"/>
          <w:b/>
          <w:sz w:val="24"/>
          <w:szCs w:val="24"/>
        </w:rPr>
        <w:t>51</w:t>
      </w:r>
      <w:r w:rsidRPr="006C6802">
        <w:rPr>
          <w:rFonts w:ascii="Book Antiqua" w:hAnsi="Book Antiqua"/>
          <w:sz w:val="24"/>
          <w:szCs w:val="24"/>
        </w:rPr>
        <w:t>: 121-129 [PMID: 19827166 DOI: 10.1002/hep.23276]</w:t>
      </w:r>
    </w:p>
    <w:p w14:paraId="7EF2BCC9" w14:textId="363319B8"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9 </w:t>
      </w:r>
      <w:r w:rsidRPr="006C6802">
        <w:rPr>
          <w:rFonts w:ascii="Book Antiqua" w:hAnsi="Book Antiqua"/>
          <w:b/>
          <w:sz w:val="24"/>
          <w:szCs w:val="24"/>
        </w:rPr>
        <w:t>Rotman Y</w:t>
      </w:r>
      <w:r w:rsidRPr="006C6802">
        <w:rPr>
          <w:rFonts w:ascii="Book Antiqua" w:hAnsi="Book Antiqua"/>
          <w:sz w:val="24"/>
          <w:szCs w:val="24"/>
        </w:rPr>
        <w:t xml:space="preserve">, Sanyal AJ. Current and upcoming pharmacotherapy for non-alcoholic fatty liver disease. </w:t>
      </w:r>
      <w:r w:rsidRPr="006C6802">
        <w:rPr>
          <w:rFonts w:ascii="Book Antiqua" w:hAnsi="Book Antiqua"/>
          <w:i/>
          <w:sz w:val="24"/>
          <w:szCs w:val="24"/>
        </w:rPr>
        <w:t>Gut</w:t>
      </w:r>
      <w:r w:rsidRPr="006C6802">
        <w:rPr>
          <w:rFonts w:ascii="Book Antiqua" w:hAnsi="Book Antiqua"/>
          <w:sz w:val="24"/>
          <w:szCs w:val="24"/>
        </w:rPr>
        <w:t xml:space="preserve"> 2017; </w:t>
      </w:r>
      <w:r w:rsidRPr="006C6802">
        <w:rPr>
          <w:rFonts w:ascii="Book Antiqua" w:hAnsi="Book Antiqua"/>
          <w:b/>
          <w:sz w:val="24"/>
          <w:szCs w:val="24"/>
        </w:rPr>
        <w:t>66</w:t>
      </w:r>
      <w:r w:rsidRPr="006C6802">
        <w:rPr>
          <w:rFonts w:ascii="Book Antiqua" w:hAnsi="Book Antiqua"/>
          <w:sz w:val="24"/>
          <w:szCs w:val="24"/>
        </w:rPr>
        <w:t>: 180-190 [PMID: 27646933 DOI: 10.1136/gutjnl-2016-312431]</w:t>
      </w:r>
    </w:p>
    <w:p w14:paraId="414171F7" w14:textId="616E705F"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lastRenderedPageBreak/>
        <w:t xml:space="preserve">10 </w:t>
      </w:r>
      <w:r w:rsidRPr="006C6802">
        <w:rPr>
          <w:rFonts w:ascii="Book Antiqua" w:hAnsi="Book Antiqua"/>
          <w:b/>
          <w:sz w:val="24"/>
          <w:szCs w:val="24"/>
        </w:rPr>
        <w:t>Mells JE</w:t>
      </w:r>
      <w:r w:rsidRPr="006C6802">
        <w:rPr>
          <w:rFonts w:ascii="Book Antiqua" w:hAnsi="Book Antiqua"/>
          <w:sz w:val="24"/>
          <w:szCs w:val="24"/>
        </w:rPr>
        <w:t xml:space="preserve">, Fu PP, Kumar P, Smith T, Karpen SJ, Anania FA. Saturated fat and cholesterol are critical to inducing murine metabolic syndrome with robust nonalcoholic steatohepatitis. </w:t>
      </w:r>
      <w:r w:rsidRPr="006C6802">
        <w:rPr>
          <w:rFonts w:ascii="Book Antiqua" w:hAnsi="Book Antiqua"/>
          <w:i/>
          <w:sz w:val="24"/>
          <w:szCs w:val="24"/>
        </w:rPr>
        <w:t>J Nutr Biochem</w:t>
      </w:r>
      <w:r w:rsidRPr="006C6802">
        <w:rPr>
          <w:rFonts w:ascii="Book Antiqua" w:hAnsi="Book Antiqua"/>
          <w:sz w:val="24"/>
          <w:szCs w:val="24"/>
        </w:rPr>
        <w:t xml:space="preserve"> 2015; </w:t>
      </w:r>
      <w:r w:rsidRPr="006C6802">
        <w:rPr>
          <w:rFonts w:ascii="Book Antiqua" w:hAnsi="Book Antiqua"/>
          <w:b/>
          <w:sz w:val="24"/>
          <w:szCs w:val="24"/>
        </w:rPr>
        <w:t>26</w:t>
      </w:r>
      <w:r w:rsidRPr="006C6802">
        <w:rPr>
          <w:rFonts w:ascii="Book Antiqua" w:hAnsi="Book Antiqua"/>
          <w:sz w:val="24"/>
          <w:szCs w:val="24"/>
        </w:rPr>
        <w:t>: 285-292 [PMID: 25577467 DOI: 10.1016/j.jnutbio.2014.11.002]</w:t>
      </w:r>
    </w:p>
    <w:p w14:paraId="06BDEFD1" w14:textId="7A02C84B"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11 </w:t>
      </w:r>
      <w:r w:rsidRPr="006C6802">
        <w:rPr>
          <w:rFonts w:ascii="Book Antiqua" w:hAnsi="Book Antiqua"/>
          <w:b/>
          <w:sz w:val="24"/>
          <w:szCs w:val="24"/>
        </w:rPr>
        <w:t>Yuan F</w:t>
      </w:r>
      <w:r w:rsidRPr="006C6802">
        <w:rPr>
          <w:rFonts w:ascii="Book Antiqua" w:hAnsi="Book Antiqua"/>
          <w:sz w:val="24"/>
          <w:szCs w:val="24"/>
        </w:rPr>
        <w:t xml:space="preserve">, Wang H, Tian Y, Li Q, He L, Li N, Liu Z. Fish oil alleviated high-fat diet-induced non-alcoholic fatty liver disease via regulating hepatic lipids metabolism and metaflammation: a transcriptomic study. </w:t>
      </w:r>
      <w:r w:rsidRPr="006C6802">
        <w:rPr>
          <w:rFonts w:ascii="Book Antiqua" w:hAnsi="Book Antiqua"/>
          <w:i/>
          <w:sz w:val="24"/>
          <w:szCs w:val="24"/>
        </w:rPr>
        <w:t>Lipids Health Dis</w:t>
      </w:r>
      <w:r w:rsidRPr="006C6802">
        <w:rPr>
          <w:rFonts w:ascii="Book Antiqua" w:hAnsi="Book Antiqua"/>
          <w:sz w:val="24"/>
          <w:szCs w:val="24"/>
        </w:rPr>
        <w:t xml:space="preserve"> 2016; </w:t>
      </w:r>
      <w:r w:rsidRPr="006C6802">
        <w:rPr>
          <w:rFonts w:ascii="Book Antiqua" w:hAnsi="Book Antiqua"/>
          <w:b/>
          <w:sz w:val="24"/>
          <w:szCs w:val="24"/>
        </w:rPr>
        <w:t>15</w:t>
      </w:r>
      <w:r w:rsidRPr="006C6802">
        <w:rPr>
          <w:rFonts w:ascii="Book Antiqua" w:hAnsi="Book Antiqua"/>
          <w:sz w:val="24"/>
          <w:szCs w:val="24"/>
        </w:rPr>
        <w:t>: 20 [PMID: 26832365 DOI: 10.1186/s12944-016-0190-y]</w:t>
      </w:r>
    </w:p>
    <w:p w14:paraId="3FA5EBA9"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12 </w:t>
      </w:r>
      <w:r w:rsidRPr="006C6802">
        <w:rPr>
          <w:rFonts w:ascii="Book Antiqua" w:hAnsi="Book Antiqua"/>
          <w:b/>
          <w:sz w:val="24"/>
          <w:szCs w:val="24"/>
        </w:rPr>
        <w:t>Nobili V</w:t>
      </w:r>
      <w:r w:rsidRPr="006C6802">
        <w:rPr>
          <w:rFonts w:ascii="Book Antiqua" w:hAnsi="Book Antiqua"/>
          <w:sz w:val="24"/>
          <w:szCs w:val="24"/>
        </w:rPr>
        <w:t xml:space="preserve">, Alisi A, Musso G, Scorletti E, Calder PC, Byrne CD. Omega-3 fatty acids: Mechanisms of benefit and therapeutic effects in pediatric and adult NAFLD. </w:t>
      </w:r>
      <w:r w:rsidRPr="006C6802">
        <w:rPr>
          <w:rFonts w:ascii="Book Antiqua" w:hAnsi="Book Antiqua"/>
          <w:i/>
          <w:sz w:val="24"/>
          <w:szCs w:val="24"/>
        </w:rPr>
        <w:t>Crit Rev Clin Lab Sci</w:t>
      </w:r>
      <w:r w:rsidRPr="006C6802">
        <w:rPr>
          <w:rFonts w:ascii="Book Antiqua" w:hAnsi="Book Antiqua"/>
          <w:sz w:val="24"/>
          <w:szCs w:val="24"/>
        </w:rPr>
        <w:t xml:space="preserve"> 2016; </w:t>
      </w:r>
      <w:r w:rsidRPr="006C6802">
        <w:rPr>
          <w:rFonts w:ascii="Book Antiqua" w:hAnsi="Book Antiqua"/>
          <w:b/>
          <w:sz w:val="24"/>
          <w:szCs w:val="24"/>
        </w:rPr>
        <w:t>53</w:t>
      </w:r>
      <w:r w:rsidRPr="006C6802">
        <w:rPr>
          <w:rFonts w:ascii="Book Antiqua" w:hAnsi="Book Antiqua"/>
          <w:sz w:val="24"/>
          <w:szCs w:val="24"/>
        </w:rPr>
        <w:t>: 106-120 [PMID: 26463349 DOI: 10.3109/10408363.2015.1092106]</w:t>
      </w:r>
    </w:p>
    <w:p w14:paraId="5B4E77DA" w14:textId="3E81463E"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13</w:t>
      </w:r>
      <w:r w:rsidRPr="006C6802">
        <w:rPr>
          <w:rFonts w:ascii="Book Antiqua" w:hAnsi="Book Antiqua"/>
          <w:b/>
          <w:sz w:val="24"/>
          <w:szCs w:val="24"/>
          <w:lang w:eastAsia="zh-CN"/>
        </w:rPr>
        <w:t xml:space="preserve"> </w:t>
      </w:r>
      <w:r w:rsidRPr="006C6802">
        <w:rPr>
          <w:rFonts w:ascii="Book Antiqua" w:hAnsi="Book Antiqua"/>
          <w:b/>
          <w:sz w:val="24"/>
          <w:szCs w:val="24"/>
        </w:rPr>
        <w:t>Jacobson TA</w:t>
      </w:r>
      <w:r w:rsidRPr="006C6802">
        <w:rPr>
          <w:rFonts w:ascii="Book Antiqua" w:hAnsi="Book Antiqua"/>
          <w:sz w:val="24"/>
          <w:szCs w:val="24"/>
        </w:rPr>
        <w:t>. cardiovascular disease . Role of n – 3 fatty acids in the treatment of hypertriglyceridemia and cardiovascular disease 1 – 3 RESPONSE. 2009;</w:t>
      </w:r>
      <w:r w:rsidRPr="006C6802">
        <w:rPr>
          <w:rFonts w:ascii="Book Antiqua" w:hAnsi="Book Antiqua"/>
          <w:sz w:val="24"/>
          <w:szCs w:val="24"/>
          <w:lang w:eastAsia="zh-CN"/>
        </w:rPr>
        <w:t xml:space="preserve"> </w:t>
      </w:r>
      <w:r w:rsidRPr="006C6802">
        <w:rPr>
          <w:rFonts w:ascii="Book Antiqua" w:hAnsi="Book Antiqua"/>
          <w:sz w:val="24"/>
          <w:szCs w:val="24"/>
        </w:rPr>
        <w:t>87</w:t>
      </w:r>
    </w:p>
    <w:p w14:paraId="6C58CEA5"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14 </w:t>
      </w:r>
      <w:r w:rsidRPr="006C6802">
        <w:rPr>
          <w:rFonts w:ascii="Book Antiqua" w:hAnsi="Book Antiqua"/>
          <w:b/>
          <w:sz w:val="24"/>
          <w:szCs w:val="24"/>
        </w:rPr>
        <w:t>Dyerberg J</w:t>
      </w:r>
      <w:r w:rsidRPr="006C6802">
        <w:rPr>
          <w:rFonts w:ascii="Book Antiqua" w:hAnsi="Book Antiqua"/>
          <w:sz w:val="24"/>
          <w:szCs w:val="24"/>
        </w:rPr>
        <w:t xml:space="preserve">, Bang HO. Lipid metabolism, atherogenesis, and haemostasis in Eskimos: the role of the prostaglandin-3 family. </w:t>
      </w:r>
      <w:r w:rsidRPr="006C6802">
        <w:rPr>
          <w:rFonts w:ascii="Book Antiqua" w:hAnsi="Book Antiqua"/>
          <w:i/>
          <w:sz w:val="24"/>
          <w:szCs w:val="24"/>
        </w:rPr>
        <w:t>Haemostasis</w:t>
      </w:r>
      <w:r w:rsidRPr="006C6802">
        <w:rPr>
          <w:rFonts w:ascii="Book Antiqua" w:hAnsi="Book Antiqua"/>
          <w:sz w:val="24"/>
          <w:szCs w:val="24"/>
        </w:rPr>
        <w:t xml:space="preserve"> 1979; </w:t>
      </w:r>
      <w:r w:rsidRPr="006C6802">
        <w:rPr>
          <w:rFonts w:ascii="Book Antiqua" w:hAnsi="Book Antiqua"/>
          <w:b/>
          <w:sz w:val="24"/>
          <w:szCs w:val="24"/>
        </w:rPr>
        <w:t>8</w:t>
      </w:r>
      <w:r w:rsidRPr="006C6802">
        <w:rPr>
          <w:rFonts w:ascii="Book Antiqua" w:hAnsi="Book Antiqua"/>
          <w:sz w:val="24"/>
          <w:szCs w:val="24"/>
        </w:rPr>
        <w:t>: 227-233 [PMID: 511010]</w:t>
      </w:r>
    </w:p>
    <w:p w14:paraId="25FC71BA"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15 </w:t>
      </w:r>
      <w:r w:rsidRPr="006C6802">
        <w:rPr>
          <w:rFonts w:ascii="Book Antiqua" w:hAnsi="Book Antiqua"/>
          <w:b/>
          <w:sz w:val="24"/>
          <w:szCs w:val="24"/>
        </w:rPr>
        <w:t>González-Périz A</w:t>
      </w:r>
      <w:r w:rsidRPr="006C6802">
        <w:rPr>
          <w:rFonts w:ascii="Book Antiqua" w:hAnsi="Book Antiqua"/>
          <w:sz w:val="24"/>
          <w:szCs w:val="24"/>
        </w:rPr>
        <w:t xml:space="preserve">, Planagumà A, Gronert K, Miquel R, López-Parra M, Titos E, Horrillo R, Ferré N, Deulofeu R, Arroyo V, Rodés J, Clària J. Docosahexaenoic acid (DHA) blunts liver injury by conversion to protective lipid mediators: protectin D1 and 17S-hydroxy-DHA. </w:t>
      </w:r>
      <w:r w:rsidRPr="006C6802">
        <w:rPr>
          <w:rFonts w:ascii="Book Antiqua" w:hAnsi="Book Antiqua"/>
          <w:i/>
          <w:sz w:val="24"/>
          <w:szCs w:val="24"/>
        </w:rPr>
        <w:t>FASEB J</w:t>
      </w:r>
      <w:r w:rsidRPr="006C6802">
        <w:rPr>
          <w:rFonts w:ascii="Book Antiqua" w:hAnsi="Book Antiqua"/>
          <w:sz w:val="24"/>
          <w:szCs w:val="24"/>
        </w:rPr>
        <w:t xml:space="preserve"> 2006; </w:t>
      </w:r>
      <w:r w:rsidRPr="006C6802">
        <w:rPr>
          <w:rFonts w:ascii="Book Antiqua" w:hAnsi="Book Antiqua"/>
          <w:b/>
          <w:sz w:val="24"/>
          <w:szCs w:val="24"/>
        </w:rPr>
        <w:t>20</w:t>
      </w:r>
      <w:r w:rsidRPr="006C6802">
        <w:rPr>
          <w:rFonts w:ascii="Book Antiqua" w:hAnsi="Book Antiqua"/>
          <w:sz w:val="24"/>
          <w:szCs w:val="24"/>
        </w:rPr>
        <w:t>: 2537-2539 [PMID: 17056761 DOI: 10.1096/fj.06-6250fje]</w:t>
      </w:r>
    </w:p>
    <w:p w14:paraId="60A3A1B1" w14:textId="64D9E61E"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16 </w:t>
      </w:r>
      <w:r w:rsidRPr="006C6802">
        <w:rPr>
          <w:rFonts w:ascii="Book Antiqua" w:hAnsi="Book Antiqua"/>
          <w:b/>
          <w:sz w:val="24"/>
          <w:szCs w:val="24"/>
        </w:rPr>
        <w:t>Yamada H</w:t>
      </w:r>
      <w:r w:rsidRPr="006C6802">
        <w:rPr>
          <w:rFonts w:ascii="Book Antiqua" w:hAnsi="Book Antiqua"/>
          <w:sz w:val="24"/>
          <w:szCs w:val="24"/>
        </w:rPr>
        <w:t xml:space="preserve">, Oshiro E, Kikuchi S, Hakozaki M, Takahashi H, Kimura K. Hydroxyeicosapentaenoic acids from the Pacific krill show high ligand activities for PPARs. </w:t>
      </w:r>
      <w:r w:rsidRPr="006C6802">
        <w:rPr>
          <w:rFonts w:ascii="Book Antiqua" w:hAnsi="Book Antiqua"/>
          <w:i/>
          <w:sz w:val="24"/>
          <w:szCs w:val="24"/>
        </w:rPr>
        <w:t>J Lipid Res</w:t>
      </w:r>
      <w:r w:rsidRPr="006C6802">
        <w:rPr>
          <w:rFonts w:ascii="Book Antiqua" w:hAnsi="Book Antiqua"/>
          <w:sz w:val="24"/>
          <w:szCs w:val="24"/>
        </w:rPr>
        <w:t xml:space="preserve"> 2014; </w:t>
      </w:r>
      <w:r w:rsidRPr="006C6802">
        <w:rPr>
          <w:rFonts w:ascii="Book Antiqua" w:hAnsi="Book Antiqua"/>
          <w:b/>
          <w:sz w:val="24"/>
          <w:szCs w:val="24"/>
        </w:rPr>
        <w:t>55</w:t>
      </w:r>
      <w:r w:rsidRPr="006C6802">
        <w:rPr>
          <w:rFonts w:ascii="Book Antiqua" w:hAnsi="Book Antiqua"/>
          <w:sz w:val="24"/>
          <w:szCs w:val="24"/>
        </w:rPr>
        <w:t>: 895-904 [PMID: 24668940 DOI: 10.1194/jlr.M047514]</w:t>
      </w:r>
    </w:p>
    <w:p w14:paraId="007EFB31"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17 </w:t>
      </w:r>
      <w:r w:rsidRPr="006C6802">
        <w:rPr>
          <w:rFonts w:ascii="Book Antiqua" w:hAnsi="Book Antiqua"/>
          <w:b/>
          <w:sz w:val="24"/>
          <w:szCs w:val="24"/>
        </w:rPr>
        <w:t>Neuhofer A</w:t>
      </w:r>
      <w:r w:rsidRPr="006C6802">
        <w:rPr>
          <w:rFonts w:ascii="Book Antiqua" w:hAnsi="Book Antiqua"/>
          <w:sz w:val="24"/>
          <w:szCs w:val="24"/>
        </w:rPr>
        <w:t xml:space="preserve">, Zeyda M, Mascher D, Itariu BK, Murano I, Leitner L, Hochbrugger EE, Fraisl P, Cinti S, Serhan CN, Stulnig TM. Impaired local production of proresolving lipid mediators in obesity and 17-HDHA as a potential treatment for </w:t>
      </w:r>
      <w:r w:rsidRPr="006C6802">
        <w:rPr>
          <w:rFonts w:ascii="Book Antiqua" w:hAnsi="Book Antiqua"/>
          <w:sz w:val="24"/>
          <w:szCs w:val="24"/>
        </w:rPr>
        <w:lastRenderedPageBreak/>
        <w:t xml:space="preserve">obesity-associated inflammation. </w:t>
      </w:r>
      <w:r w:rsidRPr="006C6802">
        <w:rPr>
          <w:rFonts w:ascii="Book Antiqua" w:hAnsi="Book Antiqua"/>
          <w:i/>
          <w:sz w:val="24"/>
          <w:szCs w:val="24"/>
        </w:rPr>
        <w:t>Diabetes</w:t>
      </w:r>
      <w:r w:rsidRPr="006C6802">
        <w:rPr>
          <w:rFonts w:ascii="Book Antiqua" w:hAnsi="Book Antiqua"/>
          <w:sz w:val="24"/>
          <w:szCs w:val="24"/>
        </w:rPr>
        <w:t xml:space="preserve"> 2013; </w:t>
      </w:r>
      <w:r w:rsidRPr="006C6802">
        <w:rPr>
          <w:rFonts w:ascii="Book Antiqua" w:hAnsi="Book Antiqua"/>
          <w:b/>
          <w:sz w:val="24"/>
          <w:szCs w:val="24"/>
        </w:rPr>
        <w:t>62</w:t>
      </w:r>
      <w:r w:rsidRPr="006C6802">
        <w:rPr>
          <w:rFonts w:ascii="Book Antiqua" w:hAnsi="Book Antiqua"/>
          <w:sz w:val="24"/>
          <w:szCs w:val="24"/>
        </w:rPr>
        <w:t>: 1945-1956 [PMID: 23349501 DOI: 10.2337/db12-0828]</w:t>
      </w:r>
    </w:p>
    <w:p w14:paraId="22772BE4" w14:textId="165E0589"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18 </w:t>
      </w:r>
      <w:r w:rsidRPr="006C6802">
        <w:rPr>
          <w:rFonts w:ascii="Book Antiqua" w:hAnsi="Book Antiqua"/>
          <w:b/>
          <w:sz w:val="24"/>
          <w:szCs w:val="24"/>
        </w:rPr>
        <w:t>Endo J</w:t>
      </w:r>
      <w:r w:rsidRPr="006C6802">
        <w:rPr>
          <w:rFonts w:ascii="Book Antiqua" w:hAnsi="Book Antiqua"/>
          <w:sz w:val="24"/>
          <w:szCs w:val="24"/>
        </w:rPr>
        <w:t xml:space="preserve">, Sano M, Isobe Y, Fukuda K, Kang JX, Arai H, Arita M. 18-HEPE, an n-3 fatty acid metabolite released by macrophages, prevents pressure overload-induced maladaptive cardiac remodeling. </w:t>
      </w:r>
      <w:r w:rsidRPr="006C6802">
        <w:rPr>
          <w:rFonts w:ascii="Book Antiqua" w:hAnsi="Book Antiqua"/>
          <w:i/>
          <w:sz w:val="24"/>
          <w:szCs w:val="24"/>
        </w:rPr>
        <w:t>J Exp Med</w:t>
      </w:r>
      <w:r w:rsidRPr="006C6802">
        <w:rPr>
          <w:rFonts w:ascii="Book Antiqua" w:hAnsi="Book Antiqua"/>
          <w:sz w:val="24"/>
          <w:szCs w:val="24"/>
        </w:rPr>
        <w:t xml:space="preserve"> 2014; </w:t>
      </w:r>
      <w:r w:rsidRPr="006C6802">
        <w:rPr>
          <w:rFonts w:ascii="Book Antiqua" w:hAnsi="Book Antiqua"/>
          <w:b/>
          <w:sz w:val="24"/>
          <w:szCs w:val="24"/>
        </w:rPr>
        <w:t>211</w:t>
      </w:r>
      <w:r w:rsidRPr="006C6802">
        <w:rPr>
          <w:rFonts w:ascii="Book Antiqua" w:hAnsi="Book Antiqua"/>
          <w:sz w:val="24"/>
          <w:szCs w:val="24"/>
        </w:rPr>
        <w:t>: 1673-1687 [PMID: 25049337 DOI: 10.1084/jem.20132011]</w:t>
      </w:r>
    </w:p>
    <w:p w14:paraId="50DBA04C" w14:textId="00708E05"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19 </w:t>
      </w:r>
      <w:r w:rsidRPr="006C6802">
        <w:rPr>
          <w:rFonts w:ascii="Book Antiqua" w:hAnsi="Book Antiqua"/>
          <w:b/>
          <w:sz w:val="24"/>
          <w:szCs w:val="24"/>
        </w:rPr>
        <w:t>Yamada H,</w:t>
      </w:r>
      <w:r w:rsidRPr="006C6802">
        <w:rPr>
          <w:rFonts w:ascii="Book Antiqua" w:hAnsi="Book Antiqua"/>
          <w:sz w:val="24"/>
          <w:szCs w:val="24"/>
        </w:rPr>
        <w:t xml:space="preserve">  Kikuchi S, Hakozaki M, Motodate K, Nagahora N, Hirose M. 8-Hydroxyeicosapentaenoic Acid Decreases Plasma and Hepatic Triglycerides via Activation of Peroxisome Proliferator-Activated Receptor Alpha in High-Fat Diet-Induced Obese Mice. 2016;</w:t>
      </w:r>
      <w:r w:rsidRPr="006C6802">
        <w:rPr>
          <w:rFonts w:ascii="Book Antiqua" w:hAnsi="Book Antiqua"/>
          <w:sz w:val="24"/>
          <w:szCs w:val="24"/>
          <w:lang w:eastAsia="zh-CN"/>
        </w:rPr>
        <w:t xml:space="preserve"> </w:t>
      </w:r>
      <w:r w:rsidRPr="006C6802">
        <w:rPr>
          <w:rFonts w:ascii="Book Antiqua" w:hAnsi="Book Antiqua"/>
          <w:sz w:val="24"/>
          <w:szCs w:val="24"/>
        </w:rPr>
        <w:t>2016 [DOI: 10.1155/2016/7498508]</w:t>
      </w:r>
    </w:p>
    <w:p w14:paraId="14A15A1E"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20 </w:t>
      </w:r>
      <w:r w:rsidRPr="006C6802">
        <w:rPr>
          <w:rFonts w:ascii="Book Antiqua" w:hAnsi="Book Antiqua"/>
          <w:b/>
          <w:sz w:val="24"/>
          <w:szCs w:val="24"/>
        </w:rPr>
        <w:t>Kleiner DE</w:t>
      </w:r>
      <w:r w:rsidRPr="006C6802">
        <w:rPr>
          <w:rFonts w:ascii="Book Antiqua" w:hAnsi="Book Antiqua"/>
          <w:sz w:val="24"/>
          <w:szCs w:val="24"/>
        </w:rPr>
        <w:t xml:space="preserve">, Brunt EM, Van Natta M, Behling C, Contos MJ, Cummings OW, Ferrell LD, Liu YC, Torbenson MS, Unalp-Arida A, Yeh M, McCullough AJ, Sanyal AJ; Nonalcoholic Steatohepatitis Clinical Research Network. Design and validation of a histological scoring system for nonalcoholic fatty liver disease. </w:t>
      </w:r>
      <w:r w:rsidRPr="006C6802">
        <w:rPr>
          <w:rFonts w:ascii="Book Antiqua" w:hAnsi="Book Antiqua"/>
          <w:i/>
          <w:sz w:val="24"/>
          <w:szCs w:val="24"/>
        </w:rPr>
        <w:t>Hepatology</w:t>
      </w:r>
      <w:r w:rsidRPr="006C6802">
        <w:rPr>
          <w:rFonts w:ascii="Book Antiqua" w:hAnsi="Book Antiqua"/>
          <w:sz w:val="24"/>
          <w:szCs w:val="24"/>
        </w:rPr>
        <w:t xml:space="preserve"> 2005; </w:t>
      </w:r>
      <w:r w:rsidRPr="006C6802">
        <w:rPr>
          <w:rFonts w:ascii="Book Antiqua" w:hAnsi="Book Antiqua"/>
          <w:b/>
          <w:sz w:val="24"/>
          <w:szCs w:val="24"/>
        </w:rPr>
        <w:t>41</w:t>
      </w:r>
      <w:r w:rsidRPr="006C6802">
        <w:rPr>
          <w:rFonts w:ascii="Book Antiqua" w:hAnsi="Book Antiqua"/>
          <w:sz w:val="24"/>
          <w:szCs w:val="24"/>
        </w:rPr>
        <w:t>: 1313-1321 [PMID: 15915461 DOI: 10.1002/hep.20701]</w:t>
      </w:r>
    </w:p>
    <w:p w14:paraId="0D0AEC3F" w14:textId="30071D2E"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21 </w:t>
      </w:r>
      <w:r w:rsidRPr="006C6802">
        <w:rPr>
          <w:rFonts w:ascii="Book Antiqua" w:hAnsi="Book Antiqua"/>
          <w:b/>
          <w:sz w:val="24"/>
          <w:szCs w:val="24"/>
        </w:rPr>
        <w:t>Thoma C</w:t>
      </w:r>
      <w:r w:rsidRPr="006C6802">
        <w:rPr>
          <w:rFonts w:ascii="Book Antiqua" w:hAnsi="Book Antiqua"/>
          <w:sz w:val="24"/>
          <w:szCs w:val="24"/>
        </w:rPr>
        <w:t xml:space="preserve">, Day CP, Trenell MI. Lifestyle interventions for the treatment of non-alcoholic fatty liver disease in adults: a systematic review. </w:t>
      </w:r>
      <w:r w:rsidRPr="006C6802">
        <w:rPr>
          <w:rFonts w:ascii="Book Antiqua" w:hAnsi="Book Antiqua"/>
          <w:i/>
          <w:sz w:val="24"/>
          <w:szCs w:val="24"/>
        </w:rPr>
        <w:t>J Hepatol</w:t>
      </w:r>
      <w:r w:rsidRPr="006C6802">
        <w:rPr>
          <w:rFonts w:ascii="Book Antiqua" w:hAnsi="Book Antiqua"/>
          <w:sz w:val="24"/>
          <w:szCs w:val="24"/>
        </w:rPr>
        <w:t xml:space="preserve"> 2012; </w:t>
      </w:r>
      <w:r w:rsidRPr="006C6802">
        <w:rPr>
          <w:rFonts w:ascii="Book Antiqua" w:hAnsi="Book Antiqua"/>
          <w:b/>
          <w:sz w:val="24"/>
          <w:szCs w:val="24"/>
        </w:rPr>
        <w:t>56</w:t>
      </w:r>
      <w:r w:rsidRPr="006C6802">
        <w:rPr>
          <w:rFonts w:ascii="Book Antiqua" w:hAnsi="Book Antiqua"/>
          <w:sz w:val="24"/>
          <w:szCs w:val="24"/>
        </w:rPr>
        <w:t>: 255-266 [PMID: 21723839 DOI: 10.1016/j.jhep.2011.06.010]</w:t>
      </w:r>
    </w:p>
    <w:p w14:paraId="7715DAF7"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22 </w:t>
      </w:r>
      <w:r w:rsidRPr="006C6802">
        <w:rPr>
          <w:rFonts w:ascii="Book Antiqua" w:hAnsi="Book Antiqua"/>
          <w:b/>
          <w:sz w:val="24"/>
          <w:szCs w:val="24"/>
        </w:rPr>
        <w:t>Lombardo GE</w:t>
      </w:r>
      <w:r w:rsidRPr="006C6802">
        <w:rPr>
          <w:rFonts w:ascii="Book Antiqua" w:hAnsi="Book Antiqua"/>
          <w:sz w:val="24"/>
          <w:szCs w:val="24"/>
        </w:rPr>
        <w:t xml:space="preserve">, Arcidiacono B, De Rose RF, Lepore SM, Costa N, Montalcini T, Brunetti A, Russo D, De Sarro G, Celano M. Normocaloric Diet Restores Weight Gain and Insulin Sensitivity in Obese Mice. </w:t>
      </w:r>
      <w:r w:rsidRPr="006C6802">
        <w:rPr>
          <w:rFonts w:ascii="Book Antiqua" w:hAnsi="Book Antiqua"/>
          <w:i/>
          <w:sz w:val="24"/>
          <w:szCs w:val="24"/>
        </w:rPr>
        <w:t>Front Endocrinol (Lausanne)</w:t>
      </w:r>
      <w:r w:rsidRPr="006C6802">
        <w:rPr>
          <w:rFonts w:ascii="Book Antiqua" w:hAnsi="Book Antiqua"/>
          <w:sz w:val="24"/>
          <w:szCs w:val="24"/>
        </w:rPr>
        <w:t xml:space="preserve"> 2016; </w:t>
      </w:r>
      <w:r w:rsidRPr="006C6802">
        <w:rPr>
          <w:rFonts w:ascii="Book Antiqua" w:hAnsi="Book Antiqua"/>
          <w:b/>
          <w:sz w:val="24"/>
          <w:szCs w:val="24"/>
        </w:rPr>
        <w:t>7</w:t>
      </w:r>
      <w:r w:rsidRPr="006C6802">
        <w:rPr>
          <w:rFonts w:ascii="Book Antiqua" w:hAnsi="Book Antiqua"/>
          <w:sz w:val="24"/>
          <w:szCs w:val="24"/>
        </w:rPr>
        <w:t>: 49 [PMID: 27303363 DOI: 10.3389/fendo.2016.00049]</w:t>
      </w:r>
    </w:p>
    <w:p w14:paraId="1C7E2AC5"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23 </w:t>
      </w:r>
      <w:r w:rsidRPr="006C6802">
        <w:rPr>
          <w:rFonts w:ascii="Book Antiqua" w:hAnsi="Book Antiqua"/>
          <w:b/>
          <w:sz w:val="24"/>
          <w:szCs w:val="24"/>
        </w:rPr>
        <w:t>Dixon JB</w:t>
      </w:r>
      <w:r w:rsidRPr="006C6802">
        <w:rPr>
          <w:rFonts w:ascii="Book Antiqua" w:hAnsi="Book Antiqua"/>
          <w:sz w:val="24"/>
          <w:szCs w:val="24"/>
        </w:rPr>
        <w:t xml:space="preserve">, Bhathal PS, Hughes NR, O'Brien PE. Nonalcoholic fatty liver disease: Improvement in liver histological analysis with weight loss. </w:t>
      </w:r>
      <w:r w:rsidRPr="006C6802">
        <w:rPr>
          <w:rFonts w:ascii="Book Antiqua" w:hAnsi="Book Antiqua"/>
          <w:i/>
          <w:sz w:val="24"/>
          <w:szCs w:val="24"/>
        </w:rPr>
        <w:t>Hepatology</w:t>
      </w:r>
      <w:r w:rsidRPr="006C6802">
        <w:rPr>
          <w:rFonts w:ascii="Book Antiqua" w:hAnsi="Book Antiqua"/>
          <w:sz w:val="24"/>
          <w:szCs w:val="24"/>
        </w:rPr>
        <w:t xml:space="preserve"> 2004; </w:t>
      </w:r>
      <w:r w:rsidRPr="006C6802">
        <w:rPr>
          <w:rFonts w:ascii="Book Antiqua" w:hAnsi="Book Antiqua"/>
          <w:b/>
          <w:sz w:val="24"/>
          <w:szCs w:val="24"/>
        </w:rPr>
        <w:t>39</w:t>
      </w:r>
      <w:r w:rsidRPr="006C6802">
        <w:rPr>
          <w:rFonts w:ascii="Book Antiqua" w:hAnsi="Book Antiqua"/>
          <w:sz w:val="24"/>
          <w:szCs w:val="24"/>
        </w:rPr>
        <w:t>: 1647-1654 [PMID: 15185306 DOI: 10.1002/hep.20251]</w:t>
      </w:r>
    </w:p>
    <w:p w14:paraId="2F3B96C4" w14:textId="1B1B8458"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24 </w:t>
      </w:r>
      <w:r w:rsidRPr="006C6802">
        <w:rPr>
          <w:rFonts w:ascii="Book Antiqua" w:hAnsi="Book Antiqua"/>
          <w:b/>
          <w:sz w:val="24"/>
          <w:szCs w:val="24"/>
        </w:rPr>
        <w:t>Yamazaki T,</w:t>
      </w:r>
      <w:r w:rsidR="000012AF" w:rsidRPr="006C6802">
        <w:rPr>
          <w:rFonts w:ascii="Book Antiqua" w:hAnsi="Book Antiqua"/>
          <w:sz w:val="24"/>
          <w:szCs w:val="24"/>
        </w:rPr>
        <w:t xml:space="preserve"> </w:t>
      </w:r>
      <w:r w:rsidRPr="006C6802">
        <w:rPr>
          <w:rFonts w:ascii="Book Antiqua" w:hAnsi="Book Antiqua"/>
          <w:sz w:val="24"/>
          <w:szCs w:val="24"/>
        </w:rPr>
        <w:t>Okawa S, Takahashi M. The effects on weight loss and gene expression in adipose and hepatic tissues of very-low carbohydrate and low-fat isoenergetic diets in diet-induced obese mice. Nutr Metab (Lond) 2016;</w:t>
      </w:r>
      <w:r w:rsidRPr="006C6802">
        <w:rPr>
          <w:rFonts w:ascii="Book Antiqua" w:hAnsi="Book Antiqua"/>
          <w:b/>
          <w:sz w:val="24"/>
          <w:szCs w:val="24"/>
        </w:rPr>
        <w:t>13</w:t>
      </w:r>
      <w:r w:rsidRPr="006C6802">
        <w:rPr>
          <w:rFonts w:ascii="Book Antiqua" w:hAnsi="Book Antiqua"/>
          <w:sz w:val="24"/>
          <w:szCs w:val="24"/>
        </w:rPr>
        <w:t>:</w:t>
      </w:r>
      <w:r w:rsidRPr="006C6802">
        <w:rPr>
          <w:rFonts w:ascii="Book Antiqua" w:hAnsi="Book Antiqua"/>
          <w:sz w:val="24"/>
          <w:szCs w:val="24"/>
          <w:lang w:eastAsia="zh-CN"/>
        </w:rPr>
        <w:t xml:space="preserve"> </w:t>
      </w:r>
      <w:r w:rsidRPr="006C6802">
        <w:rPr>
          <w:rFonts w:ascii="Book Antiqua" w:hAnsi="Book Antiqua"/>
          <w:sz w:val="24"/>
          <w:szCs w:val="24"/>
        </w:rPr>
        <w:t>78</w:t>
      </w:r>
      <w:r w:rsidRPr="006C6802">
        <w:rPr>
          <w:rFonts w:ascii="Book Antiqua" w:hAnsi="Book Antiqua"/>
          <w:sz w:val="24"/>
          <w:szCs w:val="24"/>
          <w:lang w:eastAsia="zh-CN"/>
        </w:rPr>
        <w:t xml:space="preserve"> </w:t>
      </w:r>
      <w:r w:rsidRPr="006C6802">
        <w:rPr>
          <w:rFonts w:ascii="Book Antiqua" w:hAnsi="Book Antiqua"/>
          <w:sz w:val="24"/>
          <w:szCs w:val="24"/>
        </w:rPr>
        <w:t>Available from:</w:t>
      </w:r>
      <w:r w:rsidRPr="006C6802">
        <w:rPr>
          <w:rFonts w:ascii="Book Antiqua" w:hAnsi="Book Antiqua"/>
          <w:sz w:val="24"/>
          <w:szCs w:val="24"/>
          <w:lang w:eastAsia="zh-CN"/>
        </w:rPr>
        <w:t xml:space="preserve"> </w:t>
      </w:r>
      <w:r w:rsidRPr="006C6802">
        <w:rPr>
          <w:rFonts w:ascii="Book Antiqua" w:hAnsi="Book Antiqua"/>
          <w:sz w:val="24"/>
          <w:szCs w:val="24"/>
        </w:rPr>
        <w:lastRenderedPageBreak/>
        <w:t>http://nutritionandmetabolism.biomedcentral.com/articles/10.1186/s12986-016-0139-1</w:t>
      </w:r>
    </w:p>
    <w:p w14:paraId="1C13B6D2" w14:textId="04CBD79E"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25 </w:t>
      </w:r>
      <w:r w:rsidRPr="006C6802">
        <w:rPr>
          <w:rFonts w:ascii="Book Antiqua" w:hAnsi="Book Antiqua"/>
          <w:b/>
          <w:sz w:val="24"/>
          <w:szCs w:val="24"/>
        </w:rPr>
        <w:t>Kohli R</w:t>
      </w:r>
      <w:r w:rsidRPr="006C6802">
        <w:rPr>
          <w:rFonts w:ascii="Book Antiqua" w:hAnsi="Book Antiqua"/>
          <w:sz w:val="24"/>
          <w:szCs w:val="24"/>
        </w:rPr>
        <w:t xml:space="preserve">, Kirby M, Xanthakos SA, Softic S, Feldstein AE, Saxena V, Tang PH, Miles L, Miles MV, Balistreri WF, Woods SC, Seeley RJ. High-fructose, medium chain trans fat diet induces liver fibrosis and elevates plasma coenzyme Q9 in a novel murine model of obesity and nonalcoholic steatohepatitis. </w:t>
      </w:r>
      <w:r w:rsidRPr="006C6802">
        <w:rPr>
          <w:rFonts w:ascii="Book Antiqua" w:hAnsi="Book Antiqua"/>
          <w:i/>
          <w:sz w:val="24"/>
          <w:szCs w:val="24"/>
        </w:rPr>
        <w:t>Hepatology</w:t>
      </w:r>
      <w:r w:rsidRPr="006C6802">
        <w:rPr>
          <w:rFonts w:ascii="Book Antiqua" w:hAnsi="Book Antiqua"/>
          <w:sz w:val="24"/>
          <w:szCs w:val="24"/>
        </w:rPr>
        <w:t xml:space="preserve"> 2010; </w:t>
      </w:r>
      <w:r w:rsidRPr="006C6802">
        <w:rPr>
          <w:rFonts w:ascii="Book Antiqua" w:hAnsi="Book Antiqua"/>
          <w:b/>
          <w:sz w:val="24"/>
          <w:szCs w:val="24"/>
        </w:rPr>
        <w:t>52</w:t>
      </w:r>
      <w:r w:rsidRPr="006C6802">
        <w:rPr>
          <w:rFonts w:ascii="Book Antiqua" w:hAnsi="Book Antiqua"/>
          <w:sz w:val="24"/>
          <w:szCs w:val="24"/>
        </w:rPr>
        <w:t>: 934-944 [PMID: 20607689 DOI: 10.1002/hep.23797]</w:t>
      </w:r>
    </w:p>
    <w:p w14:paraId="3B59530E" w14:textId="5041BBBB"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26 </w:t>
      </w:r>
      <w:r w:rsidRPr="006C6802">
        <w:rPr>
          <w:rFonts w:ascii="Book Antiqua" w:hAnsi="Book Antiqua"/>
          <w:b/>
          <w:sz w:val="24"/>
          <w:szCs w:val="24"/>
        </w:rPr>
        <w:t>Petta S</w:t>
      </w:r>
      <w:r w:rsidRPr="006C6802">
        <w:rPr>
          <w:rFonts w:ascii="Book Antiqua" w:hAnsi="Book Antiqua"/>
          <w:sz w:val="24"/>
          <w:szCs w:val="24"/>
        </w:rPr>
        <w:t xml:space="preserve">, Gastaldelli A, Rebelos E, Bugianesi E, Messa P, Miele L, Svegliati-Baroni G, Valenti L, Bonino F. Pathophysiology of Non Alcoholic Fatty Liver Disease. </w:t>
      </w:r>
      <w:r w:rsidRPr="006C6802">
        <w:rPr>
          <w:rFonts w:ascii="Book Antiqua" w:hAnsi="Book Antiqua"/>
          <w:i/>
          <w:sz w:val="24"/>
          <w:szCs w:val="24"/>
        </w:rPr>
        <w:t>Int J Mol Sci</w:t>
      </w:r>
      <w:r w:rsidRPr="006C6802">
        <w:rPr>
          <w:rFonts w:ascii="Book Antiqua" w:hAnsi="Book Antiqua"/>
          <w:sz w:val="24"/>
          <w:szCs w:val="24"/>
        </w:rPr>
        <w:t xml:space="preserve"> 2016; </w:t>
      </w:r>
      <w:r w:rsidRPr="006C6802">
        <w:rPr>
          <w:rFonts w:ascii="Book Antiqua" w:hAnsi="Book Antiqua"/>
          <w:b/>
          <w:sz w:val="24"/>
          <w:szCs w:val="24"/>
        </w:rPr>
        <w:t>17</w:t>
      </w:r>
      <w:r w:rsidRPr="006C6802">
        <w:rPr>
          <w:rFonts w:ascii="Book Antiqua" w:hAnsi="Book Antiqua"/>
          <w:sz w:val="24"/>
          <w:szCs w:val="24"/>
        </w:rPr>
        <w:t>:  [PMID: 27973438 DOI: 10.3390/ijms17122082]</w:t>
      </w:r>
    </w:p>
    <w:p w14:paraId="6CD425D6" w14:textId="14D924AA"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27 </w:t>
      </w:r>
      <w:r w:rsidRPr="006C6802">
        <w:rPr>
          <w:rFonts w:ascii="Book Antiqua" w:hAnsi="Book Antiqua"/>
          <w:b/>
          <w:sz w:val="24"/>
          <w:szCs w:val="24"/>
        </w:rPr>
        <w:t>Bhaswant M</w:t>
      </w:r>
      <w:r w:rsidRPr="006C6802">
        <w:rPr>
          <w:rFonts w:ascii="Book Antiqua" w:hAnsi="Book Antiqua"/>
          <w:sz w:val="24"/>
          <w:szCs w:val="24"/>
        </w:rPr>
        <w:t xml:space="preserve">, Poudyal H, Brown L. Mechanisms of enhanced insulin secretion and sensitivity with n-3 unsaturated fatty acids. </w:t>
      </w:r>
      <w:r w:rsidRPr="006C6802">
        <w:rPr>
          <w:rFonts w:ascii="Book Antiqua" w:hAnsi="Book Antiqua"/>
          <w:i/>
          <w:sz w:val="24"/>
          <w:szCs w:val="24"/>
        </w:rPr>
        <w:t>J Nutr Biochem</w:t>
      </w:r>
      <w:r w:rsidRPr="006C6802">
        <w:rPr>
          <w:rFonts w:ascii="Book Antiqua" w:hAnsi="Book Antiqua"/>
          <w:sz w:val="24"/>
          <w:szCs w:val="24"/>
        </w:rPr>
        <w:t xml:space="preserve"> 2015; </w:t>
      </w:r>
      <w:r w:rsidRPr="006C6802">
        <w:rPr>
          <w:rFonts w:ascii="Book Antiqua" w:hAnsi="Book Antiqua"/>
          <w:b/>
          <w:sz w:val="24"/>
          <w:szCs w:val="24"/>
        </w:rPr>
        <w:t>26</w:t>
      </w:r>
      <w:r w:rsidRPr="006C6802">
        <w:rPr>
          <w:rFonts w:ascii="Book Antiqua" w:hAnsi="Book Antiqua"/>
          <w:sz w:val="24"/>
          <w:szCs w:val="24"/>
        </w:rPr>
        <w:t>: 571-584 [PMID: 25841249 DOI: 10.1016/j.jnutbio.2015.02.001]</w:t>
      </w:r>
    </w:p>
    <w:p w14:paraId="21BC7635"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28 </w:t>
      </w:r>
      <w:r w:rsidRPr="006C6802">
        <w:rPr>
          <w:rFonts w:ascii="Book Antiqua" w:hAnsi="Book Antiqua"/>
          <w:b/>
          <w:sz w:val="24"/>
          <w:szCs w:val="24"/>
        </w:rPr>
        <w:t>Yamane S</w:t>
      </w:r>
      <w:r w:rsidRPr="006C6802">
        <w:rPr>
          <w:rFonts w:ascii="Book Antiqua" w:hAnsi="Book Antiqua"/>
          <w:sz w:val="24"/>
          <w:szCs w:val="24"/>
        </w:rPr>
        <w:t xml:space="preserve">, Harada N, Inagaki N. Mechanisms of fat-induced gastric inhibitory polypeptide/glucose-dependent insulinotropic polypeptide secretion from K cells. </w:t>
      </w:r>
      <w:r w:rsidRPr="006C6802">
        <w:rPr>
          <w:rFonts w:ascii="Book Antiqua" w:hAnsi="Book Antiqua"/>
          <w:i/>
          <w:sz w:val="24"/>
          <w:szCs w:val="24"/>
        </w:rPr>
        <w:t>J Diabetes Investig</w:t>
      </w:r>
      <w:r w:rsidRPr="006C6802">
        <w:rPr>
          <w:rFonts w:ascii="Book Antiqua" w:hAnsi="Book Antiqua"/>
          <w:sz w:val="24"/>
          <w:szCs w:val="24"/>
        </w:rPr>
        <w:t xml:space="preserve"> 2016; </w:t>
      </w:r>
      <w:r w:rsidRPr="006C6802">
        <w:rPr>
          <w:rFonts w:ascii="Book Antiqua" w:hAnsi="Book Antiqua"/>
          <w:b/>
          <w:sz w:val="24"/>
          <w:szCs w:val="24"/>
        </w:rPr>
        <w:t xml:space="preserve">7 </w:t>
      </w:r>
      <w:r w:rsidRPr="006C6802">
        <w:rPr>
          <w:rFonts w:ascii="Book Antiqua" w:hAnsi="Book Antiqua"/>
          <w:sz w:val="24"/>
          <w:szCs w:val="24"/>
        </w:rPr>
        <w:t>Suppl 1: 20-26 [PMID: 27186351 DOI: 10.1111/jdi.12467]</w:t>
      </w:r>
    </w:p>
    <w:p w14:paraId="560FA5A5"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29 </w:t>
      </w:r>
      <w:r w:rsidRPr="006C6802">
        <w:rPr>
          <w:rFonts w:ascii="Book Antiqua" w:hAnsi="Book Antiqua"/>
          <w:b/>
          <w:sz w:val="24"/>
          <w:szCs w:val="24"/>
        </w:rPr>
        <w:t>Nasteska D</w:t>
      </w:r>
      <w:r w:rsidRPr="006C6802">
        <w:rPr>
          <w:rFonts w:ascii="Book Antiqua" w:hAnsi="Book Antiqua"/>
          <w:sz w:val="24"/>
          <w:szCs w:val="24"/>
        </w:rPr>
        <w:t xml:space="preserve">, Harada N, Suzuki K, Yamane S, Hamasaki A, Joo E, Iwasaki K, Shibue K, Harada T, Inagaki N. Chronic reduction of GIP secretion alleviates obesity and insulin resistance under high-fat diet conditions. </w:t>
      </w:r>
      <w:r w:rsidRPr="006C6802">
        <w:rPr>
          <w:rFonts w:ascii="Book Antiqua" w:hAnsi="Book Antiqua"/>
          <w:i/>
          <w:sz w:val="24"/>
          <w:szCs w:val="24"/>
        </w:rPr>
        <w:t>Diabetes</w:t>
      </w:r>
      <w:r w:rsidRPr="006C6802">
        <w:rPr>
          <w:rFonts w:ascii="Book Antiqua" w:hAnsi="Book Antiqua"/>
          <w:sz w:val="24"/>
          <w:szCs w:val="24"/>
        </w:rPr>
        <w:t xml:space="preserve"> 2014; </w:t>
      </w:r>
      <w:r w:rsidRPr="006C6802">
        <w:rPr>
          <w:rFonts w:ascii="Book Antiqua" w:hAnsi="Book Antiqua"/>
          <w:b/>
          <w:sz w:val="24"/>
          <w:szCs w:val="24"/>
        </w:rPr>
        <w:t>63</w:t>
      </w:r>
      <w:r w:rsidRPr="006C6802">
        <w:rPr>
          <w:rFonts w:ascii="Book Antiqua" w:hAnsi="Book Antiqua"/>
          <w:sz w:val="24"/>
          <w:szCs w:val="24"/>
        </w:rPr>
        <w:t>: 2332-2343 [PMID: 24584548 DOI: 10.2337/db13-1563]</w:t>
      </w:r>
    </w:p>
    <w:p w14:paraId="31529557" w14:textId="1BF74155"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30 </w:t>
      </w:r>
      <w:r w:rsidRPr="006C6802">
        <w:rPr>
          <w:rFonts w:ascii="Book Antiqua" w:hAnsi="Book Antiqua"/>
          <w:b/>
          <w:sz w:val="24"/>
          <w:szCs w:val="24"/>
        </w:rPr>
        <w:t>Morishita M</w:t>
      </w:r>
      <w:r w:rsidRPr="006C6802">
        <w:rPr>
          <w:rFonts w:ascii="Book Antiqua" w:hAnsi="Book Antiqua"/>
          <w:sz w:val="24"/>
          <w:szCs w:val="24"/>
        </w:rPr>
        <w:t xml:space="preserve">, Tanaka T, Shida T, Takayama K. Usefulness of colon targeted DHA and EPA as novel diabetes medications that promote intrinsic GLP-1 secretion. </w:t>
      </w:r>
      <w:r w:rsidRPr="006C6802">
        <w:rPr>
          <w:rFonts w:ascii="Book Antiqua" w:hAnsi="Book Antiqua"/>
          <w:i/>
          <w:sz w:val="24"/>
          <w:szCs w:val="24"/>
        </w:rPr>
        <w:t>J Control Release</w:t>
      </w:r>
      <w:r w:rsidRPr="006C6802">
        <w:rPr>
          <w:rFonts w:ascii="Book Antiqua" w:hAnsi="Book Antiqua"/>
          <w:sz w:val="24"/>
          <w:szCs w:val="24"/>
        </w:rPr>
        <w:t xml:space="preserve"> 2008; </w:t>
      </w:r>
      <w:r w:rsidRPr="006C6802">
        <w:rPr>
          <w:rFonts w:ascii="Book Antiqua" w:hAnsi="Book Antiqua"/>
          <w:b/>
          <w:sz w:val="24"/>
          <w:szCs w:val="24"/>
        </w:rPr>
        <w:t>132</w:t>
      </w:r>
      <w:r w:rsidRPr="006C6802">
        <w:rPr>
          <w:rFonts w:ascii="Book Antiqua" w:hAnsi="Book Antiqua"/>
          <w:sz w:val="24"/>
          <w:szCs w:val="24"/>
        </w:rPr>
        <w:t>: 99-104 [PMID: 18804128 DOI: 10.1016/j.jconrel.2008.09.001]</w:t>
      </w:r>
    </w:p>
    <w:p w14:paraId="483801BF"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31 </w:t>
      </w:r>
      <w:r w:rsidRPr="006C6802">
        <w:rPr>
          <w:rFonts w:ascii="Book Antiqua" w:hAnsi="Book Antiqua"/>
          <w:b/>
          <w:sz w:val="24"/>
          <w:szCs w:val="24"/>
        </w:rPr>
        <w:t>Miner NA</w:t>
      </w:r>
      <w:r w:rsidRPr="006C6802">
        <w:rPr>
          <w:rFonts w:ascii="Book Antiqua" w:hAnsi="Book Antiqua"/>
          <w:sz w:val="24"/>
          <w:szCs w:val="24"/>
        </w:rPr>
        <w:t xml:space="preserve">, Koehler J, Greenaway L. Intraperitoneal injection of mice. </w:t>
      </w:r>
      <w:r w:rsidRPr="006C6802">
        <w:rPr>
          <w:rFonts w:ascii="Book Antiqua" w:hAnsi="Book Antiqua"/>
          <w:i/>
          <w:sz w:val="24"/>
          <w:szCs w:val="24"/>
        </w:rPr>
        <w:t>Appl Microbiol</w:t>
      </w:r>
      <w:r w:rsidRPr="006C6802">
        <w:rPr>
          <w:rFonts w:ascii="Book Antiqua" w:hAnsi="Book Antiqua"/>
          <w:sz w:val="24"/>
          <w:szCs w:val="24"/>
        </w:rPr>
        <w:t xml:space="preserve"> 1969; </w:t>
      </w:r>
      <w:r w:rsidRPr="006C6802">
        <w:rPr>
          <w:rFonts w:ascii="Book Antiqua" w:hAnsi="Book Antiqua"/>
          <w:b/>
          <w:sz w:val="24"/>
          <w:szCs w:val="24"/>
        </w:rPr>
        <w:t>17</w:t>
      </w:r>
      <w:r w:rsidRPr="006C6802">
        <w:rPr>
          <w:rFonts w:ascii="Book Antiqua" w:hAnsi="Book Antiqua"/>
          <w:sz w:val="24"/>
          <w:szCs w:val="24"/>
        </w:rPr>
        <w:t>: 250-251 [PMID: 5775909]</w:t>
      </w:r>
    </w:p>
    <w:p w14:paraId="27A7DFBE" w14:textId="779228A0"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32 </w:t>
      </w:r>
      <w:r w:rsidRPr="006C6802">
        <w:rPr>
          <w:rFonts w:ascii="Book Antiqua" w:hAnsi="Book Antiqua"/>
          <w:b/>
          <w:sz w:val="24"/>
          <w:szCs w:val="24"/>
        </w:rPr>
        <w:t>Colgan SM</w:t>
      </w:r>
      <w:r w:rsidRPr="006C6802">
        <w:rPr>
          <w:rFonts w:ascii="Book Antiqua" w:hAnsi="Book Antiqua"/>
          <w:sz w:val="24"/>
          <w:szCs w:val="24"/>
        </w:rPr>
        <w:t xml:space="preserve">, Tang D, Werstuck GH, Austin RC. Endoplasmic reticulum stress causes the activation of sterol regulatory element binding protein-2. </w:t>
      </w:r>
      <w:r w:rsidRPr="006C6802">
        <w:rPr>
          <w:rFonts w:ascii="Book Antiqua" w:hAnsi="Book Antiqua"/>
          <w:i/>
          <w:sz w:val="24"/>
          <w:szCs w:val="24"/>
        </w:rPr>
        <w:t>Int J Biochem Cell Biol</w:t>
      </w:r>
      <w:r w:rsidRPr="006C6802">
        <w:rPr>
          <w:rFonts w:ascii="Book Antiqua" w:hAnsi="Book Antiqua"/>
          <w:sz w:val="24"/>
          <w:szCs w:val="24"/>
        </w:rPr>
        <w:t xml:space="preserve"> 2007; </w:t>
      </w:r>
      <w:r w:rsidRPr="006C6802">
        <w:rPr>
          <w:rFonts w:ascii="Book Antiqua" w:hAnsi="Book Antiqua"/>
          <w:b/>
          <w:sz w:val="24"/>
          <w:szCs w:val="24"/>
        </w:rPr>
        <w:t>39</w:t>
      </w:r>
      <w:r w:rsidRPr="006C6802">
        <w:rPr>
          <w:rFonts w:ascii="Book Antiqua" w:hAnsi="Book Antiqua"/>
          <w:sz w:val="24"/>
          <w:szCs w:val="24"/>
        </w:rPr>
        <w:t>: 1843-1851 [PMID: 17604677 DOI: 10.1016/j.biocel.2007.05.002]</w:t>
      </w:r>
    </w:p>
    <w:p w14:paraId="6E3F5051" w14:textId="3632A71C"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lastRenderedPageBreak/>
        <w:t xml:space="preserve">33 </w:t>
      </w:r>
      <w:r w:rsidRPr="006C6802">
        <w:rPr>
          <w:rFonts w:ascii="Book Antiqua" w:hAnsi="Book Antiqua"/>
          <w:b/>
          <w:sz w:val="24"/>
          <w:szCs w:val="24"/>
        </w:rPr>
        <w:t>Laffitte BA</w:t>
      </w:r>
      <w:r w:rsidRPr="006C6802">
        <w:rPr>
          <w:rFonts w:ascii="Book Antiqua" w:hAnsi="Book Antiqua"/>
          <w:sz w:val="24"/>
          <w:szCs w:val="24"/>
        </w:rPr>
        <w:t xml:space="preserve">, Chao LC, Li J, Walczak R, Hummasti S, Joseph SB, Castrillo A, Wilpitz DC, Mangelsdorf DJ, Collins JL, Saez E, Tontonoz P. Activation of liver X receptor improves glucose tolerance through coordinate regulation of glucose metabolism in liver and adipose tissue. </w:t>
      </w:r>
      <w:r w:rsidRPr="006C6802">
        <w:rPr>
          <w:rFonts w:ascii="Book Antiqua" w:hAnsi="Book Antiqua"/>
          <w:i/>
          <w:sz w:val="24"/>
          <w:szCs w:val="24"/>
        </w:rPr>
        <w:t>Proc Natl Acad Sci U S A</w:t>
      </w:r>
      <w:r w:rsidRPr="006C6802">
        <w:rPr>
          <w:rFonts w:ascii="Book Antiqua" w:hAnsi="Book Antiqua"/>
          <w:sz w:val="24"/>
          <w:szCs w:val="24"/>
        </w:rPr>
        <w:t xml:space="preserve"> 2003; </w:t>
      </w:r>
      <w:r w:rsidRPr="006C6802">
        <w:rPr>
          <w:rFonts w:ascii="Book Antiqua" w:hAnsi="Book Antiqua"/>
          <w:b/>
          <w:sz w:val="24"/>
          <w:szCs w:val="24"/>
        </w:rPr>
        <w:t>100</w:t>
      </w:r>
      <w:r w:rsidRPr="006C6802">
        <w:rPr>
          <w:rFonts w:ascii="Book Antiqua" w:hAnsi="Book Antiqua"/>
          <w:sz w:val="24"/>
          <w:szCs w:val="24"/>
        </w:rPr>
        <w:t>: 5419-5424 [PMID: 12697904 DOI: 10.1073/pnas.0830671100]</w:t>
      </w:r>
    </w:p>
    <w:p w14:paraId="0DF91A88" w14:textId="5F882D0B"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34 </w:t>
      </w:r>
      <w:r w:rsidRPr="006C6802">
        <w:rPr>
          <w:rFonts w:ascii="Book Antiqua" w:hAnsi="Book Antiqua"/>
          <w:b/>
          <w:sz w:val="24"/>
          <w:szCs w:val="24"/>
        </w:rPr>
        <w:t>Xing Y,</w:t>
      </w:r>
      <w:r w:rsidRPr="006C6802">
        <w:rPr>
          <w:rFonts w:ascii="Book Antiqua" w:hAnsi="Book Antiqua"/>
          <w:sz w:val="24"/>
          <w:szCs w:val="24"/>
        </w:rPr>
        <w:t xml:space="preserve">  Zhao T, Gao X, Wu Y, DeMatteo RP. Liver X receptor α is essential for the capillarization of liver sinusoidal endothelial cells in liver injury. </w:t>
      </w:r>
      <w:r w:rsidRPr="006C6802">
        <w:rPr>
          <w:rFonts w:ascii="Book Antiqua" w:hAnsi="Book Antiqua"/>
          <w:i/>
          <w:sz w:val="24"/>
          <w:szCs w:val="24"/>
        </w:rPr>
        <w:t xml:space="preserve">Sci Rep </w:t>
      </w:r>
      <w:r w:rsidRPr="006C6802">
        <w:rPr>
          <w:rFonts w:ascii="Book Antiqua" w:hAnsi="Book Antiqua"/>
          <w:sz w:val="24"/>
          <w:szCs w:val="24"/>
        </w:rPr>
        <w:t>2016;</w:t>
      </w:r>
      <w:r w:rsidRPr="006C6802">
        <w:rPr>
          <w:rFonts w:ascii="Book Antiqua" w:hAnsi="Book Antiqua"/>
          <w:sz w:val="24"/>
          <w:szCs w:val="24"/>
          <w:lang w:eastAsia="zh-CN"/>
        </w:rPr>
        <w:t xml:space="preserve"> </w:t>
      </w:r>
      <w:r w:rsidRPr="006C6802">
        <w:rPr>
          <w:rFonts w:ascii="Book Antiqua" w:hAnsi="Book Antiqua"/>
          <w:b/>
          <w:sz w:val="24"/>
          <w:szCs w:val="24"/>
        </w:rPr>
        <w:t>6</w:t>
      </w:r>
      <w:r w:rsidRPr="006C6802">
        <w:rPr>
          <w:rFonts w:ascii="Book Antiqua" w:hAnsi="Book Antiqua"/>
          <w:sz w:val="24"/>
          <w:szCs w:val="24"/>
        </w:rPr>
        <w:t>:</w:t>
      </w:r>
      <w:r w:rsidRPr="006C6802">
        <w:rPr>
          <w:rFonts w:ascii="Book Antiqua" w:hAnsi="Book Antiqua"/>
          <w:sz w:val="24"/>
          <w:szCs w:val="24"/>
          <w:lang w:eastAsia="zh-CN"/>
        </w:rPr>
        <w:t xml:space="preserve"> </w:t>
      </w:r>
      <w:r w:rsidRPr="006C6802">
        <w:rPr>
          <w:rFonts w:ascii="Book Antiqua" w:hAnsi="Book Antiqua"/>
          <w:sz w:val="24"/>
          <w:szCs w:val="24"/>
        </w:rPr>
        <w:t>21309 [DOI: 10.1038/srep21309]</w:t>
      </w:r>
    </w:p>
    <w:p w14:paraId="287B847C"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35 </w:t>
      </w:r>
      <w:r w:rsidRPr="006C6802">
        <w:rPr>
          <w:rFonts w:ascii="Book Antiqua" w:hAnsi="Book Antiqua"/>
          <w:b/>
          <w:sz w:val="24"/>
          <w:szCs w:val="24"/>
        </w:rPr>
        <w:t>Delerive P</w:t>
      </w:r>
      <w:r w:rsidRPr="006C6802">
        <w:rPr>
          <w:rFonts w:ascii="Book Antiqua" w:hAnsi="Book Antiqua"/>
          <w:sz w:val="24"/>
          <w:szCs w:val="24"/>
        </w:rPr>
        <w:t xml:space="preserve">, Fruchart JC, Staels B. Peroxisome proliferator-activated receptors in inflammation control. </w:t>
      </w:r>
      <w:r w:rsidRPr="006C6802">
        <w:rPr>
          <w:rFonts w:ascii="Book Antiqua" w:hAnsi="Book Antiqua"/>
          <w:i/>
          <w:sz w:val="24"/>
          <w:szCs w:val="24"/>
        </w:rPr>
        <w:t>J Endocrinol</w:t>
      </w:r>
      <w:r w:rsidRPr="006C6802">
        <w:rPr>
          <w:rFonts w:ascii="Book Antiqua" w:hAnsi="Book Antiqua"/>
          <w:sz w:val="24"/>
          <w:szCs w:val="24"/>
        </w:rPr>
        <w:t xml:space="preserve"> 2001; </w:t>
      </w:r>
      <w:r w:rsidRPr="006C6802">
        <w:rPr>
          <w:rFonts w:ascii="Book Antiqua" w:hAnsi="Book Antiqua"/>
          <w:b/>
          <w:sz w:val="24"/>
          <w:szCs w:val="24"/>
        </w:rPr>
        <w:t>169</w:t>
      </w:r>
      <w:r w:rsidRPr="006C6802">
        <w:rPr>
          <w:rFonts w:ascii="Book Antiqua" w:hAnsi="Book Antiqua"/>
          <w:sz w:val="24"/>
          <w:szCs w:val="24"/>
        </w:rPr>
        <w:t>: 453-459 [PMID: 11375115]</w:t>
      </w:r>
    </w:p>
    <w:p w14:paraId="259661EA" w14:textId="3EAC88B6"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36 </w:t>
      </w:r>
      <w:r w:rsidRPr="006C6802">
        <w:rPr>
          <w:rFonts w:ascii="Book Antiqua" w:hAnsi="Book Antiqua"/>
          <w:b/>
          <w:sz w:val="24"/>
          <w:szCs w:val="24"/>
        </w:rPr>
        <w:t>Pascual G</w:t>
      </w:r>
      <w:r w:rsidRPr="006C6802">
        <w:rPr>
          <w:rFonts w:ascii="Book Antiqua" w:hAnsi="Book Antiqua"/>
          <w:sz w:val="24"/>
          <w:szCs w:val="24"/>
        </w:rPr>
        <w:t xml:space="preserve">, Fong AL, Ogawa S, Gamliel A, Li AC, Perissi V, Rose DW, Willson TM, Rosenfeld MG, Glass CK. A SUMOylation-dependent pathway mediates transrepression of inflammatory response genes by PPAR-gamma. </w:t>
      </w:r>
      <w:r w:rsidRPr="006C6802">
        <w:rPr>
          <w:rFonts w:ascii="Book Antiqua" w:hAnsi="Book Antiqua"/>
          <w:i/>
          <w:sz w:val="24"/>
          <w:szCs w:val="24"/>
        </w:rPr>
        <w:t>Nature</w:t>
      </w:r>
      <w:r w:rsidRPr="006C6802">
        <w:rPr>
          <w:rFonts w:ascii="Book Antiqua" w:hAnsi="Book Antiqua"/>
          <w:sz w:val="24"/>
          <w:szCs w:val="24"/>
        </w:rPr>
        <w:t xml:space="preserve"> 2005; </w:t>
      </w:r>
      <w:r w:rsidRPr="006C6802">
        <w:rPr>
          <w:rFonts w:ascii="Book Antiqua" w:hAnsi="Book Antiqua"/>
          <w:b/>
          <w:sz w:val="24"/>
          <w:szCs w:val="24"/>
        </w:rPr>
        <w:t>437</w:t>
      </w:r>
      <w:r w:rsidRPr="006C6802">
        <w:rPr>
          <w:rFonts w:ascii="Book Antiqua" w:hAnsi="Book Antiqua"/>
          <w:sz w:val="24"/>
          <w:szCs w:val="24"/>
        </w:rPr>
        <w:t>: 759-763 [PMID: 16127449 DOI: 10.1038/nature03988]</w:t>
      </w:r>
    </w:p>
    <w:p w14:paraId="153711D2" w14:textId="7C059152"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37 </w:t>
      </w:r>
      <w:r w:rsidRPr="006C6802">
        <w:rPr>
          <w:rFonts w:ascii="Book Antiqua" w:hAnsi="Book Antiqua"/>
          <w:b/>
          <w:sz w:val="24"/>
          <w:szCs w:val="24"/>
        </w:rPr>
        <w:t>Sanyal AJ</w:t>
      </w:r>
      <w:r w:rsidRPr="006C6802">
        <w:rPr>
          <w:rFonts w:ascii="Book Antiqua" w:hAnsi="Book Antiqua"/>
          <w:sz w:val="24"/>
          <w:szCs w:val="24"/>
        </w:rPr>
        <w:t xml:space="preserve">, Abdelmalek MF, Suzuki A, Cummings OW, Chojkier M; EPE-A Study Group. No significant effects of ethyl-eicosapentanoic acid on histologic features of nonalcoholic steatohepatitis in a phase 2 trial. </w:t>
      </w:r>
      <w:r w:rsidRPr="006C6802">
        <w:rPr>
          <w:rFonts w:ascii="Book Antiqua" w:hAnsi="Book Antiqua"/>
          <w:i/>
          <w:sz w:val="24"/>
          <w:szCs w:val="24"/>
        </w:rPr>
        <w:t>Gastroenterology</w:t>
      </w:r>
      <w:r w:rsidRPr="006C6802">
        <w:rPr>
          <w:rFonts w:ascii="Book Antiqua" w:hAnsi="Book Antiqua"/>
          <w:sz w:val="24"/>
          <w:szCs w:val="24"/>
        </w:rPr>
        <w:t xml:space="preserve"> 2014; </w:t>
      </w:r>
      <w:r w:rsidRPr="006C6802">
        <w:rPr>
          <w:rFonts w:ascii="Book Antiqua" w:hAnsi="Book Antiqua"/>
          <w:b/>
          <w:sz w:val="24"/>
          <w:szCs w:val="24"/>
        </w:rPr>
        <w:t>147</w:t>
      </w:r>
      <w:r w:rsidRPr="006C6802">
        <w:rPr>
          <w:rFonts w:ascii="Book Antiqua" w:hAnsi="Book Antiqua"/>
          <w:sz w:val="24"/>
          <w:szCs w:val="24"/>
        </w:rPr>
        <w:t>: 377-84.e1 [PMID: 24818764 DOI: 10.1053/j.gastro.2014.04.046]</w:t>
      </w:r>
    </w:p>
    <w:p w14:paraId="7CB36786" w14:textId="7CA4E382"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38 </w:t>
      </w:r>
      <w:r w:rsidRPr="006C6802">
        <w:rPr>
          <w:rFonts w:ascii="Book Antiqua" w:hAnsi="Book Antiqua"/>
          <w:b/>
          <w:sz w:val="24"/>
          <w:szCs w:val="24"/>
        </w:rPr>
        <w:t>Hellmann J</w:t>
      </w:r>
      <w:r w:rsidRPr="006C6802">
        <w:rPr>
          <w:rFonts w:ascii="Book Antiqua" w:hAnsi="Book Antiqua"/>
          <w:sz w:val="24"/>
          <w:szCs w:val="24"/>
        </w:rPr>
        <w:t xml:space="preserve">, Tang Y, Kosuri M, Bhatnagar A, Spite M. Resolvin D1 decreases adipose tissue macrophage accumulation and improves insulin sensitivity in obese-diabetic mice. </w:t>
      </w:r>
      <w:r w:rsidRPr="006C6802">
        <w:rPr>
          <w:rFonts w:ascii="Book Antiqua" w:hAnsi="Book Antiqua"/>
          <w:i/>
          <w:sz w:val="24"/>
          <w:szCs w:val="24"/>
        </w:rPr>
        <w:t>FASEB J</w:t>
      </w:r>
      <w:r w:rsidRPr="006C6802">
        <w:rPr>
          <w:rFonts w:ascii="Book Antiqua" w:hAnsi="Book Antiqua"/>
          <w:sz w:val="24"/>
          <w:szCs w:val="24"/>
        </w:rPr>
        <w:t xml:space="preserve"> 2011; </w:t>
      </w:r>
      <w:r w:rsidRPr="006C6802">
        <w:rPr>
          <w:rFonts w:ascii="Book Antiqua" w:hAnsi="Book Antiqua"/>
          <w:b/>
          <w:sz w:val="24"/>
          <w:szCs w:val="24"/>
        </w:rPr>
        <w:t>25</w:t>
      </w:r>
      <w:r w:rsidRPr="006C6802">
        <w:rPr>
          <w:rFonts w:ascii="Book Antiqua" w:hAnsi="Book Antiqua"/>
          <w:sz w:val="24"/>
          <w:szCs w:val="24"/>
        </w:rPr>
        <w:t>: 2399-2407 [PMID: 21478260 DOI: 10.1096/fj.10-178657]</w:t>
      </w:r>
    </w:p>
    <w:p w14:paraId="09976F67" w14:textId="5CB8E1A5"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39 </w:t>
      </w:r>
      <w:r w:rsidRPr="006C6802">
        <w:rPr>
          <w:rFonts w:ascii="Book Antiqua" w:hAnsi="Book Antiqua"/>
          <w:b/>
          <w:sz w:val="24"/>
          <w:szCs w:val="24"/>
        </w:rPr>
        <w:t>Schwab JM</w:t>
      </w:r>
      <w:r w:rsidRPr="006C6802">
        <w:rPr>
          <w:rFonts w:ascii="Book Antiqua" w:hAnsi="Book Antiqua"/>
          <w:sz w:val="24"/>
          <w:szCs w:val="24"/>
        </w:rPr>
        <w:t xml:space="preserve">, Chiang N, Arita M, Serhan CN. Resolvin E1 and protectin D1 activate inflammation-resolution programmes. </w:t>
      </w:r>
      <w:r w:rsidRPr="006C6802">
        <w:rPr>
          <w:rFonts w:ascii="Book Antiqua" w:hAnsi="Book Antiqua"/>
          <w:i/>
          <w:sz w:val="24"/>
          <w:szCs w:val="24"/>
        </w:rPr>
        <w:t>Nature</w:t>
      </w:r>
      <w:r w:rsidRPr="006C6802">
        <w:rPr>
          <w:rFonts w:ascii="Book Antiqua" w:hAnsi="Book Antiqua"/>
          <w:sz w:val="24"/>
          <w:szCs w:val="24"/>
        </w:rPr>
        <w:t xml:space="preserve"> 2007; </w:t>
      </w:r>
      <w:r w:rsidRPr="006C6802">
        <w:rPr>
          <w:rFonts w:ascii="Book Antiqua" w:hAnsi="Book Antiqua"/>
          <w:b/>
          <w:sz w:val="24"/>
          <w:szCs w:val="24"/>
        </w:rPr>
        <w:t>447</w:t>
      </w:r>
      <w:r w:rsidRPr="006C6802">
        <w:rPr>
          <w:rFonts w:ascii="Book Antiqua" w:hAnsi="Book Antiqua"/>
          <w:sz w:val="24"/>
          <w:szCs w:val="24"/>
        </w:rPr>
        <w:t>: 869-874 [PMID: 17568749 DOI: 10.1038/nature05877]</w:t>
      </w:r>
    </w:p>
    <w:p w14:paraId="11996F4E" w14:textId="77777777"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t xml:space="preserve">40 </w:t>
      </w:r>
      <w:r w:rsidRPr="006C6802">
        <w:rPr>
          <w:rFonts w:ascii="Book Antiqua" w:hAnsi="Book Antiqua"/>
          <w:b/>
          <w:sz w:val="24"/>
          <w:szCs w:val="24"/>
        </w:rPr>
        <w:t>Hsiao HM</w:t>
      </w:r>
      <w:r w:rsidRPr="006C6802">
        <w:rPr>
          <w:rFonts w:ascii="Book Antiqua" w:hAnsi="Book Antiqua"/>
          <w:sz w:val="24"/>
          <w:szCs w:val="24"/>
        </w:rPr>
        <w:t xml:space="preserve">, Thatcher TH, Colas RA, Serhan CN, Phipps RP, Sime PJ. Resolvin D1 Reduces Emphysema and Chronic Inflammation. </w:t>
      </w:r>
      <w:r w:rsidRPr="006C6802">
        <w:rPr>
          <w:rFonts w:ascii="Book Antiqua" w:hAnsi="Book Antiqua"/>
          <w:i/>
          <w:sz w:val="24"/>
          <w:szCs w:val="24"/>
        </w:rPr>
        <w:t>Am J Pathol</w:t>
      </w:r>
      <w:r w:rsidRPr="006C6802">
        <w:rPr>
          <w:rFonts w:ascii="Book Antiqua" w:hAnsi="Book Antiqua"/>
          <w:sz w:val="24"/>
          <w:szCs w:val="24"/>
        </w:rPr>
        <w:t xml:space="preserve"> 2015; </w:t>
      </w:r>
      <w:r w:rsidRPr="006C6802">
        <w:rPr>
          <w:rFonts w:ascii="Book Antiqua" w:hAnsi="Book Antiqua"/>
          <w:b/>
          <w:sz w:val="24"/>
          <w:szCs w:val="24"/>
        </w:rPr>
        <w:t>185</w:t>
      </w:r>
      <w:r w:rsidRPr="006C6802">
        <w:rPr>
          <w:rFonts w:ascii="Book Antiqua" w:hAnsi="Book Antiqua"/>
          <w:sz w:val="24"/>
          <w:szCs w:val="24"/>
        </w:rPr>
        <w:t>: 3189-3201 [PMID: 26468975 DOI: 10.1016/j.ajpath.2015.08.008]</w:t>
      </w:r>
    </w:p>
    <w:p w14:paraId="464FAF3E" w14:textId="0634E49A" w:rsidR="005F148B" w:rsidRPr="006C6802" w:rsidRDefault="005F148B" w:rsidP="006C6802">
      <w:pPr>
        <w:adjustRightInd w:val="0"/>
        <w:snapToGrid w:val="0"/>
        <w:spacing w:after="0" w:line="360" w:lineRule="auto"/>
        <w:jc w:val="both"/>
        <w:rPr>
          <w:rFonts w:ascii="Book Antiqua" w:hAnsi="Book Antiqua"/>
          <w:sz w:val="24"/>
          <w:szCs w:val="24"/>
        </w:rPr>
      </w:pPr>
      <w:r w:rsidRPr="006C6802">
        <w:rPr>
          <w:rFonts w:ascii="Book Antiqua" w:hAnsi="Book Antiqua"/>
          <w:sz w:val="24"/>
          <w:szCs w:val="24"/>
        </w:rPr>
        <w:lastRenderedPageBreak/>
        <w:t xml:space="preserve">41 </w:t>
      </w:r>
      <w:r w:rsidRPr="006C6802">
        <w:rPr>
          <w:rFonts w:ascii="Book Antiqua" w:hAnsi="Book Antiqua"/>
          <w:b/>
          <w:sz w:val="24"/>
          <w:szCs w:val="24"/>
        </w:rPr>
        <w:t>Arita M</w:t>
      </w:r>
      <w:r w:rsidRPr="006C6802">
        <w:rPr>
          <w:rFonts w:ascii="Book Antiqua" w:hAnsi="Book Antiqua"/>
          <w:sz w:val="24"/>
          <w:szCs w:val="24"/>
        </w:rPr>
        <w:t xml:space="preserve">, Yoshida M, Hong S, Tjonahen E, Glickman JN, Petasis NA, Blumberg RS, Serhan CN. Resolvin E1, an endogenous lipid mediator derived from omega-3 eicosapentaenoic acid, protects against 2,4,6-trinitrobenzene sulfonic acid-induced colitis. </w:t>
      </w:r>
      <w:r w:rsidRPr="006C6802">
        <w:rPr>
          <w:rFonts w:ascii="Book Antiqua" w:hAnsi="Book Antiqua"/>
          <w:i/>
          <w:sz w:val="24"/>
          <w:szCs w:val="24"/>
        </w:rPr>
        <w:t>Proc Natl Acad Sci U S A</w:t>
      </w:r>
      <w:r w:rsidRPr="006C6802">
        <w:rPr>
          <w:rFonts w:ascii="Book Antiqua" w:hAnsi="Book Antiqua"/>
          <w:sz w:val="24"/>
          <w:szCs w:val="24"/>
        </w:rPr>
        <w:t xml:space="preserve"> 2005; </w:t>
      </w:r>
      <w:r w:rsidRPr="006C6802">
        <w:rPr>
          <w:rFonts w:ascii="Book Antiqua" w:hAnsi="Book Antiqua"/>
          <w:b/>
          <w:sz w:val="24"/>
          <w:szCs w:val="24"/>
        </w:rPr>
        <w:t>102</w:t>
      </w:r>
      <w:r w:rsidRPr="006C6802">
        <w:rPr>
          <w:rFonts w:ascii="Book Antiqua" w:hAnsi="Book Antiqua"/>
          <w:sz w:val="24"/>
          <w:szCs w:val="24"/>
        </w:rPr>
        <w:t>: 7671-7676 [PMID: 15890784 DOI: 10.1073/pnas.0409271102]</w:t>
      </w:r>
    </w:p>
    <w:p w14:paraId="540F2BC5" w14:textId="77777777" w:rsidR="005F148B" w:rsidRPr="006C6802" w:rsidRDefault="005F148B" w:rsidP="006C6802">
      <w:pPr>
        <w:widowControl w:val="0"/>
        <w:adjustRightInd w:val="0"/>
        <w:snapToGrid w:val="0"/>
        <w:spacing w:after="0" w:line="360" w:lineRule="auto"/>
        <w:jc w:val="both"/>
        <w:rPr>
          <w:rFonts w:ascii="Book Antiqua" w:hAnsi="Book Antiqua" w:cs="Arial"/>
          <w:b/>
          <w:sz w:val="24"/>
          <w:szCs w:val="24"/>
          <w:lang w:eastAsia="zh-CN"/>
        </w:rPr>
      </w:pPr>
    </w:p>
    <w:p w14:paraId="795BD26E" w14:textId="17B46DB2" w:rsidR="0056483F" w:rsidRPr="006C6802" w:rsidRDefault="0056483F" w:rsidP="006C6802">
      <w:pPr>
        <w:pStyle w:val="ListParagraph"/>
        <w:adjustRightInd w:val="0"/>
        <w:snapToGrid w:val="0"/>
        <w:spacing w:line="360" w:lineRule="auto"/>
        <w:ind w:left="0" w:firstLineChars="699" w:firstLine="1684"/>
        <w:contextualSpacing w:val="0"/>
        <w:jc w:val="both"/>
        <w:rPr>
          <w:rFonts w:ascii="Book Antiqua" w:hAnsi="Book Antiqua"/>
          <w:b/>
          <w:bCs/>
          <w:color w:val="000000"/>
          <w:sz w:val="24"/>
          <w:szCs w:val="24"/>
          <w:lang w:eastAsia="zh-CN"/>
        </w:rPr>
      </w:pPr>
      <w:bookmarkStart w:id="61" w:name="OLE_LINK79"/>
      <w:bookmarkStart w:id="62" w:name="OLE_LINK80"/>
      <w:bookmarkStart w:id="63" w:name="OLE_LINK64"/>
      <w:bookmarkStart w:id="64" w:name="OLE_LINK87"/>
      <w:bookmarkStart w:id="65" w:name="OLE_LINK100"/>
      <w:bookmarkStart w:id="66" w:name="OLE_LINK102"/>
      <w:bookmarkStart w:id="67" w:name="OLE_LINK118"/>
      <w:bookmarkStart w:id="68" w:name="OLE_LINK123"/>
      <w:r w:rsidRPr="006C6802">
        <w:rPr>
          <w:rStyle w:val="Strong"/>
          <w:rFonts w:ascii="Book Antiqua" w:hAnsi="Book Antiqua" w:cs="Arial"/>
          <w:bCs w:val="0"/>
          <w:noProof/>
          <w:color w:val="000000"/>
          <w:sz w:val="24"/>
          <w:szCs w:val="24"/>
        </w:rPr>
        <w:t>P-Reviewer</w:t>
      </w:r>
      <w:r w:rsidRPr="006C6802">
        <w:rPr>
          <w:rStyle w:val="Strong"/>
          <w:rFonts w:ascii="Book Antiqua" w:hAnsi="Book Antiqua" w:cs="Arial"/>
          <w:bCs w:val="0"/>
          <w:noProof/>
          <w:color w:val="000000"/>
          <w:sz w:val="24"/>
          <w:szCs w:val="24"/>
          <w:lang w:eastAsia="zh-CN"/>
        </w:rPr>
        <w:t>:</w:t>
      </w:r>
      <w:r w:rsidR="006C6802">
        <w:rPr>
          <w:rFonts w:ascii="Book Antiqua" w:hAnsi="Book Antiqua" w:hint="eastAsia"/>
          <w:bCs/>
          <w:color w:val="000000"/>
          <w:sz w:val="24"/>
          <w:szCs w:val="24"/>
          <w:lang w:eastAsia="zh-CN"/>
        </w:rPr>
        <w:t xml:space="preserve"> </w:t>
      </w:r>
      <w:r w:rsidRPr="006C6802">
        <w:rPr>
          <w:rFonts w:ascii="Book Antiqua" w:hAnsi="Book Antiqua"/>
          <w:bCs/>
          <w:color w:val="000000"/>
          <w:sz w:val="24"/>
          <w:szCs w:val="24"/>
        </w:rPr>
        <w:t>Inzaugarat</w:t>
      </w:r>
      <w:r w:rsidRPr="006C6802">
        <w:rPr>
          <w:rFonts w:ascii="Book Antiqua" w:hAnsi="Book Antiqua"/>
          <w:bCs/>
          <w:color w:val="000000"/>
          <w:sz w:val="24"/>
          <w:szCs w:val="24"/>
          <w:lang w:eastAsia="zh-CN"/>
        </w:rPr>
        <w:t xml:space="preserve"> </w:t>
      </w:r>
      <w:r w:rsidRPr="006C6802">
        <w:rPr>
          <w:rFonts w:ascii="Book Antiqua" w:hAnsi="Book Antiqua"/>
          <w:bCs/>
          <w:color w:val="000000"/>
          <w:sz w:val="24"/>
          <w:szCs w:val="24"/>
        </w:rPr>
        <w:t>E</w:t>
      </w:r>
      <w:r w:rsidRPr="006C6802">
        <w:rPr>
          <w:rFonts w:ascii="Book Antiqua" w:hAnsi="Book Antiqua"/>
          <w:bCs/>
          <w:color w:val="000000"/>
          <w:sz w:val="24"/>
          <w:szCs w:val="24"/>
          <w:lang w:eastAsia="zh-CN"/>
        </w:rPr>
        <w:t>,</w:t>
      </w:r>
      <w:r w:rsidRPr="006C6802">
        <w:rPr>
          <w:rFonts w:ascii="Book Antiqua" w:hAnsi="Book Antiqua"/>
          <w:sz w:val="24"/>
          <w:szCs w:val="24"/>
        </w:rPr>
        <w:t xml:space="preserve"> </w:t>
      </w:r>
      <w:r w:rsidRPr="006C6802">
        <w:rPr>
          <w:rFonts w:ascii="Book Antiqua" w:hAnsi="Book Antiqua"/>
          <w:sz w:val="24"/>
          <w:szCs w:val="24"/>
          <w:lang w:eastAsia="zh-CN"/>
        </w:rPr>
        <w:t xml:space="preserve"> </w:t>
      </w:r>
      <w:r w:rsidRPr="006C6802">
        <w:rPr>
          <w:rFonts w:ascii="Book Antiqua" w:hAnsi="Book Antiqua"/>
          <w:bCs/>
          <w:color w:val="000000"/>
          <w:sz w:val="24"/>
          <w:szCs w:val="24"/>
          <w:lang w:eastAsia="zh-CN"/>
        </w:rPr>
        <w:t xml:space="preserve">Sherif Z </w:t>
      </w:r>
      <w:r w:rsidRPr="006C6802">
        <w:rPr>
          <w:rFonts w:ascii="Book Antiqua" w:hAnsi="Book Antiqua"/>
          <w:b/>
          <w:bCs/>
          <w:color w:val="000000"/>
          <w:sz w:val="24"/>
          <w:szCs w:val="24"/>
        </w:rPr>
        <w:t>S-Editor</w:t>
      </w:r>
      <w:r w:rsidRPr="006C6802">
        <w:rPr>
          <w:rFonts w:ascii="Book Antiqua" w:hAnsi="Book Antiqua"/>
          <w:b/>
          <w:bCs/>
          <w:color w:val="000000"/>
          <w:sz w:val="24"/>
          <w:szCs w:val="24"/>
          <w:lang w:eastAsia="zh-CN"/>
        </w:rPr>
        <w:t>:</w:t>
      </w:r>
      <w:r w:rsidRPr="006C6802">
        <w:rPr>
          <w:rFonts w:ascii="Book Antiqua" w:hAnsi="Book Antiqua"/>
          <w:bCs/>
          <w:color w:val="000000"/>
          <w:sz w:val="24"/>
          <w:szCs w:val="24"/>
        </w:rPr>
        <w:t xml:space="preserve"> </w:t>
      </w:r>
      <w:r w:rsidRPr="006C6802">
        <w:rPr>
          <w:rFonts w:ascii="Book Antiqua" w:hAnsi="Book Antiqua"/>
          <w:bCs/>
          <w:color w:val="000000"/>
          <w:sz w:val="24"/>
          <w:szCs w:val="24"/>
          <w:lang w:eastAsia="zh-CN"/>
        </w:rPr>
        <w:t>Chen K</w:t>
      </w:r>
      <w:r w:rsidRPr="006C6802">
        <w:rPr>
          <w:rFonts w:ascii="Book Antiqua" w:hAnsi="Book Antiqua"/>
          <w:b/>
          <w:bCs/>
          <w:color w:val="000000"/>
          <w:sz w:val="24"/>
          <w:szCs w:val="24"/>
        </w:rPr>
        <w:t xml:space="preserve">   L-Editor</w:t>
      </w:r>
      <w:r w:rsidRPr="006C6802">
        <w:rPr>
          <w:rFonts w:ascii="Book Antiqua" w:hAnsi="Book Antiqua"/>
          <w:b/>
          <w:bCs/>
          <w:color w:val="000000"/>
          <w:sz w:val="24"/>
          <w:szCs w:val="24"/>
          <w:lang w:eastAsia="zh-CN"/>
        </w:rPr>
        <w:t>:</w:t>
      </w:r>
      <w:r w:rsidRPr="006C6802">
        <w:rPr>
          <w:rFonts w:ascii="Book Antiqua" w:hAnsi="Book Antiqua"/>
          <w:b/>
          <w:bCs/>
          <w:color w:val="000000"/>
          <w:sz w:val="24"/>
          <w:szCs w:val="24"/>
        </w:rPr>
        <w:t xml:space="preserve">   E-Editor</w:t>
      </w:r>
      <w:r w:rsidRPr="006C6802">
        <w:rPr>
          <w:rFonts w:ascii="Book Antiqua" w:hAnsi="Book Antiqua"/>
          <w:b/>
          <w:bCs/>
          <w:color w:val="000000"/>
          <w:sz w:val="24"/>
          <w:szCs w:val="24"/>
          <w:lang w:eastAsia="zh-CN"/>
        </w:rPr>
        <w:t>:</w:t>
      </w:r>
    </w:p>
    <w:p w14:paraId="52A4C4BD" w14:textId="77777777" w:rsidR="0056483F" w:rsidRPr="006C6802" w:rsidRDefault="0056483F" w:rsidP="006C6802">
      <w:pPr>
        <w:adjustRightInd w:val="0"/>
        <w:snapToGrid w:val="0"/>
        <w:spacing w:line="360" w:lineRule="auto"/>
        <w:jc w:val="both"/>
        <w:rPr>
          <w:rFonts w:ascii="Book Antiqua" w:hAnsi="Book Antiqua" w:cs="Helvetica"/>
          <w:b/>
          <w:sz w:val="24"/>
          <w:szCs w:val="24"/>
        </w:rPr>
      </w:pPr>
      <w:r w:rsidRPr="006C6802">
        <w:rPr>
          <w:rFonts w:ascii="Book Antiqua" w:hAnsi="Book Antiqua" w:cs="Helvetica"/>
          <w:b/>
          <w:sz w:val="24"/>
          <w:szCs w:val="24"/>
        </w:rPr>
        <w:t xml:space="preserve">Specialty type: </w:t>
      </w:r>
      <w:r w:rsidRPr="006C6802">
        <w:rPr>
          <w:rFonts w:ascii="Book Antiqua" w:hAnsi="Book Antiqua" w:cs="Helvetica"/>
          <w:sz w:val="24"/>
          <w:szCs w:val="24"/>
        </w:rPr>
        <w:t>Gastroenterology and hepatology</w:t>
      </w:r>
    </w:p>
    <w:p w14:paraId="161C6D64" w14:textId="0E1E2479" w:rsidR="0056483F" w:rsidRPr="006C6802" w:rsidRDefault="0056483F" w:rsidP="006C6802">
      <w:pPr>
        <w:adjustRightInd w:val="0"/>
        <w:snapToGrid w:val="0"/>
        <w:spacing w:line="360" w:lineRule="auto"/>
        <w:jc w:val="both"/>
        <w:rPr>
          <w:rFonts w:ascii="Book Antiqua" w:hAnsi="Book Antiqua" w:cs="Helvetica"/>
          <w:b/>
          <w:sz w:val="24"/>
          <w:szCs w:val="24"/>
        </w:rPr>
      </w:pPr>
      <w:r w:rsidRPr="006C6802">
        <w:rPr>
          <w:rFonts w:ascii="Book Antiqua" w:hAnsi="Book Antiqua" w:cs="Helvetica"/>
          <w:b/>
          <w:sz w:val="24"/>
          <w:szCs w:val="24"/>
        </w:rPr>
        <w:t xml:space="preserve">Country of origin: </w:t>
      </w:r>
      <w:r w:rsidRPr="006C6802">
        <w:rPr>
          <w:rFonts w:ascii="Book Antiqua" w:hAnsi="Book Antiqua" w:cs="Helvetica"/>
          <w:sz w:val="24"/>
          <w:szCs w:val="24"/>
        </w:rPr>
        <w:t>Mexico</w:t>
      </w:r>
    </w:p>
    <w:p w14:paraId="5B9D49ED" w14:textId="77777777" w:rsidR="0056483F" w:rsidRPr="006C6802" w:rsidRDefault="0056483F" w:rsidP="006C6802">
      <w:pPr>
        <w:adjustRightInd w:val="0"/>
        <w:snapToGrid w:val="0"/>
        <w:spacing w:line="360" w:lineRule="auto"/>
        <w:jc w:val="both"/>
        <w:rPr>
          <w:rFonts w:ascii="Book Antiqua" w:hAnsi="Book Antiqua" w:cs="Helvetica"/>
          <w:b/>
          <w:sz w:val="24"/>
          <w:szCs w:val="24"/>
        </w:rPr>
      </w:pPr>
      <w:r w:rsidRPr="006C6802">
        <w:rPr>
          <w:rFonts w:ascii="Book Antiqua" w:hAnsi="Book Antiqua" w:cs="Helvetica"/>
          <w:b/>
          <w:sz w:val="24"/>
          <w:szCs w:val="24"/>
        </w:rPr>
        <w:t>Peer-review report classification</w:t>
      </w:r>
    </w:p>
    <w:p w14:paraId="3C29F692" w14:textId="77777777" w:rsidR="0056483F" w:rsidRPr="006C6802" w:rsidRDefault="0056483F" w:rsidP="006C6802">
      <w:pPr>
        <w:adjustRightInd w:val="0"/>
        <w:snapToGrid w:val="0"/>
        <w:spacing w:line="360" w:lineRule="auto"/>
        <w:jc w:val="both"/>
        <w:rPr>
          <w:rFonts w:ascii="Book Antiqua" w:hAnsi="Book Antiqua" w:cs="Helvetica"/>
          <w:sz w:val="24"/>
          <w:szCs w:val="24"/>
        </w:rPr>
      </w:pPr>
      <w:r w:rsidRPr="006C6802">
        <w:rPr>
          <w:rFonts w:ascii="Book Antiqua" w:hAnsi="Book Antiqua" w:cs="Helvetica"/>
          <w:sz w:val="24"/>
          <w:szCs w:val="24"/>
        </w:rPr>
        <w:t>Grade A (Excellent): 0</w:t>
      </w:r>
    </w:p>
    <w:p w14:paraId="30E500FA" w14:textId="3A472358" w:rsidR="0056483F" w:rsidRPr="006C6802" w:rsidRDefault="0056483F" w:rsidP="006C6802">
      <w:pPr>
        <w:adjustRightInd w:val="0"/>
        <w:snapToGrid w:val="0"/>
        <w:spacing w:line="360" w:lineRule="auto"/>
        <w:jc w:val="both"/>
        <w:rPr>
          <w:rFonts w:ascii="Book Antiqua" w:hAnsi="Book Antiqua" w:cs="Helvetica"/>
          <w:sz w:val="24"/>
          <w:szCs w:val="24"/>
          <w:lang w:eastAsia="zh-CN"/>
        </w:rPr>
      </w:pPr>
      <w:r w:rsidRPr="006C6802">
        <w:rPr>
          <w:rFonts w:ascii="Book Antiqua" w:hAnsi="Book Antiqua" w:cs="Helvetica"/>
          <w:sz w:val="24"/>
          <w:szCs w:val="24"/>
        </w:rPr>
        <w:t xml:space="preserve">Grade B (Very good): </w:t>
      </w:r>
      <w:r w:rsidRPr="006C6802">
        <w:rPr>
          <w:rFonts w:ascii="Book Antiqua" w:hAnsi="Book Antiqua" w:cs="Helvetica"/>
          <w:sz w:val="24"/>
          <w:szCs w:val="24"/>
          <w:lang w:eastAsia="zh-CN"/>
        </w:rPr>
        <w:t>B</w:t>
      </w:r>
    </w:p>
    <w:p w14:paraId="5C634AAA" w14:textId="3241728C" w:rsidR="0056483F" w:rsidRPr="006C6802" w:rsidRDefault="0056483F" w:rsidP="006C6802">
      <w:pPr>
        <w:adjustRightInd w:val="0"/>
        <w:snapToGrid w:val="0"/>
        <w:spacing w:line="360" w:lineRule="auto"/>
        <w:jc w:val="both"/>
        <w:rPr>
          <w:rFonts w:ascii="Book Antiqua" w:hAnsi="Book Antiqua" w:cs="Helvetica"/>
          <w:sz w:val="24"/>
          <w:szCs w:val="24"/>
          <w:lang w:eastAsia="zh-CN"/>
        </w:rPr>
      </w:pPr>
      <w:r w:rsidRPr="006C6802">
        <w:rPr>
          <w:rFonts w:ascii="Book Antiqua" w:hAnsi="Book Antiqua" w:cs="Helvetica"/>
          <w:sz w:val="24"/>
          <w:szCs w:val="24"/>
        </w:rPr>
        <w:t xml:space="preserve">Grade C (Good): </w:t>
      </w:r>
      <w:r w:rsidRPr="006C6802">
        <w:rPr>
          <w:rFonts w:ascii="Book Antiqua" w:hAnsi="Book Antiqua" w:cs="Helvetica"/>
          <w:sz w:val="24"/>
          <w:szCs w:val="24"/>
          <w:lang w:eastAsia="zh-CN"/>
        </w:rPr>
        <w:t>C</w:t>
      </w:r>
    </w:p>
    <w:p w14:paraId="68343F69" w14:textId="77777777" w:rsidR="0056483F" w:rsidRPr="006C6802" w:rsidRDefault="0056483F" w:rsidP="006C6802">
      <w:pPr>
        <w:adjustRightInd w:val="0"/>
        <w:snapToGrid w:val="0"/>
        <w:spacing w:line="360" w:lineRule="auto"/>
        <w:jc w:val="both"/>
        <w:rPr>
          <w:rFonts w:ascii="Book Antiqua" w:hAnsi="Book Antiqua" w:cs="Helvetica"/>
          <w:sz w:val="24"/>
          <w:szCs w:val="24"/>
        </w:rPr>
      </w:pPr>
      <w:r w:rsidRPr="006C6802">
        <w:rPr>
          <w:rFonts w:ascii="Book Antiqua" w:hAnsi="Book Antiqua" w:cs="Helvetica"/>
          <w:sz w:val="24"/>
          <w:szCs w:val="24"/>
        </w:rPr>
        <w:t>Grade D (Fair): 0</w:t>
      </w:r>
    </w:p>
    <w:p w14:paraId="0A49BE40" w14:textId="74438AA9" w:rsidR="00247A74" w:rsidRPr="006C6802" w:rsidRDefault="0056483F" w:rsidP="006C6802">
      <w:pPr>
        <w:adjustRightInd w:val="0"/>
        <w:snapToGrid w:val="0"/>
        <w:spacing w:line="360" w:lineRule="auto"/>
        <w:jc w:val="both"/>
        <w:rPr>
          <w:rFonts w:ascii="Book Antiqua" w:hAnsi="Book Antiqua" w:cs="Helvetica"/>
          <w:sz w:val="24"/>
          <w:szCs w:val="24"/>
          <w:lang w:eastAsia="zh-CN"/>
        </w:rPr>
      </w:pPr>
      <w:r w:rsidRPr="006C6802">
        <w:rPr>
          <w:rFonts w:ascii="Book Antiqua" w:hAnsi="Book Antiqua" w:cs="Helvetica"/>
          <w:sz w:val="24"/>
          <w:szCs w:val="24"/>
        </w:rPr>
        <w:t>Grade E (Poor):</w:t>
      </w:r>
      <w:bookmarkEnd w:id="61"/>
      <w:bookmarkEnd w:id="62"/>
      <w:bookmarkEnd w:id="63"/>
      <w:bookmarkEnd w:id="64"/>
      <w:bookmarkEnd w:id="65"/>
      <w:bookmarkEnd w:id="66"/>
      <w:bookmarkEnd w:id="67"/>
      <w:bookmarkEnd w:id="68"/>
    </w:p>
    <w:p w14:paraId="34F304FD" w14:textId="6C565E37" w:rsidR="009517D4" w:rsidRPr="006C6802" w:rsidRDefault="00377760"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noProof/>
          <w:sz w:val="24"/>
          <w:szCs w:val="24"/>
          <w:lang w:eastAsia="zh-CN"/>
        </w:rPr>
        <w:lastRenderedPageBreak/>
        <mc:AlternateContent>
          <mc:Choice Requires="wps">
            <w:drawing>
              <wp:anchor distT="0" distB="0" distL="114300" distR="114300" simplePos="0" relativeHeight="251663360" behindDoc="0" locked="0" layoutInCell="1" allowOverlap="1" wp14:anchorId="486950DA" wp14:editId="789B7E18">
                <wp:simplePos x="0" y="0"/>
                <wp:positionH relativeFrom="column">
                  <wp:posOffset>4319905</wp:posOffset>
                </wp:positionH>
                <wp:positionV relativeFrom="paragraph">
                  <wp:posOffset>2516505</wp:posOffset>
                </wp:positionV>
                <wp:extent cx="914400" cy="374650"/>
                <wp:effectExtent l="0" t="0" r="10160" b="25400"/>
                <wp:wrapNone/>
                <wp:docPr id="12" name="文本框 12"/>
                <wp:cNvGraphicFramePr/>
                <a:graphic xmlns:a="http://schemas.openxmlformats.org/drawingml/2006/main">
                  <a:graphicData uri="http://schemas.microsoft.com/office/word/2010/wordprocessingShape">
                    <wps:wsp>
                      <wps:cNvSpPr txBox="1"/>
                      <wps:spPr>
                        <a:xfrm>
                          <a:off x="0" y="0"/>
                          <a:ext cx="914400" cy="37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FADA9A0" w14:textId="6303A206" w:rsidR="00F1007D" w:rsidRDefault="00F1007D" w:rsidP="00377760">
                            <w:pPr>
                              <w:rPr>
                                <w:lang w:eastAsia="zh-CN"/>
                              </w:rPr>
                            </w:pPr>
                            <w:r>
                              <w:rPr>
                                <w:rFonts w:hint="eastAsia"/>
                                <w:lang w:eastAsia="zh-CN"/>
                              </w:rPr>
                              <w:t>c</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6950DA" id="_x0000_t202" coordsize="21600,21600" o:spt="202" path="m,l,21600r21600,l21600,xe">
                <v:stroke joinstyle="miter"/>
                <v:path gradientshapeok="t" o:connecttype="rect"/>
              </v:shapetype>
              <v:shape id="文本框 12" o:spid="_x0000_s1026" type="#_x0000_t202" style="position:absolute;left:0;text-align:left;margin-left:340.15pt;margin-top:198.15pt;width:1in;height:29.5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" fillcolor="white [3201]" strokeweight=".5pt">
                <v:textbox>
                  <w:txbxContent>
                    <w:p w14:paraId="6FADA9A0" w14:textId="6303A206" w:rsidR="00F1007D" w:rsidRDefault="00F1007D" w:rsidP="00377760">
                      <w:pPr>
                        <w:rPr>
                          <w:lang w:eastAsia="zh-CN"/>
                        </w:rPr>
                      </w:pPr>
                      <w:r>
                        <w:rPr>
                          <w:rFonts w:hint="eastAsia"/>
                          <w:lang w:eastAsia="zh-CN"/>
                        </w:rPr>
                        <w:t>c</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61312" behindDoc="0" locked="0" layoutInCell="1" allowOverlap="1" wp14:anchorId="5BAEDC15" wp14:editId="4A210445">
                <wp:simplePos x="0" y="0"/>
                <wp:positionH relativeFrom="column">
                  <wp:posOffset>4926965</wp:posOffset>
                </wp:positionH>
                <wp:positionV relativeFrom="paragraph">
                  <wp:posOffset>2065655</wp:posOffset>
                </wp:positionV>
                <wp:extent cx="914400" cy="374650"/>
                <wp:effectExtent l="0" t="0" r="10160" b="25400"/>
                <wp:wrapNone/>
                <wp:docPr id="11" name="文本框 11"/>
                <wp:cNvGraphicFramePr/>
                <a:graphic xmlns:a="http://schemas.openxmlformats.org/drawingml/2006/main">
                  <a:graphicData uri="http://schemas.microsoft.com/office/word/2010/wordprocessingShape">
                    <wps:wsp>
                      <wps:cNvSpPr txBox="1"/>
                      <wps:spPr>
                        <a:xfrm>
                          <a:off x="0" y="0"/>
                          <a:ext cx="914400" cy="37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5277E2" w14:textId="77777777" w:rsidR="00F1007D" w:rsidRDefault="00F1007D" w:rsidP="00377760">
                            <w:pPr>
                              <w:rPr>
                                <w:lang w:eastAsia="zh-CN"/>
                              </w:rPr>
                            </w:pPr>
                            <w:r>
                              <w:rPr>
                                <w:rFonts w:hint="eastAsia"/>
                                <w:lang w:eastAsia="zh-C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AEDC15" id="文本框 11" o:spid="_x0000_s1027" type="#_x0000_t202" style="position:absolute;left:0;text-align:left;margin-left:387.95pt;margin-top:162.65pt;width:1in;height:29.5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" fillcolor="white [3201]" strokeweight=".5pt">
                <v:textbox>
                  <w:txbxContent>
                    <w:p w14:paraId="375277E2" w14:textId="77777777" w:rsidR="00F1007D" w:rsidRDefault="00F1007D" w:rsidP="00377760">
                      <w:pPr>
                        <w:rPr>
                          <w:lang w:eastAsia="zh-CN"/>
                        </w:rPr>
                      </w:pPr>
                      <w:r>
                        <w:rPr>
                          <w:rFonts w:hint="eastAsia"/>
                          <w:lang w:eastAsia="zh-CN"/>
                        </w:rPr>
                        <w:t>a</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59264" behindDoc="0" locked="0" layoutInCell="1" allowOverlap="1" wp14:anchorId="2A54E80F" wp14:editId="63BCC299">
                <wp:simplePos x="0" y="0"/>
                <wp:positionH relativeFrom="column">
                  <wp:posOffset>3910965</wp:posOffset>
                </wp:positionH>
                <wp:positionV relativeFrom="paragraph">
                  <wp:posOffset>2256155</wp:posOffset>
                </wp:positionV>
                <wp:extent cx="914400" cy="374650"/>
                <wp:effectExtent l="0" t="0" r="10160" b="25400"/>
                <wp:wrapNone/>
                <wp:docPr id="10" name="文本框 10"/>
                <wp:cNvGraphicFramePr/>
                <a:graphic xmlns:a="http://schemas.openxmlformats.org/drawingml/2006/main">
                  <a:graphicData uri="http://schemas.microsoft.com/office/word/2010/wordprocessingShape">
                    <wps:wsp>
                      <wps:cNvSpPr txBox="1"/>
                      <wps:spPr>
                        <a:xfrm>
                          <a:off x="0" y="0"/>
                          <a:ext cx="914400" cy="374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982B77" w14:textId="7547E083" w:rsidR="00F1007D" w:rsidRDefault="00F1007D">
                            <w:pPr>
                              <w:rPr>
                                <w:lang w:eastAsia="zh-CN"/>
                              </w:rPr>
                            </w:pPr>
                            <w:r>
                              <w:rPr>
                                <w:rFonts w:hint="eastAsia"/>
                                <w:lang w:eastAsia="zh-CN"/>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54E80F" id="文本框 10" o:spid="_x0000_s1028" type="#_x0000_t202" style="position:absolute;left:0;text-align:left;margin-left:307.95pt;margin-top:177.65pt;width:1in;height:29.5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" fillcolor="white [3201]" strokeweight=".5pt">
                <v:textbox>
                  <w:txbxContent>
                    <w:p w14:paraId="31982B77" w14:textId="7547E083" w:rsidR="00F1007D" w:rsidRDefault="00F1007D">
                      <w:pPr>
                        <w:rPr>
                          <w:lang w:eastAsia="zh-CN"/>
                        </w:rPr>
                      </w:pPr>
                      <w:r>
                        <w:rPr>
                          <w:rFonts w:hint="eastAsia"/>
                          <w:lang w:eastAsia="zh-CN"/>
                        </w:rPr>
                        <w:t>a</w:t>
                      </w:r>
                    </w:p>
                  </w:txbxContent>
                </v:textbox>
              </v:shape>
            </w:pict>
          </mc:Fallback>
        </mc:AlternateContent>
      </w:r>
      <w:r w:rsidR="00815FFC" w:rsidRPr="006C6802">
        <w:rPr>
          <w:rFonts w:ascii="Book Antiqua" w:hAnsi="Book Antiqua"/>
          <w:noProof/>
          <w:sz w:val="24"/>
          <w:szCs w:val="24"/>
          <w:lang w:eastAsia="zh-CN"/>
        </w:rPr>
        <w:drawing>
          <wp:inline distT="0" distB="0" distL="0" distR="0" wp14:anchorId="74AF646D" wp14:editId="07AC9739">
            <wp:extent cx="5612130" cy="3965757"/>
            <wp:effectExtent l="0" t="0" r="7620" b="0"/>
            <wp:docPr id="1" name="Imagen 1" descr="C:\Users\Roberto RE\AppData\Local\Microsoft\Windows\INetCache\Content.Word\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o RE\AppData\Local\Microsoft\Windows\INetCache\Content.Word\Fig.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965757"/>
                    </a:xfrm>
                    <a:prstGeom prst="rect">
                      <a:avLst/>
                    </a:prstGeom>
                    <a:noFill/>
                    <a:ln>
                      <a:noFill/>
                    </a:ln>
                  </pic:spPr>
                </pic:pic>
              </a:graphicData>
            </a:graphic>
          </wp:inline>
        </w:drawing>
      </w:r>
    </w:p>
    <w:p w14:paraId="58244055" w14:textId="1D6B9BE5" w:rsidR="00247A74" w:rsidRPr="006C6802" w:rsidRDefault="00247A74" w:rsidP="006C6802">
      <w:pPr>
        <w:widowControl w:val="0"/>
        <w:adjustRightInd w:val="0"/>
        <w:snapToGrid w:val="0"/>
        <w:spacing w:after="0" w:line="360" w:lineRule="auto"/>
        <w:jc w:val="both"/>
        <w:rPr>
          <w:rFonts w:ascii="Book Antiqua" w:eastAsia="DengXian" w:hAnsi="Book Antiqua" w:cs="Arial"/>
          <w:sz w:val="24"/>
          <w:szCs w:val="24"/>
          <w:lang w:eastAsia="zh-CN"/>
        </w:rPr>
      </w:pPr>
      <w:bookmarkStart w:id="69" w:name="_Hlk483225299"/>
      <w:r w:rsidRPr="006C6802">
        <w:rPr>
          <w:rFonts w:ascii="Book Antiqua" w:hAnsi="Book Antiqua" w:cs="Arial"/>
          <w:b/>
          <w:sz w:val="24"/>
          <w:szCs w:val="24"/>
        </w:rPr>
        <w:t>Figure 1</w:t>
      </w:r>
      <w:r w:rsidR="00377760" w:rsidRPr="006C6802">
        <w:rPr>
          <w:rFonts w:ascii="Book Antiqua" w:hAnsi="Book Antiqua" w:cs="Arial"/>
          <w:b/>
          <w:sz w:val="24"/>
          <w:szCs w:val="24"/>
          <w:lang w:eastAsia="zh-CN"/>
        </w:rPr>
        <w:t xml:space="preserve"> </w:t>
      </w:r>
      <w:r w:rsidRPr="006C6802">
        <w:rPr>
          <w:rFonts w:ascii="Book Antiqua" w:hAnsi="Book Antiqua" w:cs="Arial"/>
          <w:b/>
          <w:sz w:val="24"/>
          <w:szCs w:val="24"/>
        </w:rPr>
        <w:t xml:space="preserve">Weight, blood glucose and </w:t>
      </w:r>
      <w:r w:rsidR="007D0E74" w:rsidRPr="006C6802">
        <w:rPr>
          <w:rFonts w:ascii="Book Antiqua" w:hAnsi="Book Antiqua" w:cs="Arial"/>
          <w:b/>
          <w:sz w:val="24"/>
          <w:szCs w:val="24"/>
        </w:rPr>
        <w:t>insulin tolerance test</w:t>
      </w:r>
      <w:r w:rsidRPr="006C6802">
        <w:rPr>
          <w:rFonts w:ascii="Book Antiqua" w:hAnsi="Book Antiqua" w:cs="Arial"/>
          <w:b/>
          <w:sz w:val="24"/>
          <w:szCs w:val="24"/>
        </w:rPr>
        <w:t xml:space="preserve"> in an obesity/</w:t>
      </w:r>
      <w:r w:rsidR="0046525A" w:rsidRPr="006C6802">
        <w:rPr>
          <w:rFonts w:ascii="Book Antiqua" w:hAnsi="Book Antiqua"/>
          <w:sz w:val="24"/>
          <w:szCs w:val="24"/>
        </w:rPr>
        <w:t xml:space="preserve"> </w:t>
      </w:r>
      <w:r w:rsidR="0046525A" w:rsidRPr="006C6802">
        <w:rPr>
          <w:rFonts w:ascii="Book Antiqua" w:hAnsi="Book Antiqua" w:cs="Arial"/>
          <w:b/>
          <w:sz w:val="24"/>
          <w:szCs w:val="24"/>
        </w:rPr>
        <w:t>nonalcoholic fatty liver disease</w:t>
      </w:r>
      <w:r w:rsidRPr="006C6802">
        <w:rPr>
          <w:rFonts w:ascii="Book Antiqua" w:hAnsi="Book Antiqua" w:cs="Arial"/>
          <w:b/>
          <w:sz w:val="24"/>
          <w:szCs w:val="24"/>
        </w:rPr>
        <w:t xml:space="preserve"> model in C57BL/6 mice. </w:t>
      </w:r>
      <w:r w:rsidRPr="006C6802">
        <w:rPr>
          <w:rFonts w:ascii="Book Antiqua" w:hAnsi="Book Antiqua" w:cs="Arial"/>
          <w:sz w:val="24"/>
          <w:szCs w:val="24"/>
        </w:rPr>
        <w:t>Weight (A), fasting glucose (B), Insulin tolerance test (C) and area under the curve from ITT data (D). All data are mean ± SEM.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 </w:t>
      </w:r>
      <w:r w:rsidRPr="006C6802">
        <w:rPr>
          <w:rFonts w:ascii="Book Antiqua" w:hAnsi="Book Antiqua" w:cs="Arial"/>
          <w:sz w:val="24"/>
          <w:szCs w:val="24"/>
        </w:rPr>
        <w:t>6), HFD</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DS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FF510B" w:rsidRPr="006C6802">
        <w:rPr>
          <w:rFonts w:ascii="Book Antiqua" w:hAnsi="Book Antiqua" w:cs="Arial"/>
          <w:sz w:val="24"/>
          <w:szCs w:val="24"/>
        </w:rPr>
        <w:t>HFD</w:t>
      </w:r>
      <w:r w:rsidR="00377760" w:rsidRPr="006C6802">
        <w:rPr>
          <w:rFonts w:ascii="Book Antiqua" w:hAnsi="Book Antiqua" w:cs="Arial"/>
          <w:sz w:val="24"/>
          <w:szCs w:val="24"/>
          <w:lang w:eastAsia="zh-CN"/>
        </w:rPr>
        <w:t xml:space="preserve"> </w:t>
      </w:r>
      <w:r w:rsidR="00FF510B" w:rsidRPr="006C6802">
        <w:rPr>
          <w:rFonts w:ascii="Book Antiqua" w:hAnsi="Book Antiqua" w:cs="Arial"/>
          <w:sz w:val="24"/>
          <w:szCs w:val="24"/>
        </w:rPr>
        <w:t>+</w:t>
      </w:r>
      <w:r w:rsidR="00377760" w:rsidRPr="006C6802">
        <w:rPr>
          <w:rFonts w:ascii="Book Antiqua" w:hAnsi="Book Antiqua" w:cs="Arial"/>
          <w:sz w:val="24"/>
          <w:szCs w:val="24"/>
          <w:lang w:eastAsia="zh-CN"/>
        </w:rPr>
        <w:t xml:space="preserve"> </w:t>
      </w:r>
      <w:r w:rsidR="00FF510B" w:rsidRPr="006C6802">
        <w:rPr>
          <w:rFonts w:ascii="Book Antiqua" w:hAnsi="Book Antiqua" w:cs="Arial"/>
          <w:sz w:val="24"/>
          <w:szCs w:val="24"/>
        </w:rPr>
        <w:t>18-HEPE</w:t>
      </w:r>
      <w:r w:rsidRPr="006C6802">
        <w:rPr>
          <w:rFonts w:ascii="Book Antiqua" w:hAnsi="Book Antiqua" w:cs="Arial"/>
          <w:sz w:val="24"/>
          <w:szCs w:val="24"/>
        </w:rPr>
        <w:t xml:space="preserve"> (</w:t>
      </w:r>
      <w:r w:rsidR="00377760" w:rsidRPr="006C6802">
        <w:rPr>
          <w:rFonts w:ascii="Book Antiqua" w:hAnsi="Book Antiqua" w:cs="Arial"/>
          <w:i/>
          <w:sz w:val="24"/>
          <w:szCs w:val="24"/>
        </w:rPr>
        <w:t xml:space="preserve">n = </w:t>
      </w:r>
      <w:r w:rsidRPr="006C6802">
        <w:rPr>
          <w:rFonts w:ascii="Book Antiqua" w:hAnsi="Book Antiqua" w:cs="Arial"/>
          <w:sz w:val="24"/>
          <w:szCs w:val="24"/>
        </w:rPr>
        <w:t>6), HFD</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17-HDHA (</w:t>
      </w:r>
      <w:r w:rsidR="00377760" w:rsidRPr="006C6802">
        <w:rPr>
          <w:rFonts w:ascii="Book Antiqua" w:hAnsi="Book Antiqua" w:cs="Arial"/>
          <w:i/>
          <w:sz w:val="24"/>
          <w:szCs w:val="24"/>
        </w:rPr>
        <w:t xml:space="preserve">n = </w:t>
      </w:r>
      <w:r w:rsidR="00377760" w:rsidRPr="006C6802">
        <w:rPr>
          <w:rFonts w:ascii="Book Antiqua" w:hAnsi="Book Antiqua" w:cs="Arial"/>
          <w:sz w:val="24"/>
          <w:szCs w:val="24"/>
        </w:rPr>
        <w:t xml:space="preserve">6). </w:t>
      </w:r>
      <w:r w:rsidR="00377760" w:rsidRPr="006C6802">
        <w:rPr>
          <w:rFonts w:ascii="Book Antiqua" w:hAnsi="Book Antiqua" w:cs="Arial"/>
          <w:sz w:val="24"/>
          <w:szCs w:val="24"/>
          <w:vertAlign w:val="superscript"/>
          <w:lang w:eastAsia="zh-CN"/>
        </w:rPr>
        <w:t>a</w:t>
      </w:r>
      <w:r w:rsidR="007D0E74" w:rsidRPr="006C6802">
        <w:rPr>
          <w:rFonts w:ascii="Book Antiqua" w:hAnsi="Book Antiqua" w:cs="Arial"/>
          <w:i/>
          <w:iCs/>
          <w:sz w:val="24"/>
          <w:szCs w:val="24"/>
        </w:rPr>
        <w:t xml:space="preserve">P &lt; </w:t>
      </w:r>
      <w:r w:rsidRPr="006C6802">
        <w:rPr>
          <w:rFonts w:ascii="Book Antiqua" w:hAnsi="Book Antiqua" w:cs="Arial"/>
          <w:sz w:val="24"/>
          <w:szCs w:val="24"/>
        </w:rPr>
        <w:t xml:space="preserve"> 0.05 </w:t>
      </w:r>
      <w:r w:rsidR="007D0E74" w:rsidRPr="006C6802">
        <w:rPr>
          <w:rFonts w:ascii="Book Antiqua" w:hAnsi="Book Antiqua" w:cs="Arial"/>
          <w:i/>
          <w:sz w:val="24"/>
          <w:szCs w:val="24"/>
        </w:rPr>
        <w:t>vs</w:t>
      </w:r>
      <w:r w:rsidRPr="006C6802">
        <w:rPr>
          <w:rFonts w:ascii="Book Antiqua" w:hAnsi="Book Antiqua" w:cs="Arial"/>
          <w:sz w:val="24"/>
          <w:szCs w:val="24"/>
        </w:rPr>
        <w:t xml:space="preserve"> CD, </w:t>
      </w:r>
      <w:r w:rsidR="00377760" w:rsidRPr="006C6802">
        <w:rPr>
          <w:rFonts w:ascii="Book Antiqua" w:hAnsi="Book Antiqua" w:cs="Arial"/>
          <w:sz w:val="24"/>
          <w:szCs w:val="24"/>
          <w:vertAlign w:val="superscript"/>
          <w:lang w:eastAsia="zh-CN"/>
        </w:rPr>
        <w:t>c</w:t>
      </w:r>
      <w:r w:rsidR="007D0E74" w:rsidRPr="006C6802">
        <w:rPr>
          <w:rFonts w:ascii="Book Antiqua" w:hAnsi="Book Antiqua" w:cs="Arial"/>
          <w:i/>
          <w:iCs/>
          <w:sz w:val="24"/>
          <w:szCs w:val="24"/>
        </w:rPr>
        <w:t xml:space="preserve">P &lt; </w:t>
      </w:r>
      <w:r w:rsidRPr="006C6802">
        <w:rPr>
          <w:rFonts w:ascii="Book Antiqua" w:hAnsi="Book Antiqua" w:cs="Arial"/>
          <w:sz w:val="24"/>
          <w:szCs w:val="24"/>
        </w:rPr>
        <w:t xml:space="preserve"> 0.05 </w:t>
      </w:r>
      <w:r w:rsidR="007D0E74" w:rsidRPr="006C6802">
        <w:rPr>
          <w:rFonts w:ascii="Book Antiqua" w:hAnsi="Book Antiqua" w:cs="Arial"/>
          <w:i/>
          <w:sz w:val="24"/>
          <w:szCs w:val="24"/>
        </w:rPr>
        <w:t>vs</w:t>
      </w:r>
      <w:r w:rsidRPr="006C6802">
        <w:rPr>
          <w:rFonts w:ascii="Book Antiqua" w:hAnsi="Book Antiqua" w:cs="Arial"/>
          <w:sz w:val="24"/>
          <w:szCs w:val="24"/>
        </w:rPr>
        <w:t xml:space="preserve"> HFD by Mann-Whitney </w:t>
      </w:r>
      <w:r w:rsidR="0018459A" w:rsidRPr="006C6802">
        <w:rPr>
          <w:rFonts w:ascii="Book Antiqua" w:hAnsi="Book Antiqua" w:cs="Arial"/>
          <w:i/>
          <w:sz w:val="24"/>
          <w:szCs w:val="24"/>
        </w:rPr>
        <w:t xml:space="preserve">U </w:t>
      </w:r>
      <w:r w:rsidR="0018459A" w:rsidRPr="00D101B1">
        <w:rPr>
          <w:rFonts w:ascii="Book Antiqua" w:hAnsi="Book Antiqua" w:cs="Arial"/>
          <w:sz w:val="24"/>
          <w:szCs w:val="24"/>
        </w:rPr>
        <w:t>test</w:t>
      </w:r>
      <w:r w:rsidRPr="00D101B1">
        <w:rPr>
          <w:rFonts w:ascii="Book Antiqua" w:hAnsi="Book Antiqua" w:cs="Arial"/>
          <w:sz w:val="24"/>
          <w:szCs w:val="24"/>
        </w:rPr>
        <w:t>.</w:t>
      </w:r>
      <w:r w:rsidR="00156E52" w:rsidRPr="00D101B1">
        <w:rPr>
          <w:rFonts w:ascii="Book Antiqua" w:hAnsi="Book Antiqua" w:cs="Arial"/>
          <w:sz w:val="24"/>
          <w:szCs w:val="24"/>
          <w:lang w:eastAsia="zh-CN"/>
        </w:rPr>
        <w:t xml:space="preserve"> </w:t>
      </w:r>
      <w:r w:rsidR="00156E52" w:rsidRPr="006C6802">
        <w:rPr>
          <w:rFonts w:ascii="Book Antiqua" w:hAnsi="Book Antiqua" w:cs="Arial"/>
          <w:sz w:val="24"/>
          <w:szCs w:val="24"/>
          <w:lang w:eastAsia="zh-CN"/>
        </w:rPr>
        <w:t xml:space="preserve">HFD: </w:t>
      </w:r>
      <w:r w:rsidR="00156E52" w:rsidRPr="006C6802">
        <w:rPr>
          <w:rFonts w:ascii="Book Antiqua" w:eastAsiaTheme="minorEastAsia" w:hAnsi="Book Antiqua" w:cs="Arial"/>
          <w:sz w:val="24"/>
          <w:szCs w:val="24"/>
        </w:rPr>
        <w:t>Fructose-enriched diet</w:t>
      </w:r>
      <w:r w:rsidR="00377760" w:rsidRPr="006C6802">
        <w:rPr>
          <w:rFonts w:ascii="Book Antiqua" w:eastAsia="DengXian" w:hAnsi="Book Antiqua" w:cs="Arial"/>
          <w:sz w:val="24"/>
          <w:szCs w:val="24"/>
          <w:lang w:eastAsia="zh-CN"/>
        </w:rPr>
        <w:t>.</w:t>
      </w:r>
    </w:p>
    <w:p w14:paraId="6804F643" w14:textId="32614BA9" w:rsidR="009517D4" w:rsidRPr="006C6802" w:rsidRDefault="009517D4" w:rsidP="006C6802">
      <w:pPr>
        <w:widowControl w:val="0"/>
        <w:adjustRightInd w:val="0"/>
        <w:snapToGrid w:val="0"/>
        <w:spacing w:after="0" w:line="360" w:lineRule="auto"/>
        <w:jc w:val="both"/>
        <w:rPr>
          <w:rFonts w:ascii="Book Antiqua" w:hAnsi="Book Antiqua" w:cs="Arial"/>
          <w:sz w:val="24"/>
          <w:szCs w:val="24"/>
        </w:rPr>
      </w:pPr>
    </w:p>
    <w:p w14:paraId="59A0577A" w14:textId="1218CEFA"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5CC91905" w14:textId="2D593E4C"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53B7A1E1" w14:textId="04AB3C14"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382C89C2" w14:textId="6C745233"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45826AD6" w14:textId="7E0A0BCE"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01C4E901" w14:textId="6009C6E2" w:rsidR="00247A74" w:rsidRPr="006C6802" w:rsidRDefault="004A3ACE"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hAnsi="Book Antiqua"/>
          <w:noProof/>
          <w:sz w:val="24"/>
          <w:szCs w:val="24"/>
          <w:lang w:eastAsia="zh-CN"/>
        </w:rPr>
        <w:lastRenderedPageBreak/>
        <mc:AlternateContent>
          <mc:Choice Requires="wps">
            <w:drawing>
              <wp:anchor distT="0" distB="0" distL="114300" distR="114300" simplePos="0" relativeHeight="251684864" behindDoc="0" locked="0" layoutInCell="1" allowOverlap="1" wp14:anchorId="636B1D66" wp14:editId="443EF3F0">
                <wp:simplePos x="0" y="0"/>
                <wp:positionH relativeFrom="column">
                  <wp:posOffset>4501515</wp:posOffset>
                </wp:positionH>
                <wp:positionV relativeFrom="paragraph">
                  <wp:posOffset>2110105</wp:posOffset>
                </wp:positionV>
                <wp:extent cx="450850" cy="254000"/>
                <wp:effectExtent l="0" t="0" r="25400" b="12700"/>
                <wp:wrapNone/>
                <wp:docPr id="25" name="文本框 25"/>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C0CB0C" w14:textId="77777777" w:rsidR="00F1007D" w:rsidRDefault="00F1007D" w:rsidP="004A3ACE">
                            <w:pPr>
                              <w:rPr>
                                <w:lang w:eastAsia="zh-CN"/>
                              </w:rPr>
                            </w:pPr>
                            <w:r>
                              <w:rPr>
                                <w:lang w:eastAsia="zh-CN"/>
                              </w:rPr>
                              <w:t>a</w:t>
                            </w:r>
                            <w:r>
                              <w:rPr>
                                <w:rFonts w:hint="eastAsia"/>
                                <w:lang w:eastAsia="zh-C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6B1D66" id="文本框 25" o:spid="_x0000_s1029" type="#_x0000_t202" style="position:absolute;left:0;text-align:left;margin-left:354.45pt;margin-top:166.15pt;width:35.5pt;height:20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" fillcolor="white [3201]" strokeweight=".5pt">
                <v:textbox>
                  <w:txbxContent>
                    <w:p w14:paraId="10C0CB0C" w14:textId="77777777" w:rsidR="00F1007D" w:rsidRDefault="00F1007D" w:rsidP="004A3ACE">
                      <w:pPr>
                        <w:rPr>
                          <w:lang w:eastAsia="zh-CN"/>
                        </w:rPr>
                      </w:pPr>
                      <w:r>
                        <w:rPr>
                          <w:lang w:eastAsia="zh-CN"/>
                        </w:rPr>
                        <w:t>a</w:t>
                      </w:r>
                      <w:r>
                        <w:rPr>
                          <w:rFonts w:hint="eastAsia"/>
                          <w:lang w:eastAsia="zh-CN"/>
                        </w:rPr>
                        <w:t xml:space="preserve"> c</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86912" behindDoc="0" locked="0" layoutInCell="1" allowOverlap="1" wp14:anchorId="6610FC7F" wp14:editId="51E4A94F">
                <wp:simplePos x="0" y="0"/>
                <wp:positionH relativeFrom="column">
                  <wp:posOffset>1980565</wp:posOffset>
                </wp:positionH>
                <wp:positionV relativeFrom="paragraph">
                  <wp:posOffset>2110105</wp:posOffset>
                </wp:positionV>
                <wp:extent cx="450850" cy="254000"/>
                <wp:effectExtent l="0" t="0" r="25400" b="12700"/>
                <wp:wrapNone/>
                <wp:docPr id="26" name="文本框 26"/>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04A137" w14:textId="77777777" w:rsidR="00F1007D" w:rsidRDefault="00F1007D" w:rsidP="004A3ACE">
                            <w:pPr>
                              <w:rPr>
                                <w:lang w:eastAsia="zh-CN"/>
                              </w:rPr>
                            </w:pPr>
                            <w:r>
                              <w:rPr>
                                <w:lang w:eastAsia="zh-CN"/>
                              </w:rPr>
                              <w:t>a</w:t>
                            </w:r>
                            <w:r>
                              <w:rPr>
                                <w:rFonts w:hint="eastAsia"/>
                                <w:lang w:eastAsia="zh-C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10FC7F" id="文本框 26" o:spid="_x0000_s1030" type="#_x0000_t202" style="position:absolute;left:0;text-align:left;margin-left:155.95pt;margin-top:166.15pt;width:35.5pt;height:2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" fillcolor="white [3201]" strokeweight=".5pt">
                <v:textbox>
                  <w:txbxContent>
                    <w:p w14:paraId="6804A137" w14:textId="77777777" w:rsidR="00F1007D" w:rsidRDefault="00F1007D" w:rsidP="004A3ACE">
                      <w:pPr>
                        <w:rPr>
                          <w:lang w:eastAsia="zh-CN"/>
                        </w:rPr>
                      </w:pPr>
                      <w:r>
                        <w:rPr>
                          <w:lang w:eastAsia="zh-CN"/>
                        </w:rPr>
                        <w:t>a</w:t>
                      </w:r>
                      <w:r>
                        <w:rPr>
                          <w:rFonts w:hint="eastAsia"/>
                          <w:lang w:eastAsia="zh-CN"/>
                        </w:rPr>
                        <w:t xml:space="preserve"> c</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82816" behindDoc="0" locked="0" layoutInCell="1" allowOverlap="1" wp14:anchorId="3750F59E" wp14:editId="6F017DAE">
                <wp:simplePos x="0" y="0"/>
                <wp:positionH relativeFrom="column">
                  <wp:posOffset>5085715</wp:posOffset>
                </wp:positionH>
                <wp:positionV relativeFrom="paragraph">
                  <wp:posOffset>2332355</wp:posOffset>
                </wp:positionV>
                <wp:extent cx="450850" cy="254000"/>
                <wp:effectExtent l="0" t="0" r="25400" b="12700"/>
                <wp:wrapNone/>
                <wp:docPr id="24" name="文本框 24"/>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6CA3BE" w14:textId="77777777" w:rsidR="00F1007D" w:rsidRDefault="00F1007D" w:rsidP="004A3ACE">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50F59E" id="文本框 24" o:spid="_x0000_s1031" type="#_x0000_t202" style="position:absolute;left:0;text-align:left;margin-left:400.45pt;margin-top:183.65pt;width:35.5pt;height:20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" fillcolor="white [3201]" strokeweight=".5pt">
                <v:textbox>
                  <w:txbxContent>
                    <w:p w14:paraId="306CA3BE" w14:textId="77777777" w:rsidR="00F1007D" w:rsidRDefault="00F1007D" w:rsidP="004A3ACE">
                      <w:pPr>
                        <w:rPr>
                          <w:lang w:eastAsia="zh-CN"/>
                        </w:rPr>
                      </w:pPr>
                      <w:r>
                        <w:rPr>
                          <w:rFonts w:hint="eastAsia"/>
                          <w:lang w:eastAsia="zh-CN"/>
                        </w:rPr>
                        <w:t>a</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80768" behindDoc="0" locked="0" layoutInCell="1" allowOverlap="1" wp14:anchorId="5A9D5C90" wp14:editId="440FE262">
                <wp:simplePos x="0" y="0"/>
                <wp:positionH relativeFrom="column">
                  <wp:posOffset>3834765</wp:posOffset>
                </wp:positionH>
                <wp:positionV relativeFrom="paragraph">
                  <wp:posOffset>2199005</wp:posOffset>
                </wp:positionV>
                <wp:extent cx="450850" cy="254000"/>
                <wp:effectExtent l="0" t="0" r="25400" b="12700"/>
                <wp:wrapNone/>
                <wp:docPr id="23" name="文本框 23"/>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696FF6" w14:textId="77777777" w:rsidR="00F1007D" w:rsidRDefault="00F1007D" w:rsidP="004A3ACE">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9D5C90" id="文本框 23" o:spid="_x0000_s1032" type="#_x0000_t202" style="position:absolute;left:0;text-align:left;margin-left:301.95pt;margin-top:173.15pt;width:35.5pt;height:20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" fillcolor="white [3201]" strokeweight=".5pt">
                <v:textbox>
                  <w:txbxContent>
                    <w:p w14:paraId="20696FF6" w14:textId="77777777" w:rsidR="00F1007D" w:rsidRDefault="00F1007D" w:rsidP="004A3ACE">
                      <w:pPr>
                        <w:rPr>
                          <w:lang w:eastAsia="zh-CN"/>
                        </w:rPr>
                      </w:pPr>
                      <w:r>
                        <w:rPr>
                          <w:rFonts w:hint="eastAsia"/>
                          <w:lang w:eastAsia="zh-CN"/>
                        </w:rPr>
                        <w:t>a</w:t>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78720" behindDoc="0" locked="0" layoutInCell="1" allowOverlap="1" wp14:anchorId="2E0975F8" wp14:editId="4905C280">
                <wp:simplePos x="0" y="0"/>
                <wp:positionH relativeFrom="column">
                  <wp:posOffset>3974465</wp:posOffset>
                </wp:positionH>
                <wp:positionV relativeFrom="paragraph">
                  <wp:posOffset>624205</wp:posOffset>
                </wp:positionV>
                <wp:extent cx="450850" cy="254000"/>
                <wp:effectExtent l="0" t="0" r="25400" b="12700"/>
                <wp:wrapNone/>
                <wp:docPr id="22" name="文本框 22"/>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8D12D" w14:textId="0B4D0E0A" w:rsidR="00F1007D" w:rsidRDefault="00F1007D" w:rsidP="00377760">
                            <w:pPr>
                              <w:rPr>
                                <w:lang w:eastAsia="zh-CN"/>
                              </w:rPr>
                            </w:pPr>
                            <w:r>
                              <w:rPr>
                                <w:rFonts w:hint="eastAsia"/>
                                <w:lang w:eastAsia="zh-C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0975F8" id="文本框 22" o:spid="_x0000_s1033" type="#_x0000_t202" style="position:absolute;left:0;text-align:left;margin-left:312.95pt;margin-top:49.15pt;width:35.5pt;height:20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" fillcolor="white [3201]" strokeweight=".5pt">
                <v:textbox>
                  <w:txbxContent>
                    <w:p w14:paraId="3148D12D" w14:textId="0B4D0E0A" w:rsidR="00F1007D" w:rsidRDefault="00F1007D" w:rsidP="00377760">
                      <w:pPr>
                        <w:rPr>
                          <w:lang w:eastAsia="zh-CN"/>
                        </w:rPr>
                      </w:pPr>
                      <w:r>
                        <w:rPr>
                          <w:rFonts w:hint="eastAsia"/>
                          <w:lang w:eastAsia="zh-CN"/>
                        </w:rPr>
                        <w:t>c</w:t>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76672" behindDoc="0" locked="0" layoutInCell="1" allowOverlap="1" wp14:anchorId="335621B3" wp14:editId="43BFD485">
                <wp:simplePos x="0" y="0"/>
                <wp:positionH relativeFrom="column">
                  <wp:posOffset>4641215</wp:posOffset>
                </wp:positionH>
                <wp:positionV relativeFrom="paragraph">
                  <wp:posOffset>109855</wp:posOffset>
                </wp:positionV>
                <wp:extent cx="450850" cy="254000"/>
                <wp:effectExtent l="0" t="0" r="25400" b="12700"/>
                <wp:wrapNone/>
                <wp:docPr id="21" name="文本框 21"/>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53118FD" w14:textId="77777777" w:rsidR="00F1007D" w:rsidRDefault="00F1007D" w:rsidP="0037776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5621B3" id="文本框 21" o:spid="_x0000_s1034" type="#_x0000_t202" style="position:absolute;left:0;text-align:left;margin-left:365.45pt;margin-top:8.65pt;width:35.5pt;height:20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" fillcolor="white [3201]" strokeweight=".5pt">
                <v:textbox>
                  <w:txbxContent>
                    <w:p w14:paraId="453118FD" w14:textId="77777777" w:rsidR="00F1007D" w:rsidRDefault="00F1007D" w:rsidP="00377760">
                      <w:pPr>
                        <w:rPr>
                          <w:lang w:eastAsia="zh-CN"/>
                        </w:rPr>
                      </w:pPr>
                      <w:r>
                        <w:rPr>
                          <w:rFonts w:hint="eastAsia"/>
                          <w:lang w:eastAsia="zh-CN"/>
                        </w:rPr>
                        <w:t>a</w:t>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74624" behindDoc="0" locked="0" layoutInCell="1" allowOverlap="1" wp14:anchorId="4A6465E8" wp14:editId="03DCB5A4">
                <wp:simplePos x="0" y="0"/>
                <wp:positionH relativeFrom="column">
                  <wp:posOffset>3479165</wp:posOffset>
                </wp:positionH>
                <wp:positionV relativeFrom="paragraph">
                  <wp:posOffset>363855</wp:posOffset>
                </wp:positionV>
                <wp:extent cx="450850" cy="254000"/>
                <wp:effectExtent l="0" t="0" r="25400" b="12700"/>
                <wp:wrapNone/>
                <wp:docPr id="20" name="文本框 20"/>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E37B43" w14:textId="77777777" w:rsidR="00F1007D" w:rsidRDefault="00F1007D" w:rsidP="0037776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465E8" id="文本框 20" o:spid="_x0000_s1035" type="#_x0000_t202" style="position:absolute;left:0;text-align:left;margin-left:273.95pt;margin-top:28.65pt;width:35.5pt;height:20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" fillcolor="white [3201]" strokeweight=".5pt">
                <v:textbox>
                  <w:txbxContent>
                    <w:p w14:paraId="1EE37B43" w14:textId="77777777" w:rsidR="00F1007D" w:rsidRDefault="00F1007D" w:rsidP="00377760">
                      <w:pPr>
                        <w:rPr>
                          <w:lang w:eastAsia="zh-CN"/>
                        </w:rPr>
                      </w:pPr>
                      <w:r>
                        <w:rPr>
                          <w:rFonts w:hint="eastAsia"/>
                          <w:lang w:eastAsia="zh-CN"/>
                        </w:rPr>
                        <w:t>a</w:t>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72576" behindDoc="0" locked="0" layoutInCell="1" allowOverlap="1" wp14:anchorId="13A35EB3" wp14:editId="429EB311">
                <wp:simplePos x="0" y="0"/>
                <wp:positionH relativeFrom="column">
                  <wp:posOffset>1332865</wp:posOffset>
                </wp:positionH>
                <wp:positionV relativeFrom="paragraph">
                  <wp:posOffset>770255</wp:posOffset>
                </wp:positionV>
                <wp:extent cx="450850" cy="254000"/>
                <wp:effectExtent l="0" t="0" r="25400" b="12700"/>
                <wp:wrapNone/>
                <wp:docPr id="18" name="文本框 18"/>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8F0544" w14:textId="4B15136A" w:rsidR="00F1007D" w:rsidRDefault="00F1007D" w:rsidP="00377760">
                            <w:pPr>
                              <w:rPr>
                                <w:lang w:eastAsia="zh-CN"/>
                              </w:rPr>
                            </w:pPr>
                            <w:r>
                              <w:rPr>
                                <w:rFonts w:hint="eastAsia"/>
                                <w:lang w:eastAsia="zh-CN"/>
                              </w:rPr>
                              <w:t>c</w:t>
                            </w:r>
                            <w:r>
                              <w:rPr>
                                <w:rFonts w:hint="eastAsia"/>
                                <w:noProof/>
                                <w:lang w:eastAsia="zh-CN"/>
                              </w:rPr>
                              <w:drawing>
                                <wp:inline distT="0" distB="0" distL="0" distR="0" wp14:anchorId="296DA239" wp14:editId="0CC28E8D">
                                  <wp:extent cx="261620" cy="148978"/>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20" cy="1489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A35EB3" id="文本框 18" o:spid="_x0000_s1036" type="#_x0000_t202" style="position:absolute;left:0;text-align:left;margin-left:104.95pt;margin-top:60.65pt;width:35.5pt;height:20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" fillcolor="white [3201]" strokeweight=".5pt">
                <v:textbox>
                  <w:txbxContent>
                    <w:p w14:paraId="558F0544" w14:textId="4B15136A" w:rsidR="00F1007D" w:rsidRDefault="00F1007D" w:rsidP="00377760">
                      <w:pPr>
                        <w:rPr>
                          <w:lang w:eastAsia="zh-CN"/>
                        </w:rPr>
                      </w:pPr>
                      <w:r>
                        <w:rPr>
                          <w:rFonts w:hint="eastAsia"/>
                          <w:lang w:eastAsia="zh-CN"/>
                        </w:rPr>
                        <w:t>c</w:t>
                      </w:r>
                      <w:r>
                        <w:rPr>
                          <w:rFonts w:hint="eastAsia"/>
                          <w:noProof/>
                          <w:lang w:eastAsia="zh-CN"/>
                        </w:rPr>
                        <w:drawing>
                          <wp:inline distT="0" distB="0" distL="0" distR="0" wp14:anchorId="296DA239" wp14:editId="0CC28E8D">
                            <wp:extent cx="261620" cy="148978"/>
                            <wp:effectExtent l="0" t="0" r="5080" b="38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620" cy="148978"/>
                                    </a:xfrm>
                                    <a:prstGeom prst="rect">
                                      <a:avLst/>
                                    </a:prstGeom>
                                    <a:noFill/>
                                    <a:ln>
                                      <a:noFill/>
                                    </a:ln>
                                  </pic:spPr>
                                </pic:pic>
                              </a:graphicData>
                            </a:graphic>
                          </wp:inline>
                        </w:drawing>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70528" behindDoc="0" locked="0" layoutInCell="1" allowOverlap="1" wp14:anchorId="54749114" wp14:editId="721FAD0E">
                <wp:simplePos x="0" y="0"/>
                <wp:positionH relativeFrom="column">
                  <wp:posOffset>2126615</wp:posOffset>
                </wp:positionH>
                <wp:positionV relativeFrom="paragraph">
                  <wp:posOffset>465455</wp:posOffset>
                </wp:positionV>
                <wp:extent cx="450850" cy="254000"/>
                <wp:effectExtent l="0" t="0" r="25400" b="12700"/>
                <wp:wrapNone/>
                <wp:docPr id="17" name="文本框 17"/>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BA4668" w14:textId="77777777" w:rsidR="00F1007D" w:rsidRDefault="00F1007D" w:rsidP="00377760">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749114" id="文本框 17" o:spid="_x0000_s1037" type="#_x0000_t202" style="position:absolute;left:0;text-align:left;margin-left:167.45pt;margin-top:36.65pt;width:35.5pt;height:20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" fillcolor="white [3201]" strokeweight=".5pt">
                <v:textbox>
                  <w:txbxContent>
                    <w:p w14:paraId="49BA4668" w14:textId="77777777" w:rsidR="00F1007D" w:rsidRDefault="00F1007D" w:rsidP="00377760">
                      <w:pPr>
                        <w:rPr>
                          <w:lang w:eastAsia="zh-CN"/>
                        </w:rPr>
                      </w:pPr>
                      <w:r>
                        <w:rPr>
                          <w:rFonts w:hint="eastAsia"/>
                          <w:lang w:eastAsia="zh-CN"/>
                        </w:rPr>
                        <w:t>a</w:t>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68480" behindDoc="0" locked="0" layoutInCell="1" allowOverlap="1" wp14:anchorId="559FDB68" wp14:editId="35D4A1FB">
                <wp:simplePos x="0" y="0"/>
                <wp:positionH relativeFrom="column">
                  <wp:posOffset>1675765</wp:posOffset>
                </wp:positionH>
                <wp:positionV relativeFrom="paragraph">
                  <wp:posOffset>249555</wp:posOffset>
                </wp:positionV>
                <wp:extent cx="450850" cy="254000"/>
                <wp:effectExtent l="0" t="0" r="25400" b="12700"/>
                <wp:wrapNone/>
                <wp:docPr id="16" name="文本框 16"/>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176071" w14:textId="38E87AC2" w:rsidR="00F1007D" w:rsidRDefault="00F1007D" w:rsidP="00377760">
                            <w:pPr>
                              <w:rPr>
                                <w:lang w:eastAsia="zh-CN"/>
                              </w:rPr>
                            </w:pPr>
                            <w:r>
                              <w:rPr>
                                <w:lang w:eastAsia="zh-CN"/>
                              </w:rPr>
                              <w:t>a</w:t>
                            </w:r>
                            <w:r>
                              <w:rPr>
                                <w:rFonts w:hint="eastAsia"/>
                                <w:lang w:eastAsia="zh-C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9FDB68" id="文本框 16" o:spid="_x0000_s1038" type="#_x0000_t202" style="position:absolute;left:0;text-align:left;margin-left:131.95pt;margin-top:19.65pt;width:35.5pt;height:20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" fillcolor="white [3201]" strokeweight=".5pt">
                <v:textbox>
                  <w:txbxContent>
                    <w:p w14:paraId="30176071" w14:textId="38E87AC2" w:rsidR="00F1007D" w:rsidRDefault="00F1007D" w:rsidP="00377760">
                      <w:pPr>
                        <w:rPr>
                          <w:lang w:eastAsia="zh-CN"/>
                        </w:rPr>
                      </w:pPr>
                      <w:r>
                        <w:rPr>
                          <w:lang w:eastAsia="zh-CN"/>
                        </w:rPr>
                        <w:t>a</w:t>
                      </w:r>
                      <w:r>
                        <w:rPr>
                          <w:rFonts w:hint="eastAsia"/>
                          <w:lang w:eastAsia="zh-CN"/>
                        </w:rPr>
                        <w:t xml:space="preserve"> c</w:t>
                      </w:r>
                    </w:p>
                  </w:txbxContent>
                </v:textbox>
              </v:shape>
            </w:pict>
          </mc:Fallback>
        </mc:AlternateContent>
      </w:r>
      <w:r w:rsidR="00377760" w:rsidRPr="006C6802">
        <w:rPr>
          <w:rFonts w:ascii="Book Antiqua" w:hAnsi="Book Antiqua"/>
          <w:noProof/>
          <w:sz w:val="24"/>
          <w:szCs w:val="24"/>
          <w:lang w:eastAsia="zh-CN"/>
        </w:rPr>
        <mc:AlternateContent>
          <mc:Choice Requires="wps">
            <w:drawing>
              <wp:anchor distT="0" distB="0" distL="114300" distR="114300" simplePos="0" relativeHeight="251666432" behindDoc="0" locked="0" layoutInCell="1" allowOverlap="1" wp14:anchorId="2B08F2D1" wp14:editId="76F58583">
                <wp:simplePos x="0" y="0"/>
                <wp:positionH relativeFrom="column">
                  <wp:posOffset>761365</wp:posOffset>
                </wp:positionH>
                <wp:positionV relativeFrom="paragraph">
                  <wp:posOffset>427355</wp:posOffset>
                </wp:positionV>
                <wp:extent cx="450850" cy="254000"/>
                <wp:effectExtent l="0" t="0" r="25400" b="12700"/>
                <wp:wrapNone/>
                <wp:docPr id="15" name="文本框 15"/>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315570" w14:textId="545CAEA4" w:rsidR="00F1007D" w:rsidRDefault="00F1007D">
                            <w:pPr>
                              <w:rPr>
                                <w:lang w:eastAsia="zh-CN"/>
                              </w:rPr>
                            </w:pPr>
                            <w:r>
                              <w:rPr>
                                <w:rFonts w:hint="eastAsia"/>
                                <w:lang w:eastAsia="zh-C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08F2D1" id="文本框 15" o:spid="_x0000_s1039" type="#_x0000_t202" style="position:absolute;left:0;text-align:left;margin-left:59.95pt;margin-top:33.65pt;width:35.5pt;height:20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" fillcolor="white [3201]" strokeweight=".5pt">
                <v:textbox>
                  <w:txbxContent>
                    <w:p w14:paraId="78315570" w14:textId="545CAEA4" w:rsidR="00F1007D" w:rsidRDefault="00F1007D">
                      <w:pPr>
                        <w:rPr>
                          <w:lang w:eastAsia="zh-CN"/>
                        </w:rPr>
                      </w:pPr>
                      <w:r>
                        <w:rPr>
                          <w:rFonts w:hint="eastAsia"/>
                          <w:lang w:eastAsia="zh-CN"/>
                        </w:rPr>
                        <w:t>a</w:t>
                      </w:r>
                    </w:p>
                  </w:txbxContent>
                </v:textbox>
              </v:shape>
            </w:pict>
          </mc:Fallback>
        </mc:AlternateContent>
      </w:r>
      <w:r w:rsidR="00815FFC" w:rsidRPr="006C6802">
        <w:rPr>
          <w:rFonts w:ascii="Book Antiqua" w:hAnsi="Book Antiqua"/>
          <w:noProof/>
          <w:sz w:val="24"/>
          <w:szCs w:val="24"/>
          <w:lang w:eastAsia="zh-CN"/>
        </w:rPr>
        <w:drawing>
          <wp:inline distT="0" distB="0" distL="0" distR="0" wp14:anchorId="2D846C36" wp14:editId="4C382DC1">
            <wp:extent cx="5612130" cy="3748815"/>
            <wp:effectExtent l="0" t="0" r="7620" b="4445"/>
            <wp:docPr id="2" name="Imagen 2" descr="C:\Users\Roberto RE\AppData\Local\Microsoft\Windows\INetCache\Content.Word\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berto RE\AppData\Local\Microsoft\Windows\INetCache\Content.Word\Fig. 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3748815"/>
                    </a:xfrm>
                    <a:prstGeom prst="rect">
                      <a:avLst/>
                    </a:prstGeom>
                    <a:noFill/>
                    <a:ln>
                      <a:noFill/>
                    </a:ln>
                  </pic:spPr>
                </pic:pic>
              </a:graphicData>
            </a:graphic>
          </wp:inline>
        </w:drawing>
      </w:r>
      <w:bookmarkEnd w:id="69"/>
    </w:p>
    <w:p w14:paraId="7A2B82F5" w14:textId="15676472" w:rsidR="00247A74" w:rsidRPr="006C6802" w:rsidRDefault="00247A74" w:rsidP="006C6802">
      <w:pPr>
        <w:widowControl w:val="0"/>
        <w:adjustRightInd w:val="0"/>
        <w:snapToGrid w:val="0"/>
        <w:spacing w:after="0" w:line="360" w:lineRule="auto"/>
        <w:jc w:val="both"/>
        <w:rPr>
          <w:rFonts w:ascii="Book Antiqua" w:eastAsia="DengXian" w:hAnsi="Book Antiqua" w:cs="Arial"/>
          <w:sz w:val="24"/>
          <w:szCs w:val="24"/>
          <w:lang w:eastAsia="zh-CN"/>
        </w:rPr>
      </w:pPr>
      <w:bookmarkStart w:id="70" w:name="_Hlk483227321"/>
      <w:r w:rsidRPr="006C6802">
        <w:rPr>
          <w:rFonts w:ascii="Book Antiqua" w:hAnsi="Book Antiqua" w:cs="Arial"/>
          <w:b/>
          <w:sz w:val="24"/>
          <w:szCs w:val="24"/>
        </w:rPr>
        <w:t>Figure 2</w:t>
      </w:r>
      <w:r w:rsidR="00377760" w:rsidRPr="006C6802">
        <w:rPr>
          <w:rFonts w:ascii="Book Antiqua" w:hAnsi="Book Antiqua" w:cs="Arial"/>
          <w:b/>
          <w:sz w:val="24"/>
          <w:szCs w:val="24"/>
          <w:lang w:eastAsia="zh-CN"/>
        </w:rPr>
        <w:t xml:space="preserve"> </w:t>
      </w:r>
      <w:r w:rsidRPr="006C6802">
        <w:rPr>
          <w:rFonts w:ascii="Book Antiqua" w:hAnsi="Book Antiqua" w:cs="Arial"/>
          <w:b/>
          <w:sz w:val="24"/>
          <w:szCs w:val="24"/>
        </w:rPr>
        <w:t>Hormones of glucose homeostasis.</w:t>
      </w:r>
      <w:r w:rsidRPr="006C6802">
        <w:rPr>
          <w:rFonts w:ascii="Book Antiqua" w:hAnsi="Book Antiqua" w:cs="Arial"/>
          <w:sz w:val="24"/>
          <w:szCs w:val="24"/>
        </w:rPr>
        <w:t xml:space="preserve"> Serum insulin (A), glucagon (B) GLP-1 (C), GIP (D). All data are mean ± SEM.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 </w:t>
      </w:r>
      <w:r w:rsidRPr="006C6802">
        <w:rPr>
          <w:rFonts w:ascii="Book Antiqua" w:hAnsi="Book Antiqua" w:cs="Arial"/>
          <w:sz w:val="24"/>
          <w:szCs w:val="24"/>
        </w:rPr>
        <w:t>6), HFD</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DS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FF510B" w:rsidRPr="006C6802">
        <w:rPr>
          <w:rFonts w:ascii="Book Antiqua" w:hAnsi="Book Antiqua" w:cs="Arial"/>
          <w:sz w:val="24"/>
          <w:szCs w:val="24"/>
        </w:rPr>
        <w:t>HFD</w:t>
      </w:r>
      <w:r w:rsidR="00377760" w:rsidRPr="006C6802">
        <w:rPr>
          <w:rFonts w:ascii="Book Antiqua" w:hAnsi="Book Antiqua" w:cs="Arial"/>
          <w:sz w:val="24"/>
          <w:szCs w:val="24"/>
          <w:lang w:eastAsia="zh-CN"/>
        </w:rPr>
        <w:t xml:space="preserve"> </w:t>
      </w:r>
      <w:r w:rsidR="00FF510B" w:rsidRPr="006C6802">
        <w:rPr>
          <w:rFonts w:ascii="Book Antiqua" w:hAnsi="Book Antiqua" w:cs="Arial"/>
          <w:sz w:val="24"/>
          <w:szCs w:val="24"/>
        </w:rPr>
        <w:t>+</w:t>
      </w:r>
      <w:r w:rsidR="00377760" w:rsidRPr="006C6802">
        <w:rPr>
          <w:rFonts w:ascii="Book Antiqua" w:hAnsi="Book Antiqua" w:cs="Arial"/>
          <w:sz w:val="24"/>
          <w:szCs w:val="24"/>
          <w:lang w:eastAsia="zh-CN"/>
        </w:rPr>
        <w:t xml:space="preserve"> </w:t>
      </w:r>
      <w:r w:rsidR="00FF510B" w:rsidRPr="006C6802">
        <w:rPr>
          <w:rFonts w:ascii="Book Antiqua" w:hAnsi="Book Antiqua" w:cs="Arial"/>
          <w:sz w:val="24"/>
          <w:szCs w:val="24"/>
        </w:rPr>
        <w:t>18-HEPE</w:t>
      </w:r>
      <w:r w:rsidRPr="006C6802">
        <w:rPr>
          <w:rFonts w:ascii="Book Antiqua" w:hAnsi="Book Antiqua" w:cs="Arial"/>
          <w:sz w:val="24"/>
          <w:szCs w:val="24"/>
        </w:rPr>
        <w:t xml:space="preserve"> (</w:t>
      </w:r>
      <w:r w:rsidR="00377760" w:rsidRPr="006C6802">
        <w:rPr>
          <w:rFonts w:ascii="Book Antiqua" w:hAnsi="Book Antiqua" w:cs="Arial"/>
          <w:i/>
          <w:sz w:val="24"/>
          <w:szCs w:val="24"/>
        </w:rPr>
        <w:t xml:space="preserve">n = </w:t>
      </w:r>
      <w:r w:rsidRPr="006C6802">
        <w:rPr>
          <w:rFonts w:ascii="Book Antiqua" w:hAnsi="Book Antiqua" w:cs="Arial"/>
          <w:sz w:val="24"/>
          <w:szCs w:val="24"/>
        </w:rPr>
        <w:t>6), HFD</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w:t>
      </w:r>
      <w:r w:rsidR="00377760" w:rsidRPr="006C6802">
        <w:rPr>
          <w:rFonts w:ascii="Book Antiqua" w:hAnsi="Book Antiqua" w:cs="Arial"/>
          <w:sz w:val="24"/>
          <w:szCs w:val="24"/>
          <w:lang w:eastAsia="zh-CN"/>
        </w:rPr>
        <w:t xml:space="preserve"> </w:t>
      </w:r>
      <w:r w:rsidRPr="006C6802">
        <w:rPr>
          <w:rFonts w:ascii="Book Antiqua" w:hAnsi="Book Antiqua" w:cs="Arial"/>
          <w:sz w:val="24"/>
          <w:szCs w:val="24"/>
        </w:rPr>
        <w:t>17-HDHA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377760" w:rsidRPr="006C6802">
        <w:rPr>
          <w:rFonts w:ascii="Book Antiqua" w:hAnsi="Book Antiqua" w:cs="Arial"/>
          <w:sz w:val="24"/>
          <w:szCs w:val="24"/>
          <w:vertAlign w:val="superscript"/>
          <w:lang w:eastAsia="zh-CN"/>
        </w:rPr>
        <w:t>a</w:t>
      </w:r>
      <w:r w:rsidR="007D0E74" w:rsidRPr="006C6802">
        <w:rPr>
          <w:rFonts w:ascii="Book Antiqua" w:hAnsi="Book Antiqua" w:cs="Arial"/>
          <w:i/>
          <w:iCs/>
          <w:sz w:val="24"/>
          <w:szCs w:val="24"/>
        </w:rPr>
        <w:t xml:space="preserve">P &lt; </w:t>
      </w:r>
      <w:r w:rsidRPr="006C6802">
        <w:rPr>
          <w:rFonts w:ascii="Book Antiqua" w:hAnsi="Book Antiqua" w:cs="Arial"/>
          <w:sz w:val="24"/>
          <w:szCs w:val="24"/>
        </w:rPr>
        <w:t xml:space="preserve"> 0.05 </w:t>
      </w:r>
      <w:r w:rsidR="007D0E74" w:rsidRPr="006C6802">
        <w:rPr>
          <w:rFonts w:ascii="Book Antiqua" w:hAnsi="Book Antiqua" w:cs="Arial"/>
          <w:i/>
          <w:sz w:val="24"/>
          <w:szCs w:val="24"/>
        </w:rPr>
        <w:t>vs</w:t>
      </w:r>
      <w:r w:rsidRPr="006C6802">
        <w:rPr>
          <w:rFonts w:ascii="Book Antiqua" w:hAnsi="Book Antiqua" w:cs="Arial"/>
          <w:sz w:val="24"/>
          <w:szCs w:val="24"/>
        </w:rPr>
        <w:t xml:space="preserve"> CD, </w:t>
      </w:r>
      <w:r w:rsidR="007D0E74" w:rsidRPr="006C6802">
        <w:rPr>
          <w:rFonts w:ascii="Book Antiqua" w:hAnsi="Book Antiqua" w:cs="Arial"/>
          <w:i/>
          <w:iCs/>
          <w:sz w:val="24"/>
          <w:szCs w:val="24"/>
        </w:rPr>
        <w:t xml:space="preserve">P &lt; </w:t>
      </w:r>
      <w:r w:rsidRPr="006C6802">
        <w:rPr>
          <w:rFonts w:ascii="Book Antiqua" w:hAnsi="Book Antiqua" w:cs="Arial"/>
          <w:sz w:val="24"/>
          <w:szCs w:val="24"/>
        </w:rPr>
        <w:t xml:space="preserve"> 0.05 </w:t>
      </w:r>
      <w:r w:rsidR="007D0E74" w:rsidRPr="006C6802">
        <w:rPr>
          <w:rFonts w:ascii="Book Antiqua" w:hAnsi="Book Antiqua" w:cs="Arial"/>
          <w:i/>
          <w:sz w:val="24"/>
          <w:szCs w:val="24"/>
        </w:rPr>
        <w:t>vs</w:t>
      </w:r>
      <w:r w:rsidRPr="006C6802">
        <w:rPr>
          <w:rFonts w:ascii="Book Antiqua" w:hAnsi="Book Antiqua" w:cs="Arial"/>
          <w:sz w:val="24"/>
          <w:szCs w:val="24"/>
        </w:rPr>
        <w:t xml:space="preserve"> HFD by Mann-Whitney </w:t>
      </w:r>
      <w:r w:rsidR="0018459A" w:rsidRPr="006C6802">
        <w:rPr>
          <w:rFonts w:ascii="Book Antiqua" w:hAnsi="Book Antiqua" w:cs="Arial"/>
          <w:i/>
          <w:sz w:val="24"/>
          <w:szCs w:val="24"/>
        </w:rPr>
        <w:t xml:space="preserve">U </w:t>
      </w:r>
      <w:r w:rsidR="0018459A" w:rsidRPr="008C19B0">
        <w:rPr>
          <w:rFonts w:ascii="Book Antiqua" w:hAnsi="Book Antiqua" w:cs="Arial"/>
          <w:sz w:val="24"/>
          <w:szCs w:val="24"/>
        </w:rPr>
        <w:t>test</w:t>
      </w:r>
      <w:r w:rsidRPr="008C19B0">
        <w:rPr>
          <w:rFonts w:ascii="Book Antiqua" w:hAnsi="Book Antiqua" w:cs="Arial"/>
          <w:sz w:val="24"/>
          <w:szCs w:val="24"/>
        </w:rPr>
        <w:t>.</w:t>
      </w:r>
      <w:r w:rsidR="000012AF" w:rsidRPr="006C6802">
        <w:rPr>
          <w:rFonts w:ascii="Book Antiqua" w:hAnsi="Book Antiqua" w:cs="Arial"/>
          <w:sz w:val="24"/>
          <w:szCs w:val="24"/>
          <w:lang w:eastAsia="zh-CN"/>
        </w:rPr>
        <w:t xml:space="preserve"> CD: </w:t>
      </w:r>
      <w:r w:rsidR="000012AF" w:rsidRPr="006C6802">
        <w:rPr>
          <w:rFonts w:ascii="Book Antiqua" w:eastAsiaTheme="minorEastAsia" w:hAnsi="Book Antiqua" w:cs="Arial"/>
          <w:sz w:val="24"/>
          <w:szCs w:val="24"/>
        </w:rPr>
        <w:t>Chow diet</w:t>
      </w:r>
      <w:r w:rsidR="00156E52" w:rsidRPr="006C6802">
        <w:rPr>
          <w:rFonts w:ascii="Book Antiqua" w:eastAsia="DengXian" w:hAnsi="Book Antiqua" w:cs="Arial"/>
          <w:sz w:val="24"/>
          <w:szCs w:val="24"/>
          <w:lang w:eastAsia="zh-CN"/>
        </w:rPr>
        <w:t xml:space="preserve">; HFD: </w:t>
      </w:r>
      <w:r w:rsidR="00156E52" w:rsidRPr="006C6802">
        <w:rPr>
          <w:rFonts w:ascii="Book Antiqua" w:eastAsiaTheme="minorEastAsia" w:hAnsi="Book Antiqua" w:cs="Arial"/>
          <w:sz w:val="24"/>
          <w:szCs w:val="24"/>
        </w:rPr>
        <w:t>Fructose-enriched diet</w:t>
      </w:r>
      <w:r w:rsidR="00156E52" w:rsidRPr="006C6802">
        <w:rPr>
          <w:rFonts w:ascii="Book Antiqua" w:eastAsia="DengXian" w:hAnsi="Book Antiqua" w:cs="Arial"/>
          <w:sz w:val="24"/>
          <w:szCs w:val="24"/>
          <w:lang w:eastAsia="zh-CN"/>
        </w:rPr>
        <w:t>,</w:t>
      </w:r>
      <w:r w:rsidR="00156E52" w:rsidRPr="006C6802">
        <w:rPr>
          <w:rFonts w:ascii="Book Antiqua" w:hAnsi="Book Antiqua" w:cs="Arial"/>
          <w:color w:val="262626"/>
          <w:sz w:val="24"/>
          <w:szCs w:val="24"/>
        </w:rPr>
        <w:t xml:space="preserve"> </w:t>
      </w:r>
      <w:r w:rsidR="00156E52" w:rsidRPr="006C6802">
        <w:rPr>
          <w:rFonts w:ascii="Book Antiqua" w:hAnsi="Book Antiqua" w:cs="Arial"/>
          <w:color w:val="262626"/>
          <w:sz w:val="24"/>
          <w:szCs w:val="24"/>
          <w:lang w:eastAsia="zh-CN"/>
        </w:rPr>
        <w:t xml:space="preserve">GIP: </w:t>
      </w:r>
      <w:r w:rsidR="00156E52" w:rsidRPr="006C6802">
        <w:rPr>
          <w:rFonts w:ascii="Book Antiqua" w:hAnsi="Book Antiqua" w:cs="Arial"/>
          <w:color w:val="262626"/>
          <w:sz w:val="24"/>
          <w:szCs w:val="24"/>
        </w:rPr>
        <w:t>Glucose-dependent insulinotropic polypeptide</w:t>
      </w:r>
      <w:r w:rsidR="004A3ACE" w:rsidRPr="006C6802">
        <w:rPr>
          <w:rFonts w:ascii="Book Antiqua" w:hAnsi="Book Antiqua" w:cs="Arial"/>
          <w:color w:val="262626"/>
          <w:sz w:val="24"/>
          <w:szCs w:val="24"/>
          <w:lang w:eastAsia="zh-CN"/>
        </w:rPr>
        <w:t>.</w:t>
      </w:r>
    </w:p>
    <w:p w14:paraId="36E86B19" w14:textId="54748EE1"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169A3046" w14:textId="2BFEF85D"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6F8ACC7E" w14:textId="7783D9B1"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184345C7" w14:textId="7D20E405"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71D8966A" w14:textId="3F3C0896"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7D223DAD" w14:textId="72CEA174"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7C14E1E3" w14:textId="48BF2BF9"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6906B9A2" w14:textId="77777777"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30E6426E" w14:textId="3E529BD9" w:rsidR="009517D4" w:rsidRPr="006C6802" w:rsidRDefault="009517D4" w:rsidP="006C6802">
      <w:pPr>
        <w:widowControl w:val="0"/>
        <w:adjustRightInd w:val="0"/>
        <w:snapToGrid w:val="0"/>
        <w:spacing w:after="0" w:line="360" w:lineRule="auto"/>
        <w:jc w:val="both"/>
        <w:rPr>
          <w:rFonts w:ascii="Book Antiqua" w:hAnsi="Book Antiqua" w:cs="Arial"/>
          <w:sz w:val="24"/>
          <w:szCs w:val="24"/>
        </w:rPr>
      </w:pPr>
    </w:p>
    <w:p w14:paraId="40545325" w14:textId="369A5E08" w:rsidR="009517D4" w:rsidRPr="006C6802" w:rsidRDefault="004A3ACE"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hAnsi="Book Antiqua"/>
          <w:noProof/>
          <w:sz w:val="24"/>
          <w:szCs w:val="24"/>
          <w:lang w:eastAsia="zh-CN"/>
        </w:rPr>
        <w:lastRenderedPageBreak/>
        <mc:AlternateContent>
          <mc:Choice Requires="wps">
            <w:drawing>
              <wp:anchor distT="0" distB="0" distL="114300" distR="114300" simplePos="0" relativeHeight="251711488" behindDoc="0" locked="0" layoutInCell="1" allowOverlap="1" wp14:anchorId="4A81005C" wp14:editId="280372BC">
                <wp:simplePos x="0" y="0"/>
                <wp:positionH relativeFrom="column">
                  <wp:posOffset>1275715</wp:posOffset>
                </wp:positionH>
                <wp:positionV relativeFrom="paragraph">
                  <wp:posOffset>1030605</wp:posOffset>
                </wp:positionV>
                <wp:extent cx="450850" cy="254000"/>
                <wp:effectExtent l="0" t="0" r="25400" b="12700"/>
                <wp:wrapNone/>
                <wp:docPr id="38" name="文本框 38"/>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CE36F0" w14:textId="275564D3"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81005C" id="文本框 38" o:spid="_x0000_s1040" type="#_x0000_t202" style="position:absolute;left:0;text-align:left;margin-left:100.45pt;margin-top:81.15pt;width:35.5pt;height:20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" fillcolor="white [3201]" strokeweight=".5pt">
                <v:textbox>
                  <w:txbxContent>
                    <w:p w14:paraId="20CE36F0" w14:textId="275564D3"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09440" behindDoc="0" locked="0" layoutInCell="1" allowOverlap="1" wp14:anchorId="07E3CAEB" wp14:editId="2C5054B4">
                <wp:simplePos x="0" y="0"/>
                <wp:positionH relativeFrom="column">
                  <wp:posOffset>4076065</wp:posOffset>
                </wp:positionH>
                <wp:positionV relativeFrom="paragraph">
                  <wp:posOffset>2821305</wp:posOffset>
                </wp:positionV>
                <wp:extent cx="450850" cy="254000"/>
                <wp:effectExtent l="0" t="0" r="25400" b="12700"/>
                <wp:wrapNone/>
                <wp:docPr id="37" name="文本框 37"/>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9828830" w14:textId="77777777" w:rsidR="00F1007D" w:rsidRDefault="00F1007D" w:rsidP="004A3ACE">
                            <w:pPr>
                              <w:rPr>
                                <w:lang w:eastAsia="zh-CN"/>
                              </w:rPr>
                            </w:pPr>
                            <w:r>
                              <w:rPr>
                                <w:rFonts w:hint="eastAsia"/>
                                <w:lang w:eastAsia="zh-CN"/>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E3CAEB" id="文本框 37" o:spid="_x0000_s1041" type="#_x0000_t202" style="position:absolute;left:0;text-align:left;margin-left:320.95pt;margin-top:222.15pt;width:35.5pt;height:20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" fillcolor="white [3201]" strokeweight=".5pt">
                <v:textbox>
                  <w:txbxContent>
                    <w:p w14:paraId="29828830" w14:textId="77777777" w:rsidR="00F1007D" w:rsidRDefault="00F1007D" w:rsidP="004A3ACE">
                      <w:pPr>
                        <w:rPr>
                          <w:lang w:eastAsia="zh-CN"/>
                        </w:rPr>
                      </w:pPr>
                      <w:r>
                        <w:rPr>
                          <w:rFonts w:hint="eastAsia"/>
                          <w:lang w:eastAsia="zh-CN"/>
                        </w:rPr>
                        <w:t xml:space="preserve">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07392" behindDoc="0" locked="0" layoutInCell="1" allowOverlap="1" wp14:anchorId="38AA160B" wp14:editId="350F2015">
                <wp:simplePos x="0" y="0"/>
                <wp:positionH relativeFrom="column">
                  <wp:posOffset>1726565</wp:posOffset>
                </wp:positionH>
                <wp:positionV relativeFrom="paragraph">
                  <wp:posOffset>2567305</wp:posOffset>
                </wp:positionV>
                <wp:extent cx="450850" cy="254000"/>
                <wp:effectExtent l="0" t="0" r="25400" b="12700"/>
                <wp:wrapNone/>
                <wp:docPr id="36" name="文本框 36"/>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51F93DD" w14:textId="7EFBA1CB" w:rsidR="00F1007D" w:rsidRDefault="00F1007D" w:rsidP="004A3ACE">
                            <w:pPr>
                              <w:rPr>
                                <w:lang w:eastAsia="zh-CN"/>
                              </w:rPr>
                            </w:pPr>
                            <w:r>
                              <w:rPr>
                                <w:rFonts w:hint="eastAsia"/>
                                <w:lang w:eastAsia="zh-CN"/>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AA160B" id="文本框 36" o:spid="_x0000_s1042" type="#_x0000_t202" style="position:absolute;left:0;text-align:left;margin-left:135.95pt;margin-top:202.15pt;width:35.5pt;height:20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" fillcolor="white [3201]" strokeweight=".5pt">
                <v:textbox>
                  <w:txbxContent>
                    <w:p w14:paraId="351F93DD" w14:textId="7EFBA1CB" w:rsidR="00F1007D" w:rsidRDefault="00F1007D" w:rsidP="004A3ACE">
                      <w:pPr>
                        <w:rPr>
                          <w:lang w:eastAsia="zh-CN"/>
                        </w:rPr>
                      </w:pPr>
                      <w:r>
                        <w:rPr>
                          <w:rFonts w:hint="eastAsia"/>
                          <w:lang w:eastAsia="zh-CN"/>
                        </w:rPr>
                        <w:t xml:space="preserve">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05344" behindDoc="0" locked="0" layoutInCell="1" allowOverlap="1" wp14:anchorId="5F73125B" wp14:editId="2918BD36">
                <wp:simplePos x="0" y="0"/>
                <wp:positionH relativeFrom="column">
                  <wp:posOffset>3663315</wp:posOffset>
                </wp:positionH>
                <wp:positionV relativeFrom="paragraph">
                  <wp:posOffset>2345055</wp:posOffset>
                </wp:positionV>
                <wp:extent cx="450850" cy="254000"/>
                <wp:effectExtent l="0" t="0" r="25400" b="12700"/>
                <wp:wrapNone/>
                <wp:docPr id="35" name="文本框 35"/>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B238E7" w14:textId="77777777" w:rsidR="00F1007D" w:rsidRDefault="00F1007D" w:rsidP="004A3ACE">
                            <w:pPr>
                              <w:rPr>
                                <w:lang w:eastAsia="zh-CN"/>
                              </w:rPr>
                            </w:pPr>
                            <w:r>
                              <w:rPr>
                                <w:lang w:eastAsia="zh-CN"/>
                              </w:rPr>
                              <w:t>a</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3125B" id="文本框 35" o:spid="_x0000_s1043" type="#_x0000_t202" style="position:absolute;left:0;text-align:left;margin-left:288.45pt;margin-top:184.65pt;width:35.5pt;height:20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" fillcolor="white [3201]" strokeweight=".5pt">
                <v:textbox>
                  <w:txbxContent>
                    <w:p w14:paraId="57B238E7" w14:textId="77777777" w:rsidR="00F1007D" w:rsidRDefault="00F1007D" w:rsidP="004A3ACE">
                      <w:pPr>
                        <w:rPr>
                          <w:lang w:eastAsia="zh-CN"/>
                        </w:rPr>
                      </w:pPr>
                      <w:r>
                        <w:rPr>
                          <w:lang w:eastAsia="zh-CN"/>
                        </w:rPr>
                        <w:t>a</w:t>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03296" behindDoc="0" locked="0" layoutInCell="1" allowOverlap="1" wp14:anchorId="10FC645D" wp14:editId="74F78B91">
                <wp:simplePos x="0" y="0"/>
                <wp:positionH relativeFrom="column">
                  <wp:posOffset>4526915</wp:posOffset>
                </wp:positionH>
                <wp:positionV relativeFrom="paragraph">
                  <wp:posOffset>2313305</wp:posOffset>
                </wp:positionV>
                <wp:extent cx="450850" cy="254000"/>
                <wp:effectExtent l="0" t="0" r="25400" b="12700"/>
                <wp:wrapNone/>
                <wp:docPr id="34" name="文本框 34"/>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64D02B" w14:textId="77777777" w:rsidR="00F1007D" w:rsidRDefault="00F1007D" w:rsidP="004A3ACE">
                            <w:pPr>
                              <w:rPr>
                                <w:lang w:eastAsia="zh-CN"/>
                              </w:rPr>
                            </w:pPr>
                            <w:r>
                              <w:rPr>
                                <w:lang w:eastAsia="zh-CN"/>
                              </w:rPr>
                              <w:t>a</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C645D" id="文本框 34" o:spid="_x0000_s1044" type="#_x0000_t202" style="position:absolute;left:0;text-align:left;margin-left:356.45pt;margin-top:182.15pt;width:35.5pt;height:20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" fillcolor="white [3201]" strokeweight=".5pt">
                <v:textbox>
                  <w:txbxContent>
                    <w:p w14:paraId="5864D02B" w14:textId="77777777" w:rsidR="00F1007D" w:rsidRDefault="00F1007D" w:rsidP="004A3ACE">
                      <w:pPr>
                        <w:rPr>
                          <w:lang w:eastAsia="zh-CN"/>
                        </w:rPr>
                      </w:pPr>
                      <w:r>
                        <w:rPr>
                          <w:lang w:eastAsia="zh-CN"/>
                        </w:rPr>
                        <w:t>a</w:t>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01248" behindDoc="0" locked="0" layoutInCell="1" allowOverlap="1" wp14:anchorId="0455615B" wp14:editId="34B9D673">
                <wp:simplePos x="0" y="0"/>
                <wp:positionH relativeFrom="column">
                  <wp:posOffset>856615</wp:posOffset>
                </wp:positionH>
                <wp:positionV relativeFrom="paragraph">
                  <wp:posOffset>2821305</wp:posOffset>
                </wp:positionV>
                <wp:extent cx="450850" cy="254000"/>
                <wp:effectExtent l="0" t="0" r="25400" b="12700"/>
                <wp:wrapNone/>
                <wp:docPr id="33" name="文本框 33"/>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73DF2C" w14:textId="77777777" w:rsidR="00F1007D" w:rsidRDefault="00F1007D" w:rsidP="004A3ACE">
                            <w:pPr>
                              <w:rPr>
                                <w:lang w:eastAsia="zh-CN"/>
                              </w:rPr>
                            </w:pPr>
                            <w:r>
                              <w:rPr>
                                <w:lang w:eastAsia="zh-CN"/>
                              </w:rPr>
                              <w:t>a</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55615B" id="文本框 33" o:spid="_x0000_s1045" type="#_x0000_t202" style="position:absolute;left:0;text-align:left;margin-left:67.45pt;margin-top:222.15pt;width:35.5pt;height:20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97CqA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" fillcolor="white [3201]" strokeweight=".5pt">
                <v:textbox>
                  <w:txbxContent>
                    <w:p w14:paraId="3E73DF2C" w14:textId="77777777" w:rsidR="00F1007D" w:rsidRDefault="00F1007D" w:rsidP="004A3ACE">
                      <w:pPr>
                        <w:rPr>
                          <w:lang w:eastAsia="zh-CN"/>
                        </w:rPr>
                      </w:pPr>
                      <w:r>
                        <w:rPr>
                          <w:lang w:eastAsia="zh-CN"/>
                        </w:rPr>
                        <w:t>a</w:t>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99200" behindDoc="0" locked="0" layoutInCell="1" allowOverlap="1" wp14:anchorId="0DD2EFE0" wp14:editId="33116C48">
                <wp:simplePos x="0" y="0"/>
                <wp:positionH relativeFrom="column">
                  <wp:posOffset>4209415</wp:posOffset>
                </wp:positionH>
                <wp:positionV relativeFrom="paragraph">
                  <wp:posOffset>401955</wp:posOffset>
                </wp:positionV>
                <wp:extent cx="450850" cy="254000"/>
                <wp:effectExtent l="0" t="0" r="25400" b="12700"/>
                <wp:wrapNone/>
                <wp:docPr id="32" name="文本框 32"/>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7698FB" w14:textId="77777777" w:rsidR="00F1007D" w:rsidRDefault="00F1007D" w:rsidP="004A3ACE">
                            <w:pPr>
                              <w:rPr>
                                <w:lang w:eastAsia="zh-CN"/>
                              </w:rPr>
                            </w:pPr>
                            <w:r>
                              <w:rPr>
                                <w:lang w:eastAsia="zh-CN"/>
                              </w:rPr>
                              <w:t>a</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D2EFE0" id="文本框 32" o:spid="_x0000_s1046" type="#_x0000_t202" style="position:absolute;left:0;text-align:left;margin-left:331.45pt;margin-top:31.65pt;width:35.5pt;height:20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" fillcolor="white [3201]" strokeweight=".5pt">
                <v:textbox>
                  <w:txbxContent>
                    <w:p w14:paraId="687698FB" w14:textId="77777777" w:rsidR="00F1007D" w:rsidRDefault="00F1007D" w:rsidP="004A3ACE">
                      <w:pPr>
                        <w:rPr>
                          <w:lang w:eastAsia="zh-CN"/>
                        </w:rPr>
                      </w:pPr>
                      <w:r>
                        <w:rPr>
                          <w:lang w:eastAsia="zh-CN"/>
                        </w:rPr>
                        <w:t>a</w:t>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97152" behindDoc="0" locked="0" layoutInCell="1" allowOverlap="1" wp14:anchorId="2894C7B3" wp14:editId="79C3D2B0">
                <wp:simplePos x="0" y="0"/>
                <wp:positionH relativeFrom="column">
                  <wp:posOffset>1878965</wp:posOffset>
                </wp:positionH>
                <wp:positionV relativeFrom="paragraph">
                  <wp:posOffset>243205</wp:posOffset>
                </wp:positionV>
                <wp:extent cx="450850" cy="254000"/>
                <wp:effectExtent l="0" t="0" r="25400" b="12700"/>
                <wp:wrapNone/>
                <wp:docPr id="31" name="文本框 31"/>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2549280" w14:textId="77777777" w:rsidR="00F1007D" w:rsidRDefault="00F1007D" w:rsidP="004A3ACE">
                            <w:pPr>
                              <w:rPr>
                                <w:lang w:eastAsia="zh-CN"/>
                              </w:rPr>
                            </w:pPr>
                            <w:r>
                              <w:rPr>
                                <w:lang w:eastAsia="zh-CN"/>
                              </w:rPr>
                              <w:t>a</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94C7B3" id="文本框 31" o:spid="_x0000_s1047" type="#_x0000_t202" style="position:absolute;left:0;text-align:left;margin-left:147.95pt;margin-top:19.15pt;width:35.5pt;height:20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" fillcolor="white [3201]" strokeweight=".5pt">
                <v:textbox>
                  <w:txbxContent>
                    <w:p w14:paraId="62549280" w14:textId="77777777" w:rsidR="00F1007D" w:rsidRDefault="00F1007D" w:rsidP="004A3ACE">
                      <w:pPr>
                        <w:rPr>
                          <w:lang w:eastAsia="zh-CN"/>
                        </w:rPr>
                      </w:pPr>
                      <w:r>
                        <w:rPr>
                          <w:lang w:eastAsia="zh-CN"/>
                        </w:rPr>
                        <w:t>a</w:t>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95104" behindDoc="0" locked="0" layoutInCell="1" allowOverlap="1" wp14:anchorId="621B964A" wp14:editId="5E6F9166">
                <wp:simplePos x="0" y="0"/>
                <wp:positionH relativeFrom="column">
                  <wp:posOffset>793115</wp:posOffset>
                </wp:positionH>
                <wp:positionV relativeFrom="paragraph">
                  <wp:posOffset>344805</wp:posOffset>
                </wp:positionV>
                <wp:extent cx="450850" cy="254000"/>
                <wp:effectExtent l="0" t="0" r="25400" b="12700"/>
                <wp:wrapNone/>
                <wp:docPr id="30" name="文本框 30"/>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EA9F81B" w14:textId="53961633" w:rsidR="00F1007D" w:rsidRDefault="00F1007D" w:rsidP="004A3ACE">
                            <w:pPr>
                              <w:rPr>
                                <w:lang w:eastAsia="zh-CN"/>
                              </w:rPr>
                            </w:pPr>
                            <w:r>
                              <w:rPr>
                                <w:lang w:eastAsia="zh-CN"/>
                              </w:rPr>
                              <w:t>a</w:t>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1B964A" id="文本框 30" o:spid="_x0000_s1048" type="#_x0000_t202" style="position:absolute;left:0;text-align:left;margin-left:62.45pt;margin-top:27.15pt;width:35.5pt;height:20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" fillcolor="white [3201]" strokeweight=".5pt">
                <v:textbox>
                  <w:txbxContent>
                    <w:p w14:paraId="7EA9F81B" w14:textId="53961633" w:rsidR="00F1007D" w:rsidRDefault="00F1007D" w:rsidP="004A3ACE">
                      <w:pPr>
                        <w:rPr>
                          <w:lang w:eastAsia="zh-CN"/>
                        </w:rPr>
                      </w:pPr>
                      <w:r>
                        <w:rPr>
                          <w:lang w:eastAsia="zh-CN"/>
                        </w:rPr>
                        <w:t>a</w:t>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93056" behindDoc="0" locked="0" layoutInCell="1" allowOverlap="1" wp14:anchorId="3D4F0C0F" wp14:editId="40B1C39B">
                <wp:simplePos x="0" y="0"/>
                <wp:positionH relativeFrom="column">
                  <wp:posOffset>4977765</wp:posOffset>
                </wp:positionH>
                <wp:positionV relativeFrom="paragraph">
                  <wp:posOffset>2567305</wp:posOffset>
                </wp:positionV>
                <wp:extent cx="450850" cy="254000"/>
                <wp:effectExtent l="0" t="0" r="25400" b="12700"/>
                <wp:wrapNone/>
                <wp:docPr id="29" name="文本框 29"/>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883C88" w14:textId="77777777" w:rsidR="00F1007D" w:rsidRDefault="00F1007D" w:rsidP="004A3ACE">
                            <w:pPr>
                              <w:rPr>
                                <w:lang w:eastAsia="zh-CN"/>
                              </w:rPr>
                            </w:pPr>
                            <w:r>
                              <w:rPr>
                                <w:lang w:eastAsia="zh-CN"/>
                              </w:rPr>
                              <w:t>a</w:t>
                            </w:r>
                            <w:r>
                              <w:rPr>
                                <w:rFonts w:hint="eastAsia"/>
                                <w:lang w:eastAsia="zh-C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4F0C0F" id="文本框 29" o:spid="_x0000_s1049" type="#_x0000_t202" style="position:absolute;left:0;text-align:left;margin-left:391.95pt;margin-top:202.15pt;width:35.5pt;height:20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KgKpw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" fillcolor="white [3201]" strokeweight=".5pt">
                <v:textbox>
                  <w:txbxContent>
                    <w:p w14:paraId="12883C88" w14:textId="77777777" w:rsidR="00F1007D" w:rsidRDefault="00F1007D" w:rsidP="004A3ACE">
                      <w:pPr>
                        <w:rPr>
                          <w:lang w:eastAsia="zh-CN"/>
                        </w:rPr>
                      </w:pPr>
                      <w:r>
                        <w:rPr>
                          <w:lang w:eastAsia="zh-CN"/>
                        </w:rPr>
                        <w:t>a</w:t>
                      </w:r>
                      <w:r>
                        <w:rPr>
                          <w:rFonts w:hint="eastAsia"/>
                          <w:lang w:eastAsia="zh-CN"/>
                        </w:rPr>
                        <w:t xml:space="preserve"> c</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91008" behindDoc="0" locked="0" layoutInCell="1" allowOverlap="1" wp14:anchorId="7534F076" wp14:editId="132F2417">
                <wp:simplePos x="0" y="0"/>
                <wp:positionH relativeFrom="column">
                  <wp:posOffset>2082165</wp:posOffset>
                </wp:positionH>
                <wp:positionV relativeFrom="paragraph">
                  <wp:posOffset>2351405</wp:posOffset>
                </wp:positionV>
                <wp:extent cx="450850" cy="254000"/>
                <wp:effectExtent l="0" t="0" r="25400" b="12700"/>
                <wp:wrapNone/>
                <wp:docPr id="28" name="文本框 28"/>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A50B11" w14:textId="77777777" w:rsidR="00F1007D" w:rsidRDefault="00F1007D" w:rsidP="004A3ACE">
                            <w:pPr>
                              <w:rPr>
                                <w:lang w:eastAsia="zh-CN"/>
                              </w:rPr>
                            </w:pPr>
                            <w:r>
                              <w:rPr>
                                <w:lang w:eastAsia="zh-CN"/>
                              </w:rPr>
                              <w:t>a</w:t>
                            </w:r>
                            <w:r>
                              <w:rPr>
                                <w:rFonts w:hint="eastAsia"/>
                                <w:lang w:eastAsia="zh-C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34F076" id="文本框 28" o:spid="_x0000_s1050" type="#_x0000_t202" style="position:absolute;left:0;text-align:left;margin-left:163.95pt;margin-top:185.15pt;width:35.5pt;height:20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" fillcolor="white [3201]" strokeweight=".5pt">
                <v:textbox>
                  <w:txbxContent>
                    <w:p w14:paraId="28A50B11" w14:textId="77777777" w:rsidR="00F1007D" w:rsidRDefault="00F1007D" w:rsidP="004A3ACE">
                      <w:pPr>
                        <w:rPr>
                          <w:lang w:eastAsia="zh-CN"/>
                        </w:rPr>
                      </w:pPr>
                      <w:r>
                        <w:rPr>
                          <w:lang w:eastAsia="zh-CN"/>
                        </w:rPr>
                        <w:t>a</w:t>
                      </w:r>
                      <w:r>
                        <w:rPr>
                          <w:rFonts w:hint="eastAsia"/>
                          <w:lang w:eastAsia="zh-CN"/>
                        </w:rPr>
                        <w:t xml:space="preserve"> c</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688960" behindDoc="0" locked="0" layoutInCell="1" allowOverlap="1" wp14:anchorId="7D4732D2" wp14:editId="0AD50171">
                <wp:simplePos x="0" y="0"/>
                <wp:positionH relativeFrom="column">
                  <wp:posOffset>1275715</wp:posOffset>
                </wp:positionH>
                <wp:positionV relativeFrom="paragraph">
                  <wp:posOffset>2440305</wp:posOffset>
                </wp:positionV>
                <wp:extent cx="450850" cy="254000"/>
                <wp:effectExtent l="0" t="0" r="25400" b="12700"/>
                <wp:wrapNone/>
                <wp:docPr id="27" name="文本框 27"/>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51566" w14:textId="77777777" w:rsidR="00F1007D" w:rsidRDefault="00F1007D" w:rsidP="004A3ACE">
                            <w:pPr>
                              <w:rPr>
                                <w:lang w:eastAsia="zh-CN"/>
                              </w:rPr>
                            </w:pPr>
                            <w:r>
                              <w:rPr>
                                <w:lang w:eastAsia="zh-CN"/>
                              </w:rPr>
                              <w:t>a</w:t>
                            </w:r>
                            <w:r>
                              <w:rPr>
                                <w:rFonts w:hint="eastAsia"/>
                                <w:lang w:eastAsia="zh-CN"/>
                              </w:rPr>
                              <w:t xml:space="preserve"> 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4732D2" id="文本框 27" o:spid="_x0000_s1051" type="#_x0000_t202" style="position:absolute;left:0;text-align:left;margin-left:100.45pt;margin-top:192.15pt;width:35.5pt;height:20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" fillcolor="white [3201]" strokeweight=".5pt">
                <v:textbox>
                  <w:txbxContent>
                    <w:p w14:paraId="3A851566" w14:textId="77777777" w:rsidR="00F1007D" w:rsidRDefault="00F1007D" w:rsidP="004A3ACE">
                      <w:pPr>
                        <w:rPr>
                          <w:lang w:eastAsia="zh-CN"/>
                        </w:rPr>
                      </w:pPr>
                      <w:r>
                        <w:rPr>
                          <w:lang w:eastAsia="zh-CN"/>
                        </w:rPr>
                        <w:t>a</w:t>
                      </w:r>
                      <w:r>
                        <w:rPr>
                          <w:rFonts w:hint="eastAsia"/>
                          <w:lang w:eastAsia="zh-CN"/>
                        </w:rPr>
                        <w:t xml:space="preserve"> c</w:t>
                      </w:r>
                    </w:p>
                  </w:txbxContent>
                </v:textbox>
              </v:shape>
            </w:pict>
          </mc:Fallback>
        </mc:AlternateContent>
      </w:r>
      <w:r w:rsidR="00564EF9" w:rsidRPr="006C6802">
        <w:rPr>
          <w:rFonts w:ascii="Book Antiqua" w:hAnsi="Book Antiqua"/>
          <w:noProof/>
          <w:sz w:val="24"/>
          <w:szCs w:val="24"/>
          <w:lang w:eastAsia="zh-CN"/>
        </w:rPr>
        <w:drawing>
          <wp:inline distT="0" distB="0" distL="0" distR="0" wp14:anchorId="3769C7B2" wp14:editId="701EDBB1">
            <wp:extent cx="5612130" cy="3819060"/>
            <wp:effectExtent l="0" t="0" r="7620" b="0"/>
            <wp:docPr id="3" name="Imagen 3" descr="C:\Users\Roberto RE\AppData\Local\Microsoft\Windows\INetCache\Content.Word\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berto RE\AppData\Local\Microsoft\Windows\INetCache\Content.Word\Fig. 3.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3819060"/>
                    </a:xfrm>
                    <a:prstGeom prst="rect">
                      <a:avLst/>
                    </a:prstGeom>
                    <a:noFill/>
                    <a:ln>
                      <a:noFill/>
                    </a:ln>
                  </pic:spPr>
                </pic:pic>
              </a:graphicData>
            </a:graphic>
          </wp:inline>
        </w:drawing>
      </w:r>
    </w:p>
    <w:p w14:paraId="38154C85" w14:textId="71155013" w:rsidR="009517D4" w:rsidRPr="006C6802" w:rsidRDefault="00247A74" w:rsidP="006C6802">
      <w:pPr>
        <w:widowControl w:val="0"/>
        <w:adjustRightInd w:val="0"/>
        <w:snapToGrid w:val="0"/>
        <w:spacing w:after="0" w:line="360" w:lineRule="auto"/>
        <w:jc w:val="both"/>
        <w:rPr>
          <w:rFonts w:ascii="Book Antiqua" w:eastAsia="DengXian" w:hAnsi="Book Antiqua" w:cs="Arial"/>
          <w:sz w:val="24"/>
          <w:szCs w:val="24"/>
          <w:lang w:eastAsia="zh-CN"/>
        </w:rPr>
      </w:pPr>
      <w:r w:rsidRPr="006C6802">
        <w:rPr>
          <w:rFonts w:ascii="Book Antiqua" w:hAnsi="Book Antiqua" w:cs="Arial"/>
          <w:b/>
          <w:sz w:val="24"/>
          <w:szCs w:val="24"/>
        </w:rPr>
        <w:t>Figure 3</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Energy balance hormones and adipokines.</w:t>
      </w:r>
      <w:r w:rsidRPr="006C6802">
        <w:rPr>
          <w:rFonts w:ascii="Book Antiqua" w:hAnsi="Book Antiqua" w:cs="Arial"/>
          <w:sz w:val="24"/>
          <w:szCs w:val="24"/>
        </w:rPr>
        <w:t xml:space="preserve"> Serum leptin (A), ghrelin (B), adiponectin (C) and resistin (D) All data are mean ± SEM.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 </w:t>
      </w:r>
      <w:r w:rsidRPr="006C6802">
        <w:rPr>
          <w:rFonts w:ascii="Book Antiqua" w:hAnsi="Book Antiqua" w:cs="Arial"/>
          <w:sz w:val="24"/>
          <w:szCs w:val="24"/>
        </w:rPr>
        <w:t>6), HFD+DS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FF510B" w:rsidRPr="006C6802">
        <w:rPr>
          <w:rFonts w:ascii="Book Antiqua" w:hAnsi="Book Antiqua" w:cs="Arial"/>
          <w:sz w:val="24"/>
          <w:szCs w:val="24"/>
        </w:rPr>
        <w:t>HFD+18-HEPE</w:t>
      </w:r>
      <w:r w:rsidRPr="006C6802">
        <w:rPr>
          <w:rFonts w:ascii="Book Antiqua" w:hAnsi="Book Antiqua" w:cs="Arial"/>
          <w:sz w:val="24"/>
          <w:szCs w:val="24"/>
        </w:rPr>
        <w:t xml:space="preserve"> (</w:t>
      </w:r>
      <w:r w:rsidR="00377760" w:rsidRPr="006C6802">
        <w:rPr>
          <w:rFonts w:ascii="Book Antiqua" w:hAnsi="Book Antiqua" w:cs="Arial"/>
          <w:i/>
          <w:sz w:val="24"/>
          <w:szCs w:val="24"/>
        </w:rPr>
        <w:t xml:space="preserve">n = </w:t>
      </w:r>
      <w:r w:rsidRPr="006C6802">
        <w:rPr>
          <w:rFonts w:ascii="Book Antiqua" w:hAnsi="Book Antiqua" w:cs="Arial"/>
          <w:sz w:val="24"/>
          <w:szCs w:val="24"/>
        </w:rPr>
        <w:t>6), HFD+17-HDHA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4A3ACE" w:rsidRPr="006C6802">
        <w:rPr>
          <w:rFonts w:ascii="Book Antiqua" w:hAnsi="Book Antiqua" w:cs="Arial"/>
          <w:sz w:val="24"/>
          <w:szCs w:val="24"/>
          <w:vertAlign w:val="superscript"/>
          <w:lang w:eastAsia="zh-CN"/>
        </w:rPr>
        <w:t>a</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CD, </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HFD by Mann-Whitney </w:t>
      </w:r>
      <w:r w:rsidR="004A3ACE" w:rsidRPr="006C6802">
        <w:rPr>
          <w:rFonts w:ascii="Book Antiqua" w:hAnsi="Book Antiqua" w:cs="Arial"/>
          <w:i/>
          <w:sz w:val="24"/>
          <w:szCs w:val="24"/>
        </w:rPr>
        <w:t>U test</w:t>
      </w:r>
      <w:r w:rsidR="004A3ACE" w:rsidRPr="006C6802">
        <w:rPr>
          <w:rFonts w:ascii="Book Antiqua" w:hAnsi="Book Antiqua" w:cs="Arial"/>
          <w:sz w:val="24"/>
          <w:szCs w:val="24"/>
          <w:lang w:eastAsia="zh-CN"/>
        </w:rPr>
        <w:t>.</w:t>
      </w:r>
      <w:r w:rsidR="00156E52" w:rsidRPr="006C6802">
        <w:rPr>
          <w:rFonts w:ascii="Book Antiqua" w:hAnsi="Book Antiqua" w:cs="Arial"/>
          <w:sz w:val="24"/>
          <w:szCs w:val="24"/>
          <w:lang w:eastAsia="zh-CN"/>
        </w:rPr>
        <w:t xml:space="preserve"> HFD: </w:t>
      </w:r>
      <w:r w:rsidR="00156E52" w:rsidRPr="006C6802">
        <w:rPr>
          <w:rFonts w:ascii="Book Antiqua" w:eastAsiaTheme="minorEastAsia" w:hAnsi="Book Antiqua" w:cs="Arial"/>
          <w:sz w:val="24"/>
          <w:szCs w:val="24"/>
        </w:rPr>
        <w:t>Fructose-enriched diet</w:t>
      </w:r>
      <w:r w:rsidR="004A3ACE" w:rsidRPr="006C6802">
        <w:rPr>
          <w:rFonts w:ascii="Book Antiqua" w:eastAsia="DengXian" w:hAnsi="Book Antiqua" w:cs="Arial"/>
          <w:sz w:val="24"/>
          <w:szCs w:val="24"/>
          <w:lang w:eastAsia="zh-CN"/>
        </w:rPr>
        <w:t>.</w:t>
      </w:r>
    </w:p>
    <w:p w14:paraId="637EC73E"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1D373EBB"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39040970"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0B82FEA5"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041CA59B"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344FA31C" w14:textId="47C38348" w:rsidR="00815FFC" w:rsidRPr="006C6802" w:rsidRDefault="004A3ACE"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noProof/>
          <w:sz w:val="24"/>
          <w:szCs w:val="24"/>
          <w:lang w:eastAsia="zh-CN"/>
        </w:rPr>
        <w:lastRenderedPageBreak/>
        <mc:AlternateContent>
          <mc:Choice Requires="wps">
            <w:drawing>
              <wp:anchor distT="0" distB="0" distL="114300" distR="114300" simplePos="0" relativeHeight="251727872" behindDoc="0" locked="0" layoutInCell="1" allowOverlap="1" wp14:anchorId="5447C18F" wp14:editId="649B3EA2">
                <wp:simplePos x="0" y="0"/>
                <wp:positionH relativeFrom="column">
                  <wp:posOffset>4177665</wp:posOffset>
                </wp:positionH>
                <wp:positionV relativeFrom="paragraph">
                  <wp:posOffset>4561205</wp:posOffset>
                </wp:positionV>
                <wp:extent cx="450850" cy="254000"/>
                <wp:effectExtent l="0" t="0" r="25400" b="12700"/>
                <wp:wrapNone/>
                <wp:docPr id="47" name="文本框 47"/>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82D77E" w14:textId="570DA5F9" w:rsidR="00F1007D" w:rsidRDefault="00F1007D" w:rsidP="004A3ACE">
                            <w:pPr>
                              <w:ind w:firstLineChars="50" w:firstLine="110"/>
                              <w:rPr>
                                <w:lang w:eastAsia="zh-CN"/>
                              </w:rPr>
                            </w:pPr>
                            <w:r>
                              <w:rPr>
                                <w:rFonts w:hint="eastAsia"/>
                                <w:lang w:eastAsia="zh-CN"/>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47C18F" id="文本框 47" o:spid="_x0000_s1052" type="#_x0000_t202" style="position:absolute;left:0;text-align:left;margin-left:328.95pt;margin-top:359.15pt;width:35.5pt;height:20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" fillcolor="white [3201]" strokeweight=".5pt">
                <v:textbox>
                  <w:txbxContent>
                    <w:p w14:paraId="6682D77E" w14:textId="570DA5F9" w:rsidR="00F1007D" w:rsidRDefault="00F1007D" w:rsidP="004A3ACE">
                      <w:pPr>
                        <w:ind w:firstLineChars="50" w:firstLine="110"/>
                        <w:rPr>
                          <w:lang w:eastAsia="zh-CN"/>
                        </w:rPr>
                      </w:pPr>
                      <w:r>
                        <w:rPr>
                          <w:rFonts w:hint="eastAsia"/>
                          <w:lang w:eastAsia="zh-CN"/>
                        </w:rPr>
                        <w:t xml:space="preserve">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25824" behindDoc="0" locked="0" layoutInCell="1" allowOverlap="1" wp14:anchorId="0D17F793" wp14:editId="2C08E163">
                <wp:simplePos x="0" y="0"/>
                <wp:positionH relativeFrom="column">
                  <wp:posOffset>1580515</wp:posOffset>
                </wp:positionH>
                <wp:positionV relativeFrom="paragraph">
                  <wp:posOffset>4707255</wp:posOffset>
                </wp:positionV>
                <wp:extent cx="450850" cy="254000"/>
                <wp:effectExtent l="0" t="0" r="25400" b="12700"/>
                <wp:wrapNone/>
                <wp:docPr id="45" name="文本框 45"/>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23DEAA" w14:textId="12D8D810" w:rsidR="00F1007D" w:rsidRDefault="00F1007D" w:rsidP="004A3ACE">
                            <w:pPr>
                              <w:ind w:firstLineChars="50" w:firstLine="110"/>
                              <w:rPr>
                                <w:lang w:eastAsia="zh-CN"/>
                              </w:rPr>
                            </w:pPr>
                            <w:r>
                              <w:rPr>
                                <w:rFonts w:hint="eastAsia"/>
                                <w:lang w:eastAsia="zh-CN"/>
                              </w:rPr>
                              <w:t>c</w:t>
                            </w:r>
                            <w:r>
                              <w:rPr>
                                <w:rFonts w:hint="eastAsia"/>
                                <w:noProof/>
                                <w:lang w:eastAsia="zh-CN"/>
                              </w:rPr>
                              <w:drawing>
                                <wp:inline distT="0" distB="0" distL="0" distR="0" wp14:anchorId="7E7C51CB" wp14:editId="45DDBC05">
                                  <wp:extent cx="261620" cy="148978"/>
                                  <wp:effectExtent l="0" t="0" r="508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20" cy="148978"/>
                                          </a:xfrm>
                                          <a:prstGeom prst="rect">
                                            <a:avLst/>
                                          </a:prstGeom>
                                          <a:noFill/>
                                          <a:ln>
                                            <a:noFill/>
                                          </a:ln>
                                        </pic:spPr>
                                      </pic:pic>
                                    </a:graphicData>
                                  </a:graphic>
                                </wp:inline>
                              </w:drawing>
                            </w:r>
                            <w:r>
                              <w:rPr>
                                <w:rFonts w:hint="eastAsia"/>
                                <w:lang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17F793" id="文本框 45" o:spid="_x0000_s1053" type="#_x0000_t202" style="position:absolute;left:0;text-align:left;margin-left:124.45pt;margin-top:370.65pt;width:35.5pt;height:20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" fillcolor="white [3201]" strokeweight=".5pt">
                <v:textbox>
                  <w:txbxContent>
                    <w:p w14:paraId="2F23DEAA" w14:textId="12D8D810" w:rsidR="00F1007D" w:rsidRDefault="00F1007D" w:rsidP="004A3ACE">
                      <w:pPr>
                        <w:ind w:firstLineChars="50" w:firstLine="110"/>
                        <w:rPr>
                          <w:lang w:eastAsia="zh-CN"/>
                        </w:rPr>
                      </w:pPr>
                      <w:r>
                        <w:rPr>
                          <w:rFonts w:hint="eastAsia"/>
                          <w:lang w:eastAsia="zh-CN"/>
                        </w:rPr>
                        <w:t>c</w:t>
                      </w:r>
                      <w:r>
                        <w:rPr>
                          <w:rFonts w:hint="eastAsia"/>
                          <w:noProof/>
                          <w:lang w:eastAsia="zh-CN"/>
                        </w:rPr>
                        <w:drawing>
                          <wp:inline distT="0" distB="0" distL="0" distR="0" wp14:anchorId="7E7C51CB" wp14:editId="45DDBC05">
                            <wp:extent cx="261620" cy="148978"/>
                            <wp:effectExtent l="0" t="0" r="508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1620" cy="148978"/>
                                    </a:xfrm>
                                    <a:prstGeom prst="rect">
                                      <a:avLst/>
                                    </a:prstGeom>
                                    <a:noFill/>
                                    <a:ln>
                                      <a:noFill/>
                                    </a:ln>
                                  </pic:spPr>
                                </pic:pic>
                              </a:graphicData>
                            </a:graphic>
                          </wp:inline>
                        </w:drawing>
                      </w:r>
                      <w:r>
                        <w:rPr>
                          <w:rFonts w:hint="eastAsia"/>
                          <w:lang w:eastAsia="zh-CN"/>
                        </w:rPr>
                        <w:t xml:space="preserve">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23776" behindDoc="0" locked="0" layoutInCell="1" allowOverlap="1" wp14:anchorId="70E56425" wp14:editId="57B0A7D8">
                <wp:simplePos x="0" y="0"/>
                <wp:positionH relativeFrom="column">
                  <wp:posOffset>3974465</wp:posOffset>
                </wp:positionH>
                <wp:positionV relativeFrom="paragraph">
                  <wp:posOffset>4307205</wp:posOffset>
                </wp:positionV>
                <wp:extent cx="450850" cy="254000"/>
                <wp:effectExtent l="0" t="0" r="25400" b="12700"/>
                <wp:wrapNone/>
                <wp:docPr id="44" name="文本框 44"/>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76FE50"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E56425" id="文本框 44" o:spid="_x0000_s1054" type="#_x0000_t202" style="position:absolute;left:0;text-align:left;margin-left:312.95pt;margin-top:339.15pt;width:35.5pt;height:20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" fillcolor="white [3201]" strokeweight=".5pt">
                <v:textbox>
                  <w:txbxContent>
                    <w:p w14:paraId="0D76FE50"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21728" behindDoc="0" locked="0" layoutInCell="1" allowOverlap="1" wp14:anchorId="5E4EE10F" wp14:editId="6104BA96">
                <wp:simplePos x="0" y="0"/>
                <wp:positionH relativeFrom="column">
                  <wp:posOffset>1491615</wp:posOffset>
                </wp:positionH>
                <wp:positionV relativeFrom="paragraph">
                  <wp:posOffset>4383405</wp:posOffset>
                </wp:positionV>
                <wp:extent cx="450850" cy="254000"/>
                <wp:effectExtent l="0" t="0" r="25400" b="12700"/>
                <wp:wrapNone/>
                <wp:docPr id="43" name="文本框 43"/>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A926CF9"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4EE10F" id="文本框 43" o:spid="_x0000_s1055" type="#_x0000_t202" style="position:absolute;left:0;text-align:left;margin-left:117.45pt;margin-top:345.15pt;width:35.5pt;height:20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C+6qA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" fillcolor="white [3201]" strokeweight=".5pt">
                <v:textbox>
                  <w:txbxContent>
                    <w:p w14:paraId="0A926CF9"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19680" behindDoc="0" locked="0" layoutInCell="1" allowOverlap="1" wp14:anchorId="373DA5F9" wp14:editId="64E6F002">
                <wp:simplePos x="0" y="0"/>
                <wp:positionH relativeFrom="column">
                  <wp:posOffset>4025265</wp:posOffset>
                </wp:positionH>
                <wp:positionV relativeFrom="paragraph">
                  <wp:posOffset>2605405</wp:posOffset>
                </wp:positionV>
                <wp:extent cx="450850" cy="254000"/>
                <wp:effectExtent l="0" t="0" r="25400" b="12700"/>
                <wp:wrapNone/>
                <wp:docPr id="42" name="文本框 42"/>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8A6B84"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DA5F9" id="文本框 42" o:spid="_x0000_s1056" type="#_x0000_t202" style="position:absolute;left:0;text-align:left;margin-left:316.95pt;margin-top:205.15pt;width:35.5pt;height:20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" fillcolor="white [3201]" strokeweight=".5pt">
                <v:textbox>
                  <w:txbxContent>
                    <w:p w14:paraId="588A6B84"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17632" behindDoc="0" locked="0" layoutInCell="1" allowOverlap="1" wp14:anchorId="026E9044" wp14:editId="324CC2D8">
                <wp:simplePos x="0" y="0"/>
                <wp:positionH relativeFrom="column">
                  <wp:posOffset>977265</wp:posOffset>
                </wp:positionH>
                <wp:positionV relativeFrom="paragraph">
                  <wp:posOffset>2789555</wp:posOffset>
                </wp:positionV>
                <wp:extent cx="450850" cy="254000"/>
                <wp:effectExtent l="0" t="0" r="25400" b="12700"/>
                <wp:wrapNone/>
                <wp:docPr id="41" name="文本框 41"/>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CC6FCD" w14:textId="45DB9D7A"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26E9044" id="文本框 41" o:spid="_x0000_s1057" type="#_x0000_t202" style="position:absolute;left:0;text-align:left;margin-left:76.95pt;margin-top:219.65pt;width:35.5pt;height:20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" fillcolor="white [3201]" strokeweight=".5pt">
                <v:textbox>
                  <w:txbxContent>
                    <w:p w14:paraId="57CC6FCD" w14:textId="45DB9D7A"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15584" behindDoc="0" locked="0" layoutInCell="1" allowOverlap="1" wp14:anchorId="3032A89F" wp14:editId="0E867894">
                <wp:simplePos x="0" y="0"/>
                <wp:positionH relativeFrom="column">
                  <wp:posOffset>1688465</wp:posOffset>
                </wp:positionH>
                <wp:positionV relativeFrom="paragraph">
                  <wp:posOffset>2478405</wp:posOffset>
                </wp:positionV>
                <wp:extent cx="450850" cy="254000"/>
                <wp:effectExtent l="0" t="0" r="25400" b="12700"/>
                <wp:wrapNone/>
                <wp:docPr id="40" name="文本框 40"/>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4535F86"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32A89F" id="文本框 40" o:spid="_x0000_s1058" type="#_x0000_t202" style="position:absolute;left:0;text-align:left;margin-left:132.95pt;margin-top:195.15pt;width:35.5pt;height:20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" fillcolor="white [3201]" strokeweight=".5pt">
                <v:textbox>
                  <w:txbxContent>
                    <w:p w14:paraId="64535F86"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13536" behindDoc="0" locked="0" layoutInCell="1" allowOverlap="1" wp14:anchorId="1E80E26E" wp14:editId="32904B08">
                <wp:simplePos x="0" y="0"/>
                <wp:positionH relativeFrom="column">
                  <wp:posOffset>1777365</wp:posOffset>
                </wp:positionH>
                <wp:positionV relativeFrom="paragraph">
                  <wp:posOffset>459105</wp:posOffset>
                </wp:positionV>
                <wp:extent cx="450850" cy="254000"/>
                <wp:effectExtent l="0" t="0" r="25400" b="12700"/>
                <wp:wrapNone/>
                <wp:docPr id="39" name="文本框 39"/>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B1B4791"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0E26E" id="文本框 39" o:spid="_x0000_s1059" type="#_x0000_t202" style="position:absolute;left:0;text-align:left;margin-left:139.95pt;margin-top:36.15pt;width:35.5pt;height:20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1pgpw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" fillcolor="white [3201]" strokeweight=".5pt">
                <v:textbox>
                  <w:txbxContent>
                    <w:p w14:paraId="4B1B4791"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00564EF9" w:rsidRPr="006C6802">
        <w:rPr>
          <w:rFonts w:ascii="Book Antiqua" w:hAnsi="Book Antiqua"/>
          <w:noProof/>
          <w:sz w:val="24"/>
          <w:szCs w:val="24"/>
          <w:lang w:eastAsia="zh-CN"/>
        </w:rPr>
        <w:drawing>
          <wp:inline distT="0" distB="0" distL="0" distR="0" wp14:anchorId="1451B6C6" wp14:editId="1DDD8A12">
            <wp:extent cx="5204686" cy="5927886"/>
            <wp:effectExtent l="0" t="0" r="0" b="0"/>
            <wp:docPr id="4" name="Imagen 4" descr="C:\Users\Roberto RE\AppData\Local\Microsoft\Windows\INetCache\Content.Word\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berto RE\AppData\Local\Microsoft\Windows\INetCache\Content.Word\Fig. 4.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4686" cy="5927886"/>
                    </a:xfrm>
                    <a:prstGeom prst="rect">
                      <a:avLst/>
                    </a:prstGeom>
                    <a:noFill/>
                    <a:ln>
                      <a:noFill/>
                    </a:ln>
                  </pic:spPr>
                </pic:pic>
              </a:graphicData>
            </a:graphic>
          </wp:inline>
        </w:drawing>
      </w:r>
    </w:p>
    <w:p w14:paraId="77417ED2" w14:textId="26CCA2DA" w:rsidR="00247A74" w:rsidRPr="006C6802" w:rsidRDefault="00247A74" w:rsidP="006C6802">
      <w:pPr>
        <w:widowControl w:val="0"/>
        <w:adjustRightInd w:val="0"/>
        <w:snapToGrid w:val="0"/>
        <w:spacing w:after="0" w:line="360" w:lineRule="auto"/>
        <w:jc w:val="both"/>
        <w:rPr>
          <w:rFonts w:ascii="Book Antiqua" w:eastAsia="DengXian" w:hAnsi="Book Antiqua" w:cs="Arial"/>
          <w:sz w:val="24"/>
          <w:szCs w:val="24"/>
          <w:lang w:eastAsia="zh-CN"/>
        </w:rPr>
      </w:pPr>
      <w:r w:rsidRPr="006C6802">
        <w:rPr>
          <w:rFonts w:ascii="Book Antiqua" w:hAnsi="Book Antiqua" w:cs="Arial"/>
          <w:b/>
          <w:sz w:val="24"/>
          <w:szCs w:val="24"/>
        </w:rPr>
        <w:t>Figure 4</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Hepatic proteins involved in lipid oxidation and synthesis.</w:t>
      </w:r>
      <w:r w:rsidR="00815FFC" w:rsidRPr="006C6802">
        <w:rPr>
          <w:rFonts w:ascii="Book Antiqua" w:hAnsi="Book Antiqua" w:cs="Arial"/>
          <w:sz w:val="24"/>
          <w:szCs w:val="24"/>
        </w:rPr>
        <w:t xml:space="preserve"> PPAR (A), CPT1A (B), ACOX1 (C), LXR</w:t>
      </w:r>
      <w:r w:rsidR="00815FFC" w:rsidRPr="006C6802">
        <w:rPr>
          <w:rFonts w:ascii="Book Antiqua" w:hAnsi="Book Antiqua" w:cs="Arial"/>
          <w:sz w:val="24"/>
          <w:szCs w:val="24"/>
        </w:rPr>
        <w:t></w:t>
      </w:r>
      <w:r w:rsidRPr="006C6802">
        <w:rPr>
          <w:rFonts w:ascii="Book Antiqua" w:hAnsi="Book Antiqua" w:cs="Arial"/>
          <w:sz w:val="24"/>
          <w:szCs w:val="24"/>
        </w:rPr>
        <w:t xml:space="preserve"> (D), SREBP1 in both precursor (E) and cleaved form (F). Every two bands from left to right are representative of each group. All data are mean ± SEM.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 </w:t>
      </w:r>
      <w:r w:rsidRPr="006C6802">
        <w:rPr>
          <w:rFonts w:ascii="Book Antiqua" w:hAnsi="Book Antiqua" w:cs="Arial"/>
          <w:sz w:val="24"/>
          <w:szCs w:val="24"/>
        </w:rPr>
        <w:t>6), HFD+DS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FF510B" w:rsidRPr="006C6802">
        <w:rPr>
          <w:rFonts w:ascii="Book Antiqua" w:hAnsi="Book Antiqua" w:cs="Arial"/>
          <w:sz w:val="24"/>
          <w:szCs w:val="24"/>
        </w:rPr>
        <w:t>HFD+18-HEPE</w:t>
      </w:r>
      <w:r w:rsidRPr="006C6802">
        <w:rPr>
          <w:rFonts w:ascii="Book Antiqua" w:hAnsi="Book Antiqua" w:cs="Arial"/>
          <w:sz w:val="24"/>
          <w:szCs w:val="24"/>
        </w:rPr>
        <w:t xml:space="preserve"> (</w:t>
      </w:r>
      <w:r w:rsidR="00377760" w:rsidRPr="006C6802">
        <w:rPr>
          <w:rFonts w:ascii="Book Antiqua" w:hAnsi="Book Antiqua" w:cs="Arial"/>
          <w:i/>
          <w:sz w:val="24"/>
          <w:szCs w:val="24"/>
        </w:rPr>
        <w:t xml:space="preserve">n = </w:t>
      </w:r>
      <w:r w:rsidRPr="006C6802">
        <w:rPr>
          <w:rFonts w:ascii="Book Antiqua" w:hAnsi="Book Antiqua" w:cs="Arial"/>
          <w:sz w:val="24"/>
          <w:szCs w:val="24"/>
        </w:rPr>
        <w:t>6), HFD+17-HDHA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4A3ACE" w:rsidRPr="006C6802">
        <w:rPr>
          <w:rFonts w:ascii="Book Antiqua" w:hAnsi="Book Antiqua" w:cs="Arial"/>
          <w:sz w:val="24"/>
          <w:szCs w:val="24"/>
          <w:vertAlign w:val="superscript"/>
          <w:lang w:eastAsia="zh-CN"/>
        </w:rPr>
        <w:t>a</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CD, </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HFD by Mann-Whitney </w:t>
      </w:r>
      <w:r w:rsidR="004A3ACE" w:rsidRPr="006C6802">
        <w:rPr>
          <w:rFonts w:ascii="Book Antiqua" w:hAnsi="Book Antiqua" w:cs="Arial"/>
          <w:i/>
          <w:sz w:val="24"/>
          <w:szCs w:val="24"/>
        </w:rPr>
        <w:t>U</w:t>
      </w:r>
      <w:r w:rsidR="004A3ACE" w:rsidRPr="00F02385">
        <w:rPr>
          <w:rFonts w:ascii="Book Antiqua" w:hAnsi="Book Antiqua" w:cs="Arial"/>
          <w:sz w:val="24"/>
          <w:szCs w:val="24"/>
        </w:rPr>
        <w:t xml:space="preserve"> test</w:t>
      </w:r>
      <w:r w:rsidRPr="00F02385">
        <w:rPr>
          <w:rFonts w:ascii="Book Antiqua" w:hAnsi="Book Antiqua" w:cs="Arial"/>
          <w:sz w:val="24"/>
          <w:szCs w:val="24"/>
        </w:rPr>
        <w:t>.</w:t>
      </w:r>
      <w:r w:rsidR="00156E52" w:rsidRPr="00F02385">
        <w:rPr>
          <w:rFonts w:ascii="Book Antiqua" w:hAnsi="Book Antiqua" w:cs="Arial"/>
          <w:sz w:val="24"/>
          <w:szCs w:val="24"/>
          <w:lang w:eastAsia="zh-CN"/>
        </w:rPr>
        <w:t xml:space="preserve"> </w:t>
      </w:r>
      <w:r w:rsidR="00156E52" w:rsidRPr="006C6802">
        <w:rPr>
          <w:rFonts w:ascii="Book Antiqua" w:hAnsi="Book Antiqua" w:cs="Arial"/>
          <w:sz w:val="24"/>
          <w:szCs w:val="24"/>
          <w:lang w:eastAsia="zh-CN"/>
        </w:rPr>
        <w:t xml:space="preserve">HFD: </w:t>
      </w:r>
      <w:r w:rsidR="00156E52" w:rsidRPr="006C6802">
        <w:rPr>
          <w:rFonts w:ascii="Book Antiqua" w:eastAsiaTheme="minorEastAsia" w:hAnsi="Book Antiqua" w:cs="Arial"/>
          <w:sz w:val="24"/>
          <w:szCs w:val="24"/>
        </w:rPr>
        <w:t>Fructose-enriched diet</w:t>
      </w:r>
      <w:r w:rsidR="004A3ACE" w:rsidRPr="006C6802">
        <w:rPr>
          <w:rFonts w:ascii="Book Antiqua" w:eastAsia="DengXian" w:hAnsi="Book Antiqua" w:cs="Arial"/>
          <w:sz w:val="24"/>
          <w:szCs w:val="24"/>
          <w:lang w:eastAsia="zh-CN"/>
        </w:rPr>
        <w:t>.</w:t>
      </w:r>
    </w:p>
    <w:p w14:paraId="1FDC6CB1" w14:textId="5256E90A" w:rsidR="009517D4" w:rsidRPr="006C6802" w:rsidRDefault="004A3ACE"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noProof/>
          <w:sz w:val="24"/>
          <w:szCs w:val="24"/>
          <w:lang w:eastAsia="zh-CN"/>
        </w:rPr>
        <w:lastRenderedPageBreak/>
        <mc:AlternateContent>
          <mc:Choice Requires="wps">
            <w:drawing>
              <wp:anchor distT="0" distB="0" distL="114300" distR="114300" simplePos="0" relativeHeight="251736064" behindDoc="0" locked="0" layoutInCell="1" allowOverlap="1" wp14:anchorId="6B3706A7" wp14:editId="3EA762C7">
                <wp:simplePos x="0" y="0"/>
                <wp:positionH relativeFrom="column">
                  <wp:posOffset>4469765</wp:posOffset>
                </wp:positionH>
                <wp:positionV relativeFrom="paragraph">
                  <wp:posOffset>687705</wp:posOffset>
                </wp:positionV>
                <wp:extent cx="450850" cy="254000"/>
                <wp:effectExtent l="0" t="0" r="25400" b="12700"/>
                <wp:wrapNone/>
                <wp:docPr id="51" name="文本框 51"/>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FB84C8"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3706A7" id="文本框 51" o:spid="_x0000_s1060" type="#_x0000_t202" style="position:absolute;left:0;text-align:left;margin-left:351.95pt;margin-top:54.15pt;width:35.5pt;height:20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" fillcolor="white [3201]" strokeweight=".5pt">
                <v:textbox>
                  <w:txbxContent>
                    <w:p w14:paraId="02FB84C8"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34016" behindDoc="0" locked="0" layoutInCell="1" allowOverlap="1" wp14:anchorId="1D094DC3" wp14:editId="65EE3458">
                <wp:simplePos x="0" y="0"/>
                <wp:positionH relativeFrom="column">
                  <wp:posOffset>1675765</wp:posOffset>
                </wp:positionH>
                <wp:positionV relativeFrom="paragraph">
                  <wp:posOffset>624205</wp:posOffset>
                </wp:positionV>
                <wp:extent cx="450850" cy="254000"/>
                <wp:effectExtent l="0" t="0" r="25400" b="12700"/>
                <wp:wrapNone/>
                <wp:docPr id="50" name="文本框 50"/>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8A74DC" w14:textId="7E5AF898"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094DC3" id="文本框 50" o:spid="_x0000_s1061" type="#_x0000_t202" style="position:absolute;left:0;text-align:left;margin-left:131.95pt;margin-top:49.15pt;width:35.5pt;height:20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" fillcolor="white [3201]" strokeweight=".5pt">
                <v:textbox>
                  <w:txbxContent>
                    <w:p w14:paraId="3B8A74DC" w14:textId="7E5AF898"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31968" behindDoc="0" locked="0" layoutInCell="1" allowOverlap="1" wp14:anchorId="34C9FD00" wp14:editId="249D2468">
                <wp:simplePos x="0" y="0"/>
                <wp:positionH relativeFrom="column">
                  <wp:posOffset>3714115</wp:posOffset>
                </wp:positionH>
                <wp:positionV relativeFrom="paragraph">
                  <wp:posOffset>382905</wp:posOffset>
                </wp:positionV>
                <wp:extent cx="450850" cy="254000"/>
                <wp:effectExtent l="0" t="0" r="25400" b="12700"/>
                <wp:wrapNone/>
                <wp:docPr id="49" name="文本框 49"/>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CF3013"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C9FD00" id="文本框 49" o:spid="_x0000_s1062" type="#_x0000_t202" style="position:absolute;left:0;text-align:left;margin-left:292.45pt;margin-top:30.15pt;width:35.5pt;height:20pt;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" fillcolor="white [3201]" strokeweight=".5pt">
                <v:textbox>
                  <w:txbxContent>
                    <w:p w14:paraId="42CF3013"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29920" behindDoc="0" locked="0" layoutInCell="1" allowOverlap="1" wp14:anchorId="462AA878" wp14:editId="6B4037F8">
                <wp:simplePos x="0" y="0"/>
                <wp:positionH relativeFrom="column">
                  <wp:posOffset>894715</wp:posOffset>
                </wp:positionH>
                <wp:positionV relativeFrom="paragraph">
                  <wp:posOffset>1068705</wp:posOffset>
                </wp:positionV>
                <wp:extent cx="450850" cy="254000"/>
                <wp:effectExtent l="0" t="0" r="25400" b="12700"/>
                <wp:wrapNone/>
                <wp:docPr id="48" name="文本框 48"/>
                <wp:cNvGraphicFramePr/>
                <a:graphic xmlns:a="http://schemas.openxmlformats.org/drawingml/2006/main">
                  <a:graphicData uri="http://schemas.microsoft.com/office/word/2010/wordprocessingShape">
                    <wps:wsp>
                      <wps:cNvSpPr txBox="1"/>
                      <wps:spPr>
                        <a:xfrm>
                          <a:off x="0" y="0"/>
                          <a:ext cx="45085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D8FF67"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2AA878" id="文本框 48" o:spid="_x0000_s1063" type="#_x0000_t202" style="position:absolute;left:0;text-align:left;margin-left:70.45pt;margin-top:84.15pt;width:35.5pt;height:20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" fillcolor="white [3201]" strokeweight=".5pt">
                <v:textbox>
                  <w:txbxContent>
                    <w:p w14:paraId="2DD8FF67"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00564EF9" w:rsidRPr="006C6802">
        <w:rPr>
          <w:rFonts w:ascii="Book Antiqua" w:hAnsi="Book Antiqua"/>
          <w:noProof/>
          <w:sz w:val="24"/>
          <w:szCs w:val="24"/>
          <w:lang w:eastAsia="zh-CN"/>
        </w:rPr>
        <w:drawing>
          <wp:inline distT="0" distB="0" distL="0" distR="0" wp14:anchorId="5F92E0E6" wp14:editId="20CAB5F7">
            <wp:extent cx="5612130" cy="2249805"/>
            <wp:effectExtent l="0" t="0" r="7620" b="0"/>
            <wp:docPr id="5" name="Imagen 5" descr="C:\Users\Roberto RE\AppData\Local\Microsoft\Windows\INetCache\Content.Word\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berto RE\AppData\Local\Microsoft\Windows\INetCache\Content.Word\Fig. 5.t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2249805"/>
                    </a:xfrm>
                    <a:prstGeom prst="rect">
                      <a:avLst/>
                    </a:prstGeom>
                    <a:noFill/>
                    <a:ln>
                      <a:noFill/>
                    </a:ln>
                  </pic:spPr>
                </pic:pic>
              </a:graphicData>
            </a:graphic>
          </wp:inline>
        </w:drawing>
      </w:r>
    </w:p>
    <w:p w14:paraId="1277FA4D" w14:textId="5AFC6E2B" w:rsidR="00247A74" w:rsidRPr="006C6802" w:rsidRDefault="00247A74" w:rsidP="006C6802">
      <w:pPr>
        <w:widowControl w:val="0"/>
        <w:adjustRightInd w:val="0"/>
        <w:snapToGrid w:val="0"/>
        <w:spacing w:after="0" w:line="360" w:lineRule="auto"/>
        <w:jc w:val="both"/>
        <w:rPr>
          <w:rFonts w:ascii="Book Antiqua" w:eastAsia="DengXian" w:hAnsi="Book Antiqua" w:cs="Arial"/>
          <w:sz w:val="24"/>
          <w:szCs w:val="24"/>
          <w:lang w:eastAsia="zh-CN"/>
        </w:rPr>
      </w:pPr>
      <w:r w:rsidRPr="006C6802">
        <w:rPr>
          <w:rFonts w:ascii="Book Antiqua" w:hAnsi="Book Antiqua" w:cs="Arial"/>
          <w:b/>
          <w:sz w:val="24"/>
          <w:szCs w:val="24"/>
        </w:rPr>
        <w:t>Figure 5</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Hepatic proteins involved in inflammatory process.</w:t>
      </w:r>
      <w:r w:rsidR="00815FFC" w:rsidRPr="006C6802">
        <w:rPr>
          <w:rFonts w:ascii="Book Antiqua" w:hAnsi="Book Antiqua" w:cs="Arial"/>
          <w:sz w:val="24"/>
          <w:szCs w:val="24"/>
        </w:rPr>
        <w:t xml:space="preserve"> PPAR</w:t>
      </w:r>
      <w:r w:rsidRPr="006C6802">
        <w:rPr>
          <w:rFonts w:ascii="Book Antiqua" w:hAnsi="Book Antiqua" w:cs="Arial"/>
          <w:sz w:val="24"/>
          <w:szCs w:val="24"/>
        </w:rPr>
        <w:t xml:space="preserve"> (A) and </w:t>
      </w:r>
      <w:r w:rsidR="0046525A" w:rsidRPr="006C6802">
        <w:rPr>
          <w:rFonts w:ascii="Book Antiqua" w:hAnsi="Book Antiqua" w:cs="Arial"/>
          <w:sz w:val="24"/>
          <w:szCs w:val="24"/>
        </w:rPr>
        <w:t>NF-κB</w:t>
      </w:r>
      <w:r w:rsidRPr="006C6802">
        <w:rPr>
          <w:rFonts w:ascii="Book Antiqua" w:hAnsi="Book Antiqua" w:cs="Arial"/>
          <w:sz w:val="24"/>
          <w:szCs w:val="24"/>
        </w:rPr>
        <w:t xml:space="preserve"> (B). Every two bands from left to right are representative of each group. All data are mean ± SEM.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w:t>
      </w:r>
      <w:r w:rsidR="00377760" w:rsidRPr="00E300E2">
        <w:rPr>
          <w:rFonts w:ascii="Book Antiqua" w:hAnsi="Book Antiqua" w:cs="Arial"/>
          <w:sz w:val="24"/>
          <w:szCs w:val="24"/>
        </w:rPr>
        <w:t>=</w:t>
      </w:r>
      <w:r w:rsidR="00E300E2" w:rsidRPr="00E300E2">
        <w:rPr>
          <w:rFonts w:ascii="Book Antiqua" w:hAnsi="Book Antiqua" w:cs="Arial" w:hint="eastAsia"/>
          <w:sz w:val="24"/>
          <w:szCs w:val="24"/>
          <w:lang w:eastAsia="zh-CN"/>
        </w:rPr>
        <w:t>6</w:t>
      </w:r>
      <w:r w:rsidRPr="006C6802">
        <w:rPr>
          <w:rFonts w:ascii="Book Antiqua" w:hAnsi="Book Antiqua" w:cs="Arial"/>
          <w:sz w:val="24"/>
          <w:szCs w:val="24"/>
        </w:rPr>
        <w:t>), HFD+CD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HFD+18H (</w:t>
      </w:r>
      <w:r w:rsidR="00377760" w:rsidRPr="006C6802">
        <w:rPr>
          <w:rFonts w:ascii="Book Antiqua" w:hAnsi="Book Antiqua" w:cs="Arial"/>
          <w:i/>
          <w:sz w:val="24"/>
          <w:szCs w:val="24"/>
        </w:rPr>
        <w:t xml:space="preserve">n = </w:t>
      </w:r>
      <w:r w:rsidRPr="006C6802">
        <w:rPr>
          <w:rFonts w:ascii="Book Antiqua" w:hAnsi="Book Antiqua" w:cs="Arial"/>
          <w:sz w:val="24"/>
          <w:szCs w:val="24"/>
        </w:rPr>
        <w:t>6), HFD+17-H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4A3ACE" w:rsidRPr="006C6802">
        <w:rPr>
          <w:rFonts w:ascii="Book Antiqua" w:hAnsi="Book Antiqua" w:cs="Arial"/>
          <w:sz w:val="24"/>
          <w:szCs w:val="24"/>
          <w:vertAlign w:val="superscript"/>
          <w:lang w:eastAsia="zh-CN"/>
        </w:rPr>
        <w:t>a</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CD, </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HFD by Mann-Whitney </w:t>
      </w:r>
      <w:r w:rsidR="004A3ACE" w:rsidRPr="006C6802">
        <w:rPr>
          <w:rFonts w:ascii="Book Antiqua" w:hAnsi="Book Antiqua" w:cs="Arial"/>
          <w:i/>
          <w:sz w:val="24"/>
          <w:szCs w:val="24"/>
        </w:rPr>
        <w:t xml:space="preserve">U </w:t>
      </w:r>
      <w:r w:rsidR="004A3ACE" w:rsidRPr="00F02385">
        <w:rPr>
          <w:rFonts w:ascii="Book Antiqua" w:hAnsi="Book Antiqua" w:cs="Arial"/>
          <w:sz w:val="24"/>
          <w:szCs w:val="24"/>
        </w:rPr>
        <w:t>test</w:t>
      </w:r>
      <w:r w:rsidRPr="00F02385">
        <w:rPr>
          <w:rFonts w:ascii="Book Antiqua" w:hAnsi="Book Antiqua" w:cs="Arial"/>
          <w:sz w:val="24"/>
          <w:szCs w:val="24"/>
        </w:rPr>
        <w:t>.</w:t>
      </w:r>
      <w:r w:rsidR="00156E52" w:rsidRPr="00F02385">
        <w:rPr>
          <w:rFonts w:ascii="Book Antiqua" w:hAnsi="Book Antiqua" w:cs="Arial"/>
          <w:sz w:val="24"/>
          <w:szCs w:val="24"/>
          <w:lang w:eastAsia="zh-CN"/>
        </w:rPr>
        <w:t xml:space="preserve"> </w:t>
      </w:r>
      <w:r w:rsidR="00156E52" w:rsidRPr="006C6802">
        <w:rPr>
          <w:rFonts w:ascii="Book Antiqua" w:hAnsi="Book Antiqua" w:cs="Arial"/>
          <w:sz w:val="24"/>
          <w:szCs w:val="24"/>
          <w:lang w:eastAsia="zh-CN"/>
        </w:rPr>
        <w:t xml:space="preserve">HFD: </w:t>
      </w:r>
      <w:r w:rsidR="00156E52" w:rsidRPr="006C6802">
        <w:rPr>
          <w:rFonts w:ascii="Book Antiqua" w:eastAsiaTheme="minorEastAsia" w:hAnsi="Book Antiqua" w:cs="Arial"/>
          <w:sz w:val="24"/>
          <w:szCs w:val="24"/>
        </w:rPr>
        <w:t>Fructose-enriched diet</w:t>
      </w:r>
      <w:r w:rsidR="004A3ACE" w:rsidRPr="006C6802">
        <w:rPr>
          <w:rFonts w:ascii="Book Antiqua" w:eastAsia="DengXian" w:hAnsi="Book Antiqua" w:cs="Arial"/>
          <w:sz w:val="24"/>
          <w:szCs w:val="24"/>
          <w:lang w:eastAsia="zh-CN"/>
        </w:rPr>
        <w:t>.</w:t>
      </w:r>
    </w:p>
    <w:p w14:paraId="6BDEC021" w14:textId="674B0825"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bookmarkStart w:id="71" w:name="_Hlk483226120"/>
      <w:bookmarkEnd w:id="70"/>
    </w:p>
    <w:p w14:paraId="724FA954" w14:textId="647F9A3D"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p>
    <w:p w14:paraId="4577B1AA" w14:textId="2EA36098"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p>
    <w:p w14:paraId="4CBD7957" w14:textId="506E6FE5"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37C78E71" w14:textId="6B83536D"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28246F3D" w14:textId="21B3565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7803F8FB" w14:textId="1A7CD330"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41BE8CF6" w14:textId="171ABC51"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77B72E4A" w14:textId="7C422AAC"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116C0A6A" w14:textId="4DF2077E"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59165347"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07D74AD9" w14:textId="62AA2662" w:rsidR="009517D4" w:rsidRPr="006C6802" w:rsidRDefault="00564EF9"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noProof/>
          <w:sz w:val="24"/>
          <w:szCs w:val="24"/>
          <w:lang w:eastAsia="zh-CN"/>
        </w:rPr>
        <w:lastRenderedPageBreak/>
        <w:drawing>
          <wp:inline distT="0" distB="0" distL="0" distR="0" wp14:anchorId="1027B6F2" wp14:editId="5EA216A9">
            <wp:extent cx="5612130" cy="3466611"/>
            <wp:effectExtent l="0" t="0" r="7620" b="635"/>
            <wp:docPr id="6" name="Imagen 6" descr="C:\Users\Roberto RE\AppData\Local\Microsoft\Windows\INetCache\Content.Word\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oberto RE\AppData\Local\Microsoft\Windows\INetCache\Content.Word\Fig. 6.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3466611"/>
                    </a:xfrm>
                    <a:prstGeom prst="rect">
                      <a:avLst/>
                    </a:prstGeom>
                    <a:noFill/>
                    <a:ln>
                      <a:noFill/>
                    </a:ln>
                  </pic:spPr>
                </pic:pic>
              </a:graphicData>
            </a:graphic>
          </wp:inline>
        </w:drawing>
      </w:r>
    </w:p>
    <w:p w14:paraId="24AE6CBD" w14:textId="1ADBB3E0" w:rsidR="00247A74" w:rsidRPr="006C6802" w:rsidRDefault="00247A74"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b/>
          <w:sz w:val="24"/>
          <w:szCs w:val="24"/>
        </w:rPr>
        <w:t>Figure</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6</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Liver tissue morphology.</w:t>
      </w:r>
      <w:r w:rsidRPr="006C6802">
        <w:rPr>
          <w:rFonts w:ascii="Book Antiqua" w:hAnsi="Book Antiqua" w:cs="Arial"/>
          <w:sz w:val="24"/>
          <w:szCs w:val="24"/>
        </w:rPr>
        <w:t xml:space="preserve"> Representative photomicrographs (Magnification x</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 xml:space="preserve">20) Hematoxylin-eosin stain. </w:t>
      </w:r>
      <w:r w:rsidR="008B4020" w:rsidRPr="006C6802">
        <w:rPr>
          <w:rFonts w:ascii="Book Antiqua" w:hAnsi="Book Antiqua" w:cs="Arial"/>
          <w:color w:val="262626"/>
          <w:sz w:val="24"/>
          <w:szCs w:val="24"/>
        </w:rPr>
        <w:t>HFD+DS showed a drastic decrease of number in fat vesicles and ballooning</w:t>
      </w:r>
      <w:r w:rsidR="00AF506B" w:rsidRPr="006C6802">
        <w:rPr>
          <w:rFonts w:ascii="Book Antiqua" w:hAnsi="Book Antiqua" w:cs="Arial"/>
          <w:color w:val="262626"/>
          <w:sz w:val="24"/>
          <w:szCs w:val="24"/>
        </w:rPr>
        <w:t xml:space="preserve"> degeneration</w:t>
      </w:r>
      <w:r w:rsidR="008B4020" w:rsidRPr="006C6802">
        <w:rPr>
          <w:rFonts w:ascii="Book Antiqua" w:hAnsi="Book Antiqua" w:cs="Arial"/>
          <w:color w:val="262626"/>
          <w:sz w:val="24"/>
          <w:szCs w:val="24"/>
        </w:rPr>
        <w:t>, but minimal change in inflammatory cells</w:t>
      </w:r>
      <w:r w:rsidR="008B4020" w:rsidRPr="006C6802">
        <w:rPr>
          <w:rFonts w:ascii="Book Antiqua" w:hAnsi="Book Antiqua" w:cs="Arial"/>
          <w:sz w:val="24"/>
          <w:szCs w:val="24"/>
        </w:rPr>
        <w:t xml:space="preserve">. </w:t>
      </w:r>
      <w:r w:rsidR="008B4020" w:rsidRPr="006C6802">
        <w:rPr>
          <w:rFonts w:ascii="Book Antiqua" w:hAnsi="Book Antiqua" w:cs="Arial"/>
          <w:color w:val="262626"/>
          <w:sz w:val="24"/>
          <w:szCs w:val="24"/>
        </w:rPr>
        <w:t xml:space="preserve">Both groups </w:t>
      </w:r>
      <w:r w:rsidR="00FF510B" w:rsidRPr="006C6802">
        <w:rPr>
          <w:rFonts w:ascii="Book Antiqua" w:hAnsi="Book Antiqua" w:cs="Arial"/>
          <w:color w:val="262626"/>
          <w:sz w:val="24"/>
          <w:szCs w:val="24"/>
        </w:rPr>
        <w:t>HFD</w:t>
      </w:r>
      <w:r w:rsidR="004A3ACE" w:rsidRPr="006C6802">
        <w:rPr>
          <w:rFonts w:ascii="Book Antiqua" w:hAnsi="Book Antiqua" w:cs="Arial"/>
          <w:color w:val="262626"/>
          <w:sz w:val="24"/>
          <w:szCs w:val="24"/>
          <w:lang w:eastAsia="zh-CN"/>
        </w:rPr>
        <w:t xml:space="preserve"> </w:t>
      </w:r>
      <w:r w:rsidR="00FF510B" w:rsidRPr="006C6802">
        <w:rPr>
          <w:rFonts w:ascii="Book Antiqua" w:hAnsi="Book Antiqua" w:cs="Arial"/>
          <w:color w:val="262626"/>
          <w:sz w:val="24"/>
          <w:szCs w:val="24"/>
        </w:rPr>
        <w:t>+</w:t>
      </w:r>
      <w:r w:rsidR="004A3ACE" w:rsidRPr="006C6802">
        <w:rPr>
          <w:rFonts w:ascii="Book Antiqua" w:hAnsi="Book Antiqua" w:cs="Arial"/>
          <w:color w:val="262626"/>
          <w:sz w:val="24"/>
          <w:szCs w:val="24"/>
          <w:lang w:eastAsia="zh-CN"/>
        </w:rPr>
        <w:t xml:space="preserve"> </w:t>
      </w:r>
      <w:r w:rsidR="00FF510B" w:rsidRPr="006C6802">
        <w:rPr>
          <w:rFonts w:ascii="Book Antiqua" w:hAnsi="Book Antiqua" w:cs="Arial"/>
          <w:color w:val="262626"/>
          <w:sz w:val="24"/>
          <w:szCs w:val="24"/>
        </w:rPr>
        <w:t>18-HEPE</w:t>
      </w:r>
      <w:r w:rsidR="008B4020" w:rsidRPr="006C6802">
        <w:rPr>
          <w:rFonts w:ascii="Book Antiqua" w:hAnsi="Book Antiqua" w:cs="Arial"/>
          <w:color w:val="262626"/>
          <w:sz w:val="24"/>
          <w:szCs w:val="24"/>
        </w:rPr>
        <w:t xml:space="preserve"> and HFD</w:t>
      </w:r>
      <w:r w:rsidR="004A3ACE" w:rsidRPr="006C6802">
        <w:rPr>
          <w:rFonts w:ascii="Book Antiqua" w:hAnsi="Book Antiqua" w:cs="Arial"/>
          <w:color w:val="262626"/>
          <w:sz w:val="24"/>
          <w:szCs w:val="24"/>
          <w:lang w:eastAsia="zh-CN"/>
        </w:rPr>
        <w:t xml:space="preserve"> </w:t>
      </w:r>
      <w:r w:rsidR="008B4020" w:rsidRPr="006C6802">
        <w:rPr>
          <w:rFonts w:ascii="Book Antiqua" w:hAnsi="Book Antiqua" w:cs="Arial"/>
          <w:color w:val="262626"/>
          <w:sz w:val="24"/>
          <w:szCs w:val="24"/>
        </w:rPr>
        <w:t>+</w:t>
      </w:r>
      <w:r w:rsidR="004A3ACE" w:rsidRPr="006C6802">
        <w:rPr>
          <w:rFonts w:ascii="Book Antiqua" w:hAnsi="Book Antiqua" w:cs="Arial"/>
          <w:color w:val="262626"/>
          <w:sz w:val="24"/>
          <w:szCs w:val="24"/>
          <w:lang w:eastAsia="zh-CN"/>
        </w:rPr>
        <w:t xml:space="preserve"> </w:t>
      </w:r>
      <w:r w:rsidR="008B4020" w:rsidRPr="006C6802">
        <w:rPr>
          <w:rFonts w:ascii="Book Antiqua" w:hAnsi="Book Antiqua" w:cs="Arial"/>
          <w:color w:val="262626"/>
          <w:sz w:val="24"/>
          <w:szCs w:val="24"/>
        </w:rPr>
        <w:t xml:space="preserve">17-HDHA showed noticeable changes in steatosis and hepatocyte ballooning compared to HFD group. Plus, both groups displayed scarce presence of inflammatory cells. </w:t>
      </w:r>
    </w:p>
    <w:bookmarkEnd w:id="71"/>
    <w:p w14:paraId="528E498E" w14:textId="77777777" w:rsidR="00247A74" w:rsidRPr="006C6802" w:rsidRDefault="00247A74" w:rsidP="006C6802">
      <w:pPr>
        <w:widowControl w:val="0"/>
        <w:adjustRightInd w:val="0"/>
        <w:snapToGrid w:val="0"/>
        <w:spacing w:after="0" w:line="360" w:lineRule="auto"/>
        <w:jc w:val="both"/>
        <w:rPr>
          <w:rFonts w:ascii="Book Antiqua" w:hAnsi="Book Antiqua" w:cs="Arial"/>
          <w:sz w:val="24"/>
          <w:szCs w:val="24"/>
        </w:rPr>
      </w:pPr>
    </w:p>
    <w:p w14:paraId="613E4CCA" w14:textId="3FA8FE75"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bookmarkStart w:id="72" w:name="_Hlk483226351"/>
    </w:p>
    <w:p w14:paraId="33B1FE53" w14:textId="352BDC29"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p>
    <w:p w14:paraId="6EA9DD52" w14:textId="21549009"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44265A46"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29571620" w14:textId="3DB904A4"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p>
    <w:p w14:paraId="0A84FAF2" w14:textId="1D9ADFBA" w:rsidR="00564EF9" w:rsidRPr="006C6802" w:rsidRDefault="004A3ACE"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noProof/>
          <w:sz w:val="24"/>
          <w:szCs w:val="24"/>
          <w:lang w:eastAsia="zh-CN"/>
        </w:rPr>
        <w:lastRenderedPageBreak/>
        <mc:AlternateContent>
          <mc:Choice Requires="wps">
            <w:drawing>
              <wp:anchor distT="0" distB="0" distL="114300" distR="114300" simplePos="0" relativeHeight="251768832" behindDoc="0" locked="0" layoutInCell="1" allowOverlap="1" wp14:anchorId="5985A195" wp14:editId="2ACEC923">
                <wp:simplePos x="0" y="0"/>
                <wp:positionH relativeFrom="column">
                  <wp:posOffset>4514215</wp:posOffset>
                </wp:positionH>
                <wp:positionV relativeFrom="paragraph">
                  <wp:posOffset>1119505</wp:posOffset>
                </wp:positionV>
                <wp:extent cx="457200" cy="285750"/>
                <wp:effectExtent l="0" t="0" r="19050" b="19050"/>
                <wp:wrapNone/>
                <wp:docPr id="67" name="文本框 67"/>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A2A484"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5A195" id="文本框 67" o:spid="_x0000_s1064" type="#_x0000_t202" style="position:absolute;left:0;text-align:left;margin-left:355.45pt;margin-top:88.15pt;width:36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" fillcolor="white [3201]" strokeweight=".5pt">
                <v:textbox>
                  <w:txbxContent>
                    <w:p w14:paraId="75A2A484"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66784" behindDoc="0" locked="0" layoutInCell="1" allowOverlap="1" wp14:anchorId="57268206" wp14:editId="003E6B2F">
                <wp:simplePos x="0" y="0"/>
                <wp:positionH relativeFrom="column">
                  <wp:posOffset>4076065</wp:posOffset>
                </wp:positionH>
                <wp:positionV relativeFrom="paragraph">
                  <wp:posOffset>1106805</wp:posOffset>
                </wp:positionV>
                <wp:extent cx="457200" cy="285750"/>
                <wp:effectExtent l="0" t="0" r="19050" b="19050"/>
                <wp:wrapNone/>
                <wp:docPr id="66" name="文本框 66"/>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EBD295"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268206" id="文本框 66" o:spid="_x0000_s1065" type="#_x0000_t202" style="position:absolute;left:0;text-align:left;margin-left:320.95pt;margin-top:87.15pt;width:36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" fillcolor="white [3201]" strokeweight=".5pt">
                <v:textbox>
                  <w:txbxContent>
                    <w:p w14:paraId="67EBD295"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64736" behindDoc="0" locked="0" layoutInCell="1" allowOverlap="1" wp14:anchorId="5FC428F5" wp14:editId="033A200A">
                <wp:simplePos x="0" y="0"/>
                <wp:positionH relativeFrom="column">
                  <wp:posOffset>2209165</wp:posOffset>
                </wp:positionH>
                <wp:positionV relativeFrom="paragraph">
                  <wp:posOffset>1138555</wp:posOffset>
                </wp:positionV>
                <wp:extent cx="457200" cy="285750"/>
                <wp:effectExtent l="0" t="0" r="19050" b="19050"/>
                <wp:wrapNone/>
                <wp:docPr id="65" name="文本框 65"/>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2FE7EF"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428F5" id="文本框 65" o:spid="_x0000_s1066" type="#_x0000_t202" style="position:absolute;left:0;text-align:left;margin-left:173.95pt;margin-top:89.65pt;width:36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" fillcolor="white [3201]" strokeweight=".5pt">
                <v:textbox>
                  <w:txbxContent>
                    <w:p w14:paraId="7A2FE7EF"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62688" behindDoc="0" locked="0" layoutInCell="1" allowOverlap="1" wp14:anchorId="4A879A76" wp14:editId="78D0B801">
                <wp:simplePos x="0" y="0"/>
                <wp:positionH relativeFrom="column">
                  <wp:posOffset>1751965</wp:posOffset>
                </wp:positionH>
                <wp:positionV relativeFrom="paragraph">
                  <wp:posOffset>1202055</wp:posOffset>
                </wp:positionV>
                <wp:extent cx="457200" cy="285750"/>
                <wp:effectExtent l="0" t="0" r="19050" b="19050"/>
                <wp:wrapNone/>
                <wp:docPr id="64" name="文本框 64"/>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6A1ECFE"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79A76" id="文本框 64" o:spid="_x0000_s1067" type="#_x0000_t202" style="position:absolute;left:0;text-align:left;margin-left:137.95pt;margin-top:94.65pt;width:36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" fillcolor="white [3201]" strokeweight=".5pt">
                <v:textbox>
                  <w:txbxContent>
                    <w:p w14:paraId="66A1ECFE"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60640" behindDoc="0" locked="0" layoutInCell="1" allowOverlap="1" wp14:anchorId="4CFAAFA9" wp14:editId="4E95DF3C">
                <wp:simplePos x="0" y="0"/>
                <wp:positionH relativeFrom="column">
                  <wp:posOffset>3822065</wp:posOffset>
                </wp:positionH>
                <wp:positionV relativeFrom="paragraph">
                  <wp:posOffset>-131445</wp:posOffset>
                </wp:positionV>
                <wp:extent cx="457200" cy="285750"/>
                <wp:effectExtent l="0" t="0" r="19050" b="19050"/>
                <wp:wrapNone/>
                <wp:docPr id="63" name="文本框 63"/>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07AD907"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AAFA9" id="文本框 63" o:spid="_x0000_s1068" type="#_x0000_t202" style="position:absolute;left:0;text-align:left;margin-left:300.95pt;margin-top:-10.35pt;width:36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" fillcolor="white [3201]" strokeweight=".5pt">
                <v:textbox>
                  <w:txbxContent>
                    <w:p w14:paraId="207AD907"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58592" behindDoc="0" locked="0" layoutInCell="1" allowOverlap="1" wp14:anchorId="2045702D" wp14:editId="1A6E9C9C">
                <wp:simplePos x="0" y="0"/>
                <wp:positionH relativeFrom="column">
                  <wp:posOffset>1294765</wp:posOffset>
                </wp:positionH>
                <wp:positionV relativeFrom="paragraph">
                  <wp:posOffset>71755</wp:posOffset>
                </wp:positionV>
                <wp:extent cx="457200" cy="285750"/>
                <wp:effectExtent l="0" t="0" r="19050" b="19050"/>
                <wp:wrapNone/>
                <wp:docPr id="62" name="文本框 62"/>
                <wp:cNvGraphicFramePr/>
                <a:graphic xmlns:a="http://schemas.openxmlformats.org/drawingml/2006/main">
                  <a:graphicData uri="http://schemas.microsoft.com/office/word/2010/wordprocessingShape">
                    <wps:wsp>
                      <wps:cNvSpPr txBox="1"/>
                      <wps:spPr>
                        <a:xfrm>
                          <a:off x="0" y="0"/>
                          <a:ext cx="457200"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219230" w14:textId="77777777" w:rsidR="00F1007D" w:rsidRDefault="00F1007D" w:rsidP="004A3ACE">
                            <w:pPr>
                              <w:ind w:firstLineChars="50" w:firstLine="110"/>
                              <w:rPr>
                                <w:lang w:eastAsia="zh-CN"/>
                              </w:rPr>
                            </w:pPr>
                            <w:r>
                              <w:rPr>
                                <w:rFonts w:hint="eastAsia"/>
                                <w:lang w:eastAsia="zh-CN"/>
                              </w:rPr>
                              <w:t xml:space="preserve">a 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45702D" id="文本框 62" o:spid="_x0000_s1069" type="#_x0000_t202" style="position:absolute;left:0;text-align:left;margin-left:101.95pt;margin-top:5.65pt;width:36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" fillcolor="white [3201]" strokeweight=".5pt">
                <v:textbox>
                  <w:txbxContent>
                    <w:p w14:paraId="2F219230" w14:textId="77777777" w:rsidR="00F1007D" w:rsidRDefault="00F1007D" w:rsidP="004A3ACE">
                      <w:pPr>
                        <w:ind w:firstLineChars="50" w:firstLine="110"/>
                        <w:rPr>
                          <w:lang w:eastAsia="zh-CN"/>
                        </w:rPr>
                      </w:pPr>
                      <w:r>
                        <w:rPr>
                          <w:rFonts w:hint="eastAsia"/>
                          <w:lang w:eastAsia="zh-CN"/>
                        </w:rPr>
                        <w:t xml:space="preserve">a c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38112" behindDoc="0" locked="0" layoutInCell="1" allowOverlap="1" wp14:anchorId="30DA59C0" wp14:editId="57C4ACAF">
                <wp:simplePos x="0" y="0"/>
                <wp:positionH relativeFrom="column">
                  <wp:posOffset>907415</wp:posOffset>
                </wp:positionH>
                <wp:positionV relativeFrom="paragraph">
                  <wp:posOffset>109855</wp:posOffset>
                </wp:positionV>
                <wp:extent cx="355600" cy="247650"/>
                <wp:effectExtent l="0" t="0" r="25400" b="19050"/>
                <wp:wrapNone/>
                <wp:docPr id="52" name="文本框 52"/>
                <wp:cNvGraphicFramePr/>
                <a:graphic xmlns:a="http://schemas.openxmlformats.org/drawingml/2006/main">
                  <a:graphicData uri="http://schemas.microsoft.com/office/word/2010/wordprocessingShape">
                    <wps:wsp>
                      <wps:cNvSpPr txBox="1"/>
                      <wps:spPr>
                        <a:xfrm>
                          <a:off x="0" y="0"/>
                          <a:ext cx="35560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FAB29C" w14:textId="1DAED80D"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DA59C0" id="文本框 52" o:spid="_x0000_s1070" type="#_x0000_t202" style="position:absolute;left:0;text-align:left;margin-left:71.45pt;margin-top:8.65pt;width:28pt;height:1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" fillcolor="white [3201]" strokeweight=".5pt">
                <v:textbox>
                  <w:txbxContent>
                    <w:p w14:paraId="4CFAB29C" w14:textId="1DAED80D"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56544" behindDoc="0" locked="0" layoutInCell="1" allowOverlap="1" wp14:anchorId="0A4EF776" wp14:editId="3802EE60">
                <wp:simplePos x="0" y="0"/>
                <wp:positionH relativeFrom="column">
                  <wp:posOffset>3822065</wp:posOffset>
                </wp:positionH>
                <wp:positionV relativeFrom="paragraph">
                  <wp:posOffset>1144905</wp:posOffset>
                </wp:positionV>
                <wp:extent cx="342900" cy="254000"/>
                <wp:effectExtent l="0" t="0" r="19050" b="12700"/>
                <wp:wrapNone/>
                <wp:docPr id="61" name="文本框 61"/>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D63A5C8"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4EF776" id="文本框 61" o:spid="_x0000_s1071" type="#_x0000_t202" style="position:absolute;left:0;text-align:left;margin-left:300.95pt;margin-top:90.15pt;width:27pt;height:20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" fillcolor="white [3201]" strokeweight=".5pt">
                <v:textbox>
                  <w:txbxContent>
                    <w:p w14:paraId="1D63A5C8"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54496" behindDoc="0" locked="0" layoutInCell="1" allowOverlap="1" wp14:anchorId="18F6C92D" wp14:editId="0A98A7A2">
                <wp:simplePos x="0" y="0"/>
                <wp:positionH relativeFrom="column">
                  <wp:posOffset>3434715</wp:posOffset>
                </wp:positionH>
                <wp:positionV relativeFrom="paragraph">
                  <wp:posOffset>1087755</wp:posOffset>
                </wp:positionV>
                <wp:extent cx="342900" cy="254000"/>
                <wp:effectExtent l="0" t="0" r="19050" b="12700"/>
                <wp:wrapNone/>
                <wp:docPr id="60" name="文本框 60"/>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30BDC6"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C92D" id="文本框 60" o:spid="_x0000_s1072" type="#_x0000_t202" style="position:absolute;left:0;text-align:left;margin-left:270.45pt;margin-top:85.65pt;width:27pt;height: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" fillcolor="white [3201]" strokeweight=".5pt">
                <v:textbox>
                  <w:txbxContent>
                    <w:p w14:paraId="4630BDC6"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52448" behindDoc="0" locked="0" layoutInCell="1" allowOverlap="1" wp14:anchorId="1B60D0AB" wp14:editId="441A7614">
                <wp:simplePos x="0" y="0"/>
                <wp:positionH relativeFrom="column">
                  <wp:posOffset>1364615</wp:posOffset>
                </wp:positionH>
                <wp:positionV relativeFrom="paragraph">
                  <wp:posOffset>1202055</wp:posOffset>
                </wp:positionV>
                <wp:extent cx="342900" cy="254000"/>
                <wp:effectExtent l="0" t="0" r="19050" b="12700"/>
                <wp:wrapNone/>
                <wp:docPr id="59" name="文本框 59"/>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847EEA"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D0AB" id="文本框 59" o:spid="_x0000_s1073" type="#_x0000_t202" style="position:absolute;left:0;text-align:left;margin-left:107.45pt;margin-top:94.65pt;width:27pt;height:20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" fillcolor="white [3201]" strokeweight=".5pt">
                <v:textbox>
                  <w:txbxContent>
                    <w:p w14:paraId="1B847EEA"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50400" behindDoc="0" locked="0" layoutInCell="1" allowOverlap="1" wp14:anchorId="7E1A4585" wp14:editId="4AFB0891">
                <wp:simplePos x="0" y="0"/>
                <wp:positionH relativeFrom="column">
                  <wp:posOffset>989965</wp:posOffset>
                </wp:positionH>
                <wp:positionV relativeFrom="paragraph">
                  <wp:posOffset>1151255</wp:posOffset>
                </wp:positionV>
                <wp:extent cx="342900" cy="254000"/>
                <wp:effectExtent l="0" t="0" r="19050" b="12700"/>
                <wp:wrapNone/>
                <wp:docPr id="58" name="文本框 58"/>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30EFD0"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A4585" id="文本框 58" o:spid="_x0000_s1074" type="#_x0000_t202" style="position:absolute;left:0;text-align:left;margin-left:77.95pt;margin-top:90.65pt;width:27pt;height:20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" fillcolor="white [3201]" strokeweight=".5pt">
                <v:textbox>
                  <w:txbxContent>
                    <w:p w14:paraId="1330EFD0"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48352" behindDoc="0" locked="0" layoutInCell="1" allowOverlap="1" wp14:anchorId="5CEBF770" wp14:editId="54210E5D">
                <wp:simplePos x="0" y="0"/>
                <wp:positionH relativeFrom="column">
                  <wp:posOffset>4628515</wp:posOffset>
                </wp:positionH>
                <wp:positionV relativeFrom="paragraph">
                  <wp:posOffset>-131445</wp:posOffset>
                </wp:positionV>
                <wp:extent cx="342900" cy="254000"/>
                <wp:effectExtent l="0" t="0" r="19050" b="12700"/>
                <wp:wrapNone/>
                <wp:docPr id="57" name="文本框 57"/>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483F5F"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BF770" id="文本框 57" o:spid="_x0000_s1075" type="#_x0000_t202" style="position:absolute;left:0;text-align:left;margin-left:364.45pt;margin-top:-10.35pt;width:27pt;height:20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" fillcolor="white [3201]" strokeweight=".5pt">
                <v:textbox>
                  <w:txbxContent>
                    <w:p w14:paraId="41483F5F"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46304" behindDoc="0" locked="0" layoutInCell="1" allowOverlap="1" wp14:anchorId="617D6C0B" wp14:editId="758D1AC0">
                <wp:simplePos x="0" y="0"/>
                <wp:positionH relativeFrom="column">
                  <wp:posOffset>4228465</wp:posOffset>
                </wp:positionH>
                <wp:positionV relativeFrom="paragraph">
                  <wp:posOffset>-29845</wp:posOffset>
                </wp:positionV>
                <wp:extent cx="342900" cy="254000"/>
                <wp:effectExtent l="0" t="0" r="19050" b="12700"/>
                <wp:wrapNone/>
                <wp:docPr id="56" name="文本框 56"/>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8EC302"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D6C0B" id="文本框 56" o:spid="_x0000_s1076" type="#_x0000_t202" style="position:absolute;left:0;text-align:left;margin-left:332.95pt;margin-top:-2.35pt;width:27pt;height:2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" fillcolor="white [3201]" strokeweight=".5pt">
                <v:textbox>
                  <w:txbxContent>
                    <w:p w14:paraId="5C8EC302"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44256" behindDoc="0" locked="0" layoutInCell="1" allowOverlap="1" wp14:anchorId="6EA8BF57" wp14:editId="6553D7E8">
                <wp:simplePos x="0" y="0"/>
                <wp:positionH relativeFrom="column">
                  <wp:posOffset>3479165</wp:posOffset>
                </wp:positionH>
                <wp:positionV relativeFrom="paragraph">
                  <wp:posOffset>-144145</wp:posOffset>
                </wp:positionV>
                <wp:extent cx="342900" cy="254000"/>
                <wp:effectExtent l="0" t="0" r="19050" b="12700"/>
                <wp:wrapNone/>
                <wp:docPr id="55" name="文本框 55"/>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01A5470"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8BF57" id="文本框 55" o:spid="_x0000_s1077" type="#_x0000_t202" style="position:absolute;left:0;text-align:left;margin-left:273.95pt;margin-top:-11.35pt;width:27pt;height:20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" fillcolor="white [3201]" strokeweight=".5pt">
                <v:textbox>
                  <w:txbxContent>
                    <w:p w14:paraId="001A5470"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42208" behindDoc="0" locked="0" layoutInCell="1" allowOverlap="1" wp14:anchorId="26AA049C" wp14:editId="1579E386">
                <wp:simplePos x="0" y="0"/>
                <wp:positionH relativeFrom="column">
                  <wp:posOffset>2101215</wp:posOffset>
                </wp:positionH>
                <wp:positionV relativeFrom="paragraph">
                  <wp:posOffset>103505</wp:posOffset>
                </wp:positionV>
                <wp:extent cx="342900" cy="254000"/>
                <wp:effectExtent l="0" t="0" r="19050" b="12700"/>
                <wp:wrapNone/>
                <wp:docPr id="54" name="文本框 54"/>
                <wp:cNvGraphicFramePr/>
                <a:graphic xmlns:a="http://schemas.openxmlformats.org/drawingml/2006/main">
                  <a:graphicData uri="http://schemas.microsoft.com/office/word/2010/wordprocessingShape">
                    <wps:wsp>
                      <wps:cNvSpPr txBox="1"/>
                      <wps:spPr>
                        <a:xfrm>
                          <a:off x="0" y="0"/>
                          <a:ext cx="342900" cy="254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5F9D65"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A049C" id="文本框 54" o:spid="_x0000_s1078" type="#_x0000_t202" style="position:absolute;left:0;text-align:left;margin-left:165.45pt;margin-top:8.15pt;width:27pt;height:20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" fillcolor="white [3201]" strokeweight=".5pt">
                <v:textbox>
                  <w:txbxContent>
                    <w:p w14:paraId="2C5F9D65"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Pr="006C6802">
        <w:rPr>
          <w:rFonts w:ascii="Book Antiqua" w:hAnsi="Book Antiqua"/>
          <w:noProof/>
          <w:sz w:val="24"/>
          <w:szCs w:val="24"/>
          <w:lang w:eastAsia="zh-CN"/>
        </w:rPr>
        <mc:AlternateContent>
          <mc:Choice Requires="wps">
            <w:drawing>
              <wp:anchor distT="0" distB="0" distL="114300" distR="114300" simplePos="0" relativeHeight="251740160" behindDoc="0" locked="0" layoutInCell="1" allowOverlap="1" wp14:anchorId="71C79748" wp14:editId="3C576C3C">
                <wp:simplePos x="0" y="0"/>
                <wp:positionH relativeFrom="column">
                  <wp:posOffset>1751965</wp:posOffset>
                </wp:positionH>
                <wp:positionV relativeFrom="paragraph">
                  <wp:posOffset>109855</wp:posOffset>
                </wp:positionV>
                <wp:extent cx="260350" cy="260350"/>
                <wp:effectExtent l="0" t="0" r="25400" b="25400"/>
                <wp:wrapNone/>
                <wp:docPr id="53" name="文本框 53"/>
                <wp:cNvGraphicFramePr/>
                <a:graphic xmlns:a="http://schemas.openxmlformats.org/drawingml/2006/main">
                  <a:graphicData uri="http://schemas.microsoft.com/office/word/2010/wordprocessingShape">
                    <wps:wsp>
                      <wps:cNvSpPr txBox="1"/>
                      <wps:spPr>
                        <a:xfrm>
                          <a:off x="0" y="0"/>
                          <a:ext cx="260350" cy="260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7D12C71" w14:textId="77777777" w:rsidR="00F1007D" w:rsidRDefault="00F1007D" w:rsidP="004A3ACE">
                            <w:pPr>
                              <w:ind w:firstLineChars="50" w:firstLine="110"/>
                              <w:rPr>
                                <w:lang w:eastAsia="zh-CN"/>
                              </w:rPr>
                            </w:pPr>
                            <w:r>
                              <w:rPr>
                                <w:rFonts w:hint="eastAsia"/>
                                <w:lang w:eastAsia="zh-CN"/>
                              </w:rPr>
                              <w:t xml:space="preserve">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C79748" id="文本框 53" o:spid="_x0000_s1079" type="#_x0000_t202" style="position:absolute;left:0;text-align:left;margin-left:137.95pt;margin-top:8.65pt;width:20.5pt;height:2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" fillcolor="white [3201]" strokeweight=".5pt">
                <v:textbox>
                  <w:txbxContent>
                    <w:p w14:paraId="67D12C71" w14:textId="77777777" w:rsidR="00F1007D" w:rsidRDefault="00F1007D" w:rsidP="004A3ACE">
                      <w:pPr>
                        <w:ind w:firstLineChars="50" w:firstLine="110"/>
                        <w:rPr>
                          <w:lang w:eastAsia="zh-CN"/>
                        </w:rPr>
                      </w:pPr>
                      <w:r>
                        <w:rPr>
                          <w:rFonts w:hint="eastAsia"/>
                          <w:lang w:eastAsia="zh-CN"/>
                        </w:rPr>
                        <w:t xml:space="preserve">a  </w:t>
                      </w:r>
                    </w:p>
                  </w:txbxContent>
                </v:textbox>
              </v:shape>
            </w:pict>
          </mc:Fallback>
        </mc:AlternateContent>
      </w:r>
      <w:r w:rsidR="00564EF9" w:rsidRPr="006C6802">
        <w:rPr>
          <w:rFonts w:ascii="Book Antiqua" w:hAnsi="Book Antiqua"/>
          <w:noProof/>
          <w:sz w:val="24"/>
          <w:szCs w:val="24"/>
          <w:lang w:eastAsia="zh-CN"/>
        </w:rPr>
        <w:drawing>
          <wp:inline distT="0" distB="0" distL="0" distR="0" wp14:anchorId="53E0464D" wp14:editId="5DF5DAE0">
            <wp:extent cx="5612130" cy="2363905"/>
            <wp:effectExtent l="0" t="0" r="7620" b="0"/>
            <wp:docPr id="7" name="Imagen 7" descr="C:\Users\Roberto RE\AppData\Local\Microsoft\Windows\INetCache\Content.Word\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oberto RE\AppData\Local\Microsoft\Windows\INetCache\Content.Word\Fig. 7.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363905"/>
                    </a:xfrm>
                    <a:prstGeom prst="rect">
                      <a:avLst/>
                    </a:prstGeom>
                    <a:noFill/>
                    <a:ln>
                      <a:noFill/>
                    </a:ln>
                  </pic:spPr>
                </pic:pic>
              </a:graphicData>
            </a:graphic>
          </wp:inline>
        </w:drawing>
      </w:r>
    </w:p>
    <w:p w14:paraId="37A89D96" w14:textId="1FF53559" w:rsidR="00247A74" w:rsidRPr="006C6802" w:rsidRDefault="00247A74"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b/>
          <w:sz w:val="24"/>
          <w:szCs w:val="24"/>
        </w:rPr>
        <w:t>Figure 7. NAS score.</w:t>
      </w:r>
      <w:r w:rsidRPr="006C6802">
        <w:rPr>
          <w:rFonts w:ascii="Book Antiqua" w:hAnsi="Book Antiqua" w:cs="Arial"/>
          <w:sz w:val="24"/>
          <w:szCs w:val="24"/>
        </w:rPr>
        <w:t xml:space="preserve"> (A) Steatosis, (B) hepatocyte ballooning, (C) lobular and (D) portal inflammation. Bars represent the percentage of animals in the group at the given score. According to NAS, steatosis was graded 0-3, hepatocyte ballooning 0-2, lobular inflammation 0-3, and portal inflammation (0-2).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 </w:t>
      </w:r>
      <w:r w:rsidRPr="006C6802">
        <w:rPr>
          <w:rFonts w:ascii="Book Antiqua" w:hAnsi="Book Antiqua" w:cs="Arial"/>
          <w:sz w:val="24"/>
          <w:szCs w:val="24"/>
        </w:rPr>
        <w:t>6), HFD+DS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FF510B" w:rsidRPr="006C6802">
        <w:rPr>
          <w:rFonts w:ascii="Book Antiqua" w:hAnsi="Book Antiqua" w:cs="Arial"/>
          <w:sz w:val="24"/>
          <w:szCs w:val="24"/>
        </w:rPr>
        <w:t>HFD+18-HEPE</w:t>
      </w:r>
      <w:r w:rsidRPr="006C6802">
        <w:rPr>
          <w:rFonts w:ascii="Book Antiqua" w:hAnsi="Book Antiqua" w:cs="Arial"/>
          <w:sz w:val="24"/>
          <w:szCs w:val="24"/>
        </w:rPr>
        <w:t xml:space="preserve"> (</w:t>
      </w:r>
      <w:r w:rsidR="00377760" w:rsidRPr="006C6802">
        <w:rPr>
          <w:rFonts w:ascii="Book Antiqua" w:hAnsi="Book Antiqua" w:cs="Arial"/>
          <w:i/>
          <w:sz w:val="24"/>
          <w:szCs w:val="24"/>
        </w:rPr>
        <w:t xml:space="preserve">n = </w:t>
      </w:r>
      <w:r w:rsidRPr="006C6802">
        <w:rPr>
          <w:rFonts w:ascii="Book Antiqua" w:hAnsi="Book Antiqua" w:cs="Arial"/>
          <w:sz w:val="24"/>
          <w:szCs w:val="24"/>
        </w:rPr>
        <w:t>6), HFD+17-HDHA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4A3ACE" w:rsidRPr="006C6802">
        <w:rPr>
          <w:rFonts w:ascii="Book Antiqua" w:hAnsi="Book Antiqua" w:cs="Arial"/>
          <w:sz w:val="24"/>
          <w:szCs w:val="24"/>
          <w:vertAlign w:val="superscript"/>
          <w:lang w:eastAsia="zh-CN"/>
        </w:rPr>
        <w:t>a</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CD, </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HFD </w:t>
      </w:r>
      <w:r w:rsidRPr="006C6802">
        <w:rPr>
          <w:rFonts w:ascii="Book Antiqua" w:hAnsi="Book Antiqua" w:cs="Arial"/>
          <w:sz w:val="24"/>
          <w:szCs w:val="24"/>
        </w:rPr>
        <w:t>by Fisher’s exact test.</w:t>
      </w:r>
      <w:bookmarkEnd w:id="72"/>
    </w:p>
    <w:p w14:paraId="5AB24487" w14:textId="77777777" w:rsidR="00247A74" w:rsidRPr="006C6802" w:rsidRDefault="00247A74" w:rsidP="006C6802">
      <w:pPr>
        <w:widowControl w:val="0"/>
        <w:adjustRightInd w:val="0"/>
        <w:snapToGrid w:val="0"/>
        <w:spacing w:after="0" w:line="360" w:lineRule="auto"/>
        <w:jc w:val="both"/>
        <w:rPr>
          <w:rFonts w:ascii="Book Antiqua" w:hAnsi="Book Antiqua" w:cs="Arial"/>
          <w:sz w:val="24"/>
          <w:szCs w:val="24"/>
        </w:rPr>
      </w:pPr>
    </w:p>
    <w:p w14:paraId="2C0950EE" w14:textId="3D5354E0" w:rsidR="009517D4" w:rsidRPr="006C6802" w:rsidRDefault="009517D4" w:rsidP="006C6802">
      <w:pPr>
        <w:widowControl w:val="0"/>
        <w:adjustRightInd w:val="0"/>
        <w:snapToGrid w:val="0"/>
        <w:spacing w:after="0" w:line="360" w:lineRule="auto"/>
        <w:jc w:val="both"/>
        <w:rPr>
          <w:rFonts w:ascii="Book Antiqua" w:hAnsi="Book Antiqua" w:cs="Arial"/>
          <w:b/>
          <w:sz w:val="24"/>
          <w:szCs w:val="24"/>
        </w:rPr>
      </w:pPr>
    </w:p>
    <w:p w14:paraId="40EBD85C" w14:textId="51173467"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0242350E" w14:textId="56AEC52E"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09CF5D0A" w14:textId="771DAA8A"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48245C8E" w14:textId="6A9840B8" w:rsidR="00443044" w:rsidRPr="006C6802" w:rsidRDefault="00443044" w:rsidP="006C6802">
      <w:pPr>
        <w:widowControl w:val="0"/>
        <w:adjustRightInd w:val="0"/>
        <w:snapToGrid w:val="0"/>
        <w:spacing w:after="0" w:line="360" w:lineRule="auto"/>
        <w:jc w:val="both"/>
        <w:rPr>
          <w:rFonts w:ascii="Book Antiqua" w:hAnsi="Book Antiqua" w:cs="Arial"/>
          <w:b/>
          <w:sz w:val="24"/>
          <w:szCs w:val="24"/>
        </w:rPr>
      </w:pPr>
    </w:p>
    <w:p w14:paraId="6DF7C3C2" w14:textId="77777777" w:rsidR="00443044" w:rsidRPr="006C6802" w:rsidRDefault="00443044" w:rsidP="006C6802">
      <w:pPr>
        <w:widowControl w:val="0"/>
        <w:adjustRightInd w:val="0"/>
        <w:snapToGrid w:val="0"/>
        <w:spacing w:after="0" w:line="360" w:lineRule="auto"/>
        <w:jc w:val="both"/>
        <w:rPr>
          <w:rFonts w:ascii="Book Antiqua" w:hAnsi="Book Antiqua" w:cs="Arial"/>
          <w:b/>
          <w:sz w:val="24"/>
          <w:szCs w:val="24"/>
        </w:rPr>
      </w:pPr>
    </w:p>
    <w:p w14:paraId="70F716AD" w14:textId="20407679"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640DCCE8" w14:textId="2785BA77"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504F27D1" w14:textId="77777777" w:rsidR="00815FFC" w:rsidRPr="006C6802" w:rsidRDefault="00815FFC" w:rsidP="006C6802">
      <w:pPr>
        <w:widowControl w:val="0"/>
        <w:adjustRightInd w:val="0"/>
        <w:snapToGrid w:val="0"/>
        <w:spacing w:after="0" w:line="360" w:lineRule="auto"/>
        <w:jc w:val="both"/>
        <w:rPr>
          <w:rFonts w:ascii="Book Antiqua" w:hAnsi="Book Antiqua" w:cs="Arial"/>
          <w:b/>
          <w:sz w:val="24"/>
          <w:szCs w:val="24"/>
        </w:rPr>
      </w:pPr>
    </w:p>
    <w:p w14:paraId="026504DB" w14:textId="7877F9B5"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2DB38A47" w14:textId="77777777"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66014039" w14:textId="33698469"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720980FD" w14:textId="41BB7992"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5033A05E" w14:textId="5C613B72" w:rsidR="00564EF9" w:rsidRPr="006C6802" w:rsidRDefault="00564EF9" w:rsidP="006C6802">
      <w:pPr>
        <w:widowControl w:val="0"/>
        <w:adjustRightInd w:val="0"/>
        <w:snapToGrid w:val="0"/>
        <w:spacing w:after="0" w:line="360" w:lineRule="auto"/>
        <w:jc w:val="both"/>
        <w:rPr>
          <w:rFonts w:ascii="Book Antiqua" w:hAnsi="Book Antiqua" w:cs="Arial"/>
          <w:b/>
          <w:sz w:val="24"/>
          <w:szCs w:val="24"/>
        </w:rPr>
      </w:pPr>
    </w:p>
    <w:p w14:paraId="60C03C19" w14:textId="5A071130" w:rsidR="009517D4" w:rsidRPr="006C6802" w:rsidRDefault="00564EF9" w:rsidP="006C6802">
      <w:pPr>
        <w:widowControl w:val="0"/>
        <w:adjustRightInd w:val="0"/>
        <w:snapToGrid w:val="0"/>
        <w:spacing w:after="0" w:line="360" w:lineRule="auto"/>
        <w:jc w:val="both"/>
        <w:rPr>
          <w:rFonts w:ascii="Book Antiqua" w:hAnsi="Book Antiqua" w:cs="Arial"/>
          <w:b/>
          <w:sz w:val="24"/>
          <w:szCs w:val="24"/>
          <w:lang w:eastAsia="zh-CN"/>
        </w:rPr>
      </w:pPr>
      <w:r w:rsidRPr="006C6802">
        <w:rPr>
          <w:rFonts w:ascii="Book Antiqua" w:hAnsi="Book Antiqua"/>
          <w:noProof/>
          <w:sz w:val="24"/>
          <w:szCs w:val="24"/>
          <w:lang w:eastAsia="zh-CN"/>
        </w:rPr>
        <w:lastRenderedPageBreak/>
        <w:drawing>
          <wp:inline distT="0" distB="0" distL="0" distR="0" wp14:anchorId="1D425AAB" wp14:editId="55FBA0E6">
            <wp:extent cx="5612130" cy="5732145"/>
            <wp:effectExtent l="0" t="0" r="7620" b="1905"/>
            <wp:docPr id="8" name="Imagen 8" descr="C:\Users\Roberto RE\AppData\Local\Microsoft\Windows\INetCache\Content.Word\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o RE\AppData\Local\Microsoft\Windows\INetCache\Content.Word\Fig. 8.t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5732145"/>
                    </a:xfrm>
                    <a:prstGeom prst="rect">
                      <a:avLst/>
                    </a:prstGeom>
                    <a:noFill/>
                    <a:ln>
                      <a:noFill/>
                    </a:ln>
                  </pic:spPr>
                </pic:pic>
              </a:graphicData>
            </a:graphic>
          </wp:inline>
        </w:drawing>
      </w:r>
    </w:p>
    <w:p w14:paraId="0D5E8FD5" w14:textId="18D75766" w:rsidR="00C83536" w:rsidRPr="006C6802" w:rsidRDefault="00247A74"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b/>
          <w:sz w:val="24"/>
          <w:szCs w:val="24"/>
        </w:rPr>
        <w:t>Figure 8</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Extracellular matrix in liver tissue.</w:t>
      </w:r>
      <w:r w:rsidR="004A3ACE" w:rsidRPr="006C6802">
        <w:rPr>
          <w:rFonts w:ascii="Book Antiqua" w:hAnsi="Book Antiqua" w:cs="Arial"/>
          <w:sz w:val="24"/>
          <w:szCs w:val="24"/>
        </w:rPr>
        <w:t xml:space="preserve"> A</w:t>
      </w:r>
      <w:r w:rsidR="004A3ACE" w:rsidRPr="006C6802">
        <w:rPr>
          <w:rFonts w:ascii="Book Antiqua" w:hAnsi="Book Antiqua" w:cs="Arial"/>
          <w:sz w:val="24"/>
          <w:szCs w:val="24"/>
          <w:lang w:eastAsia="zh-CN"/>
        </w:rPr>
        <w:t>:</w:t>
      </w:r>
      <w:r w:rsidRPr="006C6802">
        <w:rPr>
          <w:rFonts w:ascii="Book Antiqua" w:hAnsi="Book Antiqua" w:cs="Arial"/>
          <w:sz w:val="24"/>
          <w:szCs w:val="24"/>
        </w:rPr>
        <w:t xml:space="preserve"> Representative photomicrographs (Magnification x</w:t>
      </w:r>
      <w:r w:rsidR="004A3ACE" w:rsidRPr="006C6802">
        <w:rPr>
          <w:rFonts w:ascii="Book Antiqua" w:hAnsi="Book Antiqua" w:cs="Arial"/>
          <w:sz w:val="24"/>
          <w:szCs w:val="24"/>
          <w:lang w:eastAsia="zh-CN"/>
        </w:rPr>
        <w:t xml:space="preserve"> </w:t>
      </w:r>
      <w:r w:rsidR="004A3ACE" w:rsidRPr="006C6802">
        <w:rPr>
          <w:rFonts w:ascii="Book Antiqua" w:hAnsi="Book Antiqua" w:cs="Arial"/>
          <w:sz w:val="24"/>
          <w:szCs w:val="24"/>
        </w:rPr>
        <w:t>20) Masson’s trichrome stain</w:t>
      </w:r>
      <w:r w:rsidR="004A3ACE" w:rsidRPr="006C6802">
        <w:rPr>
          <w:rFonts w:ascii="Book Antiqua" w:hAnsi="Book Antiqua" w:cs="Arial"/>
          <w:sz w:val="24"/>
          <w:szCs w:val="24"/>
          <w:lang w:eastAsia="zh-CN"/>
        </w:rPr>
        <w:t>;</w:t>
      </w:r>
      <w:r w:rsidR="004A3ACE" w:rsidRPr="006C6802">
        <w:rPr>
          <w:rFonts w:ascii="Book Antiqua" w:hAnsi="Book Antiqua" w:cs="Arial"/>
          <w:sz w:val="24"/>
          <w:szCs w:val="24"/>
        </w:rPr>
        <w:t xml:space="preserve"> B</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Morphological analysis represented as percentage of extracellular matrix in image. All data are mean ± SEM. Groups: CD (</w:t>
      </w:r>
      <w:r w:rsidR="00377760" w:rsidRPr="006C6802">
        <w:rPr>
          <w:rFonts w:ascii="Book Antiqua" w:hAnsi="Book Antiqua" w:cs="Arial"/>
          <w:i/>
          <w:sz w:val="24"/>
          <w:szCs w:val="24"/>
        </w:rPr>
        <w:t xml:space="preserve">n = </w:t>
      </w:r>
      <w:r w:rsidRPr="006C6802">
        <w:rPr>
          <w:rFonts w:ascii="Book Antiqua" w:hAnsi="Book Antiqua" w:cs="Arial"/>
          <w:sz w:val="24"/>
          <w:szCs w:val="24"/>
        </w:rPr>
        <w:t>6), HFD (</w:t>
      </w:r>
      <w:r w:rsidR="00377760" w:rsidRPr="006C6802">
        <w:rPr>
          <w:rFonts w:ascii="Book Antiqua" w:hAnsi="Book Antiqua" w:cs="Arial"/>
          <w:i/>
          <w:sz w:val="24"/>
          <w:szCs w:val="24"/>
        </w:rPr>
        <w:t xml:space="preserve">n = </w:t>
      </w:r>
      <w:r w:rsidRPr="006C6802">
        <w:rPr>
          <w:rFonts w:ascii="Book Antiqua" w:hAnsi="Book Antiqua" w:cs="Arial"/>
          <w:sz w:val="24"/>
          <w:szCs w:val="24"/>
        </w:rPr>
        <w:t>6), HFD</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DS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FF510B" w:rsidRPr="006C6802">
        <w:rPr>
          <w:rFonts w:ascii="Book Antiqua" w:hAnsi="Book Antiqua" w:cs="Arial"/>
          <w:sz w:val="24"/>
          <w:szCs w:val="24"/>
        </w:rPr>
        <w:t>HFD</w:t>
      </w:r>
      <w:r w:rsidR="004A3ACE" w:rsidRPr="006C6802">
        <w:rPr>
          <w:rFonts w:ascii="Book Antiqua" w:hAnsi="Book Antiqua" w:cs="Arial"/>
          <w:sz w:val="24"/>
          <w:szCs w:val="24"/>
          <w:lang w:eastAsia="zh-CN"/>
        </w:rPr>
        <w:t xml:space="preserve"> </w:t>
      </w:r>
      <w:r w:rsidR="00FF510B" w:rsidRPr="006C6802">
        <w:rPr>
          <w:rFonts w:ascii="Book Antiqua" w:hAnsi="Book Antiqua" w:cs="Arial"/>
          <w:sz w:val="24"/>
          <w:szCs w:val="24"/>
        </w:rPr>
        <w:t>+</w:t>
      </w:r>
      <w:r w:rsidR="004A3ACE" w:rsidRPr="006C6802">
        <w:rPr>
          <w:rFonts w:ascii="Book Antiqua" w:hAnsi="Book Antiqua" w:cs="Arial"/>
          <w:sz w:val="24"/>
          <w:szCs w:val="24"/>
          <w:lang w:eastAsia="zh-CN"/>
        </w:rPr>
        <w:t xml:space="preserve"> </w:t>
      </w:r>
      <w:r w:rsidR="00FF510B" w:rsidRPr="006C6802">
        <w:rPr>
          <w:rFonts w:ascii="Book Antiqua" w:hAnsi="Book Antiqua" w:cs="Arial"/>
          <w:sz w:val="24"/>
          <w:szCs w:val="24"/>
        </w:rPr>
        <w:t>18-HEPE</w:t>
      </w:r>
      <w:r w:rsidRPr="006C6802">
        <w:rPr>
          <w:rFonts w:ascii="Book Antiqua" w:hAnsi="Book Antiqua" w:cs="Arial"/>
          <w:sz w:val="24"/>
          <w:szCs w:val="24"/>
        </w:rPr>
        <w:t xml:space="preserve"> (</w:t>
      </w:r>
      <w:r w:rsidR="00377760" w:rsidRPr="006C6802">
        <w:rPr>
          <w:rFonts w:ascii="Book Antiqua" w:hAnsi="Book Antiqua" w:cs="Arial"/>
          <w:i/>
          <w:sz w:val="24"/>
          <w:szCs w:val="24"/>
        </w:rPr>
        <w:t xml:space="preserve">n = </w:t>
      </w:r>
      <w:r w:rsidRPr="006C6802">
        <w:rPr>
          <w:rFonts w:ascii="Book Antiqua" w:hAnsi="Book Antiqua" w:cs="Arial"/>
          <w:sz w:val="24"/>
          <w:szCs w:val="24"/>
        </w:rPr>
        <w:t>6), HFD</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17-HDHA (</w:t>
      </w:r>
      <w:r w:rsidR="00377760" w:rsidRPr="006C6802">
        <w:rPr>
          <w:rFonts w:ascii="Book Antiqua" w:hAnsi="Book Antiqua" w:cs="Arial"/>
          <w:i/>
          <w:sz w:val="24"/>
          <w:szCs w:val="24"/>
        </w:rPr>
        <w:t xml:space="preserve">n = </w:t>
      </w:r>
      <w:r w:rsidRPr="006C6802">
        <w:rPr>
          <w:rFonts w:ascii="Book Antiqua" w:hAnsi="Book Antiqua" w:cs="Arial"/>
          <w:sz w:val="24"/>
          <w:szCs w:val="24"/>
        </w:rPr>
        <w:t xml:space="preserve">6). </w:t>
      </w:r>
      <w:r w:rsidR="004A3ACE" w:rsidRPr="006C6802">
        <w:rPr>
          <w:rFonts w:ascii="Book Antiqua" w:hAnsi="Book Antiqua" w:cs="Arial"/>
          <w:sz w:val="24"/>
          <w:szCs w:val="24"/>
          <w:vertAlign w:val="superscript"/>
          <w:lang w:eastAsia="zh-CN"/>
        </w:rPr>
        <w:t>a</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CD, </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HFD </w:t>
      </w:r>
      <w:r w:rsidRPr="006C6802">
        <w:rPr>
          <w:rFonts w:ascii="Book Antiqua" w:hAnsi="Book Antiqua" w:cs="Arial"/>
          <w:sz w:val="24"/>
          <w:szCs w:val="24"/>
        </w:rPr>
        <w:t xml:space="preserve">by Mann-Whitney </w:t>
      </w:r>
      <w:r w:rsidR="0018459A" w:rsidRPr="006C6802">
        <w:rPr>
          <w:rFonts w:ascii="Book Antiqua" w:hAnsi="Book Antiqua" w:cs="Arial"/>
          <w:i/>
          <w:sz w:val="24"/>
          <w:szCs w:val="24"/>
        </w:rPr>
        <w:t xml:space="preserve">U </w:t>
      </w:r>
      <w:r w:rsidR="0018459A" w:rsidRPr="00E300E2">
        <w:rPr>
          <w:rFonts w:ascii="Book Antiqua" w:hAnsi="Book Antiqua" w:cs="Arial"/>
          <w:sz w:val="24"/>
          <w:szCs w:val="24"/>
        </w:rPr>
        <w:t>test</w:t>
      </w:r>
      <w:r w:rsidRPr="00E300E2">
        <w:rPr>
          <w:rFonts w:ascii="Book Antiqua" w:hAnsi="Book Antiqua" w:cs="Arial"/>
          <w:sz w:val="24"/>
          <w:szCs w:val="24"/>
        </w:rPr>
        <w:t>.</w:t>
      </w:r>
    </w:p>
    <w:p w14:paraId="0678D37A" w14:textId="301373E2" w:rsidR="003E39F2" w:rsidRPr="006C6802" w:rsidRDefault="003E39F2" w:rsidP="006C6802">
      <w:pPr>
        <w:widowControl w:val="0"/>
        <w:adjustRightInd w:val="0"/>
        <w:snapToGrid w:val="0"/>
        <w:spacing w:after="0" w:line="360" w:lineRule="auto"/>
        <w:jc w:val="both"/>
        <w:rPr>
          <w:rFonts w:ascii="Book Antiqua" w:hAnsi="Book Antiqua" w:cs="Arial"/>
          <w:sz w:val="24"/>
          <w:szCs w:val="24"/>
        </w:rPr>
      </w:pPr>
    </w:p>
    <w:p w14:paraId="7551689C" w14:textId="77777777" w:rsidR="00815FFC" w:rsidRPr="006C6802" w:rsidRDefault="00815FFC" w:rsidP="006C6802">
      <w:pPr>
        <w:widowControl w:val="0"/>
        <w:adjustRightInd w:val="0"/>
        <w:snapToGrid w:val="0"/>
        <w:spacing w:after="0" w:line="360" w:lineRule="auto"/>
        <w:jc w:val="both"/>
        <w:rPr>
          <w:rFonts w:ascii="Book Antiqua" w:hAnsi="Book Antiqua" w:cs="Arial"/>
          <w:sz w:val="24"/>
          <w:szCs w:val="24"/>
        </w:rPr>
      </w:pPr>
    </w:p>
    <w:p w14:paraId="5980A3CA" w14:textId="1840930A" w:rsidR="00815FFC" w:rsidRPr="006C6802" w:rsidRDefault="00D134FB"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hAnsi="Book Antiqua"/>
          <w:noProof/>
          <w:sz w:val="24"/>
          <w:szCs w:val="24"/>
          <w:lang w:eastAsia="zh-CN"/>
        </w:rPr>
        <w:lastRenderedPageBreak/>
        <w:drawing>
          <wp:inline distT="0" distB="0" distL="0" distR="0" wp14:anchorId="654D3B16" wp14:editId="5EE0968E">
            <wp:extent cx="5612130" cy="3378980"/>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378980"/>
                    </a:xfrm>
                    <a:prstGeom prst="rect">
                      <a:avLst/>
                    </a:prstGeom>
                    <a:noFill/>
                    <a:ln>
                      <a:noFill/>
                    </a:ln>
                  </pic:spPr>
                </pic:pic>
              </a:graphicData>
            </a:graphic>
          </wp:inline>
        </w:drawing>
      </w:r>
    </w:p>
    <w:p w14:paraId="486E5B4B" w14:textId="5728234A" w:rsidR="00D134FB" w:rsidRPr="006C6802" w:rsidRDefault="00D134FB" w:rsidP="006C6802">
      <w:pPr>
        <w:widowControl w:val="0"/>
        <w:adjustRightInd w:val="0"/>
        <w:snapToGrid w:val="0"/>
        <w:spacing w:after="0" w:line="360" w:lineRule="auto"/>
        <w:jc w:val="both"/>
        <w:rPr>
          <w:rFonts w:ascii="Book Antiqua" w:hAnsi="Book Antiqua" w:cs="Arial"/>
          <w:sz w:val="24"/>
          <w:szCs w:val="24"/>
          <w:lang w:eastAsia="zh-CN"/>
        </w:rPr>
      </w:pPr>
      <w:r w:rsidRPr="006C6802">
        <w:rPr>
          <w:rFonts w:ascii="Book Antiqua" w:hAnsi="Book Antiqua" w:cs="Arial"/>
          <w:b/>
          <w:sz w:val="24"/>
          <w:szCs w:val="24"/>
        </w:rPr>
        <w:t>Figure 9</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Expression of</w:t>
      </w:r>
      <w:r w:rsidR="007D0E74" w:rsidRPr="006C6802">
        <w:rPr>
          <w:rFonts w:ascii="Book Antiqua" w:hAnsi="Book Antiqua" w:cs="Arial"/>
          <w:b/>
          <w:sz w:val="24"/>
          <w:szCs w:val="24"/>
          <w:lang w:eastAsia="zh-CN"/>
        </w:rPr>
        <w:t xml:space="preserve"> </w:t>
      </w:r>
      <w:r w:rsidR="007D0E74" w:rsidRPr="006C6802">
        <w:rPr>
          <w:rFonts w:ascii="Book Antiqua" w:hAnsi="Book Antiqua" w:cs="Arial"/>
          <w:b/>
          <w:sz w:val="24"/>
          <w:szCs w:val="24"/>
        </w:rPr>
        <w:t>mouse smooth muscle actin</w:t>
      </w:r>
      <w:r w:rsidRPr="006C6802">
        <w:rPr>
          <w:rFonts w:ascii="Book Antiqua" w:hAnsi="Book Antiqua" w:cs="Arial"/>
          <w:b/>
          <w:sz w:val="24"/>
          <w:szCs w:val="24"/>
        </w:rPr>
        <w:t xml:space="preserve"> in liver tissue.</w:t>
      </w:r>
      <w:r w:rsidRPr="006C6802">
        <w:rPr>
          <w:rFonts w:ascii="Book Antiqua" w:hAnsi="Book Antiqua" w:cs="Arial"/>
          <w:sz w:val="24"/>
          <w:szCs w:val="24"/>
        </w:rPr>
        <w:t xml:space="preserve"> Representative photomicrographs (Magnification x</w:t>
      </w:r>
      <w:r w:rsidR="004A3ACE" w:rsidRPr="006C6802">
        <w:rPr>
          <w:rFonts w:ascii="Book Antiqua" w:hAnsi="Book Antiqua" w:cs="Arial"/>
          <w:sz w:val="24"/>
          <w:szCs w:val="24"/>
          <w:lang w:eastAsia="zh-CN"/>
        </w:rPr>
        <w:t xml:space="preserve"> </w:t>
      </w:r>
      <w:r w:rsidRPr="006C6802">
        <w:rPr>
          <w:rFonts w:ascii="Book Antiqua" w:hAnsi="Book Antiqua" w:cs="Arial"/>
          <w:sz w:val="24"/>
          <w:szCs w:val="24"/>
        </w:rPr>
        <w:t xml:space="preserve">40) Immunohistochemistry for </w:t>
      </w:r>
      <w:r w:rsidRPr="00E300E2">
        <w:rPr>
          <w:rFonts w:ascii="Symbol" w:hAnsi="Symbol" w:cs="Arial"/>
          <w:sz w:val="24"/>
          <w:szCs w:val="24"/>
        </w:rPr>
        <w:t></w:t>
      </w:r>
      <w:r w:rsidR="004A3ACE" w:rsidRPr="006C6802">
        <w:rPr>
          <w:rFonts w:ascii="Book Antiqua" w:hAnsi="Book Antiqua" w:cs="Arial"/>
          <w:color w:val="262626"/>
          <w:sz w:val="24"/>
          <w:szCs w:val="24"/>
        </w:rPr>
        <w:t>-smooth muscle actin</w:t>
      </w:r>
      <w:r w:rsidR="004A3ACE" w:rsidRPr="006C6802">
        <w:rPr>
          <w:rFonts w:ascii="Book Antiqua" w:hAnsi="Book Antiqua" w:cs="Arial"/>
          <w:sz w:val="24"/>
          <w:szCs w:val="24"/>
        </w:rPr>
        <w:t xml:space="preserve"> </w:t>
      </w:r>
      <w:r w:rsidR="004A3ACE" w:rsidRPr="006C6802">
        <w:rPr>
          <w:rFonts w:ascii="Book Antiqua" w:hAnsi="Book Antiqua" w:cs="Arial"/>
          <w:sz w:val="24"/>
          <w:szCs w:val="24"/>
          <w:lang w:eastAsia="zh-CN"/>
        </w:rPr>
        <w:t>(</w:t>
      </w:r>
      <w:r w:rsidRPr="006C6802">
        <w:rPr>
          <w:rFonts w:ascii="Book Antiqua" w:hAnsi="Book Antiqua" w:cs="Arial"/>
          <w:sz w:val="24"/>
          <w:szCs w:val="24"/>
        </w:rPr>
        <w:t>SMA</w:t>
      </w:r>
      <w:r w:rsidR="004A3ACE" w:rsidRPr="006C6802">
        <w:rPr>
          <w:rFonts w:ascii="Book Antiqua" w:hAnsi="Book Antiqua" w:cs="Arial"/>
          <w:sz w:val="24"/>
          <w:szCs w:val="24"/>
          <w:lang w:eastAsia="zh-CN"/>
        </w:rPr>
        <w:t>)</w:t>
      </w:r>
      <w:r w:rsidR="008E3809" w:rsidRPr="006C6802">
        <w:rPr>
          <w:rFonts w:ascii="Book Antiqua" w:hAnsi="Book Antiqua" w:cs="Arial"/>
          <w:sz w:val="24"/>
          <w:szCs w:val="24"/>
        </w:rPr>
        <w:t xml:space="preserve">. Arrows show area in which the expression is marked. </w:t>
      </w:r>
      <w:r w:rsidR="008E3809" w:rsidRPr="006C6802">
        <w:rPr>
          <w:rFonts w:ascii="Book Antiqua" w:hAnsi="Book Antiqua" w:cs="Arial"/>
          <w:color w:val="262626"/>
          <w:sz w:val="24"/>
          <w:szCs w:val="24"/>
        </w:rPr>
        <w:t>SMA</w:t>
      </w:r>
      <w:r w:rsidR="004A3ACE" w:rsidRPr="006C6802">
        <w:rPr>
          <w:rFonts w:ascii="Book Antiqua" w:hAnsi="Book Antiqua" w:cs="Arial"/>
          <w:color w:val="262626"/>
          <w:sz w:val="24"/>
          <w:szCs w:val="24"/>
          <w:lang w:eastAsia="zh-CN"/>
        </w:rPr>
        <w:t xml:space="preserve"> </w:t>
      </w:r>
      <w:r w:rsidR="008E3809" w:rsidRPr="006C6802">
        <w:rPr>
          <w:rFonts w:ascii="Book Antiqua" w:hAnsi="Book Antiqua" w:cs="Arial"/>
          <w:color w:val="262626"/>
          <w:sz w:val="24"/>
          <w:szCs w:val="24"/>
        </w:rPr>
        <w:t>expression was determined</w:t>
      </w:r>
      <w:r w:rsidR="008E3809" w:rsidRPr="006C6802">
        <w:rPr>
          <w:rFonts w:ascii="Book Antiqua" w:hAnsi="Book Antiqua" w:cs="Arial"/>
          <w:color w:val="000000"/>
          <w:sz w:val="24"/>
          <w:szCs w:val="24"/>
          <w:shd w:val="clear" w:color="auto" w:fill="FFFFFF"/>
        </w:rPr>
        <w:t xml:space="preserve"> to analyze early development of fibrosis. </w:t>
      </w:r>
      <w:r w:rsidR="008E3809" w:rsidRPr="006C6802">
        <w:rPr>
          <w:rFonts w:ascii="Book Antiqua" w:hAnsi="Book Antiqua" w:cs="Arial"/>
          <w:color w:val="262626"/>
          <w:sz w:val="24"/>
          <w:szCs w:val="24"/>
        </w:rPr>
        <w:t>HFD group showed an a</w:t>
      </w:r>
      <w:r w:rsidR="00815FFC" w:rsidRPr="006C6802">
        <w:rPr>
          <w:rFonts w:ascii="Book Antiqua" w:hAnsi="Book Antiqua" w:cs="Arial"/>
          <w:color w:val="262626"/>
          <w:sz w:val="24"/>
          <w:szCs w:val="24"/>
        </w:rPr>
        <w:t xml:space="preserve">ugmented </w:t>
      </w:r>
      <w:r w:rsidR="008E3809" w:rsidRPr="006C6802">
        <w:rPr>
          <w:rFonts w:ascii="Book Antiqua" w:hAnsi="Book Antiqua" w:cs="Arial"/>
          <w:color w:val="262626"/>
          <w:sz w:val="24"/>
          <w:szCs w:val="24"/>
        </w:rPr>
        <w:t>expression of</w:t>
      </w:r>
      <w:r w:rsidR="004A3ACE" w:rsidRPr="006C6802">
        <w:rPr>
          <w:rFonts w:ascii="Book Antiqua" w:hAnsi="Book Antiqua" w:cs="Arial"/>
          <w:color w:val="262626"/>
          <w:sz w:val="24"/>
          <w:szCs w:val="24"/>
          <w:lang w:eastAsia="zh-CN"/>
        </w:rPr>
        <w:t xml:space="preserve"> </w:t>
      </w:r>
      <w:r w:rsidR="008E3809" w:rsidRPr="006C6802">
        <w:rPr>
          <w:rFonts w:ascii="Book Antiqua" w:hAnsi="Book Antiqua" w:cs="Arial"/>
          <w:color w:val="262626"/>
          <w:sz w:val="24"/>
          <w:szCs w:val="24"/>
        </w:rPr>
        <w:t>SMA along the perisinusoidal space in compared to CD group. Noteworthy, HFD</w:t>
      </w:r>
      <w:r w:rsidR="004A3ACE" w:rsidRPr="006C6802">
        <w:rPr>
          <w:rFonts w:ascii="Book Antiqua" w:hAnsi="Book Antiqua" w:cs="Arial"/>
          <w:color w:val="262626"/>
          <w:sz w:val="24"/>
          <w:szCs w:val="24"/>
          <w:lang w:eastAsia="zh-CN"/>
        </w:rPr>
        <w:t xml:space="preserve"> </w:t>
      </w:r>
      <w:r w:rsidR="008E3809" w:rsidRPr="006C6802">
        <w:rPr>
          <w:rFonts w:ascii="Book Antiqua" w:hAnsi="Book Antiqua" w:cs="Arial"/>
          <w:color w:val="262626"/>
          <w:sz w:val="24"/>
          <w:szCs w:val="24"/>
        </w:rPr>
        <w:t>+</w:t>
      </w:r>
      <w:r w:rsidR="004A3ACE" w:rsidRPr="006C6802">
        <w:rPr>
          <w:rFonts w:ascii="Book Antiqua" w:hAnsi="Book Antiqua" w:cs="Arial"/>
          <w:color w:val="262626"/>
          <w:sz w:val="24"/>
          <w:szCs w:val="24"/>
          <w:lang w:eastAsia="zh-CN"/>
        </w:rPr>
        <w:t xml:space="preserve"> </w:t>
      </w:r>
      <w:r w:rsidR="008E3809" w:rsidRPr="006C6802">
        <w:rPr>
          <w:rFonts w:ascii="Book Antiqua" w:hAnsi="Book Antiqua" w:cs="Arial"/>
          <w:color w:val="262626"/>
          <w:sz w:val="24"/>
          <w:szCs w:val="24"/>
        </w:rPr>
        <w:t xml:space="preserve">DS </w:t>
      </w:r>
      <w:r w:rsidR="00F40F87" w:rsidRPr="006C6802">
        <w:rPr>
          <w:rFonts w:ascii="Book Antiqua" w:hAnsi="Book Antiqua" w:cs="Arial"/>
          <w:color w:val="262626"/>
          <w:sz w:val="24"/>
          <w:szCs w:val="24"/>
        </w:rPr>
        <w:t>and HFD</w:t>
      </w:r>
      <w:r w:rsidR="004A3ACE" w:rsidRPr="006C6802">
        <w:rPr>
          <w:rFonts w:ascii="Book Antiqua" w:hAnsi="Book Antiqua" w:cs="Arial"/>
          <w:color w:val="262626"/>
          <w:sz w:val="24"/>
          <w:szCs w:val="24"/>
          <w:lang w:eastAsia="zh-CN"/>
        </w:rPr>
        <w:t xml:space="preserve"> </w:t>
      </w:r>
      <w:r w:rsidR="00F40F87" w:rsidRPr="006C6802">
        <w:rPr>
          <w:rFonts w:ascii="Book Antiqua" w:hAnsi="Book Antiqua" w:cs="Arial"/>
          <w:color w:val="262626"/>
          <w:sz w:val="24"/>
          <w:szCs w:val="24"/>
        </w:rPr>
        <w:t>+</w:t>
      </w:r>
      <w:r w:rsidR="004A3ACE" w:rsidRPr="006C6802">
        <w:rPr>
          <w:rFonts w:ascii="Book Antiqua" w:hAnsi="Book Antiqua" w:cs="Arial"/>
          <w:color w:val="262626"/>
          <w:sz w:val="24"/>
          <w:szCs w:val="24"/>
          <w:lang w:eastAsia="zh-CN"/>
        </w:rPr>
        <w:t xml:space="preserve"> </w:t>
      </w:r>
      <w:r w:rsidR="00F40F87" w:rsidRPr="006C6802">
        <w:rPr>
          <w:rFonts w:ascii="Book Antiqua" w:hAnsi="Book Antiqua" w:cs="Arial"/>
          <w:color w:val="262626"/>
          <w:sz w:val="24"/>
          <w:szCs w:val="24"/>
        </w:rPr>
        <w:t xml:space="preserve">17-HDHA </w:t>
      </w:r>
      <w:r w:rsidR="00815FFC" w:rsidRPr="006C6802">
        <w:rPr>
          <w:rFonts w:ascii="Book Antiqua" w:hAnsi="Book Antiqua" w:cs="Arial"/>
          <w:color w:val="262626"/>
          <w:sz w:val="24"/>
          <w:szCs w:val="24"/>
        </w:rPr>
        <w:t>showed a pronounced</w:t>
      </w:r>
      <w:r w:rsidR="008E3809" w:rsidRPr="006C6802">
        <w:rPr>
          <w:rFonts w:ascii="Book Antiqua" w:hAnsi="Book Antiqua" w:cs="Arial"/>
          <w:color w:val="262626"/>
          <w:sz w:val="24"/>
          <w:szCs w:val="24"/>
        </w:rPr>
        <w:t xml:space="preserve"> reduction, whereas HFD</w:t>
      </w:r>
      <w:r w:rsidR="004A3ACE" w:rsidRPr="006C6802">
        <w:rPr>
          <w:rFonts w:ascii="Book Antiqua" w:hAnsi="Book Antiqua" w:cs="Arial"/>
          <w:color w:val="262626"/>
          <w:sz w:val="24"/>
          <w:szCs w:val="24"/>
          <w:lang w:eastAsia="zh-CN"/>
        </w:rPr>
        <w:t xml:space="preserve"> </w:t>
      </w:r>
      <w:r w:rsidR="008E3809" w:rsidRPr="006C6802">
        <w:rPr>
          <w:rFonts w:ascii="Book Antiqua" w:hAnsi="Book Antiqua" w:cs="Arial"/>
          <w:color w:val="262626"/>
          <w:sz w:val="24"/>
          <w:szCs w:val="24"/>
        </w:rPr>
        <w:t>+</w:t>
      </w:r>
      <w:r w:rsidR="004A3ACE" w:rsidRPr="006C6802">
        <w:rPr>
          <w:rFonts w:ascii="Book Antiqua" w:hAnsi="Book Antiqua" w:cs="Arial"/>
          <w:color w:val="262626"/>
          <w:sz w:val="24"/>
          <w:szCs w:val="24"/>
          <w:lang w:eastAsia="zh-CN"/>
        </w:rPr>
        <w:t xml:space="preserve"> </w:t>
      </w:r>
      <w:r w:rsidR="008E3809" w:rsidRPr="006C6802">
        <w:rPr>
          <w:rFonts w:ascii="Book Antiqua" w:hAnsi="Book Antiqua" w:cs="Arial"/>
          <w:color w:val="262626"/>
          <w:sz w:val="24"/>
          <w:szCs w:val="24"/>
        </w:rPr>
        <w:t>18-HEPE groups displayed only a modest decrease</w:t>
      </w:r>
      <w:r w:rsidR="004A3ACE" w:rsidRPr="006C6802">
        <w:rPr>
          <w:rFonts w:ascii="Book Antiqua" w:hAnsi="Book Antiqua" w:cs="Arial"/>
          <w:color w:val="262626"/>
          <w:sz w:val="24"/>
          <w:szCs w:val="24"/>
          <w:lang w:eastAsia="zh-CN"/>
        </w:rPr>
        <w:t>.</w:t>
      </w:r>
    </w:p>
    <w:p w14:paraId="7B63AE63" w14:textId="77777777" w:rsidR="00D134FB" w:rsidRPr="006C6802" w:rsidRDefault="00D134FB" w:rsidP="006C6802">
      <w:pPr>
        <w:widowControl w:val="0"/>
        <w:adjustRightInd w:val="0"/>
        <w:snapToGrid w:val="0"/>
        <w:spacing w:after="0" w:line="360" w:lineRule="auto"/>
        <w:jc w:val="both"/>
        <w:rPr>
          <w:rFonts w:ascii="Book Antiqua" w:hAnsi="Book Antiqua" w:cs="Arial"/>
          <w:sz w:val="24"/>
          <w:szCs w:val="24"/>
        </w:rPr>
      </w:pPr>
    </w:p>
    <w:p w14:paraId="3B7FF7A6" w14:textId="50CB34F4" w:rsidR="005D4661" w:rsidRPr="006C6802" w:rsidRDefault="005D4661" w:rsidP="006C6802">
      <w:pPr>
        <w:widowControl w:val="0"/>
        <w:adjustRightInd w:val="0"/>
        <w:snapToGrid w:val="0"/>
        <w:spacing w:after="0" w:line="360" w:lineRule="auto"/>
        <w:jc w:val="both"/>
        <w:rPr>
          <w:rFonts w:ascii="Book Antiqua" w:hAnsi="Book Antiqua" w:cs="Arial"/>
          <w:sz w:val="24"/>
          <w:szCs w:val="24"/>
        </w:rPr>
        <w:sectPr w:rsidR="005D4661" w:rsidRPr="006C6802" w:rsidSect="00D96954">
          <w:footerReference w:type="default" r:id="rId20"/>
          <w:pgSz w:w="12240" w:h="15840"/>
          <w:pgMar w:top="1417" w:right="1701" w:bottom="1417" w:left="1701" w:header="708" w:footer="708" w:gutter="0"/>
          <w:cols w:space="708"/>
          <w:docGrid w:linePitch="360"/>
        </w:sectPr>
      </w:pPr>
    </w:p>
    <w:p w14:paraId="5E5C6F4F" w14:textId="00DEFF55" w:rsidR="00C83536" w:rsidRPr="006C6802" w:rsidRDefault="00C83536"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b/>
          <w:sz w:val="24"/>
          <w:szCs w:val="24"/>
        </w:rPr>
        <w:lastRenderedPageBreak/>
        <w:t>Table 1</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Comparison of daily energy intake between phases</w:t>
      </w:r>
    </w:p>
    <w:tbl>
      <w:tblPr>
        <w:tblStyle w:val="PlainTable31"/>
        <w:tblW w:w="11671" w:type="dxa"/>
        <w:tblLook w:val="0600" w:firstRow="0" w:lastRow="0" w:firstColumn="0" w:lastColumn="0" w:noHBand="1" w:noVBand="1"/>
      </w:tblPr>
      <w:tblGrid>
        <w:gridCol w:w="1276"/>
        <w:gridCol w:w="2442"/>
        <w:gridCol w:w="1576"/>
        <w:gridCol w:w="1577"/>
        <w:gridCol w:w="1600"/>
        <w:gridCol w:w="1600"/>
        <w:gridCol w:w="1600"/>
      </w:tblGrid>
      <w:tr w:rsidR="00C83536" w:rsidRPr="006C6802" w14:paraId="248EDE9A" w14:textId="77777777" w:rsidTr="004A3ACE">
        <w:trPr>
          <w:trHeight w:val="887"/>
        </w:trPr>
        <w:tc>
          <w:tcPr>
            <w:tcW w:w="1276" w:type="dxa"/>
            <w:tcBorders>
              <w:top w:val="single" w:sz="12" w:space="0" w:color="auto"/>
              <w:bottom w:val="single" w:sz="12" w:space="0" w:color="auto"/>
            </w:tcBorders>
          </w:tcPr>
          <w:p w14:paraId="1B270B09"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2442" w:type="dxa"/>
            <w:tcBorders>
              <w:top w:val="single" w:sz="12" w:space="0" w:color="auto"/>
              <w:bottom w:val="single" w:sz="12" w:space="0" w:color="auto"/>
            </w:tcBorders>
          </w:tcPr>
          <w:p w14:paraId="43DF09DF"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1576" w:type="dxa"/>
            <w:tcBorders>
              <w:top w:val="single" w:sz="12" w:space="0" w:color="auto"/>
              <w:bottom w:val="single" w:sz="12" w:space="0" w:color="auto"/>
            </w:tcBorders>
          </w:tcPr>
          <w:p w14:paraId="5E8A934A" w14:textId="34FAA483" w:rsidR="00C83536" w:rsidRPr="006C6802" w:rsidRDefault="00C83536" w:rsidP="006C6802">
            <w:pPr>
              <w:widowControl w:val="0"/>
              <w:adjustRightInd w:val="0"/>
              <w:snapToGrid w:val="0"/>
              <w:spacing w:line="360" w:lineRule="auto"/>
              <w:jc w:val="both"/>
              <w:rPr>
                <w:rFonts w:ascii="Book Antiqua" w:hAnsi="Book Antiqua" w:cs="Arial"/>
                <w:b/>
                <w:sz w:val="24"/>
                <w:szCs w:val="24"/>
              </w:rPr>
            </w:pPr>
            <w:r w:rsidRPr="006C6802">
              <w:rPr>
                <w:rFonts w:ascii="Book Antiqua" w:hAnsi="Book Antiqua" w:cs="Arial"/>
                <w:b/>
                <w:sz w:val="24"/>
                <w:szCs w:val="24"/>
              </w:rPr>
              <w:t>CD (</w:t>
            </w:r>
            <w:r w:rsidR="00377760" w:rsidRPr="006C6802">
              <w:rPr>
                <w:rFonts w:ascii="Book Antiqua" w:hAnsi="Book Antiqua" w:cs="Arial"/>
                <w:b/>
                <w:i/>
                <w:sz w:val="24"/>
                <w:szCs w:val="24"/>
              </w:rPr>
              <w:t xml:space="preserve">n = </w:t>
            </w:r>
            <w:r w:rsidRPr="006C6802">
              <w:rPr>
                <w:rFonts w:ascii="Book Antiqua" w:hAnsi="Book Antiqua" w:cs="Arial"/>
                <w:b/>
                <w:sz w:val="24"/>
                <w:szCs w:val="24"/>
              </w:rPr>
              <w:t>6)</w:t>
            </w:r>
          </w:p>
        </w:tc>
        <w:tc>
          <w:tcPr>
            <w:tcW w:w="1577" w:type="dxa"/>
            <w:tcBorders>
              <w:top w:val="single" w:sz="12" w:space="0" w:color="auto"/>
              <w:bottom w:val="single" w:sz="12" w:space="0" w:color="auto"/>
            </w:tcBorders>
          </w:tcPr>
          <w:p w14:paraId="05417193" w14:textId="44928898" w:rsidR="00C83536" w:rsidRPr="006C6802" w:rsidRDefault="00C83536" w:rsidP="006C6802">
            <w:pPr>
              <w:widowControl w:val="0"/>
              <w:adjustRightInd w:val="0"/>
              <w:snapToGrid w:val="0"/>
              <w:spacing w:line="360" w:lineRule="auto"/>
              <w:jc w:val="both"/>
              <w:rPr>
                <w:rFonts w:ascii="Book Antiqua" w:hAnsi="Book Antiqua" w:cs="Arial"/>
                <w:b/>
                <w:sz w:val="24"/>
                <w:szCs w:val="24"/>
              </w:rPr>
            </w:pPr>
            <w:r w:rsidRPr="006C6802">
              <w:rPr>
                <w:rFonts w:ascii="Book Antiqua" w:hAnsi="Book Antiqua" w:cs="Arial"/>
                <w:b/>
                <w:sz w:val="24"/>
                <w:szCs w:val="24"/>
              </w:rPr>
              <w:t>HFD (</w:t>
            </w:r>
            <w:r w:rsidR="00377760" w:rsidRPr="006C6802">
              <w:rPr>
                <w:rFonts w:ascii="Book Antiqua" w:hAnsi="Book Antiqua" w:cs="Arial"/>
                <w:b/>
                <w:i/>
                <w:sz w:val="24"/>
                <w:szCs w:val="24"/>
              </w:rPr>
              <w:t xml:space="preserve">n = </w:t>
            </w:r>
            <w:r w:rsidRPr="006C6802">
              <w:rPr>
                <w:rFonts w:ascii="Book Antiqua" w:hAnsi="Book Antiqua" w:cs="Arial"/>
                <w:b/>
                <w:sz w:val="24"/>
                <w:szCs w:val="24"/>
              </w:rPr>
              <w:t>6)</w:t>
            </w:r>
          </w:p>
        </w:tc>
        <w:tc>
          <w:tcPr>
            <w:tcW w:w="1600" w:type="dxa"/>
            <w:tcBorders>
              <w:top w:val="single" w:sz="12" w:space="0" w:color="auto"/>
              <w:bottom w:val="single" w:sz="12" w:space="0" w:color="auto"/>
            </w:tcBorders>
          </w:tcPr>
          <w:p w14:paraId="3AAED943" w14:textId="3F66AA18" w:rsidR="00C83536" w:rsidRPr="006C6802" w:rsidRDefault="00C83536" w:rsidP="006C6802">
            <w:pPr>
              <w:widowControl w:val="0"/>
              <w:adjustRightInd w:val="0"/>
              <w:snapToGrid w:val="0"/>
              <w:spacing w:line="360" w:lineRule="auto"/>
              <w:jc w:val="both"/>
              <w:rPr>
                <w:rFonts w:ascii="Book Antiqua" w:hAnsi="Book Antiqua" w:cs="Arial"/>
                <w:b/>
                <w:sz w:val="24"/>
                <w:szCs w:val="24"/>
              </w:rPr>
            </w:pPr>
            <w:r w:rsidRPr="006C6802">
              <w:rPr>
                <w:rFonts w:ascii="Book Antiqua" w:hAnsi="Book Antiqua" w:cs="Arial"/>
                <w:b/>
                <w:sz w:val="24"/>
                <w:szCs w:val="24"/>
              </w:rPr>
              <w:t>HFD+DS (</w:t>
            </w:r>
            <w:r w:rsidR="00377760" w:rsidRPr="006C6802">
              <w:rPr>
                <w:rFonts w:ascii="Book Antiqua" w:hAnsi="Book Antiqua" w:cs="Arial"/>
                <w:b/>
                <w:i/>
                <w:sz w:val="24"/>
                <w:szCs w:val="24"/>
              </w:rPr>
              <w:t xml:space="preserve">n = </w:t>
            </w:r>
            <w:r w:rsidRPr="006C6802">
              <w:rPr>
                <w:rFonts w:ascii="Book Antiqua" w:hAnsi="Book Antiqua" w:cs="Arial"/>
                <w:b/>
                <w:sz w:val="24"/>
                <w:szCs w:val="24"/>
              </w:rPr>
              <w:t>6)</w:t>
            </w:r>
          </w:p>
        </w:tc>
        <w:tc>
          <w:tcPr>
            <w:tcW w:w="1600" w:type="dxa"/>
            <w:tcBorders>
              <w:top w:val="single" w:sz="12" w:space="0" w:color="auto"/>
              <w:bottom w:val="single" w:sz="12" w:space="0" w:color="auto"/>
            </w:tcBorders>
          </w:tcPr>
          <w:p w14:paraId="60D1B668" w14:textId="4EAA20B4" w:rsidR="00C83536" w:rsidRPr="006C6802" w:rsidRDefault="00C83536" w:rsidP="006C6802">
            <w:pPr>
              <w:widowControl w:val="0"/>
              <w:adjustRightInd w:val="0"/>
              <w:snapToGrid w:val="0"/>
              <w:spacing w:line="360" w:lineRule="auto"/>
              <w:jc w:val="both"/>
              <w:rPr>
                <w:rFonts w:ascii="Book Antiqua" w:hAnsi="Book Antiqua" w:cs="Arial"/>
                <w:b/>
                <w:sz w:val="24"/>
                <w:szCs w:val="24"/>
                <w:lang w:eastAsia="zh-CN"/>
              </w:rPr>
            </w:pPr>
            <w:r w:rsidRPr="006C6802">
              <w:rPr>
                <w:rFonts w:ascii="Book Antiqua" w:hAnsi="Book Antiqua" w:cs="Arial"/>
                <w:b/>
                <w:sz w:val="24"/>
                <w:szCs w:val="24"/>
              </w:rPr>
              <w:t>HFD</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w:t>
            </w:r>
            <w:r w:rsidR="004A3ACE" w:rsidRPr="006C6802">
              <w:rPr>
                <w:rFonts w:ascii="Book Antiqua" w:hAnsi="Book Antiqua" w:cs="Arial"/>
                <w:b/>
                <w:sz w:val="24"/>
                <w:szCs w:val="24"/>
                <w:lang w:eastAsia="zh-CN"/>
              </w:rPr>
              <w:t xml:space="preserve"> </w:t>
            </w:r>
          </w:p>
          <w:p w14:paraId="684F902A" w14:textId="4A2243C0" w:rsidR="00C83536" w:rsidRPr="006C6802" w:rsidRDefault="00C83536" w:rsidP="006C6802">
            <w:pPr>
              <w:widowControl w:val="0"/>
              <w:adjustRightInd w:val="0"/>
              <w:snapToGrid w:val="0"/>
              <w:spacing w:line="360" w:lineRule="auto"/>
              <w:jc w:val="both"/>
              <w:rPr>
                <w:rFonts w:ascii="Book Antiqua" w:hAnsi="Book Antiqua" w:cs="Arial"/>
                <w:b/>
                <w:sz w:val="24"/>
                <w:szCs w:val="24"/>
              </w:rPr>
            </w:pPr>
            <w:r w:rsidRPr="006C6802">
              <w:rPr>
                <w:rFonts w:ascii="Book Antiqua" w:hAnsi="Book Antiqua" w:cs="Arial"/>
                <w:b/>
                <w:sz w:val="24"/>
                <w:szCs w:val="24"/>
              </w:rPr>
              <w:t>18-HEPE (</w:t>
            </w:r>
            <w:r w:rsidR="00377760" w:rsidRPr="006C6802">
              <w:rPr>
                <w:rFonts w:ascii="Book Antiqua" w:hAnsi="Book Antiqua" w:cs="Arial"/>
                <w:b/>
                <w:i/>
                <w:sz w:val="24"/>
                <w:szCs w:val="24"/>
              </w:rPr>
              <w:t xml:space="preserve">n = </w:t>
            </w:r>
            <w:r w:rsidRPr="006C6802">
              <w:rPr>
                <w:rFonts w:ascii="Book Antiqua" w:hAnsi="Book Antiqua" w:cs="Arial"/>
                <w:b/>
                <w:sz w:val="24"/>
                <w:szCs w:val="24"/>
              </w:rPr>
              <w:t>6)</w:t>
            </w:r>
          </w:p>
        </w:tc>
        <w:tc>
          <w:tcPr>
            <w:tcW w:w="1600" w:type="dxa"/>
            <w:tcBorders>
              <w:top w:val="single" w:sz="12" w:space="0" w:color="auto"/>
              <w:bottom w:val="single" w:sz="12" w:space="0" w:color="auto"/>
            </w:tcBorders>
          </w:tcPr>
          <w:p w14:paraId="4F5A9A09" w14:textId="1E226AF2" w:rsidR="00C83536" w:rsidRPr="006C6802" w:rsidRDefault="00C83536" w:rsidP="006C6802">
            <w:pPr>
              <w:widowControl w:val="0"/>
              <w:adjustRightInd w:val="0"/>
              <w:snapToGrid w:val="0"/>
              <w:spacing w:line="360" w:lineRule="auto"/>
              <w:jc w:val="both"/>
              <w:rPr>
                <w:rFonts w:ascii="Book Antiqua" w:hAnsi="Book Antiqua" w:cs="Arial"/>
                <w:b/>
                <w:sz w:val="24"/>
                <w:szCs w:val="24"/>
                <w:lang w:eastAsia="zh-CN"/>
              </w:rPr>
            </w:pPr>
            <w:r w:rsidRPr="006C6802">
              <w:rPr>
                <w:rFonts w:ascii="Book Antiqua" w:hAnsi="Book Antiqua" w:cs="Arial"/>
                <w:b/>
                <w:sz w:val="24"/>
                <w:szCs w:val="24"/>
              </w:rPr>
              <w:t>HFD</w:t>
            </w:r>
            <w:r w:rsidR="004A3ACE" w:rsidRPr="006C6802">
              <w:rPr>
                <w:rFonts w:ascii="Book Antiqua" w:hAnsi="Book Antiqua" w:cs="Arial"/>
                <w:b/>
                <w:sz w:val="24"/>
                <w:szCs w:val="24"/>
                <w:lang w:eastAsia="zh-CN"/>
              </w:rPr>
              <w:t xml:space="preserve"> </w:t>
            </w:r>
            <w:r w:rsidRPr="006C6802">
              <w:rPr>
                <w:rFonts w:ascii="Book Antiqua" w:hAnsi="Book Antiqua" w:cs="Arial"/>
                <w:b/>
                <w:sz w:val="24"/>
                <w:szCs w:val="24"/>
              </w:rPr>
              <w:t>+</w:t>
            </w:r>
            <w:r w:rsidR="004A3ACE" w:rsidRPr="006C6802">
              <w:rPr>
                <w:rFonts w:ascii="Book Antiqua" w:hAnsi="Book Antiqua" w:cs="Arial"/>
                <w:b/>
                <w:sz w:val="24"/>
                <w:szCs w:val="24"/>
                <w:lang w:eastAsia="zh-CN"/>
              </w:rPr>
              <w:t xml:space="preserve"> </w:t>
            </w:r>
          </w:p>
          <w:p w14:paraId="61D431FF" w14:textId="24C6AA31" w:rsidR="00C83536" w:rsidRPr="006C6802" w:rsidRDefault="00C83536" w:rsidP="006C6802">
            <w:pPr>
              <w:widowControl w:val="0"/>
              <w:adjustRightInd w:val="0"/>
              <w:snapToGrid w:val="0"/>
              <w:spacing w:line="360" w:lineRule="auto"/>
              <w:jc w:val="both"/>
              <w:rPr>
                <w:rFonts w:ascii="Book Antiqua" w:hAnsi="Book Antiqua" w:cs="Arial"/>
                <w:b/>
                <w:sz w:val="24"/>
                <w:szCs w:val="24"/>
              </w:rPr>
            </w:pPr>
            <w:r w:rsidRPr="006C6802">
              <w:rPr>
                <w:rFonts w:ascii="Book Antiqua" w:hAnsi="Book Antiqua" w:cs="Arial"/>
                <w:b/>
                <w:sz w:val="24"/>
                <w:szCs w:val="24"/>
              </w:rPr>
              <w:t>17-HDHA (</w:t>
            </w:r>
            <w:r w:rsidR="00377760" w:rsidRPr="006C6802">
              <w:rPr>
                <w:rFonts w:ascii="Book Antiqua" w:hAnsi="Book Antiqua" w:cs="Arial"/>
                <w:b/>
                <w:i/>
                <w:sz w:val="24"/>
                <w:szCs w:val="24"/>
              </w:rPr>
              <w:t xml:space="preserve">n = </w:t>
            </w:r>
            <w:r w:rsidRPr="006C6802">
              <w:rPr>
                <w:rFonts w:ascii="Book Antiqua" w:hAnsi="Book Antiqua" w:cs="Arial"/>
                <w:b/>
                <w:sz w:val="24"/>
                <w:szCs w:val="24"/>
              </w:rPr>
              <w:t>6)</w:t>
            </w:r>
          </w:p>
        </w:tc>
      </w:tr>
      <w:tr w:rsidR="00C83536" w:rsidRPr="006C6802" w14:paraId="299E751F" w14:textId="77777777" w:rsidTr="004A3ACE">
        <w:trPr>
          <w:trHeight w:val="801"/>
        </w:trPr>
        <w:tc>
          <w:tcPr>
            <w:tcW w:w="1276" w:type="dxa"/>
            <w:tcBorders>
              <w:top w:val="single" w:sz="12" w:space="0" w:color="auto"/>
            </w:tcBorders>
            <w:shd w:val="clear" w:color="auto" w:fill="auto"/>
          </w:tcPr>
          <w:p w14:paraId="17FE810E"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Prior treatment</w:t>
            </w:r>
          </w:p>
        </w:tc>
        <w:tc>
          <w:tcPr>
            <w:tcW w:w="2442" w:type="dxa"/>
            <w:tcBorders>
              <w:top w:val="single" w:sz="12" w:space="0" w:color="auto"/>
            </w:tcBorders>
            <w:shd w:val="clear" w:color="auto" w:fill="auto"/>
          </w:tcPr>
          <w:p w14:paraId="19A9B807"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Daily energy intake (kcal)</w:t>
            </w:r>
          </w:p>
        </w:tc>
        <w:tc>
          <w:tcPr>
            <w:tcW w:w="1576" w:type="dxa"/>
            <w:tcBorders>
              <w:top w:val="single" w:sz="12" w:space="0" w:color="auto"/>
            </w:tcBorders>
            <w:shd w:val="clear" w:color="auto" w:fill="auto"/>
          </w:tcPr>
          <w:p w14:paraId="1F059207"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11.9 ± 0.3</w:t>
            </w:r>
          </w:p>
        </w:tc>
        <w:tc>
          <w:tcPr>
            <w:tcW w:w="1577" w:type="dxa"/>
            <w:tcBorders>
              <w:top w:val="single" w:sz="12" w:space="0" w:color="auto"/>
            </w:tcBorders>
            <w:shd w:val="clear" w:color="auto" w:fill="auto"/>
          </w:tcPr>
          <w:p w14:paraId="33BFD3D6" w14:textId="652E9514"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 xml:space="preserve">13.1 ± 0.2 </w:t>
            </w:r>
            <w:r w:rsidR="000C3CE3" w:rsidRPr="006C6802">
              <w:rPr>
                <w:rFonts w:ascii="Book Antiqua" w:hAnsi="Book Antiqua" w:cs="Arial"/>
                <w:b/>
                <w:sz w:val="24"/>
                <w:szCs w:val="24"/>
                <w:vertAlign w:val="superscript"/>
                <w:lang w:eastAsia="zh-CN"/>
              </w:rPr>
              <w:t>a</w:t>
            </w:r>
            <w:r w:rsidRPr="006C6802">
              <w:rPr>
                <w:rFonts w:ascii="Book Antiqua" w:hAnsi="Book Antiqua" w:cs="Arial"/>
                <w:sz w:val="24"/>
                <w:szCs w:val="24"/>
              </w:rPr>
              <w:t xml:space="preserve"> </w:t>
            </w:r>
          </w:p>
        </w:tc>
        <w:tc>
          <w:tcPr>
            <w:tcW w:w="1600" w:type="dxa"/>
            <w:tcBorders>
              <w:top w:val="single" w:sz="12" w:space="0" w:color="auto"/>
            </w:tcBorders>
            <w:shd w:val="clear" w:color="auto" w:fill="auto"/>
          </w:tcPr>
          <w:p w14:paraId="612E828B" w14:textId="57F473C4"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13.0 ± 0.3 </w:t>
            </w:r>
            <w:r w:rsidR="000C3CE3" w:rsidRPr="006C6802">
              <w:rPr>
                <w:rFonts w:ascii="Book Antiqua" w:hAnsi="Book Antiqua" w:cs="Arial"/>
                <w:b/>
                <w:sz w:val="24"/>
                <w:szCs w:val="24"/>
                <w:vertAlign w:val="superscript"/>
                <w:lang w:eastAsia="zh-CN"/>
              </w:rPr>
              <w:t>a</w:t>
            </w:r>
          </w:p>
        </w:tc>
        <w:tc>
          <w:tcPr>
            <w:tcW w:w="1600" w:type="dxa"/>
            <w:tcBorders>
              <w:top w:val="single" w:sz="12" w:space="0" w:color="auto"/>
            </w:tcBorders>
            <w:shd w:val="clear" w:color="auto" w:fill="auto"/>
          </w:tcPr>
          <w:p w14:paraId="50530B7A" w14:textId="77F91BC5"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13.1 ± 0.3 </w:t>
            </w:r>
            <w:r w:rsidR="000C3CE3" w:rsidRPr="006C6802">
              <w:rPr>
                <w:rFonts w:ascii="Book Antiqua" w:hAnsi="Book Antiqua" w:cs="Arial"/>
                <w:b/>
                <w:sz w:val="24"/>
                <w:szCs w:val="24"/>
                <w:vertAlign w:val="superscript"/>
                <w:lang w:eastAsia="zh-CN"/>
              </w:rPr>
              <w:t>a</w:t>
            </w:r>
          </w:p>
        </w:tc>
        <w:tc>
          <w:tcPr>
            <w:tcW w:w="1600" w:type="dxa"/>
            <w:tcBorders>
              <w:top w:val="single" w:sz="12" w:space="0" w:color="auto"/>
            </w:tcBorders>
            <w:shd w:val="clear" w:color="auto" w:fill="auto"/>
          </w:tcPr>
          <w:p w14:paraId="1CEC2043" w14:textId="31DCCC47"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13.0 ± 0.2 </w:t>
            </w:r>
            <w:r w:rsidR="000C3CE3" w:rsidRPr="006C6802">
              <w:rPr>
                <w:rFonts w:ascii="Book Antiqua" w:hAnsi="Book Antiqua" w:cs="Arial"/>
                <w:b/>
                <w:sz w:val="24"/>
                <w:szCs w:val="24"/>
                <w:vertAlign w:val="superscript"/>
                <w:lang w:eastAsia="zh-CN"/>
              </w:rPr>
              <w:t>a</w:t>
            </w:r>
          </w:p>
        </w:tc>
      </w:tr>
      <w:tr w:rsidR="00C83536" w:rsidRPr="006C6802" w14:paraId="652DED61" w14:textId="77777777" w:rsidTr="004A3ACE">
        <w:trPr>
          <w:trHeight w:val="146"/>
        </w:trPr>
        <w:tc>
          <w:tcPr>
            <w:tcW w:w="1276" w:type="dxa"/>
            <w:shd w:val="clear" w:color="auto" w:fill="auto"/>
          </w:tcPr>
          <w:p w14:paraId="3EFFE461"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2442" w:type="dxa"/>
            <w:shd w:val="clear" w:color="auto" w:fill="auto"/>
          </w:tcPr>
          <w:p w14:paraId="79E926F7"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1576" w:type="dxa"/>
            <w:shd w:val="clear" w:color="auto" w:fill="auto"/>
          </w:tcPr>
          <w:p w14:paraId="0088C7BF"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1577" w:type="dxa"/>
            <w:shd w:val="clear" w:color="auto" w:fill="auto"/>
          </w:tcPr>
          <w:p w14:paraId="1A63A129"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1600" w:type="dxa"/>
            <w:shd w:val="clear" w:color="auto" w:fill="auto"/>
          </w:tcPr>
          <w:p w14:paraId="7B2A7344"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1600" w:type="dxa"/>
            <w:shd w:val="clear" w:color="auto" w:fill="auto"/>
          </w:tcPr>
          <w:p w14:paraId="2694E716"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c>
          <w:tcPr>
            <w:tcW w:w="1600" w:type="dxa"/>
            <w:shd w:val="clear" w:color="auto" w:fill="auto"/>
          </w:tcPr>
          <w:p w14:paraId="3971FE1A"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p>
        </w:tc>
      </w:tr>
      <w:tr w:rsidR="00C83536" w:rsidRPr="006C6802" w14:paraId="361055E7" w14:textId="77777777" w:rsidTr="004A3ACE">
        <w:trPr>
          <w:trHeight w:val="635"/>
        </w:trPr>
        <w:tc>
          <w:tcPr>
            <w:tcW w:w="1276" w:type="dxa"/>
            <w:tcBorders>
              <w:bottom w:val="single" w:sz="12" w:space="0" w:color="auto"/>
            </w:tcBorders>
            <w:shd w:val="clear" w:color="auto" w:fill="auto"/>
          </w:tcPr>
          <w:p w14:paraId="2DF89C73"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During treatment</w:t>
            </w:r>
          </w:p>
        </w:tc>
        <w:tc>
          <w:tcPr>
            <w:tcW w:w="2442" w:type="dxa"/>
            <w:tcBorders>
              <w:bottom w:val="single" w:sz="12" w:space="0" w:color="auto"/>
            </w:tcBorders>
            <w:shd w:val="clear" w:color="auto" w:fill="auto"/>
          </w:tcPr>
          <w:p w14:paraId="3596A512"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Daily energy intake (kcal)</w:t>
            </w:r>
          </w:p>
        </w:tc>
        <w:tc>
          <w:tcPr>
            <w:tcW w:w="1576" w:type="dxa"/>
            <w:tcBorders>
              <w:bottom w:val="single" w:sz="12" w:space="0" w:color="auto"/>
            </w:tcBorders>
            <w:shd w:val="clear" w:color="auto" w:fill="auto"/>
          </w:tcPr>
          <w:p w14:paraId="6F476D57" w14:textId="77777777" w:rsidR="00C83536" w:rsidRPr="006C6802" w:rsidRDefault="00C83536" w:rsidP="006C6802">
            <w:pPr>
              <w:widowControl w:val="0"/>
              <w:adjustRightInd w:val="0"/>
              <w:snapToGrid w:val="0"/>
              <w:spacing w:line="360" w:lineRule="auto"/>
              <w:jc w:val="both"/>
              <w:rPr>
                <w:rFonts w:ascii="Book Antiqua" w:hAnsi="Book Antiqua" w:cs="Arial"/>
                <w:sz w:val="24"/>
                <w:szCs w:val="24"/>
              </w:rPr>
            </w:pPr>
            <w:r w:rsidRPr="006C6802">
              <w:rPr>
                <w:rFonts w:ascii="Book Antiqua" w:hAnsi="Book Antiqua" w:cs="Arial"/>
                <w:sz w:val="24"/>
                <w:szCs w:val="24"/>
              </w:rPr>
              <w:t>11.9 ± 0.2</w:t>
            </w:r>
          </w:p>
        </w:tc>
        <w:tc>
          <w:tcPr>
            <w:tcW w:w="1577" w:type="dxa"/>
            <w:tcBorders>
              <w:bottom w:val="single" w:sz="12" w:space="0" w:color="auto"/>
            </w:tcBorders>
            <w:shd w:val="clear" w:color="auto" w:fill="auto"/>
          </w:tcPr>
          <w:p w14:paraId="223A9F97" w14:textId="4E06882A"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13.1 ± 0.3 </w:t>
            </w:r>
            <w:r w:rsidR="000C3CE3" w:rsidRPr="006C6802">
              <w:rPr>
                <w:rFonts w:ascii="Book Antiqua" w:hAnsi="Book Antiqua" w:cs="Arial"/>
                <w:b/>
                <w:sz w:val="24"/>
                <w:szCs w:val="24"/>
                <w:vertAlign w:val="superscript"/>
                <w:lang w:eastAsia="zh-CN"/>
              </w:rPr>
              <w:t>a</w:t>
            </w:r>
          </w:p>
        </w:tc>
        <w:tc>
          <w:tcPr>
            <w:tcW w:w="1600" w:type="dxa"/>
            <w:tcBorders>
              <w:bottom w:val="single" w:sz="12" w:space="0" w:color="auto"/>
            </w:tcBorders>
            <w:shd w:val="clear" w:color="auto" w:fill="auto"/>
          </w:tcPr>
          <w:p w14:paraId="3E09166F" w14:textId="50ED16A2"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10.7 ± 0.4 </w:t>
            </w:r>
            <w:r w:rsidR="000C3CE3" w:rsidRPr="006C6802">
              <w:rPr>
                <w:rFonts w:ascii="Book Antiqua" w:hAnsi="Book Antiqua" w:cs="Arial"/>
                <w:b/>
                <w:sz w:val="24"/>
                <w:szCs w:val="24"/>
                <w:vertAlign w:val="superscript"/>
                <w:lang w:eastAsia="zh-CN"/>
              </w:rPr>
              <w:t>ac</w:t>
            </w:r>
          </w:p>
        </w:tc>
        <w:tc>
          <w:tcPr>
            <w:tcW w:w="1600" w:type="dxa"/>
            <w:tcBorders>
              <w:bottom w:val="single" w:sz="12" w:space="0" w:color="auto"/>
            </w:tcBorders>
            <w:shd w:val="clear" w:color="auto" w:fill="auto"/>
          </w:tcPr>
          <w:p w14:paraId="7DAE6B19" w14:textId="0ACE7082"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13.0 ± 0.2 </w:t>
            </w:r>
            <w:r w:rsidR="000C3CE3" w:rsidRPr="006C6802">
              <w:rPr>
                <w:rFonts w:ascii="Book Antiqua" w:hAnsi="Book Antiqua" w:cs="Arial"/>
                <w:b/>
                <w:sz w:val="24"/>
                <w:szCs w:val="24"/>
                <w:vertAlign w:val="superscript"/>
                <w:lang w:eastAsia="zh-CN"/>
              </w:rPr>
              <w:t>a</w:t>
            </w:r>
          </w:p>
        </w:tc>
        <w:tc>
          <w:tcPr>
            <w:tcW w:w="1600" w:type="dxa"/>
            <w:tcBorders>
              <w:bottom w:val="single" w:sz="12" w:space="0" w:color="auto"/>
            </w:tcBorders>
            <w:shd w:val="clear" w:color="auto" w:fill="auto"/>
          </w:tcPr>
          <w:p w14:paraId="274FA8ED" w14:textId="4C47CC9E" w:rsidR="00C83536" w:rsidRPr="006C6802" w:rsidRDefault="00C83536" w:rsidP="006C6802">
            <w:pPr>
              <w:widowControl w:val="0"/>
              <w:adjustRightInd w:val="0"/>
              <w:snapToGrid w:val="0"/>
              <w:spacing w:line="360" w:lineRule="auto"/>
              <w:jc w:val="both"/>
              <w:rPr>
                <w:rFonts w:ascii="Book Antiqua" w:hAnsi="Book Antiqua" w:cs="Arial"/>
                <w:sz w:val="24"/>
                <w:szCs w:val="24"/>
                <w:lang w:eastAsia="zh-CN"/>
              </w:rPr>
            </w:pPr>
            <w:r w:rsidRPr="006C6802">
              <w:rPr>
                <w:rFonts w:ascii="Book Antiqua" w:hAnsi="Book Antiqua" w:cs="Arial"/>
                <w:sz w:val="24"/>
                <w:szCs w:val="24"/>
              </w:rPr>
              <w:t xml:space="preserve">13.1 ±0.2 </w:t>
            </w:r>
            <w:r w:rsidR="000C3CE3" w:rsidRPr="006C6802">
              <w:rPr>
                <w:rFonts w:ascii="Book Antiqua" w:hAnsi="Book Antiqua" w:cs="Arial"/>
                <w:b/>
                <w:sz w:val="24"/>
                <w:szCs w:val="24"/>
                <w:vertAlign w:val="superscript"/>
                <w:lang w:eastAsia="zh-CN"/>
              </w:rPr>
              <w:t>a</w:t>
            </w:r>
          </w:p>
        </w:tc>
      </w:tr>
    </w:tbl>
    <w:p w14:paraId="0BD31D5E" w14:textId="77777777" w:rsidR="000C3CE3" w:rsidRPr="006C6802" w:rsidRDefault="000C3CE3" w:rsidP="006C6802">
      <w:pPr>
        <w:widowControl w:val="0"/>
        <w:autoSpaceDE w:val="0"/>
        <w:autoSpaceDN w:val="0"/>
        <w:adjustRightInd w:val="0"/>
        <w:snapToGrid w:val="0"/>
        <w:spacing w:after="0" w:line="360" w:lineRule="auto"/>
        <w:jc w:val="both"/>
        <w:rPr>
          <w:rFonts w:ascii="Book Antiqua" w:eastAsia="DengXian" w:hAnsi="Book Antiqua" w:cs="Times"/>
          <w:color w:val="000000" w:themeColor="text1"/>
          <w:sz w:val="24"/>
          <w:szCs w:val="24"/>
          <w:lang w:val="en-GB" w:eastAsia="zh-CN"/>
        </w:rPr>
      </w:pPr>
    </w:p>
    <w:p w14:paraId="08470ED3" w14:textId="6B34A706" w:rsidR="00C83536" w:rsidRPr="006C6802" w:rsidRDefault="00C83536" w:rsidP="006C6802">
      <w:pPr>
        <w:widowControl w:val="0"/>
        <w:autoSpaceDE w:val="0"/>
        <w:autoSpaceDN w:val="0"/>
        <w:adjustRightInd w:val="0"/>
        <w:snapToGrid w:val="0"/>
        <w:spacing w:after="0" w:line="360" w:lineRule="auto"/>
        <w:jc w:val="both"/>
        <w:rPr>
          <w:rFonts w:ascii="Book Antiqua" w:eastAsiaTheme="minorEastAsia" w:hAnsi="Book Antiqua" w:cs="Times"/>
          <w:color w:val="000000" w:themeColor="text1"/>
          <w:sz w:val="24"/>
          <w:szCs w:val="24"/>
          <w:lang w:val="en-GB" w:eastAsia="zh-CN"/>
        </w:rPr>
      </w:pPr>
      <w:r w:rsidRPr="006C6802">
        <w:rPr>
          <w:rFonts w:ascii="Book Antiqua" w:eastAsiaTheme="minorEastAsia" w:hAnsi="Book Antiqua" w:cs="Times"/>
          <w:color w:val="000000" w:themeColor="text1"/>
          <w:sz w:val="24"/>
          <w:szCs w:val="24"/>
          <w:lang w:val="en-GB"/>
        </w:rPr>
        <w:t xml:space="preserve">Values represent mean </w:t>
      </w:r>
      <w:r w:rsidRPr="006C6802">
        <w:rPr>
          <w:rFonts w:ascii="Book Antiqua" w:eastAsiaTheme="minorEastAsia" w:hAnsi="Book Antiqua" w:cs="Times"/>
          <w:color w:val="000000" w:themeColor="text1"/>
          <w:sz w:val="24"/>
          <w:szCs w:val="24"/>
          <w:lang w:val="en-GB"/>
        </w:rPr>
        <w:sym w:font="Symbol" w:char="F0B1"/>
      </w:r>
      <w:r w:rsidRPr="006C6802">
        <w:rPr>
          <w:rFonts w:ascii="Book Antiqua" w:eastAsiaTheme="minorEastAsia" w:hAnsi="Book Antiqua" w:cs="Times"/>
          <w:color w:val="000000" w:themeColor="text1"/>
          <w:sz w:val="24"/>
          <w:szCs w:val="24"/>
          <w:lang w:val="en-GB"/>
        </w:rPr>
        <w:t xml:space="preserve"> SEM. Mice per group are indicated in </w:t>
      </w:r>
      <w:r w:rsidRPr="006C6802">
        <w:rPr>
          <w:rFonts w:ascii="Book Antiqua" w:eastAsiaTheme="minorEastAsia" w:hAnsi="Book Antiqua" w:cs="Times"/>
          <w:iCs/>
          <w:color w:val="000000" w:themeColor="text1"/>
          <w:sz w:val="24"/>
          <w:szCs w:val="24"/>
          <w:lang w:val="en-GB"/>
        </w:rPr>
        <w:t>parentheses</w:t>
      </w:r>
      <w:r w:rsidR="004A3ACE" w:rsidRPr="006C6802">
        <w:rPr>
          <w:rFonts w:ascii="Book Antiqua" w:eastAsiaTheme="minorEastAsia" w:hAnsi="Book Antiqua" w:cs="Times"/>
          <w:color w:val="000000" w:themeColor="text1"/>
          <w:sz w:val="24"/>
          <w:szCs w:val="24"/>
          <w:lang w:val="en-GB"/>
        </w:rPr>
        <w:t xml:space="preserve">. </w:t>
      </w:r>
      <w:r w:rsidR="004A3ACE" w:rsidRPr="006C6802">
        <w:rPr>
          <w:rFonts w:ascii="Book Antiqua" w:hAnsi="Book Antiqua" w:cs="Arial"/>
          <w:sz w:val="24"/>
          <w:szCs w:val="24"/>
          <w:vertAlign w:val="superscript"/>
          <w:lang w:eastAsia="zh-CN"/>
        </w:rPr>
        <w:t>a</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CD, </w:t>
      </w:r>
      <w:r w:rsidR="004A3ACE" w:rsidRPr="006C6802">
        <w:rPr>
          <w:rFonts w:ascii="Book Antiqua" w:hAnsi="Book Antiqua" w:cs="Arial"/>
          <w:i/>
          <w:iCs/>
          <w:sz w:val="24"/>
          <w:szCs w:val="24"/>
        </w:rPr>
        <w:t xml:space="preserve">P &lt; </w:t>
      </w:r>
      <w:r w:rsidR="004A3ACE" w:rsidRPr="006C6802">
        <w:rPr>
          <w:rFonts w:ascii="Book Antiqua" w:hAnsi="Book Antiqua" w:cs="Arial"/>
          <w:sz w:val="24"/>
          <w:szCs w:val="24"/>
        </w:rPr>
        <w:t xml:space="preserve"> 0.05 </w:t>
      </w:r>
      <w:r w:rsidR="004A3ACE" w:rsidRPr="006C6802">
        <w:rPr>
          <w:rFonts w:ascii="Book Antiqua" w:hAnsi="Book Antiqua" w:cs="Arial"/>
          <w:i/>
          <w:sz w:val="24"/>
          <w:szCs w:val="24"/>
        </w:rPr>
        <w:t>vs</w:t>
      </w:r>
      <w:r w:rsidR="004A3ACE" w:rsidRPr="006C6802">
        <w:rPr>
          <w:rFonts w:ascii="Book Antiqua" w:hAnsi="Book Antiqua" w:cs="Arial"/>
          <w:sz w:val="24"/>
          <w:szCs w:val="24"/>
        </w:rPr>
        <w:t xml:space="preserve"> HFD</w:t>
      </w:r>
      <w:r w:rsidRPr="006C6802">
        <w:rPr>
          <w:rFonts w:ascii="Book Antiqua" w:eastAsiaTheme="minorEastAsia" w:hAnsi="Book Antiqua" w:cs="Times"/>
          <w:color w:val="000000" w:themeColor="text1"/>
          <w:sz w:val="24"/>
          <w:szCs w:val="24"/>
          <w:lang w:val="en-GB"/>
        </w:rPr>
        <w:t xml:space="preserve"> by </w:t>
      </w:r>
      <w:r w:rsidRPr="006C6802">
        <w:rPr>
          <w:rFonts w:ascii="Book Antiqua" w:hAnsi="Book Antiqua" w:cs="Arial"/>
          <w:sz w:val="24"/>
          <w:szCs w:val="24"/>
        </w:rPr>
        <w:t xml:space="preserve">Mann Whitney </w:t>
      </w:r>
      <w:r w:rsidR="0018459A" w:rsidRPr="006C6802">
        <w:rPr>
          <w:rFonts w:ascii="Book Antiqua" w:hAnsi="Book Antiqua" w:cs="Arial"/>
          <w:i/>
          <w:sz w:val="24"/>
          <w:szCs w:val="24"/>
        </w:rPr>
        <w:t>U</w:t>
      </w:r>
      <w:r w:rsidR="0018459A" w:rsidRPr="00E300E2">
        <w:rPr>
          <w:rFonts w:ascii="Book Antiqua" w:hAnsi="Book Antiqua" w:cs="Arial"/>
          <w:sz w:val="24"/>
          <w:szCs w:val="24"/>
        </w:rPr>
        <w:t xml:space="preserve"> test</w:t>
      </w:r>
      <w:r w:rsidR="004A3ACE" w:rsidRPr="00E300E2">
        <w:rPr>
          <w:rFonts w:ascii="Book Antiqua" w:hAnsi="Book Antiqua" w:cs="Arial"/>
          <w:sz w:val="24"/>
          <w:szCs w:val="24"/>
          <w:lang w:eastAsia="zh-CN"/>
        </w:rPr>
        <w:t>.</w:t>
      </w:r>
    </w:p>
    <w:p w14:paraId="291065F5" w14:textId="77777777" w:rsidR="00C83536" w:rsidRPr="006C6802" w:rsidRDefault="00C83536" w:rsidP="006C6802">
      <w:pPr>
        <w:widowControl w:val="0"/>
        <w:adjustRightInd w:val="0"/>
        <w:snapToGrid w:val="0"/>
        <w:spacing w:after="0" w:line="360" w:lineRule="auto"/>
        <w:jc w:val="both"/>
        <w:rPr>
          <w:rFonts w:ascii="Book Antiqua" w:hAnsi="Book Antiqua" w:cs="Arial"/>
          <w:sz w:val="24"/>
          <w:szCs w:val="24"/>
        </w:rPr>
      </w:pPr>
      <w:r w:rsidRPr="006C6802">
        <w:rPr>
          <w:rFonts w:ascii="Book Antiqua" w:hAnsi="Book Antiqua" w:cs="Arial"/>
          <w:sz w:val="24"/>
          <w:szCs w:val="24"/>
        </w:rPr>
        <w:t xml:space="preserve">                                                         </w:t>
      </w:r>
    </w:p>
    <w:p w14:paraId="55F43422" w14:textId="5EACDD48" w:rsidR="00C83536" w:rsidRPr="006C6802" w:rsidRDefault="00C83536" w:rsidP="006C6802">
      <w:pPr>
        <w:widowControl w:val="0"/>
        <w:adjustRightInd w:val="0"/>
        <w:snapToGrid w:val="0"/>
        <w:spacing w:after="0" w:line="360" w:lineRule="auto"/>
        <w:jc w:val="both"/>
        <w:rPr>
          <w:rFonts w:ascii="Book Antiqua" w:hAnsi="Book Antiqua" w:cs="Arial"/>
          <w:sz w:val="24"/>
          <w:szCs w:val="24"/>
        </w:rPr>
      </w:pPr>
    </w:p>
    <w:p w14:paraId="2AA50FDF" w14:textId="77777777" w:rsidR="00564EF9" w:rsidRPr="006C6802" w:rsidRDefault="00564EF9" w:rsidP="006C6802">
      <w:pPr>
        <w:widowControl w:val="0"/>
        <w:adjustRightInd w:val="0"/>
        <w:snapToGrid w:val="0"/>
        <w:spacing w:after="0" w:line="360" w:lineRule="auto"/>
        <w:jc w:val="both"/>
        <w:rPr>
          <w:rFonts w:ascii="Book Antiqua" w:hAnsi="Book Antiqua" w:cs="Arial"/>
          <w:sz w:val="24"/>
          <w:szCs w:val="24"/>
        </w:rPr>
      </w:pPr>
    </w:p>
    <w:p w14:paraId="6CF8CF42" w14:textId="77777777" w:rsidR="00564EF9" w:rsidRPr="006C6802" w:rsidRDefault="00564EF9" w:rsidP="006C6802">
      <w:pPr>
        <w:widowControl w:val="0"/>
        <w:adjustRightInd w:val="0"/>
        <w:snapToGrid w:val="0"/>
        <w:spacing w:after="0" w:line="360" w:lineRule="auto"/>
        <w:jc w:val="both"/>
        <w:rPr>
          <w:rFonts w:ascii="Book Antiqua" w:hAnsi="Book Antiqua" w:cs="Arial"/>
          <w:sz w:val="24"/>
          <w:szCs w:val="24"/>
        </w:rPr>
      </w:pPr>
    </w:p>
    <w:p w14:paraId="5E9D5518" w14:textId="77777777" w:rsidR="007D0E74" w:rsidRPr="006C6802" w:rsidRDefault="007D0E74" w:rsidP="006C6802">
      <w:pPr>
        <w:widowControl w:val="0"/>
        <w:adjustRightInd w:val="0"/>
        <w:snapToGrid w:val="0"/>
        <w:spacing w:after="0" w:line="360" w:lineRule="auto"/>
        <w:jc w:val="both"/>
        <w:rPr>
          <w:rFonts w:ascii="Book Antiqua" w:hAnsi="Book Antiqua" w:cs="Arial"/>
          <w:sz w:val="24"/>
          <w:szCs w:val="24"/>
        </w:rPr>
      </w:pPr>
    </w:p>
    <w:sectPr w:rsidR="007D0E74" w:rsidRPr="006C6802" w:rsidSect="00D96954">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5B66C5" w14:textId="77777777" w:rsidR="00042B57" w:rsidRDefault="00042B57" w:rsidP="00270C8C">
      <w:pPr>
        <w:spacing w:after="0" w:line="240" w:lineRule="auto"/>
      </w:pPr>
      <w:r>
        <w:separator/>
      </w:r>
    </w:p>
  </w:endnote>
  <w:endnote w:type="continuationSeparator" w:id="0">
    <w:p w14:paraId="62259492" w14:textId="77777777" w:rsidR="00042B57" w:rsidRDefault="00042B57" w:rsidP="00270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Yu Mincho">
    <w:altName w:val="MS Mincho"/>
    <w:charset w:val="80"/>
    <w:family w:val="roman"/>
    <w:pitch w:val="variable"/>
    <w:sig w:usb0="00000000" w:usb1="2AC7FCFF"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DengXian">
    <w:altName w:val="Arial Unicode MS"/>
    <w:panose1 w:val="00000000000000000000"/>
    <w:charset w:val="86"/>
    <w:family w:val="roman"/>
    <w:notTrueType/>
    <w:pitch w:val="default"/>
  </w:font>
  <w:font w:name="TimesNewRomanPS-BoldItalicMT">
    <w:altName w:val="hakuyoxingshu7000"/>
    <w:charset w:val="00"/>
    <w:family w:val="roman"/>
    <w:pitch w:val="default"/>
    <w:sig w:usb0="00000000" w:usb1="00000000" w:usb2="00000010" w:usb3="00000000" w:csb0="0004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Yu Gothic Light">
    <w:altName w:val="MS Gothic"/>
    <w:charset w:val="80"/>
    <w:family w:val="swiss"/>
    <w:pitch w:val="variable"/>
    <w:sig w:usb0="00000000"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059389"/>
      <w:docPartObj>
        <w:docPartGallery w:val="Page Numbers (Bottom of Page)"/>
        <w:docPartUnique/>
      </w:docPartObj>
    </w:sdtPr>
    <w:sdtEndPr/>
    <w:sdtContent>
      <w:p w14:paraId="6290A837" w14:textId="5603F9EA" w:rsidR="00F1007D" w:rsidRDefault="00F1007D">
        <w:pPr>
          <w:pStyle w:val="Footer"/>
          <w:jc w:val="center"/>
        </w:pPr>
        <w:r>
          <w:fldChar w:fldCharType="begin"/>
        </w:r>
        <w:r>
          <w:instrText>PAGE   \* MERGEFORMAT</w:instrText>
        </w:r>
        <w:r>
          <w:fldChar w:fldCharType="separate"/>
        </w:r>
        <w:r w:rsidR="00933BA8" w:rsidRPr="00933BA8">
          <w:rPr>
            <w:noProof/>
            <w:lang w:val="es-ES"/>
          </w:rPr>
          <w:t>38</w:t>
        </w:r>
        <w:r>
          <w:fldChar w:fldCharType="end"/>
        </w:r>
      </w:p>
    </w:sdtContent>
  </w:sdt>
  <w:p w14:paraId="79BE439F" w14:textId="6A1245EC" w:rsidR="00F1007D" w:rsidRDefault="00F1007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C0E3DF" w14:textId="77777777" w:rsidR="00042B57" w:rsidRDefault="00042B57" w:rsidP="00270C8C">
      <w:pPr>
        <w:spacing w:after="0" w:line="240" w:lineRule="auto"/>
      </w:pPr>
      <w:r>
        <w:separator/>
      </w:r>
    </w:p>
  </w:footnote>
  <w:footnote w:type="continuationSeparator" w:id="0">
    <w:p w14:paraId="056D0EB3" w14:textId="77777777" w:rsidR="00042B57" w:rsidRDefault="00042B57" w:rsidP="00270C8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957C64"/>
    <w:multiLevelType w:val="hybridMultilevel"/>
    <w:tmpl w:val="D1C614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DBB5318"/>
    <w:multiLevelType w:val="hybridMultilevel"/>
    <w:tmpl w:val="FDF661F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 w15:restartNumberingAfterBreak="0">
    <w:nsid w:val="511C77D1"/>
    <w:multiLevelType w:val="hybridMultilevel"/>
    <w:tmpl w:val="5E52F0F0"/>
    <w:lvl w:ilvl="0" w:tplc="080A000F">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0CC0A8E"/>
    <w:multiLevelType w:val="hybridMultilevel"/>
    <w:tmpl w:val="3D704F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6A6B"/>
    <w:rsid w:val="000012AF"/>
    <w:rsid w:val="00004A2F"/>
    <w:rsid w:val="000057D2"/>
    <w:rsid w:val="000060AA"/>
    <w:rsid w:val="000065B9"/>
    <w:rsid w:val="0001222E"/>
    <w:rsid w:val="00016BA9"/>
    <w:rsid w:val="000224E2"/>
    <w:rsid w:val="00023042"/>
    <w:rsid w:val="00023880"/>
    <w:rsid w:val="0003701A"/>
    <w:rsid w:val="00041910"/>
    <w:rsid w:val="00042B57"/>
    <w:rsid w:val="00043F5E"/>
    <w:rsid w:val="00045166"/>
    <w:rsid w:val="00045372"/>
    <w:rsid w:val="00046755"/>
    <w:rsid w:val="00052BE8"/>
    <w:rsid w:val="000532A3"/>
    <w:rsid w:val="00055AAF"/>
    <w:rsid w:val="000562EF"/>
    <w:rsid w:val="00065086"/>
    <w:rsid w:val="0007033A"/>
    <w:rsid w:val="000703A8"/>
    <w:rsid w:val="000712D7"/>
    <w:rsid w:val="00076CB3"/>
    <w:rsid w:val="00077FDA"/>
    <w:rsid w:val="000873A3"/>
    <w:rsid w:val="00091982"/>
    <w:rsid w:val="00092C86"/>
    <w:rsid w:val="00093813"/>
    <w:rsid w:val="00095E07"/>
    <w:rsid w:val="000A08A3"/>
    <w:rsid w:val="000C06D7"/>
    <w:rsid w:val="000C3CE3"/>
    <w:rsid w:val="000C65C8"/>
    <w:rsid w:val="000D04FB"/>
    <w:rsid w:val="000D0782"/>
    <w:rsid w:val="000E08D6"/>
    <w:rsid w:val="000E385C"/>
    <w:rsid w:val="000E5451"/>
    <w:rsid w:val="000E5E3B"/>
    <w:rsid w:val="000E668F"/>
    <w:rsid w:val="000E73EB"/>
    <w:rsid w:val="000E7626"/>
    <w:rsid w:val="000F573E"/>
    <w:rsid w:val="000F582D"/>
    <w:rsid w:val="000F60D8"/>
    <w:rsid w:val="001114DA"/>
    <w:rsid w:val="001169D7"/>
    <w:rsid w:val="0012005E"/>
    <w:rsid w:val="00120747"/>
    <w:rsid w:val="001232FE"/>
    <w:rsid w:val="00123A9D"/>
    <w:rsid w:val="0012474A"/>
    <w:rsid w:val="00126161"/>
    <w:rsid w:val="00130D5A"/>
    <w:rsid w:val="001354A8"/>
    <w:rsid w:val="001359C1"/>
    <w:rsid w:val="0013714A"/>
    <w:rsid w:val="0014691C"/>
    <w:rsid w:val="00147DC1"/>
    <w:rsid w:val="00152549"/>
    <w:rsid w:val="0015621E"/>
    <w:rsid w:val="00156E52"/>
    <w:rsid w:val="00162B2D"/>
    <w:rsid w:val="00164B0A"/>
    <w:rsid w:val="00164E61"/>
    <w:rsid w:val="00167C5C"/>
    <w:rsid w:val="00171514"/>
    <w:rsid w:val="00171845"/>
    <w:rsid w:val="00172C21"/>
    <w:rsid w:val="00175E6F"/>
    <w:rsid w:val="0017604A"/>
    <w:rsid w:val="00180100"/>
    <w:rsid w:val="0018360F"/>
    <w:rsid w:val="0018459A"/>
    <w:rsid w:val="00184650"/>
    <w:rsid w:val="001855F5"/>
    <w:rsid w:val="00192E4E"/>
    <w:rsid w:val="00195530"/>
    <w:rsid w:val="001964E1"/>
    <w:rsid w:val="001A2F4E"/>
    <w:rsid w:val="001A4426"/>
    <w:rsid w:val="001A7E58"/>
    <w:rsid w:val="001B1386"/>
    <w:rsid w:val="001B1AC2"/>
    <w:rsid w:val="001B2C92"/>
    <w:rsid w:val="001D4581"/>
    <w:rsid w:val="001D492C"/>
    <w:rsid w:val="001D7B2F"/>
    <w:rsid w:val="001E17F8"/>
    <w:rsid w:val="001E1DC3"/>
    <w:rsid w:val="001E2067"/>
    <w:rsid w:val="001E32A1"/>
    <w:rsid w:val="001E36E1"/>
    <w:rsid w:val="001F296A"/>
    <w:rsid w:val="001F370D"/>
    <w:rsid w:val="002009DE"/>
    <w:rsid w:val="00200C50"/>
    <w:rsid w:val="00202E49"/>
    <w:rsid w:val="00204255"/>
    <w:rsid w:val="002053AE"/>
    <w:rsid w:val="00206E5A"/>
    <w:rsid w:val="00211288"/>
    <w:rsid w:val="00213BF7"/>
    <w:rsid w:val="00214AEC"/>
    <w:rsid w:val="00216CCB"/>
    <w:rsid w:val="00221A2D"/>
    <w:rsid w:val="00243236"/>
    <w:rsid w:val="0024552C"/>
    <w:rsid w:val="002466E4"/>
    <w:rsid w:val="00247A74"/>
    <w:rsid w:val="00252082"/>
    <w:rsid w:val="0025282E"/>
    <w:rsid w:val="00253C37"/>
    <w:rsid w:val="0025422A"/>
    <w:rsid w:val="0025473C"/>
    <w:rsid w:val="00255A3E"/>
    <w:rsid w:val="0025755B"/>
    <w:rsid w:val="0026226A"/>
    <w:rsid w:val="002651BF"/>
    <w:rsid w:val="002676DE"/>
    <w:rsid w:val="002679A0"/>
    <w:rsid w:val="00270C8C"/>
    <w:rsid w:val="00271B7A"/>
    <w:rsid w:val="0027365C"/>
    <w:rsid w:val="00273E52"/>
    <w:rsid w:val="00274943"/>
    <w:rsid w:val="00276242"/>
    <w:rsid w:val="002836DE"/>
    <w:rsid w:val="00283FE2"/>
    <w:rsid w:val="00286338"/>
    <w:rsid w:val="00290771"/>
    <w:rsid w:val="002A1779"/>
    <w:rsid w:val="002A5C29"/>
    <w:rsid w:val="002A6C44"/>
    <w:rsid w:val="002A7991"/>
    <w:rsid w:val="002A7E2E"/>
    <w:rsid w:val="002B5019"/>
    <w:rsid w:val="002B54A3"/>
    <w:rsid w:val="002B5A45"/>
    <w:rsid w:val="002B6B47"/>
    <w:rsid w:val="002C4352"/>
    <w:rsid w:val="002C4B65"/>
    <w:rsid w:val="002D3704"/>
    <w:rsid w:val="002D3C5A"/>
    <w:rsid w:val="002D62A1"/>
    <w:rsid w:val="002D785E"/>
    <w:rsid w:val="002E39D9"/>
    <w:rsid w:val="002E66A6"/>
    <w:rsid w:val="002E7202"/>
    <w:rsid w:val="002F0359"/>
    <w:rsid w:val="002F48CF"/>
    <w:rsid w:val="002F78C8"/>
    <w:rsid w:val="00302A8B"/>
    <w:rsid w:val="003073AB"/>
    <w:rsid w:val="003145AC"/>
    <w:rsid w:val="00314A24"/>
    <w:rsid w:val="00315094"/>
    <w:rsid w:val="00326059"/>
    <w:rsid w:val="00326B46"/>
    <w:rsid w:val="003271DD"/>
    <w:rsid w:val="00332877"/>
    <w:rsid w:val="00343E20"/>
    <w:rsid w:val="0034493A"/>
    <w:rsid w:val="00351BE5"/>
    <w:rsid w:val="00352F89"/>
    <w:rsid w:val="00353211"/>
    <w:rsid w:val="00364B1F"/>
    <w:rsid w:val="0036551D"/>
    <w:rsid w:val="00370A07"/>
    <w:rsid w:val="00373E31"/>
    <w:rsid w:val="00374AAD"/>
    <w:rsid w:val="00376796"/>
    <w:rsid w:val="00377760"/>
    <w:rsid w:val="00380392"/>
    <w:rsid w:val="00385C3F"/>
    <w:rsid w:val="00385E35"/>
    <w:rsid w:val="0038611D"/>
    <w:rsid w:val="00391583"/>
    <w:rsid w:val="00396D57"/>
    <w:rsid w:val="003A2046"/>
    <w:rsid w:val="003A4CAA"/>
    <w:rsid w:val="003A6B8E"/>
    <w:rsid w:val="003B0412"/>
    <w:rsid w:val="003B0C35"/>
    <w:rsid w:val="003B4750"/>
    <w:rsid w:val="003B77FD"/>
    <w:rsid w:val="003B7DA6"/>
    <w:rsid w:val="003B7E95"/>
    <w:rsid w:val="003C0577"/>
    <w:rsid w:val="003C3DC2"/>
    <w:rsid w:val="003C5923"/>
    <w:rsid w:val="003D2DB6"/>
    <w:rsid w:val="003D3D7F"/>
    <w:rsid w:val="003D52A2"/>
    <w:rsid w:val="003E32E5"/>
    <w:rsid w:val="003E39F2"/>
    <w:rsid w:val="003E5109"/>
    <w:rsid w:val="003E6181"/>
    <w:rsid w:val="003E72EF"/>
    <w:rsid w:val="003E7BD6"/>
    <w:rsid w:val="003F09A5"/>
    <w:rsid w:val="003F0C39"/>
    <w:rsid w:val="003F69F5"/>
    <w:rsid w:val="003F6C95"/>
    <w:rsid w:val="00401BDA"/>
    <w:rsid w:val="00402161"/>
    <w:rsid w:val="00407015"/>
    <w:rsid w:val="00413187"/>
    <w:rsid w:val="00420765"/>
    <w:rsid w:val="00421771"/>
    <w:rsid w:val="00421BF9"/>
    <w:rsid w:val="00425128"/>
    <w:rsid w:val="00426A4E"/>
    <w:rsid w:val="00431F13"/>
    <w:rsid w:val="004330FC"/>
    <w:rsid w:val="004406B7"/>
    <w:rsid w:val="00443044"/>
    <w:rsid w:val="00446477"/>
    <w:rsid w:val="00451267"/>
    <w:rsid w:val="0046525A"/>
    <w:rsid w:val="004669D1"/>
    <w:rsid w:val="0047228B"/>
    <w:rsid w:val="004740B1"/>
    <w:rsid w:val="0047474F"/>
    <w:rsid w:val="00480D92"/>
    <w:rsid w:val="0048100B"/>
    <w:rsid w:val="00484040"/>
    <w:rsid w:val="00487FDE"/>
    <w:rsid w:val="004923C6"/>
    <w:rsid w:val="00493761"/>
    <w:rsid w:val="00494F43"/>
    <w:rsid w:val="00495F90"/>
    <w:rsid w:val="004A1A09"/>
    <w:rsid w:val="004A3ACE"/>
    <w:rsid w:val="004B020E"/>
    <w:rsid w:val="004B2638"/>
    <w:rsid w:val="004B4976"/>
    <w:rsid w:val="004B65D2"/>
    <w:rsid w:val="004C0FE2"/>
    <w:rsid w:val="004C605D"/>
    <w:rsid w:val="004D1256"/>
    <w:rsid w:val="004D2513"/>
    <w:rsid w:val="004D40FB"/>
    <w:rsid w:val="004E28C0"/>
    <w:rsid w:val="004E3C97"/>
    <w:rsid w:val="004E5B40"/>
    <w:rsid w:val="004E687C"/>
    <w:rsid w:val="004F13EF"/>
    <w:rsid w:val="004F2DE3"/>
    <w:rsid w:val="004F6E5A"/>
    <w:rsid w:val="00501FAB"/>
    <w:rsid w:val="0050374F"/>
    <w:rsid w:val="00504D8E"/>
    <w:rsid w:val="00505753"/>
    <w:rsid w:val="00506FF4"/>
    <w:rsid w:val="0051511B"/>
    <w:rsid w:val="005209A9"/>
    <w:rsid w:val="00520ADB"/>
    <w:rsid w:val="00523129"/>
    <w:rsid w:val="00523963"/>
    <w:rsid w:val="0052764F"/>
    <w:rsid w:val="00533182"/>
    <w:rsid w:val="005368D2"/>
    <w:rsid w:val="005415AE"/>
    <w:rsid w:val="00551CBD"/>
    <w:rsid w:val="0056108D"/>
    <w:rsid w:val="00563026"/>
    <w:rsid w:val="005634FB"/>
    <w:rsid w:val="0056483F"/>
    <w:rsid w:val="00564EF9"/>
    <w:rsid w:val="00571286"/>
    <w:rsid w:val="00582042"/>
    <w:rsid w:val="0058556E"/>
    <w:rsid w:val="005920B4"/>
    <w:rsid w:val="005935D8"/>
    <w:rsid w:val="00594E88"/>
    <w:rsid w:val="005A6B68"/>
    <w:rsid w:val="005B1AF3"/>
    <w:rsid w:val="005B1F9D"/>
    <w:rsid w:val="005B4617"/>
    <w:rsid w:val="005B62A7"/>
    <w:rsid w:val="005C2888"/>
    <w:rsid w:val="005D0105"/>
    <w:rsid w:val="005D0979"/>
    <w:rsid w:val="005D4661"/>
    <w:rsid w:val="005D527C"/>
    <w:rsid w:val="005E276D"/>
    <w:rsid w:val="005E4E05"/>
    <w:rsid w:val="005E542F"/>
    <w:rsid w:val="005E5EFD"/>
    <w:rsid w:val="005E6C24"/>
    <w:rsid w:val="005F0DD5"/>
    <w:rsid w:val="005F148B"/>
    <w:rsid w:val="005F4940"/>
    <w:rsid w:val="00602A27"/>
    <w:rsid w:val="006043A8"/>
    <w:rsid w:val="00604967"/>
    <w:rsid w:val="0060761E"/>
    <w:rsid w:val="006115E8"/>
    <w:rsid w:val="00612683"/>
    <w:rsid w:val="0062380D"/>
    <w:rsid w:val="00632027"/>
    <w:rsid w:val="006340E2"/>
    <w:rsid w:val="00642398"/>
    <w:rsid w:val="006423A4"/>
    <w:rsid w:val="00642E07"/>
    <w:rsid w:val="00643D26"/>
    <w:rsid w:val="00644A79"/>
    <w:rsid w:val="00644EA7"/>
    <w:rsid w:val="0064544A"/>
    <w:rsid w:val="00645634"/>
    <w:rsid w:val="006534DE"/>
    <w:rsid w:val="00654DCE"/>
    <w:rsid w:val="006707A1"/>
    <w:rsid w:val="00672B46"/>
    <w:rsid w:val="00673DC7"/>
    <w:rsid w:val="0067420A"/>
    <w:rsid w:val="00676C79"/>
    <w:rsid w:val="0068070C"/>
    <w:rsid w:val="00682D69"/>
    <w:rsid w:val="00683B4C"/>
    <w:rsid w:val="0069675C"/>
    <w:rsid w:val="006A09F1"/>
    <w:rsid w:val="006A21D9"/>
    <w:rsid w:val="006A31FD"/>
    <w:rsid w:val="006A447D"/>
    <w:rsid w:val="006A609E"/>
    <w:rsid w:val="006B32E1"/>
    <w:rsid w:val="006B6497"/>
    <w:rsid w:val="006C17DF"/>
    <w:rsid w:val="006C31CE"/>
    <w:rsid w:val="006C5416"/>
    <w:rsid w:val="006C67C6"/>
    <w:rsid w:val="006C6802"/>
    <w:rsid w:val="006D0497"/>
    <w:rsid w:val="006D6A6B"/>
    <w:rsid w:val="006E303B"/>
    <w:rsid w:val="006F2844"/>
    <w:rsid w:val="006F40DC"/>
    <w:rsid w:val="006F78D4"/>
    <w:rsid w:val="0070280B"/>
    <w:rsid w:val="0070644A"/>
    <w:rsid w:val="007105C1"/>
    <w:rsid w:val="00712CD7"/>
    <w:rsid w:val="00713AFB"/>
    <w:rsid w:val="0071563D"/>
    <w:rsid w:val="00726819"/>
    <w:rsid w:val="00734306"/>
    <w:rsid w:val="0073643C"/>
    <w:rsid w:val="007372CD"/>
    <w:rsid w:val="00742BA7"/>
    <w:rsid w:val="007460A9"/>
    <w:rsid w:val="00747E54"/>
    <w:rsid w:val="00750F10"/>
    <w:rsid w:val="0075243E"/>
    <w:rsid w:val="007536C4"/>
    <w:rsid w:val="0075674A"/>
    <w:rsid w:val="00757B15"/>
    <w:rsid w:val="007620F0"/>
    <w:rsid w:val="007624C0"/>
    <w:rsid w:val="0077531C"/>
    <w:rsid w:val="00780A0C"/>
    <w:rsid w:val="00784402"/>
    <w:rsid w:val="0078561B"/>
    <w:rsid w:val="00787253"/>
    <w:rsid w:val="00791135"/>
    <w:rsid w:val="007A0140"/>
    <w:rsid w:val="007B129A"/>
    <w:rsid w:val="007B4133"/>
    <w:rsid w:val="007C3116"/>
    <w:rsid w:val="007C71A4"/>
    <w:rsid w:val="007D067C"/>
    <w:rsid w:val="007D0E74"/>
    <w:rsid w:val="007D25C8"/>
    <w:rsid w:val="007E19B4"/>
    <w:rsid w:val="007E1B46"/>
    <w:rsid w:val="007E28C7"/>
    <w:rsid w:val="007E5328"/>
    <w:rsid w:val="007E55A0"/>
    <w:rsid w:val="007E71E7"/>
    <w:rsid w:val="007F75E3"/>
    <w:rsid w:val="0080160D"/>
    <w:rsid w:val="008105DF"/>
    <w:rsid w:val="00811406"/>
    <w:rsid w:val="008133E0"/>
    <w:rsid w:val="00815FFC"/>
    <w:rsid w:val="00816088"/>
    <w:rsid w:val="00817376"/>
    <w:rsid w:val="00827088"/>
    <w:rsid w:val="00834BE6"/>
    <w:rsid w:val="00835FCF"/>
    <w:rsid w:val="00837F45"/>
    <w:rsid w:val="0084065D"/>
    <w:rsid w:val="008414BC"/>
    <w:rsid w:val="0084276A"/>
    <w:rsid w:val="00842FA4"/>
    <w:rsid w:val="00843F3B"/>
    <w:rsid w:val="0084439B"/>
    <w:rsid w:val="0084718B"/>
    <w:rsid w:val="00851EDF"/>
    <w:rsid w:val="0085267B"/>
    <w:rsid w:val="008532D9"/>
    <w:rsid w:val="0085456F"/>
    <w:rsid w:val="00854F8C"/>
    <w:rsid w:val="00855670"/>
    <w:rsid w:val="00855DA1"/>
    <w:rsid w:val="0086381A"/>
    <w:rsid w:val="00864018"/>
    <w:rsid w:val="00865EC5"/>
    <w:rsid w:val="00870CCE"/>
    <w:rsid w:val="0087106E"/>
    <w:rsid w:val="008752D4"/>
    <w:rsid w:val="00876513"/>
    <w:rsid w:val="008832FC"/>
    <w:rsid w:val="00886402"/>
    <w:rsid w:val="00887899"/>
    <w:rsid w:val="00891FD2"/>
    <w:rsid w:val="00892BA0"/>
    <w:rsid w:val="008A3996"/>
    <w:rsid w:val="008A4846"/>
    <w:rsid w:val="008A509A"/>
    <w:rsid w:val="008B0E4B"/>
    <w:rsid w:val="008B4020"/>
    <w:rsid w:val="008B5CDE"/>
    <w:rsid w:val="008B7E28"/>
    <w:rsid w:val="008C19B0"/>
    <w:rsid w:val="008C255A"/>
    <w:rsid w:val="008C31B4"/>
    <w:rsid w:val="008C4BAE"/>
    <w:rsid w:val="008C4DC1"/>
    <w:rsid w:val="008C7DB2"/>
    <w:rsid w:val="008D0183"/>
    <w:rsid w:val="008D6B04"/>
    <w:rsid w:val="008D6E02"/>
    <w:rsid w:val="008D788E"/>
    <w:rsid w:val="008E3809"/>
    <w:rsid w:val="008E3D96"/>
    <w:rsid w:val="008F2F59"/>
    <w:rsid w:val="008F6CBD"/>
    <w:rsid w:val="008F74A9"/>
    <w:rsid w:val="00901574"/>
    <w:rsid w:val="0090230B"/>
    <w:rsid w:val="009039CD"/>
    <w:rsid w:val="009041AA"/>
    <w:rsid w:val="00905A2D"/>
    <w:rsid w:val="0090732F"/>
    <w:rsid w:val="00911D23"/>
    <w:rsid w:val="00914498"/>
    <w:rsid w:val="00914F86"/>
    <w:rsid w:val="00915447"/>
    <w:rsid w:val="0091567D"/>
    <w:rsid w:val="00916084"/>
    <w:rsid w:val="009172D8"/>
    <w:rsid w:val="00924B24"/>
    <w:rsid w:val="00931B13"/>
    <w:rsid w:val="0093205C"/>
    <w:rsid w:val="00933BA8"/>
    <w:rsid w:val="00937067"/>
    <w:rsid w:val="00937C45"/>
    <w:rsid w:val="00942281"/>
    <w:rsid w:val="009428D3"/>
    <w:rsid w:val="00945127"/>
    <w:rsid w:val="00946A28"/>
    <w:rsid w:val="00946E51"/>
    <w:rsid w:val="0095053F"/>
    <w:rsid w:val="009517D4"/>
    <w:rsid w:val="00952EF3"/>
    <w:rsid w:val="00953D77"/>
    <w:rsid w:val="00971789"/>
    <w:rsid w:val="00971F5B"/>
    <w:rsid w:val="00972203"/>
    <w:rsid w:val="00972960"/>
    <w:rsid w:val="00980057"/>
    <w:rsid w:val="00982E47"/>
    <w:rsid w:val="00985E69"/>
    <w:rsid w:val="0098757B"/>
    <w:rsid w:val="009925E6"/>
    <w:rsid w:val="00993ABE"/>
    <w:rsid w:val="009A3AE2"/>
    <w:rsid w:val="009A551F"/>
    <w:rsid w:val="009C1207"/>
    <w:rsid w:val="009C5004"/>
    <w:rsid w:val="009C7AD2"/>
    <w:rsid w:val="009D00C7"/>
    <w:rsid w:val="009D0833"/>
    <w:rsid w:val="009D13B2"/>
    <w:rsid w:val="009E5F32"/>
    <w:rsid w:val="009E6E74"/>
    <w:rsid w:val="009F0E6C"/>
    <w:rsid w:val="009F1698"/>
    <w:rsid w:val="009F707F"/>
    <w:rsid w:val="009F770D"/>
    <w:rsid w:val="009F7D50"/>
    <w:rsid w:val="00A02E75"/>
    <w:rsid w:val="00A13BEB"/>
    <w:rsid w:val="00A15311"/>
    <w:rsid w:val="00A162B2"/>
    <w:rsid w:val="00A17CE5"/>
    <w:rsid w:val="00A24DE9"/>
    <w:rsid w:val="00A2766C"/>
    <w:rsid w:val="00A35872"/>
    <w:rsid w:val="00A42FFC"/>
    <w:rsid w:val="00A43BF6"/>
    <w:rsid w:val="00A51301"/>
    <w:rsid w:val="00A51BBD"/>
    <w:rsid w:val="00A53880"/>
    <w:rsid w:val="00A5394E"/>
    <w:rsid w:val="00A5503D"/>
    <w:rsid w:val="00A56176"/>
    <w:rsid w:val="00A63FDE"/>
    <w:rsid w:val="00A64EE0"/>
    <w:rsid w:val="00A739A5"/>
    <w:rsid w:val="00A74F41"/>
    <w:rsid w:val="00A77805"/>
    <w:rsid w:val="00A81250"/>
    <w:rsid w:val="00A82689"/>
    <w:rsid w:val="00A86329"/>
    <w:rsid w:val="00A86408"/>
    <w:rsid w:val="00A90DCA"/>
    <w:rsid w:val="00A929DF"/>
    <w:rsid w:val="00A9443E"/>
    <w:rsid w:val="00A96424"/>
    <w:rsid w:val="00AA0AC6"/>
    <w:rsid w:val="00AA23D8"/>
    <w:rsid w:val="00AA661C"/>
    <w:rsid w:val="00AA7282"/>
    <w:rsid w:val="00AB0769"/>
    <w:rsid w:val="00AB3276"/>
    <w:rsid w:val="00AB4893"/>
    <w:rsid w:val="00AB76FF"/>
    <w:rsid w:val="00AC0D1B"/>
    <w:rsid w:val="00AC1D8C"/>
    <w:rsid w:val="00AC41B9"/>
    <w:rsid w:val="00AC49F4"/>
    <w:rsid w:val="00AC67E2"/>
    <w:rsid w:val="00AD00C0"/>
    <w:rsid w:val="00AD0D67"/>
    <w:rsid w:val="00AD2BF8"/>
    <w:rsid w:val="00AD6544"/>
    <w:rsid w:val="00AD7907"/>
    <w:rsid w:val="00AE7619"/>
    <w:rsid w:val="00AE7D91"/>
    <w:rsid w:val="00AF00B0"/>
    <w:rsid w:val="00AF506B"/>
    <w:rsid w:val="00AF5E04"/>
    <w:rsid w:val="00B03C32"/>
    <w:rsid w:val="00B041B7"/>
    <w:rsid w:val="00B04F4F"/>
    <w:rsid w:val="00B062FA"/>
    <w:rsid w:val="00B06840"/>
    <w:rsid w:val="00B11EEC"/>
    <w:rsid w:val="00B128FA"/>
    <w:rsid w:val="00B14B39"/>
    <w:rsid w:val="00B153F3"/>
    <w:rsid w:val="00B232B5"/>
    <w:rsid w:val="00B27DF9"/>
    <w:rsid w:val="00B351B1"/>
    <w:rsid w:val="00B35C8F"/>
    <w:rsid w:val="00B440FA"/>
    <w:rsid w:val="00B44368"/>
    <w:rsid w:val="00B46901"/>
    <w:rsid w:val="00B518EC"/>
    <w:rsid w:val="00B62425"/>
    <w:rsid w:val="00B655D4"/>
    <w:rsid w:val="00B671DF"/>
    <w:rsid w:val="00B6732A"/>
    <w:rsid w:val="00B80457"/>
    <w:rsid w:val="00B82032"/>
    <w:rsid w:val="00B8702B"/>
    <w:rsid w:val="00B8796B"/>
    <w:rsid w:val="00B926C8"/>
    <w:rsid w:val="00B936E9"/>
    <w:rsid w:val="00B973AF"/>
    <w:rsid w:val="00BB0334"/>
    <w:rsid w:val="00BB30D9"/>
    <w:rsid w:val="00BB31D9"/>
    <w:rsid w:val="00BB5FA8"/>
    <w:rsid w:val="00BB799B"/>
    <w:rsid w:val="00BC1763"/>
    <w:rsid w:val="00BC2C26"/>
    <w:rsid w:val="00BC523E"/>
    <w:rsid w:val="00BC5AFB"/>
    <w:rsid w:val="00BD0356"/>
    <w:rsid w:val="00BD0F04"/>
    <w:rsid w:val="00BE1305"/>
    <w:rsid w:val="00BE3A9B"/>
    <w:rsid w:val="00BF23B3"/>
    <w:rsid w:val="00BF6AE5"/>
    <w:rsid w:val="00BF7733"/>
    <w:rsid w:val="00C022F2"/>
    <w:rsid w:val="00C035A9"/>
    <w:rsid w:val="00C04900"/>
    <w:rsid w:val="00C07A84"/>
    <w:rsid w:val="00C21AFD"/>
    <w:rsid w:val="00C22DA3"/>
    <w:rsid w:val="00C23894"/>
    <w:rsid w:val="00C24B02"/>
    <w:rsid w:val="00C273F9"/>
    <w:rsid w:val="00C30335"/>
    <w:rsid w:val="00C305DB"/>
    <w:rsid w:val="00C32837"/>
    <w:rsid w:val="00C33E9D"/>
    <w:rsid w:val="00C47376"/>
    <w:rsid w:val="00C50661"/>
    <w:rsid w:val="00C54BEA"/>
    <w:rsid w:val="00C57BF4"/>
    <w:rsid w:val="00C62B4D"/>
    <w:rsid w:val="00C636AC"/>
    <w:rsid w:val="00C64C00"/>
    <w:rsid w:val="00C677FB"/>
    <w:rsid w:val="00C750CA"/>
    <w:rsid w:val="00C7679A"/>
    <w:rsid w:val="00C812C6"/>
    <w:rsid w:val="00C82BCC"/>
    <w:rsid w:val="00C83536"/>
    <w:rsid w:val="00C959A5"/>
    <w:rsid w:val="00C9702F"/>
    <w:rsid w:val="00CA2F55"/>
    <w:rsid w:val="00CA43CE"/>
    <w:rsid w:val="00CA4434"/>
    <w:rsid w:val="00CA4612"/>
    <w:rsid w:val="00CA648E"/>
    <w:rsid w:val="00CB71E5"/>
    <w:rsid w:val="00CC4916"/>
    <w:rsid w:val="00CC5AC8"/>
    <w:rsid w:val="00CD4E99"/>
    <w:rsid w:val="00CD615E"/>
    <w:rsid w:val="00CE3939"/>
    <w:rsid w:val="00CE5F0C"/>
    <w:rsid w:val="00CE7263"/>
    <w:rsid w:val="00CE7303"/>
    <w:rsid w:val="00CF3BF6"/>
    <w:rsid w:val="00CF5320"/>
    <w:rsid w:val="00CF62D7"/>
    <w:rsid w:val="00CF6C62"/>
    <w:rsid w:val="00D027DA"/>
    <w:rsid w:val="00D101B1"/>
    <w:rsid w:val="00D134FB"/>
    <w:rsid w:val="00D14625"/>
    <w:rsid w:val="00D14A0A"/>
    <w:rsid w:val="00D16E62"/>
    <w:rsid w:val="00D17094"/>
    <w:rsid w:val="00D17D5A"/>
    <w:rsid w:val="00D207DF"/>
    <w:rsid w:val="00D20811"/>
    <w:rsid w:val="00D23E81"/>
    <w:rsid w:val="00D25875"/>
    <w:rsid w:val="00D27AD8"/>
    <w:rsid w:val="00D310FC"/>
    <w:rsid w:val="00D33161"/>
    <w:rsid w:val="00D35779"/>
    <w:rsid w:val="00D4613B"/>
    <w:rsid w:val="00D5116F"/>
    <w:rsid w:val="00D521E1"/>
    <w:rsid w:val="00D53B4B"/>
    <w:rsid w:val="00D60BD0"/>
    <w:rsid w:val="00D61709"/>
    <w:rsid w:val="00D640B7"/>
    <w:rsid w:val="00D7772C"/>
    <w:rsid w:val="00D77846"/>
    <w:rsid w:val="00D863D1"/>
    <w:rsid w:val="00D86428"/>
    <w:rsid w:val="00D9137A"/>
    <w:rsid w:val="00D9138F"/>
    <w:rsid w:val="00D96954"/>
    <w:rsid w:val="00DB0F7F"/>
    <w:rsid w:val="00DB4268"/>
    <w:rsid w:val="00DC093D"/>
    <w:rsid w:val="00DC0B53"/>
    <w:rsid w:val="00DC4226"/>
    <w:rsid w:val="00DD5F35"/>
    <w:rsid w:val="00DD71B5"/>
    <w:rsid w:val="00DE1EAC"/>
    <w:rsid w:val="00DE76F0"/>
    <w:rsid w:val="00DF2353"/>
    <w:rsid w:val="00DF32D7"/>
    <w:rsid w:val="00DF46B3"/>
    <w:rsid w:val="00DF5251"/>
    <w:rsid w:val="00E02E4E"/>
    <w:rsid w:val="00E05537"/>
    <w:rsid w:val="00E102C5"/>
    <w:rsid w:val="00E1272B"/>
    <w:rsid w:val="00E2469D"/>
    <w:rsid w:val="00E24CCA"/>
    <w:rsid w:val="00E300E2"/>
    <w:rsid w:val="00E3184A"/>
    <w:rsid w:val="00E323EB"/>
    <w:rsid w:val="00E341E0"/>
    <w:rsid w:val="00E35420"/>
    <w:rsid w:val="00E41610"/>
    <w:rsid w:val="00E420E0"/>
    <w:rsid w:val="00E449D7"/>
    <w:rsid w:val="00E46F8D"/>
    <w:rsid w:val="00E474C3"/>
    <w:rsid w:val="00E501DA"/>
    <w:rsid w:val="00E53DCF"/>
    <w:rsid w:val="00E57821"/>
    <w:rsid w:val="00E62B7E"/>
    <w:rsid w:val="00E76CCA"/>
    <w:rsid w:val="00E8167F"/>
    <w:rsid w:val="00E82A89"/>
    <w:rsid w:val="00E8524A"/>
    <w:rsid w:val="00E92494"/>
    <w:rsid w:val="00EA0184"/>
    <w:rsid w:val="00EA0251"/>
    <w:rsid w:val="00EA10FC"/>
    <w:rsid w:val="00EA1234"/>
    <w:rsid w:val="00EA1E1C"/>
    <w:rsid w:val="00EA4778"/>
    <w:rsid w:val="00EA4C08"/>
    <w:rsid w:val="00EA5E4B"/>
    <w:rsid w:val="00EA5F22"/>
    <w:rsid w:val="00EA7ADE"/>
    <w:rsid w:val="00EB2999"/>
    <w:rsid w:val="00EB46F4"/>
    <w:rsid w:val="00EB4978"/>
    <w:rsid w:val="00EB4E80"/>
    <w:rsid w:val="00EB5FEB"/>
    <w:rsid w:val="00EB77A8"/>
    <w:rsid w:val="00EB7EFD"/>
    <w:rsid w:val="00ED0F65"/>
    <w:rsid w:val="00ED5352"/>
    <w:rsid w:val="00ED59DB"/>
    <w:rsid w:val="00ED7745"/>
    <w:rsid w:val="00EE05CA"/>
    <w:rsid w:val="00EE4309"/>
    <w:rsid w:val="00EE6E04"/>
    <w:rsid w:val="00F02385"/>
    <w:rsid w:val="00F037AD"/>
    <w:rsid w:val="00F1007D"/>
    <w:rsid w:val="00F11C84"/>
    <w:rsid w:val="00F1328B"/>
    <w:rsid w:val="00F13730"/>
    <w:rsid w:val="00F20C9E"/>
    <w:rsid w:val="00F21AA4"/>
    <w:rsid w:val="00F21E4A"/>
    <w:rsid w:val="00F25132"/>
    <w:rsid w:val="00F26148"/>
    <w:rsid w:val="00F30D61"/>
    <w:rsid w:val="00F32BE9"/>
    <w:rsid w:val="00F34909"/>
    <w:rsid w:val="00F36928"/>
    <w:rsid w:val="00F36CA9"/>
    <w:rsid w:val="00F40F87"/>
    <w:rsid w:val="00F43AC9"/>
    <w:rsid w:val="00F442AC"/>
    <w:rsid w:val="00F44A77"/>
    <w:rsid w:val="00F6193B"/>
    <w:rsid w:val="00F6317E"/>
    <w:rsid w:val="00F66384"/>
    <w:rsid w:val="00F67282"/>
    <w:rsid w:val="00F67F47"/>
    <w:rsid w:val="00F77CD3"/>
    <w:rsid w:val="00F807B5"/>
    <w:rsid w:val="00F818CC"/>
    <w:rsid w:val="00F83D2B"/>
    <w:rsid w:val="00F90188"/>
    <w:rsid w:val="00F90F23"/>
    <w:rsid w:val="00F946B7"/>
    <w:rsid w:val="00FA1B2A"/>
    <w:rsid w:val="00FA44D3"/>
    <w:rsid w:val="00FA65BA"/>
    <w:rsid w:val="00FB0415"/>
    <w:rsid w:val="00FB1692"/>
    <w:rsid w:val="00FB232C"/>
    <w:rsid w:val="00FB251A"/>
    <w:rsid w:val="00FB66E7"/>
    <w:rsid w:val="00FB6E3D"/>
    <w:rsid w:val="00FC0073"/>
    <w:rsid w:val="00FC797E"/>
    <w:rsid w:val="00FD1E86"/>
    <w:rsid w:val="00FD4A3A"/>
    <w:rsid w:val="00FE117E"/>
    <w:rsid w:val="00FE1F3A"/>
    <w:rsid w:val="00FE7B41"/>
    <w:rsid w:val="00FF00B9"/>
    <w:rsid w:val="00FF5058"/>
    <w:rsid w:val="00FF510B"/>
    <w:rsid w:val="00FF7DD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48374E8"/>
  <w15:docId w15:val="{2A1CDB8A-75A6-4A54-AEBC-D6151880D6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5753"/>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basedOn w:val="DefaultParagraphFont"/>
    <w:uiPriority w:val="99"/>
    <w:semiHidden/>
    <w:unhideWhenUsed/>
    <w:rsid w:val="00421BF9"/>
  </w:style>
  <w:style w:type="paragraph" w:styleId="ListParagraph">
    <w:name w:val="List Paragraph"/>
    <w:basedOn w:val="Normal"/>
    <w:uiPriority w:val="34"/>
    <w:qFormat/>
    <w:rsid w:val="00A02E75"/>
    <w:pPr>
      <w:spacing w:after="200" w:line="276" w:lineRule="auto"/>
      <w:ind w:left="720"/>
      <w:contextualSpacing/>
    </w:pPr>
    <w:rPr>
      <w:lang w:val="es-MX"/>
    </w:rPr>
  </w:style>
  <w:style w:type="character" w:styleId="Hyperlink">
    <w:name w:val="Hyperlink"/>
    <w:basedOn w:val="DefaultParagraphFont"/>
    <w:uiPriority w:val="99"/>
    <w:unhideWhenUsed/>
    <w:rsid w:val="00A02E75"/>
    <w:rPr>
      <w:color w:val="0563C1" w:themeColor="hyperlink"/>
      <w:u w:val="single"/>
    </w:rPr>
  </w:style>
  <w:style w:type="paragraph" w:styleId="NormalWeb">
    <w:name w:val="Normal (Web)"/>
    <w:basedOn w:val="Normal"/>
    <w:uiPriority w:val="99"/>
    <w:unhideWhenUsed/>
    <w:rsid w:val="008752D4"/>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Header">
    <w:name w:val="header"/>
    <w:basedOn w:val="Normal"/>
    <w:link w:val="HeaderChar"/>
    <w:uiPriority w:val="99"/>
    <w:unhideWhenUsed/>
    <w:rsid w:val="00270C8C"/>
    <w:pPr>
      <w:tabs>
        <w:tab w:val="center" w:pos="4419"/>
        <w:tab w:val="right" w:pos="8838"/>
      </w:tabs>
      <w:spacing w:after="0" w:line="240" w:lineRule="auto"/>
    </w:pPr>
  </w:style>
  <w:style w:type="character" w:customStyle="1" w:styleId="HeaderChar">
    <w:name w:val="Header Char"/>
    <w:basedOn w:val="DefaultParagraphFont"/>
    <w:link w:val="Header"/>
    <w:uiPriority w:val="99"/>
    <w:rsid w:val="00270C8C"/>
    <w:rPr>
      <w:lang w:val="en-US"/>
    </w:rPr>
  </w:style>
  <w:style w:type="paragraph" w:styleId="Footer">
    <w:name w:val="footer"/>
    <w:basedOn w:val="Normal"/>
    <w:link w:val="FooterChar"/>
    <w:uiPriority w:val="99"/>
    <w:unhideWhenUsed/>
    <w:rsid w:val="00270C8C"/>
    <w:pPr>
      <w:tabs>
        <w:tab w:val="center" w:pos="4419"/>
        <w:tab w:val="right" w:pos="8838"/>
      </w:tabs>
      <w:spacing w:after="0" w:line="240" w:lineRule="auto"/>
    </w:pPr>
  </w:style>
  <w:style w:type="character" w:customStyle="1" w:styleId="FooterChar">
    <w:name w:val="Footer Char"/>
    <w:basedOn w:val="DefaultParagraphFont"/>
    <w:link w:val="Footer"/>
    <w:uiPriority w:val="99"/>
    <w:rsid w:val="00270C8C"/>
    <w:rPr>
      <w:lang w:val="en-US"/>
    </w:rPr>
  </w:style>
  <w:style w:type="character" w:styleId="Emphasis">
    <w:name w:val="Emphasis"/>
    <w:basedOn w:val="DefaultParagraphFont"/>
    <w:uiPriority w:val="20"/>
    <w:qFormat/>
    <w:rsid w:val="007A0140"/>
    <w:rPr>
      <w:i/>
      <w:iCs/>
    </w:rPr>
  </w:style>
  <w:style w:type="table" w:customStyle="1" w:styleId="PlainTable31">
    <w:name w:val="Plain Table 31"/>
    <w:basedOn w:val="TableNormal"/>
    <w:uiPriority w:val="43"/>
    <w:rsid w:val="00C83536"/>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basedOn w:val="DefaultParagraphFont"/>
    <w:unhideWhenUsed/>
    <w:rsid w:val="00D96954"/>
    <w:rPr>
      <w:sz w:val="21"/>
      <w:szCs w:val="21"/>
    </w:rPr>
  </w:style>
  <w:style w:type="paragraph" w:styleId="CommentText">
    <w:name w:val="annotation text"/>
    <w:basedOn w:val="Normal"/>
    <w:link w:val="CommentTextChar"/>
    <w:unhideWhenUsed/>
    <w:qFormat/>
    <w:rsid w:val="00D96954"/>
  </w:style>
  <w:style w:type="character" w:customStyle="1" w:styleId="CommentTextChar">
    <w:name w:val="Comment Text Char"/>
    <w:basedOn w:val="DefaultParagraphFont"/>
    <w:link w:val="CommentText"/>
    <w:rsid w:val="00D96954"/>
    <w:rPr>
      <w:lang w:val="en-US"/>
    </w:rPr>
  </w:style>
  <w:style w:type="paragraph" w:styleId="CommentSubject">
    <w:name w:val="annotation subject"/>
    <w:basedOn w:val="CommentText"/>
    <w:next w:val="CommentText"/>
    <w:link w:val="CommentSubjectChar"/>
    <w:uiPriority w:val="99"/>
    <w:semiHidden/>
    <w:unhideWhenUsed/>
    <w:rsid w:val="00D96954"/>
    <w:rPr>
      <w:b/>
      <w:bCs/>
    </w:rPr>
  </w:style>
  <w:style w:type="character" w:customStyle="1" w:styleId="CommentSubjectChar">
    <w:name w:val="Comment Subject Char"/>
    <w:basedOn w:val="CommentTextChar"/>
    <w:link w:val="CommentSubject"/>
    <w:uiPriority w:val="99"/>
    <w:semiHidden/>
    <w:rsid w:val="00D96954"/>
    <w:rPr>
      <w:b/>
      <w:bCs/>
      <w:lang w:val="en-US"/>
    </w:rPr>
  </w:style>
  <w:style w:type="paragraph" w:styleId="BalloonText">
    <w:name w:val="Balloon Text"/>
    <w:basedOn w:val="Normal"/>
    <w:link w:val="BalloonTextChar"/>
    <w:uiPriority w:val="99"/>
    <w:semiHidden/>
    <w:unhideWhenUsed/>
    <w:rsid w:val="00D96954"/>
    <w:pPr>
      <w:spacing w:after="0" w:line="240" w:lineRule="auto"/>
    </w:pPr>
    <w:rPr>
      <w:sz w:val="18"/>
      <w:szCs w:val="18"/>
    </w:rPr>
  </w:style>
  <w:style w:type="character" w:customStyle="1" w:styleId="BalloonTextChar">
    <w:name w:val="Balloon Text Char"/>
    <w:basedOn w:val="DefaultParagraphFont"/>
    <w:link w:val="BalloonText"/>
    <w:uiPriority w:val="99"/>
    <w:semiHidden/>
    <w:rsid w:val="00D96954"/>
    <w:rPr>
      <w:sz w:val="18"/>
      <w:szCs w:val="18"/>
      <w:lang w:val="en-US"/>
    </w:rPr>
  </w:style>
  <w:style w:type="character" w:styleId="Strong">
    <w:name w:val="Strong"/>
    <w:uiPriority w:val="22"/>
    <w:qFormat/>
    <w:rsid w:val="00F100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721867">
      <w:bodyDiv w:val="1"/>
      <w:marLeft w:val="0"/>
      <w:marRight w:val="0"/>
      <w:marTop w:val="0"/>
      <w:marBottom w:val="0"/>
      <w:divBdr>
        <w:top w:val="none" w:sz="0" w:space="0" w:color="auto"/>
        <w:left w:val="none" w:sz="0" w:space="0" w:color="auto"/>
        <w:bottom w:val="none" w:sz="0" w:space="0" w:color="auto"/>
        <w:right w:val="none" w:sz="0" w:space="0" w:color="auto"/>
      </w:divBdr>
    </w:div>
    <w:div w:id="1070537103">
      <w:bodyDiv w:val="1"/>
      <w:marLeft w:val="0"/>
      <w:marRight w:val="0"/>
      <w:marTop w:val="0"/>
      <w:marBottom w:val="0"/>
      <w:divBdr>
        <w:top w:val="none" w:sz="0" w:space="0" w:color="auto"/>
        <w:left w:val="none" w:sz="0" w:space="0" w:color="auto"/>
        <w:bottom w:val="none" w:sz="0" w:space="0" w:color="auto"/>
        <w:right w:val="none" w:sz="0" w:space="0" w:color="auto"/>
      </w:divBdr>
    </w:div>
    <w:div w:id="1370111499">
      <w:bodyDiv w:val="1"/>
      <w:marLeft w:val="0"/>
      <w:marRight w:val="0"/>
      <w:marTop w:val="0"/>
      <w:marBottom w:val="0"/>
      <w:divBdr>
        <w:top w:val="none" w:sz="0" w:space="0" w:color="auto"/>
        <w:left w:val="none" w:sz="0" w:space="0" w:color="auto"/>
        <w:bottom w:val="none" w:sz="0" w:space="0" w:color="auto"/>
        <w:right w:val="none" w:sz="0" w:space="0" w:color="auto"/>
      </w:divBdr>
    </w:div>
    <w:div w:id="1676568848">
      <w:bodyDiv w:val="1"/>
      <w:marLeft w:val="0"/>
      <w:marRight w:val="0"/>
      <w:marTop w:val="0"/>
      <w:marBottom w:val="0"/>
      <w:divBdr>
        <w:top w:val="none" w:sz="0" w:space="0" w:color="auto"/>
        <w:left w:val="none" w:sz="0" w:space="0" w:color="auto"/>
        <w:bottom w:val="none" w:sz="0" w:space="0" w:color="auto"/>
        <w:right w:val="none" w:sz="0" w:space="0" w:color="auto"/>
      </w:divBdr>
    </w:div>
    <w:div w:id="2115127099">
      <w:bodyDiv w:val="1"/>
      <w:marLeft w:val="0"/>
      <w:marRight w:val="0"/>
      <w:marTop w:val="0"/>
      <w:marBottom w:val="0"/>
      <w:divBdr>
        <w:top w:val="none" w:sz="0" w:space="0" w:color="auto"/>
        <w:left w:val="none" w:sz="0" w:space="0" w:color="auto"/>
        <w:bottom w:val="none" w:sz="0" w:space="0" w:color="auto"/>
        <w:right w:val="none" w:sz="0" w:space="0" w:color="auto"/>
      </w:divBdr>
    </w:div>
    <w:div w:id="214160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rmdbo@gmail.com" TargetMode="External"/><Relationship Id="rId13" Type="http://schemas.openxmlformats.org/officeDocument/2006/relationships/image" Target="media/image5.em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tiff"/><Relationship Id="rId10" Type="http://schemas.openxmlformats.org/officeDocument/2006/relationships/image" Target="media/image2.emf"/><Relationship Id="rId19" Type="http://schemas.openxmlformats.org/officeDocument/2006/relationships/image" Target="media/image11.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76C95-A2CC-469D-A302-25CD8A40B7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30114</Words>
  <Characters>171651</Characters>
  <Application>Microsoft Office Word</Application>
  <DocSecurity>0</DocSecurity>
  <Lines>1430</Lines>
  <Paragraphs>402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201363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Roberto RE</dc:creator>
  <cp:keywords/>
  <dc:description/>
  <cp:lastModifiedBy>Na Ma</cp:lastModifiedBy>
  <cp:revision>2</cp:revision>
  <dcterms:created xsi:type="dcterms:W3CDTF">2017-11-27T18:06:00Z</dcterms:created>
  <dcterms:modified xsi:type="dcterms:W3CDTF">2017-11-27T18:06:00Z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http://www.zotero.org/styles/chicago-author-date</vt:lpwstr>
  </property>
  <property fmtid="{D5CDD505-2E9C-101B-9397-08002B2CF9AE}" pid="3" name="Mendeley Recent Style Name 0_1">
    <vt:lpwstr>Chicago Manual of Style 16th edition (author-date)</vt:lpwstr>
  </property>
  <property fmtid="{D5CDD505-2E9C-101B-9397-08002B2CF9AE}" pid="4" name="Mendeley Recent Style Id 1_1">
    <vt:lpwstr>http://csl.mendeley.com/styles/486478141/JNUTRBIOCHEM</vt:lpwstr>
  </property>
  <property fmtid="{D5CDD505-2E9C-101B-9397-08002B2CF9AE}" pid="5" name="Mendeley Recent Style Name 1_1">
    <vt:lpwstr>Elsevier - Vancouver - Roberto Rodriguez Echevarria</vt:lpwstr>
  </property>
  <property fmtid="{D5CDD505-2E9C-101B-9397-08002B2CF9AE}" pid="6" name="Mendeley Recent Style Id 2_1">
    <vt:lpwstr>http://csl.mendeley.com/styles/486478141/elsevier-vancouver</vt:lpwstr>
  </property>
  <property fmtid="{D5CDD505-2E9C-101B-9397-08002B2CF9AE}" pid="7" name="Mendeley Recent Style Name 2_1">
    <vt:lpwstr>Elsevier - Vancouver - Roberto Rodriguez Echevarria</vt:lpwstr>
  </property>
  <property fmtid="{D5CDD505-2E9C-101B-9397-08002B2CF9AE}" pid="8" name="Mendeley Recent Style Id 3_1">
    <vt:lpwstr>http://www.zotero.org/styles/gastroenterology</vt:lpwstr>
  </property>
  <property fmtid="{D5CDD505-2E9C-101B-9397-08002B2CF9AE}" pid="9" name="Mendeley Recent Style Name 3_1">
    <vt:lpwstr>Gastroenterology</vt:lpwstr>
  </property>
  <property fmtid="{D5CDD505-2E9C-101B-9397-08002B2CF9AE}" pid="10" name="Mendeley Recent Style Id 4_1">
    <vt:lpwstr>http://www.zotero.org/styles/hepatology</vt:lpwstr>
  </property>
  <property fmtid="{D5CDD505-2E9C-101B-9397-08002B2CF9AE}" pid="11" name="Mendeley Recent Style Name 4_1">
    <vt:lpwstr>Hepatology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http://www.zotero.org/styles/liver-international</vt:lpwstr>
  </property>
  <property fmtid="{D5CDD505-2E9C-101B-9397-08002B2CF9AE}" pid="15" name="Mendeley Recent Style Name 6_1">
    <vt:lpwstr>Liver International</vt:lpwstr>
  </property>
  <property fmtid="{D5CDD505-2E9C-101B-9397-08002B2CF9AE}" pid="16" name="Mendeley Recent Style Id 7_1">
    <vt:lpwstr>http://www.zotero.org/styles/progress-in-lipid-research</vt:lpwstr>
  </property>
  <property fmtid="{D5CDD505-2E9C-101B-9397-08002B2CF9AE}" pid="17" name="Mendeley Recent Style Name 7_1">
    <vt:lpwstr>Progress in Lipid Research</vt:lpwstr>
  </property>
  <property fmtid="{D5CDD505-2E9C-101B-9397-08002B2CF9AE}" pid="18" name="Mendeley Recent Style Id 8_1">
    <vt:lpwstr>http://www.zotero.org/styles/the-journal-of-nutritional-biochemistry</vt:lpwstr>
  </property>
  <property fmtid="{D5CDD505-2E9C-101B-9397-08002B2CF9AE}" pid="19" name="Mendeley Recent Style Name 8_1">
    <vt:lpwstr>The Journal of Nutritional Biochemistry</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7870ec4a-0d37-3cbe-bc4f-5661e58f6869</vt:lpwstr>
  </property>
  <property fmtid="{D5CDD505-2E9C-101B-9397-08002B2CF9AE}" pid="24" name="Mendeley Citation Style_1">
    <vt:lpwstr>http://www.zotero.org/styles/world-journal-of-gastroenterology</vt:lpwstr>
  </property>
</Properties>
</file>