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81" w:rsidRPr="004F1251" w:rsidRDefault="004F1251">
      <w:pPr>
        <w:rPr>
          <w:rFonts w:ascii="Times New Roman" w:hAnsi="Times New Roman" w:cs="Times New Roman"/>
          <w:b/>
          <w:sz w:val="24"/>
        </w:rPr>
      </w:pPr>
      <w:r w:rsidRPr="004F1251">
        <w:rPr>
          <w:rFonts w:ascii="Times New Roman" w:hAnsi="Times New Roman" w:cs="Times New Roman"/>
          <w:b/>
          <w:sz w:val="24"/>
        </w:rPr>
        <w:t>Scientific research process</w:t>
      </w:r>
    </w:p>
    <w:p w:rsidR="004F1251" w:rsidRPr="004F1251" w:rsidRDefault="004F1251">
      <w:pPr>
        <w:rPr>
          <w:rFonts w:ascii="Times New Roman" w:hAnsi="Times New Roman" w:cs="Times New Roman"/>
        </w:rPr>
      </w:pPr>
    </w:p>
    <w:p w:rsidR="004F1251" w:rsidRPr="004F1251" w:rsidRDefault="004F1251" w:rsidP="004F1251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</w:rPr>
      </w:pPr>
      <w:r w:rsidRPr="004F1251">
        <w:rPr>
          <w:rFonts w:ascii="Times New Roman" w:hAnsi="Times New Roman" w:cs="Times New Roman"/>
          <w:sz w:val="24"/>
        </w:rPr>
        <w:t>What did this study explore?</w:t>
      </w:r>
    </w:p>
    <w:p w:rsidR="004F1251" w:rsidRPr="004F1251" w:rsidRDefault="004F1251" w:rsidP="003F1032">
      <w:pPr>
        <w:pStyle w:val="a3"/>
        <w:ind w:firstLineChars="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his study explored whether the diagnostic classification method of endoscopic ultrasound (EUS) </w:t>
      </w:r>
      <w:r w:rsidR="002D647B">
        <w:rPr>
          <w:rFonts w:ascii="Times New Roman" w:hAnsi="Times New Roman" w:cs="Times New Roman"/>
          <w:sz w:val="24"/>
        </w:rPr>
        <w:t>which we created could</w:t>
      </w:r>
      <w:r>
        <w:rPr>
          <w:rFonts w:ascii="Times New Roman" w:hAnsi="Times New Roman" w:cs="Times New Roman"/>
          <w:sz w:val="24"/>
        </w:rPr>
        <w:t xml:space="preserve"> differentiate</w:t>
      </w:r>
      <w:r w:rsidRPr="004F12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Crohn’s disease (CD), primary intestinal lymphoma (PIL), intestinal tuberculosis (ITB) and other </w:t>
      </w:r>
      <w:r w:rsidRPr="004F1251">
        <w:rPr>
          <w:rFonts w:ascii="Times New Roman" w:hAnsi="Times New Roman" w:cs="Times New Roman"/>
          <w:sz w:val="24"/>
        </w:rPr>
        <w:t>colorectal ulcerative diseases</w:t>
      </w:r>
      <w:r>
        <w:rPr>
          <w:rFonts w:ascii="Times New Roman" w:hAnsi="Times New Roman" w:cs="Times New Roman"/>
          <w:sz w:val="24"/>
        </w:rPr>
        <w:t>.</w:t>
      </w:r>
    </w:p>
    <w:p w:rsidR="004F1251" w:rsidRPr="004F1251" w:rsidRDefault="004F1251" w:rsidP="004F1251">
      <w:pPr>
        <w:rPr>
          <w:rFonts w:ascii="Times New Roman" w:hAnsi="Times New Roman" w:cs="Times New Roman"/>
          <w:sz w:val="24"/>
        </w:rPr>
      </w:pPr>
    </w:p>
    <w:p w:rsidR="004F1251" w:rsidRPr="004F1251" w:rsidRDefault="004F1251" w:rsidP="004F1251">
      <w:pPr>
        <w:rPr>
          <w:rFonts w:ascii="Times New Roman" w:hAnsi="Times New Roman" w:cs="Times New Roman"/>
          <w:sz w:val="24"/>
        </w:rPr>
      </w:pPr>
      <w:r w:rsidRPr="004F1251">
        <w:rPr>
          <w:rFonts w:ascii="Times New Roman" w:hAnsi="Times New Roman" w:cs="Times New Roman"/>
          <w:sz w:val="24"/>
        </w:rPr>
        <w:t>(2) How did the authors perform all experiments?</w:t>
      </w:r>
    </w:p>
    <w:p w:rsidR="004F1251" w:rsidRDefault="004F1251" w:rsidP="004F12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D647B">
        <w:rPr>
          <w:rFonts w:ascii="Times New Roman" w:hAnsi="Times New Roman" w:cs="Times New Roman"/>
          <w:sz w:val="24"/>
        </w:rPr>
        <w:t xml:space="preserve">This was a retrospective study. </w:t>
      </w:r>
      <w:r w:rsidRPr="004F1251">
        <w:rPr>
          <w:rFonts w:ascii="Times New Roman" w:hAnsi="Times New Roman" w:cs="Times New Roman"/>
          <w:sz w:val="24"/>
        </w:rPr>
        <w:t xml:space="preserve">We searched the inpatient medical record database for confirmed cases of CD, PIL and ITB from 2008 to 2015 at our center, collected data on </w:t>
      </w:r>
      <w:r>
        <w:rPr>
          <w:rFonts w:ascii="Times New Roman" w:hAnsi="Times New Roman" w:cs="Times New Roman"/>
          <w:sz w:val="24"/>
        </w:rPr>
        <w:t>EUS</w:t>
      </w:r>
      <w:r w:rsidRPr="004F1251">
        <w:rPr>
          <w:rFonts w:ascii="Times New Roman" w:hAnsi="Times New Roman" w:cs="Times New Roman"/>
          <w:sz w:val="24"/>
        </w:rPr>
        <w:t xml:space="preserve"> from randomly-chosen patien</w:t>
      </w:r>
      <w:r>
        <w:rPr>
          <w:rFonts w:ascii="Times New Roman" w:hAnsi="Times New Roman" w:cs="Times New Roman"/>
          <w:sz w:val="24"/>
        </w:rPr>
        <w:t xml:space="preserve">ts who formed the training set. </w:t>
      </w:r>
      <w:r w:rsidRPr="004F1251">
        <w:rPr>
          <w:rFonts w:ascii="Times New Roman" w:hAnsi="Times New Roman" w:cs="Times New Roman"/>
          <w:sz w:val="24"/>
        </w:rPr>
        <w:t>All cases found to have colorectal ulcers using EUS were obtai</w:t>
      </w:r>
      <w:bookmarkStart w:id="0" w:name="_GoBack"/>
      <w:bookmarkEnd w:id="0"/>
      <w:r w:rsidRPr="004F1251">
        <w:rPr>
          <w:rFonts w:ascii="Times New Roman" w:hAnsi="Times New Roman" w:cs="Times New Roman"/>
          <w:sz w:val="24"/>
        </w:rPr>
        <w:t xml:space="preserve">ned from the endoscopy database and formed the test set. We then removed the cases which were easily diagnosed, and the remaining cases formed the perplexing test set. </w:t>
      </w:r>
    </w:p>
    <w:p w:rsidR="004F1251" w:rsidRPr="004F1251" w:rsidRDefault="004F1251" w:rsidP="004F1251">
      <w:pPr>
        <w:rPr>
          <w:rFonts w:ascii="Times New Roman" w:hAnsi="Times New Roman" w:cs="Times New Roman" w:hint="eastAsia"/>
          <w:sz w:val="24"/>
        </w:rPr>
      </w:pPr>
    </w:p>
    <w:p w:rsidR="004F1251" w:rsidRPr="004F1251" w:rsidRDefault="004F1251" w:rsidP="004F1251">
      <w:pPr>
        <w:rPr>
          <w:rFonts w:ascii="Times New Roman" w:hAnsi="Times New Roman" w:cs="Times New Roman"/>
          <w:sz w:val="24"/>
        </w:rPr>
      </w:pPr>
      <w:r w:rsidRPr="004F1251">
        <w:rPr>
          <w:rFonts w:ascii="Times New Roman" w:hAnsi="Times New Roman" w:cs="Times New Roman"/>
          <w:sz w:val="24"/>
        </w:rPr>
        <w:t>(3) How did the authors process all experimental data?</w:t>
      </w:r>
    </w:p>
    <w:p w:rsidR="00897076" w:rsidRDefault="00897076" w:rsidP="00897076">
      <w:pPr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</w:t>
      </w:r>
      <w:r w:rsidRPr="00897076">
        <w:rPr>
          <w:rFonts w:ascii="Times New Roman" w:hAnsi="Times New Roman" w:cs="Times New Roman"/>
          <w:sz w:val="24"/>
        </w:rPr>
        <w:t>conducted univariate logistic regression analysis</w:t>
      </w:r>
      <w:r>
        <w:rPr>
          <w:rFonts w:ascii="Times New Roman" w:hAnsi="Times New Roman" w:cs="Times New Roman"/>
          <w:sz w:val="24"/>
        </w:rPr>
        <w:t xml:space="preserve"> on the training set</w:t>
      </w:r>
      <w:r w:rsidRPr="00897076">
        <w:rPr>
          <w:rFonts w:ascii="Times New Roman" w:hAnsi="Times New Roman" w:cs="Times New Roman"/>
          <w:sz w:val="24"/>
        </w:rPr>
        <w:t xml:space="preserve"> to summarize EUS features of CD, PIL and ITB, and created a diagnostic classification method</w:t>
      </w:r>
      <w:r>
        <w:rPr>
          <w:rFonts w:ascii="Times New Roman" w:hAnsi="Times New Roman" w:cs="Times New Roman"/>
          <w:sz w:val="24"/>
        </w:rPr>
        <w:t>,</w:t>
      </w:r>
      <w:r w:rsidRPr="004F12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</w:t>
      </w:r>
      <w:r w:rsidRPr="004F1251">
        <w:rPr>
          <w:rFonts w:ascii="Times New Roman" w:hAnsi="Times New Roman" w:cs="Times New Roman"/>
          <w:sz w:val="24"/>
        </w:rPr>
        <w:t xml:space="preserve">e-diagnosed the cases in </w:t>
      </w:r>
      <w:r>
        <w:rPr>
          <w:rFonts w:ascii="Times New Roman" w:hAnsi="Times New Roman" w:cs="Times New Roman"/>
          <w:sz w:val="24"/>
        </w:rPr>
        <w:t>training</w:t>
      </w:r>
      <w:r w:rsidRPr="004F1251">
        <w:rPr>
          <w:rFonts w:ascii="Times New Roman" w:hAnsi="Times New Roman" w:cs="Times New Roman"/>
          <w:sz w:val="24"/>
        </w:rPr>
        <w:t xml:space="preserve"> set</w:t>
      </w:r>
      <w:r>
        <w:rPr>
          <w:rFonts w:ascii="Times New Roman" w:hAnsi="Times New Roman" w:cs="Times New Roman"/>
          <w:sz w:val="24"/>
        </w:rPr>
        <w:t>, test set and perplexing set</w:t>
      </w:r>
      <w:r w:rsidRPr="004F1251">
        <w:rPr>
          <w:rFonts w:ascii="Times New Roman" w:hAnsi="Times New Roman" w:cs="Times New Roman"/>
          <w:sz w:val="24"/>
        </w:rPr>
        <w:t xml:space="preserve"> using the classification method, deter</w:t>
      </w:r>
      <w:r>
        <w:rPr>
          <w:rFonts w:ascii="Times New Roman" w:hAnsi="Times New Roman" w:cs="Times New Roman"/>
          <w:sz w:val="24"/>
        </w:rPr>
        <w:t>mined EUS diagnostic accuracies.</w:t>
      </w:r>
      <w:r w:rsidRPr="004F1251">
        <w:rPr>
          <w:rFonts w:ascii="Times New Roman" w:hAnsi="Times New Roman" w:cs="Times New Roman"/>
          <w:sz w:val="24"/>
        </w:rPr>
        <w:t xml:space="preserve"> </w:t>
      </w:r>
    </w:p>
    <w:p w:rsidR="00897076" w:rsidRPr="004F1251" w:rsidRDefault="00897076" w:rsidP="00897076">
      <w:pPr>
        <w:ind w:firstLine="420"/>
        <w:rPr>
          <w:rFonts w:ascii="Times New Roman" w:hAnsi="Times New Roman" w:cs="Times New Roman"/>
          <w:sz w:val="24"/>
        </w:rPr>
      </w:pPr>
    </w:p>
    <w:p w:rsidR="004F1251" w:rsidRPr="004F1251" w:rsidRDefault="004F1251" w:rsidP="004F1251">
      <w:pPr>
        <w:rPr>
          <w:rFonts w:ascii="Times New Roman" w:hAnsi="Times New Roman" w:cs="Times New Roman"/>
          <w:sz w:val="24"/>
        </w:rPr>
      </w:pPr>
      <w:r w:rsidRPr="004F1251">
        <w:rPr>
          <w:rFonts w:ascii="Times New Roman" w:hAnsi="Times New Roman" w:cs="Times New Roman"/>
          <w:sz w:val="24"/>
        </w:rPr>
        <w:t>(4) How did the authors deal with the pre-study hypothesis?</w:t>
      </w:r>
    </w:p>
    <w:p w:rsidR="00897076" w:rsidRDefault="00897076" w:rsidP="00897076">
      <w:pPr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</w:t>
      </w:r>
      <w:r w:rsidR="00B90DEE">
        <w:rPr>
          <w:rFonts w:ascii="Times New Roman" w:hAnsi="Times New Roman" w:cs="Times New Roman"/>
          <w:sz w:val="24"/>
        </w:rPr>
        <w:t xml:space="preserve">analyzed </w:t>
      </w:r>
      <w:r>
        <w:rPr>
          <w:rFonts w:ascii="Times New Roman" w:hAnsi="Times New Roman" w:cs="Times New Roman"/>
          <w:sz w:val="24"/>
        </w:rPr>
        <w:t>the</w:t>
      </w:r>
      <w:r w:rsidR="00B90DEE">
        <w:rPr>
          <w:rFonts w:ascii="Times New Roman" w:hAnsi="Times New Roman" w:cs="Times New Roman"/>
          <w:sz w:val="24"/>
        </w:rPr>
        <w:t xml:space="preserve"> origin of the</w:t>
      </w:r>
      <w:r>
        <w:rPr>
          <w:rFonts w:ascii="Times New Roman" w:hAnsi="Times New Roman" w:cs="Times New Roman"/>
          <w:sz w:val="24"/>
        </w:rPr>
        <w:t xml:space="preserve"> problems which were reflected from the diagnostic accuracy, </w:t>
      </w:r>
      <w:r w:rsidR="00B90DEE" w:rsidRPr="004F1251">
        <w:rPr>
          <w:rFonts w:ascii="Times New Roman" w:hAnsi="Times New Roman" w:cs="Times New Roman"/>
          <w:sz w:val="24"/>
        </w:rPr>
        <w:t xml:space="preserve">adjusted the classification </w:t>
      </w:r>
      <w:r>
        <w:rPr>
          <w:rFonts w:ascii="Times New Roman" w:hAnsi="Times New Roman" w:cs="Times New Roman"/>
          <w:sz w:val="24"/>
        </w:rPr>
        <w:t xml:space="preserve">then repeated </w:t>
      </w:r>
      <w:r w:rsidRPr="004F1251">
        <w:rPr>
          <w:rFonts w:ascii="Times New Roman" w:hAnsi="Times New Roman" w:cs="Times New Roman"/>
          <w:sz w:val="24"/>
        </w:rPr>
        <w:t>the re-diagnosing</w:t>
      </w:r>
      <w:r>
        <w:rPr>
          <w:rFonts w:ascii="Times New Roman" w:hAnsi="Times New Roman" w:cs="Times New Roman"/>
          <w:sz w:val="24"/>
        </w:rPr>
        <w:t xml:space="preserve"> and accuracy-calculating steps</w:t>
      </w:r>
      <w:r w:rsidR="00B90DEE">
        <w:rPr>
          <w:rFonts w:ascii="Times New Roman" w:hAnsi="Times New Roman" w:cs="Times New Roman"/>
          <w:sz w:val="24"/>
        </w:rPr>
        <w:t>, got a result which was closer to the facts.</w:t>
      </w:r>
    </w:p>
    <w:p w:rsidR="004F1251" w:rsidRPr="00897076" w:rsidRDefault="004F1251" w:rsidP="004F1251">
      <w:pPr>
        <w:rPr>
          <w:rFonts w:ascii="Times New Roman" w:hAnsi="Times New Roman" w:cs="Times New Roman" w:hint="eastAsia"/>
          <w:sz w:val="24"/>
        </w:rPr>
      </w:pPr>
    </w:p>
    <w:p w:rsidR="004F1251" w:rsidRDefault="004F1251" w:rsidP="004F1251">
      <w:pPr>
        <w:rPr>
          <w:rFonts w:ascii="Times New Roman" w:hAnsi="Times New Roman" w:cs="Times New Roman"/>
          <w:sz w:val="24"/>
        </w:rPr>
      </w:pPr>
      <w:r w:rsidRPr="004F1251">
        <w:rPr>
          <w:rFonts w:ascii="Times New Roman" w:hAnsi="Times New Roman" w:cs="Times New Roman"/>
          <w:sz w:val="24"/>
        </w:rPr>
        <w:t>(5) What are the novel findings of this study?</w:t>
      </w:r>
    </w:p>
    <w:p w:rsidR="00B90DEE" w:rsidRPr="004F1251" w:rsidRDefault="00B90DEE" w:rsidP="004F12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90DEE">
        <w:rPr>
          <w:rFonts w:ascii="Times New Roman" w:hAnsi="Times New Roman" w:cs="Times New Roman"/>
          <w:sz w:val="24"/>
        </w:rPr>
        <w:t>The EUS features of CD, PIL and ITB are different. The d</w:t>
      </w:r>
      <w:r w:rsidR="003F1032">
        <w:rPr>
          <w:rFonts w:ascii="Times New Roman" w:hAnsi="Times New Roman" w:cs="Times New Roman"/>
          <w:sz w:val="24"/>
        </w:rPr>
        <w:t xml:space="preserve">iagnostic classification method, as a new statistical method, </w:t>
      </w:r>
      <w:r w:rsidRPr="00B90DEE">
        <w:rPr>
          <w:rFonts w:ascii="Times New Roman" w:hAnsi="Times New Roman" w:cs="Times New Roman"/>
          <w:sz w:val="24"/>
        </w:rPr>
        <w:t>is reliable in the differential diagnosis of colorectal ulcerative diseases.</w:t>
      </w:r>
    </w:p>
    <w:sectPr w:rsidR="00B90DEE" w:rsidRPr="004F1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93A72"/>
    <w:multiLevelType w:val="hybridMultilevel"/>
    <w:tmpl w:val="958E0AF6"/>
    <w:lvl w:ilvl="0" w:tplc="ADECC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91"/>
    <w:rsid w:val="00200291"/>
    <w:rsid w:val="002D647B"/>
    <w:rsid w:val="003F1032"/>
    <w:rsid w:val="004F1251"/>
    <w:rsid w:val="00750BAC"/>
    <w:rsid w:val="00897076"/>
    <w:rsid w:val="00B86281"/>
    <w:rsid w:val="00B9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70BF1-5A0C-430B-9E39-E6199867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2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2017-07-30T02:44:00Z</dcterms:created>
  <dcterms:modified xsi:type="dcterms:W3CDTF">2017-07-30T03:27:00Z</dcterms:modified>
</cp:coreProperties>
</file>