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33E05" w14:textId="77777777" w:rsidR="00D42E57" w:rsidRPr="00C422BE" w:rsidRDefault="00D42E57" w:rsidP="000626B6">
      <w:pPr>
        <w:adjustRightInd w:val="0"/>
        <w:snapToGrid w:val="0"/>
        <w:spacing w:line="360" w:lineRule="auto"/>
        <w:rPr>
          <w:rFonts w:ascii="Book Antiqua" w:eastAsia="Times New Roman" w:hAnsi="Book Antiqua" w:cs="SimSun"/>
          <w:b/>
          <w:i/>
          <w:sz w:val="24"/>
          <w:szCs w:val="24"/>
        </w:rPr>
      </w:pPr>
      <w:r w:rsidRPr="00C422BE">
        <w:rPr>
          <w:rFonts w:ascii="Book Antiqua" w:eastAsia="Times New Roman" w:hAnsi="Book Antiqua" w:cs="SimSun"/>
          <w:b/>
          <w:sz w:val="24"/>
          <w:szCs w:val="24"/>
        </w:rPr>
        <w:t xml:space="preserve">Name of journal: </w:t>
      </w:r>
      <w:bookmarkStart w:id="0" w:name="OLE_LINK718"/>
      <w:bookmarkStart w:id="1" w:name="OLE_LINK719"/>
      <w:bookmarkStart w:id="2" w:name="OLE_LINK645"/>
      <w:bookmarkStart w:id="3" w:name="OLE_LINK661"/>
      <w:bookmarkStart w:id="4" w:name="OLE_LINK1068"/>
      <w:r w:rsidRPr="00C422BE">
        <w:rPr>
          <w:rFonts w:ascii="Book Antiqua" w:eastAsia="Times New Roman" w:hAnsi="Book Antiqua" w:cs="SimSun"/>
          <w:b/>
          <w:i/>
          <w:sz w:val="24"/>
          <w:szCs w:val="24"/>
        </w:rPr>
        <w:t xml:space="preserve">World Journal of </w:t>
      </w:r>
      <w:bookmarkStart w:id="5" w:name="OLE_LINK1222"/>
      <w:bookmarkStart w:id="6" w:name="OLE_LINK1223"/>
      <w:r w:rsidRPr="00C422BE">
        <w:rPr>
          <w:rFonts w:ascii="Book Antiqua" w:eastAsia="Times New Roman" w:hAnsi="Book Antiqua" w:cs="SimSun"/>
          <w:b/>
          <w:i/>
          <w:sz w:val="24"/>
          <w:szCs w:val="24"/>
        </w:rPr>
        <w:t>Gastroenterology</w:t>
      </w:r>
      <w:bookmarkEnd w:id="0"/>
      <w:bookmarkEnd w:id="1"/>
      <w:bookmarkEnd w:id="2"/>
      <w:bookmarkEnd w:id="3"/>
      <w:bookmarkEnd w:id="4"/>
      <w:bookmarkEnd w:id="5"/>
      <w:bookmarkEnd w:id="6"/>
    </w:p>
    <w:p w14:paraId="143F03C9" w14:textId="77777777" w:rsidR="00D42E57" w:rsidRPr="00C422BE" w:rsidRDefault="00D42E57" w:rsidP="000626B6">
      <w:pPr>
        <w:adjustRightInd w:val="0"/>
        <w:snapToGrid w:val="0"/>
        <w:spacing w:line="360" w:lineRule="auto"/>
        <w:rPr>
          <w:rFonts w:ascii="Book Antiqua" w:eastAsia="SimSun" w:hAnsi="Book Antiqua" w:cs="Arial"/>
          <w:sz w:val="24"/>
          <w:szCs w:val="24"/>
          <w:lang w:val="en" w:eastAsia="zh-CN"/>
        </w:rPr>
      </w:pPr>
      <w:r w:rsidRPr="00C422BE">
        <w:rPr>
          <w:rFonts w:ascii="Book Antiqua" w:hAnsi="Book Antiqua" w:cs="Arial"/>
          <w:b/>
          <w:sz w:val="24"/>
          <w:szCs w:val="24"/>
          <w:lang w:val="en"/>
        </w:rPr>
        <w:t xml:space="preserve">Manuscript NO: </w:t>
      </w:r>
      <w:r w:rsidRPr="00C422BE">
        <w:rPr>
          <w:rFonts w:ascii="Book Antiqua" w:eastAsia="SimSun" w:hAnsi="Book Antiqua" w:cs="Arial"/>
          <w:b/>
          <w:sz w:val="24"/>
          <w:szCs w:val="24"/>
          <w:lang w:val="en" w:eastAsia="zh-CN"/>
        </w:rPr>
        <w:t>36607</w:t>
      </w:r>
    </w:p>
    <w:p w14:paraId="5080F1D0" w14:textId="3379B838" w:rsidR="00D42E57" w:rsidRPr="00C422BE" w:rsidRDefault="00D42E57" w:rsidP="000626B6">
      <w:pPr>
        <w:adjustRightInd w:val="0"/>
        <w:snapToGrid w:val="0"/>
        <w:spacing w:line="360" w:lineRule="auto"/>
        <w:rPr>
          <w:rFonts w:ascii="Book Antiqua" w:hAnsi="Book Antiqua"/>
          <w:b/>
          <w:sz w:val="24"/>
          <w:szCs w:val="24"/>
        </w:rPr>
      </w:pPr>
      <w:r w:rsidRPr="00C422BE">
        <w:rPr>
          <w:rFonts w:ascii="Book Antiqua" w:hAnsi="Book Antiqua"/>
          <w:b/>
          <w:sz w:val="24"/>
          <w:szCs w:val="24"/>
        </w:rPr>
        <w:t xml:space="preserve">Manuscript Type: </w:t>
      </w:r>
      <w:r w:rsidR="007053FB" w:rsidRPr="00C422BE">
        <w:rPr>
          <w:rFonts w:ascii="Book Antiqua" w:hAnsi="Book Antiqua"/>
          <w:b/>
          <w:sz w:val="24"/>
          <w:szCs w:val="24"/>
        </w:rPr>
        <w:t>ORIGINAL ARTICLE</w:t>
      </w:r>
    </w:p>
    <w:p w14:paraId="7DC9A774" w14:textId="77777777" w:rsidR="008C394D" w:rsidRPr="00C422BE" w:rsidRDefault="008C394D" w:rsidP="000626B6">
      <w:pPr>
        <w:adjustRightInd w:val="0"/>
        <w:snapToGrid w:val="0"/>
        <w:spacing w:line="360" w:lineRule="auto"/>
        <w:rPr>
          <w:rFonts w:ascii="Book Antiqua" w:eastAsia="SimSun" w:hAnsi="Book Antiqua" w:cs="Arial"/>
          <w:sz w:val="24"/>
          <w:szCs w:val="24"/>
          <w:lang w:eastAsia="zh-CN"/>
        </w:rPr>
      </w:pPr>
    </w:p>
    <w:p w14:paraId="63297875" w14:textId="77777777" w:rsidR="00D42E57" w:rsidRPr="00C422BE" w:rsidRDefault="00D42E57" w:rsidP="000626B6">
      <w:pPr>
        <w:adjustRightInd w:val="0"/>
        <w:snapToGrid w:val="0"/>
        <w:spacing w:line="360" w:lineRule="auto"/>
        <w:rPr>
          <w:rFonts w:ascii="Book Antiqua" w:eastAsia="SimSun" w:hAnsi="Book Antiqua" w:cs="Arial"/>
          <w:b/>
          <w:i/>
          <w:sz w:val="24"/>
          <w:szCs w:val="24"/>
          <w:lang w:eastAsia="zh-CN"/>
        </w:rPr>
      </w:pPr>
      <w:r w:rsidRPr="00C422BE">
        <w:rPr>
          <w:rFonts w:ascii="Book Antiqua" w:eastAsia="SimSun" w:hAnsi="Book Antiqua" w:cs="Arial"/>
          <w:b/>
          <w:i/>
          <w:sz w:val="24"/>
          <w:szCs w:val="24"/>
          <w:lang w:eastAsia="zh-CN"/>
        </w:rPr>
        <w:t>Observational Study</w:t>
      </w:r>
    </w:p>
    <w:p w14:paraId="48FF165E" w14:textId="3D40E3FC" w:rsidR="008C394D" w:rsidRPr="00C422BE" w:rsidRDefault="008C394D" w:rsidP="000626B6">
      <w:pPr>
        <w:adjustRightInd w:val="0"/>
        <w:snapToGrid w:val="0"/>
        <w:spacing w:line="360" w:lineRule="auto"/>
        <w:rPr>
          <w:rFonts w:ascii="Book Antiqua" w:hAnsi="Book Antiqua" w:cs="Arial"/>
          <w:b/>
          <w:sz w:val="24"/>
          <w:szCs w:val="24"/>
        </w:rPr>
      </w:pPr>
      <w:r w:rsidRPr="00C422BE">
        <w:rPr>
          <w:rFonts w:ascii="Book Antiqua" w:hAnsi="Book Antiqua" w:cs="Arial"/>
          <w:b/>
          <w:sz w:val="24"/>
          <w:szCs w:val="24"/>
        </w:rPr>
        <w:t xml:space="preserve">Influence of </w:t>
      </w:r>
      <w:r w:rsidRPr="00C422BE">
        <w:rPr>
          <w:rFonts w:ascii="Book Antiqua" w:hAnsi="Book Antiqua" w:cs="Arial"/>
          <w:b/>
          <w:i/>
          <w:sz w:val="24"/>
          <w:szCs w:val="24"/>
        </w:rPr>
        <w:t>NUDT15</w:t>
      </w:r>
      <w:r w:rsidRPr="00C422BE">
        <w:rPr>
          <w:rFonts w:ascii="Book Antiqua" w:hAnsi="Book Antiqua" w:cs="Arial"/>
          <w:b/>
          <w:sz w:val="24"/>
          <w:szCs w:val="24"/>
        </w:rPr>
        <w:t xml:space="preserve"> </w:t>
      </w:r>
      <w:r w:rsidR="00E6617B" w:rsidRPr="00C422BE">
        <w:rPr>
          <w:rFonts w:ascii="Book Antiqua" w:hAnsi="Book Antiqua" w:cs="Arial"/>
          <w:b/>
          <w:sz w:val="24"/>
          <w:szCs w:val="24"/>
        </w:rPr>
        <w:t>variants on hematological pictures of patients with inflammatory bowel disease treated with thiopurines</w:t>
      </w:r>
    </w:p>
    <w:p w14:paraId="7D09E345" w14:textId="77777777" w:rsidR="00C50762" w:rsidRPr="00C422BE" w:rsidRDefault="00C50762" w:rsidP="000626B6">
      <w:pPr>
        <w:adjustRightInd w:val="0"/>
        <w:snapToGrid w:val="0"/>
        <w:spacing w:line="360" w:lineRule="auto"/>
        <w:rPr>
          <w:rFonts w:ascii="Book Antiqua" w:hAnsi="Book Antiqua" w:cs="Arial"/>
          <w:sz w:val="24"/>
          <w:szCs w:val="24"/>
        </w:rPr>
      </w:pPr>
    </w:p>
    <w:p w14:paraId="7F60C712" w14:textId="5BC3523B" w:rsidR="008C394D" w:rsidRPr="00C422BE" w:rsidRDefault="00D42E57" w:rsidP="000626B6">
      <w:pPr>
        <w:adjustRightInd w:val="0"/>
        <w:snapToGrid w:val="0"/>
        <w:spacing w:line="360" w:lineRule="auto"/>
        <w:rPr>
          <w:rFonts w:ascii="Book Antiqua" w:eastAsia="SimSun" w:hAnsi="Book Antiqua" w:cs="Arial"/>
          <w:sz w:val="24"/>
          <w:szCs w:val="24"/>
          <w:lang w:eastAsia="zh-CN"/>
        </w:rPr>
      </w:pPr>
      <w:r w:rsidRPr="00C422BE">
        <w:rPr>
          <w:rFonts w:ascii="Book Antiqua" w:hAnsi="Book Antiqua" w:cs="Arial"/>
          <w:sz w:val="24"/>
          <w:szCs w:val="24"/>
        </w:rPr>
        <w:t xml:space="preserve">Kojima </w:t>
      </w:r>
      <w:r w:rsidRPr="00C422BE">
        <w:rPr>
          <w:rFonts w:ascii="Book Antiqua" w:eastAsia="SimSun" w:hAnsi="Book Antiqua" w:cs="Arial"/>
          <w:sz w:val="24"/>
          <w:szCs w:val="24"/>
          <w:lang w:eastAsia="zh-CN"/>
        </w:rPr>
        <w:t xml:space="preserve">Y </w:t>
      </w:r>
      <w:r w:rsidRPr="00C422BE">
        <w:rPr>
          <w:rFonts w:ascii="Book Antiqua" w:eastAsia="SimSun" w:hAnsi="Book Antiqua" w:cs="Arial"/>
          <w:i/>
          <w:sz w:val="24"/>
          <w:szCs w:val="24"/>
          <w:lang w:eastAsia="zh-CN"/>
        </w:rPr>
        <w:t>et al</w:t>
      </w:r>
      <w:r w:rsidRPr="00C422BE">
        <w:rPr>
          <w:rFonts w:ascii="Book Antiqua" w:eastAsia="SimSun" w:hAnsi="Book Antiqua" w:cs="Arial"/>
          <w:sz w:val="24"/>
          <w:szCs w:val="24"/>
          <w:lang w:eastAsia="zh-CN"/>
        </w:rPr>
        <w:t xml:space="preserve">. </w:t>
      </w:r>
      <w:r w:rsidR="008C394D" w:rsidRPr="00C422BE">
        <w:rPr>
          <w:rFonts w:ascii="Book Antiqua" w:hAnsi="Book Antiqua" w:cs="Arial"/>
          <w:sz w:val="24"/>
          <w:szCs w:val="24"/>
        </w:rPr>
        <w:t xml:space="preserve">Influence of </w:t>
      </w:r>
      <w:r w:rsidR="008C394D" w:rsidRPr="00C422BE">
        <w:rPr>
          <w:rFonts w:ascii="Book Antiqua" w:hAnsi="Book Antiqua" w:cs="Arial"/>
          <w:i/>
          <w:sz w:val="24"/>
          <w:szCs w:val="24"/>
        </w:rPr>
        <w:t>NUDT15</w:t>
      </w:r>
      <w:r w:rsidRPr="00C422BE">
        <w:rPr>
          <w:rFonts w:ascii="Book Antiqua" w:hAnsi="Book Antiqua" w:cs="Arial"/>
          <w:sz w:val="24"/>
          <w:szCs w:val="24"/>
        </w:rPr>
        <w:t xml:space="preserve"> </w:t>
      </w:r>
      <w:r w:rsidR="00E6617B" w:rsidRPr="00C422BE">
        <w:rPr>
          <w:rFonts w:ascii="Book Antiqua" w:hAnsi="Book Antiqua" w:cs="Arial"/>
          <w:sz w:val="24"/>
          <w:szCs w:val="24"/>
        </w:rPr>
        <w:t>v</w:t>
      </w:r>
      <w:r w:rsidRPr="00C422BE">
        <w:rPr>
          <w:rFonts w:ascii="Book Antiqua" w:hAnsi="Book Antiqua" w:cs="Arial"/>
          <w:sz w:val="24"/>
          <w:szCs w:val="24"/>
        </w:rPr>
        <w:t>ariants on IBD</w:t>
      </w:r>
    </w:p>
    <w:p w14:paraId="3EC20B3B" w14:textId="77777777" w:rsidR="00DA797A" w:rsidRPr="00C422BE" w:rsidRDefault="00DA797A" w:rsidP="000626B6">
      <w:pPr>
        <w:adjustRightInd w:val="0"/>
        <w:snapToGrid w:val="0"/>
        <w:spacing w:line="360" w:lineRule="auto"/>
        <w:rPr>
          <w:rFonts w:ascii="Book Antiqua" w:hAnsi="Book Antiqua" w:cs="Arial"/>
          <w:sz w:val="24"/>
          <w:szCs w:val="24"/>
        </w:rPr>
      </w:pPr>
    </w:p>
    <w:p w14:paraId="35359C7E" w14:textId="77777777" w:rsidR="00DA797A" w:rsidRPr="00C422BE" w:rsidRDefault="00DA797A" w:rsidP="000626B6">
      <w:pPr>
        <w:adjustRightInd w:val="0"/>
        <w:snapToGrid w:val="0"/>
        <w:spacing w:line="360" w:lineRule="auto"/>
        <w:rPr>
          <w:rFonts w:ascii="Book Antiqua" w:hAnsi="Book Antiqua" w:cs="Arial"/>
          <w:sz w:val="24"/>
          <w:szCs w:val="24"/>
        </w:rPr>
      </w:pPr>
      <w:r w:rsidRPr="00C422BE">
        <w:rPr>
          <w:rFonts w:ascii="Book Antiqua" w:hAnsi="Book Antiqua" w:cs="Arial"/>
          <w:sz w:val="24"/>
          <w:szCs w:val="24"/>
        </w:rPr>
        <w:t>Yuichiro Kojima, Yosuke Hirotsu,</w:t>
      </w:r>
      <w:r w:rsidR="008C394D" w:rsidRPr="00C422BE">
        <w:rPr>
          <w:rFonts w:ascii="Book Antiqua" w:hAnsi="Book Antiqua" w:cs="Arial"/>
          <w:sz w:val="24"/>
          <w:szCs w:val="24"/>
        </w:rPr>
        <w:t xml:space="preserve"> </w:t>
      </w:r>
      <w:r w:rsidRPr="00C422BE">
        <w:rPr>
          <w:rFonts w:ascii="Book Antiqua" w:hAnsi="Book Antiqua" w:cs="Arial"/>
          <w:sz w:val="24"/>
          <w:szCs w:val="24"/>
        </w:rPr>
        <w:t>Wataru Omata, Makoto Sugimori,</w:t>
      </w:r>
      <w:r w:rsidR="00D42E57"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Shinya Takaoka, Hiroshi Ashizawa, Keiko Nakagomi, Dai Yoshimura, Kenji Hosoda,</w:t>
      </w:r>
      <w:r w:rsidR="002D0544" w:rsidRPr="00C422BE">
        <w:rPr>
          <w:rFonts w:ascii="Book Antiqua" w:hAnsi="Book Antiqua" w:cs="Arial"/>
          <w:sz w:val="24"/>
          <w:szCs w:val="24"/>
        </w:rPr>
        <w:t xml:space="preserve"> </w:t>
      </w:r>
      <w:r w:rsidRPr="00C422BE">
        <w:rPr>
          <w:rFonts w:ascii="Book Antiqua" w:hAnsi="Book Antiqua" w:cs="Arial"/>
          <w:sz w:val="24"/>
          <w:szCs w:val="24"/>
        </w:rPr>
        <w:t>Yoji Suzuki, Hitoshi Mochizuki</w:t>
      </w:r>
      <w:r w:rsidR="002D0544" w:rsidRPr="00C422BE">
        <w:rPr>
          <w:rFonts w:ascii="Book Antiqua" w:hAnsi="Book Antiqua" w:cs="Arial"/>
          <w:sz w:val="24"/>
          <w:szCs w:val="24"/>
        </w:rPr>
        <w:t xml:space="preserve"> </w:t>
      </w:r>
      <w:r w:rsidRPr="00C422BE">
        <w:rPr>
          <w:rFonts w:ascii="Book Antiqua" w:hAnsi="Book Antiqua" w:cs="Arial"/>
          <w:sz w:val="24"/>
          <w:szCs w:val="24"/>
        </w:rPr>
        <w:t>and Masao Omata</w:t>
      </w:r>
    </w:p>
    <w:p w14:paraId="64C1613E" w14:textId="77777777" w:rsidR="00DA797A" w:rsidRPr="00C422BE" w:rsidRDefault="00DA797A" w:rsidP="000626B6">
      <w:pPr>
        <w:adjustRightInd w:val="0"/>
        <w:snapToGrid w:val="0"/>
        <w:spacing w:line="360" w:lineRule="auto"/>
        <w:rPr>
          <w:rFonts w:ascii="Book Antiqua" w:hAnsi="Book Antiqua" w:cs="Arial"/>
          <w:sz w:val="24"/>
          <w:szCs w:val="24"/>
        </w:rPr>
      </w:pPr>
    </w:p>
    <w:p w14:paraId="69BC6EB3" w14:textId="77777777" w:rsidR="004D6B53" w:rsidRPr="00C422BE" w:rsidRDefault="008C394D" w:rsidP="000626B6">
      <w:pPr>
        <w:adjustRightInd w:val="0"/>
        <w:snapToGrid w:val="0"/>
        <w:spacing w:line="360" w:lineRule="auto"/>
        <w:rPr>
          <w:rFonts w:ascii="Book Antiqua" w:eastAsia="SimSun" w:hAnsi="Book Antiqua" w:cs="Arial"/>
          <w:sz w:val="24"/>
          <w:szCs w:val="24"/>
          <w:vertAlign w:val="superscript"/>
          <w:lang w:eastAsia="zh-CN"/>
        </w:rPr>
      </w:pPr>
      <w:r w:rsidRPr="00C422BE">
        <w:rPr>
          <w:rFonts w:ascii="Book Antiqua" w:hAnsi="Book Antiqua" w:cs="Arial"/>
          <w:b/>
          <w:sz w:val="24"/>
          <w:szCs w:val="24"/>
        </w:rPr>
        <w:t>Yuichiro Kojima, Shinya Takaoka, Hiroshi Ashizawa, Keiko Nakagomi, Dai Yoshimura, Kenji Hosoda, Yoji Suzuki</w:t>
      </w:r>
      <w:r w:rsidR="004D6B53" w:rsidRPr="00C422BE">
        <w:rPr>
          <w:rFonts w:ascii="Book Antiqua" w:hAnsi="Book Antiqua" w:cs="Arial"/>
          <w:b/>
          <w:sz w:val="24"/>
          <w:szCs w:val="24"/>
        </w:rPr>
        <w:t>,</w:t>
      </w:r>
      <w:r w:rsidRPr="00C422BE">
        <w:rPr>
          <w:rFonts w:ascii="Book Antiqua" w:hAnsi="Book Antiqua" w:cs="Arial"/>
          <w:sz w:val="24"/>
          <w:szCs w:val="24"/>
          <w:vertAlign w:val="superscript"/>
        </w:rPr>
        <w:t xml:space="preserve"> </w:t>
      </w:r>
      <w:r w:rsidR="00DA797A" w:rsidRPr="00C422BE">
        <w:rPr>
          <w:rFonts w:ascii="Book Antiqua" w:hAnsi="Book Antiqua" w:cs="Arial"/>
          <w:sz w:val="24"/>
          <w:szCs w:val="24"/>
        </w:rPr>
        <w:t>Department of Gastroenterology, Yamanashi Prefectural Central Hospital</w:t>
      </w:r>
      <w:r w:rsidR="004D6B53" w:rsidRPr="00C422BE">
        <w:rPr>
          <w:rFonts w:ascii="Book Antiqua" w:hAnsi="Book Antiqua" w:cs="Arial"/>
          <w:sz w:val="24"/>
          <w:szCs w:val="24"/>
        </w:rPr>
        <w:t>,</w:t>
      </w:r>
      <w:r w:rsidR="00D42E57" w:rsidRPr="00C422BE">
        <w:rPr>
          <w:rFonts w:ascii="Book Antiqua" w:eastAsia="SimSun" w:hAnsi="Book Antiqua" w:cs="Arial"/>
          <w:sz w:val="24"/>
          <w:szCs w:val="24"/>
          <w:vertAlign w:val="superscript"/>
          <w:lang w:eastAsia="zh-CN"/>
        </w:rPr>
        <w:t xml:space="preserve"> </w:t>
      </w:r>
      <w:r w:rsidR="004D6B53" w:rsidRPr="00C422BE">
        <w:rPr>
          <w:rFonts w:ascii="Book Antiqua" w:hAnsi="Book Antiqua" w:cs="Arial"/>
          <w:sz w:val="24"/>
          <w:szCs w:val="24"/>
        </w:rPr>
        <w:t>Yamanashi 400-8506, Japan</w:t>
      </w:r>
    </w:p>
    <w:p w14:paraId="7CEFA76F" w14:textId="77777777" w:rsidR="004D6B53" w:rsidRPr="00C422BE" w:rsidRDefault="004D6B53" w:rsidP="000626B6">
      <w:pPr>
        <w:adjustRightInd w:val="0"/>
        <w:snapToGrid w:val="0"/>
        <w:spacing w:line="360" w:lineRule="auto"/>
        <w:rPr>
          <w:rFonts w:ascii="Book Antiqua" w:hAnsi="Book Antiqua" w:cs="Arial"/>
          <w:sz w:val="24"/>
          <w:szCs w:val="24"/>
        </w:rPr>
      </w:pPr>
    </w:p>
    <w:p w14:paraId="10F7486F" w14:textId="77777777" w:rsidR="004D6B53" w:rsidRPr="00C422BE" w:rsidRDefault="004D6B53" w:rsidP="000626B6">
      <w:pPr>
        <w:adjustRightInd w:val="0"/>
        <w:snapToGrid w:val="0"/>
        <w:spacing w:line="360" w:lineRule="auto"/>
        <w:rPr>
          <w:rFonts w:ascii="Book Antiqua" w:hAnsi="Book Antiqua" w:cs="Arial"/>
          <w:sz w:val="24"/>
          <w:szCs w:val="24"/>
        </w:rPr>
      </w:pPr>
      <w:r w:rsidRPr="00C422BE">
        <w:rPr>
          <w:rFonts w:ascii="Book Antiqua" w:hAnsi="Book Antiqua" w:cs="Arial"/>
          <w:b/>
          <w:sz w:val="24"/>
          <w:szCs w:val="24"/>
        </w:rPr>
        <w:t>Yosuke Hirotsu,</w:t>
      </w:r>
      <w:r w:rsidR="00D42E57" w:rsidRPr="00C422BE">
        <w:rPr>
          <w:rFonts w:ascii="Book Antiqua" w:eastAsia="SimSun" w:hAnsi="Book Antiqua" w:cs="Arial"/>
          <w:b/>
          <w:sz w:val="24"/>
          <w:szCs w:val="24"/>
          <w:lang w:eastAsia="zh-CN"/>
        </w:rPr>
        <w:t xml:space="preserve"> </w:t>
      </w:r>
      <w:r w:rsidR="00DA797A" w:rsidRPr="00C422BE">
        <w:rPr>
          <w:rFonts w:ascii="Book Antiqua" w:hAnsi="Book Antiqua" w:cs="Arial"/>
          <w:sz w:val="24"/>
          <w:szCs w:val="24"/>
        </w:rPr>
        <w:t>Genome Analysis Center, Yamanashi Prefectural Central Hospital</w:t>
      </w:r>
      <w:r w:rsidRPr="00C422BE">
        <w:rPr>
          <w:rFonts w:ascii="Book Antiqua" w:hAnsi="Book Antiqua" w:cs="Arial"/>
          <w:sz w:val="24"/>
          <w:szCs w:val="24"/>
        </w:rPr>
        <w:t>, Yamanashi 400-8506, Japan</w:t>
      </w:r>
    </w:p>
    <w:p w14:paraId="79A28E95" w14:textId="77777777" w:rsidR="004D6B53" w:rsidRPr="00C422BE" w:rsidRDefault="004D6B53" w:rsidP="000626B6">
      <w:pPr>
        <w:pStyle w:val="ListParagraph"/>
        <w:adjustRightInd w:val="0"/>
        <w:snapToGrid w:val="0"/>
        <w:spacing w:line="360" w:lineRule="auto"/>
        <w:ind w:leftChars="0" w:left="0"/>
        <w:rPr>
          <w:rFonts w:ascii="Book Antiqua" w:hAnsi="Book Antiqua" w:cs="Arial"/>
          <w:sz w:val="24"/>
          <w:szCs w:val="24"/>
        </w:rPr>
      </w:pPr>
    </w:p>
    <w:p w14:paraId="6C44D62C" w14:textId="1AD5DF11" w:rsidR="004D6B53" w:rsidRPr="00C422BE" w:rsidRDefault="004D6B53" w:rsidP="000626B6">
      <w:pPr>
        <w:adjustRightInd w:val="0"/>
        <w:snapToGrid w:val="0"/>
        <w:spacing w:line="360" w:lineRule="auto"/>
        <w:rPr>
          <w:rFonts w:ascii="Book Antiqua" w:eastAsia="SimSun" w:hAnsi="Book Antiqua" w:cs="Arial"/>
          <w:sz w:val="24"/>
          <w:szCs w:val="24"/>
          <w:lang w:eastAsia="zh-CN"/>
        </w:rPr>
      </w:pPr>
      <w:r w:rsidRPr="00C422BE">
        <w:rPr>
          <w:rFonts w:ascii="Book Antiqua" w:hAnsi="Book Antiqua" w:cs="Arial"/>
          <w:b/>
          <w:sz w:val="24"/>
          <w:szCs w:val="24"/>
        </w:rPr>
        <w:t>Wataru Omata,</w:t>
      </w:r>
      <w:r w:rsidR="00D42E57" w:rsidRPr="00C422BE">
        <w:rPr>
          <w:rFonts w:ascii="Book Antiqua" w:eastAsia="SimSun" w:hAnsi="Book Antiqua" w:cs="Arial"/>
          <w:b/>
          <w:sz w:val="24"/>
          <w:szCs w:val="24"/>
          <w:lang w:eastAsia="zh-CN"/>
        </w:rPr>
        <w:t xml:space="preserve"> </w:t>
      </w:r>
      <w:r w:rsidR="00DA797A" w:rsidRPr="00C422BE">
        <w:rPr>
          <w:rFonts w:ascii="Book Antiqua" w:hAnsi="Book Antiqua" w:cs="Arial"/>
          <w:sz w:val="24"/>
          <w:szCs w:val="24"/>
        </w:rPr>
        <w:t>Department of Dermatologic Oncology, National Cancer Institute</w:t>
      </w:r>
      <w:r w:rsidRPr="00C422BE">
        <w:rPr>
          <w:rFonts w:ascii="Book Antiqua" w:hAnsi="Book Antiqua" w:cs="Arial"/>
          <w:sz w:val="24"/>
          <w:szCs w:val="24"/>
        </w:rPr>
        <w:t>,</w:t>
      </w:r>
      <w:r w:rsidR="00A51B06" w:rsidRPr="00C422BE">
        <w:rPr>
          <w:rFonts w:ascii="Book Antiqua" w:hAnsi="Book Antiqua" w:cs="Arial"/>
          <w:sz w:val="24"/>
          <w:szCs w:val="24"/>
        </w:rPr>
        <w:t xml:space="preserve"> Tokyo</w:t>
      </w:r>
      <w:r w:rsidR="00E6617B" w:rsidRPr="00C422BE">
        <w:rPr>
          <w:rFonts w:ascii="Book Antiqua" w:eastAsia="SimSun" w:hAnsi="Book Antiqua" w:cs="Arial"/>
          <w:sz w:val="24"/>
          <w:szCs w:val="24"/>
          <w:lang w:eastAsia="zh-CN"/>
        </w:rPr>
        <w:t xml:space="preserve"> </w:t>
      </w:r>
      <w:r w:rsidR="00A51B06" w:rsidRPr="00C422BE">
        <w:rPr>
          <w:rFonts w:ascii="Book Antiqua" w:hAnsi="Book Antiqua" w:cs="Arial"/>
          <w:sz w:val="24"/>
          <w:szCs w:val="24"/>
        </w:rPr>
        <w:t>104-0045</w:t>
      </w:r>
      <w:r w:rsidR="00341B33" w:rsidRPr="00C422BE">
        <w:rPr>
          <w:rFonts w:ascii="Book Antiqua" w:hAnsi="Book Antiqua" w:cs="Arial"/>
          <w:sz w:val="24"/>
          <w:szCs w:val="24"/>
        </w:rPr>
        <w:t>, Japan</w:t>
      </w:r>
    </w:p>
    <w:p w14:paraId="27D9537E" w14:textId="77777777" w:rsidR="004D6B53" w:rsidRPr="00C422BE" w:rsidRDefault="004D6B53" w:rsidP="000626B6">
      <w:pPr>
        <w:adjustRightInd w:val="0"/>
        <w:snapToGrid w:val="0"/>
        <w:spacing w:line="360" w:lineRule="auto"/>
        <w:rPr>
          <w:rFonts w:ascii="Book Antiqua" w:hAnsi="Book Antiqua" w:cs="Arial"/>
          <w:sz w:val="24"/>
          <w:szCs w:val="24"/>
        </w:rPr>
      </w:pPr>
    </w:p>
    <w:p w14:paraId="5764C5D7" w14:textId="77777777" w:rsidR="004D6B53" w:rsidRPr="00C422BE" w:rsidRDefault="004D6B53" w:rsidP="000626B6">
      <w:pPr>
        <w:adjustRightInd w:val="0"/>
        <w:snapToGrid w:val="0"/>
        <w:spacing w:line="360" w:lineRule="auto"/>
        <w:rPr>
          <w:rFonts w:ascii="Book Antiqua" w:eastAsia="SimSun" w:hAnsi="Book Antiqua" w:cs="Arial"/>
          <w:sz w:val="24"/>
          <w:szCs w:val="24"/>
          <w:lang w:eastAsia="zh-CN"/>
        </w:rPr>
      </w:pPr>
      <w:r w:rsidRPr="00C422BE">
        <w:rPr>
          <w:rFonts w:ascii="Book Antiqua" w:hAnsi="Book Antiqua" w:cs="Arial"/>
          <w:b/>
          <w:sz w:val="24"/>
          <w:szCs w:val="24"/>
        </w:rPr>
        <w:t>Makoto Sugimori,</w:t>
      </w:r>
      <w:r w:rsidR="00D42E57" w:rsidRPr="00C422BE">
        <w:rPr>
          <w:rFonts w:ascii="Book Antiqua" w:eastAsia="SimSun" w:hAnsi="Book Antiqua" w:cs="Arial"/>
          <w:b/>
          <w:sz w:val="24"/>
          <w:szCs w:val="24"/>
          <w:lang w:eastAsia="zh-CN"/>
        </w:rPr>
        <w:t xml:space="preserve"> </w:t>
      </w:r>
      <w:r w:rsidR="00DA797A" w:rsidRPr="00C422BE">
        <w:rPr>
          <w:rFonts w:ascii="Book Antiqua" w:hAnsi="Book Antiqua" w:cs="Arial"/>
          <w:sz w:val="24"/>
          <w:szCs w:val="24"/>
        </w:rPr>
        <w:t xml:space="preserve">Division of Gastroenterology, Department of Medicine, Yokohama </w:t>
      </w:r>
      <w:r w:rsidR="002D0544" w:rsidRPr="00C422BE">
        <w:rPr>
          <w:rFonts w:ascii="Book Antiqua" w:hAnsi="Book Antiqua" w:cs="Arial"/>
          <w:sz w:val="24"/>
          <w:szCs w:val="24"/>
        </w:rPr>
        <w:t xml:space="preserve">City </w:t>
      </w:r>
      <w:r w:rsidR="00DA797A" w:rsidRPr="00C422BE">
        <w:rPr>
          <w:rFonts w:ascii="Book Antiqua" w:hAnsi="Book Antiqua" w:cs="Arial"/>
          <w:sz w:val="24"/>
          <w:szCs w:val="24"/>
        </w:rPr>
        <w:t>University, Graduate School of Medicine</w:t>
      </w:r>
      <w:r w:rsidRPr="00C422BE">
        <w:rPr>
          <w:rFonts w:ascii="Book Antiqua" w:hAnsi="Book Antiqua" w:cs="Arial"/>
          <w:sz w:val="24"/>
          <w:szCs w:val="24"/>
        </w:rPr>
        <w:t>,</w:t>
      </w:r>
      <w:r w:rsidR="00341B33" w:rsidRPr="00C422BE">
        <w:rPr>
          <w:rFonts w:ascii="Book Antiqua" w:hAnsi="Book Antiqua" w:cs="Arial"/>
          <w:sz w:val="24"/>
          <w:szCs w:val="24"/>
        </w:rPr>
        <w:t xml:space="preserve"> Kanagawa 236-0004</w:t>
      </w:r>
      <w:r w:rsidR="002D0544" w:rsidRPr="00C422BE">
        <w:rPr>
          <w:rFonts w:ascii="Book Antiqua" w:hAnsi="Book Antiqua" w:cs="Arial"/>
          <w:sz w:val="24"/>
          <w:szCs w:val="24"/>
        </w:rPr>
        <w:t>, Japan</w:t>
      </w:r>
    </w:p>
    <w:p w14:paraId="5006A45E" w14:textId="77777777" w:rsidR="004D6B53" w:rsidRPr="00C422BE" w:rsidRDefault="004D6B53" w:rsidP="000626B6">
      <w:pPr>
        <w:adjustRightInd w:val="0"/>
        <w:snapToGrid w:val="0"/>
        <w:spacing w:line="360" w:lineRule="auto"/>
        <w:ind w:left="120" w:hangingChars="50" w:hanging="120"/>
        <w:rPr>
          <w:rFonts w:ascii="Book Antiqua" w:hAnsi="Book Antiqua" w:cs="Arial"/>
          <w:sz w:val="24"/>
          <w:szCs w:val="24"/>
        </w:rPr>
      </w:pPr>
    </w:p>
    <w:p w14:paraId="29DC8D21" w14:textId="29F20568" w:rsidR="004D6B53" w:rsidRPr="00C422BE" w:rsidRDefault="004D6B53" w:rsidP="000626B6">
      <w:pPr>
        <w:adjustRightInd w:val="0"/>
        <w:snapToGrid w:val="0"/>
        <w:spacing w:line="360" w:lineRule="auto"/>
        <w:ind w:left="120" w:hangingChars="50" w:hanging="120"/>
        <w:rPr>
          <w:rFonts w:ascii="Book Antiqua" w:hAnsi="Book Antiqua" w:cs="Arial"/>
          <w:sz w:val="24"/>
          <w:szCs w:val="24"/>
        </w:rPr>
      </w:pPr>
      <w:r w:rsidRPr="00C422BE">
        <w:rPr>
          <w:rFonts w:ascii="Book Antiqua" w:hAnsi="Book Antiqua" w:cs="Arial"/>
          <w:b/>
          <w:sz w:val="24"/>
          <w:szCs w:val="24"/>
        </w:rPr>
        <w:t>Hitoshi Mochizuki,</w:t>
      </w:r>
      <w:r w:rsidR="00341B33" w:rsidRPr="00C422BE">
        <w:rPr>
          <w:rFonts w:ascii="Book Antiqua" w:hAnsi="Book Antiqua" w:cs="Arial"/>
          <w:b/>
          <w:sz w:val="24"/>
          <w:szCs w:val="24"/>
        </w:rPr>
        <w:t xml:space="preserve"> </w:t>
      </w:r>
      <w:r w:rsidRPr="00C422BE">
        <w:rPr>
          <w:rFonts w:ascii="Book Antiqua" w:hAnsi="Book Antiqua" w:cs="Arial"/>
          <w:sz w:val="24"/>
          <w:szCs w:val="24"/>
        </w:rPr>
        <w:t>Department of Gastroente</w:t>
      </w:r>
      <w:r w:rsidR="00E6617B" w:rsidRPr="00C422BE">
        <w:rPr>
          <w:rFonts w:ascii="Book Antiqua" w:hAnsi="Book Antiqua" w:cs="Arial"/>
          <w:sz w:val="24"/>
          <w:szCs w:val="24"/>
        </w:rPr>
        <w:t>rology, Genome Analysis Center,</w:t>
      </w:r>
      <w:r w:rsidR="00E6617B" w:rsidRPr="00C422BE">
        <w:rPr>
          <w:rFonts w:ascii="Book Antiqua" w:eastAsia="SimSun" w:hAnsi="Book Antiqua" w:cs="Arial"/>
          <w:sz w:val="24"/>
          <w:szCs w:val="24"/>
          <w:lang w:eastAsia="zh-CN"/>
        </w:rPr>
        <w:t xml:space="preserve"> </w:t>
      </w:r>
      <w:r w:rsidRPr="00C422BE">
        <w:rPr>
          <w:rFonts w:ascii="Book Antiqua" w:hAnsi="Book Antiqua" w:cs="Arial"/>
          <w:sz w:val="24"/>
          <w:szCs w:val="24"/>
        </w:rPr>
        <w:lastRenderedPageBreak/>
        <w:t>Yamanashi Prefectural Central Hospital, Yamanashi 400-8506, Japan</w:t>
      </w:r>
    </w:p>
    <w:p w14:paraId="0D1F02CF" w14:textId="77777777" w:rsidR="004D6B53" w:rsidRPr="00C422BE" w:rsidRDefault="004D6B53" w:rsidP="000626B6">
      <w:pPr>
        <w:adjustRightInd w:val="0"/>
        <w:snapToGrid w:val="0"/>
        <w:spacing w:line="360" w:lineRule="auto"/>
        <w:ind w:left="120" w:hangingChars="50" w:hanging="120"/>
        <w:rPr>
          <w:rFonts w:ascii="Book Antiqua" w:hAnsi="Book Antiqua" w:cs="Arial"/>
          <w:sz w:val="24"/>
          <w:szCs w:val="24"/>
        </w:rPr>
      </w:pPr>
    </w:p>
    <w:p w14:paraId="79BB6E2D" w14:textId="77777777" w:rsidR="00A51B06" w:rsidRPr="00C422BE" w:rsidRDefault="00A51B06" w:rsidP="000626B6">
      <w:pPr>
        <w:adjustRightInd w:val="0"/>
        <w:snapToGrid w:val="0"/>
        <w:spacing w:line="360" w:lineRule="auto"/>
        <w:rPr>
          <w:rFonts w:ascii="Book Antiqua" w:hAnsi="Book Antiqua" w:cs="Arial"/>
          <w:sz w:val="24"/>
          <w:szCs w:val="24"/>
        </w:rPr>
      </w:pPr>
      <w:r w:rsidRPr="00C422BE">
        <w:rPr>
          <w:rFonts w:ascii="Book Antiqua" w:hAnsi="Book Antiqua" w:cs="Arial"/>
          <w:b/>
          <w:sz w:val="24"/>
          <w:szCs w:val="24"/>
        </w:rPr>
        <w:t>Masao Omata,</w:t>
      </w:r>
      <w:r w:rsidR="00D42E57" w:rsidRPr="00C422BE">
        <w:rPr>
          <w:rFonts w:ascii="Book Antiqua" w:eastAsia="SimSun" w:hAnsi="Book Antiqua" w:cs="Arial"/>
          <w:b/>
          <w:sz w:val="24"/>
          <w:szCs w:val="24"/>
          <w:lang w:eastAsia="zh-CN"/>
        </w:rPr>
        <w:t xml:space="preserve"> </w:t>
      </w:r>
      <w:r w:rsidRPr="00C422BE">
        <w:rPr>
          <w:rFonts w:ascii="Book Antiqua" w:hAnsi="Book Antiqua" w:cs="Arial"/>
          <w:sz w:val="24"/>
          <w:szCs w:val="24"/>
        </w:rPr>
        <w:t>Departm</w:t>
      </w:r>
      <w:r w:rsidR="00DA4FAA" w:rsidRPr="00C422BE">
        <w:rPr>
          <w:rFonts w:ascii="Book Antiqua" w:hAnsi="Book Antiqua" w:cs="Arial"/>
          <w:sz w:val="24"/>
          <w:szCs w:val="24"/>
        </w:rPr>
        <w:t>e</w:t>
      </w:r>
      <w:r w:rsidRPr="00C422BE">
        <w:rPr>
          <w:rFonts w:ascii="Book Antiqua" w:hAnsi="Book Antiqua" w:cs="Arial"/>
          <w:sz w:val="24"/>
          <w:szCs w:val="24"/>
        </w:rPr>
        <w:t xml:space="preserve">nt of Gastroenterology, </w:t>
      </w:r>
      <w:r w:rsidR="00DA4FAA" w:rsidRPr="00C422BE">
        <w:rPr>
          <w:rFonts w:ascii="Book Antiqua" w:hAnsi="Book Antiqua" w:cs="Arial"/>
          <w:sz w:val="24"/>
          <w:szCs w:val="24"/>
        </w:rPr>
        <w:t xml:space="preserve">Genome Analysis Center, </w:t>
      </w:r>
      <w:r w:rsidRPr="00C422BE">
        <w:rPr>
          <w:rFonts w:ascii="Book Antiqua" w:hAnsi="Book Antiqua" w:cs="Arial"/>
          <w:sz w:val="24"/>
          <w:szCs w:val="24"/>
        </w:rPr>
        <w:t>Yamanashi Prefectural Central Hospital,</w:t>
      </w:r>
      <w:r w:rsidR="00D42E57" w:rsidRPr="00C422BE">
        <w:rPr>
          <w:rFonts w:ascii="Book Antiqua" w:eastAsia="SimSun" w:hAnsi="Book Antiqua" w:cs="Arial"/>
          <w:b/>
          <w:sz w:val="24"/>
          <w:szCs w:val="24"/>
          <w:lang w:eastAsia="zh-CN"/>
        </w:rPr>
        <w:t xml:space="preserve"> </w:t>
      </w:r>
      <w:r w:rsidRPr="00C422BE">
        <w:rPr>
          <w:rFonts w:ascii="Book Antiqua" w:hAnsi="Book Antiqua" w:cs="Arial"/>
          <w:sz w:val="24"/>
          <w:szCs w:val="24"/>
        </w:rPr>
        <w:t>Yamanashi 400-8506, Japan</w:t>
      </w:r>
    </w:p>
    <w:p w14:paraId="207AE294" w14:textId="0A39B6AF" w:rsidR="00D42E57" w:rsidRPr="00C422BE" w:rsidRDefault="00D42E57" w:rsidP="000626B6">
      <w:pPr>
        <w:adjustRightInd w:val="0"/>
        <w:snapToGrid w:val="0"/>
        <w:spacing w:line="360" w:lineRule="auto"/>
        <w:rPr>
          <w:rFonts w:ascii="Book Antiqua" w:eastAsia="SimSun" w:hAnsi="Book Antiqua"/>
          <w:b/>
          <w:bCs/>
          <w:sz w:val="24"/>
          <w:szCs w:val="24"/>
          <w:lang w:eastAsia="zh-CN"/>
        </w:rPr>
      </w:pPr>
    </w:p>
    <w:p w14:paraId="25531D30" w14:textId="77381739" w:rsidR="00D42E57" w:rsidRPr="00C422BE" w:rsidRDefault="0087022C" w:rsidP="000626B6">
      <w:pPr>
        <w:adjustRightInd w:val="0"/>
        <w:snapToGrid w:val="0"/>
        <w:spacing w:line="360" w:lineRule="auto"/>
        <w:rPr>
          <w:rFonts w:ascii="Book Antiqua" w:eastAsia="SimSun" w:hAnsi="Book Antiqua" w:cs="Arial"/>
          <w:sz w:val="24"/>
          <w:szCs w:val="24"/>
          <w:lang w:eastAsia="zh-CN"/>
        </w:rPr>
      </w:pPr>
      <w:r w:rsidRPr="00C422BE">
        <w:rPr>
          <w:rFonts w:ascii="Book Antiqua" w:eastAsia="SimSun" w:hAnsi="Book Antiqua" w:cs="Arial"/>
          <w:b/>
          <w:sz w:val="24"/>
          <w:szCs w:val="24"/>
          <w:lang w:eastAsia="zh-CN"/>
        </w:rPr>
        <w:t>ORCID number:</w:t>
      </w:r>
      <w:r w:rsidRPr="00C422BE">
        <w:rPr>
          <w:rFonts w:ascii="Book Antiqua" w:eastAsia="SimSun" w:hAnsi="Book Antiqua" w:cs="Arial"/>
          <w:sz w:val="24"/>
          <w:szCs w:val="24"/>
          <w:lang w:eastAsia="zh-CN"/>
        </w:rPr>
        <w:t xml:space="preserve"> </w:t>
      </w:r>
      <w:r w:rsidR="00501507" w:rsidRPr="00C422BE">
        <w:rPr>
          <w:rFonts w:ascii="Book Antiqua" w:eastAsia="SimSun" w:hAnsi="Book Antiqua" w:cs="Arial"/>
          <w:sz w:val="24"/>
          <w:szCs w:val="24"/>
          <w:lang w:eastAsia="zh-CN"/>
        </w:rPr>
        <w:t>Yuichiro Kojima (0000-0003-4370-1651); Yosuke Hirotsu (0000-0002-8002-834X); Wataru Omata (0000-0002-</w:t>
      </w:r>
      <w:r w:rsidR="005E0439" w:rsidRPr="00C422BE">
        <w:rPr>
          <w:rFonts w:ascii="Book Antiqua" w:eastAsia="SimSun" w:hAnsi="Book Antiqua" w:cs="Arial"/>
          <w:sz w:val="24"/>
          <w:szCs w:val="24"/>
          <w:lang w:eastAsia="zh-CN"/>
        </w:rPr>
        <w:t>4798-7552); Makoto Sugimori (0000-0001-5272-5167);</w:t>
      </w:r>
      <w:r w:rsidR="000B7546" w:rsidRPr="00C422BE">
        <w:rPr>
          <w:rFonts w:ascii="Book Antiqua" w:eastAsia="SimSun" w:hAnsi="Book Antiqua" w:cs="Arial"/>
          <w:sz w:val="24"/>
          <w:szCs w:val="24"/>
          <w:lang w:eastAsia="zh-CN"/>
        </w:rPr>
        <w:t xml:space="preserve"> </w:t>
      </w:r>
      <w:r w:rsidR="005E0439" w:rsidRPr="00C422BE">
        <w:rPr>
          <w:rFonts w:ascii="Book Antiqua" w:eastAsia="SimSun" w:hAnsi="Book Antiqua" w:cs="Arial"/>
          <w:sz w:val="24"/>
          <w:szCs w:val="24"/>
          <w:lang w:eastAsia="zh-CN"/>
        </w:rPr>
        <w:t xml:space="preserve">Shinya Takaoka (0000-0003-0116-3605); </w:t>
      </w:r>
      <w:r w:rsidR="00A12F6E" w:rsidRPr="00C422BE">
        <w:rPr>
          <w:rFonts w:ascii="Book Antiqua" w:eastAsia="SimSun" w:hAnsi="Book Antiqua" w:cs="Arial"/>
          <w:sz w:val="24"/>
          <w:szCs w:val="24"/>
          <w:lang w:eastAsia="zh-CN"/>
        </w:rPr>
        <w:t xml:space="preserve">Hiroshi Ashizawa (0000-0001-8649-4029); </w:t>
      </w:r>
      <w:r w:rsidR="005C12AC" w:rsidRPr="00C422BE">
        <w:rPr>
          <w:rFonts w:ascii="Book Antiqua" w:eastAsia="SimSun" w:hAnsi="Book Antiqua" w:cs="Arial"/>
          <w:sz w:val="24"/>
          <w:szCs w:val="24"/>
          <w:lang w:eastAsia="zh-CN"/>
        </w:rPr>
        <w:t>Keiko Nakagomi (0000-0001-4658-4833); Dai Yoshimura (</w:t>
      </w:r>
      <w:r w:rsidR="00147A72" w:rsidRPr="00C422BE">
        <w:rPr>
          <w:rFonts w:ascii="Book Antiqua" w:eastAsia="SimSun" w:hAnsi="Book Antiqua" w:cs="Arial"/>
          <w:sz w:val="24"/>
          <w:szCs w:val="24"/>
          <w:lang w:eastAsia="zh-CN"/>
        </w:rPr>
        <w:t xml:space="preserve">0000-0002-5471-9948); </w:t>
      </w:r>
      <w:r w:rsidR="00431DD0" w:rsidRPr="00C422BE">
        <w:rPr>
          <w:rFonts w:ascii="Book Antiqua" w:eastAsia="SimSun" w:hAnsi="Book Antiqua" w:cs="Arial"/>
          <w:sz w:val="24"/>
          <w:szCs w:val="24"/>
          <w:lang w:eastAsia="zh-CN"/>
        </w:rPr>
        <w:t>Kenji Hosoda (0000-0002-9330-3152); Yoji Suzuki (0000-</w:t>
      </w:r>
      <w:r w:rsidR="00F01A9D" w:rsidRPr="00C422BE">
        <w:rPr>
          <w:rFonts w:ascii="Book Antiqua" w:eastAsia="SimSun" w:hAnsi="Book Antiqua" w:cs="Arial"/>
          <w:sz w:val="24"/>
          <w:szCs w:val="24"/>
          <w:lang w:eastAsia="zh-CN"/>
        </w:rPr>
        <w:t>0002-</w:t>
      </w:r>
      <w:r w:rsidR="00431DD0" w:rsidRPr="00C422BE">
        <w:rPr>
          <w:rFonts w:ascii="Book Antiqua" w:eastAsia="SimSun" w:hAnsi="Book Antiqua" w:cs="Arial"/>
          <w:sz w:val="24"/>
          <w:szCs w:val="24"/>
          <w:lang w:eastAsia="zh-CN"/>
        </w:rPr>
        <w:t>56</w:t>
      </w:r>
      <w:r w:rsidR="00F01A9D" w:rsidRPr="00C422BE">
        <w:rPr>
          <w:rFonts w:ascii="Book Antiqua" w:eastAsia="SimSun" w:hAnsi="Book Antiqua" w:cs="Arial"/>
          <w:sz w:val="24"/>
          <w:szCs w:val="24"/>
          <w:lang w:eastAsia="zh-CN"/>
        </w:rPr>
        <w:t>06</w:t>
      </w:r>
      <w:r w:rsidR="00431DD0" w:rsidRPr="00C422BE">
        <w:rPr>
          <w:rFonts w:ascii="Book Antiqua" w:eastAsia="SimSun" w:hAnsi="Book Antiqua" w:cs="Arial"/>
          <w:sz w:val="24"/>
          <w:szCs w:val="24"/>
          <w:lang w:eastAsia="zh-CN"/>
        </w:rPr>
        <w:t>-4834)</w:t>
      </w:r>
      <w:r w:rsidR="00F01A9D" w:rsidRPr="00C422BE">
        <w:rPr>
          <w:rFonts w:ascii="Book Antiqua" w:eastAsia="SimSun" w:hAnsi="Book Antiqua" w:cs="Arial"/>
          <w:sz w:val="24"/>
          <w:szCs w:val="24"/>
          <w:lang w:eastAsia="zh-CN"/>
        </w:rPr>
        <w:t>; Hitoshi Mochizuki (0000-0002-1145-0969); Masao Omata (0000-0001-7977-1497)</w:t>
      </w:r>
      <w:r w:rsidR="00E6617B" w:rsidRPr="00C422BE">
        <w:rPr>
          <w:rFonts w:ascii="Book Antiqua" w:eastAsia="SimSun" w:hAnsi="Book Antiqua" w:cs="Arial"/>
          <w:sz w:val="24"/>
          <w:szCs w:val="24"/>
          <w:lang w:eastAsia="zh-CN"/>
        </w:rPr>
        <w:t>.</w:t>
      </w:r>
    </w:p>
    <w:p w14:paraId="012501B2" w14:textId="77777777" w:rsidR="00E6617B" w:rsidRPr="00C422BE" w:rsidRDefault="00E6617B" w:rsidP="000626B6">
      <w:pPr>
        <w:adjustRightInd w:val="0"/>
        <w:snapToGrid w:val="0"/>
        <w:spacing w:line="360" w:lineRule="auto"/>
        <w:rPr>
          <w:rFonts w:ascii="Book Antiqua" w:eastAsia="SimSun" w:hAnsi="Book Antiqua" w:cs="Arial"/>
          <w:sz w:val="24"/>
          <w:szCs w:val="24"/>
          <w:lang w:eastAsia="zh-CN"/>
        </w:rPr>
      </w:pPr>
    </w:p>
    <w:p w14:paraId="0093879E" w14:textId="37060111" w:rsidR="002D0544" w:rsidRPr="00C422BE" w:rsidRDefault="00E6617B" w:rsidP="000626B6">
      <w:pPr>
        <w:adjustRightInd w:val="0"/>
        <w:snapToGrid w:val="0"/>
        <w:spacing w:line="360" w:lineRule="auto"/>
        <w:rPr>
          <w:rFonts w:ascii="Book Antiqua" w:hAnsi="Book Antiqua" w:cs="Arial"/>
          <w:b/>
          <w:sz w:val="24"/>
          <w:szCs w:val="24"/>
        </w:rPr>
      </w:pPr>
      <w:r w:rsidRPr="00C422BE">
        <w:rPr>
          <w:rFonts w:ascii="Book Antiqua" w:hAnsi="Book Antiqua" w:cs="Arial"/>
          <w:b/>
          <w:sz w:val="24"/>
          <w:szCs w:val="24"/>
        </w:rPr>
        <w:t xml:space="preserve">Author contributions: </w:t>
      </w:r>
      <w:r w:rsidR="002D0544" w:rsidRPr="00C422BE">
        <w:rPr>
          <w:rFonts w:ascii="Book Antiqua" w:hAnsi="Book Antiqua" w:cs="Arial"/>
          <w:sz w:val="24"/>
          <w:szCs w:val="24"/>
        </w:rPr>
        <w:t>Kojima</w:t>
      </w:r>
      <w:r w:rsidRPr="00C422BE">
        <w:rPr>
          <w:rFonts w:ascii="Book Antiqua" w:eastAsia="SimSun" w:hAnsi="Book Antiqua" w:cs="Arial"/>
          <w:sz w:val="24"/>
          <w:szCs w:val="24"/>
          <w:lang w:eastAsia="zh-CN"/>
        </w:rPr>
        <w:t xml:space="preserve"> Y</w:t>
      </w:r>
      <w:r w:rsidR="002D0544" w:rsidRPr="00C422BE">
        <w:rPr>
          <w:rFonts w:ascii="Book Antiqua" w:hAnsi="Book Antiqua" w:cs="Arial"/>
          <w:sz w:val="24"/>
          <w:szCs w:val="24"/>
        </w:rPr>
        <w:t xml:space="preserve"> contributed to writing a paper and data acquisition</w:t>
      </w:r>
      <w:r w:rsidR="00C50762" w:rsidRPr="00C422BE">
        <w:rPr>
          <w:rFonts w:ascii="Book Antiqua" w:hAnsi="Book Antiqua" w:cs="Arial"/>
          <w:sz w:val="24"/>
          <w:szCs w:val="24"/>
        </w:rPr>
        <w:t xml:space="preserve"> and most of</w:t>
      </w:r>
      <w:r w:rsidR="002D0544" w:rsidRPr="00C422BE">
        <w:rPr>
          <w:rFonts w:ascii="Book Antiqua" w:hAnsi="Book Antiqua" w:cs="Arial"/>
          <w:sz w:val="24"/>
          <w:szCs w:val="24"/>
        </w:rPr>
        <w:t xml:space="preserve"> the patients</w:t>
      </w:r>
      <w:r w:rsidR="00597A07" w:rsidRPr="00C422BE">
        <w:rPr>
          <w:rFonts w:ascii="Book Antiqua" w:hAnsi="Book Antiqua" w:cs="Arial"/>
          <w:sz w:val="24"/>
          <w:szCs w:val="24"/>
        </w:rPr>
        <w:t xml:space="preserve"> were in </w:t>
      </w:r>
      <w:r w:rsidR="000B74D5" w:rsidRPr="00C422BE">
        <w:rPr>
          <w:rFonts w:ascii="Book Antiqua" w:hAnsi="Book Antiqua" w:cs="Arial"/>
          <w:sz w:val="24"/>
          <w:szCs w:val="24"/>
        </w:rPr>
        <w:t>his char</w:t>
      </w:r>
      <w:r w:rsidR="00597A07" w:rsidRPr="00C422BE">
        <w:rPr>
          <w:rFonts w:ascii="Book Antiqua" w:hAnsi="Book Antiqua" w:cs="Arial"/>
          <w:sz w:val="24"/>
          <w:szCs w:val="24"/>
        </w:rPr>
        <w:t>ge</w:t>
      </w:r>
      <w:r w:rsidR="000B74D5" w:rsidRPr="00C422BE">
        <w:rPr>
          <w:rFonts w:ascii="Book Antiqua" w:hAnsi="Book Antiqua" w:cs="Arial"/>
          <w:sz w:val="24"/>
          <w:szCs w:val="24"/>
        </w:rPr>
        <w:t xml:space="preserve">; </w:t>
      </w:r>
      <w:r w:rsidR="002D0544" w:rsidRPr="00C422BE">
        <w:rPr>
          <w:rFonts w:ascii="Book Antiqua" w:hAnsi="Book Antiqua" w:cs="Arial"/>
          <w:sz w:val="24"/>
          <w:szCs w:val="24"/>
        </w:rPr>
        <w:t>Hirotsu</w:t>
      </w:r>
      <w:r w:rsidRPr="00C422BE">
        <w:rPr>
          <w:rFonts w:ascii="Book Antiqua" w:eastAsia="SimSun" w:hAnsi="Book Antiqua" w:cs="Arial"/>
          <w:sz w:val="24"/>
          <w:szCs w:val="24"/>
          <w:lang w:eastAsia="zh-CN"/>
        </w:rPr>
        <w:t xml:space="preserve"> Y</w:t>
      </w:r>
      <w:r w:rsidR="002D0544" w:rsidRPr="00C422BE">
        <w:rPr>
          <w:rFonts w:ascii="Book Antiqua" w:hAnsi="Book Antiqua" w:cs="Arial"/>
          <w:sz w:val="24"/>
          <w:szCs w:val="24"/>
        </w:rPr>
        <w:t>, Omata</w:t>
      </w:r>
      <w:r w:rsidRPr="00C422BE">
        <w:rPr>
          <w:rFonts w:ascii="Book Antiqua" w:eastAsia="SimSun" w:hAnsi="Book Antiqua" w:cs="Arial"/>
          <w:sz w:val="24"/>
          <w:szCs w:val="24"/>
          <w:lang w:eastAsia="zh-CN"/>
        </w:rPr>
        <w:t xml:space="preserve"> W</w:t>
      </w:r>
      <w:r w:rsidR="002D0544" w:rsidRPr="00C422BE">
        <w:rPr>
          <w:rFonts w:ascii="Book Antiqua" w:hAnsi="Book Antiqua" w:cs="Arial"/>
          <w:sz w:val="24"/>
          <w:szCs w:val="24"/>
        </w:rPr>
        <w:t xml:space="preserve">, </w:t>
      </w:r>
      <w:r w:rsidR="00E103DB" w:rsidRPr="00C422BE">
        <w:rPr>
          <w:rFonts w:ascii="Book Antiqua" w:hAnsi="Book Antiqua" w:cs="Arial"/>
          <w:sz w:val="24"/>
          <w:szCs w:val="24"/>
        </w:rPr>
        <w:t xml:space="preserve">Sugimori </w:t>
      </w:r>
      <w:r w:rsidRPr="00C422BE">
        <w:rPr>
          <w:rFonts w:ascii="Book Antiqua" w:eastAsia="SimSun" w:hAnsi="Book Antiqua" w:cs="Arial"/>
          <w:sz w:val="24"/>
          <w:szCs w:val="24"/>
          <w:lang w:eastAsia="zh-CN"/>
        </w:rPr>
        <w:t xml:space="preserve">M </w:t>
      </w:r>
      <w:r w:rsidR="00E103DB" w:rsidRPr="00C422BE">
        <w:rPr>
          <w:rFonts w:ascii="Book Antiqua" w:hAnsi="Book Antiqua" w:cs="Arial"/>
          <w:sz w:val="24"/>
          <w:szCs w:val="24"/>
        </w:rPr>
        <w:t xml:space="preserve">and </w:t>
      </w:r>
      <w:r w:rsidR="002D0544" w:rsidRPr="00C422BE">
        <w:rPr>
          <w:rFonts w:ascii="Book Antiqua" w:hAnsi="Book Antiqua" w:cs="Arial"/>
          <w:sz w:val="24"/>
          <w:szCs w:val="24"/>
        </w:rPr>
        <w:t>Takaoka</w:t>
      </w:r>
      <w:r w:rsidRPr="00C422BE">
        <w:rPr>
          <w:rFonts w:ascii="Book Antiqua" w:eastAsia="SimSun" w:hAnsi="Book Antiqua" w:cs="Arial"/>
          <w:sz w:val="24"/>
          <w:szCs w:val="24"/>
          <w:lang w:eastAsia="zh-CN"/>
        </w:rPr>
        <w:t xml:space="preserve"> S</w:t>
      </w:r>
      <w:r w:rsidR="00E103DB" w:rsidRPr="00C422BE">
        <w:rPr>
          <w:rFonts w:ascii="Book Antiqua" w:hAnsi="Book Antiqua" w:cs="Arial"/>
          <w:sz w:val="24"/>
          <w:szCs w:val="24"/>
        </w:rPr>
        <w:t xml:space="preserve"> performed</w:t>
      </w:r>
      <w:r w:rsidR="002D0544" w:rsidRPr="00C422BE">
        <w:rPr>
          <w:rFonts w:ascii="Book Antiqua" w:hAnsi="Book Antiqua" w:cs="Arial"/>
          <w:sz w:val="24"/>
          <w:szCs w:val="24"/>
        </w:rPr>
        <w:t xml:space="preserve"> genome analysis; </w:t>
      </w:r>
      <w:r w:rsidR="00C50762" w:rsidRPr="00C422BE">
        <w:rPr>
          <w:rFonts w:ascii="Book Antiqua" w:hAnsi="Book Antiqua" w:cs="Arial"/>
          <w:sz w:val="24"/>
          <w:szCs w:val="24"/>
        </w:rPr>
        <w:t>Ashizawa</w:t>
      </w:r>
      <w:r w:rsidRPr="00C422BE">
        <w:rPr>
          <w:rFonts w:ascii="Book Antiqua" w:eastAsia="SimSun" w:hAnsi="Book Antiqua" w:cs="Arial"/>
          <w:sz w:val="24"/>
          <w:szCs w:val="24"/>
          <w:lang w:eastAsia="zh-CN"/>
        </w:rPr>
        <w:t xml:space="preserve"> H</w:t>
      </w:r>
      <w:r w:rsidR="00C50762" w:rsidRPr="00C422BE">
        <w:rPr>
          <w:rFonts w:ascii="Book Antiqua" w:hAnsi="Book Antiqua" w:cs="Arial"/>
          <w:sz w:val="24"/>
          <w:szCs w:val="24"/>
        </w:rPr>
        <w:t>, Nakagom</w:t>
      </w:r>
      <w:r w:rsidR="00E103DB" w:rsidRPr="00C422BE">
        <w:rPr>
          <w:rFonts w:ascii="Book Antiqua" w:hAnsi="Book Antiqua" w:cs="Arial"/>
          <w:sz w:val="24"/>
          <w:szCs w:val="24"/>
        </w:rPr>
        <w:t>i</w:t>
      </w:r>
      <w:r w:rsidRPr="00C422BE">
        <w:rPr>
          <w:rFonts w:ascii="Book Antiqua" w:eastAsia="SimSun" w:hAnsi="Book Antiqua" w:cs="Arial"/>
          <w:sz w:val="24"/>
          <w:szCs w:val="24"/>
          <w:lang w:eastAsia="zh-CN"/>
        </w:rPr>
        <w:t xml:space="preserve"> K</w:t>
      </w:r>
      <w:r w:rsidR="00E103DB" w:rsidRPr="00C422BE">
        <w:rPr>
          <w:rFonts w:ascii="Book Antiqua" w:hAnsi="Book Antiqua" w:cs="Arial"/>
          <w:sz w:val="24"/>
          <w:szCs w:val="24"/>
        </w:rPr>
        <w:t>, Yoshimura</w:t>
      </w:r>
      <w:r w:rsidRPr="00C422BE">
        <w:rPr>
          <w:rFonts w:ascii="Book Antiqua" w:eastAsia="SimSun" w:hAnsi="Book Antiqua" w:cs="Arial"/>
          <w:sz w:val="24"/>
          <w:szCs w:val="24"/>
          <w:lang w:eastAsia="zh-CN"/>
        </w:rPr>
        <w:t xml:space="preserve"> D</w:t>
      </w:r>
      <w:r w:rsidR="00E103DB" w:rsidRPr="00C422BE">
        <w:rPr>
          <w:rFonts w:ascii="Book Antiqua" w:hAnsi="Book Antiqua" w:cs="Arial"/>
          <w:sz w:val="24"/>
          <w:szCs w:val="24"/>
        </w:rPr>
        <w:t>, Hosoda</w:t>
      </w:r>
      <w:r w:rsidRPr="00C422BE">
        <w:rPr>
          <w:rFonts w:ascii="Book Antiqua" w:eastAsia="SimSun" w:hAnsi="Book Antiqua" w:cs="Arial"/>
          <w:sz w:val="24"/>
          <w:szCs w:val="24"/>
          <w:lang w:eastAsia="zh-CN"/>
        </w:rPr>
        <w:t xml:space="preserve"> K</w:t>
      </w:r>
      <w:r w:rsidR="00E103DB" w:rsidRPr="00C422BE">
        <w:rPr>
          <w:rFonts w:ascii="Book Antiqua" w:hAnsi="Book Antiqua" w:cs="Arial"/>
          <w:sz w:val="24"/>
          <w:szCs w:val="24"/>
        </w:rPr>
        <w:t xml:space="preserve"> and </w:t>
      </w:r>
      <w:r w:rsidR="00C50762" w:rsidRPr="00C422BE">
        <w:rPr>
          <w:rFonts w:ascii="Book Antiqua" w:hAnsi="Book Antiqua" w:cs="Arial"/>
          <w:sz w:val="24"/>
          <w:szCs w:val="24"/>
        </w:rPr>
        <w:t>Suzuki</w:t>
      </w:r>
      <w:r w:rsidRPr="00C422BE">
        <w:rPr>
          <w:rFonts w:ascii="Book Antiqua" w:eastAsia="SimSun" w:hAnsi="Book Antiqua" w:cs="Arial"/>
          <w:sz w:val="24"/>
          <w:szCs w:val="24"/>
          <w:lang w:eastAsia="zh-CN"/>
        </w:rPr>
        <w:t xml:space="preserve"> Y</w:t>
      </w:r>
      <w:r w:rsidR="00C50762" w:rsidRPr="00C422BE">
        <w:rPr>
          <w:rFonts w:ascii="Book Antiqua" w:hAnsi="Book Antiqua" w:cs="Arial"/>
          <w:sz w:val="24"/>
          <w:szCs w:val="24"/>
        </w:rPr>
        <w:t xml:space="preserve"> </w:t>
      </w:r>
      <w:r w:rsidR="002D0544" w:rsidRPr="00C422BE">
        <w:rPr>
          <w:rFonts w:ascii="Book Antiqua" w:hAnsi="Book Antiqua" w:cs="Arial"/>
          <w:sz w:val="24"/>
          <w:szCs w:val="24"/>
        </w:rPr>
        <w:t xml:space="preserve">contributed to the treatment of patients; </w:t>
      </w:r>
      <w:r w:rsidR="00C50762" w:rsidRPr="00C422BE">
        <w:rPr>
          <w:rFonts w:ascii="Book Antiqua" w:hAnsi="Book Antiqua" w:cs="Arial"/>
          <w:sz w:val="24"/>
          <w:szCs w:val="24"/>
        </w:rPr>
        <w:t>Mochizuki</w:t>
      </w:r>
      <w:r w:rsidRPr="00C422BE">
        <w:rPr>
          <w:rFonts w:ascii="Book Antiqua" w:eastAsia="SimSun" w:hAnsi="Book Antiqua" w:cs="Arial"/>
          <w:sz w:val="24"/>
          <w:szCs w:val="24"/>
          <w:lang w:eastAsia="zh-CN"/>
        </w:rPr>
        <w:t xml:space="preserve"> H</w:t>
      </w:r>
      <w:r w:rsidR="00C50762" w:rsidRPr="00C422BE">
        <w:rPr>
          <w:rFonts w:ascii="Book Antiqua" w:hAnsi="Book Antiqua" w:cs="Arial"/>
          <w:sz w:val="24"/>
          <w:szCs w:val="24"/>
        </w:rPr>
        <w:t xml:space="preserve"> contributed to the data analysis;</w:t>
      </w:r>
      <w:r w:rsidR="002D0544" w:rsidRPr="00C422BE">
        <w:rPr>
          <w:rFonts w:ascii="Book Antiqua" w:hAnsi="Book Antiqua" w:cs="Arial"/>
          <w:sz w:val="24"/>
          <w:szCs w:val="24"/>
        </w:rPr>
        <w:t xml:space="preserve"> Omata</w:t>
      </w:r>
      <w:r w:rsidRPr="00C422BE">
        <w:rPr>
          <w:rFonts w:ascii="Book Antiqua" w:eastAsia="SimSun" w:hAnsi="Book Antiqua" w:cs="Arial"/>
          <w:sz w:val="24"/>
          <w:szCs w:val="24"/>
          <w:lang w:eastAsia="zh-CN"/>
        </w:rPr>
        <w:t xml:space="preserve"> M</w:t>
      </w:r>
      <w:r w:rsidR="002D0544" w:rsidRPr="00C422BE">
        <w:rPr>
          <w:rFonts w:ascii="Book Antiqua" w:hAnsi="Book Antiqua" w:cs="Arial"/>
          <w:sz w:val="24"/>
          <w:szCs w:val="24"/>
        </w:rPr>
        <w:t xml:space="preserve"> contributed to </w:t>
      </w:r>
      <w:r w:rsidR="00E103DB" w:rsidRPr="00C422BE">
        <w:rPr>
          <w:rFonts w:ascii="Book Antiqua" w:hAnsi="Book Antiqua" w:cs="Arial"/>
          <w:sz w:val="24"/>
          <w:szCs w:val="24"/>
        </w:rPr>
        <w:t xml:space="preserve">the </w:t>
      </w:r>
      <w:r w:rsidR="002D0544" w:rsidRPr="00C422BE">
        <w:rPr>
          <w:rFonts w:ascii="Book Antiqua" w:hAnsi="Book Antiqua" w:cs="Arial"/>
          <w:sz w:val="24"/>
          <w:szCs w:val="24"/>
        </w:rPr>
        <w:t xml:space="preserve">study conception, design, reviewing and final approval of </w:t>
      </w:r>
      <w:r w:rsidR="00E103DB" w:rsidRPr="00C422BE">
        <w:rPr>
          <w:rFonts w:ascii="Book Antiqua" w:hAnsi="Book Antiqua" w:cs="Arial"/>
          <w:sz w:val="24"/>
          <w:szCs w:val="24"/>
        </w:rPr>
        <w:t xml:space="preserve">the </w:t>
      </w:r>
      <w:r w:rsidR="002D0544" w:rsidRPr="00C422BE">
        <w:rPr>
          <w:rFonts w:ascii="Book Antiqua" w:hAnsi="Book Antiqua" w:cs="Arial"/>
          <w:sz w:val="24"/>
          <w:szCs w:val="24"/>
        </w:rPr>
        <w:t>article.</w:t>
      </w:r>
    </w:p>
    <w:p w14:paraId="020AB230" w14:textId="77777777" w:rsidR="00D42E57" w:rsidRPr="00C422BE" w:rsidRDefault="00D42E57" w:rsidP="000626B6">
      <w:pPr>
        <w:adjustRightInd w:val="0"/>
        <w:snapToGrid w:val="0"/>
        <w:spacing w:line="360" w:lineRule="auto"/>
        <w:rPr>
          <w:rFonts w:ascii="Book Antiqua" w:eastAsia="SimSun" w:hAnsi="Book Antiqua" w:cs="Arial"/>
          <w:sz w:val="24"/>
          <w:szCs w:val="24"/>
          <w:lang w:eastAsia="zh-CN"/>
        </w:rPr>
      </w:pPr>
    </w:p>
    <w:p w14:paraId="32B57CD2" w14:textId="7983FDD1" w:rsidR="00D42E57" w:rsidRPr="00C422BE" w:rsidRDefault="00D42E57" w:rsidP="000626B6">
      <w:pPr>
        <w:autoSpaceDE w:val="0"/>
        <w:autoSpaceDN w:val="0"/>
        <w:adjustRightInd w:val="0"/>
        <w:snapToGrid w:val="0"/>
        <w:spacing w:line="360" w:lineRule="auto"/>
        <w:rPr>
          <w:rFonts w:ascii="Book Antiqua" w:eastAsia="SimSun" w:hAnsi="Book Antiqua" w:cs="Arial"/>
          <w:sz w:val="24"/>
          <w:szCs w:val="24"/>
          <w:lang w:eastAsia="zh-CN"/>
        </w:rPr>
      </w:pPr>
      <w:bookmarkStart w:id="7" w:name="OLE_LINK4"/>
      <w:bookmarkStart w:id="8" w:name="OLE_LINK5"/>
      <w:r w:rsidRPr="00C422BE">
        <w:rPr>
          <w:rFonts w:ascii="Book Antiqua" w:hAnsi="Book Antiqua"/>
          <w:b/>
          <w:bCs/>
          <w:iCs/>
          <w:kern w:val="0"/>
          <w:sz w:val="24"/>
          <w:szCs w:val="24"/>
        </w:rPr>
        <w:t>Institutional review board statement:</w:t>
      </w:r>
      <w:bookmarkEnd w:id="7"/>
      <w:bookmarkEnd w:id="8"/>
      <w:r w:rsidR="00E6617B" w:rsidRPr="00C422BE">
        <w:rPr>
          <w:rFonts w:ascii="Book Antiqua" w:eastAsia="SimSun" w:hAnsi="Book Antiqua"/>
          <w:b/>
          <w:bCs/>
          <w:iCs/>
          <w:kern w:val="0"/>
          <w:sz w:val="24"/>
          <w:szCs w:val="24"/>
          <w:lang w:eastAsia="zh-CN"/>
        </w:rPr>
        <w:t xml:space="preserve"> </w:t>
      </w:r>
      <w:r w:rsidR="003560A8" w:rsidRPr="00C422BE">
        <w:rPr>
          <w:rFonts w:ascii="Book Antiqua" w:hAnsi="Book Antiqua" w:cs="Arial"/>
          <w:sz w:val="24"/>
          <w:szCs w:val="24"/>
        </w:rPr>
        <w:t>The protocol was approved by the Institutional Review Board of Yamanashi Prefectural Central Hospital.</w:t>
      </w:r>
    </w:p>
    <w:p w14:paraId="57AD3B47" w14:textId="77777777" w:rsidR="00E6617B" w:rsidRPr="00C422BE" w:rsidRDefault="00E6617B" w:rsidP="000626B6">
      <w:pPr>
        <w:autoSpaceDE w:val="0"/>
        <w:autoSpaceDN w:val="0"/>
        <w:adjustRightInd w:val="0"/>
        <w:snapToGrid w:val="0"/>
        <w:spacing w:line="360" w:lineRule="auto"/>
        <w:rPr>
          <w:rFonts w:ascii="Book Antiqua" w:eastAsia="SimSun" w:hAnsi="Book Antiqua"/>
          <w:b/>
          <w:bCs/>
          <w:iCs/>
          <w:kern w:val="0"/>
          <w:sz w:val="24"/>
          <w:szCs w:val="24"/>
          <w:lang w:eastAsia="zh-CN"/>
        </w:rPr>
      </w:pPr>
    </w:p>
    <w:p w14:paraId="5F8A27D9" w14:textId="6FFDC815" w:rsidR="00D42E57" w:rsidRPr="00C422BE" w:rsidRDefault="00D42E57" w:rsidP="000626B6">
      <w:pPr>
        <w:autoSpaceDE w:val="0"/>
        <w:autoSpaceDN w:val="0"/>
        <w:adjustRightInd w:val="0"/>
        <w:snapToGrid w:val="0"/>
        <w:spacing w:line="360" w:lineRule="auto"/>
        <w:rPr>
          <w:rFonts w:ascii="Book Antiqua" w:eastAsia="SimSun" w:hAnsi="Book Antiqua" w:cs="Arial"/>
          <w:sz w:val="24"/>
          <w:szCs w:val="24"/>
          <w:lang w:eastAsia="zh-CN"/>
        </w:rPr>
      </w:pPr>
      <w:r w:rsidRPr="00C422BE">
        <w:rPr>
          <w:rFonts w:ascii="Book Antiqua" w:hAnsi="Book Antiqua"/>
          <w:b/>
          <w:bCs/>
          <w:iCs/>
          <w:kern w:val="0"/>
          <w:sz w:val="24"/>
          <w:szCs w:val="24"/>
        </w:rPr>
        <w:t>Informed consent statement</w:t>
      </w:r>
      <w:r w:rsidRPr="00C422BE">
        <w:rPr>
          <w:rFonts w:ascii="Book Antiqua" w:hAnsi="Book Antiqua"/>
          <w:b/>
          <w:bCs/>
          <w:iCs/>
          <w:sz w:val="24"/>
          <w:szCs w:val="24"/>
        </w:rPr>
        <w:t>:</w:t>
      </w:r>
      <w:r w:rsidR="00E6617B" w:rsidRPr="00C422BE">
        <w:rPr>
          <w:rFonts w:ascii="Book Antiqua" w:eastAsia="SimSun" w:hAnsi="Book Antiqua"/>
          <w:b/>
          <w:bCs/>
          <w:iCs/>
          <w:kern w:val="0"/>
          <w:sz w:val="24"/>
          <w:szCs w:val="24"/>
          <w:lang w:eastAsia="zh-CN"/>
        </w:rPr>
        <w:t xml:space="preserve"> </w:t>
      </w:r>
      <w:r w:rsidR="003560A8" w:rsidRPr="00C422BE">
        <w:rPr>
          <w:rFonts w:ascii="Book Antiqua" w:hAnsi="Book Antiqua" w:cs="Arial"/>
          <w:sz w:val="24"/>
          <w:szCs w:val="24"/>
        </w:rPr>
        <w:t>Written informed consent to conduct genetic analysis of</w:t>
      </w:r>
      <w:r w:rsidR="003560A8" w:rsidRPr="00C422BE">
        <w:rPr>
          <w:rFonts w:ascii="Book Antiqua" w:hAnsi="Book Antiqua" w:cs="Arial"/>
          <w:i/>
          <w:sz w:val="24"/>
          <w:szCs w:val="24"/>
        </w:rPr>
        <w:t xml:space="preserve"> NUDT15</w:t>
      </w:r>
      <w:r w:rsidR="003560A8" w:rsidRPr="00C422BE">
        <w:rPr>
          <w:rFonts w:ascii="Book Antiqua" w:hAnsi="Book Antiqua" w:cs="Arial"/>
          <w:sz w:val="24"/>
          <w:szCs w:val="24"/>
        </w:rPr>
        <w:t xml:space="preserve"> and </w:t>
      </w:r>
      <w:r w:rsidR="003560A8" w:rsidRPr="00C422BE">
        <w:rPr>
          <w:rFonts w:ascii="Book Antiqua" w:hAnsi="Book Antiqua" w:cs="Arial"/>
          <w:i/>
          <w:sz w:val="24"/>
          <w:szCs w:val="24"/>
        </w:rPr>
        <w:t>TPMT</w:t>
      </w:r>
      <w:r w:rsidR="003560A8" w:rsidRPr="00C422BE">
        <w:rPr>
          <w:rFonts w:ascii="Book Antiqua" w:hAnsi="Book Antiqua" w:cs="Arial"/>
          <w:sz w:val="24"/>
          <w:szCs w:val="24"/>
        </w:rPr>
        <w:t xml:space="preserve"> was obtained by all 96 patients.</w:t>
      </w:r>
    </w:p>
    <w:p w14:paraId="75F1B8A0" w14:textId="77777777" w:rsidR="00E6617B" w:rsidRPr="00C422BE" w:rsidRDefault="00E6617B" w:rsidP="000626B6">
      <w:pPr>
        <w:autoSpaceDE w:val="0"/>
        <w:autoSpaceDN w:val="0"/>
        <w:adjustRightInd w:val="0"/>
        <w:snapToGrid w:val="0"/>
        <w:spacing w:line="360" w:lineRule="auto"/>
        <w:rPr>
          <w:rFonts w:ascii="Book Antiqua" w:eastAsia="SimSun" w:hAnsi="Book Antiqua"/>
          <w:b/>
          <w:bCs/>
          <w:iCs/>
          <w:kern w:val="0"/>
          <w:sz w:val="24"/>
          <w:szCs w:val="24"/>
          <w:lang w:eastAsia="zh-CN"/>
        </w:rPr>
      </w:pPr>
    </w:p>
    <w:p w14:paraId="52279C41" w14:textId="09E9DF40" w:rsidR="00C50762" w:rsidRPr="00C422BE" w:rsidRDefault="00D42E57" w:rsidP="000626B6">
      <w:pPr>
        <w:autoSpaceDE w:val="0"/>
        <w:autoSpaceDN w:val="0"/>
        <w:adjustRightInd w:val="0"/>
        <w:snapToGrid w:val="0"/>
        <w:spacing w:line="360" w:lineRule="auto"/>
        <w:rPr>
          <w:rFonts w:ascii="Book Antiqua" w:hAnsi="Book Antiqua" w:cs="TimesNewRomanPS-BoldItalicMT"/>
          <w:b/>
          <w:bCs/>
          <w:iCs/>
          <w:kern w:val="0"/>
          <w:sz w:val="24"/>
          <w:szCs w:val="24"/>
        </w:rPr>
      </w:pPr>
      <w:r w:rsidRPr="00C422BE">
        <w:rPr>
          <w:rFonts w:ascii="Book Antiqua" w:hAnsi="Book Antiqua" w:cs="TimesNewRomanPS-BoldItalicMT"/>
          <w:b/>
          <w:bCs/>
          <w:iCs/>
          <w:kern w:val="0"/>
          <w:sz w:val="24"/>
          <w:szCs w:val="24"/>
        </w:rPr>
        <w:t>Conflict-of-interest</w:t>
      </w:r>
      <w:r w:rsidRPr="00C422BE">
        <w:rPr>
          <w:rFonts w:ascii="Book Antiqua" w:hAnsi="Book Antiqua"/>
          <w:sz w:val="24"/>
          <w:szCs w:val="24"/>
        </w:rPr>
        <w:t xml:space="preserve"> </w:t>
      </w:r>
      <w:r w:rsidRPr="00C422BE">
        <w:rPr>
          <w:rFonts w:ascii="Book Antiqua" w:hAnsi="Book Antiqua" w:cs="TimesNewRomanPS-BoldItalicMT"/>
          <w:b/>
          <w:bCs/>
          <w:iCs/>
          <w:kern w:val="0"/>
          <w:sz w:val="24"/>
          <w:szCs w:val="24"/>
        </w:rPr>
        <w:t>statement</w:t>
      </w:r>
      <w:r w:rsidRPr="00C422BE">
        <w:rPr>
          <w:rFonts w:ascii="Book Antiqua" w:hAnsi="Book Antiqua" w:cs="TimesNewRomanPS-BoldItalicMT"/>
          <w:b/>
          <w:bCs/>
          <w:iCs/>
          <w:sz w:val="24"/>
          <w:szCs w:val="24"/>
        </w:rPr>
        <w:t>:</w:t>
      </w:r>
      <w:r w:rsidR="00E6617B" w:rsidRPr="00C422BE">
        <w:rPr>
          <w:rFonts w:ascii="Book Antiqua" w:eastAsia="SimSun" w:hAnsi="Book Antiqua" w:cs="TimesNewRomanPS-BoldItalicMT"/>
          <w:b/>
          <w:bCs/>
          <w:iCs/>
          <w:kern w:val="0"/>
          <w:sz w:val="24"/>
          <w:szCs w:val="24"/>
          <w:lang w:eastAsia="zh-CN"/>
        </w:rPr>
        <w:t xml:space="preserve"> </w:t>
      </w:r>
      <w:r w:rsidR="00C50762" w:rsidRPr="00C422BE">
        <w:rPr>
          <w:rFonts w:ascii="Book Antiqua" w:hAnsi="Book Antiqua" w:cs="Arial"/>
          <w:bCs/>
          <w:sz w:val="24"/>
          <w:szCs w:val="24"/>
        </w:rPr>
        <w:t>The authors have no conflict of interest to declare.</w:t>
      </w:r>
    </w:p>
    <w:p w14:paraId="54A23D15" w14:textId="77777777" w:rsidR="00D42E57" w:rsidRPr="00C422BE" w:rsidRDefault="00D42E57" w:rsidP="000626B6">
      <w:pPr>
        <w:autoSpaceDE w:val="0"/>
        <w:autoSpaceDN w:val="0"/>
        <w:adjustRightInd w:val="0"/>
        <w:snapToGrid w:val="0"/>
        <w:spacing w:line="360" w:lineRule="auto"/>
        <w:rPr>
          <w:rFonts w:ascii="Book Antiqua" w:eastAsia="SimSun" w:hAnsi="Book Antiqua" w:cs="Arial"/>
          <w:bCs/>
          <w:sz w:val="24"/>
          <w:szCs w:val="24"/>
          <w:lang w:eastAsia="zh-CN"/>
        </w:rPr>
      </w:pPr>
    </w:p>
    <w:p w14:paraId="0F32FE40" w14:textId="7F464720" w:rsidR="00D42E57" w:rsidRPr="00C422BE" w:rsidRDefault="00D42E57" w:rsidP="000626B6">
      <w:pPr>
        <w:autoSpaceDE w:val="0"/>
        <w:autoSpaceDN w:val="0"/>
        <w:adjustRightInd w:val="0"/>
        <w:snapToGrid w:val="0"/>
        <w:spacing w:line="360" w:lineRule="auto"/>
        <w:rPr>
          <w:rFonts w:ascii="Book Antiqua" w:eastAsia="SimSun" w:hAnsi="Book Antiqua" w:cs="TimesNewRomanPS-BoldItalicMT"/>
          <w:bCs/>
          <w:iCs/>
          <w:kern w:val="0"/>
          <w:sz w:val="24"/>
          <w:szCs w:val="24"/>
          <w:lang w:eastAsia="zh-CN"/>
        </w:rPr>
      </w:pPr>
      <w:r w:rsidRPr="00C422BE">
        <w:rPr>
          <w:rFonts w:ascii="Book Antiqua" w:hAnsi="Book Antiqua" w:cs="TimesNewRomanPS-BoldItalicMT"/>
          <w:b/>
          <w:bCs/>
          <w:iCs/>
          <w:kern w:val="0"/>
          <w:sz w:val="24"/>
          <w:szCs w:val="24"/>
        </w:rPr>
        <w:t>Data sharing</w:t>
      </w:r>
      <w:r w:rsidRPr="00C422BE">
        <w:rPr>
          <w:rFonts w:ascii="Book Antiqua" w:hAnsi="Book Antiqua"/>
          <w:b/>
          <w:bCs/>
          <w:iCs/>
          <w:kern w:val="0"/>
          <w:sz w:val="24"/>
          <w:szCs w:val="24"/>
        </w:rPr>
        <w:t xml:space="preserve"> statement</w:t>
      </w:r>
      <w:r w:rsidRPr="00C422BE">
        <w:rPr>
          <w:rFonts w:ascii="Book Antiqua" w:hAnsi="Book Antiqua" w:cs="TimesNewRomanPS-BoldItalicMT"/>
          <w:b/>
          <w:bCs/>
          <w:iCs/>
          <w:sz w:val="24"/>
          <w:szCs w:val="24"/>
        </w:rPr>
        <w:t>:</w:t>
      </w:r>
      <w:r w:rsidR="00E6617B" w:rsidRPr="00C422BE">
        <w:rPr>
          <w:rFonts w:ascii="Book Antiqua" w:eastAsia="SimSun" w:hAnsi="Book Antiqua" w:cs="TimesNewRomanPS-BoldItalicMT"/>
          <w:bCs/>
          <w:iCs/>
          <w:kern w:val="0"/>
          <w:sz w:val="24"/>
          <w:szCs w:val="24"/>
          <w:lang w:eastAsia="zh-CN"/>
        </w:rPr>
        <w:t xml:space="preserve"> </w:t>
      </w:r>
      <w:r w:rsidR="0043237B" w:rsidRPr="00C422BE">
        <w:rPr>
          <w:rFonts w:ascii="Book Antiqua" w:hAnsi="Book Antiqua"/>
          <w:sz w:val="24"/>
          <w:szCs w:val="24"/>
        </w:rPr>
        <w:t>Technical appendix, statistical code, and dataset available from the corresponding author</w:t>
      </w:r>
      <w:r w:rsidR="00E6617B" w:rsidRPr="00C422BE">
        <w:rPr>
          <w:rFonts w:ascii="Book Antiqua" w:hAnsi="Book Antiqua"/>
          <w:sz w:val="24"/>
          <w:szCs w:val="24"/>
        </w:rPr>
        <w:t>.</w:t>
      </w:r>
    </w:p>
    <w:p w14:paraId="4A069DB4" w14:textId="77777777" w:rsidR="00E6617B" w:rsidRPr="00C422BE" w:rsidRDefault="00E6617B" w:rsidP="000626B6">
      <w:pPr>
        <w:adjustRightInd w:val="0"/>
        <w:snapToGrid w:val="0"/>
        <w:spacing w:line="360" w:lineRule="auto"/>
        <w:rPr>
          <w:rFonts w:ascii="Book Antiqua" w:eastAsia="SimSun" w:hAnsi="Book Antiqua"/>
          <w:b/>
          <w:sz w:val="24"/>
          <w:szCs w:val="24"/>
          <w:lang w:eastAsia="zh-CN"/>
        </w:rPr>
      </w:pPr>
      <w:bookmarkStart w:id="9" w:name="OLE_LINK155"/>
      <w:bookmarkStart w:id="10" w:name="OLE_LINK183"/>
      <w:bookmarkStart w:id="11" w:name="OLE_LINK441"/>
    </w:p>
    <w:p w14:paraId="2401605A" w14:textId="77777777" w:rsidR="00D42E57" w:rsidRPr="00C422BE" w:rsidRDefault="00D42E57" w:rsidP="000626B6">
      <w:pPr>
        <w:adjustRightInd w:val="0"/>
        <w:snapToGrid w:val="0"/>
        <w:spacing w:line="360" w:lineRule="auto"/>
        <w:rPr>
          <w:rFonts w:ascii="Book Antiqua" w:hAnsi="Book Antiqua"/>
          <w:b/>
          <w:kern w:val="0"/>
          <w:sz w:val="24"/>
          <w:szCs w:val="24"/>
        </w:rPr>
      </w:pPr>
      <w:r w:rsidRPr="00C422BE">
        <w:rPr>
          <w:rFonts w:ascii="Book Antiqua" w:hAnsi="Book Antiqua"/>
          <w:b/>
          <w:kern w:val="0"/>
          <w:sz w:val="24"/>
          <w:szCs w:val="24"/>
        </w:rPr>
        <w:t xml:space="preserve">Open-Access: </w:t>
      </w:r>
      <w:r w:rsidRPr="00C422BE">
        <w:rPr>
          <w:rFonts w:ascii="Book Antiqua" w:hAnsi="Book Antiqua"/>
          <w:kern w:val="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9"/>
    <w:bookmarkEnd w:id="10"/>
    <w:bookmarkEnd w:id="11"/>
    <w:p w14:paraId="63DA1171" w14:textId="77777777" w:rsidR="00D42E57" w:rsidRPr="00C422BE" w:rsidRDefault="00D42E57" w:rsidP="000626B6">
      <w:pPr>
        <w:adjustRightInd w:val="0"/>
        <w:snapToGrid w:val="0"/>
        <w:spacing w:line="360" w:lineRule="auto"/>
        <w:rPr>
          <w:rFonts w:ascii="Book Antiqua" w:eastAsia="SimSun" w:hAnsi="Book Antiqua" w:cs="Arial"/>
          <w:sz w:val="24"/>
          <w:szCs w:val="24"/>
          <w:lang w:eastAsia="zh-CN"/>
        </w:rPr>
      </w:pPr>
    </w:p>
    <w:p w14:paraId="3FDC1775" w14:textId="77777777" w:rsidR="00D42E57" w:rsidRPr="00C422BE" w:rsidRDefault="00D42E57" w:rsidP="000626B6">
      <w:pPr>
        <w:adjustRightInd w:val="0"/>
        <w:snapToGrid w:val="0"/>
        <w:spacing w:line="360" w:lineRule="auto"/>
        <w:rPr>
          <w:rFonts w:ascii="Book Antiqua" w:hAnsi="Book Antiqua" w:cs="Arial Unicode MS"/>
          <w:sz w:val="24"/>
          <w:szCs w:val="24"/>
        </w:rPr>
      </w:pPr>
      <w:r w:rsidRPr="00C422BE">
        <w:rPr>
          <w:rFonts w:ascii="Book Antiqua" w:hAnsi="Book Antiqua" w:cs="Arial Unicode MS"/>
          <w:b/>
          <w:sz w:val="24"/>
          <w:szCs w:val="24"/>
        </w:rPr>
        <w:t xml:space="preserve">Manuscript source: </w:t>
      </w:r>
      <w:r w:rsidRPr="00C422BE">
        <w:rPr>
          <w:rFonts w:ascii="Book Antiqua" w:hAnsi="Book Antiqua" w:cs="Arial Unicode MS"/>
          <w:sz w:val="24"/>
          <w:szCs w:val="24"/>
        </w:rPr>
        <w:t>Unsolicited manuscript</w:t>
      </w:r>
    </w:p>
    <w:p w14:paraId="797CC38F" w14:textId="77777777" w:rsidR="00D42E57" w:rsidRPr="00C422BE" w:rsidRDefault="00D42E57" w:rsidP="000626B6">
      <w:pPr>
        <w:adjustRightInd w:val="0"/>
        <w:snapToGrid w:val="0"/>
        <w:spacing w:line="360" w:lineRule="auto"/>
        <w:rPr>
          <w:rFonts w:ascii="Book Antiqua" w:eastAsia="SimSun" w:hAnsi="Book Antiqua" w:cs="Arial"/>
          <w:sz w:val="24"/>
          <w:szCs w:val="24"/>
          <w:lang w:eastAsia="zh-CN"/>
        </w:rPr>
      </w:pPr>
    </w:p>
    <w:p w14:paraId="42673FE8" w14:textId="39504CBD" w:rsidR="00DA797A" w:rsidRPr="00C422BE" w:rsidRDefault="00DA797A" w:rsidP="000626B6">
      <w:pPr>
        <w:adjustRightInd w:val="0"/>
        <w:snapToGrid w:val="0"/>
        <w:spacing w:line="360" w:lineRule="auto"/>
        <w:rPr>
          <w:rFonts w:ascii="Book Antiqua" w:eastAsia="SimSun" w:hAnsi="Book Antiqua" w:cs="Arial"/>
          <w:sz w:val="24"/>
          <w:szCs w:val="24"/>
          <w:lang w:eastAsia="zh-CN"/>
        </w:rPr>
      </w:pPr>
      <w:r w:rsidRPr="00C422BE">
        <w:rPr>
          <w:rFonts w:ascii="Book Antiqua" w:hAnsi="Book Antiqua" w:cs="Arial"/>
          <w:b/>
          <w:sz w:val="24"/>
          <w:szCs w:val="24"/>
        </w:rPr>
        <w:t>Correspondence to:</w:t>
      </w:r>
      <w:r w:rsidR="00D42E57" w:rsidRPr="00C422BE">
        <w:rPr>
          <w:rFonts w:ascii="Book Antiqua" w:hAnsi="Book Antiqua" w:cs="Arial"/>
          <w:sz w:val="24"/>
          <w:szCs w:val="24"/>
        </w:rPr>
        <w:t xml:space="preserve"> </w:t>
      </w:r>
      <w:r w:rsidR="00D42E57" w:rsidRPr="00C422BE">
        <w:rPr>
          <w:rFonts w:ascii="Book Antiqua" w:hAnsi="Book Antiqua" w:cs="Arial"/>
          <w:b/>
          <w:sz w:val="24"/>
          <w:szCs w:val="24"/>
        </w:rPr>
        <w:t>Yuichiro Kojima, MD, PhD</w:t>
      </w:r>
      <w:r w:rsidRPr="00C422BE">
        <w:rPr>
          <w:rFonts w:ascii="Book Antiqua" w:hAnsi="Book Antiqua" w:cs="Arial"/>
          <w:b/>
          <w:sz w:val="24"/>
          <w:szCs w:val="24"/>
        </w:rPr>
        <w:t>,</w:t>
      </w:r>
      <w:r w:rsidR="009A54F9" w:rsidRPr="009A54F9">
        <w:t xml:space="preserve"> </w:t>
      </w:r>
      <w:r w:rsidR="009A54F9">
        <w:rPr>
          <w:rFonts w:ascii="Book Antiqua" w:hAnsi="Book Antiqua" w:cs="Arial"/>
          <w:b/>
          <w:sz w:val="24"/>
          <w:szCs w:val="24"/>
        </w:rPr>
        <w:t>Chief Doctor,</w:t>
      </w:r>
      <w:r w:rsidRPr="00C422BE">
        <w:rPr>
          <w:rFonts w:ascii="Book Antiqua" w:hAnsi="Book Antiqua" w:cs="Arial"/>
          <w:sz w:val="24"/>
          <w:szCs w:val="24"/>
        </w:rPr>
        <w:t xml:space="preserve"> Department of Gastroenterology, Yamanashi Prefectural Central Hospital, 1-1-1 Fujimi, Kofu, Yamanashi 400-8506, Japan</w:t>
      </w:r>
      <w:r w:rsidR="00D42E57" w:rsidRPr="00C422BE">
        <w:rPr>
          <w:rFonts w:ascii="Book Antiqua" w:eastAsia="SimSun" w:hAnsi="Book Antiqua" w:cs="Arial"/>
          <w:sz w:val="24"/>
          <w:szCs w:val="24"/>
          <w:lang w:eastAsia="zh-CN"/>
        </w:rPr>
        <w:t xml:space="preserve">. </w:t>
      </w:r>
      <w:r w:rsidR="00D42E57" w:rsidRPr="00C422BE">
        <w:rPr>
          <w:rFonts w:ascii="Book Antiqua" w:hAnsi="Book Antiqua" w:cs="Arial"/>
          <w:sz w:val="24"/>
          <w:szCs w:val="24"/>
        </w:rPr>
        <w:t>y-kojima@ych.pref.yamanashi.jp</w:t>
      </w:r>
    </w:p>
    <w:p w14:paraId="0E0B83F9" w14:textId="290A7B86" w:rsidR="00D42E57" w:rsidRPr="00C422BE" w:rsidRDefault="00D42E57" w:rsidP="000626B6">
      <w:pPr>
        <w:adjustRightInd w:val="0"/>
        <w:snapToGrid w:val="0"/>
        <w:spacing w:line="360" w:lineRule="auto"/>
        <w:rPr>
          <w:rFonts w:ascii="Book Antiqua" w:eastAsia="SimSun" w:hAnsi="Book Antiqua" w:cs="Arial"/>
          <w:sz w:val="24"/>
          <w:szCs w:val="24"/>
          <w:lang w:eastAsia="zh-CN"/>
        </w:rPr>
      </w:pPr>
      <w:r w:rsidRPr="00C422BE">
        <w:rPr>
          <w:rFonts w:ascii="Book Antiqua" w:hAnsi="Book Antiqua" w:cs="Arial"/>
          <w:b/>
          <w:sz w:val="24"/>
          <w:szCs w:val="24"/>
        </w:rPr>
        <w:t xml:space="preserve">Telephone: </w:t>
      </w:r>
      <w:r w:rsidRPr="00C422BE">
        <w:rPr>
          <w:rFonts w:ascii="Book Antiqua" w:hAnsi="Book Antiqua" w:cs="Arial"/>
          <w:sz w:val="24"/>
          <w:szCs w:val="24"/>
        </w:rPr>
        <w:t>+81-55-253</w:t>
      </w:r>
      <w:r w:rsidR="00597A07" w:rsidRPr="00C422BE">
        <w:rPr>
          <w:rFonts w:ascii="Book Antiqua" w:hAnsi="Book Antiqua" w:cs="Arial"/>
          <w:sz w:val="24"/>
          <w:szCs w:val="24"/>
        </w:rPr>
        <w:t>-</w:t>
      </w:r>
      <w:r w:rsidR="00DA797A" w:rsidRPr="00C422BE">
        <w:rPr>
          <w:rFonts w:ascii="Book Antiqua" w:hAnsi="Book Antiqua" w:cs="Arial"/>
          <w:sz w:val="24"/>
          <w:szCs w:val="24"/>
        </w:rPr>
        <w:t xml:space="preserve">7111    </w:t>
      </w:r>
    </w:p>
    <w:p w14:paraId="6AD28F04" w14:textId="0A3599DA" w:rsidR="00933EE7" w:rsidRPr="00C422BE" w:rsidRDefault="00D42E57" w:rsidP="000626B6">
      <w:pPr>
        <w:adjustRightInd w:val="0"/>
        <w:snapToGrid w:val="0"/>
        <w:spacing w:line="360" w:lineRule="auto"/>
        <w:rPr>
          <w:rFonts w:ascii="Book Antiqua" w:hAnsi="Book Antiqua" w:cs="Arial"/>
          <w:sz w:val="24"/>
          <w:szCs w:val="24"/>
        </w:rPr>
      </w:pPr>
      <w:r w:rsidRPr="00C422BE">
        <w:rPr>
          <w:rFonts w:ascii="Book Antiqua" w:hAnsi="Book Antiqua" w:cs="Arial"/>
          <w:b/>
          <w:sz w:val="24"/>
          <w:szCs w:val="24"/>
        </w:rPr>
        <w:t xml:space="preserve">Fax: </w:t>
      </w:r>
      <w:r w:rsidRPr="00C422BE">
        <w:rPr>
          <w:rFonts w:ascii="Book Antiqua" w:hAnsi="Book Antiqua" w:cs="Arial"/>
          <w:sz w:val="24"/>
          <w:szCs w:val="24"/>
        </w:rPr>
        <w:t>+81-55-253</w:t>
      </w:r>
      <w:r w:rsidR="00597A07" w:rsidRPr="00C422BE">
        <w:rPr>
          <w:rFonts w:ascii="Book Antiqua" w:hAnsi="Book Antiqua" w:cs="Arial"/>
          <w:sz w:val="24"/>
          <w:szCs w:val="24"/>
        </w:rPr>
        <w:t>-</w:t>
      </w:r>
      <w:r w:rsidR="00E6169C" w:rsidRPr="00C422BE">
        <w:rPr>
          <w:rFonts w:ascii="Book Antiqua" w:hAnsi="Book Antiqua" w:cs="Arial"/>
          <w:sz w:val="24"/>
          <w:szCs w:val="24"/>
        </w:rPr>
        <w:t xml:space="preserve"> </w:t>
      </w:r>
      <w:r w:rsidR="00DA797A" w:rsidRPr="00C422BE">
        <w:rPr>
          <w:rFonts w:ascii="Book Antiqua" w:hAnsi="Book Antiqua" w:cs="Arial"/>
          <w:sz w:val="24"/>
          <w:szCs w:val="24"/>
        </w:rPr>
        <w:t>8011</w:t>
      </w:r>
    </w:p>
    <w:p w14:paraId="2AC5890F" w14:textId="77777777" w:rsidR="00933EE7" w:rsidRPr="00C422BE" w:rsidRDefault="00933EE7" w:rsidP="000626B6">
      <w:pPr>
        <w:widowControl/>
        <w:adjustRightInd w:val="0"/>
        <w:snapToGrid w:val="0"/>
        <w:spacing w:line="360" w:lineRule="auto"/>
        <w:rPr>
          <w:rFonts w:ascii="Book Antiqua" w:eastAsia="SimSun" w:hAnsi="Book Antiqua" w:cs="Arial"/>
          <w:sz w:val="24"/>
          <w:szCs w:val="24"/>
          <w:lang w:eastAsia="zh-CN"/>
        </w:rPr>
      </w:pPr>
    </w:p>
    <w:p w14:paraId="7727E0FC" w14:textId="47155C59" w:rsidR="00D42E57" w:rsidRPr="00C422BE" w:rsidRDefault="00D42E57" w:rsidP="000626B6">
      <w:pPr>
        <w:adjustRightInd w:val="0"/>
        <w:snapToGrid w:val="0"/>
        <w:spacing w:line="360" w:lineRule="auto"/>
        <w:rPr>
          <w:rFonts w:ascii="Book Antiqua" w:eastAsia="SimSun" w:hAnsi="Book Antiqua"/>
          <w:sz w:val="24"/>
          <w:szCs w:val="24"/>
          <w:lang w:eastAsia="zh-CN"/>
        </w:rPr>
      </w:pPr>
      <w:bookmarkStart w:id="12" w:name="OLE_LINK476"/>
      <w:bookmarkStart w:id="13" w:name="OLE_LINK477"/>
      <w:bookmarkStart w:id="14" w:name="OLE_LINK117"/>
      <w:bookmarkStart w:id="15" w:name="OLE_LINK528"/>
      <w:bookmarkStart w:id="16" w:name="OLE_LINK557"/>
      <w:r w:rsidRPr="00C422BE">
        <w:rPr>
          <w:rFonts w:ascii="Book Antiqua" w:hAnsi="Book Antiqua"/>
          <w:b/>
          <w:sz w:val="24"/>
          <w:szCs w:val="24"/>
        </w:rPr>
        <w:t>Received:</w:t>
      </w:r>
      <w:r w:rsidR="00E6617B" w:rsidRPr="00C422BE">
        <w:rPr>
          <w:rFonts w:ascii="Book Antiqua" w:eastAsia="SimSun" w:hAnsi="Book Antiqua"/>
          <w:b/>
          <w:sz w:val="24"/>
          <w:szCs w:val="24"/>
          <w:lang w:eastAsia="zh-CN"/>
        </w:rPr>
        <w:t xml:space="preserve"> </w:t>
      </w:r>
      <w:r w:rsidR="00592882" w:rsidRPr="00C422BE">
        <w:rPr>
          <w:rFonts w:ascii="Book Antiqua" w:eastAsia="SimSun" w:hAnsi="Book Antiqua"/>
          <w:sz w:val="24"/>
          <w:szCs w:val="24"/>
          <w:lang w:eastAsia="zh-CN"/>
        </w:rPr>
        <w:t>October 16, 2017</w:t>
      </w:r>
    </w:p>
    <w:p w14:paraId="4FEF09E6" w14:textId="11CB0CDF" w:rsidR="00D42E57" w:rsidRPr="00C422BE" w:rsidRDefault="00D42E57" w:rsidP="000626B6">
      <w:pPr>
        <w:adjustRightInd w:val="0"/>
        <w:snapToGrid w:val="0"/>
        <w:spacing w:line="360" w:lineRule="auto"/>
        <w:rPr>
          <w:rFonts w:ascii="Book Antiqua" w:eastAsia="SimSun" w:hAnsi="Book Antiqua"/>
          <w:sz w:val="24"/>
          <w:szCs w:val="24"/>
          <w:lang w:eastAsia="zh-CN"/>
        </w:rPr>
      </w:pPr>
      <w:r w:rsidRPr="00C422BE">
        <w:rPr>
          <w:rFonts w:ascii="Book Antiqua" w:hAnsi="Book Antiqua"/>
          <w:b/>
          <w:sz w:val="24"/>
          <w:szCs w:val="24"/>
        </w:rPr>
        <w:t>Peer-review started:</w:t>
      </w:r>
      <w:r w:rsidR="00592882" w:rsidRPr="00C422BE">
        <w:rPr>
          <w:rFonts w:ascii="Book Antiqua" w:eastAsia="SimSun" w:hAnsi="Book Antiqua"/>
          <w:b/>
          <w:sz w:val="24"/>
          <w:szCs w:val="24"/>
          <w:lang w:eastAsia="zh-CN"/>
        </w:rPr>
        <w:t xml:space="preserve"> </w:t>
      </w:r>
      <w:r w:rsidR="00592882" w:rsidRPr="00C422BE">
        <w:rPr>
          <w:rFonts w:ascii="Book Antiqua" w:eastAsia="SimSun" w:hAnsi="Book Antiqua"/>
          <w:sz w:val="24"/>
          <w:szCs w:val="24"/>
          <w:lang w:eastAsia="zh-CN"/>
        </w:rPr>
        <w:t>October 17, 2017</w:t>
      </w:r>
    </w:p>
    <w:p w14:paraId="205B9B31" w14:textId="27AB3E70" w:rsidR="00D42E57" w:rsidRPr="00C422BE" w:rsidRDefault="00D42E57" w:rsidP="000626B6">
      <w:pPr>
        <w:adjustRightInd w:val="0"/>
        <w:snapToGrid w:val="0"/>
        <w:spacing w:line="360" w:lineRule="auto"/>
        <w:rPr>
          <w:rFonts w:ascii="Book Antiqua" w:eastAsia="SimSun" w:hAnsi="Book Antiqua"/>
          <w:b/>
          <w:sz w:val="24"/>
          <w:szCs w:val="24"/>
          <w:lang w:eastAsia="zh-CN"/>
        </w:rPr>
      </w:pPr>
      <w:r w:rsidRPr="00C422BE">
        <w:rPr>
          <w:rFonts w:ascii="Book Antiqua" w:hAnsi="Book Antiqua"/>
          <w:b/>
          <w:sz w:val="24"/>
          <w:szCs w:val="24"/>
        </w:rPr>
        <w:t>First decision:</w:t>
      </w:r>
      <w:r w:rsidR="00592882" w:rsidRPr="00C422BE">
        <w:rPr>
          <w:rFonts w:ascii="Book Antiqua" w:eastAsia="SimSun" w:hAnsi="Book Antiqua"/>
          <w:b/>
          <w:sz w:val="24"/>
          <w:szCs w:val="24"/>
          <w:lang w:eastAsia="zh-CN"/>
        </w:rPr>
        <w:t xml:space="preserve"> </w:t>
      </w:r>
      <w:r w:rsidR="00592882" w:rsidRPr="00C422BE">
        <w:rPr>
          <w:rFonts w:ascii="Book Antiqua" w:eastAsia="SimSun" w:hAnsi="Book Antiqua"/>
          <w:sz w:val="24"/>
          <w:szCs w:val="24"/>
          <w:lang w:eastAsia="zh-CN"/>
        </w:rPr>
        <w:t>November 8, 2017</w:t>
      </w:r>
    </w:p>
    <w:p w14:paraId="755D6A15" w14:textId="2C02D90F" w:rsidR="00D42E57" w:rsidRPr="00C422BE" w:rsidRDefault="00D42E57" w:rsidP="000626B6">
      <w:pPr>
        <w:adjustRightInd w:val="0"/>
        <w:snapToGrid w:val="0"/>
        <w:spacing w:line="360" w:lineRule="auto"/>
        <w:rPr>
          <w:rFonts w:ascii="Book Antiqua" w:eastAsia="SimSun" w:hAnsi="Book Antiqua"/>
          <w:sz w:val="24"/>
          <w:szCs w:val="24"/>
          <w:lang w:eastAsia="zh-CN"/>
        </w:rPr>
      </w:pPr>
      <w:r w:rsidRPr="00C422BE">
        <w:rPr>
          <w:rFonts w:ascii="Book Antiqua" w:hAnsi="Book Antiqua"/>
          <w:b/>
          <w:sz w:val="24"/>
          <w:szCs w:val="24"/>
        </w:rPr>
        <w:t>Revised:</w:t>
      </w:r>
      <w:r w:rsidR="00592882" w:rsidRPr="00C422BE">
        <w:rPr>
          <w:rFonts w:ascii="Book Antiqua" w:eastAsia="SimSun" w:hAnsi="Book Antiqua"/>
          <w:b/>
          <w:sz w:val="24"/>
          <w:szCs w:val="24"/>
          <w:lang w:eastAsia="zh-CN"/>
        </w:rPr>
        <w:t xml:space="preserve"> </w:t>
      </w:r>
      <w:r w:rsidR="00592882" w:rsidRPr="00C422BE">
        <w:rPr>
          <w:rFonts w:ascii="Book Antiqua" w:eastAsia="SimSun" w:hAnsi="Book Antiqua"/>
          <w:sz w:val="24"/>
          <w:szCs w:val="24"/>
          <w:lang w:eastAsia="zh-CN"/>
        </w:rPr>
        <w:t>December 2, 2017</w:t>
      </w:r>
    </w:p>
    <w:p w14:paraId="1BBBAC2E" w14:textId="7BA8C20C" w:rsidR="00D42E57" w:rsidRPr="00C422BE" w:rsidRDefault="00D42E57" w:rsidP="000626B6">
      <w:pPr>
        <w:adjustRightInd w:val="0"/>
        <w:snapToGrid w:val="0"/>
        <w:spacing w:line="360" w:lineRule="auto"/>
        <w:rPr>
          <w:rFonts w:ascii="Book Antiqua" w:eastAsia="SimSun" w:hAnsi="Book Antiqua"/>
          <w:b/>
          <w:sz w:val="24"/>
          <w:szCs w:val="24"/>
          <w:lang w:eastAsia="zh-CN"/>
        </w:rPr>
      </w:pPr>
      <w:r w:rsidRPr="00C422BE">
        <w:rPr>
          <w:rFonts w:ascii="Book Antiqua" w:hAnsi="Book Antiqua"/>
          <w:b/>
          <w:sz w:val="24"/>
          <w:szCs w:val="24"/>
        </w:rPr>
        <w:t>Accepted:</w:t>
      </w:r>
      <w:r w:rsidR="00CC11BC" w:rsidRPr="00CC11BC">
        <w:t xml:space="preserve"> </w:t>
      </w:r>
      <w:r w:rsidR="00CC11BC" w:rsidRPr="00CC11BC">
        <w:rPr>
          <w:rFonts w:ascii="Book Antiqua" w:hAnsi="Book Antiqua"/>
          <w:sz w:val="24"/>
          <w:szCs w:val="24"/>
        </w:rPr>
        <w:t>December 5, 2017</w:t>
      </w:r>
      <w:r w:rsidR="00592882" w:rsidRPr="00C422BE">
        <w:rPr>
          <w:rFonts w:ascii="Book Antiqua" w:hAnsi="Book Antiqua"/>
          <w:b/>
          <w:sz w:val="24"/>
          <w:szCs w:val="24"/>
        </w:rPr>
        <w:t xml:space="preserve"> </w:t>
      </w:r>
    </w:p>
    <w:p w14:paraId="09C920A1" w14:textId="77777777" w:rsidR="00D42E57" w:rsidRPr="00C422BE" w:rsidRDefault="00D42E57" w:rsidP="000626B6">
      <w:pPr>
        <w:adjustRightInd w:val="0"/>
        <w:snapToGrid w:val="0"/>
        <w:spacing w:line="360" w:lineRule="auto"/>
        <w:rPr>
          <w:rFonts w:ascii="Book Antiqua" w:hAnsi="Book Antiqua"/>
          <w:b/>
          <w:sz w:val="24"/>
          <w:szCs w:val="24"/>
        </w:rPr>
      </w:pPr>
      <w:r w:rsidRPr="00C422BE">
        <w:rPr>
          <w:rFonts w:ascii="Book Antiqua" w:hAnsi="Book Antiqua"/>
          <w:b/>
          <w:sz w:val="24"/>
          <w:szCs w:val="24"/>
        </w:rPr>
        <w:t>Article in press:</w:t>
      </w:r>
    </w:p>
    <w:p w14:paraId="03F571A5" w14:textId="77777777" w:rsidR="00D42E57" w:rsidRPr="00C422BE" w:rsidRDefault="00D42E57" w:rsidP="000626B6">
      <w:pPr>
        <w:adjustRightInd w:val="0"/>
        <w:snapToGrid w:val="0"/>
        <w:spacing w:line="360" w:lineRule="auto"/>
        <w:rPr>
          <w:rFonts w:ascii="Book Antiqua" w:hAnsi="Book Antiqua"/>
          <w:b/>
          <w:sz w:val="24"/>
          <w:szCs w:val="24"/>
        </w:rPr>
      </w:pPr>
      <w:r w:rsidRPr="00C422BE">
        <w:rPr>
          <w:rFonts w:ascii="Book Antiqua" w:hAnsi="Book Antiqua"/>
          <w:b/>
          <w:sz w:val="24"/>
          <w:szCs w:val="24"/>
        </w:rPr>
        <w:t>Published online:</w:t>
      </w:r>
    </w:p>
    <w:bookmarkEnd w:id="12"/>
    <w:bookmarkEnd w:id="13"/>
    <w:bookmarkEnd w:id="14"/>
    <w:bookmarkEnd w:id="15"/>
    <w:bookmarkEnd w:id="16"/>
    <w:p w14:paraId="25EC2233" w14:textId="5386796C" w:rsidR="001854E0" w:rsidRPr="00C422BE" w:rsidRDefault="001854E0" w:rsidP="000626B6">
      <w:pPr>
        <w:widowControl/>
        <w:adjustRightInd w:val="0"/>
        <w:snapToGrid w:val="0"/>
        <w:spacing w:line="360" w:lineRule="auto"/>
        <w:rPr>
          <w:rFonts w:ascii="Book Antiqua" w:eastAsia="SimSun" w:hAnsi="Book Antiqua" w:cs="Arial"/>
          <w:sz w:val="24"/>
          <w:szCs w:val="24"/>
          <w:lang w:eastAsia="zh-CN"/>
        </w:rPr>
      </w:pPr>
    </w:p>
    <w:p w14:paraId="3BEC222E" w14:textId="77777777" w:rsidR="00592882" w:rsidRPr="00C422BE" w:rsidRDefault="00592882" w:rsidP="000626B6">
      <w:pPr>
        <w:widowControl/>
        <w:adjustRightInd w:val="0"/>
        <w:snapToGrid w:val="0"/>
        <w:spacing w:line="360" w:lineRule="auto"/>
        <w:rPr>
          <w:rFonts w:ascii="Book Antiqua" w:eastAsia="SimSun" w:hAnsi="Book Antiqua" w:cs="Arial"/>
          <w:sz w:val="24"/>
          <w:szCs w:val="24"/>
          <w:lang w:eastAsia="zh-CN"/>
        </w:rPr>
      </w:pPr>
    </w:p>
    <w:p w14:paraId="6EE8C149" w14:textId="77777777" w:rsidR="00B30E1B" w:rsidRPr="00C422BE" w:rsidRDefault="00DA797A" w:rsidP="000626B6">
      <w:pPr>
        <w:adjustRightInd w:val="0"/>
        <w:snapToGrid w:val="0"/>
        <w:spacing w:line="360" w:lineRule="auto"/>
        <w:rPr>
          <w:rFonts w:ascii="Book Antiqua" w:eastAsia="SimSun" w:hAnsi="Book Antiqua" w:cs="Arial"/>
          <w:b/>
          <w:caps/>
          <w:sz w:val="24"/>
          <w:szCs w:val="24"/>
          <w:lang w:eastAsia="zh-CN"/>
        </w:rPr>
      </w:pPr>
      <w:r w:rsidRPr="00C422BE">
        <w:rPr>
          <w:rFonts w:ascii="Book Antiqua" w:hAnsi="Book Antiqua" w:cs="Arial"/>
          <w:b/>
          <w:caps/>
          <w:sz w:val="24"/>
          <w:szCs w:val="24"/>
        </w:rPr>
        <w:lastRenderedPageBreak/>
        <w:t>A</w:t>
      </w:r>
      <w:r w:rsidR="00D42E57" w:rsidRPr="00C422BE">
        <w:rPr>
          <w:rFonts w:ascii="Book Antiqua" w:hAnsi="Book Antiqua" w:cs="Arial"/>
          <w:b/>
          <w:sz w:val="24"/>
          <w:szCs w:val="24"/>
        </w:rPr>
        <w:t>bstract</w:t>
      </w:r>
    </w:p>
    <w:p w14:paraId="724C07A6" w14:textId="77777777" w:rsidR="00D42E57" w:rsidRPr="00C422BE" w:rsidRDefault="00EA4D71" w:rsidP="000626B6">
      <w:pPr>
        <w:adjustRightInd w:val="0"/>
        <w:snapToGrid w:val="0"/>
        <w:spacing w:line="360" w:lineRule="auto"/>
        <w:rPr>
          <w:rFonts w:ascii="Book Antiqua" w:eastAsia="SimSun" w:hAnsi="Book Antiqua" w:cs="Arial"/>
          <w:b/>
          <w:i/>
          <w:sz w:val="24"/>
          <w:szCs w:val="24"/>
          <w:lang w:eastAsia="zh-CN"/>
        </w:rPr>
      </w:pPr>
      <w:r w:rsidRPr="00C422BE">
        <w:rPr>
          <w:rFonts w:ascii="Book Antiqua" w:hAnsi="Book Antiqua" w:cs="Arial"/>
          <w:b/>
          <w:i/>
          <w:sz w:val="24"/>
          <w:szCs w:val="24"/>
        </w:rPr>
        <w:t>AIM</w:t>
      </w:r>
    </w:p>
    <w:p w14:paraId="69CE6E80" w14:textId="1787863F" w:rsidR="00DA797A" w:rsidRPr="00C422BE" w:rsidRDefault="00DB2AC4" w:rsidP="000626B6">
      <w:pPr>
        <w:adjustRightInd w:val="0"/>
        <w:snapToGrid w:val="0"/>
        <w:spacing w:line="360" w:lineRule="auto"/>
        <w:rPr>
          <w:rFonts w:ascii="Book Antiqua" w:eastAsia="SimSun" w:hAnsi="Book Antiqua" w:cs="Arial"/>
          <w:sz w:val="24"/>
          <w:szCs w:val="24"/>
          <w:lang w:eastAsia="zh-CN"/>
        </w:rPr>
      </w:pPr>
      <w:r w:rsidRPr="00C422BE">
        <w:rPr>
          <w:rFonts w:ascii="Book Antiqua" w:hAnsi="Book Antiqua" w:cs="Arial"/>
          <w:sz w:val="24"/>
          <w:szCs w:val="24"/>
        </w:rPr>
        <w:t>The single nucleotide polymorphism (</w:t>
      </w:r>
      <w:r w:rsidR="00DA797A" w:rsidRPr="00C422BE">
        <w:rPr>
          <w:rFonts w:ascii="Book Antiqua" w:hAnsi="Book Antiqua" w:cs="Arial"/>
          <w:sz w:val="24"/>
          <w:szCs w:val="24"/>
        </w:rPr>
        <w:t>SNP</w:t>
      </w:r>
      <w:r w:rsidRPr="00C422BE">
        <w:rPr>
          <w:rFonts w:ascii="Book Antiqua" w:hAnsi="Book Antiqua" w:cs="Arial"/>
          <w:sz w:val="24"/>
          <w:szCs w:val="24"/>
        </w:rPr>
        <w:t>)</w:t>
      </w:r>
      <w:r w:rsidR="00DA797A" w:rsidRPr="00C422BE">
        <w:rPr>
          <w:rFonts w:ascii="Book Antiqua" w:hAnsi="Book Antiqua" w:cs="Arial"/>
          <w:sz w:val="24"/>
          <w:szCs w:val="24"/>
        </w:rPr>
        <w:t xml:space="preserve"> c.415C</w:t>
      </w:r>
      <w:r w:rsidR="00592882" w:rsidRPr="00C422BE">
        <w:rPr>
          <w:rFonts w:ascii="Book Antiqua" w:eastAsia="SimSun" w:hAnsi="Book Antiqua" w:cs="Arial"/>
          <w:sz w:val="24"/>
          <w:szCs w:val="24"/>
          <w:lang w:eastAsia="zh-CN"/>
        </w:rPr>
        <w:t xml:space="preserve"> </w:t>
      </w:r>
      <w:r w:rsidR="00DA797A" w:rsidRPr="00C422BE">
        <w:rPr>
          <w:rFonts w:ascii="Book Antiqua" w:hAnsi="Book Antiqua" w:cs="Arial"/>
          <w:sz w:val="24"/>
          <w:szCs w:val="24"/>
        </w:rPr>
        <w:t>&gt;</w:t>
      </w:r>
      <w:r w:rsidR="00592882" w:rsidRPr="00C422BE">
        <w:rPr>
          <w:rFonts w:ascii="Book Antiqua" w:eastAsia="SimSun" w:hAnsi="Book Antiqua" w:cs="Arial"/>
          <w:sz w:val="24"/>
          <w:szCs w:val="24"/>
          <w:lang w:eastAsia="zh-CN"/>
        </w:rPr>
        <w:t xml:space="preserve"> </w:t>
      </w:r>
      <w:r w:rsidR="00DA797A" w:rsidRPr="00C422BE">
        <w:rPr>
          <w:rFonts w:ascii="Book Antiqua" w:hAnsi="Book Antiqua" w:cs="Arial"/>
          <w:sz w:val="24"/>
          <w:szCs w:val="24"/>
        </w:rPr>
        <w:t>T</w:t>
      </w:r>
      <w:r w:rsidR="000A2DE7" w:rsidRPr="00C422BE">
        <w:rPr>
          <w:rFonts w:ascii="Book Antiqua" w:hAnsi="Book Antiqua" w:cs="Arial"/>
          <w:sz w:val="24"/>
          <w:szCs w:val="24"/>
        </w:rPr>
        <w:t xml:space="preserve"> </w:t>
      </w:r>
      <w:r w:rsidR="00DA797A" w:rsidRPr="00C422BE">
        <w:rPr>
          <w:rFonts w:ascii="Book Antiqua" w:hAnsi="Book Antiqua" w:cs="Arial"/>
          <w:sz w:val="24"/>
          <w:szCs w:val="24"/>
        </w:rPr>
        <w:t>in exon 3</w:t>
      </w:r>
      <w:r w:rsidRPr="00C422BE">
        <w:rPr>
          <w:rFonts w:ascii="Book Antiqua" w:hAnsi="Book Antiqua" w:cs="Arial"/>
          <w:sz w:val="24"/>
          <w:szCs w:val="24"/>
        </w:rPr>
        <w:t xml:space="preserve"> of </w:t>
      </w:r>
      <w:r w:rsidRPr="00C422BE">
        <w:rPr>
          <w:rFonts w:ascii="Book Antiqua" w:hAnsi="Book Antiqua" w:cs="Arial"/>
          <w:i/>
          <w:sz w:val="24"/>
          <w:szCs w:val="24"/>
        </w:rPr>
        <w:t>NUDT15</w:t>
      </w:r>
      <w:r w:rsidR="00DA797A" w:rsidRPr="00C422BE">
        <w:rPr>
          <w:rFonts w:ascii="Book Antiqua" w:hAnsi="Book Antiqua" w:cs="Arial"/>
          <w:sz w:val="24"/>
          <w:szCs w:val="24"/>
        </w:rPr>
        <w:t xml:space="preserve"> </w:t>
      </w:r>
      <w:r w:rsidR="00EA4D71" w:rsidRPr="00C422BE">
        <w:rPr>
          <w:rFonts w:ascii="Book Antiqua" w:hAnsi="Book Antiqua" w:cs="Arial"/>
          <w:sz w:val="24"/>
          <w:szCs w:val="24"/>
        </w:rPr>
        <w:t>affects</w:t>
      </w:r>
      <w:r w:rsidR="00DA797A" w:rsidRPr="00C422BE">
        <w:rPr>
          <w:rFonts w:ascii="Book Antiqua" w:hAnsi="Book Antiqua" w:cs="Arial"/>
          <w:sz w:val="24"/>
          <w:szCs w:val="24"/>
        </w:rPr>
        <w:t xml:space="preserve"> thiopurine-induced leukopenia in Asian </w:t>
      </w:r>
      <w:r w:rsidR="00EF5A25" w:rsidRPr="00C422BE">
        <w:rPr>
          <w:rFonts w:ascii="Book Antiqua" w:hAnsi="Book Antiqua" w:cs="Arial"/>
          <w:sz w:val="24"/>
          <w:szCs w:val="24"/>
        </w:rPr>
        <w:t xml:space="preserve">patients with </w:t>
      </w:r>
      <w:r w:rsidR="00DA797A" w:rsidRPr="00C422BE">
        <w:rPr>
          <w:rFonts w:ascii="Book Antiqua" w:hAnsi="Book Antiqua" w:cs="Arial"/>
          <w:sz w:val="24"/>
          <w:szCs w:val="24"/>
        </w:rPr>
        <w:t>Crohn’s dis</w:t>
      </w:r>
      <w:r w:rsidR="00EA4D71" w:rsidRPr="00C422BE">
        <w:rPr>
          <w:rFonts w:ascii="Book Antiqua" w:hAnsi="Book Antiqua" w:cs="Arial"/>
          <w:sz w:val="24"/>
          <w:szCs w:val="24"/>
        </w:rPr>
        <w:t xml:space="preserve">ease. </w:t>
      </w:r>
      <w:r w:rsidR="00EF5A25" w:rsidRPr="00C422BE">
        <w:rPr>
          <w:rFonts w:ascii="Book Antiqua" w:hAnsi="Book Antiqua" w:cs="Arial"/>
          <w:sz w:val="24"/>
          <w:szCs w:val="24"/>
        </w:rPr>
        <w:t>Meanwhile</w:t>
      </w:r>
      <w:r w:rsidR="00FE3282" w:rsidRPr="00C422BE">
        <w:rPr>
          <w:rFonts w:ascii="Book Antiqua" w:hAnsi="Book Antiqua" w:cs="Arial"/>
          <w:sz w:val="24"/>
          <w:szCs w:val="24"/>
        </w:rPr>
        <w:t xml:space="preserve">, </w:t>
      </w:r>
      <w:r w:rsidR="00EF5A25" w:rsidRPr="00C422BE">
        <w:rPr>
          <w:rFonts w:ascii="Book Antiqua" w:hAnsi="Book Antiqua" w:cs="Arial"/>
          <w:sz w:val="24"/>
          <w:szCs w:val="24"/>
        </w:rPr>
        <w:t xml:space="preserve">three additional </w:t>
      </w:r>
      <w:r w:rsidR="00DA797A" w:rsidRPr="00C422BE">
        <w:rPr>
          <w:rFonts w:ascii="Book Antiqua" w:hAnsi="Book Antiqua" w:cs="Arial"/>
          <w:sz w:val="24"/>
          <w:szCs w:val="24"/>
        </w:rPr>
        <w:t xml:space="preserve">genetic variants of </w:t>
      </w:r>
      <w:r w:rsidR="00DA797A" w:rsidRPr="00C422BE">
        <w:rPr>
          <w:rFonts w:ascii="Book Antiqua" w:hAnsi="Book Antiqua" w:cs="Arial"/>
          <w:i/>
          <w:sz w:val="24"/>
          <w:szCs w:val="24"/>
        </w:rPr>
        <w:t>NUDT15</w:t>
      </w:r>
      <w:r w:rsidR="00DA797A" w:rsidRPr="00C422BE">
        <w:rPr>
          <w:rFonts w:ascii="Book Antiqua" w:hAnsi="Book Antiqua" w:cs="Arial"/>
          <w:sz w:val="24"/>
          <w:szCs w:val="24"/>
        </w:rPr>
        <w:t xml:space="preserve"> </w:t>
      </w:r>
      <w:r w:rsidR="00EF5A25" w:rsidRPr="00C422BE">
        <w:rPr>
          <w:rFonts w:ascii="Book Antiqua" w:hAnsi="Book Antiqua" w:cs="Arial"/>
          <w:sz w:val="24"/>
          <w:szCs w:val="24"/>
        </w:rPr>
        <w:t xml:space="preserve">were reported </w:t>
      </w:r>
      <w:r w:rsidR="00DA797A" w:rsidRPr="00C422BE">
        <w:rPr>
          <w:rFonts w:ascii="Book Antiqua" w:hAnsi="Book Antiqua" w:cs="Arial"/>
          <w:sz w:val="24"/>
          <w:szCs w:val="24"/>
        </w:rPr>
        <w:t>in patients with acute lymphoblastic leukemia. We evaluated the effect</w:t>
      </w:r>
      <w:r w:rsidR="00BE2528" w:rsidRPr="00C422BE">
        <w:rPr>
          <w:rFonts w:ascii="Book Antiqua" w:hAnsi="Book Antiqua" w:cs="Arial"/>
          <w:sz w:val="24"/>
          <w:szCs w:val="24"/>
        </w:rPr>
        <w:t>s</w:t>
      </w:r>
      <w:r w:rsidR="00DA797A" w:rsidRPr="00C422BE">
        <w:rPr>
          <w:rFonts w:ascii="Book Antiqua" w:hAnsi="Book Antiqua" w:cs="Arial"/>
          <w:sz w:val="24"/>
          <w:szCs w:val="24"/>
        </w:rPr>
        <w:t xml:space="preserve"> of these additional genetic variants of </w:t>
      </w:r>
      <w:r w:rsidR="00DA797A" w:rsidRPr="00C422BE">
        <w:rPr>
          <w:rFonts w:ascii="Book Antiqua" w:hAnsi="Book Antiqua" w:cs="Arial"/>
          <w:i/>
          <w:sz w:val="24"/>
          <w:szCs w:val="24"/>
        </w:rPr>
        <w:t>NUDT15</w:t>
      </w:r>
      <w:r w:rsidR="00B4566E" w:rsidRPr="00C422BE">
        <w:rPr>
          <w:rFonts w:ascii="Book Antiqua" w:hAnsi="Book Antiqua" w:cs="Arial"/>
          <w:sz w:val="24"/>
          <w:szCs w:val="24"/>
        </w:rPr>
        <w:t xml:space="preserve"> in patients with</w:t>
      </w:r>
      <w:r w:rsidR="00DA797A" w:rsidRPr="00C422BE">
        <w:rPr>
          <w:rFonts w:ascii="Book Antiqua" w:hAnsi="Book Antiqua" w:cs="Arial"/>
          <w:sz w:val="24"/>
          <w:szCs w:val="24"/>
        </w:rPr>
        <w:t xml:space="preserve"> inflammator</w:t>
      </w:r>
      <w:r w:rsidR="003A40E5" w:rsidRPr="00C422BE">
        <w:rPr>
          <w:rFonts w:ascii="Book Antiqua" w:hAnsi="Book Antiqua" w:cs="Arial"/>
          <w:sz w:val="24"/>
          <w:szCs w:val="24"/>
        </w:rPr>
        <w:t>y bowel disease</w:t>
      </w:r>
      <w:r w:rsidR="000626B6" w:rsidRPr="00C422BE">
        <w:rPr>
          <w:rFonts w:ascii="Book Antiqua" w:eastAsia="SimSun" w:hAnsi="Book Antiqua" w:cs="Arial"/>
          <w:sz w:val="24"/>
          <w:szCs w:val="24"/>
          <w:lang w:eastAsia="zh-CN"/>
        </w:rPr>
        <w:t xml:space="preserve"> (IBD)</w:t>
      </w:r>
      <w:r w:rsidR="003A40E5" w:rsidRPr="00C422BE">
        <w:rPr>
          <w:rFonts w:ascii="Book Antiqua" w:hAnsi="Book Antiqua" w:cs="Arial"/>
          <w:sz w:val="24"/>
          <w:szCs w:val="24"/>
        </w:rPr>
        <w:t xml:space="preserve"> treated with thi</w:t>
      </w:r>
      <w:r w:rsidR="00DA797A" w:rsidRPr="00C422BE">
        <w:rPr>
          <w:rFonts w:ascii="Book Antiqua" w:hAnsi="Book Antiqua" w:cs="Arial"/>
          <w:sz w:val="24"/>
          <w:szCs w:val="24"/>
        </w:rPr>
        <w:t>opurines.</w:t>
      </w:r>
    </w:p>
    <w:p w14:paraId="2F7226CD" w14:textId="77777777" w:rsidR="00D42E57" w:rsidRPr="00C422BE" w:rsidRDefault="00D42E57" w:rsidP="000626B6">
      <w:pPr>
        <w:adjustRightInd w:val="0"/>
        <w:snapToGrid w:val="0"/>
        <w:spacing w:line="360" w:lineRule="auto"/>
        <w:rPr>
          <w:rFonts w:ascii="Book Antiqua" w:eastAsia="SimSun" w:hAnsi="Book Antiqua" w:cs="Arial"/>
          <w:sz w:val="24"/>
          <w:szCs w:val="24"/>
          <w:lang w:eastAsia="zh-CN"/>
        </w:rPr>
      </w:pPr>
    </w:p>
    <w:p w14:paraId="49475B71" w14:textId="1009AE04" w:rsidR="00D42E57" w:rsidRPr="00C422BE" w:rsidRDefault="00D42E57" w:rsidP="000626B6">
      <w:pPr>
        <w:autoSpaceDE w:val="0"/>
        <w:autoSpaceDN w:val="0"/>
        <w:adjustRightInd w:val="0"/>
        <w:snapToGrid w:val="0"/>
        <w:spacing w:line="360" w:lineRule="auto"/>
        <w:rPr>
          <w:rFonts w:ascii="Book Antiqua" w:eastAsia="SimSun" w:hAnsi="Book Antiqua" w:cs="Arial"/>
          <w:b/>
          <w:i/>
          <w:sz w:val="24"/>
          <w:szCs w:val="24"/>
          <w:lang w:eastAsia="zh-CN"/>
        </w:rPr>
      </w:pPr>
      <w:r w:rsidRPr="00C422BE">
        <w:rPr>
          <w:rFonts w:ascii="Book Antiqua" w:hAnsi="Book Antiqua" w:cs="Arial"/>
          <w:b/>
          <w:i/>
          <w:sz w:val="24"/>
          <w:szCs w:val="24"/>
        </w:rPr>
        <w:t>METHODS</w:t>
      </w:r>
    </w:p>
    <w:p w14:paraId="2452F95F" w14:textId="36AECBEC" w:rsidR="00FE3282" w:rsidRPr="00C422BE" w:rsidRDefault="00B4566E" w:rsidP="008E3CB9">
      <w:pPr>
        <w:autoSpaceDE w:val="0"/>
        <w:autoSpaceDN w:val="0"/>
        <w:adjustRightInd w:val="0"/>
        <w:snapToGrid w:val="0"/>
        <w:spacing w:line="360" w:lineRule="auto"/>
        <w:rPr>
          <w:rFonts w:ascii="Book Antiqua" w:hAnsi="Book Antiqua" w:cs="Arial"/>
          <w:kern w:val="0"/>
          <w:sz w:val="24"/>
          <w:szCs w:val="24"/>
        </w:rPr>
      </w:pPr>
      <w:r w:rsidRPr="00C422BE">
        <w:rPr>
          <w:rFonts w:ascii="Book Antiqua" w:hAnsi="Book Antiqua" w:cs="Arial"/>
          <w:sz w:val="24"/>
          <w:szCs w:val="24"/>
        </w:rPr>
        <w:t>Ninety-</w:t>
      </w:r>
      <w:r w:rsidR="00DA797A" w:rsidRPr="00C422BE">
        <w:rPr>
          <w:rFonts w:ascii="Book Antiqua" w:hAnsi="Book Antiqua" w:cs="Arial"/>
          <w:sz w:val="24"/>
          <w:szCs w:val="24"/>
        </w:rPr>
        <w:t xml:space="preserve">six Japanese patients with </w:t>
      </w:r>
      <w:r w:rsidR="000626B6" w:rsidRPr="00C422BE">
        <w:rPr>
          <w:rFonts w:ascii="Book Antiqua" w:eastAsia="SimSun" w:hAnsi="Book Antiqua" w:cs="Arial"/>
          <w:sz w:val="24"/>
          <w:szCs w:val="24"/>
          <w:lang w:eastAsia="zh-CN"/>
        </w:rPr>
        <w:t>IBD</w:t>
      </w:r>
      <w:r w:rsidR="00DA797A" w:rsidRPr="00C422BE">
        <w:rPr>
          <w:rFonts w:ascii="Book Antiqua" w:hAnsi="Book Antiqua" w:cs="Arial"/>
          <w:sz w:val="24"/>
          <w:szCs w:val="24"/>
        </w:rPr>
        <w:t xml:space="preserve"> were enrolled. </w:t>
      </w:r>
      <w:r w:rsidR="00DA797A" w:rsidRPr="00C422BE">
        <w:rPr>
          <w:rFonts w:ascii="Book Antiqua" w:hAnsi="Book Antiqua" w:cs="Arial"/>
          <w:kern w:val="0"/>
          <w:sz w:val="24"/>
          <w:szCs w:val="24"/>
        </w:rPr>
        <w:t xml:space="preserve">Genotyping for </w:t>
      </w:r>
      <w:r w:rsidR="00BE2528" w:rsidRPr="00C422BE">
        <w:rPr>
          <w:rFonts w:ascii="Book Antiqua" w:hAnsi="Book Antiqua" w:cs="Arial"/>
          <w:kern w:val="0"/>
          <w:sz w:val="24"/>
          <w:szCs w:val="24"/>
        </w:rPr>
        <w:t xml:space="preserve">the </w:t>
      </w:r>
      <w:r w:rsidR="00DA797A" w:rsidRPr="00C422BE">
        <w:rPr>
          <w:rFonts w:ascii="Book Antiqua" w:hAnsi="Book Antiqua" w:cs="Arial"/>
          <w:i/>
          <w:kern w:val="0"/>
          <w:sz w:val="24"/>
          <w:szCs w:val="24"/>
        </w:rPr>
        <w:t xml:space="preserve">NUDT15 </w:t>
      </w:r>
      <w:r w:rsidR="00DA797A" w:rsidRPr="00C422BE">
        <w:rPr>
          <w:rFonts w:ascii="Book Antiqua" w:hAnsi="Book Antiqua" w:cs="Arial"/>
          <w:kern w:val="0"/>
          <w:sz w:val="24"/>
          <w:szCs w:val="24"/>
        </w:rPr>
        <w:t>and</w:t>
      </w:r>
      <w:r w:rsidR="00DA797A" w:rsidRPr="00C422BE">
        <w:rPr>
          <w:rFonts w:ascii="Book Antiqua" w:hAnsi="Book Antiqua" w:cs="Arial"/>
          <w:i/>
          <w:kern w:val="0"/>
          <w:sz w:val="24"/>
          <w:szCs w:val="24"/>
        </w:rPr>
        <w:t xml:space="preserve"> TPMT </w:t>
      </w:r>
      <w:r w:rsidR="00DA797A" w:rsidRPr="00C422BE">
        <w:rPr>
          <w:rFonts w:ascii="Book Antiqua" w:hAnsi="Book Antiqua" w:cs="Arial"/>
          <w:kern w:val="0"/>
          <w:sz w:val="24"/>
          <w:szCs w:val="24"/>
        </w:rPr>
        <w:t xml:space="preserve">genes was performed using Custom TaqMan SNP genotyping assays or Sanger sequencing. </w:t>
      </w:r>
      <w:r w:rsidR="00FE3282" w:rsidRPr="00C422BE">
        <w:rPr>
          <w:rFonts w:ascii="Book Antiqua" w:hAnsi="Book Antiqua" w:cs="Arial"/>
          <w:kern w:val="0"/>
          <w:sz w:val="24"/>
          <w:szCs w:val="24"/>
        </w:rPr>
        <w:t xml:space="preserve">The changes in </w:t>
      </w:r>
      <w:r w:rsidR="008E3CB9" w:rsidRPr="00C422BE">
        <w:rPr>
          <w:rFonts w:ascii="Book Antiqua" w:hAnsi="Book Antiqua" w:cs="Arial"/>
          <w:kern w:val="0"/>
          <w:sz w:val="24"/>
          <w:szCs w:val="24"/>
        </w:rPr>
        <w:t xml:space="preserve">white blood cell </w:t>
      </w:r>
      <w:r w:rsidR="008E3CB9" w:rsidRPr="00C422BE">
        <w:rPr>
          <w:rFonts w:ascii="Book Antiqua" w:eastAsia="SimSun" w:hAnsi="Book Antiqua" w:cs="Arial" w:hint="eastAsia"/>
          <w:kern w:val="0"/>
          <w:sz w:val="24"/>
          <w:szCs w:val="24"/>
          <w:lang w:eastAsia="zh-CN"/>
        </w:rPr>
        <w:t>(</w:t>
      </w:r>
      <w:r w:rsidR="00FE3282" w:rsidRPr="00C422BE">
        <w:rPr>
          <w:rFonts w:ascii="Book Antiqua" w:hAnsi="Book Antiqua" w:cs="Arial"/>
          <w:kern w:val="0"/>
          <w:sz w:val="24"/>
          <w:szCs w:val="24"/>
        </w:rPr>
        <w:t>WBC</w:t>
      </w:r>
      <w:r w:rsidR="008E3CB9" w:rsidRPr="00C422BE">
        <w:rPr>
          <w:rFonts w:ascii="Book Antiqua" w:eastAsia="SimSun" w:hAnsi="Book Antiqua" w:cs="Arial" w:hint="eastAsia"/>
          <w:kern w:val="0"/>
          <w:sz w:val="24"/>
          <w:szCs w:val="24"/>
          <w:lang w:eastAsia="zh-CN"/>
        </w:rPr>
        <w:t>)</w:t>
      </w:r>
      <w:r w:rsidR="00FE3282" w:rsidRPr="00C422BE">
        <w:rPr>
          <w:rFonts w:ascii="Book Antiqua" w:hAnsi="Book Antiqua" w:cs="Arial"/>
          <w:kern w:val="0"/>
          <w:sz w:val="24"/>
          <w:szCs w:val="24"/>
        </w:rPr>
        <w:t xml:space="preserve"> count, mean corpuscular volume (MCV),</w:t>
      </w:r>
      <w:r w:rsidR="00FE3282" w:rsidRPr="00C422BE">
        <w:rPr>
          <w:rFonts w:ascii="Book Antiqua" w:hAnsi="Book Antiqua" w:cs="Arial"/>
          <w:sz w:val="24"/>
          <w:szCs w:val="24"/>
        </w:rPr>
        <w:t xml:space="preserve"> platelet count, hemoglobin, CRP, amylase, albumin, AST, </w:t>
      </w:r>
      <w:r w:rsidR="0078251B" w:rsidRPr="00C422BE">
        <w:rPr>
          <w:rFonts w:ascii="Book Antiqua" w:hAnsi="Book Antiqua" w:cs="Arial"/>
          <w:sz w:val="24"/>
          <w:szCs w:val="24"/>
        </w:rPr>
        <w:t xml:space="preserve">ALT, </w:t>
      </w:r>
      <w:r w:rsidR="00FE3282" w:rsidRPr="00C422BE">
        <w:rPr>
          <w:rFonts w:ascii="Book Antiqua" w:hAnsi="Book Antiqua" w:cs="Arial"/>
          <w:sz w:val="24"/>
          <w:szCs w:val="24"/>
        </w:rPr>
        <w:t>and ESR were evaluated.</w:t>
      </w:r>
    </w:p>
    <w:p w14:paraId="7CC958CA" w14:textId="77777777" w:rsidR="00D42E57" w:rsidRPr="00C422BE" w:rsidRDefault="00D42E57" w:rsidP="000626B6">
      <w:pPr>
        <w:autoSpaceDE w:val="0"/>
        <w:autoSpaceDN w:val="0"/>
        <w:adjustRightInd w:val="0"/>
        <w:snapToGrid w:val="0"/>
        <w:spacing w:line="360" w:lineRule="auto"/>
        <w:rPr>
          <w:rFonts w:ascii="Book Antiqua" w:eastAsia="SimSun" w:hAnsi="Book Antiqua" w:cs="Arial"/>
          <w:kern w:val="0"/>
          <w:sz w:val="24"/>
          <w:szCs w:val="24"/>
          <w:lang w:eastAsia="zh-CN"/>
        </w:rPr>
      </w:pPr>
    </w:p>
    <w:p w14:paraId="53603FFB" w14:textId="77777777" w:rsidR="00D42E57" w:rsidRPr="00C422BE" w:rsidRDefault="00D42E57" w:rsidP="000626B6">
      <w:pPr>
        <w:adjustRightInd w:val="0"/>
        <w:snapToGrid w:val="0"/>
        <w:spacing w:line="360" w:lineRule="auto"/>
        <w:rPr>
          <w:rFonts w:ascii="Book Antiqua" w:eastAsia="SimSun" w:hAnsi="Book Antiqua" w:cs="Arial"/>
          <w:b/>
          <w:i/>
          <w:sz w:val="24"/>
          <w:szCs w:val="24"/>
          <w:lang w:eastAsia="zh-CN"/>
        </w:rPr>
      </w:pPr>
      <w:r w:rsidRPr="00C422BE">
        <w:rPr>
          <w:rFonts w:ascii="Book Antiqua" w:hAnsi="Book Antiqua" w:cs="Arial"/>
          <w:b/>
          <w:i/>
          <w:sz w:val="24"/>
          <w:szCs w:val="24"/>
        </w:rPr>
        <w:t>RESULTS</w:t>
      </w:r>
    </w:p>
    <w:p w14:paraId="735DF898" w14:textId="7A4A27D1" w:rsidR="00FE3282" w:rsidRPr="00C422BE" w:rsidRDefault="00FE3282" w:rsidP="000626B6">
      <w:pPr>
        <w:adjustRightInd w:val="0"/>
        <w:snapToGrid w:val="0"/>
        <w:spacing w:line="360" w:lineRule="auto"/>
        <w:rPr>
          <w:rFonts w:ascii="Book Antiqua" w:eastAsia="SimSun" w:hAnsi="Book Antiqua" w:cs="Arial"/>
          <w:sz w:val="24"/>
          <w:szCs w:val="24"/>
          <w:lang w:eastAsia="zh-CN"/>
        </w:rPr>
      </w:pPr>
      <w:r w:rsidRPr="00C422BE">
        <w:rPr>
          <w:rFonts w:ascii="Book Antiqua" w:hAnsi="Book Antiqua" w:cs="Arial"/>
          <w:sz w:val="24"/>
          <w:szCs w:val="24"/>
        </w:rPr>
        <w:t xml:space="preserve">Genetic variants of exon 1 and exon 3 of </w:t>
      </w:r>
      <w:r w:rsidRPr="00C422BE">
        <w:rPr>
          <w:rFonts w:ascii="Book Antiqua" w:hAnsi="Book Antiqua" w:cs="Arial"/>
          <w:i/>
          <w:kern w:val="0"/>
          <w:sz w:val="24"/>
          <w:szCs w:val="24"/>
        </w:rPr>
        <w:t xml:space="preserve">NUDT15 </w:t>
      </w:r>
      <w:r w:rsidRPr="00C422BE">
        <w:rPr>
          <w:rFonts w:ascii="Book Antiqua" w:hAnsi="Book Antiqua" w:cs="Arial"/>
          <w:sz w:val="24"/>
          <w:szCs w:val="24"/>
        </w:rPr>
        <w:t>were identified in 24 of 96 patients (25.0%). C.52G</w:t>
      </w:r>
      <w:r w:rsidR="00592882"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&gt;</w:t>
      </w:r>
      <w:r w:rsidR="00592882"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A and c.36_37insGGAGTC</w:t>
      </w:r>
      <w:r w:rsidRPr="00C422BE">
        <w:rPr>
          <w:rFonts w:ascii="Book Antiqua" w:hAnsi="Book Antiqua" w:cs="Arial"/>
          <w:kern w:val="24"/>
          <w:sz w:val="24"/>
          <w:szCs w:val="24"/>
        </w:rPr>
        <w:t xml:space="preserve"> </w:t>
      </w:r>
      <w:r w:rsidRPr="00C422BE">
        <w:rPr>
          <w:rFonts w:ascii="Book Antiqua" w:hAnsi="Book Antiqua" w:cs="Arial"/>
          <w:sz w:val="24"/>
          <w:szCs w:val="24"/>
        </w:rPr>
        <w:t>in exon 1 were found in three patients each. All three patients with c.36_37insGGAGTC</w:t>
      </w:r>
      <w:r w:rsidRPr="00C422BE">
        <w:rPr>
          <w:rFonts w:ascii="Book Antiqua" w:hAnsi="Book Antiqua" w:cs="Arial"/>
          <w:kern w:val="24"/>
          <w:sz w:val="24"/>
          <w:szCs w:val="24"/>
        </w:rPr>
        <w:t xml:space="preserve"> </w:t>
      </w:r>
      <w:r w:rsidR="00E6681E" w:rsidRPr="00C422BE">
        <w:rPr>
          <w:rFonts w:ascii="Book Antiqua" w:hAnsi="Book Antiqua" w:cs="Arial"/>
          <w:kern w:val="24"/>
          <w:sz w:val="24"/>
          <w:szCs w:val="24"/>
        </w:rPr>
        <w:t>in exon 1 were heterozygotes of</w:t>
      </w:r>
      <w:r w:rsidRPr="00C422BE">
        <w:rPr>
          <w:rFonts w:ascii="Book Antiqua" w:hAnsi="Book Antiqua" w:cs="Arial"/>
          <w:kern w:val="24"/>
          <w:sz w:val="24"/>
          <w:szCs w:val="24"/>
        </w:rPr>
        <w:t xml:space="preserve"> </w:t>
      </w:r>
      <w:r w:rsidRPr="00C422BE">
        <w:rPr>
          <w:rFonts w:ascii="Book Antiqua" w:hAnsi="Book Antiqua" w:cs="Arial"/>
          <w:sz w:val="24"/>
          <w:szCs w:val="24"/>
        </w:rPr>
        <w:t>p.Arg139Cys in exon 3. Eighteen patients had p.Arg139Cys in exon 3 alone. The WBC count gradually decreased after initiation of thiopurine treatment in the mutated cases (</w:t>
      </w:r>
      <w:r w:rsidR="000B7546" w:rsidRPr="00C422BE">
        <w:rPr>
          <w:rFonts w:ascii="Book Antiqua" w:hAnsi="Book Antiqua" w:cs="Arial"/>
          <w:i/>
          <w:sz w:val="24"/>
          <w:szCs w:val="24"/>
        </w:rPr>
        <w:t xml:space="preserve">n = </w:t>
      </w:r>
      <w:r w:rsidRPr="00C422BE">
        <w:rPr>
          <w:rFonts w:ascii="Book Antiqua" w:hAnsi="Book Antiqua" w:cs="Arial"/>
          <w:sz w:val="24"/>
          <w:szCs w:val="24"/>
        </w:rPr>
        <w:t xml:space="preserve">24), and was significantly lower at 6, 8, 10, and 16 </w:t>
      </w:r>
      <w:r w:rsidR="000B7546" w:rsidRPr="00C422BE">
        <w:rPr>
          <w:rFonts w:ascii="Book Antiqua" w:hAnsi="Book Antiqua" w:cs="Arial"/>
          <w:sz w:val="24"/>
          <w:szCs w:val="24"/>
        </w:rPr>
        <w:t>wk</w:t>
      </w:r>
      <w:r w:rsidRPr="00C422BE">
        <w:rPr>
          <w:rFonts w:ascii="Book Antiqua" w:hAnsi="Book Antiqua" w:cs="Arial"/>
          <w:b/>
          <w:sz w:val="24"/>
          <w:szCs w:val="24"/>
        </w:rPr>
        <w:t xml:space="preserve"> </w:t>
      </w:r>
      <w:r w:rsidRPr="00C422BE">
        <w:rPr>
          <w:rFonts w:ascii="Book Antiqua" w:hAnsi="Book Antiqua" w:cs="Arial"/>
          <w:sz w:val="24"/>
          <w:szCs w:val="24"/>
        </w:rPr>
        <w:t>(</w:t>
      </w:r>
      <w:r w:rsidR="000B7546" w:rsidRPr="00C422BE">
        <w:rPr>
          <w:rFonts w:ascii="Book Antiqua" w:hAnsi="Book Antiqua" w:cs="Arial"/>
          <w:i/>
          <w:sz w:val="24"/>
          <w:szCs w:val="24"/>
        </w:rPr>
        <w:t xml:space="preserve">P = </w:t>
      </w:r>
      <w:r w:rsidRPr="00C422BE">
        <w:rPr>
          <w:rFonts w:ascii="Book Antiqua" w:hAnsi="Book Antiqua" w:cs="Arial"/>
          <w:sz w:val="24"/>
          <w:szCs w:val="24"/>
        </w:rPr>
        <w:t xml:space="preserve">0.0271, 0.0037, 0.0051, and 0.0185, respectively). The WBC counts were also evaluated in patients with and without prednisolone treatment. In the patients with prednisolone treatment, the WBC count tended to show a greater decrease in the mutated cases, with significant differences at 8 and 10 </w:t>
      </w:r>
      <w:r w:rsidR="000B7546" w:rsidRPr="00C422BE">
        <w:rPr>
          <w:rFonts w:ascii="Book Antiqua" w:hAnsi="Book Antiqua" w:cs="Arial"/>
          <w:sz w:val="24"/>
          <w:szCs w:val="24"/>
        </w:rPr>
        <w:t>wk</w:t>
      </w:r>
      <w:r w:rsidRPr="00C422BE">
        <w:rPr>
          <w:rFonts w:ascii="Book Antiqua" w:hAnsi="Book Antiqua" w:cs="Arial"/>
          <w:sz w:val="24"/>
          <w:szCs w:val="24"/>
        </w:rPr>
        <w:t xml:space="preserve"> (</w:t>
      </w:r>
      <w:r w:rsidR="000B7546" w:rsidRPr="00C422BE">
        <w:rPr>
          <w:rFonts w:ascii="Book Antiqua" w:hAnsi="Book Antiqua" w:cs="Arial"/>
          <w:i/>
          <w:sz w:val="24"/>
          <w:szCs w:val="24"/>
        </w:rPr>
        <w:t xml:space="preserve">P = </w:t>
      </w:r>
      <w:r w:rsidRPr="00C422BE">
        <w:rPr>
          <w:rFonts w:ascii="Book Antiqua" w:hAnsi="Book Antiqua" w:cs="Arial"/>
          <w:sz w:val="24"/>
          <w:szCs w:val="24"/>
        </w:rPr>
        <w:t xml:space="preserve">0.012 and 0.029, respectively). In the patients without prednisolone treatment, the WBC count was significantly lower at 2, 4, 8, and 14 </w:t>
      </w:r>
      <w:r w:rsidR="000B7546" w:rsidRPr="00C422BE">
        <w:rPr>
          <w:rFonts w:ascii="Book Antiqua" w:hAnsi="Book Antiqua" w:cs="Arial"/>
          <w:sz w:val="24"/>
          <w:szCs w:val="24"/>
        </w:rPr>
        <w:t>wk</w:t>
      </w:r>
      <w:r w:rsidRPr="00C422BE">
        <w:rPr>
          <w:rFonts w:ascii="Book Antiqua" w:hAnsi="Book Antiqua" w:cs="Arial"/>
          <w:sz w:val="24"/>
          <w:szCs w:val="24"/>
        </w:rPr>
        <w:t xml:space="preserve"> in mutated cases (</w:t>
      </w:r>
      <w:r w:rsidR="000B7546" w:rsidRPr="00C422BE">
        <w:rPr>
          <w:rFonts w:ascii="Book Antiqua" w:hAnsi="Book Antiqua" w:cs="Arial"/>
          <w:i/>
          <w:sz w:val="24"/>
          <w:szCs w:val="24"/>
        </w:rPr>
        <w:t xml:space="preserve">P </w:t>
      </w:r>
      <w:r w:rsidR="000B7546" w:rsidRPr="00C422BE">
        <w:rPr>
          <w:rFonts w:ascii="Book Antiqua" w:hAnsi="Book Antiqua" w:cs="Arial"/>
          <w:i/>
          <w:sz w:val="24"/>
          <w:szCs w:val="24"/>
        </w:rPr>
        <w:lastRenderedPageBreak/>
        <w:t xml:space="preserve">= </w:t>
      </w:r>
      <w:r w:rsidRPr="00C422BE">
        <w:rPr>
          <w:rFonts w:ascii="Book Antiqua" w:hAnsi="Book Antiqua" w:cs="Arial"/>
          <w:sz w:val="24"/>
          <w:szCs w:val="24"/>
        </w:rPr>
        <w:t xml:space="preserve">0.0196, 0.0182, 0.0237, and 0.0241, respectively). </w:t>
      </w:r>
      <w:r w:rsidRPr="00C422BE">
        <w:rPr>
          <w:rFonts w:ascii="Book Antiqua" w:hAnsi="Book Antiqua" w:cs="Arial"/>
          <w:kern w:val="0"/>
          <w:sz w:val="24"/>
          <w:szCs w:val="24"/>
        </w:rPr>
        <w:t>MCV</w:t>
      </w:r>
      <w:r w:rsidRPr="00C422BE">
        <w:rPr>
          <w:rFonts w:ascii="Book Antiqua" w:hAnsi="Book Antiqua" w:cs="Arial"/>
          <w:sz w:val="24"/>
          <w:szCs w:val="24"/>
        </w:rPr>
        <w:t xml:space="preserve"> increased after starting thiopurine treatment in the mutated cases, and was significantly higher at 10 </w:t>
      </w:r>
      <w:r w:rsidR="000B7546" w:rsidRPr="00C422BE">
        <w:rPr>
          <w:rFonts w:ascii="Book Antiqua" w:hAnsi="Book Antiqua" w:cs="Arial"/>
          <w:sz w:val="24"/>
          <w:szCs w:val="24"/>
        </w:rPr>
        <w:t>wk</w:t>
      </w:r>
      <w:r w:rsidRPr="00C422BE">
        <w:rPr>
          <w:rFonts w:ascii="Book Antiqua" w:hAnsi="Book Antiqua" w:cs="Arial"/>
          <w:sz w:val="24"/>
          <w:szCs w:val="24"/>
        </w:rPr>
        <w:t xml:space="preserve"> (</w:t>
      </w:r>
      <w:r w:rsidR="000B7546" w:rsidRPr="00C422BE">
        <w:rPr>
          <w:rFonts w:ascii="Book Antiqua" w:hAnsi="Book Antiqua" w:cs="Arial"/>
          <w:i/>
          <w:sz w:val="24"/>
          <w:szCs w:val="24"/>
        </w:rPr>
        <w:t xml:space="preserve">P = </w:t>
      </w:r>
      <w:r w:rsidRPr="00C422BE">
        <w:rPr>
          <w:rFonts w:ascii="Book Antiqua" w:eastAsia="MS PGothic" w:hAnsi="Book Antiqua" w:cs="Arial"/>
          <w:kern w:val="0"/>
          <w:sz w:val="24"/>
          <w:szCs w:val="24"/>
        </w:rPr>
        <w:t>0.0085</w:t>
      </w:r>
      <w:r w:rsidRPr="00C422BE">
        <w:rPr>
          <w:rFonts w:ascii="Book Antiqua" w:hAnsi="Book Antiqua" w:cs="Arial"/>
          <w:sz w:val="24"/>
          <w:szCs w:val="24"/>
        </w:rPr>
        <w:t xml:space="preserve">). Platelet count, hemoglobin, CRP, amylase, albumin, </w:t>
      </w:r>
      <w:r w:rsidR="0078251B" w:rsidRPr="00C422BE">
        <w:rPr>
          <w:rFonts w:ascii="Book Antiqua" w:hAnsi="Book Antiqua" w:cs="Arial"/>
          <w:sz w:val="24"/>
          <w:szCs w:val="24"/>
        </w:rPr>
        <w:t>AST, ALT</w:t>
      </w:r>
      <w:r w:rsidRPr="00C422BE">
        <w:rPr>
          <w:rFonts w:ascii="Book Antiqua" w:hAnsi="Book Antiqua" w:cs="Arial"/>
          <w:sz w:val="24"/>
          <w:szCs w:val="24"/>
        </w:rPr>
        <w:t xml:space="preserve">, and ESR did not differ significantly between the wild-type and mutated cases. </w:t>
      </w:r>
      <w:r w:rsidRPr="00C422BE">
        <w:rPr>
          <w:rFonts w:ascii="Book Antiqua" w:hAnsi="Book Antiqua" w:cs="Arial"/>
          <w:i/>
          <w:sz w:val="24"/>
          <w:szCs w:val="24"/>
        </w:rPr>
        <w:t>TPMT</w:t>
      </w:r>
      <w:r w:rsidRPr="00C422BE">
        <w:rPr>
          <w:rFonts w:ascii="Book Antiqua" w:hAnsi="Book Antiqua" w:cs="Arial"/>
          <w:sz w:val="24"/>
          <w:szCs w:val="24"/>
        </w:rPr>
        <w:t xml:space="preserve"> mutations were not found in any of the patients.</w:t>
      </w:r>
    </w:p>
    <w:p w14:paraId="02BEC291" w14:textId="77777777" w:rsidR="00592882" w:rsidRPr="00C422BE" w:rsidRDefault="00592882" w:rsidP="000626B6">
      <w:pPr>
        <w:adjustRightInd w:val="0"/>
        <w:snapToGrid w:val="0"/>
        <w:spacing w:line="360" w:lineRule="auto"/>
        <w:rPr>
          <w:rFonts w:ascii="Book Antiqua" w:eastAsia="SimSun" w:hAnsi="Book Antiqua" w:cs="Arial"/>
          <w:kern w:val="24"/>
          <w:sz w:val="24"/>
          <w:szCs w:val="24"/>
          <w:lang w:eastAsia="zh-CN"/>
        </w:rPr>
      </w:pPr>
    </w:p>
    <w:p w14:paraId="3048B291" w14:textId="77777777" w:rsidR="00E80CC3" w:rsidRPr="00C422BE" w:rsidRDefault="00E80CC3" w:rsidP="000626B6">
      <w:pPr>
        <w:pStyle w:val="Default"/>
        <w:snapToGrid w:val="0"/>
        <w:spacing w:line="360" w:lineRule="auto"/>
        <w:jc w:val="both"/>
        <w:rPr>
          <w:rFonts w:ascii="Book Antiqua" w:hAnsi="Book Antiqua" w:cs="Arial"/>
          <w:b/>
          <w:i/>
          <w:color w:val="auto"/>
        </w:rPr>
      </w:pPr>
      <w:r w:rsidRPr="00C422BE">
        <w:rPr>
          <w:rFonts w:ascii="Book Antiqua" w:hAnsi="Book Antiqua" w:cs="Arial"/>
          <w:b/>
          <w:i/>
          <w:color w:val="auto"/>
        </w:rPr>
        <w:t>CONCLUSIONS</w:t>
      </w:r>
    </w:p>
    <w:p w14:paraId="7716D47A" w14:textId="1779D75E" w:rsidR="00FE3282" w:rsidRPr="00C422BE" w:rsidRDefault="00FE3282" w:rsidP="000626B6">
      <w:pPr>
        <w:pStyle w:val="Default"/>
        <w:snapToGrid w:val="0"/>
        <w:spacing w:line="360" w:lineRule="auto"/>
        <w:jc w:val="both"/>
        <w:rPr>
          <w:rFonts w:ascii="Book Antiqua" w:hAnsi="Book Antiqua" w:cs="Arial"/>
          <w:color w:val="auto"/>
        </w:rPr>
      </w:pPr>
      <w:r w:rsidRPr="00C422BE">
        <w:rPr>
          <w:rFonts w:ascii="Book Antiqua" w:hAnsi="Book Antiqua" w:cs="Arial"/>
          <w:color w:val="auto"/>
        </w:rPr>
        <w:t xml:space="preserve">Mutations in exon 1 of </w:t>
      </w:r>
      <w:r w:rsidRPr="00C422BE">
        <w:rPr>
          <w:rFonts w:ascii="Book Antiqua" w:hAnsi="Book Antiqua" w:cs="Arial"/>
          <w:i/>
          <w:color w:val="auto"/>
        </w:rPr>
        <w:t>NUDT15</w:t>
      </w:r>
      <w:r w:rsidRPr="00C422BE">
        <w:rPr>
          <w:rFonts w:ascii="Book Antiqua" w:hAnsi="Book Antiqua" w:cs="Arial"/>
          <w:color w:val="auto"/>
        </w:rPr>
        <w:t xml:space="preserve"> also affect thiopurine-induced leukopenia in patients with </w:t>
      </w:r>
      <w:r w:rsidR="000626B6" w:rsidRPr="00C422BE">
        <w:rPr>
          <w:rFonts w:ascii="Book Antiqua" w:eastAsia="SimSun" w:hAnsi="Book Antiqua" w:cs="Arial"/>
          <w:color w:val="auto"/>
          <w:lang w:eastAsia="zh-CN"/>
        </w:rPr>
        <w:t>IBD</w:t>
      </w:r>
      <w:r w:rsidRPr="00C422BE">
        <w:rPr>
          <w:rFonts w:ascii="Book Antiqua" w:hAnsi="Book Antiqua" w:cs="Arial"/>
          <w:color w:val="auto"/>
        </w:rPr>
        <w:t xml:space="preserve">. To discuss thiopurine-induced leukopenia in more detail, investigation of SNPs in both exon 1 and exon 3 of </w:t>
      </w:r>
      <w:r w:rsidRPr="00C422BE">
        <w:rPr>
          <w:rFonts w:ascii="Book Antiqua" w:hAnsi="Book Antiqua" w:cs="Arial"/>
          <w:i/>
          <w:color w:val="auto"/>
        </w:rPr>
        <w:t>NUDT15</w:t>
      </w:r>
      <w:r w:rsidRPr="00C422BE">
        <w:rPr>
          <w:rFonts w:ascii="Book Antiqua" w:hAnsi="Book Antiqua" w:cs="Arial"/>
          <w:color w:val="auto"/>
        </w:rPr>
        <w:t xml:space="preserve"> is needed.</w:t>
      </w:r>
    </w:p>
    <w:p w14:paraId="400C553F" w14:textId="77777777" w:rsidR="00EA4D71" w:rsidRPr="00C422BE" w:rsidRDefault="00EA4D71" w:rsidP="000626B6">
      <w:pPr>
        <w:pStyle w:val="Default"/>
        <w:snapToGrid w:val="0"/>
        <w:spacing w:line="360" w:lineRule="auto"/>
        <w:jc w:val="both"/>
        <w:rPr>
          <w:rFonts w:ascii="Book Antiqua" w:eastAsia="SimSun" w:hAnsi="Book Antiqua" w:cs="Arial"/>
          <w:color w:val="auto"/>
          <w:lang w:eastAsia="zh-CN"/>
        </w:rPr>
      </w:pPr>
    </w:p>
    <w:p w14:paraId="342F33BE" w14:textId="4F936883" w:rsidR="00EA4D71" w:rsidRPr="00C422BE" w:rsidRDefault="00EA4D71" w:rsidP="000626B6">
      <w:pPr>
        <w:pStyle w:val="Default"/>
        <w:snapToGrid w:val="0"/>
        <w:spacing w:line="360" w:lineRule="auto"/>
        <w:jc w:val="both"/>
        <w:rPr>
          <w:rFonts w:ascii="Book Antiqua" w:eastAsia="SimSun" w:hAnsi="Book Antiqua" w:cs="Arial"/>
          <w:color w:val="auto"/>
          <w:lang w:eastAsia="zh-CN"/>
        </w:rPr>
      </w:pPr>
      <w:r w:rsidRPr="00C422BE">
        <w:rPr>
          <w:rFonts w:ascii="Book Antiqua" w:hAnsi="Book Antiqua" w:cs="Arial"/>
          <w:b/>
          <w:color w:val="auto"/>
        </w:rPr>
        <w:t>Key Words</w:t>
      </w:r>
      <w:r w:rsidR="00D42E57" w:rsidRPr="00C422BE">
        <w:rPr>
          <w:rFonts w:ascii="Book Antiqua" w:eastAsia="SimSun" w:hAnsi="Book Antiqua" w:cs="Arial"/>
          <w:b/>
          <w:color w:val="auto"/>
          <w:lang w:eastAsia="zh-CN"/>
        </w:rPr>
        <w:t>:</w:t>
      </w:r>
      <w:r w:rsidR="002677B9" w:rsidRPr="00C422BE">
        <w:rPr>
          <w:rFonts w:ascii="Book Antiqua" w:hAnsi="Book Antiqua" w:cs="Arial"/>
          <w:color w:val="auto"/>
        </w:rPr>
        <w:t xml:space="preserve"> </w:t>
      </w:r>
      <w:r w:rsidR="00A715E4" w:rsidRPr="00C422BE">
        <w:rPr>
          <w:rFonts w:ascii="Book Antiqua" w:hAnsi="Book Antiqua" w:cs="Arial"/>
          <w:color w:val="auto"/>
        </w:rPr>
        <w:t>Inflammatory bowel disease;</w:t>
      </w:r>
      <w:r w:rsidRPr="00C422BE">
        <w:rPr>
          <w:rFonts w:ascii="Book Antiqua" w:hAnsi="Book Antiqua" w:cs="Arial"/>
          <w:color w:val="auto"/>
        </w:rPr>
        <w:t xml:space="preserve"> </w:t>
      </w:r>
      <w:r w:rsidRPr="00C422BE">
        <w:rPr>
          <w:rFonts w:ascii="Book Antiqua" w:hAnsi="Book Antiqua" w:cs="Arial"/>
          <w:i/>
          <w:color w:val="auto"/>
        </w:rPr>
        <w:t>NUDT15</w:t>
      </w:r>
      <w:r w:rsidR="00A715E4" w:rsidRPr="00C422BE">
        <w:rPr>
          <w:rFonts w:ascii="Book Antiqua" w:hAnsi="Book Antiqua" w:cs="Arial"/>
          <w:color w:val="auto"/>
        </w:rPr>
        <w:t>; Leukopenia;</w:t>
      </w:r>
      <w:r w:rsidRPr="00C422BE">
        <w:rPr>
          <w:rFonts w:ascii="Book Antiqua" w:hAnsi="Book Antiqua" w:cs="Arial"/>
          <w:color w:val="auto"/>
        </w:rPr>
        <w:t xml:space="preserve"> Mean corpuscular volume</w:t>
      </w:r>
      <w:r w:rsidR="00A715E4" w:rsidRPr="00C422BE">
        <w:rPr>
          <w:rFonts w:ascii="Book Antiqua" w:hAnsi="Book Antiqua" w:cs="Arial"/>
          <w:color w:val="auto"/>
        </w:rPr>
        <w:t>;</w:t>
      </w:r>
      <w:r w:rsidR="002677B9" w:rsidRPr="00C422BE">
        <w:rPr>
          <w:rFonts w:ascii="Book Antiqua" w:hAnsi="Book Antiqua" w:cs="Arial"/>
          <w:color w:val="auto"/>
        </w:rPr>
        <w:t xml:space="preserve"> Japanese</w:t>
      </w:r>
    </w:p>
    <w:p w14:paraId="11E0E268" w14:textId="77777777" w:rsidR="00D42E57" w:rsidRPr="00C422BE" w:rsidRDefault="00D42E57" w:rsidP="000626B6">
      <w:pPr>
        <w:pStyle w:val="Default"/>
        <w:snapToGrid w:val="0"/>
        <w:spacing w:line="360" w:lineRule="auto"/>
        <w:jc w:val="both"/>
        <w:rPr>
          <w:rFonts w:ascii="Book Antiqua" w:eastAsia="SimSun" w:hAnsi="Book Antiqua" w:cs="Arial"/>
          <w:color w:val="auto"/>
          <w:lang w:eastAsia="zh-CN"/>
        </w:rPr>
      </w:pPr>
    </w:p>
    <w:p w14:paraId="7B5A7636" w14:textId="77777777" w:rsidR="00D42E57" w:rsidRPr="00C422BE" w:rsidRDefault="00D42E57" w:rsidP="000626B6">
      <w:pPr>
        <w:adjustRightInd w:val="0"/>
        <w:snapToGrid w:val="0"/>
        <w:spacing w:line="360" w:lineRule="auto"/>
        <w:rPr>
          <w:rFonts w:ascii="Book Antiqua" w:hAnsi="Book Antiqua" w:cs="Arial"/>
          <w:sz w:val="24"/>
          <w:szCs w:val="24"/>
        </w:rPr>
      </w:pPr>
      <w:bookmarkStart w:id="17" w:name="OLE_LINK55"/>
      <w:bookmarkStart w:id="18" w:name="OLE_LINK56"/>
      <w:bookmarkStart w:id="19" w:name="OLE_LINK105"/>
      <w:bookmarkStart w:id="20" w:name="OLE_LINK116"/>
      <w:bookmarkStart w:id="21" w:name="OLE_LINK89"/>
      <w:r w:rsidRPr="00C422BE">
        <w:rPr>
          <w:rFonts w:ascii="Book Antiqua" w:hAnsi="Book Antiqua"/>
          <w:b/>
          <w:sz w:val="24"/>
          <w:szCs w:val="24"/>
        </w:rPr>
        <w:t>©</w:t>
      </w:r>
      <w:bookmarkEnd w:id="17"/>
      <w:bookmarkEnd w:id="18"/>
      <w:r w:rsidRPr="00C422BE">
        <w:rPr>
          <w:rFonts w:ascii="Book Antiqua" w:hAnsi="Book Antiqua"/>
          <w:b/>
          <w:sz w:val="24"/>
          <w:szCs w:val="24"/>
        </w:rPr>
        <w:t xml:space="preserve"> </w:t>
      </w:r>
      <w:r w:rsidRPr="00C422BE">
        <w:rPr>
          <w:rFonts w:ascii="Book Antiqua" w:hAnsi="Book Antiqua" w:cs="Arial"/>
          <w:b/>
          <w:sz w:val="24"/>
          <w:szCs w:val="24"/>
        </w:rPr>
        <w:t xml:space="preserve">The Author(s) 2017. </w:t>
      </w:r>
      <w:r w:rsidRPr="00C422BE">
        <w:rPr>
          <w:rFonts w:ascii="Book Antiqua" w:hAnsi="Book Antiqua" w:cs="Arial"/>
          <w:sz w:val="24"/>
          <w:szCs w:val="24"/>
        </w:rPr>
        <w:t>Published by Baishideng Publishing Group Inc. All rights reserved.</w:t>
      </w:r>
    </w:p>
    <w:bookmarkEnd w:id="19"/>
    <w:bookmarkEnd w:id="20"/>
    <w:bookmarkEnd w:id="21"/>
    <w:p w14:paraId="5875EBEE" w14:textId="77777777" w:rsidR="00D42E57" w:rsidRPr="00C422BE" w:rsidRDefault="00D42E57" w:rsidP="000626B6">
      <w:pPr>
        <w:pStyle w:val="Default"/>
        <w:snapToGrid w:val="0"/>
        <w:spacing w:line="360" w:lineRule="auto"/>
        <w:jc w:val="both"/>
        <w:rPr>
          <w:rFonts w:ascii="Book Antiqua" w:eastAsia="SimSun" w:hAnsi="Book Antiqua" w:cs="Arial"/>
          <w:color w:val="auto"/>
          <w:lang w:eastAsia="zh-CN"/>
        </w:rPr>
      </w:pPr>
    </w:p>
    <w:p w14:paraId="22E83316" w14:textId="07022911" w:rsidR="00BF5310" w:rsidRPr="00C422BE" w:rsidRDefault="00592882" w:rsidP="000626B6">
      <w:pPr>
        <w:adjustRightInd w:val="0"/>
        <w:snapToGrid w:val="0"/>
        <w:spacing w:line="360" w:lineRule="auto"/>
        <w:rPr>
          <w:rFonts w:ascii="Book Antiqua" w:hAnsi="Book Antiqua" w:cs="Arial Unicode MS"/>
          <w:b/>
          <w:sz w:val="24"/>
          <w:szCs w:val="24"/>
        </w:rPr>
      </w:pPr>
      <w:r w:rsidRPr="00C422BE">
        <w:rPr>
          <w:rFonts w:ascii="Book Antiqua" w:eastAsia="Times New Roman" w:hAnsi="Book Antiqua" w:cs="Arial Unicode MS"/>
          <w:b/>
          <w:sz w:val="24"/>
          <w:szCs w:val="24"/>
        </w:rPr>
        <w:t>Core tip</w:t>
      </w:r>
      <w:r w:rsidRPr="00C422BE">
        <w:rPr>
          <w:rFonts w:ascii="Book Antiqua" w:eastAsia="SimSun" w:hAnsi="Book Antiqua" w:cs="Arial Unicode MS"/>
          <w:b/>
          <w:sz w:val="24"/>
          <w:szCs w:val="24"/>
          <w:lang w:eastAsia="zh-CN"/>
        </w:rPr>
        <w:t xml:space="preserve">: </w:t>
      </w:r>
      <w:r w:rsidR="000B7546" w:rsidRPr="00C422BE">
        <w:rPr>
          <w:rFonts w:ascii="Book Antiqua" w:hAnsi="Book Antiqua" w:cs="Arial"/>
          <w:sz w:val="24"/>
          <w:szCs w:val="24"/>
        </w:rPr>
        <w:t xml:space="preserve">Single nucleotide polymorphism </w:t>
      </w:r>
      <w:r w:rsidR="000B7546" w:rsidRPr="00C422BE">
        <w:rPr>
          <w:rFonts w:ascii="Book Antiqua" w:eastAsia="SimSun" w:hAnsi="Book Antiqua" w:cs="Arial"/>
          <w:sz w:val="24"/>
          <w:szCs w:val="24"/>
          <w:lang w:eastAsia="zh-CN"/>
        </w:rPr>
        <w:t>(</w:t>
      </w:r>
      <w:r w:rsidR="00BF5310" w:rsidRPr="00C422BE">
        <w:rPr>
          <w:rFonts w:ascii="Book Antiqua" w:hAnsi="Book Antiqua" w:cs="Arial"/>
          <w:sz w:val="24"/>
          <w:szCs w:val="24"/>
        </w:rPr>
        <w:t>SNP</w:t>
      </w:r>
      <w:r w:rsidR="000B7546" w:rsidRPr="00C422BE">
        <w:rPr>
          <w:rFonts w:ascii="Book Antiqua" w:eastAsia="SimSun" w:hAnsi="Book Antiqua" w:cs="Arial"/>
          <w:sz w:val="24"/>
          <w:szCs w:val="24"/>
          <w:lang w:eastAsia="zh-CN"/>
        </w:rPr>
        <w:t>)</w:t>
      </w:r>
      <w:r w:rsidR="00BF5310" w:rsidRPr="00C422BE">
        <w:rPr>
          <w:rFonts w:ascii="Book Antiqua" w:hAnsi="Book Antiqua" w:cs="Arial"/>
          <w:sz w:val="24"/>
          <w:szCs w:val="24"/>
        </w:rPr>
        <w:t xml:space="preserve"> in </w:t>
      </w:r>
      <w:r w:rsidR="00BF5310" w:rsidRPr="00C422BE">
        <w:rPr>
          <w:rFonts w:ascii="Book Antiqua" w:hAnsi="Book Antiqua" w:cs="Arial"/>
          <w:i/>
          <w:sz w:val="24"/>
          <w:szCs w:val="24"/>
        </w:rPr>
        <w:t>NUDT15</w:t>
      </w:r>
      <w:r w:rsidR="00BF5310" w:rsidRPr="00C422BE">
        <w:rPr>
          <w:rFonts w:ascii="Book Antiqua" w:hAnsi="Book Antiqua" w:cs="Arial"/>
          <w:sz w:val="24"/>
          <w:szCs w:val="24"/>
        </w:rPr>
        <w:t xml:space="preserve"> c.415C</w:t>
      </w:r>
      <w:r w:rsidR="000B7546" w:rsidRPr="00C422BE">
        <w:rPr>
          <w:rFonts w:ascii="Book Antiqua" w:eastAsia="SimSun" w:hAnsi="Book Antiqua" w:cs="Arial"/>
          <w:sz w:val="24"/>
          <w:szCs w:val="24"/>
          <w:lang w:eastAsia="zh-CN"/>
        </w:rPr>
        <w:t xml:space="preserve"> </w:t>
      </w:r>
      <w:r w:rsidR="00BF5310" w:rsidRPr="00C422BE">
        <w:rPr>
          <w:rFonts w:ascii="Book Antiqua" w:hAnsi="Book Antiqua" w:cs="Arial"/>
          <w:sz w:val="24"/>
          <w:szCs w:val="24"/>
        </w:rPr>
        <w:t>&gt;</w:t>
      </w:r>
      <w:r w:rsidR="000B7546" w:rsidRPr="00C422BE">
        <w:rPr>
          <w:rFonts w:ascii="Book Antiqua" w:eastAsia="SimSun" w:hAnsi="Book Antiqua" w:cs="Arial"/>
          <w:sz w:val="24"/>
          <w:szCs w:val="24"/>
          <w:lang w:eastAsia="zh-CN"/>
        </w:rPr>
        <w:t xml:space="preserve"> </w:t>
      </w:r>
      <w:r w:rsidR="00BF5310" w:rsidRPr="00C422BE">
        <w:rPr>
          <w:rFonts w:ascii="Book Antiqua" w:hAnsi="Book Antiqua" w:cs="Arial"/>
          <w:sz w:val="24"/>
          <w:szCs w:val="24"/>
        </w:rPr>
        <w:t xml:space="preserve">T in exon 3 affects thiopurine-induced leukopenia in Asian Crohn’s disease patients. </w:t>
      </w:r>
      <w:r w:rsidR="00597677" w:rsidRPr="00C422BE">
        <w:rPr>
          <w:rFonts w:ascii="Book Antiqua" w:hAnsi="Book Antiqua" w:cs="Arial"/>
          <w:sz w:val="24"/>
          <w:szCs w:val="24"/>
        </w:rPr>
        <w:t>Meanwhile</w:t>
      </w:r>
      <w:r w:rsidR="00BF5310" w:rsidRPr="00C422BE">
        <w:rPr>
          <w:rFonts w:ascii="Book Antiqua" w:hAnsi="Book Antiqua" w:cs="Arial"/>
          <w:sz w:val="24"/>
          <w:szCs w:val="24"/>
        </w:rPr>
        <w:t xml:space="preserve">, there is a report of additional three genetic variants of </w:t>
      </w:r>
      <w:r w:rsidR="00BF5310" w:rsidRPr="00C422BE">
        <w:rPr>
          <w:rFonts w:ascii="Book Antiqua" w:hAnsi="Book Antiqua" w:cs="Arial"/>
          <w:i/>
          <w:sz w:val="24"/>
          <w:szCs w:val="24"/>
        </w:rPr>
        <w:t>NUDT15</w:t>
      </w:r>
      <w:r w:rsidR="00BF5310" w:rsidRPr="00C422BE">
        <w:rPr>
          <w:rFonts w:ascii="Book Antiqua" w:hAnsi="Book Antiqua" w:cs="Arial"/>
          <w:sz w:val="24"/>
          <w:szCs w:val="24"/>
        </w:rPr>
        <w:t xml:space="preserve"> in patients with acute lymphoblastic leukemia. We evaluated the effect of these additional genetic variants of </w:t>
      </w:r>
      <w:r w:rsidR="00BF5310" w:rsidRPr="00C422BE">
        <w:rPr>
          <w:rFonts w:ascii="Book Antiqua" w:hAnsi="Book Antiqua" w:cs="Arial"/>
          <w:i/>
          <w:sz w:val="24"/>
          <w:szCs w:val="24"/>
        </w:rPr>
        <w:t>NUDT15</w:t>
      </w:r>
      <w:r w:rsidR="00BF5310" w:rsidRPr="00C422BE">
        <w:rPr>
          <w:rFonts w:ascii="Book Antiqua" w:hAnsi="Book Antiqua" w:cs="Arial"/>
          <w:sz w:val="24"/>
          <w:szCs w:val="24"/>
        </w:rPr>
        <w:t xml:space="preserve"> on inflammatory bowel disease</w:t>
      </w:r>
      <w:r w:rsidR="000626B6" w:rsidRPr="00C422BE">
        <w:rPr>
          <w:rFonts w:ascii="Book Antiqua" w:eastAsia="SimSun" w:hAnsi="Book Antiqua" w:cs="Arial"/>
          <w:sz w:val="24"/>
          <w:szCs w:val="24"/>
          <w:lang w:eastAsia="zh-CN"/>
        </w:rPr>
        <w:t xml:space="preserve"> (IBD)</w:t>
      </w:r>
      <w:r w:rsidR="00BF5310" w:rsidRPr="00C422BE">
        <w:rPr>
          <w:rFonts w:ascii="Book Antiqua" w:hAnsi="Book Antiqua" w:cs="Arial"/>
          <w:sz w:val="24"/>
          <w:szCs w:val="24"/>
        </w:rPr>
        <w:t xml:space="preserve"> treated with thyopurines.</w:t>
      </w:r>
      <w:r w:rsidR="006F18F0" w:rsidRPr="00C422BE">
        <w:rPr>
          <w:rFonts w:ascii="Book Antiqua" w:hAnsi="Book Antiqua" w:cs="Arial"/>
          <w:sz w:val="24"/>
          <w:szCs w:val="24"/>
        </w:rPr>
        <w:t xml:space="preserve"> The increase rate of </w:t>
      </w:r>
      <w:r w:rsidR="000B7546" w:rsidRPr="00C422BE">
        <w:rPr>
          <w:rFonts w:ascii="Book Antiqua" w:hAnsi="Book Antiqua" w:cs="Arial"/>
          <w:kern w:val="0"/>
          <w:sz w:val="24"/>
          <w:szCs w:val="24"/>
        </w:rPr>
        <w:t>mean corpuscular volume</w:t>
      </w:r>
      <w:r w:rsidR="006F18F0" w:rsidRPr="00C422BE">
        <w:rPr>
          <w:rFonts w:ascii="Book Antiqua" w:hAnsi="Book Antiqua" w:cs="Arial"/>
          <w:sz w:val="24"/>
          <w:szCs w:val="24"/>
        </w:rPr>
        <w:t xml:space="preserve"> was higher in the variants than the wild</w:t>
      </w:r>
      <w:r w:rsidR="000B7546" w:rsidRPr="00C422BE">
        <w:rPr>
          <w:rFonts w:ascii="Book Antiqua" w:eastAsia="SimSun" w:hAnsi="Book Antiqua" w:cs="Arial"/>
          <w:sz w:val="24"/>
          <w:szCs w:val="24"/>
          <w:lang w:eastAsia="zh-CN"/>
        </w:rPr>
        <w:t xml:space="preserve">, </w:t>
      </w:r>
      <w:r w:rsidR="00BF5310" w:rsidRPr="00C422BE">
        <w:rPr>
          <w:rFonts w:ascii="Book Antiqua" w:hAnsi="Book Antiqua" w:cs="Arial"/>
          <w:sz w:val="24"/>
          <w:szCs w:val="24"/>
        </w:rPr>
        <w:t xml:space="preserve">Mutations of </w:t>
      </w:r>
      <w:r w:rsidR="00BF5310" w:rsidRPr="00C422BE">
        <w:rPr>
          <w:rFonts w:ascii="Book Antiqua" w:hAnsi="Book Antiqua" w:cs="Arial"/>
          <w:i/>
          <w:sz w:val="24"/>
          <w:szCs w:val="24"/>
        </w:rPr>
        <w:t>NUDT15</w:t>
      </w:r>
      <w:r w:rsidR="00BF5310" w:rsidRPr="00C422BE">
        <w:rPr>
          <w:rFonts w:ascii="Book Antiqua" w:hAnsi="Book Antiqua" w:cs="Arial"/>
          <w:sz w:val="24"/>
          <w:szCs w:val="24"/>
        </w:rPr>
        <w:t xml:space="preserve"> in exon 1 also affects thiopurine-induced leukopenia in patients with </w:t>
      </w:r>
      <w:r w:rsidR="000626B6" w:rsidRPr="00C422BE">
        <w:rPr>
          <w:rFonts w:ascii="Book Antiqua" w:eastAsia="SimSun" w:hAnsi="Book Antiqua" w:cs="Arial"/>
          <w:sz w:val="24"/>
          <w:szCs w:val="24"/>
          <w:lang w:eastAsia="zh-CN"/>
        </w:rPr>
        <w:t>IBD</w:t>
      </w:r>
      <w:r w:rsidR="00BF5310" w:rsidRPr="00C422BE">
        <w:rPr>
          <w:rFonts w:ascii="Book Antiqua" w:hAnsi="Book Antiqua" w:cs="Arial"/>
          <w:sz w:val="24"/>
          <w:szCs w:val="24"/>
        </w:rPr>
        <w:t>.</w:t>
      </w:r>
      <w:r w:rsidR="006F18F0" w:rsidRPr="00C422BE">
        <w:rPr>
          <w:rFonts w:ascii="Book Antiqua" w:hAnsi="Book Antiqua" w:cs="Arial"/>
          <w:sz w:val="24"/>
          <w:szCs w:val="24"/>
        </w:rPr>
        <w:t xml:space="preserve"> </w:t>
      </w:r>
      <w:r w:rsidR="00BF5310" w:rsidRPr="00C422BE">
        <w:rPr>
          <w:rFonts w:ascii="Book Antiqua" w:hAnsi="Book Antiqua" w:cs="Arial"/>
          <w:sz w:val="24"/>
          <w:szCs w:val="24"/>
        </w:rPr>
        <w:t xml:space="preserve">To discuss thiopurine-induced leukopenia, investigating SNPs both exons 1 and exon 3 of </w:t>
      </w:r>
      <w:r w:rsidR="00BF5310" w:rsidRPr="00C422BE">
        <w:rPr>
          <w:rFonts w:ascii="Book Antiqua" w:hAnsi="Book Antiqua" w:cs="Arial"/>
          <w:i/>
          <w:sz w:val="24"/>
          <w:szCs w:val="24"/>
        </w:rPr>
        <w:t>NUDT15</w:t>
      </w:r>
      <w:r w:rsidR="00BF5310" w:rsidRPr="00C422BE">
        <w:rPr>
          <w:rFonts w:ascii="Book Antiqua" w:hAnsi="Book Antiqua" w:cs="Arial"/>
          <w:sz w:val="24"/>
          <w:szCs w:val="24"/>
        </w:rPr>
        <w:t xml:space="preserve"> is needed.</w:t>
      </w:r>
    </w:p>
    <w:p w14:paraId="0650DF10" w14:textId="77777777" w:rsidR="00D42E57" w:rsidRPr="00C422BE" w:rsidRDefault="00D42E57" w:rsidP="000626B6">
      <w:pPr>
        <w:pStyle w:val="Default"/>
        <w:snapToGrid w:val="0"/>
        <w:spacing w:line="360" w:lineRule="auto"/>
        <w:jc w:val="both"/>
        <w:rPr>
          <w:rFonts w:ascii="Book Antiqua" w:eastAsia="SimSun" w:hAnsi="Book Antiqua" w:cs="Arial"/>
          <w:color w:val="auto"/>
          <w:lang w:eastAsia="zh-CN"/>
        </w:rPr>
      </w:pPr>
    </w:p>
    <w:p w14:paraId="3A26C0A4" w14:textId="7681CB3C" w:rsidR="00D42E57" w:rsidRPr="00C422BE" w:rsidRDefault="000F025E" w:rsidP="000626B6">
      <w:pPr>
        <w:adjustRightInd w:val="0"/>
        <w:snapToGrid w:val="0"/>
        <w:spacing w:line="360" w:lineRule="auto"/>
        <w:rPr>
          <w:rFonts w:ascii="Book Antiqua" w:eastAsia="SimSun" w:hAnsi="Book Antiqua" w:cs="Arial"/>
          <w:sz w:val="24"/>
          <w:szCs w:val="24"/>
          <w:lang w:eastAsia="zh-CN"/>
        </w:rPr>
      </w:pPr>
      <w:r w:rsidRPr="00C422BE">
        <w:rPr>
          <w:rFonts w:ascii="Book Antiqua" w:hAnsi="Book Antiqua" w:cs="Arial"/>
          <w:sz w:val="24"/>
          <w:szCs w:val="24"/>
        </w:rPr>
        <w:t>Kojima</w:t>
      </w:r>
      <w:r w:rsidR="00592882" w:rsidRPr="00C422BE">
        <w:rPr>
          <w:rFonts w:ascii="Book Antiqua" w:eastAsia="SimSun" w:hAnsi="Book Antiqua" w:cs="Arial"/>
          <w:sz w:val="24"/>
          <w:szCs w:val="24"/>
          <w:lang w:eastAsia="zh-CN"/>
        </w:rPr>
        <w:t xml:space="preserve"> Y</w:t>
      </w:r>
      <w:r w:rsidRPr="00C422BE">
        <w:rPr>
          <w:rFonts w:ascii="Book Antiqua" w:hAnsi="Book Antiqua" w:cs="Arial"/>
          <w:sz w:val="24"/>
          <w:szCs w:val="24"/>
        </w:rPr>
        <w:t>, Hirotsu</w:t>
      </w:r>
      <w:r w:rsidR="00964CBF">
        <w:rPr>
          <w:rFonts w:ascii="Book Antiqua" w:eastAsia="SimSun" w:hAnsi="Book Antiqua" w:cs="Arial" w:hint="eastAsia"/>
          <w:sz w:val="24"/>
          <w:szCs w:val="24"/>
          <w:lang w:eastAsia="zh-CN"/>
        </w:rPr>
        <w:t xml:space="preserve"> </w:t>
      </w:r>
      <w:r w:rsidR="00592882" w:rsidRPr="00C422BE">
        <w:rPr>
          <w:rFonts w:ascii="Book Antiqua" w:eastAsia="SimSun" w:hAnsi="Book Antiqua" w:cs="Arial"/>
          <w:sz w:val="24"/>
          <w:szCs w:val="24"/>
          <w:lang w:eastAsia="zh-CN"/>
        </w:rPr>
        <w:t>Y</w:t>
      </w:r>
      <w:r w:rsidRPr="00C422BE">
        <w:rPr>
          <w:rFonts w:ascii="Book Antiqua" w:hAnsi="Book Antiqua" w:cs="Arial"/>
          <w:sz w:val="24"/>
          <w:szCs w:val="24"/>
        </w:rPr>
        <w:t>, Omata</w:t>
      </w:r>
      <w:r w:rsidR="00592882" w:rsidRPr="00C422BE">
        <w:rPr>
          <w:rFonts w:ascii="Book Antiqua" w:eastAsia="SimSun" w:hAnsi="Book Antiqua" w:cs="Arial"/>
          <w:sz w:val="24"/>
          <w:szCs w:val="24"/>
          <w:lang w:eastAsia="zh-CN"/>
        </w:rPr>
        <w:t xml:space="preserve"> W</w:t>
      </w:r>
      <w:r w:rsidRPr="00C422BE">
        <w:rPr>
          <w:rFonts w:ascii="Book Antiqua" w:hAnsi="Book Antiqua" w:cs="Arial"/>
          <w:sz w:val="24"/>
          <w:szCs w:val="24"/>
        </w:rPr>
        <w:t>, Sugimori</w:t>
      </w:r>
      <w:r w:rsidR="00592882" w:rsidRPr="00C422BE">
        <w:rPr>
          <w:rFonts w:ascii="Book Antiqua" w:eastAsia="SimSun" w:hAnsi="Book Antiqua" w:cs="Arial"/>
          <w:sz w:val="24"/>
          <w:szCs w:val="24"/>
          <w:lang w:eastAsia="zh-CN"/>
        </w:rPr>
        <w:t xml:space="preserve"> M</w:t>
      </w:r>
      <w:r w:rsidRPr="00C422BE">
        <w:rPr>
          <w:rFonts w:ascii="Book Antiqua" w:hAnsi="Book Antiqua" w:cs="Arial"/>
          <w:sz w:val="24"/>
          <w:szCs w:val="24"/>
        </w:rPr>
        <w:t>,</w:t>
      </w:r>
      <w:r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Takaoka</w:t>
      </w:r>
      <w:r w:rsidR="00592882" w:rsidRPr="00C422BE">
        <w:rPr>
          <w:rFonts w:ascii="Book Antiqua" w:eastAsia="SimSun" w:hAnsi="Book Antiqua" w:cs="Arial"/>
          <w:sz w:val="24"/>
          <w:szCs w:val="24"/>
          <w:lang w:eastAsia="zh-CN"/>
        </w:rPr>
        <w:t xml:space="preserve"> S</w:t>
      </w:r>
      <w:r w:rsidRPr="00C422BE">
        <w:rPr>
          <w:rFonts w:ascii="Book Antiqua" w:hAnsi="Book Antiqua" w:cs="Arial"/>
          <w:sz w:val="24"/>
          <w:szCs w:val="24"/>
        </w:rPr>
        <w:t>, Ashizawa</w:t>
      </w:r>
      <w:r w:rsidR="00592882" w:rsidRPr="00C422BE">
        <w:rPr>
          <w:rFonts w:ascii="Book Antiqua" w:eastAsia="SimSun" w:hAnsi="Book Antiqua" w:cs="Arial"/>
          <w:sz w:val="24"/>
          <w:szCs w:val="24"/>
          <w:lang w:eastAsia="zh-CN"/>
        </w:rPr>
        <w:t xml:space="preserve"> H</w:t>
      </w:r>
      <w:r w:rsidRPr="00C422BE">
        <w:rPr>
          <w:rFonts w:ascii="Book Antiqua" w:hAnsi="Book Antiqua" w:cs="Arial"/>
          <w:sz w:val="24"/>
          <w:szCs w:val="24"/>
        </w:rPr>
        <w:t xml:space="preserve">, </w:t>
      </w:r>
      <w:r w:rsidRPr="00C422BE">
        <w:rPr>
          <w:rFonts w:ascii="Book Antiqua" w:hAnsi="Book Antiqua" w:cs="Arial"/>
          <w:sz w:val="24"/>
          <w:szCs w:val="24"/>
        </w:rPr>
        <w:lastRenderedPageBreak/>
        <w:t xml:space="preserve">Nakagomi </w:t>
      </w:r>
      <w:r w:rsidR="00592882" w:rsidRPr="00C422BE">
        <w:rPr>
          <w:rFonts w:ascii="Book Antiqua" w:eastAsia="SimSun" w:hAnsi="Book Antiqua" w:cs="Arial"/>
          <w:sz w:val="24"/>
          <w:szCs w:val="24"/>
          <w:lang w:eastAsia="zh-CN"/>
        </w:rPr>
        <w:t>K</w:t>
      </w:r>
      <w:r w:rsidRPr="00C422BE">
        <w:rPr>
          <w:rFonts w:ascii="Book Antiqua" w:hAnsi="Book Antiqua" w:cs="Arial"/>
          <w:sz w:val="24"/>
          <w:szCs w:val="24"/>
        </w:rPr>
        <w:t>, Yoshimura</w:t>
      </w:r>
      <w:r w:rsidR="001B6947">
        <w:rPr>
          <w:rFonts w:ascii="Book Antiqua" w:eastAsia="SimSun" w:hAnsi="Book Antiqua" w:cs="Arial" w:hint="eastAsia"/>
          <w:sz w:val="24"/>
          <w:szCs w:val="24"/>
          <w:lang w:eastAsia="zh-CN"/>
        </w:rPr>
        <w:t xml:space="preserve"> </w:t>
      </w:r>
      <w:r w:rsidR="00592882" w:rsidRPr="00C422BE">
        <w:rPr>
          <w:rFonts w:ascii="Book Antiqua" w:eastAsia="SimSun" w:hAnsi="Book Antiqua" w:cs="Arial"/>
          <w:sz w:val="24"/>
          <w:szCs w:val="24"/>
          <w:lang w:eastAsia="zh-CN"/>
        </w:rPr>
        <w:t>D</w:t>
      </w:r>
      <w:r w:rsidRPr="00C422BE">
        <w:rPr>
          <w:rFonts w:ascii="Book Antiqua" w:hAnsi="Book Antiqua" w:cs="Arial"/>
          <w:sz w:val="24"/>
          <w:szCs w:val="24"/>
        </w:rPr>
        <w:t>, Hosoda</w:t>
      </w:r>
      <w:r w:rsidR="00592882" w:rsidRPr="00C422BE">
        <w:rPr>
          <w:rFonts w:ascii="Book Antiqua" w:eastAsia="SimSun" w:hAnsi="Book Antiqua" w:cs="Arial"/>
          <w:sz w:val="24"/>
          <w:szCs w:val="24"/>
          <w:lang w:eastAsia="zh-CN"/>
        </w:rPr>
        <w:t xml:space="preserve"> K</w:t>
      </w:r>
      <w:r w:rsidRPr="00C422BE">
        <w:rPr>
          <w:rFonts w:ascii="Book Antiqua" w:hAnsi="Book Antiqua" w:cs="Arial"/>
          <w:sz w:val="24"/>
          <w:szCs w:val="24"/>
        </w:rPr>
        <w:t>, Suzuki</w:t>
      </w:r>
      <w:r w:rsidR="00592882" w:rsidRPr="00C422BE">
        <w:rPr>
          <w:rFonts w:ascii="Book Antiqua" w:eastAsia="SimSun" w:hAnsi="Book Antiqua" w:cs="Arial"/>
          <w:sz w:val="24"/>
          <w:szCs w:val="24"/>
          <w:lang w:eastAsia="zh-CN"/>
        </w:rPr>
        <w:t xml:space="preserve"> Y</w:t>
      </w:r>
      <w:r w:rsidRPr="00C422BE">
        <w:rPr>
          <w:rFonts w:ascii="Book Antiqua" w:hAnsi="Book Antiqua" w:cs="Arial"/>
          <w:sz w:val="24"/>
          <w:szCs w:val="24"/>
        </w:rPr>
        <w:t xml:space="preserve">, Mochizuki </w:t>
      </w:r>
      <w:r w:rsidR="00592882" w:rsidRPr="00C422BE">
        <w:rPr>
          <w:rFonts w:ascii="Book Antiqua" w:eastAsia="SimSun" w:hAnsi="Book Antiqua" w:cs="Arial"/>
          <w:sz w:val="24"/>
          <w:szCs w:val="24"/>
          <w:lang w:eastAsia="zh-CN"/>
        </w:rPr>
        <w:t>H</w:t>
      </w:r>
      <w:r w:rsidR="00E31BA0">
        <w:rPr>
          <w:rFonts w:ascii="Book Antiqua" w:eastAsia="SimSun" w:hAnsi="Book Antiqua" w:cs="Arial" w:hint="eastAsia"/>
          <w:sz w:val="24"/>
          <w:szCs w:val="24"/>
          <w:lang w:eastAsia="zh-CN"/>
        </w:rPr>
        <w:t xml:space="preserve">, </w:t>
      </w:r>
      <w:r w:rsidRPr="00C422BE">
        <w:rPr>
          <w:rFonts w:ascii="Book Antiqua" w:hAnsi="Book Antiqua" w:cs="Arial"/>
          <w:sz w:val="24"/>
          <w:szCs w:val="24"/>
        </w:rPr>
        <w:t xml:space="preserve">Omata </w:t>
      </w:r>
      <w:r w:rsidR="00592882" w:rsidRPr="00C422BE">
        <w:rPr>
          <w:rFonts w:ascii="Book Antiqua" w:eastAsia="SimSun" w:hAnsi="Book Antiqua" w:cs="Arial"/>
          <w:sz w:val="24"/>
          <w:szCs w:val="24"/>
          <w:lang w:eastAsia="zh-CN"/>
        </w:rPr>
        <w:t xml:space="preserve">M. </w:t>
      </w:r>
      <w:r w:rsidR="00911DD6" w:rsidRPr="00C422BE">
        <w:rPr>
          <w:rFonts w:ascii="Book Antiqua" w:hAnsi="Book Antiqua" w:cs="Arial"/>
          <w:sz w:val="24"/>
          <w:szCs w:val="24"/>
        </w:rPr>
        <w:t xml:space="preserve">Influence of </w:t>
      </w:r>
      <w:r w:rsidR="00911DD6" w:rsidRPr="00C422BE">
        <w:rPr>
          <w:rFonts w:ascii="Book Antiqua" w:hAnsi="Book Antiqua" w:cs="Arial"/>
          <w:i/>
          <w:sz w:val="24"/>
          <w:szCs w:val="24"/>
        </w:rPr>
        <w:t>NUDT15</w:t>
      </w:r>
      <w:r w:rsidR="00911DD6" w:rsidRPr="00C422BE">
        <w:rPr>
          <w:rFonts w:ascii="Book Antiqua" w:hAnsi="Book Antiqua" w:cs="Arial"/>
          <w:sz w:val="24"/>
          <w:szCs w:val="24"/>
        </w:rPr>
        <w:t xml:space="preserve"> </w:t>
      </w:r>
      <w:r w:rsidR="00592882" w:rsidRPr="00C422BE">
        <w:rPr>
          <w:rFonts w:ascii="Book Antiqua" w:hAnsi="Book Antiqua" w:cs="Arial"/>
          <w:sz w:val="24"/>
          <w:szCs w:val="24"/>
        </w:rPr>
        <w:t>variants on hematological pictures of patients with inflammatory bowel disease treated with thiopurin</w:t>
      </w:r>
      <w:r w:rsidR="00911DD6" w:rsidRPr="00C422BE">
        <w:rPr>
          <w:rFonts w:ascii="Book Antiqua" w:hAnsi="Book Antiqua" w:cs="Arial"/>
          <w:sz w:val="24"/>
          <w:szCs w:val="24"/>
        </w:rPr>
        <w:t>es</w:t>
      </w:r>
      <w:r w:rsidR="00592882" w:rsidRPr="00C422BE">
        <w:rPr>
          <w:rFonts w:ascii="Book Antiqua" w:eastAsia="SimSun" w:hAnsi="Book Antiqua" w:cs="Arial"/>
          <w:sz w:val="24"/>
          <w:szCs w:val="24"/>
          <w:lang w:eastAsia="zh-CN"/>
        </w:rPr>
        <w:t xml:space="preserve">. </w:t>
      </w:r>
      <w:r w:rsidR="00D42E57" w:rsidRPr="00C422BE">
        <w:rPr>
          <w:rFonts w:ascii="Book Antiqua" w:hAnsi="Book Antiqua"/>
          <w:i/>
          <w:sz w:val="24"/>
          <w:szCs w:val="24"/>
        </w:rPr>
        <w:t>World J Gastroenterol</w:t>
      </w:r>
      <w:r w:rsidR="00D42E57" w:rsidRPr="00C422BE">
        <w:rPr>
          <w:rFonts w:ascii="Book Antiqua" w:hAnsi="Book Antiqua"/>
          <w:sz w:val="24"/>
          <w:szCs w:val="24"/>
        </w:rPr>
        <w:t xml:space="preserve"> 2017; </w:t>
      </w:r>
      <w:bookmarkStart w:id="22" w:name="OLE_LINK1689"/>
      <w:bookmarkStart w:id="23" w:name="OLE_LINK1298"/>
      <w:bookmarkStart w:id="24" w:name="OLE_LINK1297"/>
      <w:r w:rsidR="00D42E57" w:rsidRPr="00C422BE">
        <w:rPr>
          <w:rFonts w:ascii="Book Antiqua" w:hAnsi="Book Antiqua"/>
          <w:sz w:val="24"/>
          <w:szCs w:val="24"/>
        </w:rPr>
        <w:t>In press</w:t>
      </w:r>
      <w:bookmarkEnd w:id="22"/>
      <w:bookmarkEnd w:id="23"/>
      <w:bookmarkEnd w:id="24"/>
    </w:p>
    <w:p w14:paraId="7BB91822" w14:textId="77777777" w:rsidR="00DA797A" w:rsidRPr="00C422BE" w:rsidRDefault="00DA797A" w:rsidP="000626B6">
      <w:pPr>
        <w:widowControl/>
        <w:adjustRightInd w:val="0"/>
        <w:snapToGrid w:val="0"/>
        <w:spacing w:line="360" w:lineRule="auto"/>
        <w:rPr>
          <w:rFonts w:ascii="Book Antiqua" w:eastAsia="SimSun" w:hAnsi="Book Antiqua" w:cs="Arial"/>
          <w:sz w:val="24"/>
          <w:szCs w:val="24"/>
          <w:lang w:eastAsia="zh-CN"/>
        </w:rPr>
      </w:pPr>
    </w:p>
    <w:p w14:paraId="06DFD846" w14:textId="77777777" w:rsidR="00D42E57" w:rsidRPr="00C422BE" w:rsidRDefault="00D42E57" w:rsidP="000626B6">
      <w:pPr>
        <w:widowControl/>
        <w:adjustRightInd w:val="0"/>
        <w:snapToGrid w:val="0"/>
        <w:spacing w:line="360" w:lineRule="auto"/>
        <w:rPr>
          <w:rFonts w:ascii="Book Antiqua" w:eastAsia="SimSun" w:hAnsi="Book Antiqua" w:cs="Arial"/>
          <w:sz w:val="24"/>
          <w:szCs w:val="24"/>
          <w:lang w:eastAsia="zh-CN"/>
        </w:rPr>
      </w:pPr>
    </w:p>
    <w:p w14:paraId="5478BC16" w14:textId="77777777" w:rsidR="00D42E57" w:rsidRPr="00C422BE" w:rsidRDefault="00D42E57" w:rsidP="000626B6">
      <w:pPr>
        <w:widowControl/>
        <w:adjustRightInd w:val="0"/>
        <w:snapToGrid w:val="0"/>
        <w:spacing w:line="360" w:lineRule="auto"/>
        <w:rPr>
          <w:rFonts w:ascii="Book Antiqua" w:eastAsia="SimSun" w:hAnsi="Book Antiqua" w:cs="Arial"/>
          <w:sz w:val="24"/>
          <w:szCs w:val="24"/>
          <w:lang w:eastAsia="zh-CN"/>
        </w:rPr>
      </w:pPr>
    </w:p>
    <w:p w14:paraId="36D47CD9" w14:textId="77777777" w:rsidR="00D42E57" w:rsidRPr="00C422BE" w:rsidRDefault="00D42E57" w:rsidP="000626B6">
      <w:pPr>
        <w:widowControl/>
        <w:adjustRightInd w:val="0"/>
        <w:snapToGrid w:val="0"/>
        <w:spacing w:line="360" w:lineRule="auto"/>
        <w:rPr>
          <w:rFonts w:ascii="Book Antiqua" w:eastAsia="SimSun" w:hAnsi="Book Antiqua" w:cs="Arial"/>
          <w:sz w:val="24"/>
          <w:szCs w:val="24"/>
          <w:lang w:eastAsia="zh-CN"/>
        </w:rPr>
      </w:pPr>
    </w:p>
    <w:p w14:paraId="10C6570B" w14:textId="77777777" w:rsidR="00D42E57" w:rsidRPr="00C422BE" w:rsidRDefault="00D42E57" w:rsidP="000626B6">
      <w:pPr>
        <w:widowControl/>
        <w:adjustRightInd w:val="0"/>
        <w:snapToGrid w:val="0"/>
        <w:spacing w:line="360" w:lineRule="auto"/>
        <w:rPr>
          <w:rFonts w:ascii="Book Antiqua" w:eastAsia="SimSun" w:hAnsi="Book Antiqua" w:cs="Arial"/>
          <w:sz w:val="24"/>
          <w:szCs w:val="24"/>
          <w:lang w:eastAsia="zh-CN"/>
        </w:rPr>
      </w:pPr>
    </w:p>
    <w:p w14:paraId="2405FC0B" w14:textId="77777777" w:rsidR="00D42E57" w:rsidRPr="00C422BE" w:rsidRDefault="00D42E57" w:rsidP="000626B6">
      <w:pPr>
        <w:widowControl/>
        <w:adjustRightInd w:val="0"/>
        <w:snapToGrid w:val="0"/>
        <w:spacing w:line="360" w:lineRule="auto"/>
        <w:rPr>
          <w:rFonts w:ascii="Book Antiqua" w:eastAsia="SimSun" w:hAnsi="Book Antiqua" w:cs="Arial"/>
          <w:sz w:val="24"/>
          <w:szCs w:val="24"/>
          <w:lang w:eastAsia="zh-CN"/>
        </w:rPr>
      </w:pPr>
    </w:p>
    <w:p w14:paraId="6192F7C8" w14:textId="77777777" w:rsidR="00592882" w:rsidRPr="00C422BE" w:rsidRDefault="00592882" w:rsidP="000626B6">
      <w:pPr>
        <w:widowControl/>
        <w:adjustRightInd w:val="0"/>
        <w:snapToGrid w:val="0"/>
        <w:spacing w:line="360" w:lineRule="auto"/>
        <w:rPr>
          <w:rFonts w:ascii="Book Antiqua" w:eastAsia="SimSun" w:hAnsi="Book Antiqua" w:cs="Arial"/>
          <w:sz w:val="24"/>
          <w:szCs w:val="24"/>
          <w:lang w:eastAsia="zh-CN"/>
        </w:rPr>
      </w:pPr>
    </w:p>
    <w:p w14:paraId="4D94E482" w14:textId="77777777" w:rsidR="000626B6" w:rsidRPr="00C422BE" w:rsidRDefault="000626B6" w:rsidP="000626B6">
      <w:pPr>
        <w:widowControl/>
        <w:adjustRightInd w:val="0"/>
        <w:snapToGrid w:val="0"/>
        <w:spacing w:line="360" w:lineRule="auto"/>
        <w:rPr>
          <w:rFonts w:ascii="Book Antiqua" w:eastAsia="SimSun" w:hAnsi="Book Antiqua" w:cs="Arial"/>
          <w:sz w:val="24"/>
          <w:szCs w:val="24"/>
          <w:lang w:eastAsia="zh-CN"/>
        </w:rPr>
      </w:pPr>
    </w:p>
    <w:p w14:paraId="640F1F06" w14:textId="77777777" w:rsidR="000626B6" w:rsidRPr="00C422BE" w:rsidRDefault="000626B6" w:rsidP="000626B6">
      <w:pPr>
        <w:widowControl/>
        <w:adjustRightInd w:val="0"/>
        <w:snapToGrid w:val="0"/>
        <w:spacing w:line="360" w:lineRule="auto"/>
        <w:rPr>
          <w:rFonts w:ascii="Book Antiqua" w:eastAsia="SimSun" w:hAnsi="Book Antiqua" w:cs="Arial"/>
          <w:sz w:val="24"/>
          <w:szCs w:val="24"/>
          <w:lang w:eastAsia="zh-CN"/>
        </w:rPr>
      </w:pPr>
    </w:p>
    <w:p w14:paraId="3326142E" w14:textId="77777777" w:rsidR="000626B6" w:rsidRPr="00C422BE" w:rsidRDefault="000626B6" w:rsidP="000626B6">
      <w:pPr>
        <w:widowControl/>
        <w:adjustRightInd w:val="0"/>
        <w:snapToGrid w:val="0"/>
        <w:spacing w:line="360" w:lineRule="auto"/>
        <w:rPr>
          <w:rFonts w:ascii="Book Antiqua" w:eastAsia="SimSun" w:hAnsi="Book Antiqua" w:cs="Arial"/>
          <w:sz w:val="24"/>
          <w:szCs w:val="24"/>
          <w:lang w:eastAsia="zh-CN"/>
        </w:rPr>
      </w:pPr>
    </w:p>
    <w:p w14:paraId="56E0EADF" w14:textId="77777777" w:rsidR="000626B6" w:rsidRPr="00C422BE" w:rsidRDefault="000626B6" w:rsidP="000626B6">
      <w:pPr>
        <w:widowControl/>
        <w:adjustRightInd w:val="0"/>
        <w:snapToGrid w:val="0"/>
        <w:spacing w:line="360" w:lineRule="auto"/>
        <w:rPr>
          <w:rFonts w:ascii="Book Antiqua" w:eastAsia="SimSun" w:hAnsi="Book Antiqua" w:cs="Arial"/>
          <w:sz w:val="24"/>
          <w:szCs w:val="24"/>
          <w:lang w:eastAsia="zh-CN"/>
        </w:rPr>
      </w:pPr>
    </w:p>
    <w:p w14:paraId="0D9F55C4" w14:textId="77777777" w:rsidR="000626B6" w:rsidRPr="00C422BE" w:rsidRDefault="000626B6" w:rsidP="000626B6">
      <w:pPr>
        <w:widowControl/>
        <w:adjustRightInd w:val="0"/>
        <w:snapToGrid w:val="0"/>
        <w:spacing w:line="360" w:lineRule="auto"/>
        <w:rPr>
          <w:rFonts w:ascii="Book Antiqua" w:eastAsia="SimSun" w:hAnsi="Book Antiqua" w:cs="Arial"/>
          <w:sz w:val="24"/>
          <w:szCs w:val="24"/>
          <w:lang w:eastAsia="zh-CN"/>
        </w:rPr>
      </w:pPr>
    </w:p>
    <w:p w14:paraId="34A9F122" w14:textId="77777777" w:rsidR="000626B6" w:rsidRPr="00C422BE" w:rsidRDefault="000626B6" w:rsidP="000626B6">
      <w:pPr>
        <w:widowControl/>
        <w:adjustRightInd w:val="0"/>
        <w:snapToGrid w:val="0"/>
        <w:spacing w:line="360" w:lineRule="auto"/>
        <w:rPr>
          <w:rFonts w:ascii="Book Antiqua" w:eastAsia="SimSun" w:hAnsi="Book Antiqua" w:cs="Arial"/>
          <w:sz w:val="24"/>
          <w:szCs w:val="24"/>
          <w:lang w:eastAsia="zh-CN"/>
        </w:rPr>
      </w:pPr>
    </w:p>
    <w:p w14:paraId="76947047" w14:textId="77777777" w:rsidR="000626B6" w:rsidRPr="00C422BE" w:rsidRDefault="000626B6" w:rsidP="000626B6">
      <w:pPr>
        <w:widowControl/>
        <w:adjustRightInd w:val="0"/>
        <w:snapToGrid w:val="0"/>
        <w:spacing w:line="360" w:lineRule="auto"/>
        <w:rPr>
          <w:rFonts w:ascii="Book Antiqua" w:eastAsia="SimSun" w:hAnsi="Book Antiqua" w:cs="Arial"/>
          <w:sz w:val="24"/>
          <w:szCs w:val="24"/>
          <w:lang w:eastAsia="zh-CN"/>
        </w:rPr>
      </w:pPr>
    </w:p>
    <w:p w14:paraId="37A44636" w14:textId="77777777" w:rsidR="000626B6" w:rsidRPr="00C422BE" w:rsidRDefault="000626B6" w:rsidP="000626B6">
      <w:pPr>
        <w:widowControl/>
        <w:adjustRightInd w:val="0"/>
        <w:snapToGrid w:val="0"/>
        <w:spacing w:line="360" w:lineRule="auto"/>
        <w:rPr>
          <w:rFonts w:ascii="Book Antiqua" w:eastAsia="SimSun" w:hAnsi="Book Antiqua" w:cs="Arial"/>
          <w:sz w:val="24"/>
          <w:szCs w:val="24"/>
          <w:lang w:eastAsia="zh-CN"/>
        </w:rPr>
      </w:pPr>
    </w:p>
    <w:p w14:paraId="3426472E" w14:textId="77777777" w:rsidR="000626B6" w:rsidRPr="00C422BE" w:rsidRDefault="000626B6" w:rsidP="000626B6">
      <w:pPr>
        <w:widowControl/>
        <w:adjustRightInd w:val="0"/>
        <w:snapToGrid w:val="0"/>
        <w:spacing w:line="360" w:lineRule="auto"/>
        <w:rPr>
          <w:rFonts w:ascii="Book Antiqua" w:eastAsia="SimSun" w:hAnsi="Book Antiqua" w:cs="Arial"/>
          <w:sz w:val="24"/>
          <w:szCs w:val="24"/>
          <w:lang w:eastAsia="zh-CN"/>
        </w:rPr>
      </w:pPr>
    </w:p>
    <w:p w14:paraId="3B858714" w14:textId="77777777" w:rsidR="000626B6" w:rsidRPr="00C422BE" w:rsidRDefault="000626B6" w:rsidP="000626B6">
      <w:pPr>
        <w:widowControl/>
        <w:adjustRightInd w:val="0"/>
        <w:snapToGrid w:val="0"/>
        <w:spacing w:line="360" w:lineRule="auto"/>
        <w:rPr>
          <w:rFonts w:ascii="Book Antiqua" w:eastAsia="SimSun" w:hAnsi="Book Antiqua" w:cs="Arial"/>
          <w:sz w:val="24"/>
          <w:szCs w:val="24"/>
          <w:lang w:eastAsia="zh-CN"/>
        </w:rPr>
      </w:pPr>
    </w:p>
    <w:p w14:paraId="0C9BDC2A" w14:textId="77777777" w:rsidR="000626B6" w:rsidRPr="00C422BE" w:rsidRDefault="000626B6" w:rsidP="000626B6">
      <w:pPr>
        <w:widowControl/>
        <w:adjustRightInd w:val="0"/>
        <w:snapToGrid w:val="0"/>
        <w:spacing w:line="360" w:lineRule="auto"/>
        <w:rPr>
          <w:rFonts w:ascii="Book Antiqua" w:eastAsia="SimSun" w:hAnsi="Book Antiqua" w:cs="Arial"/>
          <w:sz w:val="24"/>
          <w:szCs w:val="24"/>
          <w:lang w:eastAsia="zh-CN"/>
        </w:rPr>
      </w:pPr>
    </w:p>
    <w:p w14:paraId="5259FF30" w14:textId="77777777" w:rsidR="000626B6" w:rsidRPr="00C422BE" w:rsidRDefault="000626B6" w:rsidP="000626B6">
      <w:pPr>
        <w:widowControl/>
        <w:adjustRightInd w:val="0"/>
        <w:snapToGrid w:val="0"/>
        <w:spacing w:line="360" w:lineRule="auto"/>
        <w:rPr>
          <w:rFonts w:ascii="Book Antiqua" w:eastAsia="SimSun" w:hAnsi="Book Antiqua" w:cs="Arial"/>
          <w:sz w:val="24"/>
          <w:szCs w:val="24"/>
          <w:lang w:eastAsia="zh-CN"/>
        </w:rPr>
      </w:pPr>
    </w:p>
    <w:p w14:paraId="619FBCA9" w14:textId="77777777" w:rsidR="000626B6" w:rsidRPr="00C422BE" w:rsidRDefault="000626B6" w:rsidP="000626B6">
      <w:pPr>
        <w:widowControl/>
        <w:adjustRightInd w:val="0"/>
        <w:snapToGrid w:val="0"/>
        <w:spacing w:line="360" w:lineRule="auto"/>
        <w:rPr>
          <w:rFonts w:ascii="Book Antiqua" w:eastAsia="SimSun" w:hAnsi="Book Antiqua" w:cs="Arial"/>
          <w:sz w:val="24"/>
          <w:szCs w:val="24"/>
          <w:lang w:eastAsia="zh-CN"/>
        </w:rPr>
      </w:pPr>
    </w:p>
    <w:p w14:paraId="481592A2" w14:textId="77777777" w:rsidR="000626B6" w:rsidRPr="00C422BE" w:rsidRDefault="000626B6" w:rsidP="000626B6">
      <w:pPr>
        <w:widowControl/>
        <w:adjustRightInd w:val="0"/>
        <w:snapToGrid w:val="0"/>
        <w:spacing w:line="360" w:lineRule="auto"/>
        <w:rPr>
          <w:rFonts w:ascii="Book Antiqua" w:eastAsia="SimSun" w:hAnsi="Book Antiqua" w:cs="Arial"/>
          <w:sz w:val="24"/>
          <w:szCs w:val="24"/>
          <w:lang w:eastAsia="zh-CN"/>
        </w:rPr>
      </w:pPr>
    </w:p>
    <w:p w14:paraId="7EA738A0" w14:textId="77777777" w:rsidR="000626B6" w:rsidRPr="00C422BE" w:rsidRDefault="000626B6" w:rsidP="000626B6">
      <w:pPr>
        <w:widowControl/>
        <w:adjustRightInd w:val="0"/>
        <w:snapToGrid w:val="0"/>
        <w:spacing w:line="360" w:lineRule="auto"/>
        <w:rPr>
          <w:rFonts w:ascii="Book Antiqua" w:eastAsia="SimSun" w:hAnsi="Book Antiqua" w:cs="Arial"/>
          <w:sz w:val="24"/>
          <w:szCs w:val="24"/>
          <w:lang w:eastAsia="zh-CN"/>
        </w:rPr>
      </w:pPr>
    </w:p>
    <w:p w14:paraId="703441EA" w14:textId="77777777" w:rsidR="000626B6" w:rsidRPr="00C422BE" w:rsidRDefault="000626B6" w:rsidP="000626B6">
      <w:pPr>
        <w:widowControl/>
        <w:adjustRightInd w:val="0"/>
        <w:snapToGrid w:val="0"/>
        <w:spacing w:line="360" w:lineRule="auto"/>
        <w:rPr>
          <w:rFonts w:ascii="Book Antiqua" w:eastAsia="SimSun" w:hAnsi="Book Antiqua" w:cs="Arial"/>
          <w:sz w:val="24"/>
          <w:szCs w:val="24"/>
          <w:lang w:eastAsia="zh-CN"/>
        </w:rPr>
      </w:pPr>
    </w:p>
    <w:p w14:paraId="5E38A924" w14:textId="77777777" w:rsidR="00592882" w:rsidRPr="00C422BE" w:rsidRDefault="00592882" w:rsidP="000626B6">
      <w:pPr>
        <w:widowControl/>
        <w:adjustRightInd w:val="0"/>
        <w:snapToGrid w:val="0"/>
        <w:spacing w:line="360" w:lineRule="auto"/>
        <w:rPr>
          <w:rFonts w:ascii="Book Antiqua" w:eastAsia="SimSun" w:hAnsi="Book Antiqua" w:cs="Arial"/>
          <w:sz w:val="24"/>
          <w:szCs w:val="24"/>
          <w:lang w:eastAsia="zh-CN"/>
        </w:rPr>
      </w:pPr>
    </w:p>
    <w:p w14:paraId="14A2EA92" w14:textId="77777777" w:rsidR="00D42E57" w:rsidRPr="00C422BE" w:rsidRDefault="00D42E57" w:rsidP="000626B6">
      <w:pPr>
        <w:widowControl/>
        <w:adjustRightInd w:val="0"/>
        <w:snapToGrid w:val="0"/>
        <w:spacing w:line="360" w:lineRule="auto"/>
        <w:rPr>
          <w:rFonts w:ascii="Book Antiqua" w:eastAsia="SimSun" w:hAnsi="Book Antiqua" w:cs="Arial"/>
          <w:sz w:val="24"/>
          <w:szCs w:val="24"/>
          <w:lang w:eastAsia="zh-CN"/>
        </w:rPr>
      </w:pPr>
    </w:p>
    <w:p w14:paraId="7819D9FF" w14:textId="77777777" w:rsidR="00D42E57" w:rsidRPr="00C422BE" w:rsidRDefault="00D42E57" w:rsidP="000626B6">
      <w:pPr>
        <w:widowControl/>
        <w:adjustRightInd w:val="0"/>
        <w:snapToGrid w:val="0"/>
        <w:spacing w:line="360" w:lineRule="auto"/>
        <w:rPr>
          <w:rFonts w:ascii="Book Antiqua" w:eastAsia="SimSun" w:hAnsi="Book Antiqua" w:cs="Arial"/>
          <w:kern w:val="0"/>
          <w:sz w:val="24"/>
          <w:szCs w:val="24"/>
          <w:lang w:eastAsia="zh-CN"/>
        </w:rPr>
      </w:pPr>
    </w:p>
    <w:p w14:paraId="12CCFCA2" w14:textId="77777777" w:rsidR="00B30E1B" w:rsidRPr="00C422BE" w:rsidRDefault="00DA797A" w:rsidP="000626B6">
      <w:pPr>
        <w:pStyle w:val="Default"/>
        <w:snapToGrid w:val="0"/>
        <w:spacing w:line="360" w:lineRule="auto"/>
        <w:jc w:val="both"/>
        <w:rPr>
          <w:rFonts w:ascii="Book Antiqua" w:eastAsia="SimSun" w:hAnsi="Book Antiqua" w:cs="Arial"/>
          <w:b/>
          <w:caps/>
          <w:color w:val="auto"/>
          <w:lang w:eastAsia="zh-CN"/>
        </w:rPr>
      </w:pPr>
      <w:r w:rsidRPr="00C422BE">
        <w:rPr>
          <w:rFonts w:ascii="Book Antiqua" w:hAnsi="Book Antiqua" w:cs="Arial"/>
          <w:b/>
          <w:caps/>
          <w:color w:val="auto"/>
        </w:rPr>
        <w:t>Introduction</w:t>
      </w:r>
    </w:p>
    <w:p w14:paraId="5D048307" w14:textId="10F20A3F" w:rsidR="00DA797A" w:rsidRPr="00C422BE" w:rsidRDefault="00DA797A" w:rsidP="000626B6">
      <w:pPr>
        <w:adjustRightInd w:val="0"/>
        <w:snapToGrid w:val="0"/>
        <w:spacing w:line="360" w:lineRule="auto"/>
        <w:rPr>
          <w:rFonts w:ascii="Book Antiqua" w:hAnsi="Book Antiqua" w:cs="Arial"/>
          <w:sz w:val="24"/>
          <w:szCs w:val="24"/>
        </w:rPr>
      </w:pPr>
      <w:r w:rsidRPr="00C422BE">
        <w:rPr>
          <w:rFonts w:ascii="Book Antiqua" w:hAnsi="Book Antiqua" w:cs="Arial"/>
          <w:sz w:val="24"/>
          <w:szCs w:val="24"/>
        </w:rPr>
        <w:t>The number of patients with inflammatory bowel disease (IBD) are increasin</w:t>
      </w:r>
      <w:r w:rsidR="00A715E4" w:rsidRPr="00C422BE">
        <w:rPr>
          <w:rFonts w:ascii="Book Antiqua" w:hAnsi="Book Antiqua" w:cs="Arial"/>
          <w:sz w:val="24"/>
          <w:szCs w:val="24"/>
        </w:rPr>
        <w:t>g worldwide. As the treatment for</w:t>
      </w:r>
      <w:r w:rsidRPr="00C422BE">
        <w:rPr>
          <w:rFonts w:ascii="Book Antiqua" w:hAnsi="Book Antiqua" w:cs="Arial"/>
          <w:sz w:val="24"/>
          <w:szCs w:val="24"/>
        </w:rPr>
        <w:t xml:space="preserve"> ulcerative colitis (UC) and Crohn’s disease (CD), t</w:t>
      </w:r>
      <w:r w:rsidR="00592882" w:rsidRPr="00C422BE">
        <w:rPr>
          <w:rFonts w:ascii="Book Antiqua" w:hAnsi="Book Antiqua" w:cs="Arial"/>
          <w:sz w:val="24"/>
          <w:szCs w:val="24"/>
        </w:rPr>
        <w:t>hiopurine drugs are widely used</w:t>
      </w:r>
      <w:r w:rsidRPr="00C422BE">
        <w:rPr>
          <w:rFonts w:ascii="Book Antiqua" w:hAnsi="Book Antiqua" w:cs="Arial"/>
          <w:noProof/>
          <w:sz w:val="24"/>
          <w:szCs w:val="24"/>
          <w:vertAlign w:val="superscript"/>
        </w:rPr>
        <w:t>[1]</w:t>
      </w:r>
      <w:r w:rsidR="00015D95" w:rsidRPr="00C422BE">
        <w:rPr>
          <w:rFonts w:ascii="Book Antiqua" w:hAnsi="Book Antiqua" w:cs="Arial"/>
          <w:sz w:val="24"/>
          <w:szCs w:val="24"/>
        </w:rPr>
        <w:t xml:space="preserve">. </w:t>
      </w:r>
      <w:r w:rsidRPr="00C422BE">
        <w:rPr>
          <w:rFonts w:ascii="Book Antiqua" w:hAnsi="Book Antiqua" w:cs="Arial"/>
          <w:sz w:val="24"/>
          <w:szCs w:val="24"/>
        </w:rPr>
        <w:t xml:space="preserve">For UC, thiopurines are used for both steroid-dependent and steroid-resistant cases. For CD, thiopurines are recommended to </w:t>
      </w:r>
      <w:r w:rsidR="00A715E4" w:rsidRPr="00C422BE">
        <w:rPr>
          <w:rFonts w:ascii="Book Antiqua" w:hAnsi="Book Antiqua" w:cs="Arial"/>
          <w:sz w:val="24"/>
          <w:szCs w:val="24"/>
        </w:rPr>
        <w:t xml:space="preserve">be </w:t>
      </w:r>
      <w:r w:rsidRPr="00C422BE">
        <w:rPr>
          <w:rFonts w:ascii="Book Antiqua" w:hAnsi="Book Antiqua" w:cs="Arial"/>
          <w:sz w:val="24"/>
          <w:szCs w:val="24"/>
        </w:rPr>
        <w:t>use</w:t>
      </w:r>
      <w:r w:rsidR="00A715E4" w:rsidRPr="00C422BE">
        <w:rPr>
          <w:rFonts w:ascii="Book Antiqua" w:hAnsi="Book Antiqua" w:cs="Arial"/>
          <w:sz w:val="24"/>
          <w:szCs w:val="24"/>
        </w:rPr>
        <w:t>d</w:t>
      </w:r>
      <w:r w:rsidRPr="00C422BE">
        <w:rPr>
          <w:rFonts w:ascii="Book Antiqua" w:hAnsi="Book Antiqua" w:cs="Arial"/>
          <w:sz w:val="24"/>
          <w:szCs w:val="24"/>
        </w:rPr>
        <w:t xml:space="preserve"> with infli</w:t>
      </w:r>
      <w:r w:rsidR="00AC21AF" w:rsidRPr="00C422BE">
        <w:rPr>
          <w:rFonts w:ascii="Book Antiqua" w:hAnsi="Book Antiqua" w:cs="Arial"/>
          <w:sz w:val="24"/>
          <w:szCs w:val="24"/>
        </w:rPr>
        <w:t>ximab for better efficacy and</w:t>
      </w:r>
      <w:r w:rsidRPr="00C422BE">
        <w:rPr>
          <w:rFonts w:ascii="Book Antiqua" w:hAnsi="Book Antiqua" w:cs="Arial"/>
          <w:sz w:val="24"/>
          <w:szCs w:val="24"/>
        </w:rPr>
        <w:t xml:space="preserve"> prevent</w:t>
      </w:r>
      <w:r w:rsidR="00AC21AF" w:rsidRPr="00C422BE">
        <w:rPr>
          <w:rFonts w:ascii="Book Antiqua" w:hAnsi="Book Antiqua" w:cs="Arial"/>
          <w:sz w:val="24"/>
          <w:szCs w:val="24"/>
        </w:rPr>
        <w:t>ion of</w:t>
      </w:r>
      <w:r w:rsidRPr="00C422BE">
        <w:rPr>
          <w:rFonts w:ascii="Book Antiqua" w:hAnsi="Book Antiqua" w:cs="Arial"/>
          <w:sz w:val="24"/>
          <w:szCs w:val="24"/>
        </w:rPr>
        <w:t xml:space="preserve"> events such as infusion reaction</w:t>
      </w:r>
      <w:r w:rsidRPr="00C422BE">
        <w:rPr>
          <w:rFonts w:ascii="Book Antiqua" w:hAnsi="Book Antiqua" w:cs="Arial"/>
          <w:noProof/>
          <w:sz w:val="24"/>
          <w:szCs w:val="24"/>
          <w:vertAlign w:val="superscript"/>
        </w:rPr>
        <w:t>[2]</w:t>
      </w:r>
      <w:r w:rsidR="00015D95" w:rsidRPr="00C422BE">
        <w:rPr>
          <w:rFonts w:ascii="Book Antiqua" w:hAnsi="Book Antiqua" w:cs="Arial"/>
          <w:sz w:val="24"/>
          <w:szCs w:val="24"/>
        </w:rPr>
        <w:t>.</w:t>
      </w:r>
    </w:p>
    <w:p w14:paraId="11239BE2" w14:textId="1318DD10" w:rsidR="00015D95" w:rsidRPr="00C422BE" w:rsidRDefault="00E07126" w:rsidP="000626B6">
      <w:pPr>
        <w:adjustRightInd w:val="0"/>
        <w:snapToGrid w:val="0"/>
        <w:spacing w:line="360" w:lineRule="auto"/>
        <w:ind w:firstLineChars="100" w:firstLine="240"/>
        <w:rPr>
          <w:rFonts w:ascii="Book Antiqua" w:hAnsi="Book Antiqua" w:cs="Arial"/>
          <w:sz w:val="24"/>
          <w:szCs w:val="24"/>
        </w:rPr>
      </w:pPr>
      <w:r w:rsidRPr="00C422BE">
        <w:rPr>
          <w:rFonts w:ascii="Book Antiqua" w:hAnsi="Book Antiqua" w:cs="Arial"/>
          <w:sz w:val="24"/>
          <w:szCs w:val="24"/>
        </w:rPr>
        <w:t>The r</w:t>
      </w:r>
      <w:r w:rsidR="0040059F" w:rsidRPr="00C422BE">
        <w:rPr>
          <w:rFonts w:ascii="Book Antiqua" w:hAnsi="Book Antiqua" w:cs="Arial"/>
          <w:sz w:val="24"/>
          <w:szCs w:val="24"/>
        </w:rPr>
        <w:t>eported major adverse events associated with</w:t>
      </w:r>
      <w:r w:rsidR="00DA797A" w:rsidRPr="00C422BE">
        <w:rPr>
          <w:rFonts w:ascii="Book Antiqua" w:hAnsi="Book Antiqua" w:cs="Arial"/>
          <w:sz w:val="24"/>
          <w:szCs w:val="24"/>
        </w:rPr>
        <w:t xml:space="preserve"> thiopurines include leukopenia, pancreatitis, hair loss</w:t>
      </w:r>
      <w:r w:rsidR="0040059F" w:rsidRPr="00C422BE">
        <w:rPr>
          <w:rFonts w:ascii="Book Antiqua" w:hAnsi="Book Antiqua" w:cs="Arial"/>
          <w:sz w:val="24"/>
          <w:szCs w:val="24"/>
        </w:rPr>
        <w:t>,</w:t>
      </w:r>
      <w:r w:rsidR="00DA797A" w:rsidRPr="00C422BE">
        <w:rPr>
          <w:rFonts w:ascii="Book Antiqua" w:hAnsi="Book Antiqua" w:cs="Arial"/>
          <w:sz w:val="24"/>
          <w:szCs w:val="24"/>
        </w:rPr>
        <w:t xml:space="preserve"> and liver dysfunction</w:t>
      </w:r>
      <w:r w:rsidR="00592882" w:rsidRPr="00C422BE">
        <w:rPr>
          <w:rFonts w:ascii="Book Antiqua" w:hAnsi="Book Antiqua" w:cs="Arial"/>
          <w:noProof/>
          <w:sz w:val="24"/>
          <w:szCs w:val="24"/>
          <w:vertAlign w:val="superscript"/>
        </w:rPr>
        <w:t>[3</w:t>
      </w:r>
      <w:r w:rsidR="00592882" w:rsidRPr="00C422BE">
        <w:rPr>
          <w:rFonts w:ascii="Book Antiqua" w:eastAsia="SimSun" w:hAnsi="Book Antiqua" w:cs="Arial"/>
          <w:noProof/>
          <w:sz w:val="24"/>
          <w:szCs w:val="24"/>
          <w:vertAlign w:val="superscript"/>
          <w:lang w:eastAsia="zh-CN"/>
        </w:rPr>
        <w:t>,</w:t>
      </w:r>
      <w:r w:rsidR="00DA797A" w:rsidRPr="00C422BE">
        <w:rPr>
          <w:rFonts w:ascii="Book Antiqua" w:hAnsi="Book Antiqua" w:cs="Arial"/>
          <w:noProof/>
          <w:sz w:val="24"/>
          <w:szCs w:val="24"/>
          <w:vertAlign w:val="superscript"/>
        </w:rPr>
        <w:t>4]</w:t>
      </w:r>
      <w:r w:rsidR="00015D95" w:rsidRPr="00C422BE">
        <w:rPr>
          <w:rFonts w:ascii="Book Antiqua" w:hAnsi="Book Antiqua" w:cs="Arial"/>
          <w:sz w:val="24"/>
          <w:szCs w:val="24"/>
        </w:rPr>
        <w:t>.</w:t>
      </w:r>
      <w:r w:rsidR="00DA797A" w:rsidRPr="00C422BE">
        <w:rPr>
          <w:rFonts w:ascii="Book Antiqua" w:hAnsi="Book Antiqua" w:cs="Arial"/>
          <w:sz w:val="24"/>
          <w:szCs w:val="24"/>
        </w:rPr>
        <w:t xml:space="preserve"> In European descent, this leukopenia is mainly associated with genetic variations of </w:t>
      </w:r>
      <w:r w:rsidR="00DA797A" w:rsidRPr="00C422BE">
        <w:rPr>
          <w:rFonts w:ascii="Book Antiqua" w:hAnsi="Book Antiqua" w:cs="Arial"/>
          <w:i/>
          <w:sz w:val="24"/>
          <w:szCs w:val="24"/>
        </w:rPr>
        <w:t>TPMT</w:t>
      </w:r>
      <w:r w:rsidR="00DA797A" w:rsidRPr="00C422BE">
        <w:rPr>
          <w:rFonts w:ascii="Book Antiqua" w:hAnsi="Book Antiqua" w:cs="Arial"/>
          <w:sz w:val="24"/>
          <w:szCs w:val="24"/>
        </w:rPr>
        <w:t xml:space="preserve"> which encodes thiopurine S-methyltransferase</w:t>
      </w:r>
      <w:r w:rsidR="00DA797A" w:rsidRPr="00C422BE">
        <w:rPr>
          <w:rFonts w:ascii="Book Antiqua" w:hAnsi="Book Antiqua" w:cs="Arial"/>
          <w:noProof/>
          <w:sz w:val="24"/>
          <w:szCs w:val="24"/>
          <w:vertAlign w:val="superscript"/>
        </w:rPr>
        <w:t>[5]</w:t>
      </w:r>
      <w:r w:rsidR="00015D95" w:rsidRPr="00C422BE">
        <w:rPr>
          <w:rFonts w:ascii="Book Antiqua" w:hAnsi="Book Antiqua" w:cs="Arial"/>
          <w:sz w:val="24"/>
          <w:szCs w:val="24"/>
        </w:rPr>
        <w:t>.</w:t>
      </w:r>
      <w:r w:rsidRPr="00C422BE">
        <w:rPr>
          <w:rFonts w:ascii="Book Antiqua" w:hAnsi="Book Antiqua" w:cs="Arial"/>
          <w:sz w:val="24"/>
          <w:szCs w:val="24"/>
        </w:rPr>
        <w:t xml:space="preserve"> Meanwhile, in Asian patients, a single nucleotide polymorphism (SNP) in exon 3 of </w:t>
      </w:r>
      <w:r w:rsidRPr="00C422BE">
        <w:rPr>
          <w:rFonts w:ascii="Book Antiqua" w:hAnsi="Book Antiqua" w:cs="Arial"/>
          <w:i/>
          <w:sz w:val="24"/>
          <w:szCs w:val="24"/>
        </w:rPr>
        <w:t>NUDT15</w:t>
      </w:r>
      <w:r w:rsidRPr="00C422BE">
        <w:rPr>
          <w:rFonts w:ascii="Book Antiqua" w:hAnsi="Book Antiqua" w:cs="Arial"/>
          <w:sz w:val="24"/>
          <w:szCs w:val="24"/>
        </w:rPr>
        <w:t xml:space="preserve"> c.415C</w:t>
      </w:r>
      <w:r w:rsidR="000626B6"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&gt;</w:t>
      </w:r>
      <w:r w:rsidR="000626B6"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T (encoding p.Arg139Cys), was shown to play an important role in thiopurine-induced leukopenia</w:t>
      </w:r>
      <w:r w:rsidRPr="00C422BE">
        <w:rPr>
          <w:rFonts w:ascii="Book Antiqua" w:hAnsi="Book Antiqua" w:cs="Arial"/>
          <w:sz w:val="24"/>
          <w:szCs w:val="24"/>
          <w:vertAlign w:val="superscript"/>
        </w:rPr>
        <w:t>[6</w:t>
      </w:r>
      <w:r w:rsidR="00592882" w:rsidRPr="00C422BE">
        <w:rPr>
          <w:rFonts w:ascii="Book Antiqua" w:eastAsia="SimSun" w:hAnsi="Book Antiqua" w:cs="Arial"/>
          <w:sz w:val="24"/>
          <w:szCs w:val="24"/>
          <w:vertAlign w:val="superscript"/>
          <w:lang w:eastAsia="zh-CN"/>
        </w:rPr>
        <w:t>-</w:t>
      </w:r>
      <w:r w:rsidRPr="00C422BE">
        <w:rPr>
          <w:rFonts w:ascii="Book Antiqua" w:hAnsi="Book Antiqua" w:cs="Arial"/>
          <w:sz w:val="24"/>
          <w:szCs w:val="24"/>
          <w:vertAlign w:val="superscript"/>
        </w:rPr>
        <w:t>11]</w:t>
      </w:r>
      <w:r w:rsidRPr="00C422BE">
        <w:rPr>
          <w:rFonts w:ascii="Book Antiqua" w:hAnsi="Book Antiqua" w:cs="Arial"/>
          <w:sz w:val="24"/>
          <w:szCs w:val="24"/>
        </w:rPr>
        <w:t>. When p.Arg139Cys occurred, the odds ratio of myelosuppression caused by thiopurines was 35.6 (</w:t>
      </w:r>
      <w:r w:rsidR="000B7546" w:rsidRPr="00C422BE">
        <w:rPr>
          <w:rFonts w:ascii="Book Antiqua" w:hAnsi="Book Antiqua" w:cs="Arial"/>
          <w:i/>
          <w:kern w:val="0"/>
          <w:sz w:val="24"/>
          <w:szCs w:val="24"/>
        </w:rPr>
        <w:t xml:space="preserve">P = </w:t>
      </w:r>
      <w:r w:rsidRPr="00C422BE">
        <w:rPr>
          <w:rFonts w:ascii="Book Antiqua" w:hAnsi="Book Antiqua" w:cs="Arial"/>
          <w:kern w:val="0"/>
          <w:sz w:val="24"/>
          <w:szCs w:val="24"/>
        </w:rPr>
        <w:t>4.88</w:t>
      </w:r>
      <w:r w:rsidR="000626B6" w:rsidRPr="00C422BE">
        <w:rPr>
          <w:rFonts w:ascii="Book Antiqua" w:eastAsia="SimSun" w:hAnsi="Book Antiqua" w:cs="Arial"/>
          <w:kern w:val="0"/>
          <w:sz w:val="24"/>
          <w:szCs w:val="24"/>
          <w:lang w:eastAsia="zh-CN"/>
        </w:rPr>
        <w:t xml:space="preserve"> </w:t>
      </w:r>
      <w:r w:rsidRPr="00C422BE">
        <w:rPr>
          <w:rFonts w:ascii="Book Antiqua" w:hAnsi="Book Antiqua" w:cs="Arial"/>
          <w:kern w:val="0"/>
          <w:sz w:val="24"/>
          <w:szCs w:val="24"/>
        </w:rPr>
        <w:t>×</w:t>
      </w:r>
      <w:r w:rsidR="000626B6" w:rsidRPr="00C422BE">
        <w:rPr>
          <w:rFonts w:ascii="Book Antiqua" w:eastAsia="SimSun" w:hAnsi="Book Antiqua" w:cs="Arial"/>
          <w:kern w:val="0"/>
          <w:sz w:val="24"/>
          <w:szCs w:val="24"/>
          <w:lang w:eastAsia="zh-CN"/>
        </w:rPr>
        <w:t xml:space="preserve"> </w:t>
      </w:r>
      <w:r w:rsidRPr="00C422BE">
        <w:rPr>
          <w:rFonts w:ascii="Book Antiqua" w:hAnsi="Book Antiqua" w:cs="Arial"/>
          <w:kern w:val="0"/>
          <w:sz w:val="24"/>
          <w:szCs w:val="24"/>
        </w:rPr>
        <w:t>10</w:t>
      </w:r>
      <w:r w:rsidRPr="00C422BE">
        <w:rPr>
          <w:rFonts w:ascii="Book Antiqua" w:hAnsi="Book Antiqua" w:cs="Arial"/>
          <w:kern w:val="0"/>
          <w:sz w:val="24"/>
          <w:szCs w:val="24"/>
          <w:vertAlign w:val="superscript"/>
        </w:rPr>
        <w:t>-94</w:t>
      </w:r>
      <w:r w:rsidRPr="00C422BE">
        <w:rPr>
          <w:rFonts w:ascii="Book Antiqua" w:hAnsi="Book Antiqua" w:cs="Arial"/>
          <w:kern w:val="0"/>
          <w:sz w:val="24"/>
          <w:szCs w:val="24"/>
        </w:rPr>
        <w:t>)</w:t>
      </w:r>
      <w:r w:rsidRPr="00C422BE">
        <w:rPr>
          <w:rFonts w:ascii="Book Antiqua" w:hAnsi="Book Antiqua" w:cs="Arial"/>
          <w:sz w:val="24"/>
          <w:szCs w:val="24"/>
        </w:rPr>
        <w:t xml:space="preserve"> in Korean patients with CD</w:t>
      </w:r>
      <w:r w:rsidRPr="00C422BE">
        <w:rPr>
          <w:rFonts w:ascii="Book Antiqua" w:hAnsi="Book Antiqua" w:cs="Arial"/>
          <w:sz w:val="24"/>
          <w:szCs w:val="24"/>
          <w:vertAlign w:val="superscript"/>
        </w:rPr>
        <w:t>[6]</w:t>
      </w:r>
      <w:r w:rsidRPr="00C422BE">
        <w:rPr>
          <w:rFonts w:ascii="Book Antiqua" w:hAnsi="Book Antiqua" w:cs="Arial"/>
          <w:sz w:val="24"/>
          <w:szCs w:val="24"/>
        </w:rPr>
        <w:t>.</w:t>
      </w:r>
    </w:p>
    <w:p w14:paraId="68D2BBBC" w14:textId="18210599" w:rsidR="00E07126" w:rsidRPr="00C422BE" w:rsidRDefault="00E07126" w:rsidP="000626B6">
      <w:pPr>
        <w:adjustRightInd w:val="0"/>
        <w:snapToGrid w:val="0"/>
        <w:spacing w:line="360" w:lineRule="auto"/>
        <w:ind w:firstLineChars="100" w:firstLine="240"/>
        <w:rPr>
          <w:rFonts w:ascii="Book Antiqua" w:hAnsi="Book Antiqua" w:cs="Arial"/>
          <w:sz w:val="24"/>
          <w:szCs w:val="24"/>
        </w:rPr>
      </w:pPr>
      <w:r w:rsidRPr="00C422BE">
        <w:rPr>
          <w:rFonts w:ascii="Book Antiqua" w:hAnsi="Book Antiqua" w:cs="Arial"/>
          <w:sz w:val="24"/>
          <w:szCs w:val="24"/>
        </w:rPr>
        <w:t xml:space="preserve">Recently, three additional genetic variants of </w:t>
      </w:r>
      <w:r w:rsidRPr="00C422BE">
        <w:rPr>
          <w:rFonts w:ascii="Book Antiqua" w:hAnsi="Book Antiqua" w:cs="Arial"/>
          <w:i/>
          <w:sz w:val="24"/>
          <w:szCs w:val="24"/>
        </w:rPr>
        <w:t>NUDT15</w:t>
      </w:r>
      <w:r w:rsidRPr="00C422BE">
        <w:rPr>
          <w:rFonts w:ascii="Book Antiqua" w:hAnsi="Book Antiqua" w:cs="Arial"/>
          <w:sz w:val="24"/>
          <w:szCs w:val="24"/>
        </w:rPr>
        <w:t xml:space="preserve"> were reported to induce leukopenia in patients with acute lymphoblastic leukemia (ALL)</w:t>
      </w:r>
      <w:r w:rsidRPr="00C422BE">
        <w:rPr>
          <w:rFonts w:ascii="Book Antiqua" w:hAnsi="Book Antiqua" w:cs="Arial"/>
          <w:sz w:val="24"/>
          <w:szCs w:val="24"/>
          <w:vertAlign w:val="superscript"/>
        </w:rPr>
        <w:t>[12]</w:t>
      </w:r>
      <w:r w:rsidRPr="00C422BE">
        <w:rPr>
          <w:rFonts w:ascii="Book Antiqua" w:hAnsi="Book Antiqua" w:cs="Arial"/>
          <w:sz w:val="24"/>
          <w:szCs w:val="24"/>
        </w:rPr>
        <w:t>. These three genetic variants were c.36_37insGGAGTC (encoding p.Val18_Val19insGlyVal) and c.52G</w:t>
      </w:r>
      <w:r w:rsidR="00592882"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&gt;</w:t>
      </w:r>
      <w:r w:rsidR="00592882"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A (encoding p.Val18Ile) in exon 1 and c.416G</w:t>
      </w:r>
      <w:r w:rsidR="00592882"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&gt;</w:t>
      </w:r>
      <w:r w:rsidR="00592882"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A (encoding p.Arg139His) in exon 3. However, these three SNPs were not examined in Asian patients with IBD.</w:t>
      </w:r>
    </w:p>
    <w:p w14:paraId="4653B252" w14:textId="5690B820" w:rsidR="00DA797A" w:rsidRPr="00C422BE" w:rsidRDefault="00B321F3" w:rsidP="000626B6">
      <w:pPr>
        <w:adjustRightInd w:val="0"/>
        <w:snapToGrid w:val="0"/>
        <w:spacing w:line="360" w:lineRule="auto"/>
        <w:ind w:firstLineChars="100" w:firstLine="240"/>
        <w:rPr>
          <w:rFonts w:ascii="Book Antiqua" w:hAnsi="Book Antiqua" w:cs="Arial"/>
          <w:sz w:val="24"/>
          <w:szCs w:val="24"/>
        </w:rPr>
      </w:pPr>
      <w:r w:rsidRPr="00C422BE">
        <w:rPr>
          <w:rFonts w:ascii="Book Antiqua" w:hAnsi="Book Antiqua" w:cs="Arial"/>
          <w:sz w:val="24"/>
          <w:szCs w:val="24"/>
        </w:rPr>
        <w:t xml:space="preserve">In the present study, we investigated the effects of all four SNPs in exon 1 and exon 3 of </w:t>
      </w:r>
      <w:r w:rsidRPr="00C422BE">
        <w:rPr>
          <w:rFonts w:ascii="Book Antiqua" w:hAnsi="Book Antiqua" w:cs="Arial"/>
          <w:i/>
          <w:sz w:val="24"/>
          <w:szCs w:val="24"/>
        </w:rPr>
        <w:t xml:space="preserve">NUDT15 </w:t>
      </w:r>
      <w:r w:rsidRPr="00C422BE">
        <w:rPr>
          <w:rFonts w:ascii="Book Antiqua" w:hAnsi="Book Antiqua" w:cs="Arial"/>
          <w:sz w:val="24"/>
          <w:szCs w:val="24"/>
        </w:rPr>
        <w:t xml:space="preserve">and their correlations with biochemical parameters. We also analyzed three SNPs in the </w:t>
      </w:r>
      <w:r w:rsidRPr="00C422BE">
        <w:rPr>
          <w:rFonts w:ascii="Book Antiqua" w:hAnsi="Book Antiqua" w:cs="Arial"/>
          <w:i/>
          <w:sz w:val="24"/>
          <w:szCs w:val="24"/>
        </w:rPr>
        <w:t>TPMT</w:t>
      </w:r>
      <w:r w:rsidRPr="00C422BE">
        <w:rPr>
          <w:rFonts w:ascii="Book Antiqua" w:hAnsi="Book Antiqua" w:cs="Arial"/>
          <w:sz w:val="24"/>
          <w:szCs w:val="24"/>
        </w:rPr>
        <w:t xml:space="preserve"> gene that are associated with drug responses and commonly performed in Europe.</w:t>
      </w:r>
    </w:p>
    <w:p w14:paraId="13ECC10B" w14:textId="77777777" w:rsidR="00DA797A" w:rsidRPr="00D71B4D" w:rsidRDefault="00DA797A" w:rsidP="000626B6">
      <w:pPr>
        <w:adjustRightInd w:val="0"/>
        <w:snapToGrid w:val="0"/>
        <w:spacing w:line="360" w:lineRule="auto"/>
        <w:rPr>
          <w:rFonts w:ascii="Book Antiqua" w:hAnsi="Book Antiqua" w:cs="Arial"/>
          <w:caps/>
          <w:sz w:val="24"/>
          <w:szCs w:val="24"/>
        </w:rPr>
      </w:pPr>
    </w:p>
    <w:p w14:paraId="47DAEE0A" w14:textId="77777777" w:rsidR="00D71B4D" w:rsidRDefault="00D71B4D" w:rsidP="000626B6">
      <w:pPr>
        <w:adjustRightInd w:val="0"/>
        <w:snapToGrid w:val="0"/>
        <w:spacing w:line="360" w:lineRule="auto"/>
        <w:rPr>
          <w:rFonts w:ascii="Book Antiqua" w:eastAsia="SimSun" w:hAnsi="Book Antiqua" w:cs="Arial"/>
          <w:b/>
          <w:i/>
          <w:sz w:val="24"/>
          <w:szCs w:val="24"/>
          <w:lang w:eastAsia="zh-CN"/>
        </w:rPr>
      </w:pPr>
      <w:r w:rsidRPr="00712F63">
        <w:rPr>
          <w:rFonts w:ascii="Book Antiqua" w:hAnsi="Book Antiqua"/>
          <w:b/>
          <w:sz w:val="24"/>
        </w:rPr>
        <w:t>MATERIALS AND METHODS</w:t>
      </w:r>
      <w:r w:rsidRPr="00C422BE">
        <w:rPr>
          <w:rFonts w:ascii="Book Antiqua" w:hAnsi="Book Antiqua" w:cs="Arial"/>
          <w:b/>
          <w:i/>
          <w:sz w:val="24"/>
          <w:szCs w:val="24"/>
        </w:rPr>
        <w:t xml:space="preserve"> </w:t>
      </w:r>
    </w:p>
    <w:p w14:paraId="007B5FA8" w14:textId="34EACE33" w:rsidR="00DA797A" w:rsidRPr="00C422BE" w:rsidRDefault="00DA797A" w:rsidP="000626B6">
      <w:pPr>
        <w:adjustRightInd w:val="0"/>
        <w:snapToGrid w:val="0"/>
        <w:spacing w:line="360" w:lineRule="auto"/>
        <w:rPr>
          <w:rFonts w:ascii="Book Antiqua" w:hAnsi="Book Antiqua" w:cs="Arial"/>
          <w:b/>
          <w:i/>
          <w:sz w:val="24"/>
          <w:szCs w:val="24"/>
        </w:rPr>
      </w:pPr>
      <w:r w:rsidRPr="00C422BE">
        <w:rPr>
          <w:rFonts w:ascii="Book Antiqua" w:hAnsi="Book Antiqua" w:cs="Arial"/>
          <w:b/>
          <w:i/>
          <w:sz w:val="24"/>
          <w:szCs w:val="24"/>
        </w:rPr>
        <w:lastRenderedPageBreak/>
        <w:t>Patients</w:t>
      </w:r>
    </w:p>
    <w:p w14:paraId="181165C2" w14:textId="693E01BC" w:rsidR="00DA797A" w:rsidRPr="00C422BE" w:rsidRDefault="00E7122D" w:rsidP="000626B6">
      <w:pPr>
        <w:adjustRightInd w:val="0"/>
        <w:snapToGrid w:val="0"/>
        <w:spacing w:line="360" w:lineRule="auto"/>
        <w:rPr>
          <w:rFonts w:ascii="Book Antiqua" w:hAnsi="Book Antiqua" w:cs="Arial"/>
          <w:sz w:val="24"/>
          <w:szCs w:val="24"/>
        </w:rPr>
      </w:pPr>
      <w:r w:rsidRPr="00C422BE">
        <w:rPr>
          <w:rFonts w:ascii="Book Antiqua" w:hAnsi="Book Antiqua" w:cs="Arial"/>
          <w:sz w:val="24"/>
          <w:szCs w:val="24"/>
        </w:rPr>
        <w:t xml:space="preserve">We enrolled 96 Japanese patients with IBD treated with thiopurines at our hospital between October 2015 and January 2016. These 96 patients comprised 32 females and 64 males with a median age of 28 years at presentation of IBD. Sixty-seven patients had UC and 29 patients had CD (Table 1). The treatment protocols were as follows. All 96 patients were treated with </w:t>
      </w:r>
      <w:r w:rsidR="005115E7" w:rsidRPr="00C422BE">
        <w:rPr>
          <w:rFonts w:ascii="Book Antiqua" w:hAnsi="Book Antiqua" w:cs="Arial"/>
          <w:sz w:val="24"/>
          <w:szCs w:val="24"/>
        </w:rPr>
        <w:t>6-</w:t>
      </w:r>
      <w:r w:rsidR="003A2005" w:rsidRPr="00C422BE">
        <w:rPr>
          <w:rFonts w:ascii="Book Antiqua" w:hAnsi="Book Antiqua" w:cs="Arial"/>
          <w:sz w:val="24"/>
          <w:szCs w:val="24"/>
        </w:rPr>
        <w:t>mercap</w:t>
      </w:r>
      <w:r w:rsidR="005115E7" w:rsidRPr="00C422BE">
        <w:rPr>
          <w:rFonts w:ascii="Book Antiqua" w:hAnsi="Book Antiqua" w:cs="Arial"/>
          <w:sz w:val="24"/>
          <w:szCs w:val="24"/>
        </w:rPr>
        <w:t>topurine (</w:t>
      </w:r>
      <w:r w:rsidRPr="00C422BE">
        <w:rPr>
          <w:rFonts w:ascii="Book Antiqua" w:hAnsi="Book Antiqua" w:cs="Arial"/>
          <w:sz w:val="24"/>
          <w:szCs w:val="24"/>
        </w:rPr>
        <w:t>6MP</w:t>
      </w:r>
      <w:r w:rsidR="005115E7" w:rsidRPr="00C422BE">
        <w:rPr>
          <w:rFonts w:ascii="Book Antiqua" w:hAnsi="Book Antiqua" w:cs="Arial"/>
          <w:sz w:val="24"/>
          <w:szCs w:val="24"/>
        </w:rPr>
        <w:t>)</w:t>
      </w:r>
      <w:r w:rsidRPr="00C422BE">
        <w:rPr>
          <w:rFonts w:ascii="Book Antiqua" w:hAnsi="Book Antiqua" w:cs="Arial"/>
          <w:sz w:val="24"/>
          <w:szCs w:val="24"/>
        </w:rPr>
        <w:t>, which was started at a dose of 30 mg daily. Ninety patients received 5ASA, 54 patients received steroid, and 36 patients received anti-TNF drugs (infliximab, 24; adalimumab, 7) (Table 1). Written informed consent to conduct genetic analysis of</w:t>
      </w:r>
      <w:r w:rsidRPr="00C422BE">
        <w:rPr>
          <w:rFonts w:ascii="Book Antiqua" w:hAnsi="Book Antiqua" w:cs="Arial"/>
          <w:i/>
          <w:sz w:val="24"/>
          <w:szCs w:val="24"/>
        </w:rPr>
        <w:t xml:space="preserve"> NUDT15</w:t>
      </w:r>
      <w:r w:rsidRPr="00C422BE">
        <w:rPr>
          <w:rFonts w:ascii="Book Antiqua" w:hAnsi="Book Antiqua" w:cs="Arial"/>
          <w:sz w:val="24"/>
          <w:szCs w:val="24"/>
        </w:rPr>
        <w:t xml:space="preserve"> and </w:t>
      </w:r>
      <w:r w:rsidRPr="00C422BE">
        <w:rPr>
          <w:rFonts w:ascii="Book Antiqua" w:hAnsi="Book Antiqua" w:cs="Arial"/>
          <w:i/>
          <w:sz w:val="24"/>
          <w:szCs w:val="24"/>
        </w:rPr>
        <w:t>TPMT</w:t>
      </w:r>
      <w:r w:rsidRPr="00C422BE">
        <w:rPr>
          <w:rFonts w:ascii="Book Antiqua" w:hAnsi="Book Antiqua" w:cs="Arial"/>
          <w:sz w:val="24"/>
          <w:szCs w:val="24"/>
        </w:rPr>
        <w:t xml:space="preserve"> was obtained from all 96 patients.</w:t>
      </w:r>
      <w:r w:rsidR="00DA797A" w:rsidRPr="00C422BE">
        <w:rPr>
          <w:rFonts w:ascii="Book Antiqua" w:hAnsi="Book Antiqua" w:cs="Arial"/>
          <w:sz w:val="24"/>
          <w:szCs w:val="24"/>
        </w:rPr>
        <w:t xml:space="preserve"> </w:t>
      </w:r>
    </w:p>
    <w:p w14:paraId="10BF08D2" w14:textId="5A6DE3AE" w:rsidR="005115E7" w:rsidRPr="00C422BE" w:rsidRDefault="005115E7" w:rsidP="008E3CB9">
      <w:pPr>
        <w:adjustRightInd w:val="0"/>
        <w:snapToGrid w:val="0"/>
        <w:spacing w:line="360" w:lineRule="auto"/>
        <w:ind w:firstLineChars="100" w:firstLine="240"/>
        <w:rPr>
          <w:rFonts w:ascii="Book Antiqua" w:hAnsi="Book Antiqua" w:cs="Arial"/>
          <w:sz w:val="24"/>
          <w:szCs w:val="24"/>
        </w:rPr>
      </w:pPr>
      <w:r w:rsidRPr="00C422BE">
        <w:rPr>
          <w:rFonts w:ascii="Book Antiqua" w:hAnsi="Book Antiqua" w:cs="Arial"/>
          <w:sz w:val="24"/>
          <w:szCs w:val="24"/>
        </w:rPr>
        <w:t xml:space="preserve">Adverse events were examined every week for the first month and then every 1–2 mo thereafter. Blood samples were analyzed for </w:t>
      </w:r>
      <w:r w:rsidR="008E3CB9" w:rsidRPr="00C422BE">
        <w:rPr>
          <w:rFonts w:ascii="Book Antiqua" w:hAnsi="Book Antiqua" w:cs="Arial"/>
          <w:sz w:val="24"/>
          <w:szCs w:val="24"/>
        </w:rPr>
        <w:t xml:space="preserve">white blood cell </w:t>
      </w:r>
      <w:r w:rsidR="008E3CB9" w:rsidRPr="00C422BE">
        <w:rPr>
          <w:rFonts w:ascii="Book Antiqua" w:eastAsia="SimSun" w:hAnsi="Book Antiqua" w:cs="Arial" w:hint="eastAsia"/>
          <w:sz w:val="24"/>
          <w:szCs w:val="24"/>
          <w:lang w:eastAsia="zh-CN"/>
        </w:rPr>
        <w:t>(</w:t>
      </w:r>
      <w:r w:rsidRPr="00C422BE">
        <w:rPr>
          <w:rFonts w:ascii="Book Antiqua" w:hAnsi="Book Antiqua" w:cs="Arial"/>
          <w:sz w:val="24"/>
          <w:szCs w:val="24"/>
        </w:rPr>
        <w:t>WBC</w:t>
      </w:r>
      <w:r w:rsidR="008E3CB9" w:rsidRPr="00C422BE">
        <w:rPr>
          <w:rFonts w:ascii="Book Antiqua" w:eastAsia="SimSun" w:hAnsi="Book Antiqua" w:cs="Arial" w:hint="eastAsia"/>
          <w:sz w:val="24"/>
          <w:szCs w:val="24"/>
          <w:lang w:eastAsia="zh-CN"/>
        </w:rPr>
        <w:t>)</w:t>
      </w:r>
      <w:r w:rsidRPr="00C422BE">
        <w:rPr>
          <w:rFonts w:ascii="Book Antiqua" w:hAnsi="Book Antiqua" w:cs="Arial"/>
          <w:sz w:val="24"/>
          <w:szCs w:val="24"/>
        </w:rPr>
        <w:t xml:space="preserve"> count, hemoglobin, mean corpuscular volume (MCV), platelet count, amylase, lipase, AST, ALT, albumin, CRP, and ESR.</w:t>
      </w:r>
    </w:p>
    <w:p w14:paraId="65125F7B" w14:textId="39F8BB7C" w:rsidR="00DA797A" w:rsidRPr="00C422BE" w:rsidRDefault="005115E7" w:rsidP="000626B6">
      <w:pPr>
        <w:adjustRightInd w:val="0"/>
        <w:snapToGrid w:val="0"/>
        <w:spacing w:line="360" w:lineRule="auto"/>
        <w:ind w:firstLineChars="100" w:firstLine="240"/>
        <w:rPr>
          <w:rFonts w:ascii="Book Antiqua" w:eastAsia="SimSun" w:hAnsi="Book Antiqua" w:cs="Arial"/>
          <w:sz w:val="24"/>
          <w:szCs w:val="24"/>
          <w:lang w:eastAsia="zh-CN"/>
        </w:rPr>
      </w:pPr>
      <w:r w:rsidRPr="00C422BE">
        <w:rPr>
          <w:rFonts w:ascii="Book Antiqua" w:hAnsi="Book Antiqua" w:cs="Arial"/>
          <w:sz w:val="24"/>
          <w:szCs w:val="24"/>
        </w:rPr>
        <w:t>The protocol was approved by the Institutional Review Board of Yamanashi Prefectural Central Hospital.</w:t>
      </w:r>
    </w:p>
    <w:p w14:paraId="163D67DB" w14:textId="77777777" w:rsidR="00592882" w:rsidRPr="00C422BE" w:rsidRDefault="00592882" w:rsidP="000626B6">
      <w:pPr>
        <w:adjustRightInd w:val="0"/>
        <w:snapToGrid w:val="0"/>
        <w:spacing w:line="360" w:lineRule="auto"/>
        <w:ind w:firstLineChars="100" w:firstLine="240"/>
        <w:rPr>
          <w:rFonts w:ascii="Book Antiqua" w:eastAsia="SimSun" w:hAnsi="Book Antiqua" w:cs="Arial"/>
          <w:sz w:val="24"/>
          <w:szCs w:val="24"/>
          <w:lang w:eastAsia="zh-CN"/>
        </w:rPr>
      </w:pPr>
    </w:p>
    <w:p w14:paraId="0CE5E4ED" w14:textId="77777777" w:rsidR="00DA797A" w:rsidRPr="00C422BE" w:rsidRDefault="00DA797A" w:rsidP="000626B6">
      <w:pPr>
        <w:adjustRightInd w:val="0"/>
        <w:snapToGrid w:val="0"/>
        <w:spacing w:line="360" w:lineRule="auto"/>
        <w:rPr>
          <w:rFonts w:ascii="Book Antiqua" w:hAnsi="Book Antiqua" w:cs="Arial"/>
          <w:b/>
          <w:i/>
          <w:sz w:val="24"/>
          <w:szCs w:val="24"/>
        </w:rPr>
      </w:pPr>
      <w:r w:rsidRPr="00C422BE">
        <w:rPr>
          <w:rFonts w:ascii="Book Antiqua" w:hAnsi="Book Antiqua" w:cs="Arial"/>
          <w:b/>
          <w:i/>
          <w:sz w:val="24"/>
          <w:szCs w:val="24"/>
        </w:rPr>
        <w:t>DNA extraction</w:t>
      </w:r>
    </w:p>
    <w:p w14:paraId="6D1FD4EA" w14:textId="00A3A83A" w:rsidR="00FA7A02" w:rsidRPr="00C422BE" w:rsidRDefault="00FA7A02" w:rsidP="000626B6">
      <w:pPr>
        <w:adjustRightInd w:val="0"/>
        <w:snapToGrid w:val="0"/>
        <w:spacing w:line="360" w:lineRule="auto"/>
        <w:rPr>
          <w:rFonts w:ascii="Book Antiqua" w:hAnsi="Book Antiqua" w:cs="Arial"/>
          <w:sz w:val="24"/>
          <w:szCs w:val="24"/>
        </w:rPr>
      </w:pPr>
      <w:r w:rsidRPr="00C422BE">
        <w:rPr>
          <w:rFonts w:ascii="Book Antiqua" w:hAnsi="Book Antiqua" w:cs="Arial"/>
          <w:sz w:val="24"/>
          <w:szCs w:val="24"/>
        </w:rPr>
        <w:t>Peripheral blood samples were obtained from the 96 patients. Buffy coats were isolated by centrifugation of the blood samples at 820</w:t>
      </w:r>
      <w:r w:rsidR="000626B6"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w:t>
      </w:r>
      <w:r w:rsidR="000626B6" w:rsidRPr="00C422BE">
        <w:rPr>
          <w:rFonts w:ascii="Book Antiqua" w:eastAsia="SimSun" w:hAnsi="Book Antiqua" w:cs="Arial"/>
          <w:sz w:val="24"/>
          <w:szCs w:val="24"/>
          <w:lang w:eastAsia="zh-CN"/>
        </w:rPr>
        <w:t xml:space="preserve"> </w:t>
      </w:r>
      <w:r w:rsidRPr="00C422BE">
        <w:rPr>
          <w:rFonts w:ascii="Book Antiqua" w:hAnsi="Book Antiqua" w:cs="Arial"/>
          <w:i/>
          <w:sz w:val="24"/>
          <w:szCs w:val="24"/>
        </w:rPr>
        <w:t>g</w:t>
      </w:r>
      <w:r w:rsidRPr="00C422BE">
        <w:rPr>
          <w:rFonts w:ascii="Book Antiqua" w:hAnsi="Book Antiqua" w:cs="Arial"/>
          <w:sz w:val="24"/>
          <w:szCs w:val="24"/>
        </w:rPr>
        <w:t xml:space="preserve"> at 25</w:t>
      </w:r>
      <w:r w:rsidR="000626B6"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°C for 10 min and stored at −80</w:t>
      </w:r>
      <w:r w:rsidR="000626B6"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°C until required for DNA extraction. Buffy-coat DNA was extracted using a QIAamp</w:t>
      </w:r>
      <w:r w:rsidRPr="00C422BE">
        <w:rPr>
          <w:rFonts w:ascii="Book Antiqua" w:hAnsi="Book Antiqua" w:cs="Arial"/>
          <w:sz w:val="24"/>
          <w:szCs w:val="24"/>
        </w:rPr>
        <w:sym w:font="Symbol" w:char="F0D2"/>
      </w:r>
      <w:r w:rsidRPr="00C422BE">
        <w:rPr>
          <w:rFonts w:ascii="Book Antiqua" w:hAnsi="Book Antiqua" w:cs="Arial"/>
          <w:sz w:val="24"/>
          <w:szCs w:val="24"/>
        </w:rPr>
        <w:t xml:space="preserve"> DNA Blood Mini QIAcube Kit (Qiagen, Hilden, Germany) with a QIAcube (Qiagen). The total genomic DNA concentration was determined using a Nano Drop 2000 spectrophotometer (Thermo Fisher Scientific, Waltham, MA) as described previously</w:t>
      </w:r>
      <w:r w:rsidRPr="00C422BE">
        <w:rPr>
          <w:rFonts w:ascii="Book Antiqua" w:hAnsi="Book Antiqua" w:cs="Arial"/>
          <w:sz w:val="24"/>
          <w:szCs w:val="24"/>
          <w:vertAlign w:val="superscript"/>
        </w:rPr>
        <w:t>[13</w:t>
      </w:r>
      <w:r w:rsidR="00592882" w:rsidRPr="00C422BE">
        <w:rPr>
          <w:rFonts w:ascii="Book Antiqua" w:eastAsia="SimSun" w:hAnsi="Book Antiqua" w:cs="Arial"/>
          <w:sz w:val="24"/>
          <w:szCs w:val="24"/>
          <w:vertAlign w:val="superscript"/>
          <w:lang w:eastAsia="zh-CN"/>
        </w:rPr>
        <w:t>,</w:t>
      </w:r>
      <w:r w:rsidRPr="00C422BE">
        <w:rPr>
          <w:rFonts w:ascii="Book Antiqua" w:hAnsi="Book Antiqua" w:cs="Arial"/>
          <w:sz w:val="24"/>
          <w:szCs w:val="24"/>
          <w:vertAlign w:val="superscript"/>
        </w:rPr>
        <w:t>14]</w:t>
      </w:r>
      <w:r w:rsidRPr="00C422BE">
        <w:rPr>
          <w:rFonts w:ascii="Book Antiqua" w:hAnsi="Book Antiqua" w:cs="Arial"/>
          <w:sz w:val="24"/>
          <w:szCs w:val="24"/>
        </w:rPr>
        <w:t>.</w:t>
      </w:r>
    </w:p>
    <w:p w14:paraId="1BBB8006" w14:textId="77777777" w:rsidR="00015D95" w:rsidRPr="00C422BE" w:rsidRDefault="00015D95" w:rsidP="000626B6">
      <w:pPr>
        <w:adjustRightInd w:val="0"/>
        <w:snapToGrid w:val="0"/>
        <w:spacing w:line="360" w:lineRule="auto"/>
        <w:rPr>
          <w:rFonts w:ascii="Book Antiqua" w:hAnsi="Book Antiqua" w:cs="Arial"/>
          <w:sz w:val="24"/>
          <w:szCs w:val="24"/>
        </w:rPr>
      </w:pPr>
    </w:p>
    <w:p w14:paraId="46DFDCF8" w14:textId="77777777" w:rsidR="00830749" w:rsidRPr="00C422BE" w:rsidRDefault="00830749" w:rsidP="000626B6">
      <w:pPr>
        <w:adjustRightInd w:val="0"/>
        <w:snapToGrid w:val="0"/>
        <w:spacing w:line="360" w:lineRule="auto"/>
        <w:rPr>
          <w:rFonts w:ascii="Book Antiqua" w:hAnsi="Book Antiqua" w:cs="Arial"/>
          <w:b/>
          <w:i/>
          <w:sz w:val="24"/>
          <w:szCs w:val="24"/>
        </w:rPr>
      </w:pPr>
      <w:r w:rsidRPr="00C422BE">
        <w:rPr>
          <w:rFonts w:ascii="Book Antiqua" w:hAnsi="Book Antiqua" w:cs="Arial"/>
          <w:b/>
          <w:i/>
          <w:sz w:val="24"/>
          <w:szCs w:val="24"/>
        </w:rPr>
        <w:t>Sanger sequencing</w:t>
      </w:r>
    </w:p>
    <w:p w14:paraId="278F9330" w14:textId="2AC6545B" w:rsidR="00933EE7" w:rsidRPr="00C422BE" w:rsidRDefault="00830749" w:rsidP="000626B6">
      <w:pPr>
        <w:adjustRightInd w:val="0"/>
        <w:snapToGrid w:val="0"/>
        <w:spacing w:line="360" w:lineRule="auto"/>
        <w:rPr>
          <w:rFonts w:ascii="Book Antiqua" w:eastAsia="SimSun" w:hAnsi="Book Antiqua" w:cs="Arial"/>
          <w:sz w:val="24"/>
          <w:szCs w:val="24"/>
          <w:lang w:eastAsia="zh-CN"/>
        </w:rPr>
      </w:pPr>
      <w:r w:rsidRPr="00C422BE">
        <w:rPr>
          <w:rFonts w:ascii="Book Antiqua" w:hAnsi="Book Antiqua" w:cs="Arial"/>
          <w:sz w:val="24"/>
          <w:szCs w:val="24"/>
        </w:rPr>
        <w:t xml:space="preserve">PCR was performed using genomic DNA as a template and primer pairs flanking the SNP sites in exon 1 (rs869320766, p.Val18_Val19insGlyVal; </w:t>
      </w:r>
      <w:r w:rsidRPr="00C422BE">
        <w:rPr>
          <w:rFonts w:ascii="Book Antiqua" w:hAnsi="Book Antiqua" w:cs="Arial"/>
          <w:sz w:val="24"/>
          <w:szCs w:val="24"/>
        </w:rPr>
        <w:lastRenderedPageBreak/>
        <w:t xml:space="preserve">rs186364861, Val18Ile) and exon 3 (rs116855232, Arg139Cys; rs147390019, Arg139His) of the </w:t>
      </w:r>
      <w:r w:rsidRPr="00C422BE">
        <w:rPr>
          <w:rFonts w:ascii="Book Antiqua" w:hAnsi="Book Antiqua" w:cs="Arial"/>
          <w:i/>
          <w:sz w:val="24"/>
          <w:szCs w:val="24"/>
        </w:rPr>
        <w:t>NUDT15</w:t>
      </w:r>
      <w:r w:rsidRPr="00C422BE">
        <w:rPr>
          <w:rFonts w:ascii="Book Antiqua" w:hAnsi="Book Antiqua" w:cs="Arial"/>
          <w:sz w:val="24"/>
          <w:szCs w:val="24"/>
        </w:rPr>
        <w:t xml:space="preserve"> gene. The PCR products were cleaned up using ExoSAP-IT™ Reagent (Affymetrix, Santa Clara, CA) according to the manufacturer’s instructions. Sequencing was performed with a BigDye Terminator v3.1 (Thermo Fisher Scientific) using forward or reverse primers. The PCR products were purified and subsequently analyzed by a 3500 Genetic Analyzer (Thermo Fisher Scientific)</w:t>
      </w:r>
      <w:r w:rsidRPr="00C422BE">
        <w:rPr>
          <w:rFonts w:ascii="Book Antiqua" w:hAnsi="Book Antiqua" w:cs="Arial"/>
          <w:sz w:val="24"/>
          <w:szCs w:val="24"/>
          <w:vertAlign w:val="superscript"/>
        </w:rPr>
        <w:t>[15</w:t>
      </w:r>
      <w:r w:rsidR="00C13190" w:rsidRPr="00C422BE">
        <w:rPr>
          <w:rFonts w:ascii="Book Antiqua" w:eastAsia="SimSun" w:hAnsi="Book Antiqua" w:cs="Arial" w:hint="eastAsia"/>
          <w:sz w:val="24"/>
          <w:szCs w:val="24"/>
          <w:vertAlign w:val="superscript"/>
          <w:lang w:eastAsia="zh-CN"/>
        </w:rPr>
        <w:t>,</w:t>
      </w:r>
      <w:r w:rsidRPr="00C422BE">
        <w:rPr>
          <w:rFonts w:ascii="Book Antiqua" w:hAnsi="Book Antiqua" w:cs="Arial"/>
          <w:sz w:val="24"/>
          <w:szCs w:val="24"/>
          <w:vertAlign w:val="superscript"/>
        </w:rPr>
        <w:t>16]</w:t>
      </w:r>
      <w:r w:rsidRPr="00C422BE">
        <w:rPr>
          <w:rFonts w:ascii="Book Antiqua" w:hAnsi="Book Antiqua" w:cs="Arial"/>
          <w:sz w:val="24"/>
          <w:szCs w:val="24"/>
        </w:rPr>
        <w:t>. The primer sequences are provided in Table 2.</w:t>
      </w:r>
    </w:p>
    <w:p w14:paraId="4A0E6158" w14:textId="77777777" w:rsidR="00D43086" w:rsidRPr="00C422BE" w:rsidRDefault="00D43086" w:rsidP="000626B6">
      <w:pPr>
        <w:adjustRightInd w:val="0"/>
        <w:snapToGrid w:val="0"/>
        <w:spacing w:line="360" w:lineRule="auto"/>
        <w:ind w:firstLineChars="150" w:firstLine="360"/>
        <w:rPr>
          <w:rFonts w:ascii="Book Antiqua" w:eastAsia="SimSun" w:hAnsi="Book Antiqua" w:cs="Arial"/>
          <w:sz w:val="24"/>
          <w:szCs w:val="24"/>
          <w:lang w:eastAsia="zh-CN"/>
        </w:rPr>
      </w:pPr>
    </w:p>
    <w:p w14:paraId="327F1BF6" w14:textId="7C6695E6" w:rsidR="00830749" w:rsidRPr="00C422BE" w:rsidRDefault="000B7546" w:rsidP="000626B6">
      <w:pPr>
        <w:adjustRightInd w:val="0"/>
        <w:snapToGrid w:val="0"/>
        <w:spacing w:line="360" w:lineRule="auto"/>
        <w:rPr>
          <w:rFonts w:ascii="Book Antiqua" w:eastAsia="SimSun" w:hAnsi="Book Antiqua" w:cs="Arial"/>
          <w:b/>
          <w:i/>
          <w:sz w:val="24"/>
          <w:szCs w:val="24"/>
          <w:lang w:eastAsia="zh-CN"/>
        </w:rPr>
      </w:pPr>
      <w:r w:rsidRPr="00C422BE">
        <w:rPr>
          <w:rFonts w:ascii="Book Antiqua" w:hAnsi="Book Antiqua" w:cs="Arial"/>
          <w:b/>
          <w:i/>
          <w:sz w:val="24"/>
          <w:szCs w:val="24"/>
        </w:rPr>
        <w:t>Single nucleotide polymorphism</w:t>
      </w:r>
      <w:r w:rsidR="00592882" w:rsidRPr="00C422BE">
        <w:rPr>
          <w:rFonts w:ascii="Book Antiqua" w:hAnsi="Book Antiqua" w:cs="Arial"/>
          <w:b/>
          <w:i/>
          <w:sz w:val="24"/>
          <w:szCs w:val="24"/>
        </w:rPr>
        <w:t xml:space="preserve"> genotyping</w:t>
      </w:r>
    </w:p>
    <w:p w14:paraId="51607C2A" w14:textId="21796189" w:rsidR="00830749" w:rsidRPr="00C422BE" w:rsidRDefault="00830749" w:rsidP="000626B6">
      <w:pPr>
        <w:adjustRightInd w:val="0"/>
        <w:snapToGrid w:val="0"/>
        <w:spacing w:line="360" w:lineRule="auto"/>
        <w:rPr>
          <w:rFonts w:ascii="Book Antiqua" w:hAnsi="Book Antiqua" w:cs="Arial"/>
          <w:sz w:val="24"/>
          <w:szCs w:val="24"/>
        </w:rPr>
      </w:pPr>
      <w:r w:rsidRPr="00C422BE">
        <w:rPr>
          <w:rFonts w:ascii="Book Antiqua" w:hAnsi="Book Antiqua" w:cs="Arial"/>
          <w:sz w:val="24"/>
          <w:szCs w:val="24"/>
        </w:rPr>
        <w:t>Real-time PCR was conducted in a ViiA7 system (Thermo Fisher Scientific) using TaqMan Genotyping Master Mix (1</w:t>
      </w:r>
      <w:r w:rsidR="000626B6"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 xml:space="preserve">×) (Life Technologies Corp.), forward and reverse primers, and specific probes. SNP genotyping was conducted by the allelic discrimination method. </w:t>
      </w:r>
      <w:r w:rsidRPr="00C422BE">
        <w:rPr>
          <w:rFonts w:ascii="Book Antiqua" w:hAnsi="Book Antiqua" w:cs="Arial"/>
          <w:i/>
          <w:sz w:val="24"/>
          <w:szCs w:val="24"/>
        </w:rPr>
        <w:t>NUDT15</w:t>
      </w:r>
      <w:r w:rsidRPr="00C422BE">
        <w:rPr>
          <w:rFonts w:ascii="Book Antiqua" w:hAnsi="Book Antiqua" w:cs="Arial"/>
          <w:sz w:val="24"/>
          <w:szCs w:val="24"/>
        </w:rPr>
        <w:t xml:space="preserve"> (rs186364861, Val18Ile; rs116855232, Arg139Cys) and </w:t>
      </w:r>
      <w:r w:rsidRPr="00C422BE">
        <w:rPr>
          <w:rFonts w:ascii="Book Antiqua" w:hAnsi="Book Antiqua" w:cs="Arial"/>
          <w:i/>
          <w:sz w:val="24"/>
          <w:szCs w:val="24"/>
        </w:rPr>
        <w:t>TPMT</w:t>
      </w:r>
      <w:r w:rsidRPr="00C422BE">
        <w:rPr>
          <w:rFonts w:ascii="Book Antiqua" w:hAnsi="Book Antiqua" w:cs="Arial"/>
          <w:sz w:val="24"/>
          <w:szCs w:val="24"/>
        </w:rPr>
        <w:t xml:space="preserve"> (rs1800462, rs1800460, and rs1142345) genotyping primers and probes were purchased from Thermo Fisher Scientific. </w:t>
      </w:r>
      <w:r w:rsidRPr="00C422BE">
        <w:rPr>
          <w:rFonts w:ascii="Book Antiqua" w:hAnsi="Book Antiqua" w:cs="Arial"/>
          <w:i/>
          <w:sz w:val="24"/>
          <w:szCs w:val="24"/>
        </w:rPr>
        <w:t>NUDT15</w:t>
      </w:r>
      <w:r w:rsidRPr="00C422BE">
        <w:rPr>
          <w:rFonts w:ascii="Book Antiqua" w:hAnsi="Book Antiqua" w:cs="Arial"/>
          <w:sz w:val="24"/>
          <w:szCs w:val="24"/>
        </w:rPr>
        <w:t xml:space="preserve"> SNP typing was validated by the Sanger sequencing results. The GenBank sequences of human </w:t>
      </w:r>
      <w:r w:rsidRPr="00C422BE">
        <w:rPr>
          <w:rFonts w:ascii="Book Antiqua" w:hAnsi="Book Antiqua" w:cs="Arial"/>
          <w:i/>
          <w:sz w:val="24"/>
          <w:szCs w:val="24"/>
        </w:rPr>
        <w:t>NUDT15</w:t>
      </w:r>
      <w:r w:rsidRPr="00C422BE">
        <w:rPr>
          <w:rFonts w:ascii="Book Antiqua" w:hAnsi="Book Antiqua" w:cs="Arial"/>
          <w:sz w:val="24"/>
          <w:szCs w:val="24"/>
        </w:rPr>
        <w:t xml:space="preserve"> (accession number: NP_060753.1) and </w:t>
      </w:r>
      <w:r w:rsidRPr="00C422BE">
        <w:rPr>
          <w:rFonts w:ascii="Book Antiqua" w:hAnsi="Book Antiqua" w:cs="Arial"/>
          <w:i/>
          <w:sz w:val="24"/>
          <w:szCs w:val="24"/>
        </w:rPr>
        <w:t>TPMT</w:t>
      </w:r>
      <w:r w:rsidRPr="00C422BE">
        <w:rPr>
          <w:rFonts w:ascii="Book Antiqua" w:hAnsi="Book Antiqua" w:cs="Arial"/>
          <w:sz w:val="24"/>
          <w:szCs w:val="24"/>
        </w:rPr>
        <w:t xml:space="preserve"> (accession number: NP_000358.1) were accessed at the NCBI Reference Sequence Database.</w:t>
      </w:r>
    </w:p>
    <w:p w14:paraId="7D884241" w14:textId="77777777" w:rsidR="00830749" w:rsidRPr="00C422BE" w:rsidRDefault="00830749" w:rsidP="000626B6">
      <w:pPr>
        <w:adjustRightInd w:val="0"/>
        <w:snapToGrid w:val="0"/>
        <w:spacing w:line="360" w:lineRule="auto"/>
        <w:ind w:firstLineChars="150" w:firstLine="360"/>
        <w:rPr>
          <w:rFonts w:ascii="Book Antiqua" w:hAnsi="Book Antiqua" w:cs="Arial"/>
          <w:sz w:val="24"/>
          <w:szCs w:val="24"/>
        </w:rPr>
      </w:pPr>
    </w:p>
    <w:p w14:paraId="6F62A023" w14:textId="77777777" w:rsidR="00830749" w:rsidRPr="00C422BE" w:rsidRDefault="00830749" w:rsidP="000626B6">
      <w:pPr>
        <w:adjustRightInd w:val="0"/>
        <w:snapToGrid w:val="0"/>
        <w:spacing w:line="360" w:lineRule="auto"/>
        <w:rPr>
          <w:rFonts w:ascii="Book Antiqua" w:hAnsi="Book Antiqua" w:cs="Arial"/>
          <w:i/>
          <w:sz w:val="24"/>
          <w:szCs w:val="24"/>
        </w:rPr>
      </w:pPr>
      <w:r w:rsidRPr="00C422BE">
        <w:rPr>
          <w:rFonts w:ascii="Book Antiqua" w:hAnsi="Book Antiqua" w:cs="Arial"/>
          <w:b/>
          <w:i/>
          <w:sz w:val="24"/>
          <w:szCs w:val="24"/>
        </w:rPr>
        <w:t>Statistical analysis</w:t>
      </w:r>
    </w:p>
    <w:p w14:paraId="35A6478A" w14:textId="77777777" w:rsidR="00830749" w:rsidRPr="00C422BE" w:rsidRDefault="00830749" w:rsidP="000626B6">
      <w:pPr>
        <w:adjustRightInd w:val="0"/>
        <w:snapToGrid w:val="0"/>
        <w:spacing w:line="360" w:lineRule="auto"/>
        <w:rPr>
          <w:rFonts w:ascii="Book Antiqua" w:hAnsi="Book Antiqua" w:cs="Arial"/>
          <w:sz w:val="24"/>
          <w:szCs w:val="24"/>
        </w:rPr>
      </w:pPr>
      <w:r w:rsidRPr="00C422BE">
        <w:rPr>
          <w:rFonts w:ascii="Book Antiqua" w:hAnsi="Book Antiqua" w:cs="Arial"/>
          <w:sz w:val="24"/>
          <w:szCs w:val="24"/>
        </w:rPr>
        <w:t xml:space="preserve">All statistical analyses were performed using R version 3.3.3. The statistical significance of differences in mean values between two cohorts was assessed by Student’s </w:t>
      </w:r>
      <w:r w:rsidRPr="00C422BE">
        <w:rPr>
          <w:rFonts w:ascii="Book Antiqua" w:hAnsi="Book Antiqua" w:cs="Arial"/>
          <w:i/>
          <w:sz w:val="24"/>
          <w:szCs w:val="24"/>
        </w:rPr>
        <w:t>t</w:t>
      </w:r>
      <w:r w:rsidRPr="00C422BE">
        <w:rPr>
          <w:rFonts w:ascii="Book Antiqua" w:hAnsi="Book Antiqua" w:cs="Arial"/>
          <w:sz w:val="24"/>
          <w:szCs w:val="24"/>
        </w:rPr>
        <w:t xml:space="preserve">-test if the variances were equal in an </w:t>
      </w:r>
      <w:r w:rsidRPr="00C422BE">
        <w:rPr>
          <w:rFonts w:ascii="Book Antiqua" w:hAnsi="Book Antiqua" w:cs="Arial"/>
          <w:i/>
          <w:sz w:val="24"/>
          <w:szCs w:val="24"/>
        </w:rPr>
        <w:t>F</w:t>
      </w:r>
      <w:r w:rsidRPr="00C422BE">
        <w:rPr>
          <w:rFonts w:ascii="Book Antiqua" w:hAnsi="Book Antiqua" w:cs="Arial"/>
          <w:sz w:val="24"/>
          <w:szCs w:val="24"/>
        </w:rPr>
        <w:t xml:space="preserve"> test, or by the nonparametric Mann–Whitney test if the variances were not equal.</w:t>
      </w:r>
    </w:p>
    <w:p w14:paraId="2F92C450" w14:textId="77777777" w:rsidR="00DA797A" w:rsidRPr="00C422BE" w:rsidRDefault="00DA797A" w:rsidP="000626B6">
      <w:pPr>
        <w:adjustRightInd w:val="0"/>
        <w:snapToGrid w:val="0"/>
        <w:spacing w:line="360" w:lineRule="auto"/>
        <w:rPr>
          <w:rFonts w:ascii="Book Antiqua" w:hAnsi="Book Antiqua" w:cs="Arial"/>
          <w:sz w:val="24"/>
          <w:szCs w:val="24"/>
        </w:rPr>
      </w:pPr>
    </w:p>
    <w:p w14:paraId="2C81F71F" w14:textId="77777777" w:rsidR="00B30E1B" w:rsidRPr="00C422BE" w:rsidRDefault="00DA797A" w:rsidP="000626B6">
      <w:pPr>
        <w:adjustRightInd w:val="0"/>
        <w:snapToGrid w:val="0"/>
        <w:spacing w:line="360" w:lineRule="auto"/>
        <w:rPr>
          <w:rFonts w:ascii="Book Antiqua" w:eastAsia="SimSun" w:hAnsi="Book Antiqua" w:cs="Arial"/>
          <w:b/>
          <w:caps/>
          <w:sz w:val="24"/>
          <w:szCs w:val="24"/>
          <w:lang w:eastAsia="zh-CN"/>
        </w:rPr>
      </w:pPr>
      <w:r w:rsidRPr="00C422BE">
        <w:rPr>
          <w:rFonts w:ascii="Book Antiqua" w:hAnsi="Book Antiqua" w:cs="Arial"/>
          <w:b/>
          <w:caps/>
          <w:sz w:val="24"/>
          <w:szCs w:val="24"/>
        </w:rPr>
        <w:t>Result</w:t>
      </w:r>
      <w:r w:rsidR="00B30E1B" w:rsidRPr="00C422BE">
        <w:rPr>
          <w:rFonts w:ascii="Book Antiqua" w:hAnsi="Book Antiqua" w:cs="Arial"/>
          <w:b/>
          <w:caps/>
          <w:sz w:val="24"/>
          <w:szCs w:val="24"/>
        </w:rPr>
        <w:t>S</w:t>
      </w:r>
    </w:p>
    <w:p w14:paraId="10F233BC" w14:textId="1BC95675" w:rsidR="00CF56DF" w:rsidRPr="00C422BE" w:rsidRDefault="003A40E5" w:rsidP="000626B6">
      <w:pPr>
        <w:widowControl/>
        <w:adjustRightInd w:val="0"/>
        <w:snapToGrid w:val="0"/>
        <w:spacing w:line="360" w:lineRule="auto"/>
        <w:rPr>
          <w:rFonts w:ascii="Book Antiqua" w:hAnsi="Book Antiqua" w:cs="Arial"/>
          <w:sz w:val="24"/>
          <w:szCs w:val="24"/>
        </w:rPr>
      </w:pPr>
      <w:r w:rsidRPr="00C422BE">
        <w:rPr>
          <w:rFonts w:ascii="Book Antiqua" w:hAnsi="Book Antiqua" w:cs="Arial"/>
          <w:sz w:val="24"/>
          <w:szCs w:val="24"/>
        </w:rPr>
        <w:lastRenderedPageBreak/>
        <w:t xml:space="preserve">Genetic variants of exon 1 and exon 3 of </w:t>
      </w:r>
      <w:r w:rsidRPr="00C422BE">
        <w:rPr>
          <w:rFonts w:ascii="Book Antiqua" w:hAnsi="Book Antiqua" w:cs="Arial"/>
          <w:i/>
          <w:sz w:val="24"/>
          <w:szCs w:val="24"/>
        </w:rPr>
        <w:t>NUDT15</w:t>
      </w:r>
      <w:r w:rsidRPr="00C422BE">
        <w:rPr>
          <w:rFonts w:ascii="Book Antiqua" w:hAnsi="Book Antiqua" w:cs="Arial"/>
          <w:sz w:val="24"/>
          <w:szCs w:val="24"/>
        </w:rPr>
        <w:t xml:space="preserve"> were identified in 24 of 96 patients (25.0%) (Table</w:t>
      </w:r>
      <w:r w:rsidR="000626B6"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3). All mutated cases were heterozygotes. C.52G</w:t>
      </w:r>
      <w:r w:rsidR="000626B6"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&gt;</w:t>
      </w:r>
      <w:r w:rsidR="000626B6"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A (p.Val18Ile) in exon 1 was found in three patients (Group A, Table 3). All three patients with c.36_37insGGAGTC</w:t>
      </w:r>
      <w:r w:rsidRPr="00C422BE">
        <w:rPr>
          <w:rFonts w:ascii="Book Antiqua" w:hAnsi="Book Antiqua" w:cs="Arial"/>
          <w:kern w:val="24"/>
          <w:sz w:val="24"/>
          <w:szCs w:val="24"/>
        </w:rPr>
        <w:t xml:space="preserve"> (p.Val18</w:t>
      </w:r>
      <w:r w:rsidRPr="00C422BE">
        <w:rPr>
          <w:rFonts w:ascii="Book Antiqua" w:hAnsi="Book Antiqua" w:cs="Arial"/>
          <w:kern w:val="24"/>
          <w:sz w:val="24"/>
          <w:szCs w:val="24"/>
          <w:u w:val="single"/>
        </w:rPr>
        <w:t>_</w:t>
      </w:r>
      <w:r w:rsidRPr="00C422BE">
        <w:rPr>
          <w:rFonts w:ascii="Book Antiqua" w:hAnsi="Book Antiqua" w:cs="Arial"/>
          <w:kern w:val="24"/>
          <w:sz w:val="24"/>
          <w:szCs w:val="24"/>
        </w:rPr>
        <w:t xml:space="preserve">Val19insGlyVal) in exon 1 were heterozygotes for </w:t>
      </w:r>
      <w:r w:rsidRPr="00C422BE">
        <w:rPr>
          <w:rFonts w:ascii="Book Antiqua" w:hAnsi="Book Antiqua" w:cs="Arial"/>
          <w:sz w:val="24"/>
          <w:szCs w:val="24"/>
        </w:rPr>
        <w:t>c.415C</w:t>
      </w:r>
      <w:r w:rsidR="000626B6"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&gt;</w:t>
      </w:r>
      <w:r w:rsidR="000626B6"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T (p.Arg139Cys) in exon 3 (Group B, Table 3).</w:t>
      </w:r>
      <w:r w:rsidR="00DA797A" w:rsidRPr="00C422BE">
        <w:rPr>
          <w:rFonts w:ascii="Book Antiqua" w:hAnsi="Book Antiqua" w:cs="Arial"/>
          <w:sz w:val="24"/>
          <w:szCs w:val="24"/>
        </w:rPr>
        <w:t xml:space="preserve"> </w:t>
      </w:r>
    </w:p>
    <w:p w14:paraId="1B9DD544" w14:textId="13768D5B" w:rsidR="00C233C2" w:rsidRPr="00C422BE" w:rsidRDefault="00C233C2" w:rsidP="000626B6">
      <w:pPr>
        <w:adjustRightInd w:val="0"/>
        <w:snapToGrid w:val="0"/>
        <w:spacing w:line="360" w:lineRule="auto"/>
        <w:ind w:firstLineChars="100" w:firstLine="240"/>
        <w:rPr>
          <w:rFonts w:ascii="Book Antiqua" w:hAnsi="Book Antiqua" w:cs="Arial"/>
          <w:kern w:val="24"/>
          <w:sz w:val="24"/>
          <w:szCs w:val="24"/>
        </w:rPr>
      </w:pPr>
      <w:r w:rsidRPr="00C422BE">
        <w:rPr>
          <w:rFonts w:ascii="Book Antiqua" w:hAnsi="Book Antiqua" w:cs="Arial"/>
          <w:sz w:val="24"/>
          <w:szCs w:val="24"/>
        </w:rPr>
        <w:t>Eighteen patients had c.415C</w:t>
      </w:r>
      <w:r w:rsidR="000626B6"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&gt;</w:t>
      </w:r>
      <w:r w:rsidR="000626B6"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 xml:space="preserve">T (p.Arg139Cys) in exon 3 alone (Group C, Table 3). The mutations p.Val18Ile and </w:t>
      </w:r>
      <w:r w:rsidRPr="00C422BE">
        <w:rPr>
          <w:rFonts w:ascii="Book Antiqua" w:hAnsi="Book Antiqua" w:cs="Arial"/>
          <w:kern w:val="24"/>
          <w:sz w:val="24"/>
          <w:szCs w:val="24"/>
        </w:rPr>
        <w:t xml:space="preserve">p.Val18_Val19insGlyVal were mutually exclusive. </w:t>
      </w:r>
      <w:r w:rsidRPr="00C422BE">
        <w:rPr>
          <w:rFonts w:ascii="Book Antiqua" w:hAnsi="Book Antiqua" w:cs="Arial"/>
          <w:i/>
          <w:kern w:val="24"/>
          <w:sz w:val="24"/>
          <w:szCs w:val="24"/>
        </w:rPr>
        <w:t>TPMT</w:t>
      </w:r>
      <w:r w:rsidRPr="00C422BE">
        <w:rPr>
          <w:rFonts w:ascii="Book Antiqua" w:hAnsi="Book Antiqua" w:cs="Arial"/>
          <w:kern w:val="24"/>
          <w:sz w:val="24"/>
          <w:szCs w:val="24"/>
        </w:rPr>
        <w:t xml:space="preserve"> mutations were not observed in any of the patients.</w:t>
      </w:r>
    </w:p>
    <w:p w14:paraId="36EE3495" w14:textId="66857666" w:rsidR="00DA797A" w:rsidRPr="00C422BE" w:rsidRDefault="00C233C2" w:rsidP="000626B6">
      <w:pPr>
        <w:adjustRightInd w:val="0"/>
        <w:snapToGrid w:val="0"/>
        <w:spacing w:line="360" w:lineRule="auto"/>
        <w:ind w:firstLineChars="100" w:firstLine="240"/>
        <w:rPr>
          <w:rFonts w:ascii="Book Antiqua" w:hAnsi="Book Antiqua" w:cs="Arial"/>
          <w:sz w:val="24"/>
          <w:szCs w:val="24"/>
        </w:rPr>
      </w:pPr>
      <w:r w:rsidRPr="00C422BE">
        <w:rPr>
          <w:rFonts w:ascii="Book Antiqua" w:hAnsi="Book Antiqua" w:cs="Arial"/>
          <w:sz w:val="24"/>
          <w:szCs w:val="24"/>
        </w:rPr>
        <w:t>We investigated the changes in the WBC count. The WBC count gradually decreased after thiopurine treatment was started in both the mutated (</w:t>
      </w:r>
      <w:r w:rsidR="000B7546" w:rsidRPr="00C422BE">
        <w:rPr>
          <w:rFonts w:ascii="Book Antiqua" w:hAnsi="Book Antiqua" w:cs="Arial"/>
          <w:i/>
          <w:sz w:val="24"/>
          <w:szCs w:val="24"/>
        </w:rPr>
        <w:t xml:space="preserve">n = </w:t>
      </w:r>
      <w:r w:rsidRPr="00C422BE">
        <w:rPr>
          <w:rFonts w:ascii="Book Antiqua" w:hAnsi="Book Antiqua" w:cs="Arial"/>
          <w:sz w:val="24"/>
          <w:szCs w:val="24"/>
        </w:rPr>
        <w:t>24) and wild-type (</w:t>
      </w:r>
      <w:r w:rsidR="000B7546" w:rsidRPr="00C422BE">
        <w:rPr>
          <w:rFonts w:ascii="Book Antiqua" w:hAnsi="Book Antiqua" w:cs="Arial"/>
          <w:i/>
          <w:sz w:val="24"/>
          <w:szCs w:val="24"/>
        </w:rPr>
        <w:t xml:space="preserve">n = </w:t>
      </w:r>
      <w:r w:rsidRPr="00C422BE">
        <w:rPr>
          <w:rFonts w:ascii="Book Antiqua" w:hAnsi="Book Antiqua" w:cs="Arial"/>
          <w:sz w:val="24"/>
          <w:szCs w:val="24"/>
        </w:rPr>
        <w:t>72) cases (</w:t>
      </w:r>
      <w:r w:rsidR="000626B6" w:rsidRPr="00C422BE">
        <w:rPr>
          <w:rFonts w:ascii="Book Antiqua" w:hAnsi="Book Antiqua" w:cs="Arial"/>
          <w:sz w:val="24"/>
          <w:szCs w:val="24"/>
        </w:rPr>
        <w:t>Figure</w:t>
      </w:r>
      <w:r w:rsidRPr="00C422BE">
        <w:rPr>
          <w:rFonts w:ascii="Book Antiqua" w:hAnsi="Book Antiqua" w:cs="Arial"/>
          <w:sz w:val="24"/>
          <w:szCs w:val="24"/>
        </w:rPr>
        <w:t xml:space="preserve"> 1</w:t>
      </w:r>
      <w:r w:rsidR="000626B6" w:rsidRPr="00C422BE">
        <w:rPr>
          <w:rFonts w:ascii="Book Antiqua" w:hAnsi="Book Antiqua" w:cs="Arial"/>
          <w:sz w:val="24"/>
          <w:szCs w:val="24"/>
        </w:rPr>
        <w:t>A</w:t>
      </w:r>
      <w:r w:rsidRPr="00C422BE">
        <w:rPr>
          <w:rFonts w:ascii="Book Antiqua" w:hAnsi="Book Antiqua" w:cs="Arial"/>
          <w:sz w:val="24"/>
          <w:szCs w:val="24"/>
        </w:rPr>
        <w:t xml:space="preserve">). The WBC count in the mutated cases was significantly lower at 6, 8, 10, and 16 </w:t>
      </w:r>
      <w:r w:rsidR="000B7546" w:rsidRPr="00C422BE">
        <w:rPr>
          <w:rFonts w:ascii="Book Antiqua" w:hAnsi="Book Antiqua" w:cs="Arial"/>
          <w:sz w:val="24"/>
          <w:szCs w:val="24"/>
        </w:rPr>
        <w:t>wk</w:t>
      </w:r>
      <w:r w:rsidRPr="00C422BE">
        <w:rPr>
          <w:rFonts w:ascii="Book Antiqua" w:hAnsi="Book Antiqua" w:cs="Arial"/>
          <w:b/>
          <w:sz w:val="24"/>
          <w:szCs w:val="24"/>
        </w:rPr>
        <w:t xml:space="preserve"> </w:t>
      </w:r>
      <w:r w:rsidRPr="00C422BE">
        <w:rPr>
          <w:rFonts w:ascii="Book Antiqua" w:hAnsi="Book Antiqua" w:cs="Arial"/>
          <w:sz w:val="24"/>
          <w:szCs w:val="24"/>
        </w:rPr>
        <w:t>(</w:t>
      </w:r>
      <w:r w:rsidR="000B7546" w:rsidRPr="00C422BE">
        <w:rPr>
          <w:rFonts w:ascii="Book Antiqua" w:hAnsi="Book Antiqua" w:cs="Arial"/>
          <w:i/>
          <w:sz w:val="24"/>
          <w:szCs w:val="24"/>
        </w:rPr>
        <w:t xml:space="preserve">P = </w:t>
      </w:r>
      <w:r w:rsidRPr="00C422BE">
        <w:rPr>
          <w:rFonts w:ascii="Book Antiqua" w:hAnsi="Book Antiqua" w:cs="Arial"/>
          <w:sz w:val="24"/>
          <w:szCs w:val="24"/>
        </w:rPr>
        <w:t>0.0271, 0.0037, 0.0051, and 0.0185, respectively). To examine the decrease rates in the WBC count, we set the WBC count at the beginning of thiopurine treatment at 1.0. The decrease rate was higher in the mutated cases (</w:t>
      </w:r>
      <w:r w:rsidR="000B7546" w:rsidRPr="00C422BE">
        <w:rPr>
          <w:rFonts w:ascii="Book Antiqua" w:hAnsi="Book Antiqua" w:cs="Arial"/>
          <w:i/>
          <w:sz w:val="24"/>
          <w:szCs w:val="24"/>
        </w:rPr>
        <w:t xml:space="preserve">n = </w:t>
      </w:r>
      <w:r w:rsidRPr="00C422BE">
        <w:rPr>
          <w:rFonts w:ascii="Book Antiqua" w:hAnsi="Book Antiqua" w:cs="Arial"/>
          <w:sz w:val="24"/>
          <w:szCs w:val="24"/>
        </w:rPr>
        <w:t>24) than in the wild-type cases (</w:t>
      </w:r>
      <w:r w:rsidR="000B7546" w:rsidRPr="00C422BE">
        <w:rPr>
          <w:rFonts w:ascii="Book Antiqua" w:hAnsi="Book Antiqua" w:cs="Arial"/>
          <w:i/>
          <w:sz w:val="24"/>
          <w:szCs w:val="24"/>
        </w:rPr>
        <w:t xml:space="preserve">n = </w:t>
      </w:r>
      <w:r w:rsidRPr="00C422BE">
        <w:rPr>
          <w:rFonts w:ascii="Book Antiqua" w:hAnsi="Book Antiqua" w:cs="Arial"/>
          <w:sz w:val="24"/>
          <w:szCs w:val="24"/>
        </w:rPr>
        <w:t xml:space="preserve">72), and showed significant differences at 4, 6, 8, 10, 12, 14, and 16 </w:t>
      </w:r>
      <w:r w:rsidR="000B7546" w:rsidRPr="00C422BE">
        <w:rPr>
          <w:rFonts w:ascii="Book Antiqua" w:hAnsi="Book Antiqua" w:cs="Arial"/>
          <w:sz w:val="24"/>
          <w:szCs w:val="24"/>
        </w:rPr>
        <w:t>wk</w:t>
      </w:r>
      <w:r w:rsidRPr="00C422BE">
        <w:rPr>
          <w:rFonts w:ascii="Book Antiqua" w:hAnsi="Book Antiqua" w:cs="Arial"/>
          <w:sz w:val="24"/>
          <w:szCs w:val="24"/>
        </w:rPr>
        <w:t xml:space="preserve"> (</w:t>
      </w:r>
      <w:r w:rsidR="000B7546" w:rsidRPr="00C422BE">
        <w:rPr>
          <w:rFonts w:ascii="Book Antiqua" w:hAnsi="Book Antiqua" w:cs="Arial"/>
          <w:i/>
          <w:sz w:val="24"/>
          <w:szCs w:val="24"/>
        </w:rPr>
        <w:t xml:space="preserve">P = </w:t>
      </w:r>
      <w:r w:rsidRPr="00C422BE">
        <w:rPr>
          <w:rFonts w:ascii="Book Antiqua" w:hAnsi="Book Antiqua" w:cs="Arial"/>
          <w:sz w:val="24"/>
          <w:szCs w:val="24"/>
        </w:rPr>
        <w:t xml:space="preserve">0.004, 0.0001, 0.0012, 0.0022, 0.00001, 0.0264, and 0.0031, respectively, </w:t>
      </w:r>
      <w:r w:rsidR="000626B6" w:rsidRPr="00C422BE">
        <w:rPr>
          <w:rFonts w:ascii="Book Antiqua" w:hAnsi="Book Antiqua" w:cs="Arial"/>
          <w:sz w:val="24"/>
          <w:szCs w:val="24"/>
        </w:rPr>
        <w:t>Figure</w:t>
      </w:r>
      <w:r w:rsidRPr="00C422BE">
        <w:rPr>
          <w:rFonts w:ascii="Book Antiqua" w:hAnsi="Book Antiqua" w:cs="Arial"/>
          <w:sz w:val="24"/>
          <w:szCs w:val="24"/>
        </w:rPr>
        <w:t xml:space="preserve"> 1b).</w:t>
      </w:r>
    </w:p>
    <w:p w14:paraId="6B640CDF" w14:textId="6A5759A6" w:rsidR="00761F92" w:rsidRPr="00C422BE" w:rsidRDefault="00687697" w:rsidP="000626B6">
      <w:pPr>
        <w:adjustRightInd w:val="0"/>
        <w:snapToGrid w:val="0"/>
        <w:spacing w:line="360" w:lineRule="auto"/>
        <w:ind w:firstLineChars="100" w:firstLine="240"/>
        <w:rPr>
          <w:rFonts w:ascii="Book Antiqua" w:hAnsi="Book Antiqua" w:cs="Arial"/>
          <w:sz w:val="24"/>
          <w:szCs w:val="24"/>
        </w:rPr>
      </w:pPr>
      <w:r w:rsidRPr="00C422BE">
        <w:rPr>
          <w:rFonts w:ascii="Book Antiqua" w:hAnsi="Book Antiqua" w:cs="Arial"/>
          <w:sz w:val="24"/>
          <w:szCs w:val="24"/>
        </w:rPr>
        <w:t>We also analyzed the WBC count in the patients with and without prednisolone treatment. In the patients with prednisolone treatment, the WBC count tended to show a greater decrease in the mutated cases (Group A</w:t>
      </w:r>
      <w:r w:rsidR="000626B6"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w:t>
      </w:r>
      <w:r w:rsidR="000626B6"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B</w:t>
      </w:r>
      <w:r w:rsidR="000626B6"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w:t>
      </w:r>
      <w:r w:rsidR="000626B6"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 xml:space="preserve">C), with significant differences at 8 and 10 </w:t>
      </w:r>
      <w:r w:rsidR="000B7546" w:rsidRPr="00C422BE">
        <w:rPr>
          <w:rFonts w:ascii="Book Antiqua" w:hAnsi="Book Antiqua" w:cs="Arial"/>
          <w:sz w:val="24"/>
          <w:szCs w:val="24"/>
        </w:rPr>
        <w:t>wk</w:t>
      </w:r>
      <w:r w:rsidRPr="00C422BE">
        <w:rPr>
          <w:rFonts w:ascii="Book Antiqua" w:hAnsi="Book Antiqua" w:cs="Arial"/>
          <w:sz w:val="24"/>
          <w:szCs w:val="24"/>
        </w:rPr>
        <w:t xml:space="preserve"> (</w:t>
      </w:r>
      <w:r w:rsidR="000B7546" w:rsidRPr="00C422BE">
        <w:rPr>
          <w:rFonts w:ascii="Book Antiqua" w:hAnsi="Book Antiqua" w:cs="Arial"/>
          <w:i/>
          <w:sz w:val="24"/>
          <w:szCs w:val="24"/>
        </w:rPr>
        <w:t xml:space="preserve">P = </w:t>
      </w:r>
      <w:r w:rsidRPr="00C422BE">
        <w:rPr>
          <w:rFonts w:ascii="Book Antiqua" w:hAnsi="Book Antiqua" w:cs="Arial"/>
          <w:sz w:val="24"/>
          <w:szCs w:val="24"/>
        </w:rPr>
        <w:t xml:space="preserve">0.012 and 0.029, respectively; </w:t>
      </w:r>
      <w:r w:rsidR="000626B6" w:rsidRPr="00C422BE">
        <w:rPr>
          <w:rFonts w:ascii="Book Antiqua" w:hAnsi="Book Antiqua" w:cs="Arial"/>
          <w:sz w:val="24"/>
          <w:szCs w:val="24"/>
        </w:rPr>
        <w:t>Figure</w:t>
      </w:r>
      <w:r w:rsidRPr="00C422BE">
        <w:rPr>
          <w:rFonts w:ascii="Book Antiqua" w:hAnsi="Book Antiqua" w:cs="Arial"/>
          <w:sz w:val="24"/>
          <w:szCs w:val="24"/>
        </w:rPr>
        <w:t xml:space="preserve"> 2</w:t>
      </w:r>
      <w:r w:rsidR="000626B6" w:rsidRPr="00C422BE">
        <w:rPr>
          <w:rFonts w:ascii="Book Antiqua" w:hAnsi="Book Antiqua" w:cs="Arial"/>
          <w:sz w:val="24"/>
          <w:szCs w:val="24"/>
        </w:rPr>
        <w:t>A</w:t>
      </w:r>
      <w:r w:rsidRPr="00C422BE">
        <w:rPr>
          <w:rFonts w:ascii="Book Antiqua" w:hAnsi="Book Antiqua" w:cs="Arial"/>
          <w:sz w:val="24"/>
          <w:szCs w:val="24"/>
        </w:rPr>
        <w:t xml:space="preserve">). </w:t>
      </w:r>
      <w:r w:rsidR="003738E0" w:rsidRPr="00C422BE">
        <w:rPr>
          <w:rFonts w:ascii="Book Antiqua" w:hAnsi="Book Antiqua" w:cs="Arial"/>
          <w:sz w:val="24"/>
          <w:szCs w:val="24"/>
        </w:rPr>
        <w:t>Prednisolone induced dynamic change of WBC counts which varied in each case.</w:t>
      </w:r>
      <w:r w:rsidR="003738E0" w:rsidRPr="00C422BE">
        <w:rPr>
          <w:rFonts w:ascii="Book Antiqua" w:hAnsi="Book Antiqua" w:cs="Arial"/>
          <w:bCs/>
          <w:sz w:val="24"/>
          <w:szCs w:val="24"/>
        </w:rPr>
        <w:t xml:space="preserve"> </w:t>
      </w:r>
      <w:r w:rsidR="00D4768D" w:rsidRPr="00C422BE">
        <w:rPr>
          <w:rFonts w:ascii="Book Antiqua" w:hAnsi="Book Antiqua" w:cs="Arial"/>
          <w:bCs/>
          <w:sz w:val="24"/>
          <w:szCs w:val="24"/>
        </w:rPr>
        <w:t>Statistical differ</w:t>
      </w:r>
      <w:r w:rsidR="003738E0" w:rsidRPr="00C422BE">
        <w:rPr>
          <w:rFonts w:ascii="Book Antiqua" w:hAnsi="Book Antiqua" w:cs="Arial"/>
          <w:bCs/>
          <w:sz w:val="24"/>
          <w:szCs w:val="24"/>
        </w:rPr>
        <w:t>e</w:t>
      </w:r>
      <w:r w:rsidR="00D4768D" w:rsidRPr="00C422BE">
        <w:rPr>
          <w:rFonts w:ascii="Book Antiqua" w:hAnsi="Book Antiqua" w:cs="Arial"/>
          <w:bCs/>
          <w:sz w:val="24"/>
          <w:szCs w:val="24"/>
        </w:rPr>
        <w:t>nce was only obtain</w:t>
      </w:r>
      <w:r w:rsidR="003738E0" w:rsidRPr="00C422BE">
        <w:rPr>
          <w:rFonts w:ascii="Book Antiqua" w:hAnsi="Book Antiqua" w:cs="Arial"/>
          <w:bCs/>
          <w:sz w:val="24"/>
          <w:szCs w:val="24"/>
        </w:rPr>
        <w:t xml:space="preserve">ed at </w:t>
      </w:r>
      <w:r w:rsidR="003738E0" w:rsidRPr="00C422BE">
        <w:rPr>
          <w:rFonts w:ascii="Book Antiqua" w:hAnsi="Book Antiqua" w:cs="Arial"/>
          <w:sz w:val="24"/>
          <w:szCs w:val="24"/>
        </w:rPr>
        <w:t xml:space="preserve">8 and 10 </w:t>
      </w:r>
      <w:r w:rsidR="000B7546" w:rsidRPr="00C422BE">
        <w:rPr>
          <w:rFonts w:ascii="Book Antiqua" w:hAnsi="Book Antiqua" w:cs="Arial"/>
          <w:sz w:val="24"/>
          <w:szCs w:val="24"/>
        </w:rPr>
        <w:t>wk</w:t>
      </w:r>
      <w:r w:rsidR="003738E0" w:rsidRPr="00C422BE">
        <w:rPr>
          <w:rFonts w:ascii="Book Antiqua" w:hAnsi="Book Antiqua" w:cs="Arial"/>
          <w:bCs/>
          <w:sz w:val="24"/>
          <w:szCs w:val="24"/>
        </w:rPr>
        <w:t xml:space="preserve">. </w:t>
      </w:r>
      <w:r w:rsidRPr="00C422BE">
        <w:rPr>
          <w:rFonts w:ascii="Book Antiqua" w:hAnsi="Book Antiqua" w:cs="Arial"/>
          <w:sz w:val="24"/>
          <w:szCs w:val="24"/>
        </w:rPr>
        <w:t xml:space="preserve">In the patients without prednisolone treatment, the WBC count was significantly lower at 2, 4, 8, and 14 </w:t>
      </w:r>
      <w:r w:rsidR="000B7546" w:rsidRPr="00C422BE">
        <w:rPr>
          <w:rFonts w:ascii="Book Antiqua" w:hAnsi="Book Antiqua" w:cs="Arial"/>
          <w:sz w:val="24"/>
          <w:szCs w:val="24"/>
        </w:rPr>
        <w:t>wk</w:t>
      </w:r>
      <w:r w:rsidRPr="00C422BE">
        <w:rPr>
          <w:rFonts w:ascii="Book Antiqua" w:hAnsi="Book Antiqua" w:cs="Arial"/>
          <w:sz w:val="24"/>
          <w:szCs w:val="24"/>
        </w:rPr>
        <w:t xml:space="preserve"> in the mutated cases (Group A</w:t>
      </w:r>
      <w:r w:rsidR="000626B6"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w:t>
      </w:r>
      <w:r w:rsidR="000626B6"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B</w:t>
      </w:r>
      <w:r w:rsidR="000626B6"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w:t>
      </w:r>
      <w:r w:rsidR="000626B6"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 xml:space="preserve">C) compared with the wild-type cases (Group D; </w:t>
      </w:r>
      <w:r w:rsidR="000B7546" w:rsidRPr="00C422BE">
        <w:rPr>
          <w:rFonts w:ascii="Book Antiqua" w:hAnsi="Book Antiqua" w:cs="Arial"/>
          <w:i/>
          <w:sz w:val="24"/>
          <w:szCs w:val="24"/>
        </w:rPr>
        <w:t xml:space="preserve">P = </w:t>
      </w:r>
      <w:r w:rsidRPr="00C422BE">
        <w:rPr>
          <w:rFonts w:ascii="Book Antiqua" w:hAnsi="Book Antiqua" w:cs="Arial"/>
          <w:sz w:val="24"/>
          <w:szCs w:val="24"/>
        </w:rPr>
        <w:t xml:space="preserve">0.0196, 0.0182, 0.0237, and 0.0241, respectively; </w:t>
      </w:r>
      <w:r w:rsidR="000626B6" w:rsidRPr="00C422BE">
        <w:rPr>
          <w:rFonts w:ascii="Book Antiqua" w:hAnsi="Book Antiqua" w:cs="Arial"/>
          <w:sz w:val="24"/>
          <w:szCs w:val="24"/>
        </w:rPr>
        <w:t>Figure</w:t>
      </w:r>
      <w:r w:rsidRPr="00C422BE">
        <w:rPr>
          <w:rFonts w:ascii="Book Antiqua" w:hAnsi="Book Antiqua" w:cs="Arial"/>
          <w:sz w:val="24"/>
          <w:szCs w:val="24"/>
        </w:rPr>
        <w:t xml:space="preserve"> 2</w:t>
      </w:r>
      <w:r w:rsidR="000626B6" w:rsidRPr="00C422BE">
        <w:rPr>
          <w:rFonts w:ascii="Book Antiqua" w:hAnsi="Book Antiqua" w:cs="Arial"/>
          <w:sz w:val="24"/>
          <w:szCs w:val="24"/>
        </w:rPr>
        <w:t>B</w:t>
      </w:r>
      <w:r w:rsidRPr="00C422BE">
        <w:rPr>
          <w:rFonts w:ascii="Book Antiqua" w:hAnsi="Book Antiqua" w:cs="Arial"/>
          <w:sz w:val="24"/>
          <w:szCs w:val="24"/>
        </w:rPr>
        <w:t>).</w:t>
      </w:r>
    </w:p>
    <w:p w14:paraId="29862B96" w14:textId="76C26909" w:rsidR="00687697" w:rsidRPr="00C422BE" w:rsidRDefault="00687697" w:rsidP="000626B6">
      <w:pPr>
        <w:widowControl/>
        <w:adjustRightInd w:val="0"/>
        <w:snapToGrid w:val="0"/>
        <w:spacing w:line="360" w:lineRule="auto"/>
        <w:ind w:firstLineChars="100" w:firstLine="240"/>
        <w:rPr>
          <w:rFonts w:ascii="Book Antiqua" w:hAnsi="Book Antiqua" w:cs="Arial"/>
          <w:sz w:val="24"/>
          <w:szCs w:val="24"/>
        </w:rPr>
      </w:pPr>
      <w:r w:rsidRPr="00C422BE">
        <w:rPr>
          <w:rFonts w:ascii="Book Antiqua" w:hAnsi="Book Antiqua" w:cs="Arial"/>
          <w:sz w:val="24"/>
          <w:szCs w:val="24"/>
        </w:rPr>
        <w:t>Next, we divided the cases into three categories: Group A+B, Group C, and Group D (</w:t>
      </w:r>
      <w:r w:rsidR="000626B6" w:rsidRPr="00C422BE">
        <w:rPr>
          <w:rFonts w:ascii="Book Antiqua" w:hAnsi="Book Antiqua" w:cs="Arial"/>
          <w:sz w:val="24"/>
          <w:szCs w:val="24"/>
        </w:rPr>
        <w:t>Figure</w:t>
      </w:r>
      <w:r w:rsidRPr="00C422BE">
        <w:rPr>
          <w:rFonts w:ascii="Book Antiqua" w:hAnsi="Book Antiqua" w:cs="Arial"/>
          <w:sz w:val="24"/>
          <w:szCs w:val="24"/>
        </w:rPr>
        <w:t xml:space="preserve"> 3</w:t>
      </w:r>
      <w:r w:rsidR="000626B6" w:rsidRPr="00C422BE">
        <w:rPr>
          <w:rFonts w:ascii="Book Antiqua" w:hAnsi="Book Antiqua" w:cs="Arial"/>
          <w:sz w:val="24"/>
          <w:szCs w:val="24"/>
        </w:rPr>
        <w:t>A</w:t>
      </w:r>
      <w:r w:rsidRPr="00C422BE">
        <w:rPr>
          <w:rFonts w:ascii="Book Antiqua" w:hAnsi="Book Antiqua" w:cs="Arial"/>
          <w:sz w:val="24"/>
          <w:szCs w:val="24"/>
        </w:rPr>
        <w:t xml:space="preserve"> and </w:t>
      </w:r>
      <w:r w:rsidR="000626B6" w:rsidRPr="00C422BE">
        <w:rPr>
          <w:rFonts w:ascii="Book Antiqua" w:hAnsi="Book Antiqua" w:cs="Arial"/>
          <w:sz w:val="24"/>
          <w:szCs w:val="24"/>
        </w:rPr>
        <w:t>B</w:t>
      </w:r>
      <w:r w:rsidRPr="00C422BE">
        <w:rPr>
          <w:rFonts w:ascii="Book Antiqua" w:hAnsi="Book Antiqua" w:cs="Arial"/>
          <w:sz w:val="24"/>
          <w:szCs w:val="24"/>
        </w:rPr>
        <w:t xml:space="preserve">). Group C </w:t>
      </w:r>
      <w:r w:rsidR="00EF5AD3" w:rsidRPr="00C422BE">
        <w:rPr>
          <w:rFonts w:ascii="Book Antiqua" w:hAnsi="Book Antiqua" w:cs="Arial"/>
          <w:sz w:val="24"/>
          <w:szCs w:val="24"/>
        </w:rPr>
        <w:t>was already</w:t>
      </w:r>
      <w:r w:rsidRPr="00C422BE">
        <w:rPr>
          <w:rFonts w:ascii="Book Antiqua" w:hAnsi="Book Antiqua" w:cs="Arial"/>
          <w:sz w:val="24"/>
          <w:szCs w:val="24"/>
        </w:rPr>
        <w:t xml:space="preserve"> reported </w:t>
      </w:r>
      <w:r w:rsidR="00EF5AD3" w:rsidRPr="00C422BE">
        <w:rPr>
          <w:rFonts w:ascii="Book Antiqua" w:hAnsi="Book Antiqua" w:cs="Arial"/>
          <w:sz w:val="24"/>
          <w:szCs w:val="24"/>
        </w:rPr>
        <w:t>cases</w:t>
      </w:r>
      <w:r w:rsidRPr="00C422BE">
        <w:rPr>
          <w:rFonts w:ascii="Book Antiqua" w:hAnsi="Book Antiqua" w:cs="Arial"/>
          <w:sz w:val="24"/>
          <w:szCs w:val="24"/>
        </w:rPr>
        <w:t xml:space="preserve"> </w:t>
      </w:r>
      <w:r w:rsidR="00EF5AD3" w:rsidRPr="00C422BE">
        <w:rPr>
          <w:rFonts w:ascii="Book Antiqua" w:hAnsi="Book Antiqua" w:cs="Arial"/>
          <w:sz w:val="24"/>
          <w:szCs w:val="24"/>
        </w:rPr>
        <w:t>in</w:t>
      </w:r>
      <w:r w:rsidRPr="00C422BE">
        <w:rPr>
          <w:rFonts w:ascii="Book Antiqua" w:hAnsi="Book Antiqua" w:cs="Arial"/>
          <w:sz w:val="24"/>
          <w:szCs w:val="24"/>
        </w:rPr>
        <w:t xml:space="preserve"> IBD </w:t>
      </w:r>
      <w:r w:rsidR="00EF5AD3" w:rsidRPr="00C422BE">
        <w:rPr>
          <w:rFonts w:ascii="Book Antiqua" w:hAnsi="Book Antiqua" w:cs="Arial"/>
          <w:sz w:val="24"/>
          <w:szCs w:val="24"/>
        </w:rPr>
        <w:t xml:space="preserve">with </w:t>
      </w:r>
      <w:r w:rsidRPr="00C422BE">
        <w:rPr>
          <w:rFonts w:ascii="Book Antiqua" w:hAnsi="Book Antiqua" w:cs="Arial"/>
          <w:sz w:val="24"/>
          <w:szCs w:val="24"/>
        </w:rPr>
        <w:t xml:space="preserve"> </w:t>
      </w:r>
      <w:r w:rsidRPr="00C422BE">
        <w:rPr>
          <w:rFonts w:ascii="Book Antiqua" w:hAnsi="Book Antiqua" w:cs="Arial"/>
          <w:sz w:val="24"/>
          <w:szCs w:val="24"/>
        </w:rPr>
        <w:lastRenderedPageBreak/>
        <w:t>c.415C</w:t>
      </w:r>
      <w:r w:rsidR="00592882"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&gt;</w:t>
      </w:r>
      <w:r w:rsidR="00592882"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 xml:space="preserve">T in exon 3 of </w:t>
      </w:r>
      <w:r w:rsidRPr="00C422BE">
        <w:rPr>
          <w:rFonts w:ascii="Book Antiqua" w:hAnsi="Book Antiqua" w:cs="Arial"/>
          <w:i/>
          <w:sz w:val="24"/>
          <w:szCs w:val="24"/>
        </w:rPr>
        <w:t>NUDT15</w:t>
      </w:r>
      <w:r w:rsidRPr="00C422BE">
        <w:rPr>
          <w:rFonts w:ascii="Book Antiqua" w:hAnsi="Book Antiqua" w:cs="Arial"/>
          <w:sz w:val="24"/>
          <w:szCs w:val="24"/>
        </w:rPr>
        <w:t>. Group A</w:t>
      </w:r>
      <w:r w:rsidR="000626B6"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w:t>
      </w:r>
      <w:r w:rsidR="000626B6"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B did not show any significant differences from Group C, but had a lower WBC count compared with that in Group D.</w:t>
      </w:r>
    </w:p>
    <w:p w14:paraId="2C53C779" w14:textId="17A89BFC" w:rsidR="008011FF" w:rsidRPr="00C422BE" w:rsidRDefault="00B672E9" w:rsidP="000626B6">
      <w:pPr>
        <w:widowControl/>
        <w:adjustRightInd w:val="0"/>
        <w:snapToGrid w:val="0"/>
        <w:spacing w:line="360" w:lineRule="auto"/>
        <w:ind w:firstLineChars="100" w:firstLine="240"/>
        <w:rPr>
          <w:rFonts w:ascii="Book Antiqua" w:hAnsi="Book Antiqua" w:cs="Arial"/>
          <w:sz w:val="24"/>
          <w:szCs w:val="24"/>
        </w:rPr>
      </w:pPr>
      <w:r w:rsidRPr="00C422BE">
        <w:rPr>
          <w:rFonts w:ascii="Book Antiqua" w:hAnsi="Book Antiqua" w:cs="Arial"/>
          <w:sz w:val="24"/>
          <w:szCs w:val="24"/>
        </w:rPr>
        <w:t>As it is well known that thiopurines increase MCV</w:t>
      </w:r>
      <w:r w:rsidRPr="00C422BE">
        <w:rPr>
          <w:rFonts w:ascii="Book Antiqua" w:hAnsi="Book Antiqua" w:cs="Arial"/>
          <w:sz w:val="24"/>
          <w:szCs w:val="24"/>
          <w:vertAlign w:val="superscript"/>
        </w:rPr>
        <w:t>[17]</w:t>
      </w:r>
      <w:r w:rsidRPr="00C422BE">
        <w:rPr>
          <w:rFonts w:ascii="Book Antiqua" w:hAnsi="Book Antiqua" w:cs="Arial"/>
          <w:sz w:val="24"/>
          <w:szCs w:val="24"/>
        </w:rPr>
        <w:t>, we analyzed the changes in MCV after initiation of thiopurine treatment. MCV increased after starting 6MP in both the mutated (Group A</w:t>
      </w:r>
      <w:r w:rsidR="000626B6"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w:t>
      </w:r>
      <w:r w:rsidR="000626B6"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B</w:t>
      </w:r>
      <w:r w:rsidR="000626B6"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w:t>
      </w:r>
      <w:r w:rsidR="000626B6"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C) and wild-type (Group D) cases (</w:t>
      </w:r>
      <w:r w:rsidR="000626B6" w:rsidRPr="00C422BE">
        <w:rPr>
          <w:rFonts w:ascii="Book Antiqua" w:hAnsi="Book Antiqua" w:cs="Arial"/>
          <w:sz w:val="24"/>
          <w:szCs w:val="24"/>
        </w:rPr>
        <w:t>Figure</w:t>
      </w:r>
      <w:r w:rsidRPr="00C422BE">
        <w:rPr>
          <w:rFonts w:ascii="Book Antiqua" w:hAnsi="Book Antiqua" w:cs="Arial"/>
          <w:sz w:val="24"/>
          <w:szCs w:val="24"/>
        </w:rPr>
        <w:t xml:space="preserve"> 4</w:t>
      </w:r>
      <w:r w:rsidR="000626B6" w:rsidRPr="00C422BE">
        <w:rPr>
          <w:rFonts w:ascii="Book Antiqua" w:hAnsi="Book Antiqua" w:cs="Arial"/>
          <w:sz w:val="24"/>
          <w:szCs w:val="24"/>
        </w:rPr>
        <w:t>A</w:t>
      </w:r>
      <w:r w:rsidRPr="00C422BE">
        <w:rPr>
          <w:rFonts w:ascii="Book Antiqua" w:hAnsi="Book Antiqua" w:cs="Arial"/>
          <w:sz w:val="24"/>
          <w:szCs w:val="24"/>
        </w:rPr>
        <w:t xml:space="preserve"> and </w:t>
      </w:r>
      <w:r w:rsidR="000626B6" w:rsidRPr="00C422BE">
        <w:rPr>
          <w:rFonts w:ascii="Book Antiqua" w:hAnsi="Book Antiqua" w:cs="Arial"/>
          <w:sz w:val="24"/>
          <w:szCs w:val="24"/>
        </w:rPr>
        <w:t>B</w:t>
      </w:r>
      <w:r w:rsidRPr="00C422BE">
        <w:rPr>
          <w:rFonts w:ascii="Book Antiqua" w:hAnsi="Book Antiqua" w:cs="Arial"/>
          <w:sz w:val="24"/>
          <w:szCs w:val="24"/>
        </w:rPr>
        <w:t xml:space="preserve">). MCV was significantly higher at 10 </w:t>
      </w:r>
      <w:r w:rsidR="000B7546" w:rsidRPr="00C422BE">
        <w:rPr>
          <w:rFonts w:ascii="Book Antiqua" w:hAnsi="Book Antiqua" w:cs="Arial"/>
          <w:sz w:val="24"/>
          <w:szCs w:val="24"/>
        </w:rPr>
        <w:t>wk</w:t>
      </w:r>
      <w:r w:rsidRPr="00C422BE">
        <w:rPr>
          <w:rFonts w:ascii="Book Antiqua" w:hAnsi="Book Antiqua" w:cs="Arial"/>
          <w:sz w:val="24"/>
          <w:szCs w:val="24"/>
        </w:rPr>
        <w:t xml:space="preserve"> in the mutated cases compared with the wild-type cases (</w:t>
      </w:r>
      <w:r w:rsidR="000B7546" w:rsidRPr="00C422BE">
        <w:rPr>
          <w:rFonts w:ascii="Book Antiqua" w:hAnsi="Book Antiqua" w:cs="Arial"/>
          <w:i/>
          <w:sz w:val="24"/>
          <w:szCs w:val="24"/>
        </w:rPr>
        <w:t xml:space="preserve">P = </w:t>
      </w:r>
      <w:r w:rsidRPr="00C422BE">
        <w:rPr>
          <w:rFonts w:ascii="Book Antiqua" w:eastAsia="MS PGothic" w:hAnsi="Book Antiqua" w:cs="Arial"/>
          <w:kern w:val="0"/>
          <w:sz w:val="24"/>
          <w:szCs w:val="24"/>
        </w:rPr>
        <w:t xml:space="preserve">0.0085; </w:t>
      </w:r>
      <w:r w:rsidR="000626B6" w:rsidRPr="00C422BE">
        <w:rPr>
          <w:rFonts w:ascii="Book Antiqua" w:hAnsi="Book Antiqua" w:cs="Arial"/>
          <w:sz w:val="24"/>
          <w:szCs w:val="24"/>
        </w:rPr>
        <w:t>Figure</w:t>
      </w:r>
      <w:r w:rsidRPr="00C422BE">
        <w:rPr>
          <w:rFonts w:ascii="Book Antiqua" w:hAnsi="Book Antiqua" w:cs="Arial"/>
          <w:sz w:val="24"/>
          <w:szCs w:val="24"/>
        </w:rPr>
        <w:t xml:space="preserve"> 4</w:t>
      </w:r>
      <w:r w:rsidR="000626B6" w:rsidRPr="00C422BE">
        <w:rPr>
          <w:rFonts w:ascii="Book Antiqua" w:hAnsi="Book Antiqua" w:cs="Arial"/>
          <w:sz w:val="24"/>
          <w:szCs w:val="24"/>
        </w:rPr>
        <w:t>A</w:t>
      </w:r>
      <w:r w:rsidRPr="00C422BE">
        <w:rPr>
          <w:rFonts w:ascii="Book Antiqua" w:hAnsi="Book Antiqua" w:cs="Arial"/>
          <w:sz w:val="24"/>
          <w:szCs w:val="24"/>
        </w:rPr>
        <w:t xml:space="preserve">). To analyze the increase rate in MCV, we set the MCV at the beginning of thiopurine treatment at 1.0. The increase rate was higher in the mutated cases compared with the wild-type cases, and the difference was significant at 16 </w:t>
      </w:r>
      <w:r w:rsidR="000B7546" w:rsidRPr="00C422BE">
        <w:rPr>
          <w:rFonts w:ascii="Book Antiqua" w:hAnsi="Book Antiqua" w:cs="Arial"/>
          <w:sz w:val="24"/>
          <w:szCs w:val="24"/>
        </w:rPr>
        <w:t>wk</w:t>
      </w:r>
      <w:r w:rsidRPr="00C422BE">
        <w:rPr>
          <w:rFonts w:ascii="Book Antiqua" w:hAnsi="Book Antiqua" w:cs="Arial"/>
          <w:sz w:val="24"/>
          <w:szCs w:val="24"/>
        </w:rPr>
        <w:t xml:space="preserve"> (</w:t>
      </w:r>
      <w:r w:rsidR="000B7546" w:rsidRPr="00C422BE">
        <w:rPr>
          <w:rFonts w:ascii="Book Antiqua" w:hAnsi="Book Antiqua" w:cs="Arial"/>
          <w:i/>
          <w:sz w:val="24"/>
          <w:szCs w:val="24"/>
        </w:rPr>
        <w:t xml:space="preserve">P = </w:t>
      </w:r>
      <w:r w:rsidRPr="00C422BE">
        <w:rPr>
          <w:rFonts w:ascii="Book Antiqua" w:hAnsi="Book Antiqua" w:cs="Arial"/>
          <w:sz w:val="24"/>
          <w:szCs w:val="24"/>
        </w:rPr>
        <w:t xml:space="preserve">0.00198; </w:t>
      </w:r>
      <w:r w:rsidR="000626B6" w:rsidRPr="00C422BE">
        <w:rPr>
          <w:rFonts w:ascii="Book Antiqua" w:hAnsi="Book Antiqua" w:cs="Arial"/>
          <w:sz w:val="24"/>
          <w:szCs w:val="24"/>
        </w:rPr>
        <w:t>Figure</w:t>
      </w:r>
      <w:r w:rsidRPr="00C422BE">
        <w:rPr>
          <w:rFonts w:ascii="Book Antiqua" w:hAnsi="Book Antiqua" w:cs="Arial"/>
          <w:sz w:val="24"/>
          <w:szCs w:val="24"/>
        </w:rPr>
        <w:t xml:space="preserve"> 4</w:t>
      </w:r>
      <w:r w:rsidR="000626B6" w:rsidRPr="00C422BE">
        <w:rPr>
          <w:rFonts w:ascii="Book Antiqua" w:hAnsi="Book Antiqua" w:cs="Arial"/>
          <w:sz w:val="24"/>
          <w:szCs w:val="24"/>
        </w:rPr>
        <w:t>B</w:t>
      </w:r>
      <w:r w:rsidRPr="00C422BE">
        <w:rPr>
          <w:rFonts w:ascii="Book Antiqua" w:hAnsi="Book Antiqua" w:cs="Arial"/>
          <w:sz w:val="24"/>
          <w:szCs w:val="24"/>
        </w:rPr>
        <w:t>).</w:t>
      </w:r>
    </w:p>
    <w:p w14:paraId="2E7ADC21" w14:textId="64B0AD1E" w:rsidR="00DA797A" w:rsidRPr="00C422BE" w:rsidRDefault="00B672E9" w:rsidP="000626B6">
      <w:pPr>
        <w:adjustRightInd w:val="0"/>
        <w:snapToGrid w:val="0"/>
        <w:spacing w:line="360" w:lineRule="auto"/>
        <w:ind w:firstLineChars="100" w:firstLine="240"/>
        <w:rPr>
          <w:rFonts w:ascii="Book Antiqua" w:hAnsi="Book Antiqua" w:cs="Arial"/>
          <w:sz w:val="24"/>
          <w:szCs w:val="24"/>
        </w:rPr>
      </w:pPr>
      <w:r w:rsidRPr="00C422BE">
        <w:rPr>
          <w:rFonts w:ascii="Book Antiqua" w:hAnsi="Book Antiqua" w:cs="Arial"/>
          <w:sz w:val="24"/>
          <w:szCs w:val="24"/>
        </w:rPr>
        <w:t xml:space="preserve">We also investigated the changes in platelet count, hemoglobin, CRP, amylase, albumin, </w:t>
      </w:r>
      <w:r w:rsidR="0078251B" w:rsidRPr="00C422BE">
        <w:rPr>
          <w:rFonts w:ascii="Book Antiqua" w:hAnsi="Book Antiqua" w:cs="Arial"/>
          <w:sz w:val="24"/>
          <w:szCs w:val="24"/>
        </w:rPr>
        <w:t>AST, ALT,</w:t>
      </w:r>
      <w:r w:rsidRPr="00C422BE">
        <w:rPr>
          <w:rFonts w:ascii="Book Antiqua" w:hAnsi="Book Antiqua" w:cs="Arial"/>
          <w:sz w:val="24"/>
          <w:szCs w:val="24"/>
        </w:rPr>
        <w:t xml:space="preserve"> and ESR, but did not observe any significant differences between the mutated and wild-type cases. </w:t>
      </w:r>
      <w:r w:rsidRPr="00C422BE">
        <w:rPr>
          <w:rFonts w:ascii="Book Antiqua" w:hAnsi="Book Antiqua" w:cs="Arial"/>
          <w:i/>
          <w:sz w:val="24"/>
          <w:szCs w:val="24"/>
        </w:rPr>
        <w:t>TPMT</w:t>
      </w:r>
      <w:r w:rsidRPr="00C422BE">
        <w:rPr>
          <w:rFonts w:ascii="Book Antiqua" w:hAnsi="Book Antiqua" w:cs="Arial"/>
          <w:sz w:val="24"/>
          <w:szCs w:val="24"/>
        </w:rPr>
        <w:t xml:space="preserve"> mutations were not observed in any of the 96 patients.</w:t>
      </w:r>
    </w:p>
    <w:p w14:paraId="52D49628" w14:textId="77777777" w:rsidR="00B672E9" w:rsidRPr="00C422BE" w:rsidRDefault="00B672E9" w:rsidP="000626B6">
      <w:pPr>
        <w:adjustRightInd w:val="0"/>
        <w:snapToGrid w:val="0"/>
        <w:spacing w:line="360" w:lineRule="auto"/>
        <w:rPr>
          <w:rFonts w:ascii="Book Antiqua" w:hAnsi="Book Antiqua" w:cs="Arial"/>
          <w:b/>
          <w:sz w:val="24"/>
          <w:szCs w:val="24"/>
        </w:rPr>
      </w:pPr>
    </w:p>
    <w:p w14:paraId="3A5BA7CB" w14:textId="77777777" w:rsidR="00B30E1B" w:rsidRPr="00C422BE" w:rsidRDefault="00DA797A" w:rsidP="000626B6">
      <w:pPr>
        <w:adjustRightInd w:val="0"/>
        <w:snapToGrid w:val="0"/>
        <w:spacing w:line="360" w:lineRule="auto"/>
        <w:rPr>
          <w:rFonts w:ascii="Book Antiqua" w:eastAsia="SimSun" w:hAnsi="Book Antiqua" w:cs="Arial"/>
          <w:b/>
          <w:sz w:val="24"/>
          <w:szCs w:val="24"/>
          <w:lang w:eastAsia="zh-CN"/>
        </w:rPr>
      </w:pPr>
      <w:r w:rsidRPr="00C422BE">
        <w:rPr>
          <w:rFonts w:ascii="Book Antiqua" w:hAnsi="Book Antiqua" w:cs="Arial"/>
          <w:b/>
          <w:sz w:val="24"/>
          <w:szCs w:val="24"/>
        </w:rPr>
        <w:t>DISCUSSION</w:t>
      </w:r>
    </w:p>
    <w:p w14:paraId="51B878CC" w14:textId="77777777" w:rsidR="00AF3858" w:rsidRPr="00C422BE" w:rsidRDefault="00AF3858" w:rsidP="000626B6">
      <w:pPr>
        <w:adjustRightInd w:val="0"/>
        <w:snapToGrid w:val="0"/>
        <w:spacing w:line="360" w:lineRule="auto"/>
        <w:rPr>
          <w:rFonts w:ascii="Book Antiqua" w:hAnsi="Book Antiqua" w:cs="Arial"/>
          <w:sz w:val="24"/>
          <w:szCs w:val="24"/>
        </w:rPr>
      </w:pPr>
      <w:r w:rsidRPr="00C422BE">
        <w:rPr>
          <w:rFonts w:ascii="Book Antiqua" w:hAnsi="Book Antiqua" w:cs="Arial"/>
          <w:sz w:val="24"/>
          <w:szCs w:val="24"/>
        </w:rPr>
        <w:t xml:space="preserve">The genotypes of </w:t>
      </w:r>
      <w:r w:rsidRPr="00C422BE">
        <w:rPr>
          <w:rFonts w:ascii="Book Antiqua" w:hAnsi="Book Antiqua" w:cs="Arial"/>
          <w:i/>
          <w:sz w:val="24"/>
          <w:szCs w:val="24"/>
        </w:rPr>
        <w:t>NUDT15</w:t>
      </w:r>
      <w:r w:rsidRPr="00C422BE">
        <w:rPr>
          <w:rFonts w:ascii="Book Antiqua" w:hAnsi="Book Antiqua" w:cs="Arial"/>
          <w:sz w:val="24"/>
          <w:szCs w:val="24"/>
        </w:rPr>
        <w:t xml:space="preserve"> vary worldwide, according to the 1000 Genomes Project (</w:t>
      </w:r>
      <w:hyperlink r:id="rId8" w:history="1">
        <w:r w:rsidRPr="00C422BE">
          <w:rPr>
            <w:rStyle w:val="Hyperlink"/>
            <w:rFonts w:ascii="Book Antiqua" w:hAnsi="Book Antiqua" w:cs="Arial"/>
            <w:color w:val="auto"/>
            <w:sz w:val="24"/>
            <w:szCs w:val="24"/>
          </w:rPr>
          <w:t>http://www.1000genomes.org/category/frequently-asked-questions/population</w:t>
        </w:r>
      </w:hyperlink>
      <w:r w:rsidRPr="00C422BE">
        <w:rPr>
          <w:rFonts w:ascii="Book Antiqua" w:hAnsi="Book Antiqua" w:cs="Arial"/>
          <w:sz w:val="24"/>
          <w:szCs w:val="24"/>
        </w:rPr>
        <w:t xml:space="preserve">), 5000 Exomes Project (NHLBI ESP; https://esp.gs.washington.edu/drupal/), and The Exome Aggregation Consortium (ExAC; http://exac.broadinstitute.org). However, detailed information on the different types of </w:t>
      </w:r>
      <w:r w:rsidRPr="00C422BE">
        <w:rPr>
          <w:rFonts w:ascii="Book Antiqua" w:hAnsi="Book Antiqua" w:cs="Arial"/>
          <w:i/>
          <w:sz w:val="24"/>
          <w:szCs w:val="24"/>
        </w:rPr>
        <w:t>NUDT15</w:t>
      </w:r>
      <w:r w:rsidRPr="00C422BE">
        <w:rPr>
          <w:rFonts w:ascii="Book Antiqua" w:hAnsi="Book Antiqua" w:cs="Arial"/>
          <w:sz w:val="24"/>
          <w:szCs w:val="24"/>
        </w:rPr>
        <w:t xml:space="preserve"> SNPs is not necessarily available for individual diseases.</w:t>
      </w:r>
    </w:p>
    <w:p w14:paraId="2CFF1D47" w14:textId="4426660D" w:rsidR="00AF3858" w:rsidRPr="00C422BE" w:rsidRDefault="00AF3858" w:rsidP="000626B6">
      <w:pPr>
        <w:adjustRightInd w:val="0"/>
        <w:snapToGrid w:val="0"/>
        <w:spacing w:line="360" w:lineRule="auto"/>
        <w:ind w:firstLineChars="100" w:firstLine="240"/>
        <w:rPr>
          <w:rFonts w:ascii="Book Antiqua" w:hAnsi="Book Antiqua" w:cs="Arial"/>
          <w:sz w:val="24"/>
          <w:szCs w:val="24"/>
        </w:rPr>
      </w:pPr>
      <w:r w:rsidRPr="00C422BE">
        <w:rPr>
          <w:rFonts w:ascii="Book Antiqua" w:hAnsi="Book Antiqua" w:cs="Arial"/>
          <w:sz w:val="24"/>
          <w:szCs w:val="24"/>
        </w:rPr>
        <w:t>Recently, new genotypes of</w:t>
      </w:r>
      <w:r w:rsidRPr="00C422BE">
        <w:rPr>
          <w:rFonts w:ascii="Book Antiqua" w:hAnsi="Book Antiqua" w:cs="Arial"/>
          <w:i/>
          <w:sz w:val="24"/>
          <w:szCs w:val="24"/>
        </w:rPr>
        <w:t xml:space="preserve"> NUDT15</w:t>
      </w:r>
      <w:r w:rsidRPr="00C422BE">
        <w:rPr>
          <w:rFonts w:ascii="Book Antiqua" w:hAnsi="Book Antiqua" w:cs="Arial"/>
          <w:sz w:val="24"/>
          <w:szCs w:val="24"/>
        </w:rPr>
        <w:t xml:space="preserve"> were reported in patients with ALL, including three genetic variants of </w:t>
      </w:r>
      <w:r w:rsidRPr="00C422BE">
        <w:rPr>
          <w:rFonts w:ascii="Book Antiqua" w:hAnsi="Book Antiqua" w:cs="Arial"/>
          <w:i/>
          <w:sz w:val="24"/>
          <w:szCs w:val="24"/>
        </w:rPr>
        <w:t>NUDT15</w:t>
      </w:r>
      <w:r w:rsidRPr="00C422BE">
        <w:rPr>
          <w:rFonts w:ascii="Book Antiqua" w:hAnsi="Book Antiqua" w:cs="Arial"/>
          <w:sz w:val="24"/>
          <w:szCs w:val="24"/>
        </w:rPr>
        <w:t xml:space="preserve"> that induced leukopenia</w:t>
      </w:r>
      <w:r w:rsidRPr="00C422BE">
        <w:rPr>
          <w:rFonts w:ascii="Book Antiqua" w:hAnsi="Book Antiqua" w:cs="Arial"/>
          <w:sz w:val="24"/>
          <w:szCs w:val="24"/>
          <w:vertAlign w:val="superscript"/>
        </w:rPr>
        <w:t>[12]</w:t>
      </w:r>
      <w:r w:rsidR="000C6EE9" w:rsidRPr="00C422BE">
        <w:rPr>
          <w:rFonts w:ascii="Book Antiqua" w:hAnsi="Book Antiqua" w:cs="Arial"/>
          <w:sz w:val="24"/>
          <w:szCs w:val="24"/>
        </w:rPr>
        <w:t>.</w:t>
      </w:r>
      <w:r w:rsidRPr="00C422BE">
        <w:rPr>
          <w:rFonts w:ascii="Book Antiqua" w:hAnsi="Book Antiqua" w:cs="Arial"/>
          <w:sz w:val="24"/>
          <w:szCs w:val="24"/>
        </w:rPr>
        <w:t xml:space="preserve"> </w:t>
      </w:r>
      <w:r w:rsidR="000C6EE9" w:rsidRPr="00C422BE">
        <w:rPr>
          <w:rFonts w:ascii="Book Antiqua" w:hAnsi="Book Antiqua" w:cs="Arial"/>
          <w:sz w:val="24"/>
          <w:szCs w:val="24"/>
        </w:rPr>
        <w:t xml:space="preserve">Until now, </w:t>
      </w:r>
      <w:r w:rsidRPr="00C422BE">
        <w:rPr>
          <w:rFonts w:ascii="Book Antiqua" w:hAnsi="Book Antiqua" w:cs="Arial"/>
          <w:sz w:val="24"/>
          <w:szCs w:val="24"/>
        </w:rPr>
        <w:t xml:space="preserve">there have been several reports on analyses of </w:t>
      </w:r>
      <w:r w:rsidRPr="00C422BE">
        <w:rPr>
          <w:rFonts w:ascii="Book Antiqua" w:hAnsi="Book Antiqua" w:cs="Arial"/>
          <w:i/>
          <w:sz w:val="24"/>
          <w:szCs w:val="24"/>
        </w:rPr>
        <w:t xml:space="preserve">NUDT15 </w:t>
      </w:r>
      <w:r w:rsidRPr="00C422BE">
        <w:rPr>
          <w:rFonts w:ascii="Book Antiqua" w:hAnsi="Book Antiqua" w:cs="Arial"/>
          <w:sz w:val="24"/>
          <w:szCs w:val="24"/>
        </w:rPr>
        <w:t xml:space="preserve">in patients with </w:t>
      </w:r>
      <w:r w:rsidRPr="00C422BE">
        <w:rPr>
          <w:rFonts w:ascii="Book Antiqua" w:hAnsi="Book Antiqua" w:cs="Arial"/>
          <w:sz w:val="24"/>
          <w:szCs w:val="24"/>
        </w:rPr>
        <w:lastRenderedPageBreak/>
        <w:t>IBD. However, these studies only evaluated one SNP site (c.415C</w:t>
      </w:r>
      <w:r w:rsidR="000626B6"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&gt;</w:t>
      </w:r>
      <w:r w:rsidR="000626B6"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T, encoding p.Arg139Cys) in exon 3</w:t>
      </w:r>
      <w:r w:rsidRPr="00C422BE">
        <w:rPr>
          <w:rFonts w:ascii="Book Antiqua" w:hAnsi="Book Antiqua" w:cs="Arial"/>
          <w:sz w:val="24"/>
          <w:szCs w:val="24"/>
          <w:vertAlign w:val="superscript"/>
        </w:rPr>
        <w:t>[6</w:t>
      </w:r>
      <w:r w:rsidR="000626B6" w:rsidRPr="00C422BE">
        <w:rPr>
          <w:rFonts w:ascii="Book Antiqua" w:eastAsia="SimSun" w:hAnsi="Book Antiqua" w:cs="Arial"/>
          <w:sz w:val="24"/>
          <w:szCs w:val="24"/>
          <w:vertAlign w:val="superscript"/>
          <w:lang w:eastAsia="zh-CN"/>
        </w:rPr>
        <w:t>,</w:t>
      </w:r>
      <w:r w:rsidRPr="00C422BE">
        <w:rPr>
          <w:rFonts w:ascii="Book Antiqua" w:hAnsi="Book Antiqua" w:cs="Arial"/>
          <w:sz w:val="24"/>
          <w:szCs w:val="24"/>
          <w:vertAlign w:val="superscript"/>
        </w:rPr>
        <w:t>7</w:t>
      </w:r>
      <w:r w:rsidR="000626B6" w:rsidRPr="00C422BE">
        <w:rPr>
          <w:rFonts w:ascii="Book Antiqua" w:eastAsia="SimSun" w:hAnsi="Book Antiqua" w:cs="Arial"/>
          <w:sz w:val="24"/>
          <w:szCs w:val="24"/>
          <w:vertAlign w:val="superscript"/>
          <w:lang w:eastAsia="zh-CN"/>
        </w:rPr>
        <w:t>,</w:t>
      </w:r>
      <w:r w:rsidRPr="00C422BE">
        <w:rPr>
          <w:rFonts w:ascii="Book Antiqua" w:hAnsi="Book Antiqua" w:cs="Arial"/>
          <w:sz w:val="24"/>
          <w:szCs w:val="24"/>
          <w:vertAlign w:val="superscript"/>
        </w:rPr>
        <w:t>18]</w:t>
      </w:r>
      <w:r w:rsidRPr="00C422BE">
        <w:rPr>
          <w:rFonts w:ascii="Book Antiqua" w:hAnsi="Book Antiqua" w:cs="Arial"/>
          <w:sz w:val="24"/>
          <w:szCs w:val="24"/>
        </w:rPr>
        <w:t xml:space="preserve">. Therefore, we analyzed the three additional genetic variants of </w:t>
      </w:r>
      <w:r w:rsidRPr="00C422BE">
        <w:rPr>
          <w:rFonts w:ascii="Book Antiqua" w:hAnsi="Book Antiqua" w:cs="Arial"/>
          <w:i/>
          <w:sz w:val="24"/>
          <w:szCs w:val="24"/>
        </w:rPr>
        <w:t>NUDT15</w:t>
      </w:r>
      <w:r w:rsidRPr="00C422BE">
        <w:rPr>
          <w:rFonts w:ascii="Book Antiqua" w:hAnsi="Book Antiqua" w:cs="Arial"/>
          <w:sz w:val="24"/>
          <w:szCs w:val="24"/>
        </w:rPr>
        <w:t>, namely c.36_37insGGAGTC (encoding p.Val18_Val19insGlyVal) and c.52G</w:t>
      </w:r>
      <w:r w:rsidR="000626B6"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&gt;</w:t>
      </w:r>
      <w:r w:rsidR="000626B6"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A (encoding p.Val18Ile) in exon 1 and c.416G</w:t>
      </w:r>
      <w:r w:rsidR="000626B6"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&gt;</w:t>
      </w:r>
      <w:r w:rsidR="000626B6"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A (encoding p.Arg139His) in exon 3, in patients with IBD.</w:t>
      </w:r>
    </w:p>
    <w:p w14:paraId="5212E73C" w14:textId="0FE94FCA" w:rsidR="00AF3858" w:rsidRPr="00C422BE" w:rsidRDefault="00AF3858" w:rsidP="000626B6">
      <w:pPr>
        <w:adjustRightInd w:val="0"/>
        <w:snapToGrid w:val="0"/>
        <w:spacing w:line="360" w:lineRule="auto"/>
        <w:ind w:firstLineChars="100" w:firstLine="240"/>
        <w:rPr>
          <w:rFonts w:ascii="Book Antiqua" w:hAnsi="Book Antiqua" w:cs="Arial"/>
          <w:sz w:val="24"/>
          <w:szCs w:val="24"/>
        </w:rPr>
      </w:pPr>
      <w:r w:rsidRPr="00C422BE">
        <w:rPr>
          <w:rFonts w:ascii="Book Antiqua" w:hAnsi="Book Antiqua" w:cs="Arial"/>
          <w:sz w:val="24"/>
          <w:szCs w:val="24"/>
        </w:rPr>
        <w:t>In our 96 patients with IBD, we found six cases with exon 1 mutations. Three exon 1 mutated cases with c.36_37insGGAGTC also had the c.415C</w:t>
      </w:r>
      <w:r w:rsidR="000626B6"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&gt;</w:t>
      </w:r>
      <w:r w:rsidR="000626B6"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T mutation in exon 3. However, the other three exon 1 mutated cases with c.52G</w:t>
      </w:r>
      <w:r w:rsidR="000626B6"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&gt;</w:t>
      </w:r>
      <w:r w:rsidR="000626B6"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 xml:space="preserve">A had the wild-type </w:t>
      </w:r>
      <w:r w:rsidR="002B2297" w:rsidRPr="00C422BE">
        <w:rPr>
          <w:rFonts w:ascii="Book Antiqua" w:hAnsi="Book Antiqua" w:cs="Arial"/>
          <w:sz w:val="24"/>
          <w:szCs w:val="24"/>
        </w:rPr>
        <w:t xml:space="preserve">in </w:t>
      </w:r>
      <w:r w:rsidRPr="00C422BE">
        <w:rPr>
          <w:rFonts w:ascii="Book Antiqua" w:hAnsi="Book Antiqua" w:cs="Arial"/>
          <w:sz w:val="24"/>
          <w:szCs w:val="24"/>
        </w:rPr>
        <w:t xml:space="preserve">exon 3. Consequently, without analysis of exon 1, 3.1% (3 of 96) of the patients at risk of thiopurine-induced leukopenia would have been missed. Regarding the mutations among the 24 patients with SNPs in either exon 1 or exon 3, 6 (25%) had mutations in exon 1. Thus, to fully evaluate thiopurine-induced leukopenia and other side effects, investigation of both exon 1 and exon 3 of </w:t>
      </w:r>
      <w:r w:rsidRPr="00C422BE">
        <w:rPr>
          <w:rFonts w:ascii="Book Antiqua" w:hAnsi="Book Antiqua" w:cs="Arial"/>
          <w:i/>
          <w:sz w:val="24"/>
          <w:szCs w:val="24"/>
        </w:rPr>
        <w:t>NUDT15</w:t>
      </w:r>
      <w:r w:rsidRPr="00C422BE">
        <w:rPr>
          <w:rFonts w:ascii="Book Antiqua" w:hAnsi="Book Antiqua" w:cs="Arial"/>
          <w:sz w:val="24"/>
          <w:szCs w:val="24"/>
        </w:rPr>
        <w:t xml:space="preserve"> is necessary.</w:t>
      </w:r>
    </w:p>
    <w:p w14:paraId="3A3DDCB6" w14:textId="7F42C13F" w:rsidR="00AF3858" w:rsidRPr="00C422BE" w:rsidRDefault="00AF3858" w:rsidP="000626B6">
      <w:pPr>
        <w:autoSpaceDE w:val="0"/>
        <w:autoSpaceDN w:val="0"/>
        <w:adjustRightInd w:val="0"/>
        <w:snapToGrid w:val="0"/>
        <w:spacing w:line="360" w:lineRule="auto"/>
        <w:ind w:firstLineChars="100" w:firstLine="240"/>
        <w:rPr>
          <w:rFonts w:ascii="Book Antiqua" w:hAnsi="Book Antiqua" w:cs="Arial"/>
          <w:bCs/>
          <w:sz w:val="24"/>
          <w:szCs w:val="24"/>
        </w:rPr>
      </w:pPr>
      <w:r w:rsidRPr="00C422BE">
        <w:rPr>
          <w:rFonts w:ascii="Book Antiqua" w:hAnsi="Book Antiqua" w:cs="Arial"/>
          <w:sz w:val="24"/>
          <w:szCs w:val="24"/>
        </w:rPr>
        <w:t xml:space="preserve">We also examined MCV and other variables. MCV tended to be higher in the </w:t>
      </w:r>
      <w:r w:rsidRPr="00C422BE">
        <w:rPr>
          <w:rFonts w:ascii="Book Antiqua" w:hAnsi="Book Antiqua" w:cs="Arial"/>
          <w:i/>
          <w:sz w:val="24"/>
          <w:szCs w:val="24"/>
        </w:rPr>
        <w:t xml:space="preserve">NUDT15 </w:t>
      </w:r>
      <w:r w:rsidRPr="00C422BE">
        <w:rPr>
          <w:rFonts w:ascii="Book Antiqua" w:hAnsi="Book Antiqua" w:cs="Arial"/>
          <w:sz w:val="24"/>
          <w:szCs w:val="24"/>
        </w:rPr>
        <w:t xml:space="preserve">mutated cases than in the wild-type cases, with a significant difference at 10 </w:t>
      </w:r>
      <w:r w:rsidR="000B7546" w:rsidRPr="00C422BE">
        <w:rPr>
          <w:rFonts w:ascii="Book Antiqua" w:hAnsi="Book Antiqua" w:cs="Arial"/>
          <w:sz w:val="24"/>
          <w:szCs w:val="24"/>
        </w:rPr>
        <w:t>wk</w:t>
      </w:r>
      <w:r w:rsidRPr="00C422BE">
        <w:rPr>
          <w:rFonts w:ascii="Book Antiqua" w:hAnsi="Book Antiqua" w:cs="Arial"/>
          <w:sz w:val="24"/>
          <w:szCs w:val="24"/>
        </w:rPr>
        <w:t xml:space="preserve"> after the start of thiopurine treatment. </w:t>
      </w:r>
      <w:r w:rsidR="00C81E36" w:rsidRPr="00C422BE">
        <w:rPr>
          <w:rFonts w:ascii="Book Antiqua" w:hAnsi="Book Antiqua" w:cstheme="majorHAnsi"/>
          <w:sz w:val="24"/>
          <w:szCs w:val="24"/>
        </w:rPr>
        <w:t xml:space="preserve">We didn’t measure the concentrations of folate and vitamin B12, which affect MCV. Before starting thiopurines, </w:t>
      </w:r>
      <w:r w:rsidR="00573715" w:rsidRPr="00C422BE">
        <w:rPr>
          <w:rFonts w:ascii="Book Antiqua" w:hAnsi="Book Antiqua" w:cstheme="majorHAnsi"/>
          <w:sz w:val="24"/>
          <w:szCs w:val="24"/>
        </w:rPr>
        <w:t xml:space="preserve">The </w:t>
      </w:r>
      <w:r w:rsidR="00C81E36" w:rsidRPr="00C422BE">
        <w:rPr>
          <w:rFonts w:ascii="Book Antiqua" w:hAnsi="Book Antiqua" w:cstheme="majorHAnsi"/>
          <w:sz w:val="24"/>
          <w:szCs w:val="24"/>
        </w:rPr>
        <w:t xml:space="preserve">MCV was in normal </w:t>
      </w:r>
      <w:r w:rsidR="00573715" w:rsidRPr="00C422BE">
        <w:rPr>
          <w:rFonts w:ascii="Book Antiqua" w:hAnsi="Book Antiqua" w:cstheme="majorHAnsi"/>
          <w:sz w:val="24"/>
          <w:szCs w:val="24"/>
        </w:rPr>
        <w:t>range</w:t>
      </w:r>
      <w:r w:rsidR="00C81E36" w:rsidRPr="00C422BE">
        <w:rPr>
          <w:rFonts w:ascii="Book Antiqua" w:hAnsi="Book Antiqua" w:cstheme="majorHAnsi"/>
          <w:sz w:val="24"/>
          <w:szCs w:val="24"/>
        </w:rPr>
        <w:t>. Previously it is reported that salazosulfapyridine, one of 5ASAs</w:t>
      </w:r>
      <w:r w:rsidR="00573715" w:rsidRPr="00C422BE">
        <w:rPr>
          <w:rFonts w:ascii="Book Antiqua" w:hAnsi="Book Antiqua" w:cstheme="majorHAnsi"/>
          <w:sz w:val="24"/>
          <w:szCs w:val="24"/>
        </w:rPr>
        <w:t>,</w:t>
      </w:r>
      <w:r w:rsidR="00C81E36" w:rsidRPr="00C422BE">
        <w:rPr>
          <w:rFonts w:ascii="Book Antiqua" w:hAnsi="Book Antiqua" w:cstheme="majorHAnsi"/>
          <w:sz w:val="24"/>
          <w:szCs w:val="24"/>
        </w:rPr>
        <w:t xml:space="preserve"> decreased the absorption of folate</w:t>
      </w:r>
      <w:r w:rsidR="00573715" w:rsidRPr="00C422BE">
        <w:rPr>
          <w:rFonts w:ascii="Book Antiqua" w:hAnsi="Book Antiqua" w:cstheme="majorHAnsi"/>
          <w:sz w:val="24"/>
          <w:szCs w:val="24"/>
        </w:rPr>
        <w:t>, but the only nine</w:t>
      </w:r>
      <w:r w:rsidR="00C81E36" w:rsidRPr="00C422BE">
        <w:rPr>
          <w:rFonts w:ascii="Book Antiqua" w:hAnsi="Book Antiqua" w:cstheme="majorHAnsi"/>
          <w:sz w:val="24"/>
          <w:szCs w:val="24"/>
        </w:rPr>
        <w:t xml:space="preserve"> patients were taking salazosulphapyridine and t</w:t>
      </w:r>
      <w:r w:rsidR="00573715" w:rsidRPr="00C422BE">
        <w:rPr>
          <w:rFonts w:ascii="Book Antiqua" w:hAnsi="Book Antiqua" w:cstheme="majorHAnsi"/>
          <w:sz w:val="24"/>
          <w:szCs w:val="24"/>
        </w:rPr>
        <w:t>he MCV was</w:t>
      </w:r>
      <w:r w:rsidR="00C81E36" w:rsidRPr="00C422BE">
        <w:rPr>
          <w:rFonts w:ascii="Book Antiqua" w:hAnsi="Book Antiqua" w:cstheme="majorHAnsi"/>
          <w:sz w:val="24"/>
          <w:szCs w:val="24"/>
        </w:rPr>
        <w:t xml:space="preserve"> also</w:t>
      </w:r>
      <w:r w:rsidR="00573715" w:rsidRPr="00C422BE">
        <w:rPr>
          <w:rFonts w:ascii="Book Antiqua" w:hAnsi="Book Antiqua" w:cstheme="majorHAnsi"/>
          <w:sz w:val="24"/>
          <w:szCs w:val="24"/>
        </w:rPr>
        <w:t xml:space="preserve"> </w:t>
      </w:r>
      <w:r w:rsidR="00C81E36" w:rsidRPr="00C422BE">
        <w:rPr>
          <w:rFonts w:ascii="Book Antiqua" w:hAnsi="Book Antiqua" w:cstheme="majorHAnsi"/>
          <w:sz w:val="24"/>
          <w:szCs w:val="24"/>
        </w:rPr>
        <w:t xml:space="preserve">in normal </w:t>
      </w:r>
      <w:r w:rsidR="00573715" w:rsidRPr="00C422BE">
        <w:rPr>
          <w:rFonts w:ascii="Book Antiqua" w:hAnsi="Book Antiqua" w:cstheme="majorHAnsi"/>
          <w:sz w:val="24"/>
          <w:szCs w:val="24"/>
        </w:rPr>
        <w:t>range</w:t>
      </w:r>
      <w:r w:rsidR="00C81E36" w:rsidRPr="00C422BE">
        <w:rPr>
          <w:rFonts w:ascii="Book Antiqua" w:hAnsi="Book Antiqua" w:cstheme="majorHAnsi"/>
          <w:sz w:val="24"/>
          <w:szCs w:val="24"/>
        </w:rPr>
        <w:t xml:space="preserve"> at the initiation of 6MP.</w:t>
      </w:r>
      <w:r w:rsidR="00C52B17" w:rsidRPr="00C422BE">
        <w:rPr>
          <w:rFonts w:ascii="Book Antiqua" w:hAnsi="Book Antiqua" w:cstheme="majorHAnsi"/>
          <w:sz w:val="24"/>
          <w:szCs w:val="24"/>
        </w:rPr>
        <w:t xml:space="preserve"> </w:t>
      </w:r>
      <w:r w:rsidRPr="00C422BE">
        <w:rPr>
          <w:rFonts w:ascii="Book Antiqua" w:hAnsi="Book Antiqua" w:cs="Arial"/>
          <w:sz w:val="24"/>
          <w:szCs w:val="24"/>
        </w:rPr>
        <w:t xml:space="preserve">MCV was previously shown to be positively correlated with the </w:t>
      </w:r>
      <w:r w:rsidRPr="00C422BE">
        <w:rPr>
          <w:rFonts w:ascii="Book Antiqua" w:hAnsi="Book Antiqua" w:cs="Arial"/>
          <w:kern w:val="0"/>
          <w:sz w:val="24"/>
          <w:szCs w:val="24"/>
        </w:rPr>
        <w:t>6-thioguanine nucleotide (6-TGN) concentration in red blood cells</w:t>
      </w:r>
      <w:r w:rsidRPr="00C422BE">
        <w:rPr>
          <w:rFonts w:ascii="Book Antiqua" w:hAnsi="Book Antiqua" w:cs="Arial"/>
          <w:kern w:val="0"/>
          <w:sz w:val="24"/>
          <w:szCs w:val="24"/>
          <w:vertAlign w:val="superscript"/>
        </w:rPr>
        <w:t>[19]</w:t>
      </w:r>
      <w:r w:rsidRPr="00C422BE">
        <w:rPr>
          <w:rFonts w:ascii="Book Antiqua" w:hAnsi="Book Antiqua" w:cs="Arial"/>
          <w:sz w:val="24"/>
          <w:szCs w:val="24"/>
        </w:rPr>
        <w:t>.</w:t>
      </w:r>
      <w:r w:rsidRPr="00C422BE">
        <w:rPr>
          <w:rFonts w:ascii="Book Antiqua" w:hAnsi="Book Antiqua" w:cs="Arial"/>
          <w:kern w:val="0"/>
          <w:sz w:val="24"/>
          <w:szCs w:val="24"/>
        </w:rPr>
        <w:t xml:space="preserve"> </w:t>
      </w:r>
      <w:r w:rsidRPr="00C422BE">
        <w:rPr>
          <w:rFonts w:ascii="Book Antiqua" w:hAnsi="Book Antiqua" w:cs="Arial"/>
          <w:sz w:val="24"/>
          <w:szCs w:val="24"/>
        </w:rPr>
        <w:t xml:space="preserve">The role of </w:t>
      </w:r>
      <w:r w:rsidRPr="00C422BE">
        <w:rPr>
          <w:rFonts w:ascii="Book Antiqua" w:hAnsi="Book Antiqua" w:cs="Arial"/>
          <w:bCs/>
          <w:i/>
          <w:sz w:val="24"/>
          <w:szCs w:val="24"/>
        </w:rPr>
        <w:t>NUDT15</w:t>
      </w:r>
      <w:r w:rsidRPr="00C422BE">
        <w:rPr>
          <w:rFonts w:ascii="Book Antiqua" w:hAnsi="Book Antiqua" w:cs="Arial"/>
          <w:bCs/>
          <w:sz w:val="24"/>
          <w:szCs w:val="24"/>
        </w:rPr>
        <w:t xml:space="preserve"> SNPs is not totally understood. It was reported that </w:t>
      </w:r>
      <w:r w:rsidRPr="00C422BE">
        <w:rPr>
          <w:rFonts w:ascii="Book Antiqua" w:hAnsi="Book Antiqua" w:cs="Arial"/>
          <w:bCs/>
          <w:i/>
          <w:sz w:val="24"/>
          <w:szCs w:val="24"/>
        </w:rPr>
        <w:t>NUDT15</w:t>
      </w:r>
      <w:r w:rsidRPr="00C422BE">
        <w:rPr>
          <w:rFonts w:ascii="Book Antiqua" w:hAnsi="Book Antiqua" w:cs="Arial"/>
          <w:bCs/>
          <w:sz w:val="24"/>
          <w:szCs w:val="24"/>
        </w:rPr>
        <w:t xml:space="preserve"> inactivates thiopurine metabolites and decreases thiopurine cytotoxicity </w:t>
      </w:r>
      <w:r w:rsidRPr="00C422BE">
        <w:rPr>
          <w:rFonts w:ascii="Book Antiqua" w:hAnsi="Book Antiqua" w:cs="Arial"/>
          <w:bCs/>
          <w:i/>
          <w:iCs/>
          <w:sz w:val="24"/>
          <w:szCs w:val="24"/>
        </w:rPr>
        <w:t>in vitro</w:t>
      </w:r>
      <w:r w:rsidRPr="00C422BE">
        <w:rPr>
          <w:rFonts w:ascii="Book Antiqua" w:hAnsi="Book Antiqua" w:cs="Arial"/>
          <w:bCs/>
          <w:sz w:val="24"/>
          <w:szCs w:val="24"/>
        </w:rPr>
        <w:t xml:space="preserve">, and that patients with defective </w:t>
      </w:r>
      <w:r w:rsidRPr="00C422BE">
        <w:rPr>
          <w:rFonts w:ascii="Book Antiqua" w:hAnsi="Book Antiqua" w:cs="Arial"/>
          <w:bCs/>
          <w:i/>
          <w:iCs/>
          <w:sz w:val="24"/>
          <w:szCs w:val="24"/>
        </w:rPr>
        <w:t xml:space="preserve">NUDT15 </w:t>
      </w:r>
      <w:r w:rsidRPr="00C422BE">
        <w:rPr>
          <w:rFonts w:ascii="Book Antiqua" w:hAnsi="Book Antiqua" w:cs="Arial"/>
          <w:bCs/>
          <w:sz w:val="24"/>
          <w:szCs w:val="24"/>
        </w:rPr>
        <w:t>alleles had excessive levels of thiopurine active metabolites and toxicity</w:t>
      </w:r>
      <w:r w:rsidRPr="00C422BE">
        <w:rPr>
          <w:rFonts w:ascii="Book Antiqua" w:hAnsi="Book Antiqua" w:cs="Arial"/>
          <w:bCs/>
          <w:sz w:val="24"/>
          <w:szCs w:val="24"/>
          <w:vertAlign w:val="superscript"/>
        </w:rPr>
        <w:t>[12]</w:t>
      </w:r>
      <w:r w:rsidRPr="00C422BE">
        <w:rPr>
          <w:rFonts w:ascii="Book Antiqua" w:hAnsi="Book Antiqua" w:cs="Arial"/>
          <w:sz w:val="24"/>
          <w:szCs w:val="24"/>
        </w:rPr>
        <w:t>.</w:t>
      </w:r>
      <w:r w:rsidRPr="00C422BE">
        <w:rPr>
          <w:rFonts w:ascii="Book Antiqua" w:hAnsi="Book Antiqua" w:cs="Arial"/>
          <w:bCs/>
          <w:sz w:val="24"/>
          <w:szCs w:val="24"/>
        </w:rPr>
        <w:t xml:space="preserve"> Another study that evaluated </w:t>
      </w:r>
      <w:r w:rsidRPr="00C422BE">
        <w:rPr>
          <w:rFonts w:ascii="Book Antiqua" w:hAnsi="Book Antiqua" w:cs="Arial"/>
          <w:kern w:val="0"/>
          <w:sz w:val="24"/>
          <w:szCs w:val="24"/>
        </w:rPr>
        <w:t xml:space="preserve">6-TGN </w:t>
      </w:r>
      <w:r w:rsidRPr="00C422BE">
        <w:rPr>
          <w:rFonts w:ascii="Book Antiqua" w:hAnsi="Book Antiqua" w:cs="Arial"/>
          <w:bCs/>
          <w:sz w:val="24"/>
          <w:szCs w:val="24"/>
        </w:rPr>
        <w:t>levels found that thiopurine-induced leukopenia was independent of the 6-TGN concentration</w:t>
      </w:r>
      <w:r w:rsidRPr="00C422BE">
        <w:rPr>
          <w:rFonts w:ascii="Book Antiqua" w:hAnsi="Book Antiqua" w:cs="Arial"/>
          <w:bCs/>
          <w:sz w:val="24"/>
          <w:szCs w:val="24"/>
          <w:vertAlign w:val="superscript"/>
        </w:rPr>
        <w:t>[7]</w:t>
      </w:r>
      <w:r w:rsidRPr="00C422BE">
        <w:rPr>
          <w:rFonts w:ascii="Book Antiqua" w:hAnsi="Book Antiqua" w:cs="Arial"/>
          <w:sz w:val="24"/>
          <w:szCs w:val="24"/>
        </w:rPr>
        <w:t>.</w:t>
      </w:r>
      <w:r w:rsidRPr="00C422BE">
        <w:rPr>
          <w:rFonts w:ascii="Book Antiqua" w:hAnsi="Book Antiqua" w:cs="Arial"/>
          <w:bCs/>
          <w:sz w:val="24"/>
          <w:szCs w:val="24"/>
        </w:rPr>
        <w:t xml:space="preserve"> However, that study measured </w:t>
      </w:r>
      <w:r w:rsidRPr="00C422BE">
        <w:rPr>
          <w:rFonts w:ascii="Book Antiqua" w:hAnsi="Book Antiqua" w:cs="Arial"/>
          <w:bCs/>
          <w:sz w:val="24"/>
          <w:szCs w:val="24"/>
        </w:rPr>
        <w:lastRenderedPageBreak/>
        <w:t xml:space="preserve">the total amount of 6-TGN and did not differentiate among thiopurine active metabolites (TGTP and DNA-6TG incorporation). Therefore, further investigations are necessary to examine the correlations of </w:t>
      </w:r>
      <w:r w:rsidRPr="00C422BE">
        <w:rPr>
          <w:rFonts w:ascii="Book Antiqua" w:hAnsi="Book Antiqua" w:cs="Arial"/>
          <w:bCs/>
          <w:i/>
          <w:sz w:val="24"/>
          <w:szCs w:val="24"/>
        </w:rPr>
        <w:t>NUDT15</w:t>
      </w:r>
      <w:r w:rsidRPr="00C422BE">
        <w:rPr>
          <w:rFonts w:ascii="Book Antiqua" w:hAnsi="Book Antiqua" w:cs="Arial"/>
          <w:bCs/>
          <w:sz w:val="24"/>
          <w:szCs w:val="24"/>
        </w:rPr>
        <w:t xml:space="preserve"> SNPs and thiopurine metabolites, and hence the induction of side effects.</w:t>
      </w:r>
    </w:p>
    <w:p w14:paraId="3C7536CB" w14:textId="2C3324A9" w:rsidR="00C81E36" w:rsidRPr="00C422BE" w:rsidRDefault="00C81E36" w:rsidP="000626B6">
      <w:pPr>
        <w:adjustRightInd w:val="0"/>
        <w:snapToGrid w:val="0"/>
        <w:spacing w:line="360" w:lineRule="auto"/>
        <w:ind w:firstLineChars="100" w:firstLine="240"/>
        <w:rPr>
          <w:rFonts w:ascii="Book Antiqua" w:hAnsi="Book Antiqua" w:cstheme="majorHAnsi"/>
          <w:sz w:val="24"/>
          <w:szCs w:val="24"/>
        </w:rPr>
      </w:pPr>
      <w:r w:rsidRPr="00C422BE">
        <w:rPr>
          <w:rFonts w:ascii="Book Antiqua" w:hAnsi="Book Antiqua" w:cstheme="majorHAnsi"/>
          <w:sz w:val="24"/>
          <w:szCs w:val="24"/>
        </w:rPr>
        <w:t xml:space="preserve">We also tested </w:t>
      </w:r>
      <w:r w:rsidR="00162229" w:rsidRPr="00C422BE">
        <w:rPr>
          <w:rFonts w:ascii="Book Antiqua" w:hAnsi="Book Antiqua" w:cstheme="majorHAnsi"/>
          <w:sz w:val="24"/>
          <w:szCs w:val="24"/>
        </w:rPr>
        <w:t xml:space="preserve">three SNPs of </w:t>
      </w:r>
      <w:r w:rsidRPr="00C422BE">
        <w:rPr>
          <w:rFonts w:ascii="Book Antiqua" w:hAnsi="Book Antiqua" w:cstheme="majorHAnsi"/>
          <w:i/>
          <w:sz w:val="24"/>
          <w:szCs w:val="24"/>
        </w:rPr>
        <w:t>TMPT</w:t>
      </w:r>
      <w:r w:rsidRPr="00C422BE">
        <w:rPr>
          <w:rFonts w:ascii="Book Antiqua" w:hAnsi="Book Antiqua" w:cstheme="majorHAnsi"/>
          <w:sz w:val="24"/>
          <w:szCs w:val="24"/>
        </w:rPr>
        <w:t xml:space="preserve">, and as previously reported, no TPMT variant was found. So it is not necessarily performed in Asian patients. Our </w:t>
      </w:r>
      <w:r w:rsidR="00573715" w:rsidRPr="00C422BE">
        <w:rPr>
          <w:rFonts w:ascii="Book Antiqua" w:hAnsi="Book Antiqua" w:cstheme="majorHAnsi"/>
          <w:sz w:val="24"/>
          <w:szCs w:val="24"/>
        </w:rPr>
        <w:t>results</w:t>
      </w:r>
      <w:r w:rsidRPr="00C422BE">
        <w:rPr>
          <w:rFonts w:ascii="Book Antiqua" w:hAnsi="Book Antiqua" w:cstheme="majorHAnsi"/>
          <w:sz w:val="24"/>
          <w:szCs w:val="24"/>
        </w:rPr>
        <w:t xml:space="preserve"> support previous data that</w:t>
      </w:r>
      <w:r w:rsidRPr="00C422BE">
        <w:rPr>
          <w:rFonts w:ascii="Book Antiqua" w:hAnsi="Book Antiqua" w:cstheme="majorHAnsi"/>
          <w:i/>
          <w:sz w:val="24"/>
          <w:szCs w:val="24"/>
        </w:rPr>
        <w:t xml:space="preserve"> TPMT</w:t>
      </w:r>
      <w:r w:rsidRPr="00C422BE">
        <w:rPr>
          <w:rFonts w:ascii="Book Antiqua" w:hAnsi="Book Antiqua" w:cstheme="majorHAnsi"/>
          <w:sz w:val="24"/>
          <w:szCs w:val="24"/>
        </w:rPr>
        <w:t xml:space="preserve"> variant is low in Asian patients.</w:t>
      </w:r>
    </w:p>
    <w:p w14:paraId="08A54F7C" w14:textId="0230B4E7" w:rsidR="004908AF" w:rsidRPr="00C422BE" w:rsidRDefault="00E6681E" w:rsidP="000626B6">
      <w:pPr>
        <w:adjustRightInd w:val="0"/>
        <w:snapToGrid w:val="0"/>
        <w:spacing w:line="360" w:lineRule="auto"/>
        <w:ind w:firstLineChars="100" w:firstLine="240"/>
        <w:rPr>
          <w:rFonts w:ascii="Book Antiqua" w:hAnsi="Book Antiqua" w:cstheme="majorHAnsi"/>
          <w:bCs/>
          <w:sz w:val="24"/>
          <w:szCs w:val="24"/>
        </w:rPr>
      </w:pPr>
      <w:r w:rsidRPr="00C422BE">
        <w:rPr>
          <w:rFonts w:ascii="Book Antiqua" w:hAnsi="Book Antiqua" w:cstheme="majorHAnsi"/>
          <w:bCs/>
          <w:sz w:val="24"/>
          <w:szCs w:val="24"/>
        </w:rPr>
        <w:t xml:space="preserve">Our study has several limitations. Firstly, the number of patients was too small to have definite conclusions. For example, the WBC count in patients with prednisolone treatment was not significant at time points other than 8 and 10 </w:t>
      </w:r>
      <w:r w:rsidR="000B7546" w:rsidRPr="00C422BE">
        <w:rPr>
          <w:rFonts w:ascii="Book Antiqua" w:hAnsi="Book Antiqua" w:cstheme="majorHAnsi"/>
          <w:bCs/>
          <w:sz w:val="24"/>
          <w:szCs w:val="24"/>
        </w:rPr>
        <w:t>wk</w:t>
      </w:r>
      <w:r w:rsidRPr="00C422BE">
        <w:rPr>
          <w:rFonts w:ascii="Book Antiqua" w:hAnsi="Book Antiqua" w:cstheme="majorHAnsi"/>
          <w:bCs/>
          <w:sz w:val="24"/>
          <w:szCs w:val="24"/>
        </w:rPr>
        <w:t>.</w:t>
      </w:r>
      <w:r w:rsidR="004908AF" w:rsidRPr="00C422BE">
        <w:rPr>
          <w:rFonts w:ascii="Book Antiqua" w:hAnsi="Book Antiqua" w:cstheme="majorHAnsi"/>
          <w:bCs/>
          <w:sz w:val="24"/>
          <w:szCs w:val="24"/>
        </w:rPr>
        <w:t xml:space="preserve"> </w:t>
      </w:r>
      <w:r w:rsidR="004908AF" w:rsidRPr="00C422BE">
        <w:rPr>
          <w:rFonts w:ascii="Book Antiqua" w:hAnsi="Book Antiqua" w:cs="Arial"/>
          <w:sz w:val="24"/>
          <w:szCs w:val="24"/>
        </w:rPr>
        <w:t xml:space="preserve">We have not encountered </w:t>
      </w:r>
      <w:r w:rsidR="005E62F0" w:rsidRPr="00C422BE">
        <w:rPr>
          <w:rFonts w:ascii="Book Antiqua" w:hAnsi="Book Antiqua" w:cs="Arial"/>
          <w:sz w:val="24"/>
          <w:szCs w:val="24"/>
        </w:rPr>
        <w:t>any</w:t>
      </w:r>
      <w:r w:rsidR="004908AF" w:rsidRPr="00C422BE">
        <w:rPr>
          <w:rFonts w:ascii="Book Antiqua" w:hAnsi="Book Antiqua" w:cs="Arial"/>
          <w:sz w:val="24"/>
          <w:szCs w:val="24"/>
        </w:rPr>
        <w:t xml:space="preserve"> patients with agranulocytosis and severe hair loss</w:t>
      </w:r>
      <w:r w:rsidRPr="00C422BE">
        <w:rPr>
          <w:rFonts w:ascii="Book Antiqua" w:hAnsi="Book Antiqua" w:cstheme="majorHAnsi"/>
          <w:bCs/>
          <w:sz w:val="24"/>
          <w:szCs w:val="24"/>
        </w:rPr>
        <w:t xml:space="preserve"> If we were able to recruit more patients we may be able to obtain definite conclusions. Secondly, our study was a retrospective in nature, and therefore clinical utility of SNP analysis is not assured to avoid complications related to use of 6MP. Thirdly, we only observed the patients for 16 </w:t>
      </w:r>
      <w:r w:rsidR="000B7546" w:rsidRPr="00C422BE">
        <w:rPr>
          <w:rFonts w:ascii="Book Antiqua" w:hAnsi="Book Antiqua" w:cstheme="majorHAnsi"/>
          <w:bCs/>
          <w:sz w:val="24"/>
          <w:szCs w:val="24"/>
        </w:rPr>
        <w:t>wk</w:t>
      </w:r>
      <w:r w:rsidRPr="00C422BE">
        <w:rPr>
          <w:rFonts w:ascii="Book Antiqua" w:hAnsi="Book Antiqua" w:cstheme="majorHAnsi"/>
          <w:bCs/>
          <w:sz w:val="24"/>
          <w:szCs w:val="24"/>
        </w:rPr>
        <w:t xml:space="preserve"> after initiation of thiopurine treatment, the long-term effects of thiopurines remain unclear. We are planning further studi</w:t>
      </w:r>
      <w:r w:rsidR="005E62F0" w:rsidRPr="00C422BE">
        <w:rPr>
          <w:rFonts w:ascii="Book Antiqua" w:hAnsi="Book Antiqua" w:cstheme="majorHAnsi"/>
          <w:bCs/>
          <w:sz w:val="24"/>
          <w:szCs w:val="24"/>
        </w:rPr>
        <w:t>es to clarify these limitations.</w:t>
      </w:r>
    </w:p>
    <w:p w14:paraId="7FE6A608" w14:textId="28782787" w:rsidR="00DA797A" w:rsidRPr="00C422BE" w:rsidRDefault="00AF3858" w:rsidP="000626B6">
      <w:pPr>
        <w:adjustRightInd w:val="0"/>
        <w:snapToGrid w:val="0"/>
        <w:spacing w:line="360" w:lineRule="auto"/>
        <w:ind w:firstLineChars="100" w:firstLine="240"/>
        <w:rPr>
          <w:rFonts w:ascii="Book Antiqua" w:hAnsi="Book Antiqua" w:cs="Arial"/>
          <w:sz w:val="24"/>
          <w:szCs w:val="24"/>
        </w:rPr>
      </w:pPr>
      <w:r w:rsidRPr="00C422BE">
        <w:rPr>
          <w:rFonts w:ascii="Book Antiqua" w:hAnsi="Book Antiqua" w:cs="Arial"/>
          <w:bCs/>
          <w:sz w:val="24"/>
          <w:szCs w:val="24"/>
        </w:rPr>
        <w:t xml:space="preserve">Recently, three other </w:t>
      </w:r>
      <w:r w:rsidRPr="00C422BE">
        <w:rPr>
          <w:rFonts w:ascii="Book Antiqua" w:hAnsi="Book Antiqua" w:cs="Arial"/>
          <w:bCs/>
          <w:i/>
          <w:sz w:val="24"/>
          <w:szCs w:val="24"/>
        </w:rPr>
        <w:t>NUDT15</w:t>
      </w:r>
      <w:r w:rsidRPr="00C422BE">
        <w:rPr>
          <w:rFonts w:ascii="Book Antiqua" w:hAnsi="Book Antiqua" w:cs="Arial"/>
          <w:bCs/>
          <w:sz w:val="24"/>
          <w:szCs w:val="24"/>
        </w:rPr>
        <w:t xml:space="preserve"> variants, c.101G</w:t>
      </w:r>
      <w:r w:rsidR="000626B6" w:rsidRPr="00C422BE">
        <w:rPr>
          <w:rFonts w:ascii="Book Antiqua" w:eastAsia="SimSun" w:hAnsi="Book Antiqua" w:cs="Arial"/>
          <w:bCs/>
          <w:sz w:val="24"/>
          <w:szCs w:val="24"/>
          <w:lang w:eastAsia="zh-CN"/>
        </w:rPr>
        <w:t xml:space="preserve"> </w:t>
      </w:r>
      <w:r w:rsidRPr="00C422BE">
        <w:rPr>
          <w:rFonts w:ascii="Book Antiqua" w:hAnsi="Book Antiqua" w:cs="Arial"/>
          <w:bCs/>
          <w:sz w:val="24"/>
          <w:szCs w:val="24"/>
        </w:rPr>
        <w:t>&gt;</w:t>
      </w:r>
      <w:r w:rsidR="000626B6" w:rsidRPr="00C422BE">
        <w:rPr>
          <w:rFonts w:ascii="Book Antiqua" w:eastAsia="SimSun" w:hAnsi="Book Antiqua" w:cs="Arial"/>
          <w:bCs/>
          <w:sz w:val="24"/>
          <w:szCs w:val="24"/>
          <w:lang w:eastAsia="zh-CN"/>
        </w:rPr>
        <w:t xml:space="preserve"> </w:t>
      </w:r>
      <w:r w:rsidRPr="00C422BE">
        <w:rPr>
          <w:rFonts w:ascii="Book Antiqua" w:hAnsi="Book Antiqua" w:cs="Arial"/>
          <w:bCs/>
          <w:sz w:val="24"/>
          <w:szCs w:val="24"/>
        </w:rPr>
        <w:t>C (p.R34T), c.103A</w:t>
      </w:r>
      <w:r w:rsidR="000626B6" w:rsidRPr="00C422BE">
        <w:rPr>
          <w:rFonts w:ascii="Book Antiqua" w:eastAsia="SimSun" w:hAnsi="Book Antiqua" w:cs="Arial"/>
          <w:bCs/>
          <w:sz w:val="24"/>
          <w:szCs w:val="24"/>
          <w:lang w:eastAsia="zh-CN"/>
        </w:rPr>
        <w:t xml:space="preserve"> </w:t>
      </w:r>
      <w:r w:rsidRPr="00C422BE">
        <w:rPr>
          <w:rFonts w:ascii="Book Antiqua" w:hAnsi="Book Antiqua" w:cs="Arial"/>
          <w:bCs/>
          <w:sz w:val="24"/>
          <w:szCs w:val="24"/>
        </w:rPr>
        <w:t>&gt;</w:t>
      </w:r>
      <w:r w:rsidR="000626B6" w:rsidRPr="00C422BE">
        <w:rPr>
          <w:rFonts w:ascii="Book Antiqua" w:eastAsia="SimSun" w:hAnsi="Book Antiqua" w:cs="Arial"/>
          <w:bCs/>
          <w:sz w:val="24"/>
          <w:szCs w:val="24"/>
          <w:lang w:eastAsia="zh-CN"/>
        </w:rPr>
        <w:t xml:space="preserve"> </w:t>
      </w:r>
      <w:r w:rsidRPr="00C422BE">
        <w:rPr>
          <w:rFonts w:ascii="Book Antiqua" w:hAnsi="Book Antiqua" w:cs="Arial"/>
          <w:bCs/>
          <w:sz w:val="24"/>
          <w:szCs w:val="24"/>
        </w:rPr>
        <w:t xml:space="preserve">G (p.K35E), and </w:t>
      </w:r>
      <w:r w:rsidRPr="00C422BE">
        <w:rPr>
          <w:rFonts w:ascii="Book Antiqua" w:hAnsi="Book Antiqua" w:cs="Arial"/>
          <w:bCs/>
          <w:kern w:val="0"/>
          <w:sz w:val="24"/>
          <w:szCs w:val="24"/>
        </w:rPr>
        <w:t>c.37_42delGGAGTC</w:t>
      </w:r>
      <w:r w:rsidRPr="00C422BE">
        <w:rPr>
          <w:rFonts w:ascii="Book Antiqua" w:hAnsi="Book Antiqua" w:cs="Arial"/>
          <w:bCs/>
          <w:sz w:val="24"/>
          <w:szCs w:val="24"/>
        </w:rPr>
        <w:t xml:space="preserve"> (</w:t>
      </w:r>
      <w:r w:rsidRPr="00C422BE">
        <w:rPr>
          <w:rFonts w:ascii="Book Antiqua" w:hAnsi="Book Antiqua" w:cs="Arial"/>
          <w:bCs/>
          <w:kern w:val="0"/>
          <w:sz w:val="24"/>
          <w:szCs w:val="24"/>
        </w:rPr>
        <w:t>p.G17_V18del</w:t>
      </w:r>
      <w:r w:rsidRPr="00C422BE">
        <w:rPr>
          <w:rFonts w:ascii="Book Antiqua" w:hAnsi="Book Antiqua" w:cs="Arial"/>
          <w:bCs/>
          <w:sz w:val="24"/>
          <w:szCs w:val="24"/>
        </w:rPr>
        <w:t>), were reported in ALL patients</w:t>
      </w:r>
      <w:r w:rsidRPr="00C422BE">
        <w:rPr>
          <w:rFonts w:ascii="Book Antiqua" w:hAnsi="Book Antiqua" w:cs="Arial"/>
          <w:bCs/>
          <w:sz w:val="24"/>
          <w:szCs w:val="24"/>
          <w:vertAlign w:val="superscript"/>
        </w:rPr>
        <w:t>[20]</w:t>
      </w:r>
      <w:r w:rsidRPr="00C422BE">
        <w:rPr>
          <w:rFonts w:ascii="Book Antiqua" w:hAnsi="Book Antiqua" w:cs="Arial"/>
          <w:sz w:val="24"/>
          <w:szCs w:val="24"/>
        </w:rPr>
        <w:t xml:space="preserve">. </w:t>
      </w:r>
      <w:r w:rsidRPr="00C422BE">
        <w:rPr>
          <w:rFonts w:ascii="Book Antiqua" w:hAnsi="Book Antiqua" w:cs="Arial"/>
          <w:bCs/>
          <w:sz w:val="24"/>
          <w:szCs w:val="24"/>
        </w:rPr>
        <w:t xml:space="preserve">By using next-generation sequencing, it will become easier to provide information on </w:t>
      </w:r>
      <w:r w:rsidRPr="00C422BE">
        <w:rPr>
          <w:rFonts w:ascii="Book Antiqua" w:hAnsi="Book Antiqua" w:cs="Arial"/>
          <w:bCs/>
          <w:i/>
          <w:sz w:val="24"/>
          <w:szCs w:val="24"/>
        </w:rPr>
        <w:t>NUDT15</w:t>
      </w:r>
      <w:r w:rsidRPr="00C422BE">
        <w:rPr>
          <w:rFonts w:ascii="Book Antiqua" w:hAnsi="Book Antiqua" w:cs="Arial"/>
          <w:bCs/>
          <w:sz w:val="24"/>
          <w:szCs w:val="24"/>
        </w:rPr>
        <w:t xml:space="preserve"> SNPs despite changes in SNP numbers. Analysis of </w:t>
      </w:r>
      <w:r w:rsidRPr="00C422BE">
        <w:rPr>
          <w:rFonts w:ascii="Book Antiqua" w:hAnsi="Book Antiqua" w:cs="Arial"/>
          <w:bCs/>
          <w:i/>
          <w:sz w:val="24"/>
          <w:szCs w:val="24"/>
        </w:rPr>
        <w:t>NUDT15</w:t>
      </w:r>
      <w:r w:rsidRPr="00C422BE">
        <w:rPr>
          <w:rFonts w:ascii="Book Antiqua" w:hAnsi="Book Antiqua" w:cs="Arial"/>
          <w:bCs/>
          <w:sz w:val="24"/>
          <w:szCs w:val="24"/>
        </w:rPr>
        <w:t xml:space="preserve"> should be routinely performed before starting thiopurine treatment in patients with IBD.</w:t>
      </w:r>
    </w:p>
    <w:p w14:paraId="4E7C6EAD" w14:textId="77777777" w:rsidR="00D42E57" w:rsidRPr="00C422BE" w:rsidRDefault="00D42E57" w:rsidP="000626B6">
      <w:pPr>
        <w:autoSpaceDE w:val="0"/>
        <w:autoSpaceDN w:val="0"/>
        <w:adjustRightInd w:val="0"/>
        <w:snapToGrid w:val="0"/>
        <w:spacing w:line="360" w:lineRule="auto"/>
        <w:rPr>
          <w:rFonts w:ascii="Book Antiqua" w:eastAsia="SimSun" w:hAnsi="Book Antiqua" w:cs="Arial"/>
          <w:bCs/>
          <w:sz w:val="24"/>
          <w:szCs w:val="24"/>
          <w:lang w:eastAsia="zh-CN"/>
        </w:rPr>
      </w:pPr>
    </w:p>
    <w:p w14:paraId="16AEC0BC" w14:textId="5CD693C4" w:rsidR="00D42E57" w:rsidRPr="009A298B" w:rsidRDefault="009A298B" w:rsidP="000626B6">
      <w:pPr>
        <w:adjustRightInd w:val="0"/>
        <w:snapToGrid w:val="0"/>
        <w:spacing w:line="360" w:lineRule="auto"/>
        <w:rPr>
          <w:rFonts w:ascii="Book Antiqua" w:hAnsi="Book Antiqua" w:cs="Segoe UI"/>
          <w:b/>
          <w:sz w:val="24"/>
          <w:szCs w:val="24"/>
        </w:rPr>
      </w:pPr>
      <w:r w:rsidRPr="009A298B">
        <w:rPr>
          <w:rFonts w:ascii="Book Antiqua" w:hAnsi="Book Antiqua" w:cs="Segoe UI"/>
          <w:b/>
          <w:sz w:val="24"/>
          <w:szCs w:val="24"/>
        </w:rPr>
        <w:t>ARTICLE HIGHLIGHTS</w:t>
      </w:r>
    </w:p>
    <w:p w14:paraId="4924B6A0" w14:textId="2B589F9D" w:rsidR="00D42E57" w:rsidRPr="00C422BE" w:rsidRDefault="00D42E57" w:rsidP="000626B6">
      <w:pPr>
        <w:adjustRightInd w:val="0"/>
        <w:snapToGrid w:val="0"/>
        <w:spacing w:line="360" w:lineRule="auto"/>
        <w:rPr>
          <w:rFonts w:ascii="Book Antiqua" w:hAnsi="Book Antiqua"/>
          <w:b/>
          <w:i/>
          <w:sz w:val="24"/>
          <w:szCs w:val="24"/>
        </w:rPr>
      </w:pPr>
      <w:r w:rsidRPr="00C422BE">
        <w:rPr>
          <w:rFonts w:ascii="Book Antiqua" w:hAnsi="Book Antiqua"/>
          <w:b/>
          <w:i/>
          <w:sz w:val="24"/>
          <w:szCs w:val="24"/>
        </w:rPr>
        <w:t xml:space="preserve">Research </w:t>
      </w:r>
      <w:r w:rsidR="009A298B" w:rsidRPr="00C422BE">
        <w:rPr>
          <w:rFonts w:ascii="Book Antiqua" w:hAnsi="Book Antiqua"/>
          <w:b/>
          <w:i/>
          <w:sz w:val="24"/>
          <w:szCs w:val="24"/>
        </w:rPr>
        <w:t>background</w:t>
      </w:r>
    </w:p>
    <w:p w14:paraId="422955FD" w14:textId="5FAA8E38" w:rsidR="00D42E57" w:rsidRPr="00C422BE" w:rsidRDefault="00C535E5" w:rsidP="000626B6">
      <w:pPr>
        <w:adjustRightInd w:val="0"/>
        <w:snapToGrid w:val="0"/>
        <w:spacing w:line="360" w:lineRule="auto"/>
        <w:rPr>
          <w:rFonts w:ascii="Book Antiqua" w:eastAsia="SimSun" w:hAnsi="Book Antiqua" w:cs="Arial"/>
          <w:sz w:val="24"/>
          <w:szCs w:val="24"/>
          <w:lang w:eastAsia="zh-CN"/>
        </w:rPr>
      </w:pPr>
      <w:r w:rsidRPr="00C422BE">
        <w:rPr>
          <w:rFonts w:ascii="Book Antiqua" w:hAnsi="Book Antiqua"/>
          <w:sz w:val="24"/>
          <w:szCs w:val="24"/>
        </w:rPr>
        <w:t xml:space="preserve">Previous study demonatrated that </w:t>
      </w:r>
      <w:r w:rsidRPr="00C422BE">
        <w:rPr>
          <w:rFonts w:ascii="Book Antiqua" w:hAnsi="Book Antiqua" w:cs="Arial"/>
          <w:sz w:val="24"/>
          <w:szCs w:val="24"/>
        </w:rPr>
        <w:t xml:space="preserve">single nucleotide polymorphism (SNP) in </w:t>
      </w:r>
      <w:r w:rsidRPr="00C422BE">
        <w:rPr>
          <w:rFonts w:ascii="Book Antiqua" w:hAnsi="Book Antiqua" w:cs="Arial"/>
          <w:i/>
          <w:sz w:val="24"/>
          <w:szCs w:val="24"/>
        </w:rPr>
        <w:t>NUDT15</w:t>
      </w:r>
      <w:r w:rsidRPr="00C422BE">
        <w:rPr>
          <w:rFonts w:ascii="Book Antiqua" w:hAnsi="Book Antiqua" w:cs="Arial"/>
          <w:sz w:val="24"/>
          <w:szCs w:val="24"/>
        </w:rPr>
        <w:t xml:space="preserve"> c.415C</w:t>
      </w:r>
      <w:r w:rsidR="000626B6"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&gt;</w:t>
      </w:r>
      <w:r w:rsidR="000626B6"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T (encoding p.Arg139Cys) in exon 3</w:t>
      </w:r>
      <w:r w:rsidR="003C137E" w:rsidRPr="00C422BE">
        <w:rPr>
          <w:rFonts w:ascii="Book Antiqua" w:hAnsi="Book Antiqua" w:cs="Arial"/>
          <w:sz w:val="24"/>
          <w:szCs w:val="24"/>
        </w:rPr>
        <w:t xml:space="preserve">　</w:t>
      </w:r>
      <w:r w:rsidR="003C137E" w:rsidRPr="00C422BE">
        <w:rPr>
          <w:rFonts w:ascii="Book Antiqua" w:hAnsi="Book Antiqua" w:cs="Arial"/>
          <w:sz w:val="24"/>
          <w:szCs w:val="24"/>
        </w:rPr>
        <w:t xml:space="preserve">affects thiopurine-induced leukopenia in Asian patients with </w:t>
      </w:r>
      <w:r w:rsidR="000626B6" w:rsidRPr="00C422BE">
        <w:rPr>
          <w:rFonts w:ascii="Book Antiqua" w:hAnsi="Book Antiqua" w:cs="Arial"/>
          <w:sz w:val="24"/>
          <w:szCs w:val="24"/>
        </w:rPr>
        <w:t xml:space="preserve">inflammatory bowel </w:t>
      </w:r>
      <w:r w:rsidR="000626B6" w:rsidRPr="00C422BE">
        <w:rPr>
          <w:rFonts w:ascii="Book Antiqua" w:hAnsi="Book Antiqua" w:cs="Arial"/>
          <w:sz w:val="24"/>
          <w:szCs w:val="24"/>
        </w:rPr>
        <w:lastRenderedPageBreak/>
        <w:t xml:space="preserve">disease </w:t>
      </w:r>
      <w:r w:rsidR="000626B6" w:rsidRPr="00C422BE">
        <w:rPr>
          <w:rFonts w:ascii="Book Antiqua" w:eastAsia="SimSun" w:hAnsi="Book Antiqua" w:cs="Arial"/>
          <w:sz w:val="24"/>
          <w:szCs w:val="24"/>
          <w:lang w:eastAsia="zh-CN"/>
        </w:rPr>
        <w:t>(</w:t>
      </w:r>
      <w:r w:rsidR="003C137E" w:rsidRPr="00C422BE">
        <w:rPr>
          <w:rFonts w:ascii="Book Antiqua" w:hAnsi="Book Antiqua" w:cs="Arial"/>
          <w:sz w:val="24"/>
          <w:szCs w:val="24"/>
        </w:rPr>
        <w:t>IBD</w:t>
      </w:r>
      <w:r w:rsidR="000626B6" w:rsidRPr="00C422BE">
        <w:rPr>
          <w:rFonts w:ascii="Book Antiqua" w:eastAsia="SimSun" w:hAnsi="Book Antiqua" w:cs="Arial"/>
          <w:sz w:val="24"/>
          <w:szCs w:val="24"/>
          <w:lang w:eastAsia="zh-CN"/>
        </w:rPr>
        <w:t>)</w:t>
      </w:r>
      <w:r w:rsidR="003C137E" w:rsidRPr="00C422BE">
        <w:rPr>
          <w:rFonts w:ascii="Book Antiqua" w:hAnsi="Book Antiqua" w:cs="Arial"/>
          <w:sz w:val="24"/>
          <w:szCs w:val="24"/>
        </w:rPr>
        <w:t xml:space="preserve">. In </w:t>
      </w:r>
      <w:r w:rsidR="000B7546" w:rsidRPr="00C422BE">
        <w:rPr>
          <w:rFonts w:ascii="Book Antiqua" w:hAnsi="Book Antiqua" w:cs="Arial"/>
          <w:sz w:val="24"/>
          <w:szCs w:val="24"/>
        </w:rPr>
        <w:t xml:space="preserve">acute lymphoblastic leukemia </w:t>
      </w:r>
      <w:r w:rsidR="000B7546" w:rsidRPr="00C422BE">
        <w:rPr>
          <w:rFonts w:ascii="Book Antiqua" w:eastAsia="SimSun" w:hAnsi="Book Antiqua" w:cs="Arial"/>
          <w:sz w:val="24"/>
          <w:szCs w:val="24"/>
          <w:lang w:eastAsia="zh-CN"/>
        </w:rPr>
        <w:t>(</w:t>
      </w:r>
      <w:r w:rsidR="003C137E" w:rsidRPr="00C422BE">
        <w:rPr>
          <w:rFonts w:ascii="Book Antiqua" w:hAnsi="Book Antiqua" w:cs="Arial"/>
          <w:sz w:val="24"/>
          <w:szCs w:val="24"/>
        </w:rPr>
        <w:t>ALL</w:t>
      </w:r>
      <w:r w:rsidR="000B7546" w:rsidRPr="00C422BE">
        <w:rPr>
          <w:rFonts w:ascii="Book Antiqua" w:eastAsia="SimSun" w:hAnsi="Book Antiqua" w:cs="Arial"/>
          <w:sz w:val="24"/>
          <w:szCs w:val="24"/>
          <w:lang w:eastAsia="zh-CN"/>
        </w:rPr>
        <w:t>)</w:t>
      </w:r>
      <w:r w:rsidR="003C137E" w:rsidRPr="00C422BE">
        <w:rPr>
          <w:rFonts w:ascii="Book Antiqua" w:hAnsi="Book Antiqua" w:cs="Arial"/>
          <w:sz w:val="24"/>
          <w:szCs w:val="24"/>
        </w:rPr>
        <w:t xml:space="preserve">, there are other variants of </w:t>
      </w:r>
      <w:r w:rsidR="003C137E" w:rsidRPr="00C422BE">
        <w:rPr>
          <w:rFonts w:ascii="Book Antiqua" w:hAnsi="Book Antiqua" w:cs="Arial"/>
          <w:i/>
          <w:sz w:val="24"/>
          <w:szCs w:val="24"/>
        </w:rPr>
        <w:t>NUDT15</w:t>
      </w:r>
      <w:r w:rsidR="003C137E" w:rsidRPr="00C422BE">
        <w:rPr>
          <w:rFonts w:ascii="Book Antiqua" w:hAnsi="Book Antiqua" w:cs="Arial"/>
          <w:sz w:val="24"/>
          <w:szCs w:val="24"/>
        </w:rPr>
        <w:t xml:space="preserve"> in exon1 and exon3.</w:t>
      </w:r>
      <w:r w:rsidR="00097C7F" w:rsidRPr="00C422BE">
        <w:rPr>
          <w:rFonts w:ascii="Book Antiqua" w:hAnsi="Book Antiqua" w:cs="Arial"/>
          <w:sz w:val="24"/>
          <w:szCs w:val="24"/>
        </w:rPr>
        <w:t xml:space="preserve"> We demonstrated the variants of c.36_37insGGAGTC (encoding p.Val18_Val19insGlyVal) and c.52G</w:t>
      </w:r>
      <w:r w:rsidR="000626B6" w:rsidRPr="00C422BE">
        <w:rPr>
          <w:rFonts w:ascii="Book Antiqua" w:eastAsia="SimSun" w:hAnsi="Book Antiqua" w:cs="Arial"/>
          <w:sz w:val="24"/>
          <w:szCs w:val="24"/>
          <w:lang w:eastAsia="zh-CN"/>
        </w:rPr>
        <w:t xml:space="preserve"> </w:t>
      </w:r>
      <w:r w:rsidR="00097C7F" w:rsidRPr="00C422BE">
        <w:rPr>
          <w:rFonts w:ascii="Book Antiqua" w:hAnsi="Book Antiqua" w:cs="Arial"/>
          <w:sz w:val="24"/>
          <w:szCs w:val="24"/>
        </w:rPr>
        <w:t>&gt;</w:t>
      </w:r>
      <w:r w:rsidR="000626B6" w:rsidRPr="00C422BE">
        <w:rPr>
          <w:rFonts w:ascii="Book Antiqua" w:eastAsia="SimSun" w:hAnsi="Book Antiqua" w:cs="Arial"/>
          <w:sz w:val="24"/>
          <w:szCs w:val="24"/>
          <w:lang w:eastAsia="zh-CN"/>
        </w:rPr>
        <w:t xml:space="preserve"> </w:t>
      </w:r>
      <w:r w:rsidR="00097C7F" w:rsidRPr="00C422BE">
        <w:rPr>
          <w:rFonts w:ascii="Book Antiqua" w:hAnsi="Book Antiqua" w:cs="Arial"/>
          <w:sz w:val="24"/>
          <w:szCs w:val="24"/>
        </w:rPr>
        <w:t>A (encoding p.Val18Ile) in exon 1</w:t>
      </w:r>
      <w:r w:rsidR="003C137E" w:rsidRPr="00C422BE">
        <w:rPr>
          <w:rFonts w:ascii="Book Antiqua" w:hAnsi="Book Antiqua" w:cs="Arial"/>
          <w:sz w:val="24"/>
          <w:szCs w:val="24"/>
        </w:rPr>
        <w:t xml:space="preserve"> </w:t>
      </w:r>
      <w:r w:rsidR="00097C7F" w:rsidRPr="00C422BE">
        <w:rPr>
          <w:rFonts w:ascii="Book Antiqua" w:hAnsi="Book Antiqua" w:cs="Arial"/>
          <w:sz w:val="24"/>
          <w:szCs w:val="24"/>
        </w:rPr>
        <w:t>also affect the thiopurine-induced leukopenia</w:t>
      </w:r>
      <w:r w:rsidR="008A175D" w:rsidRPr="00C422BE">
        <w:rPr>
          <w:rFonts w:ascii="Book Antiqua" w:hAnsi="Book Antiqua" w:cs="Arial"/>
          <w:sz w:val="24"/>
          <w:szCs w:val="24"/>
        </w:rPr>
        <w:t xml:space="preserve">. To present thiopurine-induced leukopenia and other side effects, checking both exons 1 and exon 3 of </w:t>
      </w:r>
      <w:r w:rsidR="008A175D" w:rsidRPr="00C422BE">
        <w:rPr>
          <w:rFonts w:ascii="Book Antiqua" w:hAnsi="Book Antiqua" w:cs="Arial"/>
          <w:i/>
          <w:sz w:val="24"/>
          <w:szCs w:val="24"/>
        </w:rPr>
        <w:t>NUDT15</w:t>
      </w:r>
      <w:r w:rsidR="008A175D" w:rsidRPr="00C422BE">
        <w:rPr>
          <w:rFonts w:ascii="Book Antiqua" w:hAnsi="Book Antiqua" w:cs="Arial"/>
          <w:sz w:val="24"/>
          <w:szCs w:val="24"/>
        </w:rPr>
        <w:t xml:space="preserve"> is definitely needed.</w:t>
      </w:r>
    </w:p>
    <w:p w14:paraId="41123206" w14:textId="77777777" w:rsidR="00592882" w:rsidRPr="00C422BE" w:rsidRDefault="00592882" w:rsidP="000626B6">
      <w:pPr>
        <w:adjustRightInd w:val="0"/>
        <w:snapToGrid w:val="0"/>
        <w:spacing w:line="360" w:lineRule="auto"/>
        <w:rPr>
          <w:rFonts w:ascii="Book Antiqua" w:eastAsia="SimSun" w:hAnsi="Book Antiqua" w:cs="Arial"/>
          <w:sz w:val="24"/>
          <w:szCs w:val="24"/>
          <w:lang w:eastAsia="zh-CN"/>
        </w:rPr>
      </w:pPr>
    </w:p>
    <w:p w14:paraId="46D49850" w14:textId="38B4DC64" w:rsidR="00D42E57" w:rsidRPr="00C422BE" w:rsidRDefault="00D42E57" w:rsidP="000626B6">
      <w:pPr>
        <w:adjustRightInd w:val="0"/>
        <w:snapToGrid w:val="0"/>
        <w:spacing w:line="360" w:lineRule="auto"/>
        <w:rPr>
          <w:rFonts w:ascii="Book Antiqua" w:hAnsi="Book Antiqua"/>
          <w:b/>
          <w:i/>
          <w:sz w:val="24"/>
          <w:szCs w:val="24"/>
        </w:rPr>
      </w:pPr>
      <w:r w:rsidRPr="00C422BE">
        <w:rPr>
          <w:rFonts w:ascii="Book Antiqua" w:hAnsi="Book Antiqua"/>
          <w:b/>
          <w:i/>
          <w:sz w:val="24"/>
          <w:szCs w:val="24"/>
        </w:rPr>
        <w:t>Research motivation</w:t>
      </w:r>
      <w:r w:rsidR="001B34B9" w:rsidRPr="00C422BE">
        <w:rPr>
          <w:rFonts w:ascii="Book Antiqua" w:hAnsi="Book Antiqua"/>
          <w:b/>
          <w:i/>
          <w:sz w:val="24"/>
          <w:szCs w:val="24"/>
        </w:rPr>
        <w:t>s</w:t>
      </w:r>
    </w:p>
    <w:p w14:paraId="64E400E3" w14:textId="0C26A189" w:rsidR="00D42E57" w:rsidRPr="00C422BE" w:rsidRDefault="00127DBA" w:rsidP="000626B6">
      <w:pPr>
        <w:adjustRightInd w:val="0"/>
        <w:snapToGrid w:val="0"/>
        <w:spacing w:line="360" w:lineRule="auto"/>
        <w:rPr>
          <w:rFonts w:ascii="Book Antiqua" w:hAnsi="Book Antiqua"/>
          <w:sz w:val="24"/>
          <w:szCs w:val="24"/>
        </w:rPr>
      </w:pPr>
      <w:r w:rsidRPr="00C422BE">
        <w:rPr>
          <w:rFonts w:ascii="Book Antiqua" w:hAnsi="Book Antiqua"/>
          <w:sz w:val="24"/>
          <w:szCs w:val="24"/>
        </w:rPr>
        <w:t xml:space="preserve">It </w:t>
      </w:r>
      <w:r w:rsidR="003236B0" w:rsidRPr="00C422BE">
        <w:rPr>
          <w:rFonts w:ascii="Book Antiqua" w:hAnsi="Book Antiqua"/>
          <w:sz w:val="24"/>
          <w:szCs w:val="24"/>
        </w:rPr>
        <w:t xml:space="preserve">is well known that </w:t>
      </w:r>
      <w:r w:rsidR="00DB4425" w:rsidRPr="00C422BE">
        <w:rPr>
          <w:rFonts w:ascii="Book Antiqua" w:hAnsi="Book Antiqua"/>
          <w:sz w:val="24"/>
          <w:szCs w:val="24"/>
        </w:rPr>
        <w:t xml:space="preserve">leukopenia is one of the most important adverse effects of </w:t>
      </w:r>
      <w:r w:rsidR="003236B0" w:rsidRPr="00C422BE">
        <w:rPr>
          <w:rFonts w:ascii="Book Antiqua" w:hAnsi="Book Antiqua"/>
          <w:sz w:val="24"/>
          <w:szCs w:val="24"/>
        </w:rPr>
        <w:t>tiopurines</w:t>
      </w:r>
      <w:r w:rsidR="00DB4425" w:rsidRPr="00C422BE">
        <w:rPr>
          <w:rFonts w:ascii="Book Antiqua" w:hAnsi="Book Antiqua"/>
          <w:sz w:val="24"/>
          <w:szCs w:val="24"/>
        </w:rPr>
        <w:t>.</w:t>
      </w:r>
      <w:r w:rsidR="000626B6" w:rsidRPr="00C422BE">
        <w:rPr>
          <w:rFonts w:ascii="Book Antiqua" w:eastAsia="SimSun" w:hAnsi="Book Antiqua"/>
          <w:sz w:val="24"/>
          <w:szCs w:val="24"/>
          <w:lang w:eastAsia="zh-CN"/>
        </w:rPr>
        <w:t xml:space="preserve"> </w:t>
      </w:r>
      <w:r w:rsidR="00DB4425" w:rsidRPr="00C422BE">
        <w:rPr>
          <w:rFonts w:ascii="Book Antiqua" w:hAnsi="Book Antiqua"/>
          <w:sz w:val="24"/>
          <w:szCs w:val="24"/>
        </w:rPr>
        <w:t>To distinguish the high risk group of the adverse effects is clinically very important</w:t>
      </w:r>
      <w:r w:rsidR="001B34B9" w:rsidRPr="00C422BE">
        <w:rPr>
          <w:rFonts w:ascii="Book Antiqua" w:hAnsi="Book Antiqua"/>
          <w:sz w:val="24"/>
          <w:szCs w:val="24"/>
        </w:rPr>
        <w:t xml:space="preserve">. Thus we investigated other </w:t>
      </w:r>
      <w:r w:rsidR="001B34B9" w:rsidRPr="00C422BE">
        <w:rPr>
          <w:rFonts w:ascii="Book Antiqua" w:hAnsi="Book Antiqua"/>
          <w:i/>
          <w:sz w:val="24"/>
          <w:szCs w:val="24"/>
        </w:rPr>
        <w:t>NUDT15</w:t>
      </w:r>
      <w:r w:rsidR="001B34B9" w:rsidRPr="00C422BE">
        <w:rPr>
          <w:rFonts w:ascii="Book Antiqua" w:hAnsi="Book Antiqua"/>
          <w:sz w:val="24"/>
          <w:szCs w:val="24"/>
        </w:rPr>
        <w:t xml:space="preserve"> variants than </w:t>
      </w:r>
      <w:r w:rsidR="001B34B9" w:rsidRPr="00C422BE">
        <w:rPr>
          <w:rFonts w:ascii="Book Antiqua" w:hAnsi="Book Antiqua"/>
          <w:i/>
          <w:sz w:val="24"/>
          <w:szCs w:val="24"/>
        </w:rPr>
        <w:t>NUDT15</w:t>
      </w:r>
      <w:r w:rsidR="001B34B9" w:rsidRPr="00C422BE">
        <w:rPr>
          <w:rFonts w:ascii="Book Antiqua" w:hAnsi="Book Antiqua"/>
          <w:sz w:val="24"/>
          <w:szCs w:val="24"/>
        </w:rPr>
        <w:t xml:space="preserve"> c.415</w:t>
      </w:r>
      <w:r w:rsidR="00DB4425" w:rsidRPr="00C422BE">
        <w:rPr>
          <w:rFonts w:ascii="Book Antiqua" w:hAnsi="Book Antiqua"/>
          <w:sz w:val="24"/>
          <w:szCs w:val="24"/>
        </w:rPr>
        <w:t xml:space="preserve"> </w:t>
      </w:r>
      <w:r w:rsidR="001B34B9" w:rsidRPr="00C422BE">
        <w:rPr>
          <w:rFonts w:ascii="Book Antiqua" w:hAnsi="Book Antiqua"/>
          <w:sz w:val="24"/>
          <w:szCs w:val="24"/>
        </w:rPr>
        <w:t>C</w:t>
      </w:r>
      <w:r w:rsidR="000626B6" w:rsidRPr="00C422BE">
        <w:rPr>
          <w:rFonts w:ascii="Book Antiqua" w:eastAsia="SimSun" w:hAnsi="Book Antiqua"/>
          <w:sz w:val="24"/>
          <w:szCs w:val="24"/>
          <w:lang w:eastAsia="zh-CN"/>
        </w:rPr>
        <w:t xml:space="preserve"> </w:t>
      </w:r>
      <w:r w:rsidR="001B34B9" w:rsidRPr="00C422BE">
        <w:rPr>
          <w:rFonts w:ascii="Book Antiqua" w:hAnsi="Book Antiqua"/>
          <w:sz w:val="24"/>
          <w:szCs w:val="24"/>
        </w:rPr>
        <w:t>&gt;</w:t>
      </w:r>
      <w:r w:rsidR="000626B6" w:rsidRPr="00C422BE">
        <w:rPr>
          <w:rFonts w:ascii="Book Antiqua" w:eastAsia="SimSun" w:hAnsi="Book Antiqua"/>
          <w:sz w:val="24"/>
          <w:szCs w:val="24"/>
          <w:lang w:eastAsia="zh-CN"/>
        </w:rPr>
        <w:t xml:space="preserve"> </w:t>
      </w:r>
      <w:r w:rsidR="001B34B9" w:rsidRPr="00C422BE">
        <w:rPr>
          <w:rFonts w:ascii="Book Antiqua" w:hAnsi="Book Antiqua"/>
          <w:sz w:val="24"/>
          <w:szCs w:val="24"/>
        </w:rPr>
        <w:t>T in exon 3.</w:t>
      </w:r>
    </w:p>
    <w:p w14:paraId="1A02FDC7" w14:textId="17498C83" w:rsidR="00D42E57" w:rsidRPr="00C422BE" w:rsidRDefault="001550D4" w:rsidP="000626B6">
      <w:pPr>
        <w:adjustRightInd w:val="0"/>
        <w:snapToGrid w:val="0"/>
        <w:spacing w:line="360" w:lineRule="auto"/>
        <w:rPr>
          <w:rFonts w:ascii="Book Antiqua" w:hAnsi="Book Antiqua"/>
          <w:b/>
          <w:sz w:val="24"/>
          <w:szCs w:val="24"/>
        </w:rPr>
      </w:pPr>
      <w:r w:rsidRPr="00C422BE">
        <w:rPr>
          <w:rFonts w:ascii="Book Antiqua" w:hAnsi="Book Antiqua"/>
          <w:b/>
          <w:sz w:val="24"/>
          <w:szCs w:val="24"/>
        </w:rPr>
        <w:t xml:space="preserve"> </w:t>
      </w:r>
    </w:p>
    <w:p w14:paraId="7FCE71B0" w14:textId="77777777" w:rsidR="00D42E57" w:rsidRPr="00C422BE" w:rsidRDefault="00D42E57" w:rsidP="000626B6">
      <w:pPr>
        <w:adjustRightInd w:val="0"/>
        <w:snapToGrid w:val="0"/>
        <w:spacing w:line="360" w:lineRule="auto"/>
        <w:rPr>
          <w:rFonts w:ascii="Book Antiqua" w:hAnsi="Book Antiqua"/>
          <w:b/>
          <w:i/>
          <w:sz w:val="24"/>
          <w:szCs w:val="24"/>
        </w:rPr>
      </w:pPr>
      <w:r w:rsidRPr="00C422BE">
        <w:rPr>
          <w:rFonts w:ascii="Book Antiqua" w:hAnsi="Book Antiqua"/>
          <w:b/>
          <w:i/>
          <w:sz w:val="24"/>
          <w:szCs w:val="24"/>
        </w:rPr>
        <w:t>Research objectives</w:t>
      </w:r>
    </w:p>
    <w:p w14:paraId="2DEC6832" w14:textId="77777777" w:rsidR="00D42E57" w:rsidRPr="00C422BE" w:rsidRDefault="00D42E57" w:rsidP="000626B6">
      <w:pPr>
        <w:adjustRightInd w:val="0"/>
        <w:snapToGrid w:val="0"/>
        <w:spacing w:line="360" w:lineRule="auto"/>
        <w:rPr>
          <w:rFonts w:ascii="Book Antiqua" w:hAnsi="Book Antiqua"/>
          <w:b/>
          <w:sz w:val="24"/>
          <w:szCs w:val="24"/>
        </w:rPr>
      </w:pPr>
      <w:r w:rsidRPr="00C422BE">
        <w:rPr>
          <w:rFonts w:ascii="Book Antiqua" w:hAnsi="Book Antiqua"/>
          <w:sz w:val="24"/>
          <w:szCs w:val="24"/>
        </w:rPr>
        <w:t>The main objectives, the objectives that were realized, and the significance of realizing these objectives for future research in this field should be described in detail.</w:t>
      </w:r>
      <w:r w:rsidRPr="00C422BE">
        <w:rPr>
          <w:rFonts w:ascii="Book Antiqua" w:hAnsi="Book Antiqua"/>
          <w:b/>
          <w:sz w:val="24"/>
          <w:szCs w:val="24"/>
        </w:rPr>
        <w:t xml:space="preserve"> </w:t>
      </w:r>
    </w:p>
    <w:p w14:paraId="6166185C" w14:textId="77777777" w:rsidR="00D42E57" w:rsidRPr="00C422BE" w:rsidRDefault="00D42E57" w:rsidP="000626B6">
      <w:pPr>
        <w:adjustRightInd w:val="0"/>
        <w:snapToGrid w:val="0"/>
        <w:spacing w:line="360" w:lineRule="auto"/>
        <w:rPr>
          <w:rFonts w:ascii="Book Antiqua" w:hAnsi="Book Antiqua"/>
          <w:b/>
          <w:sz w:val="24"/>
          <w:szCs w:val="24"/>
        </w:rPr>
      </w:pPr>
    </w:p>
    <w:p w14:paraId="24C1653A" w14:textId="77777777" w:rsidR="00D42E57" w:rsidRPr="00C422BE" w:rsidRDefault="00D42E57" w:rsidP="000626B6">
      <w:pPr>
        <w:adjustRightInd w:val="0"/>
        <w:snapToGrid w:val="0"/>
        <w:spacing w:line="360" w:lineRule="auto"/>
        <w:rPr>
          <w:rFonts w:ascii="Book Antiqua" w:hAnsi="Book Antiqua"/>
          <w:b/>
          <w:i/>
          <w:sz w:val="24"/>
          <w:szCs w:val="24"/>
        </w:rPr>
      </w:pPr>
      <w:r w:rsidRPr="00C422BE">
        <w:rPr>
          <w:rFonts w:ascii="Book Antiqua" w:hAnsi="Book Antiqua"/>
          <w:b/>
          <w:i/>
          <w:sz w:val="24"/>
          <w:szCs w:val="24"/>
        </w:rPr>
        <w:t>Research methods</w:t>
      </w:r>
    </w:p>
    <w:p w14:paraId="319A897E" w14:textId="16197A3D" w:rsidR="004F2025" w:rsidRPr="00C422BE" w:rsidRDefault="004F2025" w:rsidP="008E3CB9">
      <w:pPr>
        <w:autoSpaceDE w:val="0"/>
        <w:autoSpaceDN w:val="0"/>
        <w:adjustRightInd w:val="0"/>
        <w:snapToGrid w:val="0"/>
        <w:spacing w:line="360" w:lineRule="auto"/>
        <w:rPr>
          <w:rFonts w:ascii="Book Antiqua" w:hAnsi="Book Antiqua" w:cs="Arial"/>
          <w:kern w:val="0"/>
          <w:sz w:val="24"/>
          <w:szCs w:val="24"/>
        </w:rPr>
      </w:pPr>
      <w:r w:rsidRPr="00C422BE">
        <w:rPr>
          <w:rFonts w:ascii="Book Antiqua" w:hAnsi="Book Antiqua" w:cs="Arial"/>
          <w:sz w:val="24"/>
          <w:szCs w:val="24"/>
        </w:rPr>
        <w:t xml:space="preserve">We enrolled 96 Japanese patients with </w:t>
      </w:r>
      <w:r w:rsidR="000626B6" w:rsidRPr="00C422BE">
        <w:rPr>
          <w:rFonts w:ascii="Book Antiqua" w:eastAsia="SimSun" w:hAnsi="Book Antiqua" w:cs="Arial"/>
          <w:sz w:val="24"/>
          <w:szCs w:val="24"/>
          <w:lang w:eastAsia="zh-CN"/>
        </w:rPr>
        <w:t>IBD</w:t>
      </w:r>
      <w:r w:rsidRPr="00C422BE">
        <w:rPr>
          <w:rFonts w:ascii="Book Antiqua" w:hAnsi="Book Antiqua" w:cs="Arial"/>
          <w:sz w:val="24"/>
          <w:szCs w:val="24"/>
        </w:rPr>
        <w:t xml:space="preserve">. </w:t>
      </w:r>
      <w:r w:rsidRPr="00C422BE">
        <w:rPr>
          <w:rFonts w:ascii="Book Antiqua" w:hAnsi="Book Antiqua" w:cs="Arial"/>
          <w:kern w:val="0"/>
          <w:sz w:val="24"/>
          <w:szCs w:val="24"/>
        </w:rPr>
        <w:t xml:space="preserve">Genotyping for </w:t>
      </w:r>
      <w:r w:rsidRPr="00C422BE">
        <w:rPr>
          <w:rFonts w:ascii="Book Antiqua" w:hAnsi="Book Antiqua" w:cs="Arial"/>
          <w:i/>
          <w:kern w:val="0"/>
          <w:sz w:val="24"/>
          <w:szCs w:val="24"/>
        </w:rPr>
        <w:t xml:space="preserve">NUDT15 </w:t>
      </w:r>
      <w:r w:rsidRPr="00C422BE">
        <w:rPr>
          <w:rFonts w:ascii="Book Antiqua" w:hAnsi="Book Antiqua" w:cs="Arial"/>
          <w:kern w:val="0"/>
          <w:sz w:val="24"/>
          <w:szCs w:val="24"/>
        </w:rPr>
        <w:t>and</w:t>
      </w:r>
      <w:r w:rsidRPr="00C422BE">
        <w:rPr>
          <w:rFonts w:ascii="Book Antiqua" w:hAnsi="Book Antiqua" w:cs="Arial"/>
          <w:i/>
          <w:kern w:val="0"/>
          <w:sz w:val="24"/>
          <w:szCs w:val="24"/>
        </w:rPr>
        <w:t xml:space="preserve"> TPMT </w:t>
      </w:r>
      <w:r w:rsidRPr="00C422BE">
        <w:rPr>
          <w:rFonts w:ascii="Book Antiqua" w:hAnsi="Book Antiqua" w:cs="Arial"/>
          <w:kern w:val="0"/>
          <w:sz w:val="24"/>
          <w:szCs w:val="24"/>
        </w:rPr>
        <w:t xml:space="preserve">genes was performed using Custom TaqMan SNP genotyping assays or Sanger sequencing. The changes of </w:t>
      </w:r>
      <w:r w:rsidR="008E3CB9" w:rsidRPr="00C422BE">
        <w:rPr>
          <w:rFonts w:ascii="Book Antiqua" w:hAnsi="Book Antiqua" w:cs="Arial"/>
          <w:kern w:val="0"/>
          <w:sz w:val="24"/>
          <w:szCs w:val="24"/>
        </w:rPr>
        <w:t xml:space="preserve">white blood cell </w:t>
      </w:r>
      <w:r w:rsidR="008E3CB9" w:rsidRPr="00C422BE">
        <w:rPr>
          <w:rFonts w:ascii="Book Antiqua" w:eastAsia="SimSun" w:hAnsi="Book Antiqua" w:cs="Arial" w:hint="eastAsia"/>
          <w:kern w:val="0"/>
          <w:sz w:val="24"/>
          <w:szCs w:val="24"/>
          <w:lang w:eastAsia="zh-CN"/>
        </w:rPr>
        <w:t>(</w:t>
      </w:r>
      <w:r w:rsidRPr="00C422BE">
        <w:rPr>
          <w:rFonts w:ascii="Book Antiqua" w:hAnsi="Book Antiqua" w:cs="Arial"/>
          <w:kern w:val="0"/>
          <w:sz w:val="24"/>
          <w:szCs w:val="24"/>
        </w:rPr>
        <w:t>WBC</w:t>
      </w:r>
      <w:r w:rsidR="008E3CB9" w:rsidRPr="00C422BE">
        <w:rPr>
          <w:rFonts w:ascii="Book Antiqua" w:eastAsia="SimSun" w:hAnsi="Book Antiqua" w:cs="Arial" w:hint="eastAsia"/>
          <w:kern w:val="0"/>
          <w:sz w:val="24"/>
          <w:szCs w:val="24"/>
          <w:lang w:eastAsia="zh-CN"/>
        </w:rPr>
        <w:t>)</w:t>
      </w:r>
      <w:r w:rsidRPr="00C422BE">
        <w:rPr>
          <w:rFonts w:ascii="Book Antiqua" w:hAnsi="Book Antiqua" w:cs="Arial"/>
          <w:kern w:val="0"/>
          <w:sz w:val="24"/>
          <w:szCs w:val="24"/>
        </w:rPr>
        <w:t xml:space="preserve"> count, mean corpuscular volume (MCV),</w:t>
      </w:r>
      <w:r w:rsidRPr="00C422BE">
        <w:rPr>
          <w:rFonts w:ascii="Book Antiqua" w:hAnsi="Book Antiqua" w:cs="Arial"/>
          <w:sz w:val="24"/>
          <w:szCs w:val="24"/>
        </w:rPr>
        <w:t xml:space="preserve"> platelet count, hemoglobin, CRP, amylase, albumin, </w:t>
      </w:r>
      <w:r w:rsidR="0078251B" w:rsidRPr="00C422BE">
        <w:rPr>
          <w:rFonts w:ascii="Book Antiqua" w:hAnsi="Book Antiqua" w:cs="Arial"/>
          <w:sz w:val="24"/>
          <w:szCs w:val="24"/>
        </w:rPr>
        <w:t>AST, ALT,</w:t>
      </w:r>
      <w:r w:rsidRPr="00C422BE">
        <w:rPr>
          <w:rFonts w:ascii="Book Antiqua" w:hAnsi="Book Antiqua" w:cs="Arial"/>
          <w:sz w:val="24"/>
          <w:szCs w:val="24"/>
        </w:rPr>
        <w:t xml:space="preserve"> and ESR</w:t>
      </w:r>
      <w:r w:rsidR="00592882" w:rsidRPr="00C422BE">
        <w:rPr>
          <w:rFonts w:ascii="Book Antiqua" w:hAnsi="Book Antiqua" w:cs="Arial"/>
          <w:sz w:val="24"/>
          <w:szCs w:val="24"/>
        </w:rPr>
        <w:t xml:space="preserve"> were analyzed.</w:t>
      </w:r>
    </w:p>
    <w:p w14:paraId="7215E6B8" w14:textId="77777777" w:rsidR="00592882" w:rsidRPr="00C422BE" w:rsidRDefault="00592882" w:rsidP="000626B6">
      <w:pPr>
        <w:autoSpaceDE w:val="0"/>
        <w:autoSpaceDN w:val="0"/>
        <w:adjustRightInd w:val="0"/>
        <w:snapToGrid w:val="0"/>
        <w:spacing w:line="360" w:lineRule="auto"/>
        <w:rPr>
          <w:rFonts w:ascii="Book Antiqua" w:eastAsia="SimSun" w:hAnsi="Book Antiqua" w:cs="Arial"/>
          <w:sz w:val="24"/>
          <w:szCs w:val="24"/>
          <w:lang w:eastAsia="zh-CN"/>
        </w:rPr>
      </w:pPr>
    </w:p>
    <w:p w14:paraId="301F06E1" w14:textId="77777777" w:rsidR="00D42E57" w:rsidRPr="00C422BE" w:rsidRDefault="00D42E57" w:rsidP="000626B6">
      <w:pPr>
        <w:adjustRightInd w:val="0"/>
        <w:snapToGrid w:val="0"/>
        <w:spacing w:line="360" w:lineRule="auto"/>
        <w:rPr>
          <w:rFonts w:ascii="Book Antiqua" w:hAnsi="Book Antiqua"/>
          <w:b/>
          <w:i/>
          <w:sz w:val="24"/>
          <w:szCs w:val="24"/>
        </w:rPr>
      </w:pPr>
      <w:r w:rsidRPr="00C422BE">
        <w:rPr>
          <w:rFonts w:ascii="Book Antiqua" w:hAnsi="Book Antiqua"/>
          <w:b/>
          <w:i/>
          <w:sz w:val="24"/>
          <w:szCs w:val="24"/>
        </w:rPr>
        <w:t>Research results</w:t>
      </w:r>
    </w:p>
    <w:p w14:paraId="63B796E3" w14:textId="67539F80" w:rsidR="005B435B" w:rsidRPr="00C422BE" w:rsidRDefault="005B435B" w:rsidP="000626B6">
      <w:pPr>
        <w:adjustRightInd w:val="0"/>
        <w:snapToGrid w:val="0"/>
        <w:spacing w:line="360" w:lineRule="auto"/>
        <w:rPr>
          <w:rFonts w:ascii="Book Antiqua" w:eastAsia="SimSun" w:hAnsi="Book Antiqua" w:cs="Arial"/>
          <w:sz w:val="24"/>
          <w:szCs w:val="24"/>
          <w:lang w:eastAsia="zh-CN"/>
        </w:rPr>
      </w:pPr>
      <w:r w:rsidRPr="00C422BE">
        <w:rPr>
          <w:rFonts w:ascii="Book Antiqua" w:hAnsi="Book Antiqua" w:cs="Arial"/>
          <w:sz w:val="24"/>
          <w:szCs w:val="24"/>
        </w:rPr>
        <w:t>In 24 out of 96 c (25.0%), genetic variants of exons 1 and 3 were identified. C.52G</w:t>
      </w:r>
      <w:r w:rsidR="000626B6"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&gt;</w:t>
      </w:r>
      <w:r w:rsidR="000626B6"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A and c.36_37insGGAGTC</w:t>
      </w:r>
      <w:r w:rsidRPr="00C422BE">
        <w:rPr>
          <w:rFonts w:ascii="Book Antiqua" w:hAnsi="Book Antiqua" w:cs="Arial"/>
          <w:kern w:val="24"/>
          <w:sz w:val="24"/>
          <w:szCs w:val="24"/>
        </w:rPr>
        <w:t xml:space="preserve"> </w:t>
      </w:r>
      <w:r w:rsidRPr="00C422BE">
        <w:rPr>
          <w:rFonts w:ascii="Book Antiqua" w:hAnsi="Book Antiqua" w:cs="Arial"/>
          <w:sz w:val="24"/>
          <w:szCs w:val="24"/>
        </w:rPr>
        <w:t>in exon 1 was found in 3 cases each. All 3 cases of c.36_37insGGAGTC</w:t>
      </w:r>
      <w:r w:rsidRPr="00C422BE">
        <w:rPr>
          <w:rFonts w:ascii="Book Antiqua" w:hAnsi="Book Antiqua" w:cs="Arial"/>
          <w:kern w:val="24"/>
          <w:sz w:val="24"/>
          <w:szCs w:val="24"/>
        </w:rPr>
        <w:t xml:space="preserve"> in exon 1 had heterozygote of </w:t>
      </w:r>
      <w:r w:rsidRPr="00C422BE">
        <w:rPr>
          <w:rFonts w:ascii="Book Antiqua" w:hAnsi="Book Antiqua" w:cs="Arial"/>
          <w:sz w:val="24"/>
          <w:szCs w:val="24"/>
        </w:rPr>
        <w:t xml:space="preserve">p.Arg139Cys in exon </w:t>
      </w:r>
      <w:r w:rsidRPr="00C422BE">
        <w:rPr>
          <w:rFonts w:ascii="Book Antiqua" w:hAnsi="Book Antiqua" w:cs="Arial"/>
          <w:sz w:val="24"/>
          <w:szCs w:val="24"/>
        </w:rPr>
        <w:lastRenderedPageBreak/>
        <w:t xml:space="preserve">3. Eighteen patients showed p.Arg139Cys in exon 3 alone. WBC count gradually </w:t>
      </w:r>
      <w:r w:rsidR="00AB6788" w:rsidRPr="00C422BE">
        <w:rPr>
          <w:rFonts w:ascii="Book Antiqua" w:hAnsi="Book Antiqua" w:cs="Arial"/>
          <w:sz w:val="24"/>
          <w:szCs w:val="24"/>
        </w:rPr>
        <w:t xml:space="preserve">decreased </w:t>
      </w:r>
      <w:r w:rsidRPr="00C422BE">
        <w:rPr>
          <w:rFonts w:ascii="Book Antiqua" w:hAnsi="Book Antiqua" w:cs="Arial"/>
          <w:sz w:val="24"/>
          <w:szCs w:val="24"/>
        </w:rPr>
        <w:t>after thiopurine was started in the mutant (</w:t>
      </w:r>
      <w:r w:rsidR="000B7546" w:rsidRPr="00C422BE">
        <w:rPr>
          <w:rFonts w:ascii="Book Antiqua" w:hAnsi="Book Antiqua" w:cs="Arial"/>
          <w:i/>
          <w:sz w:val="24"/>
          <w:szCs w:val="24"/>
        </w:rPr>
        <w:t xml:space="preserve">n = </w:t>
      </w:r>
      <w:r w:rsidRPr="00C422BE">
        <w:rPr>
          <w:rFonts w:ascii="Book Antiqua" w:hAnsi="Book Antiqua" w:cs="Arial"/>
          <w:sz w:val="24"/>
          <w:szCs w:val="24"/>
        </w:rPr>
        <w:t xml:space="preserve">24). The WBC count of the mutant was statistically significantly lower at 6, 8, 10 and 16 </w:t>
      </w:r>
      <w:r w:rsidR="000B7546" w:rsidRPr="00C422BE">
        <w:rPr>
          <w:rFonts w:ascii="Book Antiqua" w:hAnsi="Book Antiqua" w:cs="Arial"/>
          <w:sz w:val="24"/>
          <w:szCs w:val="24"/>
        </w:rPr>
        <w:t>wk</w:t>
      </w:r>
      <w:r w:rsidRPr="00C422BE">
        <w:rPr>
          <w:rFonts w:ascii="Book Antiqua" w:hAnsi="Book Antiqua" w:cs="Arial"/>
          <w:b/>
          <w:sz w:val="24"/>
          <w:szCs w:val="24"/>
        </w:rPr>
        <w:t xml:space="preserve"> </w:t>
      </w:r>
      <w:r w:rsidRPr="00C422BE">
        <w:rPr>
          <w:rFonts w:ascii="Book Antiqua" w:hAnsi="Book Antiqua" w:cs="Arial"/>
          <w:sz w:val="24"/>
          <w:szCs w:val="24"/>
        </w:rPr>
        <w:t>(</w:t>
      </w:r>
      <w:r w:rsidR="000B7546" w:rsidRPr="00C422BE">
        <w:rPr>
          <w:rFonts w:ascii="Book Antiqua" w:hAnsi="Book Antiqua" w:cs="Arial"/>
          <w:i/>
          <w:sz w:val="24"/>
          <w:szCs w:val="24"/>
        </w:rPr>
        <w:t xml:space="preserve">P = </w:t>
      </w:r>
      <w:r w:rsidRPr="00C422BE">
        <w:rPr>
          <w:rFonts w:ascii="Book Antiqua" w:hAnsi="Book Antiqua" w:cs="Arial"/>
          <w:sz w:val="24"/>
          <w:szCs w:val="24"/>
        </w:rPr>
        <w:t xml:space="preserve">0.0271, 0.0037, 0.0051, and 0.0185, respectively). We also analyzed WBC count in the cases with and without prednisolone. In the cases with prednisolone, WBC count tended to decrease more in the mutant cases and was significantly lower at 8 and 10 </w:t>
      </w:r>
      <w:r w:rsidR="000B7546" w:rsidRPr="00C422BE">
        <w:rPr>
          <w:rFonts w:ascii="Book Antiqua" w:hAnsi="Book Antiqua" w:cs="Arial"/>
          <w:sz w:val="24"/>
          <w:szCs w:val="24"/>
        </w:rPr>
        <w:t>wk</w:t>
      </w:r>
      <w:r w:rsidRPr="00C422BE">
        <w:rPr>
          <w:rFonts w:ascii="Book Antiqua" w:hAnsi="Book Antiqua" w:cs="Arial"/>
          <w:sz w:val="24"/>
          <w:szCs w:val="24"/>
        </w:rPr>
        <w:t xml:space="preserve"> (</w:t>
      </w:r>
      <w:r w:rsidR="000B7546" w:rsidRPr="00C422BE">
        <w:rPr>
          <w:rFonts w:ascii="Book Antiqua" w:hAnsi="Book Antiqua" w:cs="Arial"/>
          <w:i/>
          <w:sz w:val="24"/>
          <w:szCs w:val="24"/>
        </w:rPr>
        <w:t xml:space="preserve">P = </w:t>
      </w:r>
      <w:r w:rsidRPr="00C422BE">
        <w:rPr>
          <w:rFonts w:ascii="Book Antiqua" w:hAnsi="Book Antiqua" w:cs="Arial"/>
          <w:sz w:val="24"/>
          <w:szCs w:val="24"/>
        </w:rPr>
        <w:t xml:space="preserve">0.012 and 0.029, respectively). In the cases without prednisolone, WBC count was significantly lower at 2, 4, 8 and 14 </w:t>
      </w:r>
      <w:r w:rsidR="000B7546" w:rsidRPr="00C422BE">
        <w:rPr>
          <w:rFonts w:ascii="Book Antiqua" w:hAnsi="Book Antiqua" w:cs="Arial"/>
          <w:sz w:val="24"/>
          <w:szCs w:val="24"/>
        </w:rPr>
        <w:t>wk</w:t>
      </w:r>
      <w:r w:rsidRPr="00C422BE">
        <w:rPr>
          <w:rFonts w:ascii="Book Antiqua" w:hAnsi="Book Antiqua" w:cs="Arial"/>
          <w:sz w:val="24"/>
          <w:szCs w:val="24"/>
        </w:rPr>
        <w:t xml:space="preserve"> in the mutant than the wild cases (</w:t>
      </w:r>
      <w:r w:rsidR="000B7546" w:rsidRPr="00C422BE">
        <w:rPr>
          <w:rFonts w:ascii="Book Antiqua" w:hAnsi="Book Antiqua" w:cs="Arial"/>
          <w:i/>
          <w:sz w:val="24"/>
          <w:szCs w:val="24"/>
        </w:rPr>
        <w:t xml:space="preserve">P = </w:t>
      </w:r>
      <w:r w:rsidRPr="00C422BE">
        <w:rPr>
          <w:rFonts w:ascii="Book Antiqua" w:hAnsi="Book Antiqua" w:cs="Arial"/>
          <w:sz w:val="24"/>
          <w:szCs w:val="24"/>
        </w:rPr>
        <w:t xml:space="preserve">0.0196, 0.0182, 0.0237 and 0.0241, respectively). </w:t>
      </w:r>
      <w:r w:rsidRPr="00C422BE">
        <w:rPr>
          <w:rFonts w:ascii="Book Antiqua" w:hAnsi="Book Antiqua" w:cs="Arial"/>
          <w:kern w:val="0"/>
          <w:sz w:val="24"/>
          <w:szCs w:val="24"/>
        </w:rPr>
        <w:t>MCV</w:t>
      </w:r>
      <w:r w:rsidRPr="00C422BE">
        <w:rPr>
          <w:rFonts w:ascii="Book Antiqua" w:hAnsi="Book Antiqua" w:cs="Arial"/>
          <w:sz w:val="24"/>
          <w:szCs w:val="24"/>
        </w:rPr>
        <w:t xml:space="preserve"> increased after starting thiopurine in the mutant. MCV was significantly higher at 10 </w:t>
      </w:r>
      <w:r w:rsidR="000B7546" w:rsidRPr="00C422BE">
        <w:rPr>
          <w:rFonts w:ascii="Book Antiqua" w:hAnsi="Book Antiqua" w:cs="Arial"/>
          <w:sz w:val="24"/>
          <w:szCs w:val="24"/>
        </w:rPr>
        <w:t>wk</w:t>
      </w:r>
      <w:r w:rsidRPr="00C422BE">
        <w:rPr>
          <w:rFonts w:ascii="Book Antiqua" w:hAnsi="Book Antiqua" w:cs="Arial"/>
          <w:sz w:val="24"/>
          <w:szCs w:val="24"/>
        </w:rPr>
        <w:t xml:space="preserve"> in the mutant than the wild cases (</w:t>
      </w:r>
      <w:r w:rsidR="000B7546" w:rsidRPr="00C422BE">
        <w:rPr>
          <w:rFonts w:ascii="Book Antiqua" w:hAnsi="Book Antiqua" w:cs="Arial"/>
          <w:i/>
          <w:sz w:val="24"/>
          <w:szCs w:val="24"/>
        </w:rPr>
        <w:t xml:space="preserve">P = </w:t>
      </w:r>
      <w:r w:rsidRPr="00C422BE">
        <w:rPr>
          <w:rFonts w:ascii="Book Antiqua" w:eastAsia="MS PGothic" w:hAnsi="Book Antiqua" w:cs="Arial"/>
          <w:kern w:val="0"/>
          <w:sz w:val="24"/>
          <w:szCs w:val="24"/>
        </w:rPr>
        <w:t>0.0085</w:t>
      </w:r>
      <w:r w:rsidRPr="00C422BE">
        <w:rPr>
          <w:rFonts w:ascii="Book Antiqua" w:hAnsi="Book Antiqua" w:cs="Arial"/>
          <w:sz w:val="24"/>
          <w:szCs w:val="24"/>
        </w:rPr>
        <w:t xml:space="preserve">). Platelet count, hemoglobin, CRP, amylase, albumin, </w:t>
      </w:r>
      <w:r w:rsidR="0078251B" w:rsidRPr="00C422BE">
        <w:rPr>
          <w:rFonts w:ascii="Book Antiqua" w:hAnsi="Book Antiqua" w:cs="Arial"/>
          <w:sz w:val="24"/>
          <w:szCs w:val="24"/>
        </w:rPr>
        <w:t>AST, ALT,</w:t>
      </w:r>
      <w:r w:rsidRPr="00C422BE">
        <w:rPr>
          <w:rFonts w:ascii="Book Antiqua" w:hAnsi="Book Antiqua" w:cs="Arial"/>
          <w:sz w:val="24"/>
          <w:szCs w:val="24"/>
        </w:rPr>
        <w:t xml:space="preserve"> and ESR</w:t>
      </w:r>
      <w:r w:rsidR="000626B6" w:rsidRPr="00C422BE">
        <w:rPr>
          <w:rFonts w:ascii="Book Antiqua" w:eastAsia="SimSun" w:hAnsi="Book Antiqua" w:cs="Arial"/>
          <w:sz w:val="24"/>
          <w:szCs w:val="24"/>
          <w:lang w:eastAsia="zh-CN"/>
        </w:rPr>
        <w:t xml:space="preserve"> </w:t>
      </w:r>
      <w:r w:rsidRPr="00C422BE">
        <w:rPr>
          <w:rFonts w:ascii="Book Antiqua" w:hAnsi="Book Antiqua" w:cs="Arial"/>
          <w:sz w:val="24"/>
          <w:szCs w:val="24"/>
        </w:rPr>
        <w:t xml:space="preserve">was not different between the wild and the mutant cases. </w:t>
      </w:r>
      <w:r w:rsidRPr="00C422BE">
        <w:rPr>
          <w:rFonts w:ascii="Book Antiqua" w:hAnsi="Book Antiqua" w:cs="Arial"/>
          <w:i/>
          <w:sz w:val="24"/>
          <w:szCs w:val="24"/>
        </w:rPr>
        <w:t>TPMT</w:t>
      </w:r>
      <w:r w:rsidRPr="00C422BE">
        <w:rPr>
          <w:rFonts w:ascii="Book Antiqua" w:hAnsi="Book Antiqua" w:cs="Arial"/>
          <w:sz w:val="24"/>
          <w:szCs w:val="24"/>
        </w:rPr>
        <w:t xml:space="preserve"> mutation was not found in any of our Japanese patients.</w:t>
      </w:r>
    </w:p>
    <w:p w14:paraId="0B0D6898" w14:textId="77777777" w:rsidR="00D42E57" w:rsidRPr="00C422BE" w:rsidRDefault="00D42E57" w:rsidP="000626B6">
      <w:pPr>
        <w:adjustRightInd w:val="0"/>
        <w:snapToGrid w:val="0"/>
        <w:spacing w:line="360" w:lineRule="auto"/>
        <w:rPr>
          <w:rFonts w:ascii="Book Antiqua" w:eastAsia="SimSun" w:hAnsi="Book Antiqua" w:cs="Segoe UI"/>
          <w:sz w:val="24"/>
          <w:szCs w:val="24"/>
          <w:shd w:val="clear" w:color="auto" w:fill="FFFFFF"/>
          <w:lang w:eastAsia="zh-CN"/>
        </w:rPr>
      </w:pPr>
    </w:p>
    <w:p w14:paraId="1C723655" w14:textId="30C0A2D6" w:rsidR="00D42E57" w:rsidRPr="00C422BE" w:rsidRDefault="00D42E57" w:rsidP="000626B6">
      <w:pPr>
        <w:adjustRightInd w:val="0"/>
        <w:snapToGrid w:val="0"/>
        <w:spacing w:line="360" w:lineRule="auto"/>
        <w:rPr>
          <w:rFonts w:ascii="Book Antiqua" w:hAnsi="Book Antiqua"/>
          <w:sz w:val="24"/>
          <w:szCs w:val="24"/>
        </w:rPr>
      </w:pPr>
      <w:r w:rsidRPr="00C422BE">
        <w:rPr>
          <w:rFonts w:ascii="Book Antiqua" w:hAnsi="Book Antiqua"/>
          <w:b/>
          <w:i/>
          <w:sz w:val="24"/>
          <w:szCs w:val="24"/>
        </w:rPr>
        <w:t>Research conclusions</w:t>
      </w:r>
      <w:bookmarkStart w:id="25" w:name="_GoBack"/>
      <w:bookmarkEnd w:id="25"/>
    </w:p>
    <w:p w14:paraId="04B13E1A" w14:textId="03F4879F" w:rsidR="007172CF" w:rsidRPr="00C422BE" w:rsidRDefault="007172CF" w:rsidP="000626B6">
      <w:pPr>
        <w:adjustRightInd w:val="0"/>
        <w:snapToGrid w:val="0"/>
        <w:spacing w:line="360" w:lineRule="auto"/>
        <w:rPr>
          <w:rFonts w:ascii="Book Antiqua" w:hAnsi="Book Antiqua" w:cs="Segoe UI"/>
          <w:sz w:val="24"/>
          <w:szCs w:val="24"/>
        </w:rPr>
      </w:pPr>
      <w:r w:rsidRPr="00C422BE">
        <w:rPr>
          <w:rFonts w:ascii="Book Antiqua" w:hAnsi="Book Antiqua" w:cs="Segoe UI"/>
          <w:sz w:val="24"/>
          <w:szCs w:val="24"/>
        </w:rPr>
        <w:t>We reported NUDT15 variant in exon1 also affect thiopurine-induced leukopnea in patients with IBD.</w:t>
      </w:r>
      <w:r w:rsidR="000626B6" w:rsidRPr="00C422BE">
        <w:rPr>
          <w:rFonts w:ascii="Book Antiqua" w:eastAsia="SimSun" w:hAnsi="Book Antiqua" w:cs="Segoe UI"/>
          <w:sz w:val="24"/>
          <w:szCs w:val="24"/>
          <w:lang w:eastAsia="zh-CN"/>
        </w:rPr>
        <w:t xml:space="preserve"> </w:t>
      </w:r>
      <w:r w:rsidRPr="00C422BE">
        <w:rPr>
          <w:rFonts w:ascii="Book Antiqua" w:hAnsi="Book Antiqua" w:cs="Segoe UI"/>
          <w:sz w:val="24"/>
          <w:szCs w:val="24"/>
        </w:rPr>
        <w:t xml:space="preserve">Before starting the treatimet with thiopurines for patients with IBD, </w:t>
      </w:r>
      <w:r w:rsidR="00440C1E" w:rsidRPr="00C422BE">
        <w:rPr>
          <w:rFonts w:ascii="Book Antiqua" w:hAnsi="Book Antiqua" w:cs="Segoe UI"/>
          <w:i/>
          <w:sz w:val="24"/>
          <w:szCs w:val="24"/>
        </w:rPr>
        <w:t>NUDT15</w:t>
      </w:r>
      <w:r w:rsidR="00440C1E" w:rsidRPr="00C422BE">
        <w:rPr>
          <w:rFonts w:ascii="Book Antiqua" w:hAnsi="Book Antiqua" w:cs="Segoe UI"/>
          <w:sz w:val="24"/>
          <w:szCs w:val="24"/>
        </w:rPr>
        <w:t xml:space="preserve"> variant in exon 1 and 3 will be routinely performed for preventing adverse events of thiopurines in the near future.</w:t>
      </w:r>
    </w:p>
    <w:p w14:paraId="2455B819" w14:textId="19A9E251" w:rsidR="00D42E57" w:rsidRPr="00306143" w:rsidRDefault="007172CF" w:rsidP="000626B6">
      <w:pPr>
        <w:widowControl/>
        <w:adjustRightInd w:val="0"/>
        <w:snapToGrid w:val="0"/>
        <w:spacing w:line="360" w:lineRule="auto"/>
        <w:rPr>
          <w:rFonts w:ascii="Book Antiqua" w:eastAsia="SimSun" w:hAnsi="Book Antiqua" w:cs="Segoe UI"/>
          <w:sz w:val="24"/>
          <w:szCs w:val="24"/>
          <w:lang w:eastAsia="zh-CN"/>
        </w:rPr>
      </w:pPr>
      <w:r w:rsidRPr="00C422BE">
        <w:rPr>
          <w:rFonts w:ascii="Book Antiqua" w:hAnsi="Book Antiqua" w:cs="Segoe UI"/>
          <w:sz w:val="24"/>
          <w:szCs w:val="24"/>
        </w:rPr>
        <w:t xml:space="preserve">   </w:t>
      </w:r>
    </w:p>
    <w:p w14:paraId="720F8A55" w14:textId="77777777" w:rsidR="00592882" w:rsidRPr="00C422BE" w:rsidRDefault="00D42E57" w:rsidP="000626B6">
      <w:pPr>
        <w:adjustRightInd w:val="0"/>
        <w:snapToGrid w:val="0"/>
        <w:spacing w:line="360" w:lineRule="auto"/>
        <w:rPr>
          <w:rFonts w:ascii="Book Antiqua" w:eastAsia="SimSun" w:hAnsi="Book Antiqua" w:cs="Segoe UI"/>
          <w:b/>
          <w:i/>
          <w:sz w:val="24"/>
          <w:szCs w:val="24"/>
          <w:lang w:eastAsia="zh-CN"/>
        </w:rPr>
      </w:pPr>
      <w:r w:rsidRPr="00C422BE">
        <w:rPr>
          <w:rFonts w:ascii="Book Antiqua" w:hAnsi="Book Antiqua" w:cs="Segoe UI"/>
          <w:b/>
          <w:i/>
          <w:sz w:val="24"/>
          <w:szCs w:val="24"/>
        </w:rPr>
        <w:t xml:space="preserve">Research perspectives </w:t>
      </w:r>
    </w:p>
    <w:p w14:paraId="2C465EE9" w14:textId="593AD617" w:rsidR="00B9069C" w:rsidRPr="00C422BE" w:rsidRDefault="00B9069C" w:rsidP="000626B6">
      <w:pPr>
        <w:adjustRightInd w:val="0"/>
        <w:snapToGrid w:val="0"/>
        <w:spacing w:line="360" w:lineRule="auto"/>
        <w:rPr>
          <w:rFonts w:ascii="Book Antiqua" w:hAnsi="Book Antiqua" w:cs="Segoe UI"/>
          <w:b/>
          <w:i/>
          <w:sz w:val="24"/>
          <w:szCs w:val="24"/>
        </w:rPr>
      </w:pPr>
      <w:r w:rsidRPr="00C422BE">
        <w:rPr>
          <w:rFonts w:ascii="Book Antiqua" w:hAnsi="Book Antiqua" w:cs="Segoe UI"/>
          <w:sz w:val="24"/>
          <w:szCs w:val="24"/>
        </w:rPr>
        <w:t xml:space="preserve">There are other </w:t>
      </w:r>
      <w:r w:rsidRPr="00C422BE">
        <w:rPr>
          <w:rFonts w:ascii="Book Antiqua" w:hAnsi="Book Antiqua" w:cs="Segoe UI"/>
          <w:i/>
          <w:sz w:val="24"/>
          <w:szCs w:val="24"/>
        </w:rPr>
        <w:t>NUDT15</w:t>
      </w:r>
      <w:r w:rsidRPr="00C422BE">
        <w:rPr>
          <w:rFonts w:ascii="Book Antiqua" w:hAnsi="Book Antiqua" w:cs="Segoe UI"/>
          <w:sz w:val="24"/>
          <w:szCs w:val="24"/>
        </w:rPr>
        <w:t xml:space="preserve"> variants which are reported in patients with ALL and near future their role on IBD</w:t>
      </w:r>
      <w:r w:rsidR="009C7A9B" w:rsidRPr="00C422BE">
        <w:rPr>
          <w:rFonts w:ascii="Book Antiqua" w:hAnsi="Book Antiqua" w:cs="Segoe UI"/>
          <w:sz w:val="24"/>
          <w:szCs w:val="24"/>
        </w:rPr>
        <w:t xml:space="preserve"> patients will be investigated. </w:t>
      </w:r>
    </w:p>
    <w:p w14:paraId="6DE7C039" w14:textId="20539BF3" w:rsidR="00D42E57" w:rsidRPr="00C422BE" w:rsidRDefault="00B9099D" w:rsidP="000626B6">
      <w:pPr>
        <w:autoSpaceDE w:val="0"/>
        <w:autoSpaceDN w:val="0"/>
        <w:adjustRightInd w:val="0"/>
        <w:snapToGrid w:val="0"/>
        <w:spacing w:line="360" w:lineRule="auto"/>
        <w:rPr>
          <w:rFonts w:ascii="Book Antiqua" w:eastAsia="SimSun" w:hAnsi="Book Antiqua" w:cs="Arial"/>
          <w:bCs/>
          <w:sz w:val="24"/>
          <w:szCs w:val="24"/>
          <w:lang w:eastAsia="zh-CN"/>
        </w:rPr>
      </w:pPr>
      <w:r w:rsidRPr="00C422BE">
        <w:rPr>
          <w:rFonts w:ascii="Book Antiqua" w:hAnsi="Book Antiqua" w:cs="Segoe UI"/>
          <w:sz w:val="24"/>
          <w:szCs w:val="24"/>
        </w:rPr>
        <w:t xml:space="preserve"> </w:t>
      </w:r>
    </w:p>
    <w:p w14:paraId="6EC6328E" w14:textId="77777777" w:rsidR="00DA797A" w:rsidRPr="00C422BE" w:rsidRDefault="00DA797A" w:rsidP="000626B6">
      <w:pPr>
        <w:autoSpaceDE w:val="0"/>
        <w:autoSpaceDN w:val="0"/>
        <w:adjustRightInd w:val="0"/>
        <w:snapToGrid w:val="0"/>
        <w:spacing w:line="360" w:lineRule="auto"/>
        <w:rPr>
          <w:rFonts w:ascii="Book Antiqua" w:hAnsi="Book Antiqua" w:cs="Arial"/>
          <w:bCs/>
          <w:sz w:val="24"/>
          <w:szCs w:val="24"/>
        </w:rPr>
      </w:pPr>
    </w:p>
    <w:p w14:paraId="448E687F" w14:textId="77777777" w:rsidR="00DA797A" w:rsidRPr="00C422BE" w:rsidRDefault="00DA797A" w:rsidP="000626B6">
      <w:pPr>
        <w:autoSpaceDE w:val="0"/>
        <w:autoSpaceDN w:val="0"/>
        <w:adjustRightInd w:val="0"/>
        <w:snapToGrid w:val="0"/>
        <w:spacing w:line="360" w:lineRule="auto"/>
        <w:rPr>
          <w:rFonts w:ascii="Book Antiqua" w:hAnsi="Book Antiqua" w:cs="Arial"/>
          <w:bCs/>
          <w:sz w:val="24"/>
          <w:szCs w:val="24"/>
        </w:rPr>
      </w:pPr>
    </w:p>
    <w:p w14:paraId="264BB42B" w14:textId="77777777" w:rsidR="00DA797A" w:rsidRPr="00C422BE" w:rsidRDefault="00DA797A" w:rsidP="000626B6">
      <w:pPr>
        <w:widowControl/>
        <w:adjustRightInd w:val="0"/>
        <w:snapToGrid w:val="0"/>
        <w:spacing w:line="360" w:lineRule="auto"/>
        <w:rPr>
          <w:rFonts w:ascii="Book Antiqua" w:eastAsia="SimSun" w:hAnsi="Book Antiqua" w:cs="Arial"/>
          <w:sz w:val="24"/>
          <w:szCs w:val="24"/>
          <w:lang w:eastAsia="zh-CN"/>
        </w:rPr>
      </w:pPr>
      <w:r w:rsidRPr="00C422BE">
        <w:rPr>
          <w:rFonts w:ascii="Book Antiqua" w:hAnsi="Book Antiqua" w:cs="Arial"/>
          <w:sz w:val="24"/>
          <w:szCs w:val="24"/>
        </w:rPr>
        <w:br w:type="page"/>
      </w:r>
    </w:p>
    <w:p w14:paraId="25DE16A6" w14:textId="19C6E526" w:rsidR="00DA797A" w:rsidRPr="00C422BE" w:rsidRDefault="00DA797A" w:rsidP="000626B6">
      <w:pPr>
        <w:adjustRightInd w:val="0"/>
        <w:snapToGrid w:val="0"/>
        <w:spacing w:line="360" w:lineRule="auto"/>
        <w:rPr>
          <w:rFonts w:ascii="Book Antiqua" w:eastAsia="SimSun" w:hAnsi="Book Antiqua" w:cs="Arial"/>
          <w:noProof/>
          <w:sz w:val="24"/>
          <w:szCs w:val="24"/>
          <w:lang w:eastAsia="zh-CN"/>
        </w:rPr>
      </w:pPr>
      <w:r w:rsidRPr="00C422BE">
        <w:rPr>
          <w:rFonts w:ascii="Book Antiqua" w:hAnsi="Book Antiqua" w:cs="Arial"/>
          <w:b/>
          <w:caps/>
          <w:sz w:val="24"/>
          <w:szCs w:val="24"/>
        </w:rPr>
        <w:lastRenderedPageBreak/>
        <w:t>Reference</w:t>
      </w:r>
      <w:r w:rsidR="00933EE7" w:rsidRPr="00C422BE">
        <w:rPr>
          <w:rFonts w:ascii="Book Antiqua" w:hAnsi="Book Antiqua" w:cs="Arial"/>
          <w:b/>
          <w:caps/>
          <w:sz w:val="24"/>
          <w:szCs w:val="24"/>
        </w:rPr>
        <w:t>S</w:t>
      </w:r>
    </w:p>
    <w:p w14:paraId="1D4F3F30" w14:textId="77777777" w:rsidR="00592882" w:rsidRPr="00C422BE" w:rsidRDefault="00592882" w:rsidP="000626B6">
      <w:pPr>
        <w:adjustRightInd w:val="0"/>
        <w:snapToGrid w:val="0"/>
        <w:spacing w:line="360" w:lineRule="auto"/>
        <w:rPr>
          <w:rFonts w:ascii="Book Antiqua" w:hAnsi="Book Antiqua"/>
          <w:sz w:val="24"/>
          <w:szCs w:val="24"/>
        </w:rPr>
      </w:pPr>
      <w:r w:rsidRPr="00C422BE">
        <w:rPr>
          <w:rFonts w:ascii="Book Antiqua" w:hAnsi="Book Antiqua"/>
          <w:sz w:val="24"/>
          <w:szCs w:val="24"/>
        </w:rPr>
        <w:t xml:space="preserve">1 </w:t>
      </w:r>
      <w:r w:rsidRPr="00C422BE">
        <w:rPr>
          <w:rFonts w:ascii="Book Antiqua" w:hAnsi="Book Antiqua"/>
          <w:b/>
          <w:sz w:val="24"/>
          <w:szCs w:val="24"/>
        </w:rPr>
        <w:t>Amin J</w:t>
      </w:r>
      <w:r w:rsidRPr="00C422BE">
        <w:rPr>
          <w:rFonts w:ascii="Book Antiqua" w:hAnsi="Book Antiqua"/>
          <w:sz w:val="24"/>
          <w:szCs w:val="24"/>
        </w:rPr>
        <w:t xml:space="preserve">, Huang B, Yoon J, Shih DQ. Update 2014: advances to optimize 6-mercaptopurine and azathioprine to reduce toxicity and improve efficacy in the management of IBD. </w:t>
      </w:r>
      <w:r w:rsidRPr="00C422BE">
        <w:rPr>
          <w:rFonts w:ascii="Book Antiqua" w:hAnsi="Book Antiqua"/>
          <w:i/>
          <w:sz w:val="24"/>
          <w:szCs w:val="24"/>
        </w:rPr>
        <w:t>Inflamm Bowel Dis</w:t>
      </w:r>
      <w:r w:rsidRPr="00C422BE">
        <w:rPr>
          <w:rFonts w:ascii="Book Antiqua" w:hAnsi="Book Antiqua"/>
          <w:sz w:val="24"/>
          <w:szCs w:val="24"/>
        </w:rPr>
        <w:t xml:space="preserve"> 2015; </w:t>
      </w:r>
      <w:r w:rsidRPr="00C422BE">
        <w:rPr>
          <w:rFonts w:ascii="Book Antiqua" w:hAnsi="Book Antiqua"/>
          <w:b/>
          <w:sz w:val="24"/>
          <w:szCs w:val="24"/>
        </w:rPr>
        <w:t>21</w:t>
      </w:r>
      <w:r w:rsidRPr="00C422BE">
        <w:rPr>
          <w:rFonts w:ascii="Book Antiqua" w:hAnsi="Book Antiqua"/>
          <w:sz w:val="24"/>
          <w:szCs w:val="24"/>
        </w:rPr>
        <w:t>: 445-452 [PMID: 25248004 DOI: 10.1097/mib.0000000000000197]</w:t>
      </w:r>
    </w:p>
    <w:p w14:paraId="0437E8E3" w14:textId="77777777" w:rsidR="00592882" w:rsidRPr="00C422BE" w:rsidRDefault="00592882" w:rsidP="000626B6">
      <w:pPr>
        <w:adjustRightInd w:val="0"/>
        <w:snapToGrid w:val="0"/>
        <w:spacing w:line="360" w:lineRule="auto"/>
        <w:rPr>
          <w:rFonts w:ascii="Book Antiqua" w:hAnsi="Book Antiqua"/>
          <w:sz w:val="24"/>
          <w:szCs w:val="24"/>
        </w:rPr>
      </w:pPr>
      <w:r w:rsidRPr="00C422BE">
        <w:rPr>
          <w:rFonts w:ascii="Book Antiqua" w:hAnsi="Book Antiqua"/>
          <w:sz w:val="24"/>
          <w:szCs w:val="24"/>
        </w:rPr>
        <w:t xml:space="preserve">2 </w:t>
      </w:r>
      <w:r w:rsidRPr="00C422BE">
        <w:rPr>
          <w:rFonts w:ascii="Book Antiqua" w:hAnsi="Book Antiqua"/>
          <w:b/>
          <w:sz w:val="24"/>
          <w:szCs w:val="24"/>
        </w:rPr>
        <w:t>Colombel JF</w:t>
      </w:r>
      <w:r w:rsidRPr="00C422BE">
        <w:rPr>
          <w:rFonts w:ascii="Book Antiqua" w:hAnsi="Book Antiqua"/>
          <w:sz w:val="24"/>
          <w:szCs w:val="24"/>
        </w:rPr>
        <w:t xml:space="preserve">, Sandborn WJ, Reinisch W, Mantzaris GJ, Kornbluth A, Rachmilewitz D, Lichtiger S, D'Haens G, Diamond RH, Broussard DL, Tang KL, van der Woude CJ, Rutgeerts P; SONIC Study Group. Infliximab, azathioprine, or combination therapy for Crohn's disease. </w:t>
      </w:r>
      <w:r w:rsidRPr="00C422BE">
        <w:rPr>
          <w:rFonts w:ascii="Book Antiqua" w:hAnsi="Book Antiqua"/>
          <w:i/>
          <w:sz w:val="24"/>
          <w:szCs w:val="24"/>
        </w:rPr>
        <w:t>N Engl J Med</w:t>
      </w:r>
      <w:r w:rsidRPr="00C422BE">
        <w:rPr>
          <w:rFonts w:ascii="Book Antiqua" w:hAnsi="Book Antiqua"/>
          <w:sz w:val="24"/>
          <w:szCs w:val="24"/>
        </w:rPr>
        <w:t xml:space="preserve"> 2010; </w:t>
      </w:r>
      <w:r w:rsidRPr="00C422BE">
        <w:rPr>
          <w:rFonts w:ascii="Book Antiqua" w:hAnsi="Book Antiqua"/>
          <w:b/>
          <w:sz w:val="24"/>
          <w:szCs w:val="24"/>
        </w:rPr>
        <w:t>362</w:t>
      </w:r>
      <w:r w:rsidRPr="00C422BE">
        <w:rPr>
          <w:rFonts w:ascii="Book Antiqua" w:hAnsi="Book Antiqua"/>
          <w:sz w:val="24"/>
          <w:szCs w:val="24"/>
        </w:rPr>
        <w:t>: 1383-1395 [PMID: 20393175 DOI: 10.1056/NEJMoa0904492]</w:t>
      </w:r>
    </w:p>
    <w:p w14:paraId="6FEDF4C6" w14:textId="77777777" w:rsidR="00592882" w:rsidRPr="00C422BE" w:rsidRDefault="00592882" w:rsidP="000626B6">
      <w:pPr>
        <w:adjustRightInd w:val="0"/>
        <w:snapToGrid w:val="0"/>
        <w:spacing w:line="360" w:lineRule="auto"/>
        <w:rPr>
          <w:rFonts w:ascii="Book Antiqua" w:hAnsi="Book Antiqua"/>
          <w:sz w:val="24"/>
          <w:szCs w:val="24"/>
        </w:rPr>
      </w:pPr>
      <w:r w:rsidRPr="00C422BE">
        <w:rPr>
          <w:rFonts w:ascii="Book Antiqua" w:hAnsi="Book Antiqua"/>
          <w:sz w:val="24"/>
          <w:szCs w:val="24"/>
        </w:rPr>
        <w:t xml:space="preserve">3 </w:t>
      </w:r>
      <w:r w:rsidRPr="00C422BE">
        <w:rPr>
          <w:rFonts w:ascii="Book Antiqua" w:hAnsi="Book Antiqua"/>
          <w:b/>
          <w:sz w:val="24"/>
          <w:szCs w:val="24"/>
        </w:rPr>
        <w:t>Present DH</w:t>
      </w:r>
      <w:r w:rsidRPr="00C422BE">
        <w:rPr>
          <w:rFonts w:ascii="Book Antiqua" w:hAnsi="Book Antiqua"/>
          <w:sz w:val="24"/>
          <w:szCs w:val="24"/>
        </w:rPr>
        <w:t xml:space="preserve">, Meltzer SJ, Krumholz MP, Wolke A, Korelitz BI. 6-Mercaptopurine in the management of inflammatory bowel disease: short- and long-term toxicity. </w:t>
      </w:r>
      <w:r w:rsidRPr="00C422BE">
        <w:rPr>
          <w:rFonts w:ascii="Book Antiqua" w:hAnsi="Book Antiqua"/>
          <w:i/>
          <w:sz w:val="24"/>
          <w:szCs w:val="24"/>
        </w:rPr>
        <w:t>Ann Intern Med</w:t>
      </w:r>
      <w:r w:rsidRPr="00C422BE">
        <w:rPr>
          <w:rFonts w:ascii="Book Antiqua" w:hAnsi="Book Antiqua"/>
          <w:sz w:val="24"/>
          <w:szCs w:val="24"/>
        </w:rPr>
        <w:t xml:space="preserve"> 1989; </w:t>
      </w:r>
      <w:r w:rsidRPr="00C422BE">
        <w:rPr>
          <w:rFonts w:ascii="Book Antiqua" w:hAnsi="Book Antiqua"/>
          <w:b/>
          <w:sz w:val="24"/>
          <w:szCs w:val="24"/>
        </w:rPr>
        <w:t>111</w:t>
      </w:r>
      <w:r w:rsidRPr="00C422BE">
        <w:rPr>
          <w:rFonts w:ascii="Book Antiqua" w:hAnsi="Book Antiqua"/>
          <w:sz w:val="24"/>
          <w:szCs w:val="24"/>
        </w:rPr>
        <w:t>: 641-649 [PMID: 2802419]</w:t>
      </w:r>
    </w:p>
    <w:p w14:paraId="16D4457F" w14:textId="77777777" w:rsidR="00592882" w:rsidRPr="00C422BE" w:rsidRDefault="00592882" w:rsidP="000626B6">
      <w:pPr>
        <w:adjustRightInd w:val="0"/>
        <w:snapToGrid w:val="0"/>
        <w:spacing w:line="360" w:lineRule="auto"/>
        <w:rPr>
          <w:rFonts w:ascii="Book Antiqua" w:hAnsi="Book Antiqua"/>
          <w:sz w:val="24"/>
          <w:szCs w:val="24"/>
        </w:rPr>
      </w:pPr>
      <w:r w:rsidRPr="00C422BE">
        <w:rPr>
          <w:rFonts w:ascii="Book Antiqua" w:hAnsi="Book Antiqua"/>
          <w:sz w:val="24"/>
          <w:szCs w:val="24"/>
        </w:rPr>
        <w:t xml:space="preserve">4 </w:t>
      </w:r>
      <w:r w:rsidRPr="00C422BE">
        <w:rPr>
          <w:rFonts w:ascii="Book Antiqua" w:hAnsi="Book Antiqua"/>
          <w:b/>
          <w:sz w:val="24"/>
          <w:szCs w:val="24"/>
        </w:rPr>
        <w:t>Meijer B</w:t>
      </w:r>
      <w:r w:rsidRPr="00C422BE">
        <w:rPr>
          <w:rFonts w:ascii="Book Antiqua" w:hAnsi="Book Antiqua"/>
          <w:sz w:val="24"/>
          <w:szCs w:val="24"/>
        </w:rPr>
        <w:t xml:space="preserve">, Mulder CJ, Peters GJ, van Bodegraven AA, de Boer NK. Efficacy of thioguanine treatment in inflammatory bowel disease: A systematic review. </w:t>
      </w:r>
      <w:r w:rsidRPr="00C422BE">
        <w:rPr>
          <w:rFonts w:ascii="Book Antiqua" w:hAnsi="Book Antiqua"/>
          <w:i/>
          <w:sz w:val="24"/>
          <w:szCs w:val="24"/>
        </w:rPr>
        <w:t>World J Gastroenterol</w:t>
      </w:r>
      <w:r w:rsidRPr="00C422BE">
        <w:rPr>
          <w:rFonts w:ascii="Book Antiqua" w:hAnsi="Book Antiqua"/>
          <w:sz w:val="24"/>
          <w:szCs w:val="24"/>
        </w:rPr>
        <w:t xml:space="preserve"> 2016; </w:t>
      </w:r>
      <w:r w:rsidRPr="00C422BE">
        <w:rPr>
          <w:rFonts w:ascii="Book Antiqua" w:hAnsi="Book Antiqua"/>
          <w:b/>
          <w:sz w:val="24"/>
          <w:szCs w:val="24"/>
        </w:rPr>
        <w:t>22</w:t>
      </w:r>
      <w:r w:rsidRPr="00C422BE">
        <w:rPr>
          <w:rFonts w:ascii="Book Antiqua" w:hAnsi="Book Antiqua"/>
          <w:sz w:val="24"/>
          <w:szCs w:val="24"/>
        </w:rPr>
        <w:t>: 9012-9021 [PMID: 27833392 DOI: 10.3748/wjg.v22.i40.9012]</w:t>
      </w:r>
    </w:p>
    <w:p w14:paraId="687ACC76" w14:textId="77777777" w:rsidR="00592882" w:rsidRPr="00C422BE" w:rsidRDefault="00592882" w:rsidP="000626B6">
      <w:pPr>
        <w:adjustRightInd w:val="0"/>
        <w:snapToGrid w:val="0"/>
        <w:spacing w:line="360" w:lineRule="auto"/>
        <w:rPr>
          <w:rFonts w:ascii="Book Antiqua" w:hAnsi="Book Antiqua"/>
          <w:sz w:val="24"/>
          <w:szCs w:val="24"/>
        </w:rPr>
      </w:pPr>
      <w:r w:rsidRPr="00C422BE">
        <w:rPr>
          <w:rFonts w:ascii="Book Antiqua" w:hAnsi="Book Antiqua"/>
          <w:sz w:val="24"/>
          <w:szCs w:val="24"/>
        </w:rPr>
        <w:t xml:space="preserve">5 Sandborn WJ. Pharmacogenomics and IBD: TPMT and thiopurines. </w:t>
      </w:r>
      <w:r w:rsidRPr="00C422BE">
        <w:rPr>
          <w:rFonts w:ascii="Book Antiqua" w:hAnsi="Book Antiqua"/>
          <w:i/>
          <w:sz w:val="24"/>
          <w:szCs w:val="24"/>
        </w:rPr>
        <w:t xml:space="preserve">Inflammatory bowel diseases </w:t>
      </w:r>
      <w:r w:rsidRPr="00C422BE">
        <w:rPr>
          <w:rFonts w:ascii="Book Antiqua" w:hAnsi="Book Antiqua"/>
          <w:sz w:val="24"/>
          <w:szCs w:val="24"/>
        </w:rPr>
        <w:t xml:space="preserve">2004; </w:t>
      </w:r>
      <w:r w:rsidRPr="00C422BE">
        <w:rPr>
          <w:rFonts w:ascii="Book Antiqua" w:hAnsi="Book Antiqua"/>
          <w:b/>
          <w:sz w:val="24"/>
          <w:szCs w:val="24"/>
        </w:rPr>
        <w:t>10</w:t>
      </w:r>
      <w:r w:rsidRPr="00C422BE">
        <w:rPr>
          <w:rFonts w:ascii="Book Antiqua" w:hAnsi="Book Antiqua"/>
          <w:sz w:val="24"/>
          <w:szCs w:val="24"/>
        </w:rPr>
        <w:t>: S35-S37</w:t>
      </w:r>
    </w:p>
    <w:p w14:paraId="4A02B4F7" w14:textId="77777777" w:rsidR="00592882" w:rsidRPr="00C422BE" w:rsidRDefault="00592882" w:rsidP="000626B6">
      <w:pPr>
        <w:adjustRightInd w:val="0"/>
        <w:snapToGrid w:val="0"/>
        <w:spacing w:line="360" w:lineRule="auto"/>
        <w:rPr>
          <w:rFonts w:ascii="Book Antiqua" w:hAnsi="Book Antiqua"/>
          <w:sz w:val="24"/>
          <w:szCs w:val="24"/>
        </w:rPr>
      </w:pPr>
      <w:r w:rsidRPr="00C422BE">
        <w:rPr>
          <w:rFonts w:ascii="Book Antiqua" w:hAnsi="Book Antiqua"/>
          <w:sz w:val="24"/>
          <w:szCs w:val="24"/>
        </w:rPr>
        <w:t xml:space="preserve">6 </w:t>
      </w:r>
      <w:r w:rsidRPr="00C422BE">
        <w:rPr>
          <w:rFonts w:ascii="Book Antiqua" w:hAnsi="Book Antiqua"/>
          <w:b/>
          <w:sz w:val="24"/>
          <w:szCs w:val="24"/>
        </w:rPr>
        <w:t>Yang SK</w:t>
      </w:r>
      <w:r w:rsidRPr="00C422BE">
        <w:rPr>
          <w:rFonts w:ascii="Book Antiqua" w:hAnsi="Book Antiqua"/>
          <w:sz w:val="24"/>
          <w:szCs w:val="24"/>
        </w:rPr>
        <w:t xml:space="preserve">, Hong M, Baek J, Choi H, Zhao W, Jung Y, Haritunians T, Ye BD, Kim KJ, Park SH, Park SK, Yang DH, Dubinsky M, Lee I, McGovern DP, Liu J, Song K. A common missense variant in NUDT15 confers susceptibility to thiopurine-induced leukopenia. </w:t>
      </w:r>
      <w:r w:rsidRPr="00C422BE">
        <w:rPr>
          <w:rFonts w:ascii="Book Antiqua" w:hAnsi="Book Antiqua"/>
          <w:i/>
          <w:sz w:val="24"/>
          <w:szCs w:val="24"/>
        </w:rPr>
        <w:t>Nat Genet</w:t>
      </w:r>
      <w:r w:rsidRPr="00C422BE">
        <w:rPr>
          <w:rFonts w:ascii="Book Antiqua" w:hAnsi="Book Antiqua"/>
          <w:sz w:val="24"/>
          <w:szCs w:val="24"/>
        </w:rPr>
        <w:t xml:space="preserve"> 2014; </w:t>
      </w:r>
      <w:r w:rsidRPr="00C422BE">
        <w:rPr>
          <w:rFonts w:ascii="Book Antiqua" w:hAnsi="Book Antiqua"/>
          <w:b/>
          <w:sz w:val="24"/>
          <w:szCs w:val="24"/>
        </w:rPr>
        <w:t>46</w:t>
      </w:r>
      <w:r w:rsidRPr="00C422BE">
        <w:rPr>
          <w:rFonts w:ascii="Book Antiqua" w:hAnsi="Book Antiqua"/>
          <w:sz w:val="24"/>
          <w:szCs w:val="24"/>
        </w:rPr>
        <w:t>: 1017-1020 [PMID: 25108385 DOI: 10.1038/ng.3060]</w:t>
      </w:r>
    </w:p>
    <w:p w14:paraId="64E5495C" w14:textId="77777777" w:rsidR="00592882" w:rsidRPr="00C422BE" w:rsidRDefault="00592882" w:rsidP="000626B6">
      <w:pPr>
        <w:adjustRightInd w:val="0"/>
        <w:snapToGrid w:val="0"/>
        <w:spacing w:line="360" w:lineRule="auto"/>
        <w:rPr>
          <w:rFonts w:ascii="Book Antiqua" w:hAnsi="Book Antiqua"/>
          <w:sz w:val="24"/>
          <w:szCs w:val="24"/>
        </w:rPr>
      </w:pPr>
      <w:r w:rsidRPr="00C422BE">
        <w:rPr>
          <w:rFonts w:ascii="Book Antiqua" w:hAnsi="Book Antiqua"/>
          <w:sz w:val="24"/>
          <w:szCs w:val="24"/>
        </w:rPr>
        <w:t xml:space="preserve">7 </w:t>
      </w:r>
      <w:r w:rsidRPr="00C422BE">
        <w:rPr>
          <w:rFonts w:ascii="Book Antiqua" w:hAnsi="Book Antiqua"/>
          <w:b/>
          <w:sz w:val="24"/>
          <w:szCs w:val="24"/>
        </w:rPr>
        <w:t>Asada A</w:t>
      </w:r>
      <w:r w:rsidRPr="00C422BE">
        <w:rPr>
          <w:rFonts w:ascii="Book Antiqua" w:hAnsi="Book Antiqua"/>
          <w:sz w:val="24"/>
          <w:szCs w:val="24"/>
        </w:rPr>
        <w:t xml:space="preserve">, Nishida A, Shioya M, Imaeda H, Inatomi O, Bamba S, Kito K, Sugimoto M, Andoh A. NUDT15 R139C-related thiopurine leukocytopenia is mediated by 6-thioguanine nucleotide-independent mechanism in Japanese patients with inflammatory bowel disease. </w:t>
      </w:r>
      <w:r w:rsidRPr="00C422BE">
        <w:rPr>
          <w:rFonts w:ascii="Book Antiqua" w:hAnsi="Book Antiqua"/>
          <w:i/>
          <w:sz w:val="24"/>
          <w:szCs w:val="24"/>
        </w:rPr>
        <w:t>J Gastroenterol</w:t>
      </w:r>
      <w:r w:rsidRPr="00C422BE">
        <w:rPr>
          <w:rFonts w:ascii="Book Antiqua" w:hAnsi="Book Antiqua"/>
          <w:sz w:val="24"/>
          <w:szCs w:val="24"/>
        </w:rPr>
        <w:t xml:space="preserve"> 2016; </w:t>
      </w:r>
      <w:r w:rsidRPr="00C422BE">
        <w:rPr>
          <w:rFonts w:ascii="Book Antiqua" w:hAnsi="Book Antiqua"/>
          <w:b/>
          <w:sz w:val="24"/>
          <w:szCs w:val="24"/>
        </w:rPr>
        <w:t>51</w:t>
      </w:r>
      <w:r w:rsidRPr="00C422BE">
        <w:rPr>
          <w:rFonts w:ascii="Book Antiqua" w:hAnsi="Book Antiqua"/>
          <w:sz w:val="24"/>
          <w:szCs w:val="24"/>
        </w:rPr>
        <w:t>: 22-29 [PMID: 26590936 DOI: 10.1007/s00535-015-1142-4]</w:t>
      </w:r>
    </w:p>
    <w:p w14:paraId="4B3C4243" w14:textId="77777777" w:rsidR="00592882" w:rsidRPr="00C422BE" w:rsidRDefault="00592882" w:rsidP="000626B6">
      <w:pPr>
        <w:adjustRightInd w:val="0"/>
        <w:snapToGrid w:val="0"/>
        <w:spacing w:line="360" w:lineRule="auto"/>
        <w:rPr>
          <w:rFonts w:ascii="Book Antiqua" w:hAnsi="Book Antiqua"/>
          <w:sz w:val="24"/>
          <w:szCs w:val="24"/>
        </w:rPr>
      </w:pPr>
      <w:r w:rsidRPr="00C422BE">
        <w:rPr>
          <w:rFonts w:ascii="Book Antiqua" w:hAnsi="Book Antiqua"/>
          <w:sz w:val="24"/>
          <w:szCs w:val="24"/>
        </w:rPr>
        <w:lastRenderedPageBreak/>
        <w:t xml:space="preserve">8 </w:t>
      </w:r>
      <w:r w:rsidRPr="00C422BE">
        <w:rPr>
          <w:rFonts w:ascii="Book Antiqua" w:hAnsi="Book Antiqua"/>
          <w:b/>
          <w:sz w:val="24"/>
          <w:szCs w:val="24"/>
        </w:rPr>
        <w:t>Chiengthong K</w:t>
      </w:r>
      <w:r w:rsidRPr="00C422BE">
        <w:rPr>
          <w:rFonts w:ascii="Book Antiqua" w:hAnsi="Book Antiqua"/>
          <w:sz w:val="24"/>
          <w:szCs w:val="24"/>
        </w:rPr>
        <w:t xml:space="preserve">, Ittiwut C, Muensri S, Sophonphan J, Sosothikul D, Seksan P, Suppipat K, Suphapeetiporn K, Shotelersuk V. NUDT15 c.415C&amp;gt;T increases risk of 6-mercaptopurine induced myelosuppression during maintenance therapy in children with acute lymphoblastic leukemia. </w:t>
      </w:r>
      <w:r w:rsidRPr="00C422BE">
        <w:rPr>
          <w:rFonts w:ascii="Book Antiqua" w:hAnsi="Book Antiqua"/>
          <w:i/>
          <w:sz w:val="24"/>
          <w:szCs w:val="24"/>
        </w:rPr>
        <w:t>Haematologica</w:t>
      </w:r>
      <w:r w:rsidRPr="00C422BE">
        <w:rPr>
          <w:rFonts w:ascii="Book Antiqua" w:hAnsi="Book Antiqua"/>
          <w:sz w:val="24"/>
          <w:szCs w:val="24"/>
        </w:rPr>
        <w:t xml:space="preserve"> 2016; </w:t>
      </w:r>
      <w:r w:rsidRPr="00C422BE">
        <w:rPr>
          <w:rFonts w:ascii="Book Antiqua" w:hAnsi="Book Antiqua"/>
          <w:b/>
          <w:sz w:val="24"/>
          <w:szCs w:val="24"/>
        </w:rPr>
        <w:t>101</w:t>
      </w:r>
      <w:r w:rsidRPr="00C422BE">
        <w:rPr>
          <w:rFonts w:ascii="Book Antiqua" w:hAnsi="Book Antiqua"/>
          <w:sz w:val="24"/>
          <w:szCs w:val="24"/>
        </w:rPr>
        <w:t>: e24-e26 [PMID: 26405151 DOI: 10.3324/haematol.2015.134775]</w:t>
      </w:r>
    </w:p>
    <w:p w14:paraId="61C6D722" w14:textId="77777777" w:rsidR="00592882" w:rsidRPr="00C422BE" w:rsidRDefault="00592882" w:rsidP="000626B6">
      <w:pPr>
        <w:adjustRightInd w:val="0"/>
        <w:snapToGrid w:val="0"/>
        <w:spacing w:line="360" w:lineRule="auto"/>
        <w:rPr>
          <w:rFonts w:ascii="Book Antiqua" w:hAnsi="Book Antiqua"/>
          <w:sz w:val="24"/>
          <w:szCs w:val="24"/>
        </w:rPr>
      </w:pPr>
      <w:r w:rsidRPr="00C422BE">
        <w:rPr>
          <w:rFonts w:ascii="Book Antiqua" w:hAnsi="Book Antiqua"/>
          <w:sz w:val="24"/>
          <w:szCs w:val="24"/>
        </w:rPr>
        <w:t xml:space="preserve">9 </w:t>
      </w:r>
      <w:r w:rsidRPr="00C422BE">
        <w:rPr>
          <w:rFonts w:ascii="Book Antiqua" w:hAnsi="Book Antiqua"/>
          <w:b/>
          <w:sz w:val="24"/>
          <w:szCs w:val="24"/>
        </w:rPr>
        <w:t>Yang JJ</w:t>
      </w:r>
      <w:r w:rsidRPr="00C422BE">
        <w:rPr>
          <w:rFonts w:ascii="Book Antiqua" w:hAnsi="Book Antiqua"/>
          <w:sz w:val="24"/>
          <w:szCs w:val="24"/>
        </w:rPr>
        <w:t xml:space="preserve">, Landier W, Yang W, Liu C, Hageman L, Cheng C, Pei D, Chen Y, Crews KR, Kornegay N, Wong FL, Evans WE, Pui CH, Bhatia S, Relling MV. Inherited NUDT15 variant is a genetic determinant of mercaptopurine intolerance in children with acute lymphoblastic leukemia. </w:t>
      </w:r>
      <w:r w:rsidRPr="00C422BE">
        <w:rPr>
          <w:rFonts w:ascii="Book Antiqua" w:hAnsi="Book Antiqua"/>
          <w:i/>
          <w:sz w:val="24"/>
          <w:szCs w:val="24"/>
        </w:rPr>
        <w:t>J Clin Oncol</w:t>
      </w:r>
      <w:r w:rsidRPr="00C422BE">
        <w:rPr>
          <w:rFonts w:ascii="Book Antiqua" w:hAnsi="Book Antiqua"/>
          <w:sz w:val="24"/>
          <w:szCs w:val="24"/>
        </w:rPr>
        <w:t xml:space="preserve"> 2015; </w:t>
      </w:r>
      <w:r w:rsidRPr="00C422BE">
        <w:rPr>
          <w:rFonts w:ascii="Book Antiqua" w:hAnsi="Book Antiqua"/>
          <w:b/>
          <w:sz w:val="24"/>
          <w:szCs w:val="24"/>
        </w:rPr>
        <w:t>33</w:t>
      </w:r>
      <w:r w:rsidRPr="00C422BE">
        <w:rPr>
          <w:rFonts w:ascii="Book Antiqua" w:hAnsi="Book Antiqua"/>
          <w:sz w:val="24"/>
          <w:szCs w:val="24"/>
        </w:rPr>
        <w:t>: 1235-1242 [PMID: 25624441 DOI: 10.1200/jco.2014.59.4671]</w:t>
      </w:r>
    </w:p>
    <w:p w14:paraId="2438288B" w14:textId="77777777" w:rsidR="00592882" w:rsidRPr="00C422BE" w:rsidRDefault="00592882" w:rsidP="000626B6">
      <w:pPr>
        <w:adjustRightInd w:val="0"/>
        <w:snapToGrid w:val="0"/>
        <w:spacing w:line="360" w:lineRule="auto"/>
        <w:rPr>
          <w:rFonts w:ascii="Book Antiqua" w:hAnsi="Book Antiqua"/>
          <w:sz w:val="24"/>
          <w:szCs w:val="24"/>
        </w:rPr>
      </w:pPr>
      <w:r w:rsidRPr="00C422BE">
        <w:rPr>
          <w:rFonts w:ascii="Book Antiqua" w:hAnsi="Book Antiqua"/>
          <w:sz w:val="24"/>
          <w:szCs w:val="24"/>
        </w:rPr>
        <w:t xml:space="preserve">10 </w:t>
      </w:r>
      <w:r w:rsidRPr="00C422BE">
        <w:rPr>
          <w:rFonts w:ascii="Book Antiqua" w:hAnsi="Book Antiqua"/>
          <w:b/>
          <w:sz w:val="24"/>
          <w:szCs w:val="24"/>
        </w:rPr>
        <w:t>Shah SA</w:t>
      </w:r>
      <w:r w:rsidRPr="00C422BE">
        <w:rPr>
          <w:rFonts w:ascii="Book Antiqua" w:hAnsi="Book Antiqua"/>
          <w:sz w:val="24"/>
          <w:szCs w:val="24"/>
        </w:rPr>
        <w:t xml:space="preserve">, Paradkar M, Desai D, Ashavaid TF. Nucleoside diphosphate-linked moiety X-type motif 15 C415T variant as a predictor for thiopurine-induced toxicity in Indian patients. </w:t>
      </w:r>
      <w:r w:rsidRPr="00C422BE">
        <w:rPr>
          <w:rFonts w:ascii="Book Antiqua" w:hAnsi="Book Antiqua"/>
          <w:i/>
          <w:sz w:val="24"/>
          <w:szCs w:val="24"/>
        </w:rPr>
        <w:t>J Gastroenterol Hepatol</w:t>
      </w:r>
      <w:r w:rsidRPr="00C422BE">
        <w:rPr>
          <w:rFonts w:ascii="Book Antiqua" w:hAnsi="Book Antiqua"/>
          <w:sz w:val="24"/>
          <w:szCs w:val="24"/>
        </w:rPr>
        <w:t xml:space="preserve"> 2017; </w:t>
      </w:r>
      <w:r w:rsidRPr="00C422BE">
        <w:rPr>
          <w:rFonts w:ascii="Book Antiqua" w:hAnsi="Book Antiqua"/>
          <w:b/>
          <w:sz w:val="24"/>
          <w:szCs w:val="24"/>
        </w:rPr>
        <w:t>32</w:t>
      </w:r>
      <w:r w:rsidRPr="00C422BE">
        <w:rPr>
          <w:rFonts w:ascii="Book Antiqua" w:hAnsi="Book Antiqua"/>
          <w:sz w:val="24"/>
          <w:szCs w:val="24"/>
        </w:rPr>
        <w:t>: 620-624 [PMID: 27416873 DOI: 10.1111/jgh.13494]</w:t>
      </w:r>
    </w:p>
    <w:p w14:paraId="19781345" w14:textId="77777777" w:rsidR="00592882" w:rsidRPr="00C422BE" w:rsidRDefault="00592882" w:rsidP="000626B6">
      <w:pPr>
        <w:adjustRightInd w:val="0"/>
        <w:snapToGrid w:val="0"/>
        <w:spacing w:line="360" w:lineRule="auto"/>
        <w:rPr>
          <w:rFonts w:ascii="Book Antiqua" w:hAnsi="Book Antiqua"/>
          <w:sz w:val="24"/>
          <w:szCs w:val="24"/>
        </w:rPr>
      </w:pPr>
      <w:r w:rsidRPr="00C422BE">
        <w:rPr>
          <w:rFonts w:ascii="Book Antiqua" w:hAnsi="Book Antiqua"/>
          <w:sz w:val="24"/>
          <w:szCs w:val="24"/>
        </w:rPr>
        <w:t xml:space="preserve">11 </w:t>
      </w:r>
      <w:r w:rsidRPr="00C422BE">
        <w:rPr>
          <w:rFonts w:ascii="Book Antiqua" w:hAnsi="Book Antiqua"/>
          <w:b/>
          <w:sz w:val="24"/>
          <w:szCs w:val="24"/>
        </w:rPr>
        <w:t>Ailing Z</w:t>
      </w:r>
      <w:r w:rsidRPr="00C422BE">
        <w:rPr>
          <w:rFonts w:ascii="Book Antiqua" w:hAnsi="Book Antiqua"/>
          <w:sz w:val="24"/>
          <w:szCs w:val="24"/>
        </w:rPr>
        <w:t xml:space="preserve">, Jing Y, Jingli L, Yun X, Xiaojian Z. Further evidence that a variant of the gene NUDT15 may be an important predictor of azathioprine-induced toxicity in Chinese subjects: a case report. </w:t>
      </w:r>
      <w:r w:rsidRPr="00C422BE">
        <w:rPr>
          <w:rFonts w:ascii="Book Antiqua" w:hAnsi="Book Antiqua"/>
          <w:i/>
          <w:sz w:val="24"/>
          <w:szCs w:val="24"/>
        </w:rPr>
        <w:t>J Clin Pharm Ther</w:t>
      </w:r>
      <w:r w:rsidRPr="00C422BE">
        <w:rPr>
          <w:rFonts w:ascii="Book Antiqua" w:hAnsi="Book Antiqua"/>
          <w:sz w:val="24"/>
          <w:szCs w:val="24"/>
        </w:rPr>
        <w:t xml:space="preserve"> 2016; </w:t>
      </w:r>
      <w:r w:rsidRPr="00C422BE">
        <w:rPr>
          <w:rFonts w:ascii="Book Antiqua" w:hAnsi="Book Antiqua"/>
          <w:b/>
          <w:sz w:val="24"/>
          <w:szCs w:val="24"/>
        </w:rPr>
        <w:t>41</w:t>
      </w:r>
      <w:r w:rsidRPr="00C422BE">
        <w:rPr>
          <w:rFonts w:ascii="Book Antiqua" w:hAnsi="Book Antiqua"/>
          <w:sz w:val="24"/>
          <w:szCs w:val="24"/>
        </w:rPr>
        <w:t>: 572-574 [PMID: 27381176 DOI: 10.1111/jcpt.12420]</w:t>
      </w:r>
    </w:p>
    <w:p w14:paraId="2E880F71" w14:textId="77777777" w:rsidR="00592882" w:rsidRPr="00C422BE" w:rsidRDefault="00592882" w:rsidP="000626B6">
      <w:pPr>
        <w:adjustRightInd w:val="0"/>
        <w:snapToGrid w:val="0"/>
        <w:spacing w:line="360" w:lineRule="auto"/>
        <w:rPr>
          <w:rFonts w:ascii="Book Antiqua" w:hAnsi="Book Antiqua"/>
          <w:sz w:val="24"/>
          <w:szCs w:val="24"/>
        </w:rPr>
      </w:pPr>
      <w:r w:rsidRPr="00C422BE">
        <w:rPr>
          <w:rFonts w:ascii="Book Antiqua" w:hAnsi="Book Antiqua"/>
          <w:sz w:val="24"/>
          <w:szCs w:val="24"/>
        </w:rPr>
        <w:t xml:space="preserve">12 </w:t>
      </w:r>
      <w:r w:rsidRPr="00C422BE">
        <w:rPr>
          <w:rFonts w:ascii="Book Antiqua" w:hAnsi="Book Antiqua"/>
          <w:b/>
          <w:sz w:val="24"/>
          <w:szCs w:val="24"/>
        </w:rPr>
        <w:t>Moriyama T</w:t>
      </w:r>
      <w:r w:rsidRPr="00C422BE">
        <w:rPr>
          <w:rFonts w:ascii="Book Antiqua" w:hAnsi="Book Antiqua"/>
          <w:sz w:val="24"/>
          <w:szCs w:val="24"/>
        </w:rPr>
        <w:t xml:space="preserve">, Nishii R, Perez-Andreu V, Yang W, Klussmann FA, Zhao X, Lin TN, Hoshitsuki K, Nersting J, Kihira K, Hofmann U, Komada Y, Kato M, McCorkle R, Li L, Koh K, Najera CR, Kham SK, Isobe T, Chen Z, Chiew EK, Bhojwani D, Jeffries C, Lu Y, Schwab M, Inaba H, Pui CH, Relling MV, Manabe A, Hori H, Schmiegelow K, Yeoh AE, Evans WE, Yang JJ. NUDT15 polymorphisms alter thiopurine metabolism and hematopoietic toxicity. </w:t>
      </w:r>
      <w:r w:rsidRPr="00C422BE">
        <w:rPr>
          <w:rFonts w:ascii="Book Antiqua" w:hAnsi="Book Antiqua"/>
          <w:i/>
          <w:sz w:val="24"/>
          <w:szCs w:val="24"/>
        </w:rPr>
        <w:t>Nat Genet</w:t>
      </w:r>
      <w:r w:rsidRPr="00C422BE">
        <w:rPr>
          <w:rFonts w:ascii="Book Antiqua" w:hAnsi="Book Antiqua"/>
          <w:sz w:val="24"/>
          <w:szCs w:val="24"/>
        </w:rPr>
        <w:t xml:space="preserve"> 2016; </w:t>
      </w:r>
      <w:r w:rsidRPr="00C422BE">
        <w:rPr>
          <w:rFonts w:ascii="Book Antiqua" w:hAnsi="Book Antiqua"/>
          <w:b/>
          <w:sz w:val="24"/>
          <w:szCs w:val="24"/>
        </w:rPr>
        <w:t>48</w:t>
      </w:r>
      <w:r w:rsidRPr="00C422BE">
        <w:rPr>
          <w:rFonts w:ascii="Book Antiqua" w:hAnsi="Book Antiqua"/>
          <w:sz w:val="24"/>
          <w:szCs w:val="24"/>
        </w:rPr>
        <w:t>: 367-373 [PMID: 26878724 DOI: 10.1038/ng.3508]</w:t>
      </w:r>
    </w:p>
    <w:p w14:paraId="34C51F91" w14:textId="77777777" w:rsidR="00592882" w:rsidRPr="00C422BE" w:rsidRDefault="00592882" w:rsidP="000626B6">
      <w:pPr>
        <w:adjustRightInd w:val="0"/>
        <w:snapToGrid w:val="0"/>
        <w:spacing w:line="360" w:lineRule="auto"/>
        <w:rPr>
          <w:rFonts w:ascii="Book Antiqua" w:hAnsi="Book Antiqua"/>
          <w:sz w:val="24"/>
          <w:szCs w:val="24"/>
        </w:rPr>
      </w:pPr>
      <w:r w:rsidRPr="00C422BE">
        <w:rPr>
          <w:rFonts w:ascii="Book Antiqua" w:hAnsi="Book Antiqua"/>
          <w:sz w:val="24"/>
          <w:szCs w:val="24"/>
        </w:rPr>
        <w:t xml:space="preserve">13 </w:t>
      </w:r>
      <w:r w:rsidRPr="00C422BE">
        <w:rPr>
          <w:rFonts w:ascii="Book Antiqua" w:hAnsi="Book Antiqua"/>
          <w:b/>
          <w:sz w:val="24"/>
          <w:szCs w:val="24"/>
        </w:rPr>
        <w:t>Hirotsu Y</w:t>
      </w:r>
      <w:r w:rsidRPr="00C422BE">
        <w:rPr>
          <w:rFonts w:ascii="Book Antiqua" w:hAnsi="Book Antiqua"/>
          <w:sz w:val="24"/>
          <w:szCs w:val="24"/>
        </w:rPr>
        <w:t xml:space="preserve">, Nakagomi H, Sakamoto I, Amemiya K, Mochizuki H, Omata M. Detection of BRCA1 and BRCA2 germline mutations in Japanese population using next-generation sequencing. </w:t>
      </w:r>
      <w:r w:rsidRPr="00C422BE">
        <w:rPr>
          <w:rFonts w:ascii="Book Antiqua" w:hAnsi="Book Antiqua"/>
          <w:i/>
          <w:sz w:val="24"/>
          <w:szCs w:val="24"/>
        </w:rPr>
        <w:t>Mol Genet Genomic Med</w:t>
      </w:r>
      <w:r w:rsidRPr="00C422BE">
        <w:rPr>
          <w:rFonts w:ascii="Book Antiqua" w:hAnsi="Book Antiqua"/>
          <w:sz w:val="24"/>
          <w:szCs w:val="24"/>
        </w:rPr>
        <w:t xml:space="preserve"> 2015; </w:t>
      </w:r>
      <w:r w:rsidRPr="00C422BE">
        <w:rPr>
          <w:rFonts w:ascii="Book Antiqua" w:hAnsi="Book Antiqua"/>
          <w:b/>
          <w:sz w:val="24"/>
          <w:szCs w:val="24"/>
        </w:rPr>
        <w:t>3</w:t>
      </w:r>
      <w:r w:rsidRPr="00C422BE">
        <w:rPr>
          <w:rFonts w:ascii="Book Antiqua" w:hAnsi="Book Antiqua"/>
          <w:sz w:val="24"/>
          <w:szCs w:val="24"/>
        </w:rPr>
        <w:t>: 121-129 [PMID: 25802882 DOI: 10.1002/mgg3.120]</w:t>
      </w:r>
    </w:p>
    <w:p w14:paraId="0958DC64" w14:textId="77777777" w:rsidR="00592882" w:rsidRPr="00C422BE" w:rsidRDefault="00592882" w:rsidP="000626B6">
      <w:pPr>
        <w:adjustRightInd w:val="0"/>
        <w:snapToGrid w:val="0"/>
        <w:spacing w:line="360" w:lineRule="auto"/>
        <w:rPr>
          <w:rFonts w:ascii="Book Antiqua" w:hAnsi="Book Antiqua"/>
          <w:sz w:val="24"/>
          <w:szCs w:val="24"/>
        </w:rPr>
      </w:pPr>
      <w:r w:rsidRPr="00C422BE">
        <w:rPr>
          <w:rFonts w:ascii="Book Antiqua" w:hAnsi="Book Antiqua"/>
          <w:sz w:val="24"/>
          <w:szCs w:val="24"/>
        </w:rPr>
        <w:lastRenderedPageBreak/>
        <w:t xml:space="preserve">14 </w:t>
      </w:r>
      <w:r w:rsidRPr="00C422BE">
        <w:rPr>
          <w:rFonts w:ascii="Book Antiqua" w:hAnsi="Book Antiqua"/>
          <w:b/>
          <w:sz w:val="24"/>
          <w:szCs w:val="24"/>
        </w:rPr>
        <w:t>Sakamoto I</w:t>
      </w:r>
      <w:r w:rsidRPr="00C422BE">
        <w:rPr>
          <w:rFonts w:ascii="Book Antiqua" w:hAnsi="Book Antiqua"/>
          <w:sz w:val="24"/>
          <w:szCs w:val="24"/>
        </w:rPr>
        <w:t xml:space="preserve">, Hirotsu Y, Nakagomi H, Ouchi H, Ikegami A, Teramoto K, Amemiya K, Mochizuki H, Omata M. BRCA1 and BRCA2 mutations in Japanese patients with ovarian, fallopian tube, and primary peritoneal cancer. </w:t>
      </w:r>
      <w:r w:rsidRPr="00C422BE">
        <w:rPr>
          <w:rFonts w:ascii="Book Antiqua" w:hAnsi="Book Antiqua"/>
          <w:i/>
          <w:sz w:val="24"/>
          <w:szCs w:val="24"/>
        </w:rPr>
        <w:t>Cancer</w:t>
      </w:r>
      <w:r w:rsidRPr="00C422BE">
        <w:rPr>
          <w:rFonts w:ascii="Book Antiqua" w:hAnsi="Book Antiqua"/>
          <w:sz w:val="24"/>
          <w:szCs w:val="24"/>
        </w:rPr>
        <w:t xml:space="preserve"> 2016; </w:t>
      </w:r>
      <w:r w:rsidRPr="00C422BE">
        <w:rPr>
          <w:rFonts w:ascii="Book Antiqua" w:hAnsi="Book Antiqua"/>
          <w:b/>
          <w:sz w:val="24"/>
          <w:szCs w:val="24"/>
        </w:rPr>
        <w:t>122</w:t>
      </w:r>
      <w:r w:rsidRPr="00C422BE">
        <w:rPr>
          <w:rFonts w:ascii="Book Antiqua" w:hAnsi="Book Antiqua"/>
          <w:sz w:val="24"/>
          <w:szCs w:val="24"/>
        </w:rPr>
        <w:t>: 84-90 [PMID: 26439132 DOI: 10.1002/cncr.29707]</w:t>
      </w:r>
    </w:p>
    <w:p w14:paraId="310B8C38" w14:textId="77777777" w:rsidR="00592882" w:rsidRPr="00C422BE" w:rsidRDefault="00592882" w:rsidP="000626B6">
      <w:pPr>
        <w:adjustRightInd w:val="0"/>
        <w:snapToGrid w:val="0"/>
        <w:spacing w:line="360" w:lineRule="auto"/>
        <w:rPr>
          <w:rFonts w:ascii="Book Antiqua" w:hAnsi="Book Antiqua"/>
          <w:sz w:val="24"/>
          <w:szCs w:val="24"/>
        </w:rPr>
      </w:pPr>
      <w:r w:rsidRPr="00C422BE">
        <w:rPr>
          <w:rFonts w:ascii="Book Antiqua" w:hAnsi="Book Antiqua"/>
          <w:sz w:val="24"/>
          <w:szCs w:val="24"/>
        </w:rPr>
        <w:t xml:space="preserve">15 </w:t>
      </w:r>
      <w:r w:rsidRPr="00C422BE">
        <w:rPr>
          <w:rFonts w:ascii="Book Antiqua" w:hAnsi="Book Antiqua"/>
          <w:b/>
          <w:sz w:val="24"/>
          <w:szCs w:val="24"/>
        </w:rPr>
        <w:t>Hirotsu Y</w:t>
      </w:r>
      <w:r w:rsidRPr="00C422BE">
        <w:rPr>
          <w:rFonts w:ascii="Book Antiqua" w:hAnsi="Book Antiqua"/>
          <w:sz w:val="24"/>
          <w:szCs w:val="24"/>
        </w:rPr>
        <w:t xml:space="preserve">, Nakagomi H, Amemiya K, Oyama T, Inoue M, Mochizuki H, Omata M. Intrinsic HER2 V777L mutation mediates resistance to trastuzumab in a breast cancer patient. </w:t>
      </w:r>
      <w:r w:rsidRPr="00C422BE">
        <w:rPr>
          <w:rFonts w:ascii="Book Antiqua" w:hAnsi="Book Antiqua"/>
          <w:i/>
          <w:sz w:val="24"/>
          <w:szCs w:val="24"/>
        </w:rPr>
        <w:t>Med Oncol</w:t>
      </w:r>
      <w:r w:rsidRPr="00C422BE">
        <w:rPr>
          <w:rFonts w:ascii="Book Antiqua" w:hAnsi="Book Antiqua"/>
          <w:sz w:val="24"/>
          <w:szCs w:val="24"/>
        </w:rPr>
        <w:t xml:space="preserve"> 2017; </w:t>
      </w:r>
      <w:r w:rsidRPr="00C422BE">
        <w:rPr>
          <w:rFonts w:ascii="Book Antiqua" w:hAnsi="Book Antiqua"/>
          <w:b/>
          <w:sz w:val="24"/>
          <w:szCs w:val="24"/>
        </w:rPr>
        <w:t>34</w:t>
      </w:r>
      <w:r w:rsidRPr="00C422BE">
        <w:rPr>
          <w:rFonts w:ascii="Book Antiqua" w:hAnsi="Book Antiqua"/>
          <w:sz w:val="24"/>
          <w:szCs w:val="24"/>
        </w:rPr>
        <w:t>: 3 [PMID: 27900589]</w:t>
      </w:r>
    </w:p>
    <w:p w14:paraId="230F1A69" w14:textId="77777777" w:rsidR="00592882" w:rsidRPr="00C422BE" w:rsidRDefault="00592882" w:rsidP="000626B6">
      <w:pPr>
        <w:adjustRightInd w:val="0"/>
        <w:snapToGrid w:val="0"/>
        <w:spacing w:line="360" w:lineRule="auto"/>
        <w:rPr>
          <w:rFonts w:ascii="Book Antiqua" w:hAnsi="Book Antiqua"/>
          <w:sz w:val="24"/>
          <w:szCs w:val="24"/>
        </w:rPr>
      </w:pPr>
      <w:r w:rsidRPr="00C422BE">
        <w:rPr>
          <w:rFonts w:ascii="Book Antiqua" w:hAnsi="Book Antiqua"/>
          <w:sz w:val="24"/>
          <w:szCs w:val="24"/>
        </w:rPr>
        <w:t xml:space="preserve">16 </w:t>
      </w:r>
      <w:r w:rsidRPr="00C422BE">
        <w:rPr>
          <w:rFonts w:ascii="Book Antiqua" w:hAnsi="Book Antiqua"/>
          <w:b/>
          <w:sz w:val="24"/>
          <w:szCs w:val="24"/>
        </w:rPr>
        <w:t>Hirotsu Y</w:t>
      </w:r>
      <w:r w:rsidRPr="00C422BE">
        <w:rPr>
          <w:rFonts w:ascii="Book Antiqua" w:hAnsi="Book Antiqua"/>
          <w:sz w:val="24"/>
          <w:szCs w:val="24"/>
        </w:rPr>
        <w:t xml:space="preserve">, Nakagomi H, Sakamoto I, Amemiya K, Oyama T, Mochizuki H, Omata M. Multigene panel analysis identified germline mutations of DNA repair genes in breast and ovarian cancer. </w:t>
      </w:r>
      <w:r w:rsidRPr="00C422BE">
        <w:rPr>
          <w:rFonts w:ascii="Book Antiqua" w:hAnsi="Book Antiqua"/>
          <w:i/>
          <w:sz w:val="24"/>
          <w:szCs w:val="24"/>
        </w:rPr>
        <w:t>Mol Genet Genomic Med</w:t>
      </w:r>
      <w:r w:rsidRPr="00C422BE">
        <w:rPr>
          <w:rFonts w:ascii="Book Antiqua" w:hAnsi="Book Antiqua"/>
          <w:sz w:val="24"/>
          <w:szCs w:val="24"/>
        </w:rPr>
        <w:t xml:space="preserve"> 2015; </w:t>
      </w:r>
      <w:r w:rsidRPr="00C422BE">
        <w:rPr>
          <w:rFonts w:ascii="Book Antiqua" w:hAnsi="Book Antiqua"/>
          <w:b/>
          <w:sz w:val="24"/>
          <w:szCs w:val="24"/>
        </w:rPr>
        <w:t>3</w:t>
      </w:r>
      <w:r w:rsidRPr="00C422BE">
        <w:rPr>
          <w:rFonts w:ascii="Book Antiqua" w:hAnsi="Book Antiqua"/>
          <w:sz w:val="24"/>
          <w:szCs w:val="24"/>
        </w:rPr>
        <w:t>: 459-466 [PMID: 26436112]</w:t>
      </w:r>
    </w:p>
    <w:p w14:paraId="1574EE5C" w14:textId="77777777" w:rsidR="00592882" w:rsidRPr="00C422BE" w:rsidRDefault="00592882" w:rsidP="000626B6">
      <w:pPr>
        <w:adjustRightInd w:val="0"/>
        <w:snapToGrid w:val="0"/>
        <w:spacing w:line="360" w:lineRule="auto"/>
        <w:rPr>
          <w:rFonts w:ascii="Book Antiqua" w:hAnsi="Book Antiqua"/>
          <w:sz w:val="24"/>
          <w:szCs w:val="24"/>
        </w:rPr>
      </w:pPr>
      <w:r w:rsidRPr="00C422BE">
        <w:rPr>
          <w:rFonts w:ascii="Book Antiqua" w:hAnsi="Book Antiqua"/>
          <w:sz w:val="24"/>
          <w:szCs w:val="24"/>
        </w:rPr>
        <w:t xml:space="preserve">17 </w:t>
      </w:r>
      <w:r w:rsidRPr="00C422BE">
        <w:rPr>
          <w:rFonts w:ascii="Book Antiqua" w:hAnsi="Book Antiqua"/>
          <w:b/>
          <w:sz w:val="24"/>
          <w:szCs w:val="24"/>
        </w:rPr>
        <w:t>Kopylov U</w:t>
      </w:r>
      <w:r w:rsidRPr="00C422BE">
        <w:rPr>
          <w:rFonts w:ascii="Book Antiqua" w:hAnsi="Book Antiqua"/>
          <w:sz w:val="24"/>
          <w:szCs w:val="24"/>
        </w:rPr>
        <w:t xml:space="preserve">, Battat R, Benmassaoud A, Paradis-Surprenant L, Seidman EG. Hematologic indices as surrogate markers for monitoring thiopurine therapy in IBD. </w:t>
      </w:r>
      <w:r w:rsidRPr="00C422BE">
        <w:rPr>
          <w:rFonts w:ascii="Book Antiqua" w:hAnsi="Book Antiqua"/>
          <w:i/>
          <w:sz w:val="24"/>
          <w:szCs w:val="24"/>
        </w:rPr>
        <w:t>Dig Dis Sci</w:t>
      </w:r>
      <w:r w:rsidRPr="00C422BE">
        <w:rPr>
          <w:rFonts w:ascii="Book Antiqua" w:hAnsi="Book Antiqua"/>
          <w:sz w:val="24"/>
          <w:szCs w:val="24"/>
        </w:rPr>
        <w:t xml:space="preserve"> 2015; </w:t>
      </w:r>
      <w:r w:rsidRPr="00C422BE">
        <w:rPr>
          <w:rFonts w:ascii="Book Antiqua" w:hAnsi="Book Antiqua"/>
          <w:b/>
          <w:sz w:val="24"/>
          <w:szCs w:val="24"/>
        </w:rPr>
        <w:t>60</w:t>
      </w:r>
      <w:r w:rsidRPr="00C422BE">
        <w:rPr>
          <w:rFonts w:ascii="Book Antiqua" w:hAnsi="Book Antiqua"/>
          <w:sz w:val="24"/>
          <w:szCs w:val="24"/>
        </w:rPr>
        <w:t>: 478-484 [PMID: 25236422 DOI: 10.1007/s10620-014-3362-5]</w:t>
      </w:r>
    </w:p>
    <w:p w14:paraId="41E90C73" w14:textId="77777777" w:rsidR="00592882" w:rsidRPr="00C422BE" w:rsidRDefault="00592882" w:rsidP="000626B6">
      <w:pPr>
        <w:adjustRightInd w:val="0"/>
        <w:snapToGrid w:val="0"/>
        <w:spacing w:line="360" w:lineRule="auto"/>
        <w:rPr>
          <w:rFonts w:ascii="Book Antiqua" w:hAnsi="Book Antiqua"/>
          <w:sz w:val="24"/>
          <w:szCs w:val="24"/>
        </w:rPr>
      </w:pPr>
      <w:r w:rsidRPr="00C422BE">
        <w:rPr>
          <w:rFonts w:ascii="Book Antiqua" w:hAnsi="Book Antiqua"/>
          <w:sz w:val="24"/>
          <w:szCs w:val="24"/>
        </w:rPr>
        <w:t xml:space="preserve">18 </w:t>
      </w:r>
      <w:r w:rsidRPr="00C422BE">
        <w:rPr>
          <w:rFonts w:ascii="Book Antiqua" w:hAnsi="Book Antiqua"/>
          <w:b/>
          <w:sz w:val="24"/>
          <w:szCs w:val="24"/>
        </w:rPr>
        <w:t>Kakuta Y</w:t>
      </w:r>
      <w:r w:rsidRPr="00C422BE">
        <w:rPr>
          <w:rFonts w:ascii="Book Antiqua" w:hAnsi="Book Antiqua"/>
          <w:sz w:val="24"/>
          <w:szCs w:val="24"/>
        </w:rPr>
        <w:t xml:space="preserve">, Naito T, Onodera M, Kuroha M, Kimura T, Shiga H, Endo K, Negoro K, Kinouchi Y, Shimosegawa T. NUDT15 R139C causes thiopurine-induced early severe hair loss and leukopenia in Japanese patients with IBD. </w:t>
      </w:r>
      <w:r w:rsidRPr="00C422BE">
        <w:rPr>
          <w:rFonts w:ascii="Book Antiqua" w:hAnsi="Book Antiqua"/>
          <w:i/>
          <w:sz w:val="24"/>
          <w:szCs w:val="24"/>
        </w:rPr>
        <w:t>Pharmacogenomics J</w:t>
      </w:r>
      <w:r w:rsidRPr="00C422BE">
        <w:rPr>
          <w:rFonts w:ascii="Book Antiqua" w:hAnsi="Book Antiqua"/>
          <w:sz w:val="24"/>
          <w:szCs w:val="24"/>
        </w:rPr>
        <w:t xml:space="preserve"> 2016; </w:t>
      </w:r>
      <w:r w:rsidRPr="00C422BE">
        <w:rPr>
          <w:rFonts w:ascii="Book Antiqua" w:hAnsi="Book Antiqua"/>
          <w:b/>
          <w:sz w:val="24"/>
          <w:szCs w:val="24"/>
        </w:rPr>
        <w:t>16</w:t>
      </w:r>
      <w:r w:rsidRPr="00C422BE">
        <w:rPr>
          <w:rFonts w:ascii="Book Antiqua" w:hAnsi="Book Antiqua"/>
          <w:sz w:val="24"/>
          <w:szCs w:val="24"/>
        </w:rPr>
        <w:t>: 280-285 [PMID: 26076924 DOI: 10.1038/tpj.2015.43]</w:t>
      </w:r>
    </w:p>
    <w:p w14:paraId="248F6721" w14:textId="77777777" w:rsidR="00592882" w:rsidRPr="00C422BE" w:rsidRDefault="00592882" w:rsidP="000626B6">
      <w:pPr>
        <w:adjustRightInd w:val="0"/>
        <w:snapToGrid w:val="0"/>
        <w:spacing w:line="360" w:lineRule="auto"/>
        <w:rPr>
          <w:rFonts w:ascii="Book Antiqua" w:hAnsi="Book Antiqua"/>
          <w:sz w:val="24"/>
          <w:szCs w:val="24"/>
        </w:rPr>
      </w:pPr>
      <w:r w:rsidRPr="00C422BE">
        <w:rPr>
          <w:rFonts w:ascii="Book Antiqua" w:hAnsi="Book Antiqua"/>
          <w:sz w:val="24"/>
          <w:szCs w:val="24"/>
        </w:rPr>
        <w:t xml:space="preserve">19 </w:t>
      </w:r>
      <w:r w:rsidRPr="00C422BE">
        <w:rPr>
          <w:rFonts w:ascii="Book Antiqua" w:hAnsi="Book Antiqua"/>
          <w:b/>
          <w:sz w:val="24"/>
          <w:szCs w:val="24"/>
        </w:rPr>
        <w:t>Meijer B</w:t>
      </w:r>
      <w:r w:rsidRPr="00C422BE">
        <w:rPr>
          <w:rFonts w:ascii="Book Antiqua" w:hAnsi="Book Antiqua"/>
          <w:sz w:val="24"/>
          <w:szCs w:val="24"/>
        </w:rPr>
        <w:t xml:space="preserve">, Wilhelm AJ, Mulder CJJ, Bouma G, van Bodegraven AA, de Boer NKH. Pharmacology of Thiopurine Therapy in Inflammatory Bowel Disease and Complete Blood Cell Count Outcomes: A 5-Year Database Study. </w:t>
      </w:r>
      <w:r w:rsidRPr="00C422BE">
        <w:rPr>
          <w:rFonts w:ascii="Book Antiqua" w:hAnsi="Book Antiqua"/>
          <w:i/>
          <w:sz w:val="24"/>
          <w:szCs w:val="24"/>
        </w:rPr>
        <w:t>Ther Drug Monit</w:t>
      </w:r>
      <w:r w:rsidRPr="00C422BE">
        <w:rPr>
          <w:rFonts w:ascii="Book Antiqua" w:hAnsi="Book Antiqua"/>
          <w:sz w:val="24"/>
          <w:szCs w:val="24"/>
        </w:rPr>
        <w:t xml:space="preserve"> 2017; </w:t>
      </w:r>
      <w:r w:rsidRPr="00C422BE">
        <w:rPr>
          <w:rFonts w:ascii="Book Antiqua" w:hAnsi="Book Antiqua"/>
          <w:b/>
          <w:sz w:val="24"/>
          <w:szCs w:val="24"/>
        </w:rPr>
        <w:t>39</w:t>
      </w:r>
      <w:r w:rsidRPr="00C422BE">
        <w:rPr>
          <w:rFonts w:ascii="Book Antiqua" w:hAnsi="Book Antiqua"/>
          <w:sz w:val="24"/>
          <w:szCs w:val="24"/>
        </w:rPr>
        <w:t>: 399-405 [PMID: 28489727 DOI: 10.1097/ftd.0000000000000414]</w:t>
      </w:r>
    </w:p>
    <w:p w14:paraId="2C741E2D" w14:textId="77777777" w:rsidR="00592882" w:rsidRPr="00C422BE" w:rsidRDefault="00592882" w:rsidP="000626B6">
      <w:pPr>
        <w:adjustRightInd w:val="0"/>
        <w:snapToGrid w:val="0"/>
        <w:spacing w:line="360" w:lineRule="auto"/>
        <w:rPr>
          <w:rFonts w:ascii="Book Antiqua" w:hAnsi="Book Antiqua"/>
          <w:sz w:val="24"/>
          <w:szCs w:val="24"/>
        </w:rPr>
      </w:pPr>
      <w:r w:rsidRPr="00C422BE">
        <w:rPr>
          <w:rFonts w:ascii="Book Antiqua" w:hAnsi="Book Antiqua"/>
          <w:sz w:val="24"/>
          <w:szCs w:val="24"/>
        </w:rPr>
        <w:t xml:space="preserve">20 </w:t>
      </w:r>
      <w:r w:rsidRPr="00C422BE">
        <w:rPr>
          <w:rFonts w:ascii="Book Antiqua" w:hAnsi="Book Antiqua"/>
          <w:b/>
          <w:sz w:val="24"/>
          <w:szCs w:val="24"/>
        </w:rPr>
        <w:t>Moriyama T</w:t>
      </w:r>
      <w:r w:rsidRPr="00C422BE">
        <w:rPr>
          <w:rFonts w:ascii="Book Antiqua" w:hAnsi="Book Antiqua"/>
          <w:sz w:val="24"/>
          <w:szCs w:val="24"/>
        </w:rPr>
        <w:t xml:space="preserve">, Yang YL, Nishii R, Ariffin H, Liu C, Lin TN, Yang W, Lin DT, Yu CH, Kham S, Pui CH, Evans WE, Jeha S, Relling MV, Yeoh AE, Yang JJ. Novel variants in &lt;i&gt;NUDT15&lt;/i&gt; and thiopurine intolerance in children with acute lymphoblastic leukemia from diverse ancestry. </w:t>
      </w:r>
      <w:r w:rsidRPr="00C422BE">
        <w:rPr>
          <w:rFonts w:ascii="Book Antiqua" w:hAnsi="Book Antiqua"/>
          <w:i/>
          <w:sz w:val="24"/>
          <w:szCs w:val="24"/>
        </w:rPr>
        <w:t>Blood</w:t>
      </w:r>
      <w:r w:rsidRPr="00C422BE">
        <w:rPr>
          <w:rFonts w:ascii="Book Antiqua" w:hAnsi="Book Antiqua"/>
          <w:sz w:val="24"/>
          <w:szCs w:val="24"/>
        </w:rPr>
        <w:t xml:space="preserve"> 2017; </w:t>
      </w:r>
      <w:r w:rsidRPr="00C422BE">
        <w:rPr>
          <w:rFonts w:ascii="Book Antiqua" w:hAnsi="Book Antiqua"/>
          <w:b/>
          <w:sz w:val="24"/>
          <w:szCs w:val="24"/>
        </w:rPr>
        <w:t>130</w:t>
      </w:r>
      <w:r w:rsidRPr="00C422BE">
        <w:rPr>
          <w:rFonts w:ascii="Book Antiqua" w:hAnsi="Book Antiqua"/>
          <w:sz w:val="24"/>
          <w:szCs w:val="24"/>
        </w:rPr>
        <w:t>: 1209-1212 [PMID: 28659275 DOI: 10.1182/blood-2017-05-782383]</w:t>
      </w:r>
    </w:p>
    <w:p w14:paraId="5417B2F9" w14:textId="77777777" w:rsidR="00933EE7" w:rsidRPr="00C422BE" w:rsidRDefault="00933EE7" w:rsidP="000626B6">
      <w:pPr>
        <w:widowControl/>
        <w:adjustRightInd w:val="0"/>
        <w:snapToGrid w:val="0"/>
        <w:spacing w:line="360" w:lineRule="auto"/>
        <w:rPr>
          <w:rFonts w:ascii="Book Antiqua" w:eastAsia="SimSun" w:hAnsi="Book Antiqua" w:cs="Arial"/>
          <w:sz w:val="24"/>
          <w:szCs w:val="24"/>
          <w:lang w:eastAsia="zh-CN"/>
        </w:rPr>
      </w:pPr>
    </w:p>
    <w:p w14:paraId="2C39DE0A" w14:textId="41E21DF7" w:rsidR="00D42E57" w:rsidRPr="00C422BE" w:rsidRDefault="00D42E57" w:rsidP="000626B6">
      <w:pPr>
        <w:pStyle w:val="ListParagraph"/>
        <w:adjustRightInd w:val="0"/>
        <w:snapToGrid w:val="0"/>
        <w:spacing w:line="360" w:lineRule="auto"/>
        <w:ind w:leftChars="0" w:left="0" w:firstLineChars="699" w:firstLine="1684"/>
        <w:rPr>
          <w:rFonts w:ascii="Book Antiqua" w:eastAsia="SimSun" w:hAnsi="Book Antiqua"/>
          <w:b/>
          <w:bCs/>
          <w:sz w:val="24"/>
          <w:szCs w:val="24"/>
          <w:lang w:eastAsia="zh-CN"/>
        </w:rPr>
      </w:pPr>
      <w:bookmarkStart w:id="26" w:name="OLE_LINK79"/>
      <w:bookmarkStart w:id="27" w:name="OLE_LINK80"/>
      <w:r w:rsidRPr="00C422BE">
        <w:rPr>
          <w:rStyle w:val="Strong"/>
          <w:rFonts w:ascii="Book Antiqua" w:hAnsi="Book Antiqua" w:cs="Arial"/>
          <w:bCs w:val="0"/>
          <w:noProof/>
          <w:sz w:val="24"/>
          <w:szCs w:val="24"/>
        </w:rPr>
        <w:t>P-Reviewer</w:t>
      </w:r>
      <w:r w:rsidRPr="00C422BE">
        <w:rPr>
          <w:rStyle w:val="Strong"/>
          <w:rFonts w:ascii="Book Antiqua" w:eastAsia="SimSun" w:hAnsi="Book Antiqua" w:cs="Arial"/>
          <w:bCs w:val="0"/>
          <w:noProof/>
          <w:sz w:val="24"/>
          <w:szCs w:val="24"/>
          <w:lang w:eastAsia="zh-CN"/>
        </w:rPr>
        <w:t>:</w:t>
      </w:r>
      <w:r w:rsidR="00592882" w:rsidRPr="00C422BE">
        <w:rPr>
          <w:rFonts w:ascii="Book Antiqua" w:eastAsia="SimSun" w:hAnsi="Book Antiqua"/>
          <w:bCs/>
          <w:sz w:val="24"/>
          <w:szCs w:val="24"/>
          <w:lang w:eastAsia="zh-CN"/>
        </w:rPr>
        <w:t xml:space="preserve"> </w:t>
      </w:r>
      <w:r w:rsidR="00592882" w:rsidRPr="00C422BE">
        <w:rPr>
          <w:rFonts w:ascii="Book Antiqua" w:hAnsi="Book Antiqua"/>
          <w:bCs/>
          <w:sz w:val="24"/>
          <w:szCs w:val="24"/>
        </w:rPr>
        <w:t>De Silva</w:t>
      </w:r>
      <w:r w:rsidR="00592882" w:rsidRPr="00C422BE">
        <w:rPr>
          <w:rFonts w:ascii="Book Antiqua" w:eastAsia="SimSun" w:hAnsi="Book Antiqua"/>
          <w:bCs/>
          <w:sz w:val="24"/>
          <w:szCs w:val="24"/>
          <w:lang w:eastAsia="zh-CN"/>
        </w:rPr>
        <w:t xml:space="preserve"> AP, Osawa S, Skok P </w:t>
      </w:r>
      <w:r w:rsidRPr="00C422BE">
        <w:rPr>
          <w:rFonts w:ascii="Book Antiqua" w:hAnsi="Book Antiqua"/>
          <w:b/>
          <w:bCs/>
          <w:sz w:val="24"/>
          <w:szCs w:val="24"/>
        </w:rPr>
        <w:t>S-Editor</w:t>
      </w:r>
      <w:r w:rsidRPr="00C422BE">
        <w:rPr>
          <w:rFonts w:ascii="Book Antiqua" w:eastAsia="SimSun" w:hAnsi="Book Antiqua"/>
          <w:b/>
          <w:bCs/>
          <w:sz w:val="24"/>
          <w:szCs w:val="24"/>
          <w:lang w:eastAsia="zh-CN"/>
        </w:rPr>
        <w:t>:</w:t>
      </w:r>
      <w:r w:rsidRPr="00C422BE">
        <w:rPr>
          <w:rFonts w:ascii="Book Antiqua" w:hAnsi="Book Antiqua"/>
          <w:bCs/>
          <w:sz w:val="24"/>
          <w:szCs w:val="24"/>
        </w:rPr>
        <w:t xml:space="preserve"> </w:t>
      </w:r>
      <w:r w:rsidRPr="00C422BE">
        <w:rPr>
          <w:rFonts w:ascii="Book Antiqua" w:eastAsia="SimSun" w:hAnsi="Book Antiqua"/>
          <w:bCs/>
          <w:sz w:val="24"/>
          <w:szCs w:val="24"/>
          <w:lang w:eastAsia="zh-CN"/>
        </w:rPr>
        <w:t>Chen K</w:t>
      </w:r>
      <w:r w:rsidR="000B7546" w:rsidRPr="00C422BE">
        <w:rPr>
          <w:rFonts w:ascii="Book Antiqua" w:eastAsia="SimSun" w:hAnsi="Book Antiqua"/>
          <w:b/>
          <w:bCs/>
          <w:sz w:val="24"/>
          <w:szCs w:val="24"/>
          <w:lang w:eastAsia="zh-CN"/>
        </w:rPr>
        <w:t xml:space="preserve"> </w:t>
      </w:r>
      <w:r w:rsidRPr="00C422BE">
        <w:rPr>
          <w:rFonts w:ascii="Book Antiqua" w:hAnsi="Book Antiqua"/>
          <w:b/>
          <w:bCs/>
          <w:sz w:val="24"/>
          <w:szCs w:val="24"/>
        </w:rPr>
        <w:t>L-Editor</w:t>
      </w:r>
      <w:r w:rsidRPr="00C422BE">
        <w:rPr>
          <w:rFonts w:ascii="Book Antiqua" w:eastAsia="SimSun" w:hAnsi="Book Antiqua"/>
          <w:b/>
          <w:bCs/>
          <w:sz w:val="24"/>
          <w:szCs w:val="24"/>
          <w:lang w:eastAsia="zh-CN"/>
        </w:rPr>
        <w:t>:</w:t>
      </w:r>
      <w:r w:rsidRPr="00C422BE">
        <w:rPr>
          <w:rFonts w:ascii="Book Antiqua" w:hAnsi="Book Antiqua"/>
          <w:b/>
          <w:bCs/>
          <w:sz w:val="24"/>
          <w:szCs w:val="24"/>
        </w:rPr>
        <w:t xml:space="preserve">   E-Editor</w:t>
      </w:r>
      <w:r w:rsidRPr="00C422BE">
        <w:rPr>
          <w:rFonts w:ascii="Book Antiqua" w:eastAsia="SimSun" w:hAnsi="Book Antiqua"/>
          <w:b/>
          <w:bCs/>
          <w:sz w:val="24"/>
          <w:szCs w:val="24"/>
          <w:lang w:eastAsia="zh-CN"/>
        </w:rPr>
        <w:t>:</w:t>
      </w:r>
    </w:p>
    <w:p w14:paraId="4307E878" w14:textId="77777777" w:rsidR="00D42E57" w:rsidRPr="00C422BE" w:rsidRDefault="00D42E57" w:rsidP="000626B6">
      <w:pPr>
        <w:adjustRightInd w:val="0"/>
        <w:snapToGrid w:val="0"/>
        <w:spacing w:line="360" w:lineRule="auto"/>
        <w:rPr>
          <w:rFonts w:ascii="Book Antiqua" w:hAnsi="Book Antiqua" w:cs="Helvetica"/>
          <w:b/>
          <w:sz w:val="24"/>
          <w:szCs w:val="24"/>
        </w:rPr>
      </w:pPr>
      <w:r w:rsidRPr="00C422BE">
        <w:rPr>
          <w:rFonts w:ascii="Book Antiqua" w:hAnsi="Book Antiqua" w:cs="Helvetica"/>
          <w:b/>
          <w:sz w:val="24"/>
          <w:szCs w:val="24"/>
        </w:rPr>
        <w:t xml:space="preserve">Specialty type: </w:t>
      </w:r>
      <w:r w:rsidRPr="00C422BE">
        <w:rPr>
          <w:rFonts w:ascii="Book Antiqua" w:hAnsi="Book Antiqua" w:cs="Helvetica"/>
          <w:sz w:val="24"/>
          <w:szCs w:val="24"/>
        </w:rPr>
        <w:t>Gastroenterology and hepatology</w:t>
      </w:r>
    </w:p>
    <w:p w14:paraId="216E1E56" w14:textId="2F4AA8DC" w:rsidR="00D42E57" w:rsidRPr="00C422BE" w:rsidRDefault="00D42E57" w:rsidP="000626B6">
      <w:pPr>
        <w:adjustRightInd w:val="0"/>
        <w:snapToGrid w:val="0"/>
        <w:spacing w:line="360" w:lineRule="auto"/>
        <w:rPr>
          <w:rFonts w:ascii="Book Antiqua" w:hAnsi="Book Antiqua" w:cs="Helvetica"/>
          <w:sz w:val="24"/>
          <w:szCs w:val="24"/>
        </w:rPr>
      </w:pPr>
      <w:r w:rsidRPr="00C422BE">
        <w:rPr>
          <w:rFonts w:ascii="Book Antiqua" w:hAnsi="Book Antiqua" w:cs="Helvetica"/>
          <w:b/>
          <w:sz w:val="24"/>
          <w:szCs w:val="24"/>
        </w:rPr>
        <w:t xml:space="preserve">Country of origin: </w:t>
      </w:r>
      <w:r w:rsidR="000B7546" w:rsidRPr="00C422BE">
        <w:rPr>
          <w:rFonts w:ascii="Book Antiqua" w:hAnsi="Book Antiqua" w:cs="Helvetica"/>
          <w:sz w:val="24"/>
          <w:szCs w:val="24"/>
        </w:rPr>
        <w:t>Japan</w:t>
      </w:r>
    </w:p>
    <w:p w14:paraId="188E7B72" w14:textId="77777777" w:rsidR="00D42E57" w:rsidRPr="00C422BE" w:rsidRDefault="00D42E57" w:rsidP="000626B6">
      <w:pPr>
        <w:adjustRightInd w:val="0"/>
        <w:snapToGrid w:val="0"/>
        <w:spacing w:line="360" w:lineRule="auto"/>
        <w:rPr>
          <w:rFonts w:ascii="Book Antiqua" w:hAnsi="Book Antiqua" w:cs="Helvetica"/>
          <w:b/>
          <w:sz w:val="24"/>
          <w:szCs w:val="24"/>
        </w:rPr>
      </w:pPr>
      <w:r w:rsidRPr="00C422BE">
        <w:rPr>
          <w:rFonts w:ascii="Book Antiqua" w:hAnsi="Book Antiqua" w:cs="Helvetica"/>
          <w:b/>
          <w:sz w:val="24"/>
          <w:szCs w:val="24"/>
        </w:rPr>
        <w:t>Peer-review report classification</w:t>
      </w:r>
    </w:p>
    <w:p w14:paraId="2D2292B7" w14:textId="77777777" w:rsidR="00D42E57" w:rsidRPr="00C422BE" w:rsidRDefault="00D42E57" w:rsidP="000626B6">
      <w:pPr>
        <w:adjustRightInd w:val="0"/>
        <w:snapToGrid w:val="0"/>
        <w:spacing w:line="360" w:lineRule="auto"/>
        <w:rPr>
          <w:rFonts w:ascii="Book Antiqua" w:hAnsi="Book Antiqua" w:cs="Helvetica"/>
          <w:sz w:val="24"/>
          <w:szCs w:val="24"/>
        </w:rPr>
      </w:pPr>
      <w:r w:rsidRPr="00C422BE">
        <w:rPr>
          <w:rFonts w:ascii="Book Antiqua" w:hAnsi="Book Antiqua" w:cs="Helvetica"/>
          <w:sz w:val="24"/>
          <w:szCs w:val="24"/>
        </w:rPr>
        <w:t>Grade A (Excellent): 0</w:t>
      </w:r>
    </w:p>
    <w:p w14:paraId="22634934" w14:textId="77777777" w:rsidR="00D42E57" w:rsidRPr="00C422BE" w:rsidRDefault="00D42E57" w:rsidP="000626B6">
      <w:pPr>
        <w:adjustRightInd w:val="0"/>
        <w:snapToGrid w:val="0"/>
        <w:spacing w:line="360" w:lineRule="auto"/>
        <w:rPr>
          <w:rFonts w:ascii="Book Antiqua" w:hAnsi="Book Antiqua" w:cs="Helvetica"/>
          <w:sz w:val="24"/>
          <w:szCs w:val="24"/>
        </w:rPr>
      </w:pPr>
      <w:r w:rsidRPr="00C422BE">
        <w:rPr>
          <w:rFonts w:ascii="Book Antiqua" w:hAnsi="Book Antiqua" w:cs="Helvetica"/>
          <w:sz w:val="24"/>
          <w:szCs w:val="24"/>
        </w:rPr>
        <w:t>Grade B (Very good): 0</w:t>
      </w:r>
    </w:p>
    <w:p w14:paraId="55FC17BF" w14:textId="5E138FAD" w:rsidR="00D42E57" w:rsidRPr="00C422BE" w:rsidRDefault="00D42E57" w:rsidP="000626B6">
      <w:pPr>
        <w:adjustRightInd w:val="0"/>
        <w:snapToGrid w:val="0"/>
        <w:spacing w:line="360" w:lineRule="auto"/>
        <w:rPr>
          <w:rFonts w:ascii="Book Antiqua" w:eastAsia="SimSun" w:hAnsi="Book Antiqua" w:cs="Helvetica"/>
          <w:sz w:val="24"/>
          <w:szCs w:val="24"/>
          <w:lang w:eastAsia="zh-CN"/>
        </w:rPr>
      </w:pPr>
      <w:r w:rsidRPr="00C422BE">
        <w:rPr>
          <w:rFonts w:ascii="Book Antiqua" w:hAnsi="Book Antiqua" w:cs="Helvetica"/>
          <w:sz w:val="24"/>
          <w:szCs w:val="24"/>
        </w:rPr>
        <w:t xml:space="preserve">Grade C (Good): </w:t>
      </w:r>
      <w:r w:rsidR="000B7546" w:rsidRPr="00C422BE">
        <w:rPr>
          <w:rFonts w:ascii="Book Antiqua" w:eastAsia="SimSun" w:hAnsi="Book Antiqua" w:cs="Helvetica"/>
          <w:sz w:val="24"/>
          <w:szCs w:val="24"/>
          <w:lang w:eastAsia="zh-CN"/>
        </w:rPr>
        <w:t>C, C</w:t>
      </w:r>
    </w:p>
    <w:p w14:paraId="4327DBA5" w14:textId="3AF3AB10" w:rsidR="00D42E57" w:rsidRPr="00C422BE" w:rsidRDefault="00D42E57" w:rsidP="000626B6">
      <w:pPr>
        <w:adjustRightInd w:val="0"/>
        <w:snapToGrid w:val="0"/>
        <w:spacing w:line="360" w:lineRule="auto"/>
        <w:rPr>
          <w:rFonts w:ascii="Book Antiqua" w:eastAsia="SimSun" w:hAnsi="Book Antiqua" w:cs="Helvetica"/>
          <w:sz w:val="24"/>
          <w:szCs w:val="24"/>
          <w:lang w:eastAsia="zh-CN"/>
        </w:rPr>
      </w:pPr>
      <w:r w:rsidRPr="00C422BE">
        <w:rPr>
          <w:rFonts w:ascii="Book Antiqua" w:hAnsi="Book Antiqua" w:cs="Helvetica"/>
          <w:sz w:val="24"/>
          <w:szCs w:val="24"/>
        </w:rPr>
        <w:t xml:space="preserve">Grade D (Fair): </w:t>
      </w:r>
      <w:r w:rsidR="000B7546" w:rsidRPr="00C422BE">
        <w:rPr>
          <w:rFonts w:ascii="Book Antiqua" w:eastAsia="SimSun" w:hAnsi="Book Antiqua" w:cs="Helvetica"/>
          <w:sz w:val="24"/>
          <w:szCs w:val="24"/>
          <w:lang w:eastAsia="zh-CN"/>
        </w:rPr>
        <w:t>D</w:t>
      </w:r>
    </w:p>
    <w:p w14:paraId="6B2219F0" w14:textId="77777777" w:rsidR="00D42E57" w:rsidRPr="00C422BE" w:rsidRDefault="00D42E57" w:rsidP="000626B6">
      <w:pPr>
        <w:widowControl/>
        <w:adjustRightInd w:val="0"/>
        <w:snapToGrid w:val="0"/>
        <w:spacing w:line="360" w:lineRule="auto"/>
        <w:rPr>
          <w:rFonts w:ascii="Book Antiqua" w:eastAsia="SimSun" w:hAnsi="Book Antiqua" w:cs="Arial"/>
          <w:sz w:val="24"/>
          <w:szCs w:val="24"/>
          <w:lang w:eastAsia="zh-CN"/>
        </w:rPr>
      </w:pPr>
      <w:r w:rsidRPr="00C422BE">
        <w:rPr>
          <w:rFonts w:ascii="Book Antiqua" w:hAnsi="Book Antiqua" w:cs="Helvetica"/>
          <w:sz w:val="24"/>
          <w:szCs w:val="24"/>
        </w:rPr>
        <w:t>Grade E (Poor): 0</w:t>
      </w:r>
      <w:bookmarkEnd w:id="26"/>
      <w:bookmarkEnd w:id="27"/>
    </w:p>
    <w:p w14:paraId="1649F397" w14:textId="77777777" w:rsidR="00D42E57" w:rsidRPr="00C422BE" w:rsidRDefault="00D42E57" w:rsidP="000626B6">
      <w:pPr>
        <w:widowControl/>
        <w:adjustRightInd w:val="0"/>
        <w:snapToGrid w:val="0"/>
        <w:spacing w:line="360" w:lineRule="auto"/>
        <w:rPr>
          <w:rFonts w:ascii="Book Antiqua" w:eastAsia="SimSun" w:hAnsi="Book Antiqua" w:cs="Arial"/>
          <w:sz w:val="24"/>
          <w:szCs w:val="24"/>
          <w:lang w:eastAsia="zh-CN"/>
        </w:rPr>
      </w:pPr>
    </w:p>
    <w:p w14:paraId="2E12B4CF" w14:textId="77777777" w:rsidR="00D42E57" w:rsidRPr="00C422BE" w:rsidRDefault="00D42E57" w:rsidP="000626B6">
      <w:pPr>
        <w:widowControl/>
        <w:adjustRightInd w:val="0"/>
        <w:snapToGrid w:val="0"/>
        <w:spacing w:line="360" w:lineRule="auto"/>
        <w:rPr>
          <w:rFonts w:ascii="Book Antiqua" w:eastAsia="SimSun" w:hAnsi="Book Antiqua" w:cs="Arial"/>
          <w:sz w:val="24"/>
          <w:szCs w:val="24"/>
          <w:lang w:eastAsia="zh-CN"/>
        </w:rPr>
      </w:pPr>
    </w:p>
    <w:p w14:paraId="1EAF3195" w14:textId="77777777" w:rsidR="00D42E57" w:rsidRPr="00C422BE" w:rsidRDefault="00D42E57" w:rsidP="000626B6">
      <w:pPr>
        <w:widowControl/>
        <w:adjustRightInd w:val="0"/>
        <w:snapToGrid w:val="0"/>
        <w:spacing w:line="360" w:lineRule="auto"/>
        <w:rPr>
          <w:rFonts w:ascii="Book Antiqua" w:eastAsia="SimSun" w:hAnsi="Book Antiqua" w:cs="Arial"/>
          <w:sz w:val="24"/>
          <w:szCs w:val="24"/>
          <w:lang w:eastAsia="zh-CN"/>
        </w:rPr>
      </w:pPr>
    </w:p>
    <w:p w14:paraId="420DE670" w14:textId="77777777" w:rsidR="00D42E57" w:rsidRPr="00C422BE" w:rsidRDefault="00D42E57" w:rsidP="000626B6">
      <w:pPr>
        <w:widowControl/>
        <w:adjustRightInd w:val="0"/>
        <w:snapToGrid w:val="0"/>
        <w:spacing w:line="360" w:lineRule="auto"/>
        <w:rPr>
          <w:rFonts w:ascii="Book Antiqua" w:eastAsia="SimSun" w:hAnsi="Book Antiqua" w:cs="Arial"/>
          <w:sz w:val="24"/>
          <w:szCs w:val="24"/>
          <w:lang w:eastAsia="zh-CN"/>
        </w:rPr>
      </w:pPr>
    </w:p>
    <w:p w14:paraId="2A4E3134" w14:textId="77777777" w:rsidR="00D42E57" w:rsidRPr="00C422BE" w:rsidRDefault="00D42E57" w:rsidP="000626B6">
      <w:pPr>
        <w:widowControl/>
        <w:adjustRightInd w:val="0"/>
        <w:snapToGrid w:val="0"/>
        <w:spacing w:line="360" w:lineRule="auto"/>
        <w:rPr>
          <w:rFonts w:ascii="Book Antiqua" w:eastAsia="SimSun" w:hAnsi="Book Antiqua" w:cs="Arial"/>
          <w:sz w:val="24"/>
          <w:szCs w:val="24"/>
          <w:lang w:eastAsia="zh-CN"/>
        </w:rPr>
      </w:pPr>
    </w:p>
    <w:p w14:paraId="1FD1AE83" w14:textId="77777777" w:rsidR="000626B6" w:rsidRPr="00C422BE" w:rsidRDefault="000626B6" w:rsidP="000626B6">
      <w:pPr>
        <w:widowControl/>
        <w:adjustRightInd w:val="0"/>
        <w:snapToGrid w:val="0"/>
        <w:spacing w:line="360" w:lineRule="auto"/>
        <w:rPr>
          <w:rFonts w:ascii="Book Antiqua" w:eastAsia="SimSun" w:hAnsi="Book Antiqua" w:cs="Arial"/>
          <w:sz w:val="24"/>
          <w:szCs w:val="24"/>
          <w:lang w:eastAsia="zh-CN"/>
        </w:rPr>
      </w:pPr>
    </w:p>
    <w:p w14:paraId="4A209ED9" w14:textId="77777777" w:rsidR="000626B6" w:rsidRPr="00C422BE" w:rsidRDefault="000626B6" w:rsidP="000626B6">
      <w:pPr>
        <w:widowControl/>
        <w:adjustRightInd w:val="0"/>
        <w:snapToGrid w:val="0"/>
        <w:spacing w:line="360" w:lineRule="auto"/>
        <w:rPr>
          <w:rFonts w:ascii="Book Antiqua" w:eastAsia="SimSun" w:hAnsi="Book Antiqua" w:cs="Arial"/>
          <w:sz w:val="24"/>
          <w:szCs w:val="24"/>
          <w:lang w:eastAsia="zh-CN"/>
        </w:rPr>
      </w:pPr>
    </w:p>
    <w:p w14:paraId="607ABAB4" w14:textId="77777777" w:rsidR="000626B6" w:rsidRPr="00C422BE" w:rsidRDefault="000626B6" w:rsidP="000626B6">
      <w:pPr>
        <w:widowControl/>
        <w:adjustRightInd w:val="0"/>
        <w:snapToGrid w:val="0"/>
        <w:spacing w:line="360" w:lineRule="auto"/>
        <w:rPr>
          <w:rFonts w:ascii="Book Antiqua" w:eastAsia="SimSun" w:hAnsi="Book Antiqua" w:cs="Arial"/>
          <w:sz w:val="24"/>
          <w:szCs w:val="24"/>
          <w:lang w:eastAsia="zh-CN"/>
        </w:rPr>
      </w:pPr>
    </w:p>
    <w:p w14:paraId="5F597D5B" w14:textId="77777777" w:rsidR="000626B6" w:rsidRPr="00C422BE" w:rsidRDefault="000626B6" w:rsidP="000626B6">
      <w:pPr>
        <w:widowControl/>
        <w:adjustRightInd w:val="0"/>
        <w:snapToGrid w:val="0"/>
        <w:spacing w:line="360" w:lineRule="auto"/>
        <w:rPr>
          <w:rFonts w:ascii="Book Antiqua" w:eastAsia="SimSun" w:hAnsi="Book Antiqua" w:cs="Arial"/>
          <w:sz w:val="24"/>
          <w:szCs w:val="24"/>
          <w:lang w:eastAsia="zh-CN"/>
        </w:rPr>
      </w:pPr>
    </w:p>
    <w:p w14:paraId="072AF077" w14:textId="77777777" w:rsidR="000626B6" w:rsidRPr="00C422BE" w:rsidRDefault="000626B6" w:rsidP="000626B6">
      <w:pPr>
        <w:widowControl/>
        <w:adjustRightInd w:val="0"/>
        <w:snapToGrid w:val="0"/>
        <w:spacing w:line="360" w:lineRule="auto"/>
        <w:rPr>
          <w:rFonts w:ascii="Book Antiqua" w:eastAsia="SimSun" w:hAnsi="Book Antiqua" w:cs="Arial"/>
          <w:sz w:val="24"/>
          <w:szCs w:val="24"/>
          <w:lang w:eastAsia="zh-CN"/>
        </w:rPr>
      </w:pPr>
    </w:p>
    <w:p w14:paraId="1557C7FF" w14:textId="77777777" w:rsidR="000626B6" w:rsidRPr="00C422BE" w:rsidRDefault="000626B6" w:rsidP="000626B6">
      <w:pPr>
        <w:widowControl/>
        <w:adjustRightInd w:val="0"/>
        <w:snapToGrid w:val="0"/>
        <w:spacing w:line="360" w:lineRule="auto"/>
        <w:rPr>
          <w:rFonts w:ascii="Book Antiqua" w:eastAsia="SimSun" w:hAnsi="Book Antiqua" w:cs="Arial"/>
          <w:sz w:val="24"/>
          <w:szCs w:val="24"/>
          <w:lang w:eastAsia="zh-CN"/>
        </w:rPr>
      </w:pPr>
    </w:p>
    <w:p w14:paraId="63A02F0B" w14:textId="77777777" w:rsidR="000626B6" w:rsidRPr="00C422BE" w:rsidRDefault="000626B6" w:rsidP="000626B6">
      <w:pPr>
        <w:widowControl/>
        <w:adjustRightInd w:val="0"/>
        <w:snapToGrid w:val="0"/>
        <w:spacing w:line="360" w:lineRule="auto"/>
        <w:rPr>
          <w:rFonts w:ascii="Book Antiqua" w:eastAsia="SimSun" w:hAnsi="Book Antiqua" w:cs="Arial"/>
          <w:sz w:val="24"/>
          <w:szCs w:val="24"/>
          <w:lang w:eastAsia="zh-CN"/>
        </w:rPr>
      </w:pPr>
    </w:p>
    <w:p w14:paraId="133995AF" w14:textId="77777777" w:rsidR="000626B6" w:rsidRPr="00C422BE" w:rsidRDefault="000626B6" w:rsidP="000626B6">
      <w:pPr>
        <w:widowControl/>
        <w:adjustRightInd w:val="0"/>
        <w:snapToGrid w:val="0"/>
        <w:spacing w:line="360" w:lineRule="auto"/>
        <w:rPr>
          <w:rFonts w:ascii="Book Antiqua" w:eastAsia="SimSun" w:hAnsi="Book Antiqua" w:cs="Arial"/>
          <w:sz w:val="24"/>
          <w:szCs w:val="24"/>
          <w:lang w:eastAsia="zh-CN"/>
        </w:rPr>
      </w:pPr>
    </w:p>
    <w:p w14:paraId="23302880" w14:textId="77777777" w:rsidR="000626B6" w:rsidRPr="00C422BE" w:rsidRDefault="000626B6" w:rsidP="000626B6">
      <w:pPr>
        <w:widowControl/>
        <w:adjustRightInd w:val="0"/>
        <w:snapToGrid w:val="0"/>
        <w:spacing w:line="360" w:lineRule="auto"/>
        <w:rPr>
          <w:rFonts w:ascii="Book Antiqua" w:eastAsia="SimSun" w:hAnsi="Book Antiqua" w:cs="Arial"/>
          <w:sz w:val="24"/>
          <w:szCs w:val="24"/>
          <w:lang w:eastAsia="zh-CN"/>
        </w:rPr>
      </w:pPr>
    </w:p>
    <w:p w14:paraId="14C25B8E" w14:textId="77777777" w:rsidR="00D42E57" w:rsidRPr="00C422BE" w:rsidRDefault="00D42E57" w:rsidP="000626B6">
      <w:pPr>
        <w:widowControl/>
        <w:adjustRightInd w:val="0"/>
        <w:snapToGrid w:val="0"/>
        <w:spacing w:line="360" w:lineRule="auto"/>
        <w:rPr>
          <w:rFonts w:ascii="Book Antiqua" w:eastAsia="SimSun" w:hAnsi="Book Antiqua" w:cs="Arial"/>
          <w:sz w:val="24"/>
          <w:szCs w:val="24"/>
          <w:lang w:eastAsia="zh-CN"/>
        </w:rPr>
      </w:pPr>
    </w:p>
    <w:p w14:paraId="7F3F0AE2" w14:textId="77777777" w:rsidR="00D42E57" w:rsidRPr="00C422BE" w:rsidRDefault="00D42E57" w:rsidP="000626B6">
      <w:pPr>
        <w:widowControl/>
        <w:adjustRightInd w:val="0"/>
        <w:snapToGrid w:val="0"/>
        <w:spacing w:line="360" w:lineRule="auto"/>
        <w:rPr>
          <w:rFonts w:ascii="Book Antiqua" w:eastAsia="SimSun" w:hAnsi="Book Antiqua" w:cs="Arial"/>
          <w:sz w:val="24"/>
          <w:szCs w:val="24"/>
          <w:lang w:eastAsia="zh-CN"/>
        </w:rPr>
      </w:pPr>
    </w:p>
    <w:p w14:paraId="30917810" w14:textId="77777777" w:rsidR="00D42E57" w:rsidRPr="00C422BE" w:rsidRDefault="00D42E57" w:rsidP="000626B6">
      <w:pPr>
        <w:widowControl/>
        <w:adjustRightInd w:val="0"/>
        <w:snapToGrid w:val="0"/>
        <w:spacing w:line="360" w:lineRule="auto"/>
        <w:rPr>
          <w:rFonts w:ascii="Book Antiqua" w:eastAsia="SimSun" w:hAnsi="Book Antiqua" w:cs="Arial"/>
          <w:sz w:val="24"/>
          <w:szCs w:val="24"/>
          <w:lang w:eastAsia="zh-CN"/>
        </w:rPr>
      </w:pPr>
    </w:p>
    <w:p w14:paraId="57B7D04F" w14:textId="77777777" w:rsidR="00D42E57" w:rsidRPr="00C422BE" w:rsidRDefault="00D42E57" w:rsidP="000626B6">
      <w:pPr>
        <w:widowControl/>
        <w:adjustRightInd w:val="0"/>
        <w:snapToGrid w:val="0"/>
        <w:spacing w:line="360" w:lineRule="auto"/>
        <w:rPr>
          <w:rFonts w:ascii="Book Antiqua" w:eastAsia="SimSun" w:hAnsi="Book Antiqua" w:cs="Arial"/>
          <w:sz w:val="24"/>
          <w:szCs w:val="24"/>
          <w:lang w:eastAsia="zh-CN"/>
        </w:rPr>
      </w:pPr>
    </w:p>
    <w:p w14:paraId="41BF4004" w14:textId="77777777" w:rsidR="00D42E57" w:rsidRPr="00C422BE" w:rsidRDefault="00D42E57" w:rsidP="000626B6">
      <w:pPr>
        <w:adjustRightInd w:val="0"/>
        <w:snapToGrid w:val="0"/>
        <w:spacing w:line="360" w:lineRule="auto"/>
        <w:rPr>
          <w:rFonts w:ascii="Book Antiqua" w:hAnsi="Book Antiqua" w:cs="Arial"/>
          <w:b/>
          <w:sz w:val="24"/>
          <w:szCs w:val="24"/>
        </w:rPr>
      </w:pPr>
      <w:r w:rsidRPr="00C422BE">
        <w:rPr>
          <w:rFonts w:ascii="Book Antiqua" w:hAnsi="Book Antiqua" w:cs="Arial"/>
          <w:b/>
          <w:sz w:val="24"/>
          <w:szCs w:val="24"/>
        </w:rPr>
        <w:lastRenderedPageBreak/>
        <w:t>Table 1 Demographic data and treatment of 96 patients</w:t>
      </w:r>
    </w:p>
    <w:p w14:paraId="2DCA78FA" w14:textId="52C427D7" w:rsidR="00C13190" w:rsidRPr="00C422BE" w:rsidRDefault="00C13190" w:rsidP="00C13190">
      <w:pPr>
        <w:pBdr>
          <w:top w:val="single" w:sz="2" w:space="1" w:color="auto"/>
        </w:pBdr>
        <w:adjustRightInd w:val="0"/>
        <w:snapToGrid w:val="0"/>
        <w:spacing w:line="360" w:lineRule="auto"/>
        <w:rPr>
          <w:rFonts w:ascii="Book Antiqua" w:eastAsia="SimSun" w:hAnsi="Book Antiqua" w:cs="Arial"/>
          <w:b/>
          <w:sz w:val="24"/>
          <w:szCs w:val="24"/>
          <w:lang w:eastAsia="zh-CN"/>
        </w:rPr>
      </w:pPr>
      <w:r w:rsidRPr="00C422BE">
        <w:rPr>
          <w:rFonts w:ascii="Book Antiqua" w:eastAsia="SimSun" w:hAnsi="Book Antiqua" w:cs="Arial" w:hint="eastAsia"/>
          <w:b/>
          <w:sz w:val="24"/>
          <w:szCs w:val="24"/>
          <w:lang w:eastAsia="zh-CN"/>
        </w:rPr>
        <w:t xml:space="preserve">Patient                       </w:t>
      </w:r>
      <w:r w:rsidRPr="00C422BE">
        <w:rPr>
          <w:rFonts w:ascii="Book Antiqua" w:eastAsia="SimSun" w:hAnsi="Book Antiqua" w:cs="Arial" w:hint="eastAsia"/>
          <w:b/>
          <w:i/>
          <w:sz w:val="24"/>
          <w:szCs w:val="24"/>
          <w:lang w:eastAsia="zh-CN"/>
        </w:rPr>
        <w:t xml:space="preserve"> n</w:t>
      </w:r>
    </w:p>
    <w:p w14:paraId="6107A0B5" w14:textId="47580FB4" w:rsidR="00D42E57" w:rsidRPr="00C422BE" w:rsidRDefault="00D42E57" w:rsidP="008E3CB9">
      <w:pPr>
        <w:pBdr>
          <w:top w:val="single" w:sz="4" w:space="1" w:color="auto"/>
        </w:pBdr>
        <w:adjustRightInd w:val="0"/>
        <w:snapToGrid w:val="0"/>
        <w:spacing w:line="360" w:lineRule="auto"/>
        <w:rPr>
          <w:rFonts w:ascii="Book Antiqua" w:hAnsi="Book Antiqua" w:cs="Arial"/>
          <w:sz w:val="24"/>
          <w:szCs w:val="24"/>
        </w:rPr>
      </w:pPr>
      <w:r w:rsidRPr="00C422BE">
        <w:rPr>
          <w:rFonts w:ascii="Book Antiqua" w:hAnsi="Book Antiqua" w:cs="Arial"/>
          <w:sz w:val="24"/>
          <w:szCs w:val="24"/>
        </w:rPr>
        <w:t xml:space="preserve">Gender    </w:t>
      </w:r>
      <w:r w:rsidR="008E3CB9" w:rsidRPr="00C422BE">
        <w:rPr>
          <w:rFonts w:ascii="Book Antiqua" w:eastAsia="SimSun" w:hAnsi="Book Antiqua" w:cs="Arial" w:hint="eastAsia"/>
          <w:sz w:val="24"/>
          <w:szCs w:val="24"/>
          <w:lang w:eastAsia="zh-CN"/>
        </w:rPr>
        <w:t xml:space="preserve">                   </w:t>
      </w:r>
      <w:r w:rsidRPr="00C422BE">
        <w:rPr>
          <w:rFonts w:ascii="Book Antiqua" w:hAnsi="Book Antiqua" w:cs="Arial"/>
          <w:sz w:val="24"/>
          <w:szCs w:val="24"/>
        </w:rPr>
        <w:t xml:space="preserve"> 32 females   64 males</w:t>
      </w:r>
    </w:p>
    <w:p w14:paraId="6050DCD7" w14:textId="56EBB11D" w:rsidR="008E3CB9" w:rsidRPr="00C422BE" w:rsidRDefault="00D42E57" w:rsidP="008E3CB9">
      <w:pPr>
        <w:adjustRightInd w:val="0"/>
        <w:snapToGrid w:val="0"/>
        <w:spacing w:line="360" w:lineRule="auto"/>
        <w:rPr>
          <w:rFonts w:ascii="Book Antiqua" w:eastAsia="SimSun" w:hAnsi="Book Antiqua" w:cs="Arial"/>
          <w:sz w:val="24"/>
          <w:szCs w:val="24"/>
          <w:lang w:eastAsia="zh-CN"/>
        </w:rPr>
      </w:pPr>
      <w:r w:rsidRPr="00C422BE">
        <w:rPr>
          <w:rFonts w:ascii="Book Antiqua" w:hAnsi="Book Antiqua" w:cs="Arial"/>
          <w:sz w:val="24"/>
          <w:szCs w:val="24"/>
        </w:rPr>
        <w:t xml:space="preserve">Median age at presentation </w:t>
      </w:r>
      <w:r w:rsidR="008E3CB9" w:rsidRPr="00C422BE">
        <w:rPr>
          <w:rFonts w:ascii="Book Antiqua" w:eastAsia="SimSun" w:hAnsi="Book Antiqua" w:cs="Arial" w:hint="eastAsia"/>
          <w:sz w:val="24"/>
          <w:szCs w:val="24"/>
          <w:lang w:eastAsia="zh-CN"/>
        </w:rPr>
        <w:t xml:space="preserve">    </w:t>
      </w:r>
      <w:r w:rsidR="008E3CB9" w:rsidRPr="00C422BE">
        <w:rPr>
          <w:rFonts w:ascii="Book Antiqua" w:hAnsi="Book Antiqua" w:cs="Arial"/>
          <w:sz w:val="24"/>
          <w:szCs w:val="24"/>
        </w:rPr>
        <w:t xml:space="preserve"> </w:t>
      </w:r>
      <w:r w:rsidR="008E3CB9" w:rsidRPr="00C422BE">
        <w:rPr>
          <w:rFonts w:ascii="Book Antiqua" w:eastAsia="SimSun" w:hAnsi="Book Antiqua" w:cs="Arial" w:hint="eastAsia"/>
          <w:sz w:val="24"/>
          <w:szCs w:val="24"/>
          <w:lang w:eastAsia="zh-CN"/>
        </w:rPr>
        <w:t xml:space="preserve"> </w:t>
      </w:r>
      <w:r w:rsidR="008E3CB9" w:rsidRPr="00C422BE">
        <w:rPr>
          <w:rFonts w:ascii="Book Antiqua" w:hAnsi="Book Antiqua" w:cs="Arial"/>
          <w:sz w:val="24"/>
          <w:szCs w:val="24"/>
        </w:rPr>
        <w:t xml:space="preserve">28 </w:t>
      </w:r>
    </w:p>
    <w:p w14:paraId="1BFD1CE1" w14:textId="1824CD7B" w:rsidR="00D42E57" w:rsidRPr="00C422BE" w:rsidRDefault="008E3CB9" w:rsidP="008E3CB9">
      <w:pPr>
        <w:adjustRightInd w:val="0"/>
        <w:snapToGrid w:val="0"/>
        <w:spacing w:line="360" w:lineRule="auto"/>
        <w:rPr>
          <w:rFonts w:ascii="Book Antiqua" w:hAnsi="Book Antiqua" w:cs="Arial"/>
          <w:sz w:val="24"/>
          <w:szCs w:val="24"/>
        </w:rPr>
      </w:pPr>
      <w:r w:rsidRPr="00C422BE">
        <w:rPr>
          <w:rFonts w:ascii="Book Antiqua" w:hAnsi="Book Antiqua" w:cs="Arial"/>
          <w:sz w:val="24"/>
          <w:szCs w:val="24"/>
        </w:rPr>
        <w:t>R</w:t>
      </w:r>
      <w:r w:rsidR="00D42E57" w:rsidRPr="00C422BE">
        <w:rPr>
          <w:rFonts w:ascii="Book Antiqua" w:hAnsi="Book Antiqua" w:cs="Arial"/>
          <w:sz w:val="24"/>
          <w:szCs w:val="24"/>
        </w:rPr>
        <w:t xml:space="preserve">ange                </w:t>
      </w:r>
      <w:r w:rsidRPr="00C422BE">
        <w:rPr>
          <w:rFonts w:ascii="Book Antiqua" w:eastAsia="SimSun" w:hAnsi="Book Antiqua" w:cs="Arial" w:hint="eastAsia"/>
          <w:sz w:val="24"/>
          <w:szCs w:val="24"/>
          <w:lang w:eastAsia="zh-CN"/>
        </w:rPr>
        <w:t xml:space="preserve">        </w:t>
      </w:r>
      <w:r w:rsidR="00D42E57" w:rsidRPr="00C422BE">
        <w:rPr>
          <w:rFonts w:ascii="Book Antiqua" w:hAnsi="Book Antiqua" w:cs="Arial"/>
          <w:sz w:val="24"/>
          <w:szCs w:val="24"/>
        </w:rPr>
        <w:t xml:space="preserve"> 10-71</w:t>
      </w:r>
    </w:p>
    <w:p w14:paraId="5849A1DA" w14:textId="4D8CD707" w:rsidR="00D42E57" w:rsidRPr="00C422BE" w:rsidRDefault="00D42E57" w:rsidP="000626B6">
      <w:pPr>
        <w:adjustRightInd w:val="0"/>
        <w:snapToGrid w:val="0"/>
        <w:spacing w:line="360" w:lineRule="auto"/>
        <w:rPr>
          <w:rFonts w:ascii="Book Antiqua" w:hAnsi="Book Antiqua" w:cs="Arial"/>
          <w:sz w:val="24"/>
          <w:szCs w:val="24"/>
        </w:rPr>
      </w:pPr>
      <w:r w:rsidRPr="00C422BE">
        <w:rPr>
          <w:rFonts w:ascii="Book Antiqua" w:hAnsi="Book Antiqua" w:cs="Arial"/>
          <w:sz w:val="24"/>
          <w:szCs w:val="24"/>
        </w:rPr>
        <w:t xml:space="preserve">UC; CD             </w:t>
      </w:r>
      <w:r w:rsidR="008E3CB9" w:rsidRPr="00C422BE">
        <w:rPr>
          <w:rFonts w:ascii="Book Antiqua" w:eastAsia="SimSun" w:hAnsi="Book Antiqua" w:cs="Arial" w:hint="eastAsia"/>
          <w:sz w:val="24"/>
          <w:szCs w:val="24"/>
          <w:lang w:eastAsia="zh-CN"/>
        </w:rPr>
        <w:t xml:space="preserve">    </w:t>
      </w:r>
      <w:r w:rsidRPr="00C422BE">
        <w:rPr>
          <w:rFonts w:ascii="Book Antiqua" w:hAnsi="Book Antiqua" w:cs="Arial"/>
          <w:sz w:val="24"/>
          <w:szCs w:val="24"/>
        </w:rPr>
        <w:t xml:space="preserve">  </w:t>
      </w:r>
      <w:r w:rsidR="008E3CB9" w:rsidRPr="00C422BE">
        <w:rPr>
          <w:rFonts w:ascii="Book Antiqua" w:eastAsia="SimSun" w:hAnsi="Book Antiqua" w:cs="Arial" w:hint="eastAsia"/>
          <w:sz w:val="24"/>
          <w:szCs w:val="24"/>
          <w:lang w:eastAsia="zh-CN"/>
        </w:rPr>
        <w:t xml:space="preserve">    </w:t>
      </w:r>
      <w:r w:rsidRPr="00C422BE">
        <w:rPr>
          <w:rFonts w:ascii="Book Antiqua" w:hAnsi="Book Antiqua" w:cs="Arial"/>
          <w:sz w:val="24"/>
          <w:szCs w:val="24"/>
        </w:rPr>
        <w:t xml:space="preserve"> 67; 29 </w:t>
      </w:r>
    </w:p>
    <w:p w14:paraId="1BD3184A" w14:textId="77777777" w:rsidR="00D42E57" w:rsidRPr="00C422BE" w:rsidRDefault="00D42E57" w:rsidP="000626B6">
      <w:pPr>
        <w:adjustRightInd w:val="0"/>
        <w:snapToGrid w:val="0"/>
        <w:spacing w:line="360" w:lineRule="auto"/>
        <w:rPr>
          <w:rFonts w:ascii="Book Antiqua" w:hAnsi="Book Antiqua" w:cs="Arial"/>
          <w:sz w:val="24"/>
          <w:szCs w:val="24"/>
        </w:rPr>
      </w:pPr>
      <w:r w:rsidRPr="00C422BE">
        <w:rPr>
          <w:rFonts w:ascii="Book Antiqua" w:hAnsi="Book Antiqua" w:cs="Arial"/>
          <w:sz w:val="24"/>
          <w:szCs w:val="24"/>
        </w:rPr>
        <w:t xml:space="preserve">Treatment  </w:t>
      </w:r>
    </w:p>
    <w:p w14:paraId="0C579E89" w14:textId="2626633A" w:rsidR="00D42E57" w:rsidRPr="00C422BE" w:rsidRDefault="00D42E57" w:rsidP="000626B6">
      <w:pPr>
        <w:tabs>
          <w:tab w:val="left" w:pos="3765"/>
          <w:tab w:val="left" w:pos="4253"/>
        </w:tabs>
        <w:adjustRightInd w:val="0"/>
        <w:snapToGrid w:val="0"/>
        <w:spacing w:line="360" w:lineRule="auto"/>
        <w:rPr>
          <w:rFonts w:ascii="Book Antiqua" w:hAnsi="Book Antiqua" w:cs="Arial"/>
          <w:sz w:val="24"/>
          <w:szCs w:val="24"/>
        </w:rPr>
      </w:pPr>
      <w:r w:rsidRPr="00C422BE">
        <w:rPr>
          <w:rFonts w:ascii="Book Antiqua" w:hAnsi="Book Antiqua" w:cs="Arial"/>
          <w:sz w:val="24"/>
          <w:szCs w:val="24"/>
        </w:rPr>
        <w:t xml:space="preserve"> </w:t>
      </w:r>
      <w:r w:rsidR="008E3CB9" w:rsidRPr="00C422BE">
        <w:rPr>
          <w:rFonts w:ascii="Book Antiqua" w:eastAsia="SimSun" w:hAnsi="Book Antiqua" w:cs="Arial" w:hint="eastAsia"/>
          <w:sz w:val="24"/>
          <w:szCs w:val="24"/>
          <w:lang w:eastAsia="zh-CN"/>
        </w:rPr>
        <w:t xml:space="preserve"> </w:t>
      </w:r>
      <w:r w:rsidRPr="00C422BE">
        <w:rPr>
          <w:rFonts w:ascii="Book Antiqua" w:hAnsi="Book Antiqua" w:cs="Arial"/>
          <w:sz w:val="24"/>
          <w:szCs w:val="24"/>
        </w:rPr>
        <w:t>6MP</w:t>
      </w:r>
      <w:r w:rsidRPr="00C422BE">
        <w:rPr>
          <w:rFonts w:ascii="Book Antiqua" w:hAnsi="Book Antiqua" w:cs="Arial"/>
          <w:sz w:val="24"/>
          <w:szCs w:val="24"/>
        </w:rPr>
        <w:tab/>
        <w:t>Yes 96</w:t>
      </w:r>
      <w:r w:rsidRPr="00C422BE">
        <w:rPr>
          <w:rFonts w:ascii="Book Antiqua" w:hAnsi="Book Antiqua" w:cs="Arial"/>
          <w:sz w:val="24"/>
          <w:szCs w:val="24"/>
        </w:rPr>
        <w:tab/>
        <w:t>No 0</w:t>
      </w:r>
    </w:p>
    <w:p w14:paraId="1869A478" w14:textId="29B975B3" w:rsidR="00D42E57" w:rsidRPr="00C422BE" w:rsidRDefault="00D42E57" w:rsidP="000626B6">
      <w:pPr>
        <w:tabs>
          <w:tab w:val="left" w:pos="3765"/>
          <w:tab w:val="left" w:pos="4253"/>
        </w:tabs>
        <w:adjustRightInd w:val="0"/>
        <w:snapToGrid w:val="0"/>
        <w:spacing w:line="360" w:lineRule="auto"/>
        <w:rPr>
          <w:rFonts w:ascii="Book Antiqua" w:hAnsi="Book Antiqua" w:cs="Arial"/>
          <w:sz w:val="24"/>
          <w:szCs w:val="24"/>
        </w:rPr>
      </w:pPr>
      <w:r w:rsidRPr="00C422BE">
        <w:rPr>
          <w:rFonts w:ascii="Book Antiqua" w:hAnsi="Book Antiqua" w:cs="Arial"/>
          <w:sz w:val="24"/>
          <w:szCs w:val="24"/>
        </w:rPr>
        <w:t xml:space="preserve"> </w:t>
      </w:r>
      <w:r w:rsidR="008E3CB9" w:rsidRPr="00C422BE">
        <w:rPr>
          <w:rFonts w:ascii="Book Antiqua" w:eastAsia="SimSun" w:hAnsi="Book Antiqua" w:cs="Arial" w:hint="eastAsia"/>
          <w:sz w:val="24"/>
          <w:szCs w:val="24"/>
          <w:lang w:eastAsia="zh-CN"/>
        </w:rPr>
        <w:t xml:space="preserve"> </w:t>
      </w:r>
      <w:r w:rsidRPr="00C422BE">
        <w:rPr>
          <w:rFonts w:ascii="Book Antiqua" w:hAnsi="Book Antiqua" w:cs="Arial"/>
          <w:sz w:val="24"/>
          <w:szCs w:val="24"/>
        </w:rPr>
        <w:t>5ASA</w:t>
      </w:r>
      <w:r w:rsidRPr="00C422BE">
        <w:rPr>
          <w:rFonts w:ascii="Book Antiqua" w:hAnsi="Book Antiqua" w:cs="Arial"/>
          <w:sz w:val="24"/>
          <w:szCs w:val="24"/>
        </w:rPr>
        <w:tab/>
        <w:t>Yes 90</w:t>
      </w:r>
      <w:r w:rsidRPr="00C422BE">
        <w:rPr>
          <w:rFonts w:ascii="Book Antiqua" w:hAnsi="Book Antiqua" w:cs="Arial"/>
          <w:sz w:val="24"/>
          <w:szCs w:val="24"/>
        </w:rPr>
        <w:tab/>
        <w:t>No 6</w:t>
      </w:r>
    </w:p>
    <w:p w14:paraId="27D75A00" w14:textId="77777777" w:rsidR="00D42E57" w:rsidRPr="00C422BE" w:rsidRDefault="00D42E57" w:rsidP="008E3CB9">
      <w:pPr>
        <w:tabs>
          <w:tab w:val="left" w:pos="3765"/>
          <w:tab w:val="left" w:pos="4253"/>
        </w:tabs>
        <w:adjustRightInd w:val="0"/>
        <w:snapToGrid w:val="0"/>
        <w:spacing w:line="360" w:lineRule="auto"/>
        <w:ind w:firstLineChars="50" w:firstLine="120"/>
        <w:rPr>
          <w:rFonts w:ascii="Book Antiqua" w:hAnsi="Book Antiqua" w:cs="Arial"/>
          <w:sz w:val="24"/>
          <w:szCs w:val="24"/>
        </w:rPr>
      </w:pPr>
      <w:r w:rsidRPr="00C422BE">
        <w:rPr>
          <w:rFonts w:ascii="Book Antiqua" w:hAnsi="Book Antiqua" w:cs="Arial"/>
          <w:sz w:val="24"/>
          <w:szCs w:val="24"/>
        </w:rPr>
        <w:t xml:space="preserve"> Steroid</w:t>
      </w:r>
      <w:r w:rsidRPr="00C422BE">
        <w:rPr>
          <w:rFonts w:ascii="Book Antiqua" w:hAnsi="Book Antiqua" w:cs="Arial"/>
          <w:sz w:val="24"/>
          <w:szCs w:val="24"/>
        </w:rPr>
        <w:tab/>
        <w:t>Yes 54</w:t>
      </w:r>
      <w:r w:rsidRPr="00C422BE">
        <w:rPr>
          <w:rFonts w:ascii="Book Antiqua" w:hAnsi="Book Antiqua" w:cs="Arial"/>
          <w:sz w:val="24"/>
          <w:szCs w:val="24"/>
        </w:rPr>
        <w:tab/>
        <w:t>No 42</w:t>
      </w:r>
    </w:p>
    <w:p w14:paraId="0BA473A4" w14:textId="2542FBC7" w:rsidR="00D42E57" w:rsidRPr="00C422BE" w:rsidRDefault="00D42E57" w:rsidP="008E3CB9">
      <w:pPr>
        <w:pBdr>
          <w:bottom w:val="single" w:sz="4" w:space="1" w:color="auto"/>
        </w:pBdr>
        <w:tabs>
          <w:tab w:val="left" w:pos="3402"/>
          <w:tab w:val="left" w:pos="4253"/>
        </w:tabs>
        <w:adjustRightInd w:val="0"/>
        <w:snapToGrid w:val="0"/>
        <w:spacing w:line="360" w:lineRule="auto"/>
        <w:ind w:firstLineChars="100" w:firstLine="240"/>
        <w:rPr>
          <w:rFonts w:ascii="Book Antiqua" w:hAnsi="Book Antiqua" w:cs="Arial"/>
          <w:sz w:val="24"/>
          <w:szCs w:val="24"/>
        </w:rPr>
      </w:pPr>
      <w:r w:rsidRPr="00C422BE">
        <w:rPr>
          <w:rFonts w:ascii="Book Antiqua" w:hAnsi="Book Antiqua" w:cs="Arial"/>
          <w:sz w:val="24"/>
          <w:szCs w:val="24"/>
        </w:rPr>
        <w:t>Anti-TNF drugs</w:t>
      </w:r>
      <w:r w:rsidR="00F12A70" w:rsidRPr="00C422BE">
        <w:rPr>
          <w:rFonts w:ascii="Book Antiqua" w:hAnsi="Book Antiqua" w:cs="Arial"/>
          <w:sz w:val="24"/>
          <w:szCs w:val="24"/>
        </w:rPr>
        <w:t xml:space="preserve">   </w:t>
      </w:r>
      <w:r w:rsidR="008E3CB9" w:rsidRPr="00C422BE">
        <w:rPr>
          <w:rFonts w:ascii="Book Antiqua" w:eastAsia="SimSun" w:hAnsi="Book Antiqua" w:cs="Arial" w:hint="eastAsia"/>
          <w:sz w:val="24"/>
          <w:szCs w:val="24"/>
          <w:lang w:eastAsia="zh-CN"/>
        </w:rPr>
        <w:t xml:space="preserve">            </w:t>
      </w:r>
      <w:r w:rsidRPr="00C422BE">
        <w:rPr>
          <w:rFonts w:ascii="Book Antiqua" w:hAnsi="Book Antiqua" w:cs="Arial"/>
          <w:sz w:val="24"/>
          <w:szCs w:val="24"/>
        </w:rPr>
        <w:t>Yes 36</w:t>
      </w:r>
      <w:r w:rsidRPr="00C422BE">
        <w:rPr>
          <w:rFonts w:ascii="Book Antiqua" w:hAnsi="Book Antiqua" w:cs="Arial"/>
          <w:sz w:val="24"/>
          <w:szCs w:val="24"/>
        </w:rPr>
        <w:tab/>
        <w:t>No 60</w:t>
      </w:r>
    </w:p>
    <w:p w14:paraId="3EF5128D" w14:textId="138EE353" w:rsidR="00D42E57" w:rsidRPr="00C422BE" w:rsidRDefault="000626B6" w:rsidP="000626B6">
      <w:pPr>
        <w:adjustRightInd w:val="0"/>
        <w:snapToGrid w:val="0"/>
        <w:spacing w:line="360" w:lineRule="auto"/>
        <w:rPr>
          <w:rFonts w:ascii="Book Antiqua" w:eastAsia="SimSun" w:hAnsi="Book Antiqua" w:cs="Arial"/>
          <w:b/>
          <w:caps/>
          <w:sz w:val="24"/>
          <w:szCs w:val="24"/>
          <w:lang w:eastAsia="zh-CN"/>
        </w:rPr>
      </w:pPr>
      <w:r w:rsidRPr="00C422BE">
        <w:rPr>
          <w:rFonts w:ascii="Book Antiqua" w:eastAsia="SimSun" w:hAnsi="Book Antiqua" w:cs="Arial"/>
          <w:sz w:val="24"/>
          <w:szCs w:val="24"/>
          <w:lang w:eastAsia="zh-CN"/>
        </w:rPr>
        <w:t xml:space="preserve">CD: </w:t>
      </w:r>
      <w:r w:rsidRPr="00C422BE">
        <w:rPr>
          <w:rFonts w:ascii="Book Antiqua" w:hAnsi="Book Antiqua" w:cs="Arial"/>
          <w:sz w:val="24"/>
          <w:szCs w:val="24"/>
        </w:rPr>
        <w:t>Crohn’s disease</w:t>
      </w:r>
      <w:r w:rsidRPr="00C422BE">
        <w:rPr>
          <w:rFonts w:ascii="Book Antiqua" w:eastAsia="SimSun" w:hAnsi="Book Antiqua" w:cs="Arial"/>
          <w:sz w:val="24"/>
          <w:szCs w:val="24"/>
          <w:lang w:eastAsia="zh-CN"/>
        </w:rPr>
        <w:t>.</w:t>
      </w:r>
    </w:p>
    <w:p w14:paraId="5AD578FF" w14:textId="77777777" w:rsidR="00D42E57" w:rsidRPr="00C422BE" w:rsidRDefault="00D42E57" w:rsidP="000626B6">
      <w:pPr>
        <w:adjustRightInd w:val="0"/>
        <w:snapToGrid w:val="0"/>
        <w:spacing w:line="360" w:lineRule="auto"/>
        <w:rPr>
          <w:rFonts w:ascii="Book Antiqua" w:eastAsia="SimSun" w:hAnsi="Book Antiqua" w:cs="Arial"/>
          <w:b/>
          <w:caps/>
          <w:sz w:val="24"/>
          <w:szCs w:val="24"/>
          <w:lang w:eastAsia="zh-CN"/>
        </w:rPr>
      </w:pPr>
    </w:p>
    <w:p w14:paraId="4A8FBD4E" w14:textId="77777777" w:rsidR="00D42E57" w:rsidRPr="00C422BE" w:rsidRDefault="00D42E57" w:rsidP="000626B6">
      <w:pPr>
        <w:adjustRightInd w:val="0"/>
        <w:snapToGrid w:val="0"/>
        <w:spacing w:line="360" w:lineRule="auto"/>
        <w:rPr>
          <w:rFonts w:ascii="Book Antiqua" w:eastAsia="SimSun" w:hAnsi="Book Antiqua" w:cs="Arial"/>
          <w:b/>
          <w:caps/>
          <w:sz w:val="24"/>
          <w:szCs w:val="24"/>
          <w:lang w:eastAsia="zh-CN"/>
        </w:rPr>
      </w:pPr>
    </w:p>
    <w:p w14:paraId="075E3E0B" w14:textId="77777777" w:rsidR="00D42E57" w:rsidRPr="00C422BE" w:rsidRDefault="00D42E57" w:rsidP="000626B6">
      <w:pPr>
        <w:adjustRightInd w:val="0"/>
        <w:snapToGrid w:val="0"/>
        <w:spacing w:line="360" w:lineRule="auto"/>
        <w:rPr>
          <w:rFonts w:ascii="Book Antiqua" w:eastAsia="SimSun" w:hAnsi="Book Antiqua" w:cs="Arial"/>
          <w:b/>
          <w:caps/>
          <w:sz w:val="24"/>
          <w:szCs w:val="24"/>
          <w:lang w:eastAsia="zh-CN"/>
        </w:rPr>
      </w:pPr>
    </w:p>
    <w:p w14:paraId="457EE444" w14:textId="77777777" w:rsidR="00D42E57" w:rsidRPr="00C422BE" w:rsidRDefault="00D42E57" w:rsidP="000626B6">
      <w:pPr>
        <w:adjustRightInd w:val="0"/>
        <w:snapToGrid w:val="0"/>
        <w:spacing w:line="360" w:lineRule="auto"/>
        <w:rPr>
          <w:rFonts w:ascii="Book Antiqua" w:eastAsia="SimSun" w:hAnsi="Book Antiqua" w:cs="Arial"/>
          <w:b/>
          <w:caps/>
          <w:sz w:val="24"/>
          <w:szCs w:val="24"/>
          <w:lang w:eastAsia="zh-CN"/>
        </w:rPr>
      </w:pPr>
    </w:p>
    <w:p w14:paraId="3007EE5A" w14:textId="77777777" w:rsidR="00D42E57" w:rsidRPr="00C422BE" w:rsidRDefault="00D42E57" w:rsidP="000626B6">
      <w:pPr>
        <w:adjustRightInd w:val="0"/>
        <w:snapToGrid w:val="0"/>
        <w:spacing w:line="360" w:lineRule="auto"/>
        <w:rPr>
          <w:rFonts w:ascii="Book Antiqua" w:eastAsia="SimSun" w:hAnsi="Book Antiqua" w:cs="Arial"/>
          <w:b/>
          <w:caps/>
          <w:sz w:val="24"/>
          <w:szCs w:val="24"/>
          <w:lang w:eastAsia="zh-CN"/>
        </w:rPr>
      </w:pPr>
    </w:p>
    <w:p w14:paraId="3B4FD0E1" w14:textId="77777777" w:rsidR="00D42E57" w:rsidRPr="00C422BE" w:rsidRDefault="00D42E57" w:rsidP="000626B6">
      <w:pPr>
        <w:adjustRightInd w:val="0"/>
        <w:snapToGrid w:val="0"/>
        <w:spacing w:line="360" w:lineRule="auto"/>
        <w:rPr>
          <w:rFonts w:ascii="Book Antiqua" w:eastAsia="SimSun" w:hAnsi="Book Antiqua" w:cs="Arial"/>
          <w:b/>
          <w:caps/>
          <w:sz w:val="24"/>
          <w:szCs w:val="24"/>
          <w:lang w:eastAsia="zh-CN"/>
        </w:rPr>
      </w:pPr>
    </w:p>
    <w:p w14:paraId="000D2DF2" w14:textId="77777777" w:rsidR="00D42E57" w:rsidRPr="00C422BE" w:rsidRDefault="00D42E57" w:rsidP="000626B6">
      <w:pPr>
        <w:adjustRightInd w:val="0"/>
        <w:snapToGrid w:val="0"/>
        <w:spacing w:line="360" w:lineRule="auto"/>
        <w:rPr>
          <w:rFonts w:ascii="Book Antiqua" w:eastAsia="SimSun" w:hAnsi="Book Antiqua" w:cs="Arial"/>
          <w:b/>
          <w:caps/>
          <w:sz w:val="24"/>
          <w:szCs w:val="24"/>
          <w:lang w:eastAsia="zh-CN"/>
        </w:rPr>
      </w:pPr>
    </w:p>
    <w:p w14:paraId="14A8471A" w14:textId="77777777" w:rsidR="00D42E57" w:rsidRPr="00C422BE" w:rsidRDefault="00D42E57" w:rsidP="000626B6">
      <w:pPr>
        <w:adjustRightInd w:val="0"/>
        <w:snapToGrid w:val="0"/>
        <w:spacing w:line="360" w:lineRule="auto"/>
        <w:rPr>
          <w:rFonts w:ascii="Book Antiqua" w:eastAsia="SimSun" w:hAnsi="Book Antiqua" w:cs="Arial"/>
          <w:b/>
          <w:caps/>
          <w:sz w:val="24"/>
          <w:szCs w:val="24"/>
          <w:lang w:eastAsia="zh-CN"/>
        </w:rPr>
      </w:pPr>
    </w:p>
    <w:p w14:paraId="16BC6E0A" w14:textId="77777777" w:rsidR="00D42E57" w:rsidRPr="00C422BE" w:rsidRDefault="00D42E57" w:rsidP="000626B6">
      <w:pPr>
        <w:adjustRightInd w:val="0"/>
        <w:snapToGrid w:val="0"/>
        <w:spacing w:line="360" w:lineRule="auto"/>
        <w:rPr>
          <w:rFonts w:ascii="Book Antiqua" w:eastAsia="SimSun" w:hAnsi="Book Antiqua" w:cs="Arial"/>
          <w:b/>
          <w:caps/>
          <w:sz w:val="24"/>
          <w:szCs w:val="24"/>
          <w:lang w:eastAsia="zh-CN"/>
        </w:rPr>
      </w:pPr>
    </w:p>
    <w:p w14:paraId="55D6429A" w14:textId="77777777" w:rsidR="00D42E57" w:rsidRPr="00C422BE" w:rsidRDefault="00D42E57" w:rsidP="000626B6">
      <w:pPr>
        <w:adjustRightInd w:val="0"/>
        <w:snapToGrid w:val="0"/>
        <w:spacing w:line="360" w:lineRule="auto"/>
        <w:rPr>
          <w:rFonts w:ascii="Book Antiqua" w:eastAsia="SimSun" w:hAnsi="Book Antiqua" w:cs="Arial"/>
          <w:b/>
          <w:caps/>
          <w:sz w:val="24"/>
          <w:szCs w:val="24"/>
          <w:lang w:eastAsia="zh-CN"/>
        </w:rPr>
      </w:pPr>
    </w:p>
    <w:p w14:paraId="17C5F4D8" w14:textId="77777777" w:rsidR="00D42E57" w:rsidRPr="00C422BE" w:rsidRDefault="00D42E57" w:rsidP="000626B6">
      <w:pPr>
        <w:adjustRightInd w:val="0"/>
        <w:snapToGrid w:val="0"/>
        <w:spacing w:line="360" w:lineRule="auto"/>
        <w:rPr>
          <w:rFonts w:ascii="Book Antiqua" w:eastAsia="SimSun" w:hAnsi="Book Antiqua" w:cs="Arial"/>
          <w:b/>
          <w:caps/>
          <w:sz w:val="24"/>
          <w:szCs w:val="24"/>
          <w:lang w:eastAsia="zh-CN"/>
        </w:rPr>
      </w:pPr>
    </w:p>
    <w:p w14:paraId="2F2216D0" w14:textId="77777777" w:rsidR="008E3CB9" w:rsidRPr="00C422BE" w:rsidRDefault="008E3CB9" w:rsidP="000626B6">
      <w:pPr>
        <w:adjustRightInd w:val="0"/>
        <w:snapToGrid w:val="0"/>
        <w:spacing w:line="360" w:lineRule="auto"/>
        <w:rPr>
          <w:rFonts w:ascii="Book Antiqua" w:eastAsia="SimSun" w:hAnsi="Book Antiqua" w:cs="Arial"/>
          <w:b/>
          <w:caps/>
          <w:sz w:val="24"/>
          <w:szCs w:val="24"/>
          <w:lang w:eastAsia="zh-CN"/>
        </w:rPr>
      </w:pPr>
    </w:p>
    <w:p w14:paraId="49D1F949" w14:textId="77777777" w:rsidR="008E3CB9" w:rsidRPr="00C422BE" w:rsidRDefault="008E3CB9" w:rsidP="000626B6">
      <w:pPr>
        <w:adjustRightInd w:val="0"/>
        <w:snapToGrid w:val="0"/>
        <w:spacing w:line="360" w:lineRule="auto"/>
        <w:rPr>
          <w:rFonts w:ascii="Book Antiqua" w:eastAsia="SimSun" w:hAnsi="Book Antiqua" w:cs="Arial"/>
          <w:b/>
          <w:caps/>
          <w:sz w:val="24"/>
          <w:szCs w:val="24"/>
          <w:lang w:eastAsia="zh-CN"/>
        </w:rPr>
      </w:pPr>
    </w:p>
    <w:p w14:paraId="1755498D" w14:textId="77777777" w:rsidR="008E3CB9" w:rsidRPr="00C422BE" w:rsidRDefault="008E3CB9" w:rsidP="000626B6">
      <w:pPr>
        <w:adjustRightInd w:val="0"/>
        <w:snapToGrid w:val="0"/>
        <w:spacing w:line="360" w:lineRule="auto"/>
        <w:rPr>
          <w:rFonts w:ascii="Book Antiqua" w:eastAsia="SimSun" w:hAnsi="Book Antiqua" w:cs="Arial"/>
          <w:b/>
          <w:caps/>
          <w:sz w:val="24"/>
          <w:szCs w:val="24"/>
          <w:lang w:eastAsia="zh-CN"/>
        </w:rPr>
      </w:pPr>
    </w:p>
    <w:p w14:paraId="3DF36C81" w14:textId="77777777" w:rsidR="008E3CB9" w:rsidRPr="00C422BE" w:rsidRDefault="008E3CB9" w:rsidP="000626B6">
      <w:pPr>
        <w:adjustRightInd w:val="0"/>
        <w:snapToGrid w:val="0"/>
        <w:spacing w:line="360" w:lineRule="auto"/>
        <w:rPr>
          <w:rFonts w:ascii="Book Antiqua" w:eastAsia="SimSun" w:hAnsi="Book Antiqua" w:cs="Arial"/>
          <w:b/>
          <w:caps/>
          <w:sz w:val="24"/>
          <w:szCs w:val="24"/>
          <w:lang w:eastAsia="zh-CN"/>
        </w:rPr>
      </w:pPr>
    </w:p>
    <w:p w14:paraId="3E96793D" w14:textId="77777777" w:rsidR="008E3CB9" w:rsidRPr="00C422BE" w:rsidRDefault="008E3CB9" w:rsidP="000626B6">
      <w:pPr>
        <w:adjustRightInd w:val="0"/>
        <w:snapToGrid w:val="0"/>
        <w:spacing w:line="360" w:lineRule="auto"/>
        <w:rPr>
          <w:rFonts w:ascii="Book Antiqua" w:eastAsia="SimSun" w:hAnsi="Book Antiqua" w:cs="Arial"/>
          <w:b/>
          <w:caps/>
          <w:sz w:val="24"/>
          <w:szCs w:val="24"/>
          <w:lang w:eastAsia="zh-CN"/>
        </w:rPr>
      </w:pPr>
    </w:p>
    <w:p w14:paraId="2DB5F3FA" w14:textId="77777777" w:rsidR="008E3CB9" w:rsidRPr="00C422BE" w:rsidRDefault="008E3CB9" w:rsidP="000626B6">
      <w:pPr>
        <w:adjustRightInd w:val="0"/>
        <w:snapToGrid w:val="0"/>
        <w:spacing w:line="360" w:lineRule="auto"/>
        <w:rPr>
          <w:rFonts w:ascii="Book Antiqua" w:eastAsia="SimSun" w:hAnsi="Book Antiqua" w:cs="Arial"/>
          <w:b/>
          <w:caps/>
          <w:sz w:val="24"/>
          <w:szCs w:val="24"/>
          <w:lang w:eastAsia="zh-CN"/>
        </w:rPr>
      </w:pPr>
    </w:p>
    <w:p w14:paraId="07BACA2D" w14:textId="77777777" w:rsidR="00D42E57" w:rsidRPr="00C422BE" w:rsidRDefault="00D42E57" w:rsidP="000626B6">
      <w:pPr>
        <w:adjustRightInd w:val="0"/>
        <w:snapToGrid w:val="0"/>
        <w:spacing w:line="360" w:lineRule="auto"/>
        <w:rPr>
          <w:rFonts w:ascii="Book Antiqua" w:eastAsia="SimSun" w:hAnsi="Book Antiqua" w:cs="Arial"/>
          <w:sz w:val="24"/>
          <w:szCs w:val="24"/>
          <w:lang w:eastAsia="zh-CN"/>
        </w:rPr>
      </w:pPr>
    </w:p>
    <w:p w14:paraId="23EAC763" w14:textId="77777777" w:rsidR="00D42E57" w:rsidRPr="00C422BE" w:rsidRDefault="00D42E57" w:rsidP="000626B6">
      <w:pPr>
        <w:adjustRightInd w:val="0"/>
        <w:snapToGrid w:val="0"/>
        <w:spacing w:line="360" w:lineRule="auto"/>
        <w:rPr>
          <w:rFonts w:ascii="Book Antiqua" w:eastAsia="SimSun" w:hAnsi="Book Antiqua" w:cstheme="majorHAnsi"/>
          <w:b/>
          <w:sz w:val="24"/>
          <w:szCs w:val="24"/>
          <w:lang w:eastAsia="zh-CN"/>
        </w:rPr>
      </w:pPr>
      <w:r w:rsidRPr="00C422BE">
        <w:rPr>
          <w:rFonts w:ascii="Book Antiqua" w:hAnsi="Book Antiqua" w:cstheme="majorHAnsi"/>
          <w:b/>
          <w:sz w:val="24"/>
          <w:szCs w:val="24"/>
        </w:rPr>
        <w:lastRenderedPageBreak/>
        <w:t>Table 2</w:t>
      </w:r>
      <w:r w:rsidRPr="00C422BE">
        <w:rPr>
          <w:rFonts w:ascii="Book Antiqua" w:eastAsia="SimSun" w:hAnsi="Book Antiqua" w:cstheme="majorHAnsi"/>
          <w:b/>
          <w:sz w:val="24"/>
          <w:szCs w:val="24"/>
          <w:lang w:eastAsia="zh-CN"/>
        </w:rPr>
        <w:t xml:space="preserve"> </w:t>
      </w:r>
      <w:r w:rsidRPr="00C422BE">
        <w:rPr>
          <w:rFonts w:ascii="Book Antiqua" w:hAnsi="Book Antiqua" w:cstheme="majorHAnsi"/>
          <w:b/>
          <w:sz w:val="24"/>
          <w:szCs w:val="24"/>
        </w:rPr>
        <w:t xml:space="preserve">Primer sequence for Sanger sequencing analysis of </w:t>
      </w:r>
      <w:r w:rsidRPr="00C422BE">
        <w:rPr>
          <w:rFonts w:ascii="Book Antiqua" w:hAnsi="Book Antiqua" w:cstheme="majorHAnsi"/>
          <w:b/>
          <w:i/>
          <w:sz w:val="24"/>
          <w:szCs w:val="24"/>
        </w:rPr>
        <w:t>NUDT15</w:t>
      </w:r>
      <w:r w:rsidRPr="00C422BE">
        <w:rPr>
          <w:rFonts w:ascii="Book Antiqua" w:hAnsi="Book Antiqua" w:cstheme="majorHAnsi"/>
          <w:b/>
          <w:sz w:val="24"/>
          <w:szCs w:val="24"/>
        </w:rPr>
        <w:t xml:space="preserve"> exon 1 and exon 3</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5529"/>
      </w:tblGrid>
      <w:tr w:rsidR="00D42E57" w:rsidRPr="00C422BE" w14:paraId="56AD3510" w14:textId="77777777" w:rsidTr="00D42E57">
        <w:tc>
          <w:tcPr>
            <w:tcW w:w="2943" w:type="dxa"/>
            <w:tcBorders>
              <w:top w:val="single" w:sz="4" w:space="0" w:color="auto"/>
              <w:bottom w:val="single" w:sz="4" w:space="0" w:color="auto"/>
            </w:tcBorders>
          </w:tcPr>
          <w:p w14:paraId="00EFECCC" w14:textId="2E7AA056" w:rsidR="00D42E57" w:rsidRPr="00C422BE" w:rsidRDefault="00F12A70" w:rsidP="000626B6">
            <w:pPr>
              <w:adjustRightInd w:val="0"/>
              <w:snapToGrid w:val="0"/>
              <w:spacing w:line="360" w:lineRule="auto"/>
              <w:rPr>
                <w:rFonts w:ascii="Book Antiqua" w:eastAsia="SimSun" w:hAnsi="Book Antiqua" w:cstheme="majorHAnsi"/>
                <w:b/>
                <w:sz w:val="24"/>
                <w:szCs w:val="24"/>
                <w:lang w:eastAsia="zh-CN"/>
              </w:rPr>
            </w:pPr>
            <w:r w:rsidRPr="00C422BE">
              <w:rPr>
                <w:rFonts w:ascii="Book Antiqua" w:eastAsia="SimSun" w:hAnsi="Book Antiqua" w:cstheme="majorHAnsi"/>
                <w:b/>
                <w:sz w:val="24"/>
                <w:szCs w:val="24"/>
                <w:lang w:eastAsia="zh-CN"/>
              </w:rPr>
              <w:t>Primer</w:t>
            </w:r>
          </w:p>
        </w:tc>
        <w:tc>
          <w:tcPr>
            <w:tcW w:w="5529" w:type="dxa"/>
            <w:tcBorders>
              <w:top w:val="single" w:sz="4" w:space="0" w:color="auto"/>
              <w:bottom w:val="single" w:sz="4" w:space="0" w:color="auto"/>
            </w:tcBorders>
          </w:tcPr>
          <w:p w14:paraId="0F5BFAB2" w14:textId="5B53A84C" w:rsidR="00D42E57" w:rsidRPr="00C422BE" w:rsidRDefault="00F12A70" w:rsidP="000626B6">
            <w:pPr>
              <w:adjustRightInd w:val="0"/>
              <w:snapToGrid w:val="0"/>
              <w:spacing w:line="360" w:lineRule="auto"/>
              <w:rPr>
                <w:rFonts w:ascii="Book Antiqua" w:eastAsia="SimSun" w:hAnsi="Book Antiqua" w:cstheme="majorHAnsi"/>
                <w:b/>
                <w:sz w:val="24"/>
                <w:szCs w:val="24"/>
                <w:lang w:eastAsia="zh-CN"/>
              </w:rPr>
            </w:pPr>
            <w:r w:rsidRPr="00C422BE">
              <w:rPr>
                <w:rFonts w:ascii="Book Antiqua" w:eastAsia="SimSun" w:hAnsi="Book Antiqua" w:cstheme="majorHAnsi"/>
                <w:b/>
                <w:sz w:val="24"/>
                <w:szCs w:val="24"/>
                <w:lang w:eastAsia="zh-CN"/>
              </w:rPr>
              <w:t>Primer sequence</w:t>
            </w:r>
          </w:p>
        </w:tc>
      </w:tr>
      <w:tr w:rsidR="00D42E57" w:rsidRPr="00C422BE" w14:paraId="7A417C5C" w14:textId="77777777" w:rsidTr="00D42E57">
        <w:tc>
          <w:tcPr>
            <w:tcW w:w="2943" w:type="dxa"/>
            <w:tcBorders>
              <w:top w:val="single" w:sz="4" w:space="0" w:color="auto"/>
            </w:tcBorders>
          </w:tcPr>
          <w:p w14:paraId="4DD98735" w14:textId="77777777" w:rsidR="00D42E57" w:rsidRPr="00C422BE" w:rsidRDefault="00D42E57" w:rsidP="000626B6">
            <w:pPr>
              <w:adjustRightInd w:val="0"/>
              <w:snapToGrid w:val="0"/>
              <w:spacing w:line="360" w:lineRule="auto"/>
              <w:rPr>
                <w:rFonts w:ascii="Book Antiqua" w:hAnsi="Book Antiqua" w:cstheme="majorHAnsi"/>
                <w:sz w:val="24"/>
                <w:szCs w:val="24"/>
              </w:rPr>
            </w:pPr>
            <w:r w:rsidRPr="00C422BE">
              <w:rPr>
                <w:rFonts w:ascii="Book Antiqua" w:hAnsi="Book Antiqua" w:cstheme="majorHAnsi"/>
                <w:i/>
                <w:sz w:val="24"/>
                <w:szCs w:val="24"/>
              </w:rPr>
              <w:t xml:space="preserve">NUDT15 </w:t>
            </w:r>
            <w:r w:rsidRPr="00C422BE">
              <w:rPr>
                <w:rFonts w:ascii="Book Antiqua" w:hAnsi="Book Antiqua" w:cstheme="majorHAnsi"/>
                <w:sz w:val="24"/>
                <w:szCs w:val="24"/>
              </w:rPr>
              <w:t>exon1 forward</w:t>
            </w:r>
          </w:p>
        </w:tc>
        <w:tc>
          <w:tcPr>
            <w:tcW w:w="5529" w:type="dxa"/>
            <w:tcBorders>
              <w:top w:val="single" w:sz="4" w:space="0" w:color="auto"/>
            </w:tcBorders>
          </w:tcPr>
          <w:p w14:paraId="2D24DD10" w14:textId="77777777" w:rsidR="00D42E57" w:rsidRPr="00C422BE" w:rsidRDefault="00D42E57" w:rsidP="000626B6">
            <w:pPr>
              <w:adjustRightInd w:val="0"/>
              <w:snapToGrid w:val="0"/>
              <w:spacing w:line="360" w:lineRule="auto"/>
              <w:rPr>
                <w:rFonts w:ascii="Book Antiqua" w:hAnsi="Book Antiqua" w:cstheme="majorHAnsi"/>
                <w:sz w:val="24"/>
                <w:szCs w:val="24"/>
              </w:rPr>
            </w:pPr>
            <w:r w:rsidRPr="00C422BE">
              <w:rPr>
                <w:rFonts w:ascii="Book Antiqua" w:hAnsi="Book Antiqua" w:cstheme="majorHAnsi"/>
                <w:sz w:val="24"/>
                <w:szCs w:val="24"/>
              </w:rPr>
              <w:t>5’-CAAAGCACAACTGTAAGCGACT-3’</w:t>
            </w:r>
          </w:p>
        </w:tc>
      </w:tr>
      <w:tr w:rsidR="00D42E57" w:rsidRPr="00C422BE" w14:paraId="44FEBD59" w14:textId="77777777" w:rsidTr="00D42E57">
        <w:tc>
          <w:tcPr>
            <w:tcW w:w="2943" w:type="dxa"/>
          </w:tcPr>
          <w:p w14:paraId="3D4CD58D" w14:textId="77777777" w:rsidR="00D42E57" w:rsidRPr="00C422BE" w:rsidRDefault="00D42E57" w:rsidP="000626B6">
            <w:pPr>
              <w:adjustRightInd w:val="0"/>
              <w:snapToGrid w:val="0"/>
              <w:spacing w:line="360" w:lineRule="auto"/>
              <w:rPr>
                <w:rFonts w:ascii="Book Antiqua" w:hAnsi="Book Antiqua" w:cstheme="majorHAnsi"/>
                <w:sz w:val="24"/>
                <w:szCs w:val="24"/>
              </w:rPr>
            </w:pPr>
            <w:r w:rsidRPr="00C422BE">
              <w:rPr>
                <w:rFonts w:ascii="Book Antiqua" w:hAnsi="Book Antiqua" w:cstheme="majorHAnsi"/>
                <w:i/>
                <w:sz w:val="24"/>
                <w:szCs w:val="24"/>
              </w:rPr>
              <w:t>NUDT15</w:t>
            </w:r>
            <w:r w:rsidRPr="00C422BE">
              <w:rPr>
                <w:rFonts w:ascii="Book Antiqua" w:hAnsi="Book Antiqua" w:cstheme="majorHAnsi"/>
                <w:sz w:val="24"/>
                <w:szCs w:val="24"/>
              </w:rPr>
              <w:t xml:space="preserve"> exon1 reverse</w:t>
            </w:r>
          </w:p>
        </w:tc>
        <w:tc>
          <w:tcPr>
            <w:tcW w:w="5529" w:type="dxa"/>
          </w:tcPr>
          <w:p w14:paraId="47A94D13" w14:textId="77777777" w:rsidR="00D42E57" w:rsidRPr="00C422BE" w:rsidRDefault="00D42E57" w:rsidP="000626B6">
            <w:pPr>
              <w:adjustRightInd w:val="0"/>
              <w:snapToGrid w:val="0"/>
              <w:spacing w:line="360" w:lineRule="auto"/>
              <w:rPr>
                <w:rFonts w:ascii="Book Antiqua" w:hAnsi="Book Antiqua" w:cstheme="majorHAnsi"/>
                <w:sz w:val="24"/>
                <w:szCs w:val="24"/>
              </w:rPr>
            </w:pPr>
            <w:r w:rsidRPr="00C422BE">
              <w:rPr>
                <w:rFonts w:ascii="Book Antiqua" w:hAnsi="Book Antiqua" w:cstheme="majorHAnsi"/>
                <w:sz w:val="24"/>
                <w:szCs w:val="24"/>
              </w:rPr>
              <w:t>5’-GAAAGACCCAGCTAGCAAAGAC-3’</w:t>
            </w:r>
          </w:p>
        </w:tc>
      </w:tr>
      <w:tr w:rsidR="00D42E57" w:rsidRPr="00C422BE" w14:paraId="21FAA5F7" w14:textId="77777777" w:rsidTr="00D42E57">
        <w:tc>
          <w:tcPr>
            <w:tcW w:w="2943" w:type="dxa"/>
          </w:tcPr>
          <w:p w14:paraId="7BB2EB4D" w14:textId="77777777" w:rsidR="00D42E57" w:rsidRPr="00C422BE" w:rsidRDefault="00D42E57" w:rsidP="000626B6">
            <w:pPr>
              <w:adjustRightInd w:val="0"/>
              <w:snapToGrid w:val="0"/>
              <w:spacing w:line="360" w:lineRule="auto"/>
              <w:rPr>
                <w:rFonts w:ascii="Book Antiqua" w:hAnsi="Book Antiqua" w:cstheme="majorHAnsi"/>
                <w:sz w:val="24"/>
                <w:szCs w:val="24"/>
              </w:rPr>
            </w:pPr>
            <w:r w:rsidRPr="00C422BE">
              <w:rPr>
                <w:rFonts w:ascii="Book Antiqua" w:hAnsi="Book Antiqua" w:cstheme="majorHAnsi"/>
                <w:i/>
                <w:sz w:val="24"/>
                <w:szCs w:val="24"/>
              </w:rPr>
              <w:t xml:space="preserve">NUDT15 </w:t>
            </w:r>
            <w:r w:rsidRPr="00C422BE">
              <w:rPr>
                <w:rFonts w:ascii="Book Antiqua" w:hAnsi="Book Antiqua" w:cstheme="majorHAnsi"/>
                <w:sz w:val="24"/>
                <w:szCs w:val="24"/>
              </w:rPr>
              <w:t>exon3 forward</w:t>
            </w:r>
          </w:p>
        </w:tc>
        <w:tc>
          <w:tcPr>
            <w:tcW w:w="5529" w:type="dxa"/>
          </w:tcPr>
          <w:p w14:paraId="19F9DF5D" w14:textId="77777777" w:rsidR="00D42E57" w:rsidRPr="00C422BE" w:rsidRDefault="00D42E57" w:rsidP="000626B6">
            <w:pPr>
              <w:adjustRightInd w:val="0"/>
              <w:snapToGrid w:val="0"/>
              <w:spacing w:line="360" w:lineRule="auto"/>
              <w:rPr>
                <w:rFonts w:ascii="Book Antiqua" w:hAnsi="Book Antiqua" w:cstheme="majorHAnsi"/>
                <w:sz w:val="24"/>
                <w:szCs w:val="24"/>
              </w:rPr>
            </w:pPr>
            <w:r w:rsidRPr="00C422BE">
              <w:rPr>
                <w:rFonts w:ascii="Book Antiqua" w:hAnsi="Book Antiqua" w:cstheme="majorHAnsi"/>
                <w:sz w:val="24"/>
                <w:szCs w:val="24"/>
              </w:rPr>
              <w:t>5’-TTGTATAGCCAAGCAAATGCAAAGC-3’</w:t>
            </w:r>
          </w:p>
        </w:tc>
      </w:tr>
      <w:tr w:rsidR="00D42E57" w:rsidRPr="00C422BE" w14:paraId="71FE9218" w14:textId="77777777" w:rsidTr="00D42E57">
        <w:tc>
          <w:tcPr>
            <w:tcW w:w="2943" w:type="dxa"/>
          </w:tcPr>
          <w:p w14:paraId="27BDAA88" w14:textId="77777777" w:rsidR="00D42E57" w:rsidRPr="00C422BE" w:rsidRDefault="00D42E57" w:rsidP="000626B6">
            <w:pPr>
              <w:adjustRightInd w:val="0"/>
              <w:snapToGrid w:val="0"/>
              <w:spacing w:line="360" w:lineRule="auto"/>
              <w:rPr>
                <w:rFonts w:ascii="Book Antiqua" w:hAnsi="Book Antiqua" w:cstheme="majorHAnsi"/>
                <w:sz w:val="24"/>
                <w:szCs w:val="24"/>
              </w:rPr>
            </w:pPr>
            <w:r w:rsidRPr="00C422BE">
              <w:rPr>
                <w:rFonts w:ascii="Book Antiqua" w:hAnsi="Book Antiqua" w:cstheme="majorHAnsi"/>
                <w:i/>
                <w:sz w:val="24"/>
                <w:szCs w:val="24"/>
              </w:rPr>
              <w:t>NUDT15</w:t>
            </w:r>
            <w:r w:rsidRPr="00C422BE">
              <w:rPr>
                <w:rFonts w:ascii="Book Antiqua" w:hAnsi="Book Antiqua" w:cstheme="majorHAnsi"/>
                <w:sz w:val="24"/>
                <w:szCs w:val="24"/>
              </w:rPr>
              <w:t xml:space="preserve"> exon3 reverse</w:t>
            </w:r>
          </w:p>
        </w:tc>
        <w:tc>
          <w:tcPr>
            <w:tcW w:w="5529" w:type="dxa"/>
          </w:tcPr>
          <w:p w14:paraId="3243E6EB" w14:textId="77777777" w:rsidR="00D42E57" w:rsidRPr="00C422BE" w:rsidRDefault="00D42E57" w:rsidP="000626B6">
            <w:pPr>
              <w:adjustRightInd w:val="0"/>
              <w:snapToGrid w:val="0"/>
              <w:spacing w:line="360" w:lineRule="auto"/>
              <w:rPr>
                <w:rFonts w:ascii="Book Antiqua" w:hAnsi="Book Antiqua" w:cstheme="majorHAnsi"/>
                <w:sz w:val="24"/>
                <w:szCs w:val="24"/>
              </w:rPr>
            </w:pPr>
            <w:r w:rsidRPr="00C422BE">
              <w:rPr>
                <w:rFonts w:ascii="Book Antiqua" w:hAnsi="Book Antiqua" w:cstheme="majorHAnsi"/>
                <w:sz w:val="24"/>
                <w:szCs w:val="24"/>
              </w:rPr>
              <w:t>5’-TCTGTGTCTGGAATACAATTCAATGAC-3’</w:t>
            </w:r>
          </w:p>
        </w:tc>
      </w:tr>
    </w:tbl>
    <w:p w14:paraId="4E37A2EC" w14:textId="77777777" w:rsidR="00D42E57" w:rsidRPr="00C422BE" w:rsidRDefault="00D42E57" w:rsidP="000626B6">
      <w:pPr>
        <w:adjustRightInd w:val="0"/>
        <w:snapToGrid w:val="0"/>
        <w:spacing w:line="360" w:lineRule="auto"/>
        <w:rPr>
          <w:rFonts w:ascii="Book Antiqua" w:eastAsia="SimSun" w:hAnsi="Book Antiqua" w:cstheme="majorHAnsi"/>
          <w:sz w:val="24"/>
          <w:szCs w:val="24"/>
          <w:lang w:eastAsia="zh-CN"/>
        </w:rPr>
      </w:pPr>
    </w:p>
    <w:p w14:paraId="4772097B" w14:textId="77777777" w:rsidR="00D42E57" w:rsidRPr="00C422BE" w:rsidRDefault="00D42E57" w:rsidP="000626B6">
      <w:pPr>
        <w:adjustRightInd w:val="0"/>
        <w:snapToGrid w:val="0"/>
        <w:spacing w:line="360" w:lineRule="auto"/>
        <w:rPr>
          <w:rFonts w:ascii="Book Antiqua" w:eastAsia="SimSun" w:hAnsi="Book Antiqua" w:cstheme="majorHAnsi"/>
          <w:sz w:val="24"/>
          <w:szCs w:val="24"/>
          <w:lang w:eastAsia="zh-CN"/>
        </w:rPr>
      </w:pPr>
    </w:p>
    <w:p w14:paraId="7CE2940A" w14:textId="77777777" w:rsidR="00D42E57" w:rsidRPr="00C422BE" w:rsidRDefault="00D42E57" w:rsidP="000626B6">
      <w:pPr>
        <w:adjustRightInd w:val="0"/>
        <w:snapToGrid w:val="0"/>
        <w:spacing w:line="360" w:lineRule="auto"/>
        <w:rPr>
          <w:rFonts w:ascii="Book Antiqua" w:eastAsia="SimSun" w:hAnsi="Book Antiqua" w:cstheme="majorHAnsi"/>
          <w:sz w:val="24"/>
          <w:szCs w:val="24"/>
          <w:lang w:eastAsia="zh-CN"/>
        </w:rPr>
      </w:pPr>
    </w:p>
    <w:p w14:paraId="1B56341A" w14:textId="77777777" w:rsidR="00D42E57" w:rsidRPr="00C422BE" w:rsidRDefault="00D42E57" w:rsidP="000626B6">
      <w:pPr>
        <w:adjustRightInd w:val="0"/>
        <w:snapToGrid w:val="0"/>
        <w:spacing w:line="360" w:lineRule="auto"/>
        <w:rPr>
          <w:rFonts w:ascii="Book Antiqua" w:eastAsia="SimSun" w:hAnsi="Book Antiqua" w:cstheme="majorHAnsi"/>
          <w:sz w:val="24"/>
          <w:szCs w:val="24"/>
          <w:lang w:eastAsia="zh-CN"/>
        </w:rPr>
      </w:pPr>
    </w:p>
    <w:p w14:paraId="551995A5" w14:textId="77777777" w:rsidR="00D42E57" w:rsidRPr="00C422BE" w:rsidRDefault="00D42E57" w:rsidP="000626B6">
      <w:pPr>
        <w:adjustRightInd w:val="0"/>
        <w:snapToGrid w:val="0"/>
        <w:spacing w:line="360" w:lineRule="auto"/>
        <w:rPr>
          <w:rFonts w:ascii="Book Antiqua" w:eastAsia="SimSun" w:hAnsi="Book Antiqua" w:cstheme="majorHAnsi"/>
          <w:sz w:val="24"/>
          <w:szCs w:val="24"/>
          <w:lang w:eastAsia="zh-CN"/>
        </w:rPr>
      </w:pPr>
    </w:p>
    <w:p w14:paraId="518ED0BA" w14:textId="77777777" w:rsidR="00D42E57" w:rsidRPr="00C422BE" w:rsidRDefault="00D42E57" w:rsidP="000626B6">
      <w:pPr>
        <w:adjustRightInd w:val="0"/>
        <w:snapToGrid w:val="0"/>
        <w:spacing w:line="360" w:lineRule="auto"/>
        <w:rPr>
          <w:rFonts w:ascii="Book Antiqua" w:eastAsia="SimSun" w:hAnsi="Book Antiqua" w:cstheme="majorHAnsi"/>
          <w:sz w:val="24"/>
          <w:szCs w:val="24"/>
          <w:lang w:eastAsia="zh-CN"/>
        </w:rPr>
      </w:pPr>
    </w:p>
    <w:p w14:paraId="6EEA5E16" w14:textId="77777777" w:rsidR="00D42E57" w:rsidRPr="00C422BE" w:rsidRDefault="00D42E57" w:rsidP="000626B6">
      <w:pPr>
        <w:adjustRightInd w:val="0"/>
        <w:snapToGrid w:val="0"/>
        <w:spacing w:line="360" w:lineRule="auto"/>
        <w:rPr>
          <w:rFonts w:ascii="Book Antiqua" w:eastAsia="SimSun" w:hAnsi="Book Antiqua" w:cstheme="majorHAnsi"/>
          <w:sz w:val="24"/>
          <w:szCs w:val="24"/>
          <w:lang w:eastAsia="zh-CN"/>
        </w:rPr>
      </w:pPr>
    </w:p>
    <w:p w14:paraId="30286F20" w14:textId="77777777" w:rsidR="00D42E57" w:rsidRPr="00C422BE" w:rsidRDefault="00D42E57" w:rsidP="000626B6">
      <w:pPr>
        <w:adjustRightInd w:val="0"/>
        <w:snapToGrid w:val="0"/>
        <w:spacing w:line="360" w:lineRule="auto"/>
        <w:rPr>
          <w:rFonts w:ascii="Book Antiqua" w:eastAsia="SimSun" w:hAnsi="Book Antiqua" w:cstheme="majorHAnsi"/>
          <w:sz w:val="24"/>
          <w:szCs w:val="24"/>
          <w:lang w:eastAsia="zh-CN"/>
        </w:rPr>
      </w:pPr>
    </w:p>
    <w:p w14:paraId="573E3300" w14:textId="385D76FE" w:rsidR="00D42E57" w:rsidRPr="00C422BE" w:rsidRDefault="003236B0" w:rsidP="008E3CB9">
      <w:pPr>
        <w:widowControl/>
        <w:adjustRightInd w:val="0"/>
        <w:snapToGrid w:val="0"/>
        <w:spacing w:line="360" w:lineRule="auto"/>
        <w:rPr>
          <w:rFonts w:ascii="Book Antiqua" w:eastAsia="SimSun" w:hAnsi="Book Antiqua" w:cstheme="majorHAnsi"/>
          <w:sz w:val="24"/>
          <w:szCs w:val="24"/>
          <w:lang w:eastAsia="zh-CN"/>
        </w:rPr>
      </w:pPr>
      <w:r w:rsidRPr="00C422BE">
        <w:rPr>
          <w:rFonts w:ascii="Book Antiqua" w:eastAsia="SimSun" w:hAnsi="Book Antiqua" w:cstheme="majorHAnsi"/>
          <w:sz w:val="24"/>
          <w:szCs w:val="24"/>
          <w:lang w:eastAsia="zh-CN"/>
        </w:rPr>
        <w:br w:type="page"/>
      </w:r>
    </w:p>
    <w:p w14:paraId="2CB8820C" w14:textId="54730D3C" w:rsidR="00D42E57" w:rsidRPr="00C422BE" w:rsidRDefault="00D42E57" w:rsidP="008E3CB9">
      <w:pPr>
        <w:adjustRightInd w:val="0"/>
        <w:snapToGrid w:val="0"/>
        <w:spacing w:line="360" w:lineRule="auto"/>
        <w:rPr>
          <w:rFonts w:ascii="Book Antiqua" w:hAnsi="Book Antiqua" w:cs="Arial"/>
          <w:b/>
          <w:i/>
          <w:sz w:val="24"/>
          <w:szCs w:val="24"/>
        </w:rPr>
      </w:pPr>
      <w:r w:rsidRPr="00C422BE">
        <w:rPr>
          <w:rFonts w:ascii="Book Antiqua" w:hAnsi="Book Antiqua" w:cs="Arial"/>
          <w:b/>
          <w:sz w:val="24"/>
          <w:szCs w:val="24"/>
        </w:rPr>
        <w:lastRenderedPageBreak/>
        <w:t>Table 3</w:t>
      </w:r>
      <w:r w:rsidR="008E3CB9" w:rsidRPr="00C422BE">
        <w:rPr>
          <w:rFonts w:ascii="Book Antiqua" w:eastAsia="SimSun" w:hAnsi="Book Antiqua" w:cs="Arial" w:hint="eastAsia"/>
          <w:b/>
          <w:sz w:val="24"/>
          <w:szCs w:val="24"/>
          <w:lang w:eastAsia="zh-CN"/>
        </w:rPr>
        <w:t xml:space="preserve"> </w:t>
      </w:r>
      <w:r w:rsidRPr="00C422BE">
        <w:rPr>
          <w:rFonts w:ascii="Book Antiqua" w:hAnsi="Book Antiqua" w:cs="Arial"/>
          <w:b/>
          <w:sz w:val="24"/>
          <w:szCs w:val="24"/>
        </w:rPr>
        <w:t xml:space="preserve">Genotypes of </w:t>
      </w:r>
      <w:r w:rsidRPr="00C422BE">
        <w:rPr>
          <w:rFonts w:ascii="Book Antiqua" w:hAnsi="Book Antiqua" w:cs="Arial"/>
          <w:b/>
          <w:i/>
          <w:sz w:val="24"/>
          <w:szCs w:val="24"/>
        </w:rPr>
        <w:t xml:space="preserve">NUDT15 </w:t>
      </w:r>
      <w:r w:rsidRPr="00B66E57">
        <w:rPr>
          <w:rFonts w:ascii="Book Antiqua" w:hAnsi="Book Antiqua" w:cs="Arial"/>
          <w:b/>
          <w:sz w:val="24"/>
          <w:szCs w:val="24"/>
        </w:rPr>
        <w:t>and</w:t>
      </w:r>
      <w:r w:rsidRPr="00C422BE">
        <w:rPr>
          <w:rFonts w:ascii="Book Antiqua" w:hAnsi="Book Antiqua" w:cs="Arial"/>
          <w:b/>
          <w:i/>
          <w:sz w:val="24"/>
          <w:szCs w:val="24"/>
        </w:rPr>
        <w:t xml:space="preserve"> TPMT</w:t>
      </w:r>
    </w:p>
    <w:p w14:paraId="44DB856B" w14:textId="142FC880" w:rsidR="00F25C39" w:rsidRPr="00C422BE" w:rsidRDefault="00A35B24" w:rsidP="000626B6">
      <w:pPr>
        <w:adjustRightInd w:val="0"/>
        <w:snapToGrid w:val="0"/>
        <w:spacing w:line="360" w:lineRule="auto"/>
        <w:rPr>
          <w:rFonts w:ascii="Book Antiqua" w:hAnsi="Book Antiqua" w:cs="Arial"/>
          <w:sz w:val="24"/>
          <w:szCs w:val="24"/>
          <w:u w:val="single"/>
        </w:rPr>
      </w:pPr>
      <w:r w:rsidRPr="00C422BE">
        <w:rPr>
          <w:rFonts w:ascii="Book Antiqua" w:hAnsi="Book Antiqua" w:cs="Arial"/>
          <w:sz w:val="24"/>
          <w:szCs w:val="24"/>
          <w:u w:val="single"/>
        </w:rPr>
        <w:t xml:space="preserve">　　　　　　　　　　　　　　　　　　　　　　　　　　　　　　　　　　　</w:t>
      </w:r>
    </w:p>
    <w:p w14:paraId="3D61C9CC" w14:textId="46F4CB36" w:rsidR="00D42E57" w:rsidRPr="00C422BE" w:rsidRDefault="00D42E57" w:rsidP="000626B6">
      <w:pPr>
        <w:adjustRightInd w:val="0"/>
        <w:snapToGrid w:val="0"/>
        <w:spacing w:line="360" w:lineRule="auto"/>
        <w:rPr>
          <w:rFonts w:ascii="Book Antiqua" w:hAnsi="Book Antiqua" w:cs="Arial"/>
          <w:b/>
          <w:sz w:val="24"/>
          <w:szCs w:val="24"/>
          <w:u w:val="single"/>
        </w:rPr>
      </w:pPr>
      <w:r w:rsidRPr="00C422BE">
        <w:rPr>
          <w:rFonts w:ascii="Book Antiqua" w:hAnsi="Book Antiqua" w:cs="Arial"/>
          <w:b/>
          <w:sz w:val="24"/>
          <w:szCs w:val="24"/>
          <w:u w:val="single"/>
        </w:rPr>
        <w:t xml:space="preserve">Patients        </w:t>
      </w:r>
      <w:r w:rsidR="00546112" w:rsidRPr="00C422BE">
        <w:rPr>
          <w:rFonts w:ascii="Book Antiqua" w:hAnsi="Book Antiqua" w:cs="Arial"/>
          <w:b/>
          <w:sz w:val="24"/>
          <w:szCs w:val="24"/>
          <w:u w:val="single"/>
        </w:rPr>
        <w:t xml:space="preserve">Exon1               </w:t>
      </w:r>
      <w:r w:rsidRPr="00C422BE">
        <w:rPr>
          <w:rFonts w:ascii="Book Antiqua" w:hAnsi="Book Antiqua" w:cs="Arial"/>
          <w:b/>
          <w:sz w:val="24"/>
          <w:szCs w:val="24"/>
          <w:u w:val="single"/>
        </w:rPr>
        <w:t xml:space="preserve"> Exon 3                </w:t>
      </w:r>
      <w:r w:rsidRPr="00C422BE">
        <w:rPr>
          <w:rFonts w:ascii="Book Antiqua" w:hAnsi="Book Antiqua" w:cs="Arial"/>
          <w:b/>
          <w:i/>
          <w:sz w:val="24"/>
          <w:szCs w:val="24"/>
          <w:u w:val="single"/>
        </w:rPr>
        <w:t>TPMT</w:t>
      </w:r>
      <w:r w:rsidRPr="00C422BE">
        <w:rPr>
          <w:rFonts w:ascii="Book Antiqua" w:hAnsi="Book Antiqua" w:cs="Arial"/>
          <w:b/>
          <w:sz w:val="24"/>
          <w:szCs w:val="24"/>
          <w:u w:val="single"/>
        </w:rPr>
        <w:t xml:space="preserve">                  </w:t>
      </w:r>
    </w:p>
    <w:p w14:paraId="43028E9C" w14:textId="48A84287" w:rsidR="00D42E57" w:rsidRPr="00C422BE" w:rsidRDefault="00D42E57" w:rsidP="000626B6">
      <w:pPr>
        <w:adjustRightInd w:val="0"/>
        <w:snapToGrid w:val="0"/>
        <w:spacing w:line="360" w:lineRule="auto"/>
        <w:ind w:firstLineChars="50" w:firstLine="120"/>
        <w:rPr>
          <w:rFonts w:ascii="Book Antiqua" w:hAnsi="Book Antiqua" w:cs="Arial"/>
          <w:sz w:val="24"/>
          <w:szCs w:val="24"/>
        </w:rPr>
      </w:pPr>
      <w:r w:rsidRPr="00C422BE">
        <w:rPr>
          <w:rFonts w:ascii="Book Antiqua" w:hAnsi="Book Antiqua" w:cs="Arial"/>
          <w:sz w:val="24"/>
          <w:szCs w:val="24"/>
        </w:rPr>
        <w:t>Group A (</w:t>
      </w:r>
      <w:r w:rsidR="000B7546" w:rsidRPr="00C422BE">
        <w:rPr>
          <w:rFonts w:ascii="Book Antiqua" w:hAnsi="Book Antiqua" w:cs="Arial"/>
          <w:i/>
          <w:sz w:val="24"/>
          <w:szCs w:val="24"/>
        </w:rPr>
        <w:t xml:space="preserve">n = </w:t>
      </w:r>
      <w:r w:rsidRPr="00C422BE">
        <w:rPr>
          <w:rFonts w:ascii="Book Antiqua" w:hAnsi="Book Antiqua" w:cs="Arial"/>
          <w:sz w:val="24"/>
          <w:szCs w:val="24"/>
        </w:rPr>
        <w:t xml:space="preserve">3) </w:t>
      </w:r>
    </w:p>
    <w:p w14:paraId="5425C81E" w14:textId="247631A9" w:rsidR="00D42E57" w:rsidRPr="00C422BE" w:rsidRDefault="007F233B" w:rsidP="000626B6">
      <w:pPr>
        <w:adjustRightInd w:val="0"/>
        <w:snapToGrid w:val="0"/>
        <w:spacing w:line="360" w:lineRule="auto"/>
        <w:ind w:firstLineChars="150" w:firstLine="360"/>
        <w:rPr>
          <w:rFonts w:ascii="Book Antiqua" w:hAnsi="Book Antiqua" w:cs="Arial"/>
          <w:sz w:val="24"/>
          <w:szCs w:val="24"/>
        </w:rPr>
      </w:pPr>
      <w:r w:rsidRPr="00C422BE">
        <w:rPr>
          <w:rFonts w:ascii="Book Antiqua" w:hAnsi="Book Antiqua" w:cs="Arial"/>
          <w:sz w:val="24"/>
          <w:szCs w:val="24"/>
        </w:rPr>
        <w:t xml:space="preserve">#1-#3    </w:t>
      </w:r>
      <w:r w:rsidR="00546112" w:rsidRPr="00C422BE">
        <w:rPr>
          <w:rFonts w:ascii="Book Antiqua" w:hAnsi="Book Antiqua" w:cs="Arial"/>
          <w:sz w:val="24"/>
          <w:szCs w:val="24"/>
        </w:rPr>
        <w:t xml:space="preserve">  </w:t>
      </w:r>
      <w:r w:rsidR="00D42E57" w:rsidRPr="00C422BE">
        <w:rPr>
          <w:rFonts w:ascii="Book Antiqua" w:hAnsi="Book Antiqua" w:cs="Arial"/>
          <w:sz w:val="24"/>
          <w:szCs w:val="24"/>
        </w:rPr>
        <w:t>c.52G</w:t>
      </w:r>
      <w:r w:rsidR="008E3CB9" w:rsidRPr="00C422BE">
        <w:rPr>
          <w:rFonts w:ascii="Book Antiqua" w:eastAsia="SimSun" w:hAnsi="Book Antiqua" w:cs="Arial" w:hint="eastAsia"/>
          <w:sz w:val="24"/>
          <w:szCs w:val="24"/>
          <w:lang w:eastAsia="zh-CN"/>
        </w:rPr>
        <w:t xml:space="preserve"> </w:t>
      </w:r>
      <w:r w:rsidR="00D42E57" w:rsidRPr="00C422BE">
        <w:rPr>
          <w:rFonts w:ascii="Book Antiqua" w:hAnsi="Book Antiqua" w:cs="Arial"/>
          <w:sz w:val="24"/>
          <w:szCs w:val="24"/>
        </w:rPr>
        <w:t>&gt;</w:t>
      </w:r>
      <w:r w:rsidR="008E3CB9" w:rsidRPr="00C422BE">
        <w:rPr>
          <w:rFonts w:ascii="Book Antiqua" w:eastAsia="SimSun" w:hAnsi="Book Antiqua" w:cs="Arial" w:hint="eastAsia"/>
          <w:sz w:val="24"/>
          <w:szCs w:val="24"/>
          <w:lang w:eastAsia="zh-CN"/>
        </w:rPr>
        <w:t xml:space="preserve"> </w:t>
      </w:r>
      <w:r w:rsidR="00D42E57" w:rsidRPr="00C422BE">
        <w:rPr>
          <w:rFonts w:ascii="Book Antiqua" w:hAnsi="Book Antiqua" w:cs="Arial"/>
          <w:sz w:val="24"/>
          <w:szCs w:val="24"/>
        </w:rPr>
        <w:t xml:space="preserve">A </w:t>
      </w:r>
      <w:r w:rsidR="00546112" w:rsidRPr="00C422BE">
        <w:rPr>
          <w:rFonts w:ascii="Book Antiqua" w:hAnsi="Book Antiqua" w:cs="Arial"/>
          <w:sz w:val="24"/>
          <w:szCs w:val="24"/>
        </w:rPr>
        <w:t xml:space="preserve">               </w:t>
      </w:r>
      <w:r w:rsidR="00D42E57" w:rsidRPr="00C422BE">
        <w:rPr>
          <w:rFonts w:ascii="Book Antiqua" w:hAnsi="Book Antiqua" w:cs="Arial"/>
          <w:sz w:val="24"/>
          <w:szCs w:val="24"/>
        </w:rPr>
        <w:t xml:space="preserve">Wild                </w:t>
      </w:r>
      <w:r w:rsidR="00546112" w:rsidRPr="00C422BE">
        <w:rPr>
          <w:rFonts w:ascii="Book Antiqua" w:hAnsi="Book Antiqua" w:cs="Arial"/>
          <w:sz w:val="24"/>
          <w:szCs w:val="24"/>
        </w:rPr>
        <w:t xml:space="preserve"> </w:t>
      </w:r>
      <w:r w:rsidR="00D42E57" w:rsidRPr="00C422BE">
        <w:rPr>
          <w:rFonts w:ascii="Book Antiqua" w:hAnsi="Book Antiqua" w:cs="Arial"/>
          <w:sz w:val="24"/>
          <w:szCs w:val="24"/>
        </w:rPr>
        <w:t>Wild</w:t>
      </w:r>
    </w:p>
    <w:p w14:paraId="487B11BF" w14:textId="77777777" w:rsidR="00D42E57" w:rsidRPr="00C422BE" w:rsidRDefault="00D42E57" w:rsidP="000626B6">
      <w:pPr>
        <w:adjustRightInd w:val="0"/>
        <w:snapToGrid w:val="0"/>
        <w:spacing w:line="360" w:lineRule="auto"/>
        <w:ind w:firstLineChars="650" w:firstLine="1560"/>
        <w:rPr>
          <w:rFonts w:ascii="Book Antiqua" w:hAnsi="Book Antiqua" w:cs="Arial"/>
          <w:sz w:val="24"/>
          <w:szCs w:val="24"/>
        </w:rPr>
      </w:pPr>
      <w:r w:rsidRPr="00C422BE">
        <w:rPr>
          <w:rFonts w:ascii="Book Antiqua" w:hAnsi="Book Antiqua" w:cs="Arial"/>
          <w:sz w:val="24"/>
          <w:szCs w:val="24"/>
        </w:rPr>
        <w:t>(p.Val18Ile)</w:t>
      </w:r>
    </w:p>
    <w:p w14:paraId="3464A6FA" w14:textId="5F8B4218" w:rsidR="00D42E57" w:rsidRPr="00C422BE" w:rsidRDefault="00D42E57" w:rsidP="000626B6">
      <w:pPr>
        <w:adjustRightInd w:val="0"/>
        <w:snapToGrid w:val="0"/>
        <w:spacing w:line="360" w:lineRule="auto"/>
        <w:ind w:firstLineChars="50" w:firstLine="120"/>
        <w:rPr>
          <w:rFonts w:ascii="Book Antiqua" w:hAnsi="Book Antiqua" w:cs="Arial"/>
          <w:sz w:val="24"/>
          <w:szCs w:val="24"/>
        </w:rPr>
      </w:pPr>
      <w:r w:rsidRPr="00C422BE">
        <w:rPr>
          <w:rFonts w:ascii="Book Antiqua" w:hAnsi="Book Antiqua" w:cs="Arial"/>
          <w:sz w:val="24"/>
          <w:szCs w:val="24"/>
        </w:rPr>
        <w:t>Group B (</w:t>
      </w:r>
      <w:r w:rsidR="000B7546" w:rsidRPr="00C422BE">
        <w:rPr>
          <w:rFonts w:ascii="Book Antiqua" w:hAnsi="Book Antiqua" w:cs="Arial"/>
          <w:i/>
          <w:sz w:val="24"/>
          <w:szCs w:val="24"/>
        </w:rPr>
        <w:t xml:space="preserve">n = </w:t>
      </w:r>
      <w:r w:rsidRPr="00C422BE">
        <w:rPr>
          <w:rFonts w:ascii="Book Antiqua" w:hAnsi="Book Antiqua" w:cs="Arial"/>
          <w:sz w:val="24"/>
          <w:szCs w:val="24"/>
        </w:rPr>
        <w:t xml:space="preserve">3)  </w:t>
      </w:r>
    </w:p>
    <w:p w14:paraId="14668F74" w14:textId="12F2349D" w:rsidR="00D42E57" w:rsidRPr="00C422BE" w:rsidRDefault="007F233B" w:rsidP="000626B6">
      <w:pPr>
        <w:adjustRightInd w:val="0"/>
        <w:snapToGrid w:val="0"/>
        <w:spacing w:line="360" w:lineRule="auto"/>
        <w:ind w:firstLineChars="150" w:firstLine="360"/>
        <w:rPr>
          <w:rFonts w:ascii="Book Antiqua" w:hAnsi="Book Antiqua" w:cs="Arial"/>
          <w:sz w:val="24"/>
          <w:szCs w:val="24"/>
        </w:rPr>
      </w:pPr>
      <w:r w:rsidRPr="00C422BE">
        <w:rPr>
          <w:rFonts w:ascii="Book Antiqua" w:hAnsi="Book Antiqua" w:cs="Arial"/>
          <w:sz w:val="24"/>
          <w:szCs w:val="24"/>
        </w:rPr>
        <w:t xml:space="preserve">#4-#6    </w:t>
      </w:r>
      <w:r w:rsidR="00D42E57" w:rsidRPr="00C422BE">
        <w:rPr>
          <w:rFonts w:ascii="Book Antiqua" w:hAnsi="Book Antiqua" w:cs="Arial"/>
          <w:sz w:val="24"/>
          <w:szCs w:val="24"/>
        </w:rPr>
        <w:t>c.36_37insGGAGTC</w:t>
      </w:r>
      <w:r w:rsidR="00546112" w:rsidRPr="00C422BE">
        <w:rPr>
          <w:rFonts w:ascii="Book Antiqua" w:hAnsi="Book Antiqua" w:cs="Arial"/>
          <w:kern w:val="24"/>
          <w:sz w:val="24"/>
          <w:szCs w:val="24"/>
        </w:rPr>
        <w:t xml:space="preserve">        </w:t>
      </w:r>
      <w:r w:rsidR="00D42E57" w:rsidRPr="00C422BE">
        <w:rPr>
          <w:rFonts w:ascii="Book Antiqua" w:hAnsi="Book Antiqua" w:cs="Arial"/>
          <w:sz w:val="24"/>
          <w:szCs w:val="24"/>
        </w:rPr>
        <w:t>c.415C</w:t>
      </w:r>
      <w:r w:rsidR="008E3CB9" w:rsidRPr="00C422BE">
        <w:rPr>
          <w:rFonts w:ascii="Book Antiqua" w:eastAsia="SimSun" w:hAnsi="Book Antiqua" w:cs="Arial" w:hint="eastAsia"/>
          <w:sz w:val="24"/>
          <w:szCs w:val="24"/>
          <w:lang w:eastAsia="zh-CN"/>
        </w:rPr>
        <w:t xml:space="preserve"> </w:t>
      </w:r>
      <w:r w:rsidR="00D42E57" w:rsidRPr="00C422BE">
        <w:rPr>
          <w:rFonts w:ascii="Book Antiqua" w:hAnsi="Book Antiqua" w:cs="Arial"/>
          <w:sz w:val="24"/>
          <w:szCs w:val="24"/>
        </w:rPr>
        <w:t>&gt;</w:t>
      </w:r>
      <w:r w:rsidR="008E3CB9" w:rsidRPr="00C422BE">
        <w:rPr>
          <w:rFonts w:ascii="Book Antiqua" w:eastAsia="SimSun" w:hAnsi="Book Antiqua" w:cs="Arial" w:hint="eastAsia"/>
          <w:sz w:val="24"/>
          <w:szCs w:val="24"/>
          <w:lang w:eastAsia="zh-CN"/>
        </w:rPr>
        <w:t xml:space="preserve"> </w:t>
      </w:r>
      <w:r w:rsidR="00D42E57" w:rsidRPr="00C422BE">
        <w:rPr>
          <w:rFonts w:ascii="Book Antiqua" w:hAnsi="Book Antiqua" w:cs="Arial"/>
          <w:sz w:val="24"/>
          <w:szCs w:val="24"/>
        </w:rPr>
        <w:t>T             Wild</w:t>
      </w:r>
    </w:p>
    <w:p w14:paraId="3D9A0552" w14:textId="676A4DDC" w:rsidR="00D42E57" w:rsidRPr="00C422BE" w:rsidRDefault="00D42E57" w:rsidP="000626B6">
      <w:pPr>
        <w:adjustRightInd w:val="0"/>
        <w:snapToGrid w:val="0"/>
        <w:spacing w:line="360" w:lineRule="auto"/>
        <w:ind w:firstLineChars="500" w:firstLine="1200"/>
        <w:rPr>
          <w:rFonts w:ascii="Book Antiqua" w:hAnsi="Book Antiqua" w:cs="Arial"/>
          <w:sz w:val="24"/>
          <w:szCs w:val="24"/>
        </w:rPr>
      </w:pPr>
      <w:r w:rsidRPr="00C422BE">
        <w:rPr>
          <w:rFonts w:ascii="Book Antiqua" w:hAnsi="Book Antiqua" w:cs="Arial"/>
          <w:kern w:val="24"/>
          <w:sz w:val="24"/>
          <w:szCs w:val="24"/>
        </w:rPr>
        <w:t>(p.Val18</w:t>
      </w:r>
      <w:r w:rsidRPr="00C422BE">
        <w:rPr>
          <w:rFonts w:ascii="Book Antiqua" w:hAnsi="Book Antiqua" w:cs="Arial"/>
          <w:kern w:val="24"/>
          <w:sz w:val="24"/>
          <w:szCs w:val="24"/>
          <w:u w:val="single"/>
        </w:rPr>
        <w:t xml:space="preserve"> </w:t>
      </w:r>
      <w:r w:rsidRPr="00C422BE">
        <w:rPr>
          <w:rFonts w:ascii="Book Antiqua" w:hAnsi="Book Antiqua" w:cs="Arial"/>
          <w:kern w:val="24"/>
          <w:sz w:val="24"/>
          <w:szCs w:val="24"/>
        </w:rPr>
        <w:t>Val19insGlyVal)</w:t>
      </w:r>
      <w:r w:rsidR="00546112" w:rsidRPr="00C422BE">
        <w:rPr>
          <w:rFonts w:ascii="Book Antiqua" w:hAnsi="Book Antiqua" w:cs="Arial"/>
          <w:sz w:val="24"/>
          <w:szCs w:val="24"/>
        </w:rPr>
        <w:t xml:space="preserve">    </w:t>
      </w:r>
      <w:r w:rsidRPr="00C422BE">
        <w:rPr>
          <w:rFonts w:ascii="Book Antiqua" w:hAnsi="Book Antiqua" w:cs="Arial"/>
          <w:sz w:val="24"/>
          <w:szCs w:val="24"/>
        </w:rPr>
        <w:t>(p.Arg139Cys)</w:t>
      </w:r>
    </w:p>
    <w:p w14:paraId="58CAECC2" w14:textId="760F597A" w:rsidR="00D42E57" w:rsidRPr="00C422BE" w:rsidRDefault="00D42E57" w:rsidP="000626B6">
      <w:pPr>
        <w:adjustRightInd w:val="0"/>
        <w:snapToGrid w:val="0"/>
        <w:spacing w:line="360" w:lineRule="auto"/>
        <w:ind w:firstLineChars="50" w:firstLine="120"/>
        <w:rPr>
          <w:rFonts w:ascii="Book Antiqua" w:hAnsi="Book Antiqua" w:cs="Arial"/>
          <w:sz w:val="24"/>
          <w:szCs w:val="24"/>
        </w:rPr>
      </w:pPr>
      <w:r w:rsidRPr="00C422BE">
        <w:rPr>
          <w:rFonts w:ascii="Book Antiqua" w:hAnsi="Book Antiqua" w:cs="Arial"/>
          <w:sz w:val="24"/>
          <w:szCs w:val="24"/>
        </w:rPr>
        <w:t>Group C (</w:t>
      </w:r>
      <w:r w:rsidR="000B7546" w:rsidRPr="00C422BE">
        <w:rPr>
          <w:rFonts w:ascii="Book Antiqua" w:hAnsi="Book Antiqua" w:cs="Arial"/>
          <w:i/>
          <w:sz w:val="24"/>
          <w:szCs w:val="24"/>
        </w:rPr>
        <w:t xml:space="preserve">n = </w:t>
      </w:r>
      <w:r w:rsidRPr="00C422BE">
        <w:rPr>
          <w:rFonts w:ascii="Book Antiqua" w:hAnsi="Book Antiqua" w:cs="Arial"/>
          <w:sz w:val="24"/>
          <w:szCs w:val="24"/>
        </w:rPr>
        <w:t xml:space="preserve">18) </w:t>
      </w:r>
    </w:p>
    <w:p w14:paraId="7BE9C3BC" w14:textId="53CDA0C3" w:rsidR="00D42E57" w:rsidRPr="00C422BE" w:rsidRDefault="00546112" w:rsidP="000626B6">
      <w:pPr>
        <w:adjustRightInd w:val="0"/>
        <w:snapToGrid w:val="0"/>
        <w:spacing w:line="360" w:lineRule="auto"/>
        <w:ind w:firstLineChars="150" w:firstLine="360"/>
        <w:rPr>
          <w:rFonts w:ascii="Book Antiqua" w:hAnsi="Book Antiqua" w:cs="Arial"/>
          <w:sz w:val="24"/>
          <w:szCs w:val="24"/>
        </w:rPr>
      </w:pPr>
      <w:r w:rsidRPr="00C422BE">
        <w:rPr>
          <w:rFonts w:ascii="Book Antiqua" w:hAnsi="Book Antiqua" w:cs="Arial"/>
          <w:sz w:val="24"/>
          <w:szCs w:val="24"/>
        </w:rPr>
        <w:t xml:space="preserve">#7-#24     </w:t>
      </w:r>
      <w:r w:rsidRPr="00C422BE">
        <w:rPr>
          <w:rFonts w:ascii="Book Antiqua" w:hAnsi="Book Antiqua" w:cs="Arial"/>
          <w:sz w:val="24"/>
          <w:szCs w:val="24"/>
        </w:rPr>
        <w:t xml:space="preserve">　　</w:t>
      </w:r>
      <w:r w:rsidRPr="00C422BE">
        <w:rPr>
          <w:rFonts w:ascii="Book Antiqua" w:hAnsi="Book Antiqua" w:cs="Arial"/>
          <w:sz w:val="24"/>
          <w:szCs w:val="24"/>
        </w:rPr>
        <w:t xml:space="preserve">Wild                 </w:t>
      </w:r>
      <w:r w:rsidR="00D42E57" w:rsidRPr="00C422BE">
        <w:rPr>
          <w:rFonts w:ascii="Book Antiqua" w:hAnsi="Book Antiqua" w:cs="Arial"/>
          <w:sz w:val="24"/>
          <w:szCs w:val="24"/>
        </w:rPr>
        <w:t xml:space="preserve"> c.415C</w:t>
      </w:r>
      <w:r w:rsidR="008E3CB9" w:rsidRPr="00C422BE">
        <w:rPr>
          <w:rFonts w:ascii="Book Antiqua" w:eastAsia="SimSun" w:hAnsi="Book Antiqua" w:cs="Arial" w:hint="eastAsia"/>
          <w:sz w:val="24"/>
          <w:szCs w:val="24"/>
          <w:lang w:eastAsia="zh-CN"/>
        </w:rPr>
        <w:t xml:space="preserve"> </w:t>
      </w:r>
      <w:r w:rsidR="00D42E57" w:rsidRPr="00C422BE">
        <w:rPr>
          <w:rFonts w:ascii="Book Antiqua" w:hAnsi="Book Antiqua" w:cs="Arial"/>
          <w:sz w:val="24"/>
          <w:szCs w:val="24"/>
        </w:rPr>
        <w:t>&gt;</w:t>
      </w:r>
      <w:r w:rsidR="008E3CB9" w:rsidRPr="00C422BE">
        <w:rPr>
          <w:rFonts w:ascii="Book Antiqua" w:eastAsia="SimSun" w:hAnsi="Book Antiqua" w:cs="Arial" w:hint="eastAsia"/>
          <w:sz w:val="24"/>
          <w:szCs w:val="24"/>
          <w:lang w:eastAsia="zh-CN"/>
        </w:rPr>
        <w:t xml:space="preserve"> </w:t>
      </w:r>
      <w:r w:rsidR="00D42E57" w:rsidRPr="00C422BE">
        <w:rPr>
          <w:rFonts w:ascii="Book Antiqua" w:hAnsi="Book Antiqua" w:cs="Arial"/>
          <w:sz w:val="24"/>
          <w:szCs w:val="24"/>
        </w:rPr>
        <w:t>T</w:t>
      </w:r>
      <w:r w:rsidRPr="00C422BE">
        <w:rPr>
          <w:rFonts w:ascii="Book Antiqua" w:hAnsi="Book Antiqua" w:cs="Arial"/>
          <w:sz w:val="24"/>
          <w:szCs w:val="24"/>
        </w:rPr>
        <w:t xml:space="preserve">           </w:t>
      </w:r>
      <w:r w:rsidR="00D42E57" w:rsidRPr="00C422BE">
        <w:rPr>
          <w:rFonts w:ascii="Book Antiqua" w:hAnsi="Book Antiqua" w:cs="Arial"/>
          <w:sz w:val="24"/>
          <w:szCs w:val="24"/>
        </w:rPr>
        <w:t>Wild</w:t>
      </w:r>
    </w:p>
    <w:p w14:paraId="52070DC3" w14:textId="77777777" w:rsidR="00D42E57" w:rsidRPr="00C422BE" w:rsidRDefault="00D42E57" w:rsidP="000626B6">
      <w:pPr>
        <w:adjustRightInd w:val="0"/>
        <w:snapToGrid w:val="0"/>
        <w:spacing w:line="360" w:lineRule="auto"/>
        <w:ind w:firstLineChars="1900" w:firstLine="4560"/>
        <w:rPr>
          <w:rFonts w:ascii="Book Antiqua" w:hAnsi="Book Antiqua" w:cs="Arial"/>
          <w:sz w:val="24"/>
          <w:szCs w:val="24"/>
        </w:rPr>
      </w:pPr>
      <w:r w:rsidRPr="00C422BE">
        <w:rPr>
          <w:rFonts w:ascii="Book Antiqua" w:hAnsi="Book Antiqua" w:cs="Arial"/>
          <w:sz w:val="24"/>
          <w:szCs w:val="24"/>
        </w:rPr>
        <w:t>(p.Arg139Cys)</w:t>
      </w:r>
    </w:p>
    <w:p w14:paraId="0B1A7766" w14:textId="05CDC801" w:rsidR="00D42E57" w:rsidRPr="00C422BE" w:rsidRDefault="00546112" w:rsidP="000626B6">
      <w:pPr>
        <w:adjustRightInd w:val="0"/>
        <w:snapToGrid w:val="0"/>
        <w:spacing w:line="360" w:lineRule="auto"/>
        <w:ind w:firstLineChars="50" w:firstLine="120"/>
        <w:rPr>
          <w:rFonts w:ascii="Book Antiqua" w:hAnsi="Book Antiqua" w:cs="Arial"/>
          <w:sz w:val="24"/>
          <w:szCs w:val="24"/>
        </w:rPr>
      </w:pPr>
      <w:r w:rsidRPr="00C422BE">
        <w:rPr>
          <w:rFonts w:ascii="Book Antiqua" w:hAnsi="Book Antiqua" w:cs="Arial"/>
          <w:sz w:val="24"/>
          <w:szCs w:val="24"/>
        </w:rPr>
        <w:t xml:space="preserve">GroupD </w:t>
      </w:r>
      <w:r w:rsidR="00D42E57" w:rsidRPr="00C422BE">
        <w:rPr>
          <w:rFonts w:ascii="Book Antiqua" w:hAnsi="Book Antiqua" w:cs="Arial"/>
          <w:sz w:val="24"/>
          <w:szCs w:val="24"/>
        </w:rPr>
        <w:t>(</w:t>
      </w:r>
      <w:r w:rsidR="000B7546" w:rsidRPr="00C422BE">
        <w:rPr>
          <w:rFonts w:ascii="Book Antiqua" w:hAnsi="Book Antiqua" w:cs="Arial"/>
          <w:i/>
          <w:sz w:val="24"/>
          <w:szCs w:val="24"/>
        </w:rPr>
        <w:t xml:space="preserve">n = </w:t>
      </w:r>
      <w:r w:rsidRPr="00C422BE">
        <w:rPr>
          <w:rFonts w:ascii="Book Antiqua" w:hAnsi="Book Antiqua" w:cs="Arial"/>
          <w:sz w:val="24"/>
          <w:szCs w:val="24"/>
        </w:rPr>
        <w:t xml:space="preserve">72)  </w:t>
      </w:r>
    </w:p>
    <w:p w14:paraId="3CD4B060" w14:textId="02FCB7AE" w:rsidR="00546112" w:rsidRPr="00C422BE" w:rsidRDefault="00D42E57" w:rsidP="000626B6">
      <w:pPr>
        <w:pBdr>
          <w:bottom w:val="single" w:sz="4" w:space="1" w:color="auto"/>
        </w:pBdr>
        <w:adjustRightInd w:val="0"/>
        <w:snapToGrid w:val="0"/>
        <w:spacing w:line="360" w:lineRule="auto"/>
        <w:ind w:firstLineChars="150" w:firstLine="360"/>
        <w:rPr>
          <w:rFonts w:ascii="Book Antiqua" w:hAnsi="Book Antiqua" w:cs="Arial"/>
          <w:sz w:val="24"/>
          <w:szCs w:val="24"/>
        </w:rPr>
      </w:pPr>
      <w:r w:rsidRPr="00C422BE">
        <w:rPr>
          <w:rFonts w:ascii="Book Antiqua" w:hAnsi="Book Antiqua" w:cs="Arial"/>
          <w:sz w:val="24"/>
          <w:szCs w:val="24"/>
        </w:rPr>
        <w:t>#25-#96</w:t>
      </w:r>
      <w:r w:rsidR="00546112" w:rsidRPr="00C422BE">
        <w:rPr>
          <w:rFonts w:ascii="Book Antiqua" w:hAnsi="Book Antiqua" w:cs="Arial"/>
          <w:sz w:val="24"/>
          <w:szCs w:val="24"/>
        </w:rPr>
        <w:t xml:space="preserve">　　　　</w:t>
      </w:r>
      <w:r w:rsidR="00546112" w:rsidRPr="00C422BE">
        <w:rPr>
          <w:rFonts w:ascii="Book Antiqua" w:hAnsi="Book Antiqua" w:cs="Arial"/>
          <w:sz w:val="24"/>
          <w:szCs w:val="24"/>
        </w:rPr>
        <w:t xml:space="preserve">Wild              </w:t>
      </w:r>
      <w:r w:rsidR="00546112" w:rsidRPr="00C422BE">
        <w:rPr>
          <w:rFonts w:ascii="Book Antiqua" w:hAnsi="Book Antiqua" w:cs="Arial"/>
          <w:sz w:val="24"/>
          <w:szCs w:val="24"/>
        </w:rPr>
        <w:t xml:space="preserve">　　</w:t>
      </w:r>
      <w:r w:rsidR="00546112" w:rsidRPr="00C422BE">
        <w:rPr>
          <w:rFonts w:ascii="Book Antiqua" w:hAnsi="Book Antiqua" w:cs="Arial"/>
          <w:sz w:val="24"/>
          <w:szCs w:val="24"/>
        </w:rPr>
        <w:t>Wild                Wild</w:t>
      </w:r>
    </w:p>
    <w:p w14:paraId="268FAB7E" w14:textId="7817DEB1" w:rsidR="00D42E57" w:rsidRPr="00C422BE" w:rsidRDefault="00D42E57" w:rsidP="000626B6">
      <w:pPr>
        <w:adjustRightInd w:val="0"/>
        <w:snapToGrid w:val="0"/>
        <w:spacing w:line="360" w:lineRule="auto"/>
        <w:rPr>
          <w:rFonts w:ascii="Book Antiqua" w:eastAsia="SimSun" w:hAnsi="Book Antiqua" w:cs="Arial"/>
          <w:b/>
          <w:caps/>
          <w:sz w:val="24"/>
          <w:szCs w:val="24"/>
          <w:lang w:eastAsia="zh-CN"/>
        </w:rPr>
      </w:pPr>
    </w:p>
    <w:p w14:paraId="70B2D477" w14:textId="5D11D39E" w:rsidR="00D42E57" w:rsidRPr="00C422BE" w:rsidRDefault="00D42E57" w:rsidP="000626B6">
      <w:pPr>
        <w:adjustRightInd w:val="0"/>
        <w:snapToGrid w:val="0"/>
        <w:spacing w:line="360" w:lineRule="auto"/>
        <w:rPr>
          <w:rFonts w:ascii="Book Antiqua" w:eastAsia="SimSun" w:hAnsi="Book Antiqua" w:cs="Arial"/>
          <w:b/>
          <w:caps/>
          <w:sz w:val="24"/>
          <w:szCs w:val="24"/>
          <w:lang w:eastAsia="zh-CN"/>
        </w:rPr>
      </w:pPr>
    </w:p>
    <w:p w14:paraId="178DD551" w14:textId="0FF02D31" w:rsidR="00D42E57" w:rsidRPr="00C422BE" w:rsidRDefault="00D42E57" w:rsidP="000626B6">
      <w:pPr>
        <w:adjustRightInd w:val="0"/>
        <w:snapToGrid w:val="0"/>
        <w:spacing w:line="360" w:lineRule="auto"/>
        <w:rPr>
          <w:rFonts w:ascii="Book Antiqua" w:eastAsia="SimSun" w:hAnsi="Book Antiqua" w:cs="Arial"/>
          <w:b/>
          <w:caps/>
          <w:sz w:val="24"/>
          <w:szCs w:val="24"/>
          <w:lang w:eastAsia="zh-CN"/>
        </w:rPr>
      </w:pPr>
    </w:p>
    <w:p w14:paraId="373D301C" w14:textId="0C026DA5" w:rsidR="00D42E57" w:rsidRPr="00C422BE" w:rsidRDefault="00D42E57" w:rsidP="000626B6">
      <w:pPr>
        <w:adjustRightInd w:val="0"/>
        <w:snapToGrid w:val="0"/>
        <w:spacing w:line="360" w:lineRule="auto"/>
        <w:rPr>
          <w:rFonts w:ascii="Book Antiqua" w:eastAsia="SimSun" w:hAnsi="Book Antiqua" w:cs="Arial"/>
          <w:b/>
          <w:caps/>
          <w:sz w:val="24"/>
          <w:szCs w:val="24"/>
          <w:lang w:eastAsia="zh-CN"/>
        </w:rPr>
      </w:pPr>
    </w:p>
    <w:p w14:paraId="416B780A" w14:textId="77777777" w:rsidR="00D42E57" w:rsidRPr="00C422BE" w:rsidRDefault="00D42E57" w:rsidP="000626B6">
      <w:pPr>
        <w:adjustRightInd w:val="0"/>
        <w:snapToGrid w:val="0"/>
        <w:spacing w:line="360" w:lineRule="auto"/>
        <w:rPr>
          <w:rFonts w:ascii="Book Antiqua" w:eastAsia="SimSun" w:hAnsi="Book Antiqua" w:cs="Arial"/>
          <w:b/>
          <w:caps/>
          <w:sz w:val="24"/>
          <w:szCs w:val="24"/>
          <w:lang w:eastAsia="zh-CN"/>
        </w:rPr>
      </w:pPr>
    </w:p>
    <w:p w14:paraId="52E8F79D" w14:textId="77777777" w:rsidR="00D42E57" w:rsidRPr="00C422BE" w:rsidRDefault="00D42E57" w:rsidP="000626B6">
      <w:pPr>
        <w:adjustRightInd w:val="0"/>
        <w:snapToGrid w:val="0"/>
        <w:spacing w:line="360" w:lineRule="auto"/>
        <w:rPr>
          <w:rFonts w:ascii="Book Antiqua" w:eastAsia="SimSun" w:hAnsi="Book Antiqua" w:cs="Arial"/>
          <w:b/>
          <w:caps/>
          <w:sz w:val="24"/>
          <w:szCs w:val="24"/>
          <w:lang w:eastAsia="zh-CN"/>
        </w:rPr>
      </w:pPr>
    </w:p>
    <w:p w14:paraId="4E703606" w14:textId="77777777" w:rsidR="00D42E57" w:rsidRPr="00C422BE" w:rsidRDefault="00D42E57" w:rsidP="000626B6">
      <w:pPr>
        <w:adjustRightInd w:val="0"/>
        <w:snapToGrid w:val="0"/>
        <w:spacing w:line="360" w:lineRule="auto"/>
        <w:rPr>
          <w:rFonts w:ascii="Book Antiqua" w:eastAsia="SimSun" w:hAnsi="Book Antiqua" w:cs="Arial"/>
          <w:b/>
          <w:caps/>
          <w:sz w:val="24"/>
          <w:szCs w:val="24"/>
          <w:lang w:eastAsia="zh-CN"/>
        </w:rPr>
      </w:pPr>
    </w:p>
    <w:p w14:paraId="41D564EA" w14:textId="77777777" w:rsidR="00D42E57" w:rsidRPr="00C422BE" w:rsidRDefault="00D42E57" w:rsidP="000626B6">
      <w:pPr>
        <w:adjustRightInd w:val="0"/>
        <w:snapToGrid w:val="0"/>
        <w:spacing w:line="360" w:lineRule="auto"/>
        <w:rPr>
          <w:rFonts w:ascii="Book Antiqua" w:eastAsia="SimSun" w:hAnsi="Book Antiqua" w:cs="Arial"/>
          <w:b/>
          <w:caps/>
          <w:sz w:val="24"/>
          <w:szCs w:val="24"/>
          <w:lang w:eastAsia="zh-CN"/>
        </w:rPr>
      </w:pPr>
    </w:p>
    <w:p w14:paraId="328D2B97" w14:textId="77777777" w:rsidR="00D42E57" w:rsidRPr="00C422BE" w:rsidRDefault="00D42E57" w:rsidP="000626B6">
      <w:pPr>
        <w:adjustRightInd w:val="0"/>
        <w:snapToGrid w:val="0"/>
        <w:spacing w:line="360" w:lineRule="auto"/>
        <w:rPr>
          <w:rFonts w:ascii="Book Antiqua" w:eastAsia="SimSun" w:hAnsi="Book Antiqua" w:cs="Arial"/>
          <w:b/>
          <w:caps/>
          <w:sz w:val="24"/>
          <w:szCs w:val="24"/>
          <w:lang w:eastAsia="zh-CN"/>
        </w:rPr>
      </w:pPr>
    </w:p>
    <w:p w14:paraId="6CCE1DBD" w14:textId="77777777" w:rsidR="00D42E57" w:rsidRPr="00C422BE" w:rsidRDefault="00D42E57" w:rsidP="000626B6">
      <w:pPr>
        <w:adjustRightInd w:val="0"/>
        <w:snapToGrid w:val="0"/>
        <w:spacing w:line="360" w:lineRule="auto"/>
        <w:rPr>
          <w:rFonts w:ascii="Book Antiqua" w:eastAsia="SimSun" w:hAnsi="Book Antiqua" w:cs="Arial"/>
          <w:b/>
          <w:caps/>
          <w:sz w:val="24"/>
          <w:szCs w:val="24"/>
          <w:lang w:eastAsia="zh-CN"/>
        </w:rPr>
      </w:pPr>
    </w:p>
    <w:p w14:paraId="3A57CC5A" w14:textId="77777777" w:rsidR="00D42E57" w:rsidRPr="00C422BE" w:rsidRDefault="00D42E57" w:rsidP="000626B6">
      <w:pPr>
        <w:adjustRightInd w:val="0"/>
        <w:snapToGrid w:val="0"/>
        <w:spacing w:line="360" w:lineRule="auto"/>
        <w:rPr>
          <w:rFonts w:ascii="Book Antiqua" w:eastAsia="SimSun" w:hAnsi="Book Antiqua" w:cs="Arial"/>
          <w:b/>
          <w:caps/>
          <w:sz w:val="24"/>
          <w:szCs w:val="24"/>
          <w:lang w:eastAsia="zh-CN"/>
        </w:rPr>
      </w:pPr>
    </w:p>
    <w:p w14:paraId="3215B707" w14:textId="39FA4D4F" w:rsidR="00933EE7" w:rsidRPr="00C422BE" w:rsidRDefault="00D776E4" w:rsidP="000626B6">
      <w:pPr>
        <w:pStyle w:val="p0"/>
        <w:adjustRightInd w:val="0"/>
        <w:snapToGrid w:val="0"/>
        <w:spacing w:line="360" w:lineRule="auto"/>
        <w:jc w:val="both"/>
        <w:rPr>
          <w:rFonts w:ascii="Book Antiqua" w:hAnsi="Book Antiqua"/>
          <w:b/>
          <w:kern w:val="2"/>
          <w:sz w:val="24"/>
          <w:szCs w:val="24"/>
        </w:rPr>
      </w:pPr>
      <w:r w:rsidRPr="00C422BE">
        <w:rPr>
          <w:rFonts w:ascii="Book Antiqua" w:hAnsi="Book Antiqua"/>
          <w:noProof/>
          <w:sz w:val="24"/>
          <w:szCs w:val="24"/>
        </w:rPr>
        <w:lastRenderedPageBreak/>
        <w:drawing>
          <wp:inline distT="0" distB="0" distL="0" distR="0" wp14:anchorId="5274AE8F" wp14:editId="04219C17">
            <wp:extent cx="5400040" cy="221424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2214245"/>
                    </a:xfrm>
                    <a:prstGeom prst="rect">
                      <a:avLst/>
                    </a:prstGeom>
                  </pic:spPr>
                </pic:pic>
              </a:graphicData>
            </a:graphic>
          </wp:inline>
        </w:drawing>
      </w:r>
    </w:p>
    <w:p w14:paraId="4085B243" w14:textId="18BEBA7C" w:rsidR="00933EE7" w:rsidRPr="00C422BE" w:rsidRDefault="00D42E57" w:rsidP="008E3CB9">
      <w:pPr>
        <w:adjustRightInd w:val="0"/>
        <w:snapToGrid w:val="0"/>
        <w:spacing w:line="360" w:lineRule="auto"/>
        <w:rPr>
          <w:rFonts w:ascii="Book Antiqua" w:eastAsia="SimSun" w:hAnsi="Book Antiqua" w:cs="Arial"/>
          <w:b/>
          <w:sz w:val="24"/>
          <w:szCs w:val="24"/>
          <w:lang w:eastAsia="zh-CN"/>
        </w:rPr>
      </w:pPr>
      <w:r w:rsidRPr="00C422BE">
        <w:rPr>
          <w:rFonts w:ascii="Book Antiqua" w:eastAsia="SimSun" w:hAnsi="Book Antiqua" w:cs="Arial"/>
          <w:b/>
          <w:sz w:val="24"/>
          <w:szCs w:val="24"/>
          <w:lang w:eastAsia="zh-CN"/>
        </w:rPr>
        <w:t xml:space="preserve">Figure 1 </w:t>
      </w:r>
      <w:r w:rsidR="00B12644" w:rsidRPr="00C422BE">
        <w:rPr>
          <w:rFonts w:ascii="Book Antiqua" w:eastAsia="SimSun" w:hAnsi="Book Antiqua" w:cs="Arial"/>
          <w:b/>
          <w:sz w:val="24"/>
          <w:szCs w:val="24"/>
          <w:lang w:eastAsia="zh-CN"/>
        </w:rPr>
        <w:t xml:space="preserve">Change of </w:t>
      </w:r>
      <w:r w:rsidR="008E3CB9" w:rsidRPr="00C422BE">
        <w:rPr>
          <w:rFonts w:ascii="Book Antiqua" w:eastAsia="SimSun" w:hAnsi="Book Antiqua" w:cs="Arial"/>
          <w:b/>
          <w:sz w:val="24"/>
          <w:szCs w:val="24"/>
          <w:lang w:eastAsia="zh-CN"/>
        </w:rPr>
        <w:t>white blood cell</w:t>
      </w:r>
      <w:r w:rsidR="00B12644" w:rsidRPr="00C422BE">
        <w:rPr>
          <w:rFonts w:ascii="Book Antiqua" w:eastAsia="SimSun" w:hAnsi="Book Antiqua" w:cs="Arial"/>
          <w:b/>
          <w:sz w:val="24"/>
          <w:szCs w:val="24"/>
          <w:lang w:eastAsia="zh-CN"/>
        </w:rPr>
        <w:t xml:space="preserve"> counts (Group</w:t>
      </w:r>
      <w:r w:rsidR="00CB3251" w:rsidRPr="00C422BE">
        <w:rPr>
          <w:rFonts w:ascii="Book Antiqua" w:eastAsia="SimSun" w:hAnsi="Book Antiqua" w:cs="Arial" w:hint="eastAsia"/>
          <w:b/>
          <w:sz w:val="24"/>
          <w:szCs w:val="24"/>
          <w:lang w:eastAsia="zh-CN"/>
        </w:rPr>
        <w:t xml:space="preserve"> </w:t>
      </w:r>
      <w:r w:rsidR="00B12644" w:rsidRPr="00C422BE">
        <w:rPr>
          <w:rFonts w:ascii="Book Antiqua" w:eastAsia="SimSun" w:hAnsi="Book Antiqua" w:cs="Arial"/>
          <w:b/>
          <w:sz w:val="24"/>
          <w:szCs w:val="24"/>
          <w:lang w:eastAsia="zh-CN"/>
        </w:rPr>
        <w:t xml:space="preserve">A, B and C </w:t>
      </w:r>
      <w:r w:rsidR="008E3CB9" w:rsidRPr="00C422BE">
        <w:rPr>
          <w:rFonts w:ascii="Book Antiqua" w:eastAsia="SimSun" w:hAnsi="Book Antiqua" w:cs="Arial"/>
          <w:b/>
          <w:i/>
          <w:sz w:val="24"/>
          <w:szCs w:val="24"/>
          <w:lang w:eastAsia="zh-CN"/>
        </w:rPr>
        <w:t>vs</w:t>
      </w:r>
      <w:r w:rsidR="00B12644" w:rsidRPr="00C422BE">
        <w:rPr>
          <w:rFonts w:ascii="Book Antiqua" w:eastAsia="SimSun" w:hAnsi="Book Antiqua" w:cs="Arial"/>
          <w:b/>
          <w:sz w:val="24"/>
          <w:szCs w:val="24"/>
          <w:lang w:eastAsia="zh-CN"/>
        </w:rPr>
        <w:t xml:space="preserve"> D)</w:t>
      </w:r>
      <w:r w:rsidR="008E3CB9" w:rsidRPr="00C422BE">
        <w:rPr>
          <w:rFonts w:ascii="Book Antiqua" w:eastAsia="SimSun" w:hAnsi="Book Antiqua" w:cs="Arial" w:hint="eastAsia"/>
          <w:b/>
          <w:sz w:val="24"/>
          <w:szCs w:val="24"/>
          <w:lang w:eastAsia="zh-CN"/>
        </w:rPr>
        <w:t xml:space="preserve">. </w:t>
      </w:r>
      <w:r w:rsidR="008E3CB9" w:rsidRPr="00C422BE">
        <w:rPr>
          <w:rFonts w:ascii="Book Antiqua" w:hAnsi="Book Antiqua" w:cs="Arial"/>
          <w:sz w:val="24"/>
          <w:szCs w:val="24"/>
        </w:rPr>
        <w:t>A</w:t>
      </w:r>
      <w:r w:rsidR="008E3CB9" w:rsidRPr="00C422BE">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 xml:space="preserve">Absolute number of WBC counts in two groups (Groups A, B and C </w:t>
      </w:r>
      <w:r w:rsidR="008E3CB9" w:rsidRPr="00C422BE">
        <w:rPr>
          <w:rFonts w:ascii="Book Antiqua" w:hAnsi="Book Antiqua" w:cs="Arial"/>
          <w:i/>
          <w:sz w:val="24"/>
          <w:szCs w:val="24"/>
        </w:rPr>
        <w:t>vs</w:t>
      </w:r>
      <w:r w:rsidR="00933EE7" w:rsidRPr="00C422BE">
        <w:rPr>
          <w:rFonts w:ascii="Book Antiqua" w:hAnsi="Book Antiqua" w:cs="Arial"/>
          <w:sz w:val="24"/>
          <w:szCs w:val="24"/>
        </w:rPr>
        <w:t xml:space="preserve"> D).</w:t>
      </w:r>
      <w:r w:rsidR="008E3CB9" w:rsidRPr="00C422BE">
        <w:rPr>
          <w:rFonts w:ascii="Book Antiqua" w:eastAsia="SimSun" w:hAnsi="Book Antiqua" w:cs="Arial" w:hint="eastAsia"/>
          <w:b/>
          <w:sz w:val="24"/>
          <w:szCs w:val="24"/>
          <w:lang w:eastAsia="zh-CN"/>
        </w:rPr>
        <w:t xml:space="preserve"> </w:t>
      </w:r>
      <w:r w:rsidR="00933EE7" w:rsidRPr="00C422BE">
        <w:rPr>
          <w:rFonts w:ascii="Book Antiqua" w:hAnsi="Book Antiqua" w:cs="Arial"/>
          <w:sz w:val="24"/>
          <w:szCs w:val="24"/>
        </w:rPr>
        <w:t>WBC gradually decreased after the thiopurine was started in both the mutant (</w:t>
      </w:r>
      <w:r w:rsidR="000B7546" w:rsidRPr="00C422BE">
        <w:rPr>
          <w:rFonts w:ascii="Book Antiqua" w:hAnsi="Book Antiqua" w:cs="Arial"/>
          <w:i/>
          <w:sz w:val="24"/>
          <w:szCs w:val="24"/>
        </w:rPr>
        <w:t xml:space="preserve">n = </w:t>
      </w:r>
      <w:r w:rsidR="00933EE7" w:rsidRPr="00C422BE">
        <w:rPr>
          <w:rFonts w:ascii="Book Antiqua" w:hAnsi="Book Antiqua" w:cs="Arial"/>
          <w:sz w:val="24"/>
          <w:szCs w:val="24"/>
        </w:rPr>
        <w:t>24) and the wild type.</w:t>
      </w:r>
      <w:r w:rsidR="008E3CB9" w:rsidRPr="00C422BE">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 xml:space="preserve">The WBC count of the mutant was lower and statistically significant at 6, 8, 10 and 16 </w:t>
      </w:r>
      <w:r w:rsidR="000B7546" w:rsidRPr="00C422BE">
        <w:rPr>
          <w:rFonts w:ascii="Book Antiqua" w:hAnsi="Book Antiqua" w:cs="Arial"/>
          <w:sz w:val="24"/>
          <w:szCs w:val="24"/>
        </w:rPr>
        <w:t>wk</w:t>
      </w:r>
      <w:r w:rsidR="00933EE7" w:rsidRPr="00C422BE">
        <w:rPr>
          <w:rFonts w:ascii="Book Antiqua" w:hAnsi="Book Antiqua" w:cs="Arial"/>
          <w:b/>
          <w:sz w:val="24"/>
          <w:szCs w:val="24"/>
        </w:rPr>
        <w:t xml:space="preserve"> </w:t>
      </w:r>
      <w:r w:rsidR="00933EE7" w:rsidRPr="00C422BE">
        <w:rPr>
          <w:rFonts w:ascii="Book Antiqua" w:hAnsi="Book Antiqua" w:cs="Arial"/>
          <w:sz w:val="24"/>
          <w:szCs w:val="24"/>
        </w:rPr>
        <w:t>(</w:t>
      </w:r>
      <w:r w:rsidR="000B7546" w:rsidRPr="00C422BE">
        <w:rPr>
          <w:rFonts w:ascii="Book Antiqua" w:hAnsi="Book Antiqua" w:cs="Arial"/>
          <w:i/>
          <w:sz w:val="24"/>
          <w:szCs w:val="24"/>
        </w:rPr>
        <w:t xml:space="preserve">P = </w:t>
      </w:r>
      <w:r w:rsidR="00933EE7" w:rsidRPr="00C422BE">
        <w:rPr>
          <w:rFonts w:ascii="Book Antiqua" w:hAnsi="Book Antiqua" w:cs="Arial"/>
          <w:sz w:val="24"/>
          <w:szCs w:val="24"/>
        </w:rPr>
        <w:t>0.0271, 0.0037, 0.0051, and 0.0185, respectively).</w:t>
      </w:r>
      <w:r w:rsidR="008E3CB9" w:rsidRPr="00C422BE">
        <w:rPr>
          <w:rFonts w:ascii="Book Antiqua" w:eastAsia="SimSun" w:hAnsi="Book Antiqua" w:cs="Arial" w:hint="eastAsia"/>
          <w:b/>
          <w:sz w:val="24"/>
          <w:szCs w:val="24"/>
          <w:lang w:eastAsia="zh-CN"/>
        </w:rPr>
        <w:t xml:space="preserve"> </w:t>
      </w:r>
      <w:r w:rsidR="008E3CB9" w:rsidRPr="00C422BE">
        <w:rPr>
          <w:rFonts w:ascii="Book Antiqua" w:hAnsi="Book Antiqua" w:cs="Arial"/>
          <w:sz w:val="24"/>
          <w:szCs w:val="24"/>
        </w:rPr>
        <w:t>B</w:t>
      </w:r>
      <w:r w:rsidR="008E3CB9" w:rsidRPr="00C422BE">
        <w:rPr>
          <w:rFonts w:ascii="Book Antiqua" w:eastAsia="SimSun" w:hAnsi="Book Antiqua" w:cs="Arial" w:hint="eastAsia"/>
          <w:sz w:val="24"/>
          <w:szCs w:val="24"/>
          <w:lang w:eastAsia="zh-CN"/>
        </w:rPr>
        <w:t>:</w:t>
      </w:r>
      <w:r w:rsidR="00933EE7" w:rsidRPr="00C422BE">
        <w:rPr>
          <w:rFonts w:ascii="Book Antiqua" w:hAnsi="Book Antiqua" w:cs="Arial"/>
          <w:sz w:val="24"/>
          <w:szCs w:val="24"/>
        </w:rPr>
        <w:t xml:space="preserve"> Decrease rate of the WBC counts in two groups (Groups A, B and C </w:t>
      </w:r>
      <w:r w:rsidR="008E3CB9" w:rsidRPr="00C422BE">
        <w:rPr>
          <w:rFonts w:ascii="Book Antiqua" w:hAnsi="Book Antiqua" w:cs="Arial"/>
          <w:i/>
          <w:sz w:val="24"/>
          <w:szCs w:val="24"/>
        </w:rPr>
        <w:t>vs</w:t>
      </w:r>
      <w:r w:rsidR="00933EE7" w:rsidRPr="00C422BE">
        <w:rPr>
          <w:rFonts w:ascii="Book Antiqua" w:hAnsi="Book Antiqua" w:cs="Arial"/>
          <w:sz w:val="24"/>
          <w:szCs w:val="24"/>
        </w:rPr>
        <w:t xml:space="preserve"> D).</w:t>
      </w:r>
      <w:r w:rsidR="008E3CB9" w:rsidRPr="00C422BE">
        <w:rPr>
          <w:rFonts w:ascii="Book Antiqua" w:eastAsia="SimSun" w:hAnsi="Book Antiqua" w:cs="Arial" w:hint="eastAsia"/>
          <w:b/>
          <w:sz w:val="24"/>
          <w:szCs w:val="24"/>
          <w:lang w:eastAsia="zh-CN"/>
        </w:rPr>
        <w:t xml:space="preserve"> </w:t>
      </w:r>
      <w:r w:rsidR="00933EE7" w:rsidRPr="00C422BE">
        <w:rPr>
          <w:rFonts w:ascii="Book Antiqua" w:hAnsi="Book Antiqua" w:cs="Arial"/>
          <w:sz w:val="24"/>
          <w:szCs w:val="24"/>
        </w:rPr>
        <w:t>The decrease rate was higher in the variants (</w:t>
      </w:r>
      <w:r w:rsidR="000B7546" w:rsidRPr="00C422BE">
        <w:rPr>
          <w:rFonts w:ascii="Book Antiqua" w:hAnsi="Book Antiqua" w:cs="Arial"/>
          <w:i/>
          <w:sz w:val="24"/>
          <w:szCs w:val="24"/>
        </w:rPr>
        <w:t xml:space="preserve">n = </w:t>
      </w:r>
      <w:r w:rsidR="00933EE7" w:rsidRPr="00C422BE">
        <w:rPr>
          <w:rFonts w:ascii="Book Antiqua" w:hAnsi="Book Antiqua" w:cs="Arial"/>
          <w:sz w:val="24"/>
          <w:szCs w:val="24"/>
        </w:rPr>
        <w:t>24) than the wild (</w:t>
      </w:r>
      <w:r w:rsidR="000B7546" w:rsidRPr="00C422BE">
        <w:rPr>
          <w:rFonts w:ascii="Book Antiqua" w:hAnsi="Book Antiqua" w:cs="Arial"/>
          <w:i/>
          <w:sz w:val="24"/>
          <w:szCs w:val="24"/>
        </w:rPr>
        <w:t xml:space="preserve">n = </w:t>
      </w:r>
      <w:r w:rsidR="00933EE7" w:rsidRPr="00C422BE">
        <w:rPr>
          <w:rFonts w:ascii="Book Antiqua" w:hAnsi="Book Antiqua" w:cs="Arial"/>
          <w:sz w:val="24"/>
          <w:szCs w:val="24"/>
        </w:rPr>
        <w:t xml:space="preserve">72) and statistically significant at 4, 6, 8, 10, 12, 14 and 16 </w:t>
      </w:r>
      <w:r w:rsidR="000B7546" w:rsidRPr="00C422BE">
        <w:rPr>
          <w:rFonts w:ascii="Book Antiqua" w:hAnsi="Book Antiqua" w:cs="Arial"/>
          <w:sz w:val="24"/>
          <w:szCs w:val="24"/>
        </w:rPr>
        <w:t>wk</w:t>
      </w:r>
      <w:r w:rsidR="00933EE7" w:rsidRPr="00C422BE">
        <w:rPr>
          <w:rFonts w:ascii="Book Antiqua" w:hAnsi="Book Antiqua" w:cs="Arial"/>
          <w:sz w:val="24"/>
          <w:szCs w:val="24"/>
        </w:rPr>
        <w:t xml:space="preserve"> (</w:t>
      </w:r>
      <w:r w:rsidR="000B7546" w:rsidRPr="00C422BE">
        <w:rPr>
          <w:rFonts w:ascii="Book Antiqua" w:hAnsi="Book Antiqua" w:cs="Arial"/>
          <w:i/>
          <w:sz w:val="24"/>
          <w:szCs w:val="24"/>
        </w:rPr>
        <w:t xml:space="preserve">P = </w:t>
      </w:r>
      <w:r w:rsidR="00933EE7" w:rsidRPr="00C422BE">
        <w:rPr>
          <w:rFonts w:ascii="Book Antiqua" w:hAnsi="Book Antiqua" w:cs="Arial"/>
          <w:sz w:val="24"/>
          <w:szCs w:val="24"/>
        </w:rPr>
        <w:t>0.004, 0.0001, 0.0012, 0.0022, 0.00001, 0.0264 and 0.0031, respectively). We set 1.0 as the WBC count at the beginning of thiopurines.</w:t>
      </w:r>
    </w:p>
    <w:p w14:paraId="6414912D" w14:textId="77777777" w:rsidR="00933EE7" w:rsidRPr="00C422BE" w:rsidRDefault="00933EE7" w:rsidP="000626B6">
      <w:pPr>
        <w:adjustRightInd w:val="0"/>
        <w:snapToGrid w:val="0"/>
        <w:spacing w:line="360" w:lineRule="auto"/>
        <w:ind w:firstLineChars="150" w:firstLine="360"/>
        <w:rPr>
          <w:rFonts w:ascii="Book Antiqua" w:eastAsia="SimSun" w:hAnsi="Book Antiqua" w:cs="Arial"/>
          <w:sz w:val="24"/>
          <w:szCs w:val="24"/>
          <w:lang w:eastAsia="zh-CN"/>
        </w:rPr>
      </w:pPr>
    </w:p>
    <w:p w14:paraId="04124737" w14:textId="13A92E1F" w:rsidR="00D42E57" w:rsidRPr="00C422BE" w:rsidRDefault="00D42E57" w:rsidP="000626B6">
      <w:pPr>
        <w:adjustRightInd w:val="0"/>
        <w:snapToGrid w:val="0"/>
        <w:spacing w:line="360" w:lineRule="auto"/>
        <w:ind w:firstLineChars="150" w:firstLine="360"/>
        <w:rPr>
          <w:rFonts w:ascii="Book Antiqua" w:eastAsia="SimSun" w:hAnsi="Book Antiqua" w:cs="Arial"/>
          <w:sz w:val="24"/>
          <w:szCs w:val="24"/>
          <w:lang w:eastAsia="zh-CN"/>
        </w:rPr>
      </w:pPr>
    </w:p>
    <w:p w14:paraId="791DC7E7" w14:textId="77777777" w:rsidR="008E3CB9" w:rsidRPr="00C422BE" w:rsidRDefault="008E3CB9" w:rsidP="000626B6">
      <w:pPr>
        <w:adjustRightInd w:val="0"/>
        <w:snapToGrid w:val="0"/>
        <w:spacing w:line="360" w:lineRule="auto"/>
        <w:ind w:firstLineChars="150" w:firstLine="360"/>
        <w:rPr>
          <w:rFonts w:ascii="Book Antiqua" w:eastAsia="SimSun" w:hAnsi="Book Antiqua" w:cs="Arial"/>
          <w:sz w:val="24"/>
          <w:szCs w:val="24"/>
          <w:lang w:eastAsia="zh-CN"/>
        </w:rPr>
      </w:pPr>
    </w:p>
    <w:p w14:paraId="068ADE2F" w14:textId="77777777" w:rsidR="008E3CB9" w:rsidRPr="00C422BE" w:rsidRDefault="008E3CB9" w:rsidP="000626B6">
      <w:pPr>
        <w:adjustRightInd w:val="0"/>
        <w:snapToGrid w:val="0"/>
        <w:spacing w:line="360" w:lineRule="auto"/>
        <w:ind w:firstLineChars="150" w:firstLine="360"/>
        <w:rPr>
          <w:rFonts w:ascii="Book Antiqua" w:eastAsia="SimSun" w:hAnsi="Book Antiqua" w:cs="Arial"/>
          <w:sz w:val="24"/>
          <w:szCs w:val="24"/>
          <w:lang w:eastAsia="zh-CN"/>
        </w:rPr>
      </w:pPr>
    </w:p>
    <w:p w14:paraId="187A6EE5" w14:textId="77777777" w:rsidR="008E3CB9" w:rsidRPr="00C422BE" w:rsidRDefault="008E3CB9" w:rsidP="000626B6">
      <w:pPr>
        <w:adjustRightInd w:val="0"/>
        <w:snapToGrid w:val="0"/>
        <w:spacing w:line="360" w:lineRule="auto"/>
        <w:ind w:firstLineChars="150" w:firstLine="360"/>
        <w:rPr>
          <w:rFonts w:ascii="Book Antiqua" w:eastAsia="SimSun" w:hAnsi="Book Antiqua" w:cs="Arial"/>
          <w:sz w:val="24"/>
          <w:szCs w:val="24"/>
          <w:lang w:eastAsia="zh-CN"/>
        </w:rPr>
      </w:pPr>
    </w:p>
    <w:p w14:paraId="2BFCF50D" w14:textId="77777777" w:rsidR="008E3CB9" w:rsidRPr="00C422BE" w:rsidRDefault="008E3CB9" w:rsidP="000626B6">
      <w:pPr>
        <w:adjustRightInd w:val="0"/>
        <w:snapToGrid w:val="0"/>
        <w:spacing w:line="360" w:lineRule="auto"/>
        <w:ind w:firstLineChars="150" w:firstLine="360"/>
        <w:rPr>
          <w:rFonts w:ascii="Book Antiqua" w:eastAsia="SimSun" w:hAnsi="Book Antiqua" w:cs="Arial"/>
          <w:sz w:val="24"/>
          <w:szCs w:val="24"/>
          <w:lang w:eastAsia="zh-CN"/>
        </w:rPr>
      </w:pPr>
    </w:p>
    <w:p w14:paraId="2251AD7F" w14:textId="77777777" w:rsidR="008E3CB9" w:rsidRPr="00C422BE" w:rsidRDefault="008E3CB9" w:rsidP="000626B6">
      <w:pPr>
        <w:adjustRightInd w:val="0"/>
        <w:snapToGrid w:val="0"/>
        <w:spacing w:line="360" w:lineRule="auto"/>
        <w:ind w:firstLineChars="150" w:firstLine="360"/>
        <w:rPr>
          <w:rFonts w:ascii="Book Antiqua" w:eastAsia="SimSun" w:hAnsi="Book Antiqua" w:cs="Arial"/>
          <w:sz w:val="24"/>
          <w:szCs w:val="24"/>
          <w:lang w:eastAsia="zh-CN"/>
        </w:rPr>
      </w:pPr>
    </w:p>
    <w:p w14:paraId="32799656" w14:textId="77777777" w:rsidR="008E3CB9" w:rsidRPr="00C422BE" w:rsidRDefault="008E3CB9" w:rsidP="000626B6">
      <w:pPr>
        <w:adjustRightInd w:val="0"/>
        <w:snapToGrid w:val="0"/>
        <w:spacing w:line="360" w:lineRule="auto"/>
        <w:ind w:firstLineChars="150" w:firstLine="360"/>
        <w:rPr>
          <w:rFonts w:ascii="Book Antiqua" w:eastAsia="SimSun" w:hAnsi="Book Antiqua" w:cs="Arial"/>
          <w:sz w:val="24"/>
          <w:szCs w:val="24"/>
          <w:lang w:eastAsia="zh-CN"/>
        </w:rPr>
      </w:pPr>
    </w:p>
    <w:p w14:paraId="4C42B09E" w14:textId="77777777" w:rsidR="00D42E57" w:rsidRPr="00C422BE" w:rsidRDefault="00D42E57" w:rsidP="000626B6">
      <w:pPr>
        <w:adjustRightInd w:val="0"/>
        <w:snapToGrid w:val="0"/>
        <w:spacing w:line="360" w:lineRule="auto"/>
        <w:rPr>
          <w:rFonts w:ascii="Book Antiqua" w:eastAsia="SimSun" w:hAnsi="Book Antiqua" w:cs="Arial"/>
          <w:sz w:val="24"/>
          <w:szCs w:val="24"/>
          <w:lang w:eastAsia="zh-CN"/>
        </w:rPr>
      </w:pPr>
    </w:p>
    <w:p w14:paraId="357E7A9C" w14:textId="77777777" w:rsidR="00D42E57" w:rsidRPr="00C422BE" w:rsidRDefault="00D42E57" w:rsidP="000626B6">
      <w:pPr>
        <w:adjustRightInd w:val="0"/>
        <w:snapToGrid w:val="0"/>
        <w:spacing w:line="360" w:lineRule="auto"/>
        <w:rPr>
          <w:rFonts w:ascii="Book Antiqua" w:eastAsia="SimSun" w:hAnsi="Book Antiqua" w:cs="Arial"/>
          <w:sz w:val="24"/>
          <w:szCs w:val="24"/>
          <w:lang w:eastAsia="zh-CN"/>
        </w:rPr>
      </w:pPr>
      <w:r w:rsidRPr="00C422BE">
        <w:rPr>
          <w:rFonts w:ascii="Book Antiqua" w:hAnsi="Book Antiqua"/>
          <w:noProof/>
          <w:sz w:val="24"/>
          <w:szCs w:val="24"/>
          <w:lang w:eastAsia="zh-CN"/>
        </w:rPr>
        <w:lastRenderedPageBreak/>
        <w:drawing>
          <wp:inline distT="0" distB="0" distL="0" distR="0" wp14:anchorId="1229C377" wp14:editId="673C5EBB">
            <wp:extent cx="5400040" cy="209819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2098199"/>
                    </a:xfrm>
                    <a:prstGeom prst="rect">
                      <a:avLst/>
                    </a:prstGeom>
                  </pic:spPr>
                </pic:pic>
              </a:graphicData>
            </a:graphic>
          </wp:inline>
        </w:drawing>
      </w:r>
    </w:p>
    <w:p w14:paraId="57650427" w14:textId="20E267E8" w:rsidR="00933EE7" w:rsidRPr="00C422BE" w:rsidRDefault="00D42E57" w:rsidP="008E3CB9">
      <w:pPr>
        <w:adjustRightInd w:val="0"/>
        <w:snapToGrid w:val="0"/>
        <w:spacing w:line="360" w:lineRule="auto"/>
        <w:rPr>
          <w:rFonts w:ascii="Book Antiqua" w:eastAsia="SimSun" w:hAnsi="Book Antiqua" w:cs="Arial"/>
          <w:b/>
          <w:sz w:val="24"/>
          <w:szCs w:val="24"/>
          <w:lang w:eastAsia="zh-CN"/>
        </w:rPr>
      </w:pPr>
      <w:r w:rsidRPr="00C422BE">
        <w:rPr>
          <w:rFonts w:ascii="Book Antiqua" w:eastAsia="SimSun" w:hAnsi="Book Antiqua" w:cs="Arial"/>
          <w:b/>
          <w:sz w:val="24"/>
          <w:szCs w:val="24"/>
          <w:lang w:eastAsia="zh-CN"/>
        </w:rPr>
        <w:t>Figure 2</w:t>
      </w:r>
      <w:r w:rsidR="008E3CB9" w:rsidRPr="00C422BE">
        <w:rPr>
          <w:rFonts w:ascii="Book Antiqua" w:eastAsia="SimSun" w:hAnsi="Book Antiqua" w:cs="Arial" w:hint="eastAsia"/>
          <w:b/>
          <w:sz w:val="24"/>
          <w:szCs w:val="24"/>
          <w:lang w:eastAsia="zh-CN"/>
        </w:rPr>
        <w:t xml:space="preserve"> </w:t>
      </w:r>
      <w:r w:rsidR="00B12644" w:rsidRPr="00C422BE">
        <w:rPr>
          <w:rFonts w:ascii="Book Antiqua" w:eastAsia="SimSun" w:hAnsi="Book Antiqua" w:cs="Arial"/>
          <w:b/>
          <w:sz w:val="24"/>
          <w:szCs w:val="24"/>
          <w:lang w:eastAsia="zh-CN"/>
        </w:rPr>
        <w:t xml:space="preserve">Change of </w:t>
      </w:r>
      <w:r w:rsidR="008E3CB9" w:rsidRPr="00C422BE">
        <w:rPr>
          <w:rFonts w:ascii="Book Antiqua" w:eastAsia="SimSun" w:hAnsi="Book Antiqua" w:cs="Arial"/>
          <w:b/>
          <w:sz w:val="24"/>
          <w:szCs w:val="24"/>
          <w:lang w:eastAsia="zh-CN"/>
        </w:rPr>
        <w:t>white blood cell</w:t>
      </w:r>
      <w:r w:rsidR="00B12644" w:rsidRPr="00C422BE">
        <w:rPr>
          <w:rFonts w:ascii="Book Antiqua" w:eastAsia="SimSun" w:hAnsi="Book Antiqua" w:cs="Arial"/>
          <w:b/>
          <w:sz w:val="24"/>
          <w:szCs w:val="24"/>
          <w:lang w:eastAsia="zh-CN"/>
        </w:rPr>
        <w:t xml:space="preserve"> counts with or without </w:t>
      </w:r>
      <w:r w:rsidR="00CB3251" w:rsidRPr="00C422BE">
        <w:rPr>
          <w:rFonts w:ascii="Book Antiqua" w:eastAsia="SimSun" w:hAnsi="Book Antiqua" w:cs="Arial"/>
          <w:b/>
          <w:sz w:val="24"/>
          <w:szCs w:val="24"/>
          <w:lang w:eastAsia="zh-CN"/>
        </w:rPr>
        <w:t>prednisolone</w:t>
      </w:r>
      <w:r w:rsidR="008E3CB9" w:rsidRPr="00C422BE">
        <w:rPr>
          <w:rFonts w:ascii="Book Antiqua" w:eastAsia="SimSun" w:hAnsi="Book Antiqua" w:cs="Arial" w:hint="eastAsia"/>
          <w:b/>
          <w:sz w:val="24"/>
          <w:szCs w:val="24"/>
          <w:lang w:eastAsia="zh-CN"/>
        </w:rPr>
        <w:t xml:space="preserve">. </w:t>
      </w:r>
      <w:r w:rsidR="008E3CB9" w:rsidRPr="00C422BE">
        <w:rPr>
          <w:rFonts w:ascii="Book Antiqua" w:eastAsia="SimSun" w:hAnsi="Book Antiqua" w:cs="Arial" w:hint="eastAsia"/>
          <w:sz w:val="24"/>
          <w:szCs w:val="24"/>
          <w:lang w:eastAsia="zh-CN"/>
        </w:rPr>
        <w:t>A:</w:t>
      </w:r>
      <w:r w:rsidR="00933EE7" w:rsidRPr="00C422BE">
        <w:rPr>
          <w:rFonts w:ascii="Book Antiqua" w:hAnsi="Book Antiqua" w:cs="Arial"/>
          <w:sz w:val="24"/>
          <w:szCs w:val="24"/>
        </w:rPr>
        <w:t xml:space="preserve"> Absolute number of WBC counts in two groups (Groups A</w:t>
      </w:r>
      <w:r w:rsidR="008E3CB9" w:rsidRPr="00C422BE">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w:t>
      </w:r>
      <w:r w:rsidR="008E3CB9" w:rsidRPr="00C422BE">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B</w:t>
      </w:r>
      <w:r w:rsidR="008E3CB9" w:rsidRPr="00C422BE">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w:t>
      </w:r>
      <w:r w:rsidR="008E3CB9" w:rsidRPr="00C422BE">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 xml:space="preserve">C </w:t>
      </w:r>
      <w:r w:rsidR="008E3CB9" w:rsidRPr="00C422BE">
        <w:rPr>
          <w:rFonts w:ascii="Book Antiqua" w:hAnsi="Book Antiqua" w:cs="Arial"/>
          <w:i/>
          <w:sz w:val="24"/>
          <w:szCs w:val="24"/>
        </w:rPr>
        <w:t>vs</w:t>
      </w:r>
      <w:r w:rsidR="00933EE7" w:rsidRPr="00C422BE">
        <w:rPr>
          <w:rFonts w:ascii="Book Antiqua" w:hAnsi="Book Antiqua" w:cs="Arial"/>
          <w:sz w:val="24"/>
          <w:szCs w:val="24"/>
        </w:rPr>
        <w:t xml:space="preserve"> D) with PSL.</w:t>
      </w:r>
      <w:r w:rsidR="008E3CB9" w:rsidRPr="00C422BE">
        <w:rPr>
          <w:rFonts w:ascii="Book Antiqua" w:eastAsia="SimSun" w:hAnsi="Book Antiqua" w:cs="Arial" w:hint="eastAsia"/>
          <w:b/>
          <w:sz w:val="24"/>
          <w:szCs w:val="24"/>
          <w:lang w:eastAsia="zh-CN"/>
        </w:rPr>
        <w:t xml:space="preserve"> </w:t>
      </w:r>
      <w:r w:rsidR="00933EE7" w:rsidRPr="00C422BE">
        <w:rPr>
          <w:rFonts w:ascii="Book Antiqua" w:hAnsi="Book Antiqua" w:cs="Arial"/>
          <w:sz w:val="24"/>
          <w:szCs w:val="24"/>
        </w:rPr>
        <w:t>In the cases with prednisolone, WBC count tended to decreased more in the mutant cases (Group A</w:t>
      </w:r>
      <w:r w:rsidR="008E3CB9" w:rsidRPr="00C422BE">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w:t>
      </w:r>
      <w:r w:rsidR="008E3CB9" w:rsidRPr="00C422BE">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B</w:t>
      </w:r>
      <w:r w:rsidR="008E3CB9" w:rsidRPr="00C422BE">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w:t>
      </w:r>
      <w:r w:rsidR="008E3CB9" w:rsidRPr="00C422BE">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 xml:space="preserve">C) and was significantly different at 8 and 10 </w:t>
      </w:r>
      <w:r w:rsidR="000B7546" w:rsidRPr="00C422BE">
        <w:rPr>
          <w:rFonts w:ascii="Book Antiqua" w:hAnsi="Book Antiqua" w:cs="Arial"/>
          <w:sz w:val="24"/>
          <w:szCs w:val="24"/>
        </w:rPr>
        <w:t>wk</w:t>
      </w:r>
      <w:r w:rsidR="00933EE7" w:rsidRPr="00C422BE">
        <w:rPr>
          <w:rFonts w:ascii="Book Antiqua" w:hAnsi="Book Antiqua" w:cs="Arial"/>
          <w:sz w:val="24"/>
          <w:szCs w:val="24"/>
        </w:rPr>
        <w:t xml:space="preserve"> (</w:t>
      </w:r>
      <w:r w:rsidR="000B7546" w:rsidRPr="00C422BE">
        <w:rPr>
          <w:rFonts w:ascii="Book Antiqua" w:hAnsi="Book Antiqua" w:cs="Arial"/>
          <w:i/>
          <w:sz w:val="24"/>
          <w:szCs w:val="24"/>
        </w:rPr>
        <w:t xml:space="preserve">P = </w:t>
      </w:r>
      <w:r w:rsidR="00933EE7" w:rsidRPr="00C422BE">
        <w:rPr>
          <w:rFonts w:ascii="Book Antiqua" w:hAnsi="Book Antiqua" w:cs="Arial"/>
          <w:sz w:val="24"/>
          <w:szCs w:val="24"/>
        </w:rPr>
        <w:t>0.012 and 0.029, respectively).</w:t>
      </w:r>
      <w:r w:rsidR="008E3CB9" w:rsidRPr="00C422BE">
        <w:rPr>
          <w:rFonts w:ascii="Book Antiqua" w:eastAsia="SimSun" w:hAnsi="Book Antiqua" w:cs="Arial" w:hint="eastAsia"/>
          <w:sz w:val="24"/>
          <w:szCs w:val="24"/>
          <w:lang w:eastAsia="zh-CN"/>
        </w:rPr>
        <w:t xml:space="preserve"> B: </w:t>
      </w:r>
      <w:r w:rsidR="00933EE7" w:rsidRPr="00C422BE">
        <w:rPr>
          <w:rFonts w:ascii="Book Antiqua" w:hAnsi="Book Antiqua" w:cs="Arial"/>
          <w:sz w:val="24"/>
          <w:szCs w:val="24"/>
        </w:rPr>
        <w:t>Absolute number of WBC counts in two groups (Groups A</w:t>
      </w:r>
      <w:r w:rsidR="008E3CB9" w:rsidRPr="00C422BE">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w:t>
      </w:r>
      <w:r w:rsidR="008E3CB9" w:rsidRPr="00C422BE">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B</w:t>
      </w:r>
      <w:r w:rsidR="008E3CB9" w:rsidRPr="00C422BE">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w:t>
      </w:r>
      <w:r w:rsidR="008E3CB9" w:rsidRPr="00C422BE">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 xml:space="preserve">C </w:t>
      </w:r>
      <w:r w:rsidR="008E3CB9" w:rsidRPr="00C422BE">
        <w:rPr>
          <w:rFonts w:ascii="Book Antiqua" w:hAnsi="Book Antiqua" w:cs="Arial"/>
          <w:i/>
          <w:sz w:val="24"/>
          <w:szCs w:val="24"/>
        </w:rPr>
        <w:t>vs</w:t>
      </w:r>
      <w:r w:rsidR="00933EE7" w:rsidRPr="00C422BE">
        <w:rPr>
          <w:rFonts w:ascii="Book Antiqua" w:hAnsi="Book Antiqua" w:cs="Arial"/>
          <w:sz w:val="24"/>
          <w:szCs w:val="24"/>
        </w:rPr>
        <w:t xml:space="preserve"> D) without PSL.</w:t>
      </w:r>
      <w:r w:rsidR="008E3CB9" w:rsidRPr="00C422BE">
        <w:rPr>
          <w:rFonts w:ascii="Book Antiqua" w:eastAsia="SimSun" w:hAnsi="Book Antiqua" w:cs="Arial" w:hint="eastAsia"/>
          <w:b/>
          <w:sz w:val="24"/>
          <w:szCs w:val="24"/>
          <w:lang w:eastAsia="zh-CN"/>
        </w:rPr>
        <w:t xml:space="preserve"> </w:t>
      </w:r>
      <w:r w:rsidR="00933EE7" w:rsidRPr="00C422BE">
        <w:rPr>
          <w:rFonts w:ascii="Book Antiqua" w:hAnsi="Book Antiqua" w:cs="Arial"/>
          <w:sz w:val="24"/>
          <w:szCs w:val="24"/>
        </w:rPr>
        <w:t xml:space="preserve">In the cases without prednisolone, WBC count was significantly lower at 2, 4, 8 and 14 </w:t>
      </w:r>
      <w:r w:rsidR="000B7546" w:rsidRPr="00C422BE">
        <w:rPr>
          <w:rFonts w:ascii="Book Antiqua" w:hAnsi="Book Antiqua" w:cs="Arial"/>
          <w:sz w:val="24"/>
          <w:szCs w:val="24"/>
        </w:rPr>
        <w:t>wk</w:t>
      </w:r>
      <w:r w:rsidR="00933EE7" w:rsidRPr="00C422BE">
        <w:rPr>
          <w:rFonts w:ascii="Book Antiqua" w:hAnsi="Book Antiqua" w:cs="Arial"/>
          <w:sz w:val="24"/>
          <w:szCs w:val="24"/>
        </w:rPr>
        <w:t xml:space="preserve"> significantly in the mutant (Group A</w:t>
      </w:r>
      <w:r w:rsidR="008E3CB9" w:rsidRPr="00C422BE">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w:t>
      </w:r>
      <w:r w:rsidR="008E3CB9" w:rsidRPr="00C422BE">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B</w:t>
      </w:r>
      <w:r w:rsidR="008E3CB9" w:rsidRPr="00C422BE">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w:t>
      </w:r>
      <w:r w:rsidR="008E3CB9" w:rsidRPr="00C422BE">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 xml:space="preserve">C) than the wild cases (Group D, </w:t>
      </w:r>
      <w:r w:rsidR="000B7546" w:rsidRPr="00C422BE">
        <w:rPr>
          <w:rFonts w:ascii="Book Antiqua" w:hAnsi="Book Antiqua" w:cs="Arial"/>
          <w:i/>
          <w:sz w:val="24"/>
          <w:szCs w:val="24"/>
        </w:rPr>
        <w:t xml:space="preserve">P = </w:t>
      </w:r>
      <w:r w:rsidR="00933EE7" w:rsidRPr="00C422BE">
        <w:rPr>
          <w:rFonts w:ascii="Book Antiqua" w:hAnsi="Book Antiqua" w:cs="Arial"/>
          <w:sz w:val="24"/>
          <w:szCs w:val="24"/>
        </w:rPr>
        <w:t>0.0196, 0.0182, 0.0237 and 0.0241, respectively).</w:t>
      </w:r>
      <w:r w:rsidR="00CB3251" w:rsidRPr="00C422BE">
        <w:rPr>
          <w:rFonts w:ascii="Book Antiqua" w:eastAsia="SimSun" w:hAnsi="Book Antiqua" w:cs="Arial" w:hint="eastAsia"/>
          <w:sz w:val="24"/>
          <w:szCs w:val="24"/>
          <w:lang w:eastAsia="zh-CN"/>
        </w:rPr>
        <w:t xml:space="preserve"> </w:t>
      </w:r>
      <w:r w:rsidR="00CB3251" w:rsidRPr="00C422BE">
        <w:rPr>
          <w:rFonts w:ascii="Book Antiqua" w:hAnsi="Book Antiqua" w:cs="Arial"/>
          <w:sz w:val="24"/>
          <w:szCs w:val="24"/>
        </w:rPr>
        <w:t>PSL</w:t>
      </w:r>
      <w:r w:rsidR="00CB3251" w:rsidRPr="00C422BE">
        <w:rPr>
          <w:rFonts w:ascii="Book Antiqua" w:eastAsia="SimSun" w:hAnsi="Book Antiqua" w:cs="Arial" w:hint="eastAsia"/>
          <w:sz w:val="24"/>
          <w:szCs w:val="24"/>
          <w:lang w:eastAsia="zh-CN"/>
        </w:rPr>
        <w:t xml:space="preserve">: </w:t>
      </w:r>
      <w:r w:rsidR="00CB3251" w:rsidRPr="00C422BE">
        <w:rPr>
          <w:rFonts w:ascii="Book Antiqua" w:eastAsia="SimSun" w:hAnsi="Book Antiqua" w:cs="Arial"/>
          <w:sz w:val="24"/>
          <w:szCs w:val="24"/>
          <w:lang w:eastAsia="zh-CN"/>
        </w:rPr>
        <w:t>Prednisolone</w:t>
      </w:r>
      <w:r w:rsidR="00CB3251" w:rsidRPr="00C422BE">
        <w:rPr>
          <w:rFonts w:ascii="Book Antiqua" w:eastAsia="SimSun" w:hAnsi="Book Antiqua" w:cs="Arial" w:hint="eastAsia"/>
          <w:sz w:val="24"/>
          <w:szCs w:val="24"/>
          <w:lang w:eastAsia="zh-CN"/>
        </w:rPr>
        <w:t>.</w:t>
      </w:r>
    </w:p>
    <w:p w14:paraId="595D2DF3" w14:textId="77777777" w:rsidR="00933EE7" w:rsidRPr="00C422BE" w:rsidRDefault="00933EE7" w:rsidP="000626B6">
      <w:pPr>
        <w:adjustRightInd w:val="0"/>
        <w:snapToGrid w:val="0"/>
        <w:spacing w:line="360" w:lineRule="auto"/>
        <w:ind w:firstLineChars="150" w:firstLine="360"/>
        <w:rPr>
          <w:rFonts w:ascii="Book Antiqua" w:eastAsia="SimSun" w:hAnsi="Book Antiqua" w:cs="Arial"/>
          <w:sz w:val="24"/>
          <w:szCs w:val="24"/>
          <w:lang w:eastAsia="zh-CN"/>
        </w:rPr>
      </w:pPr>
    </w:p>
    <w:p w14:paraId="66B89EB0" w14:textId="77777777" w:rsidR="00D42E57" w:rsidRPr="00C422BE" w:rsidRDefault="00D42E57" w:rsidP="000626B6">
      <w:pPr>
        <w:adjustRightInd w:val="0"/>
        <w:snapToGrid w:val="0"/>
        <w:spacing w:line="360" w:lineRule="auto"/>
        <w:ind w:firstLineChars="150" w:firstLine="360"/>
        <w:rPr>
          <w:rFonts w:ascii="Book Antiqua" w:eastAsia="SimSun" w:hAnsi="Book Antiqua" w:cs="Arial"/>
          <w:sz w:val="24"/>
          <w:szCs w:val="24"/>
          <w:lang w:eastAsia="zh-CN"/>
        </w:rPr>
      </w:pPr>
    </w:p>
    <w:p w14:paraId="1C7C6726" w14:textId="77777777" w:rsidR="008E3CB9" w:rsidRPr="00C422BE" w:rsidRDefault="008E3CB9" w:rsidP="000626B6">
      <w:pPr>
        <w:adjustRightInd w:val="0"/>
        <w:snapToGrid w:val="0"/>
        <w:spacing w:line="360" w:lineRule="auto"/>
        <w:ind w:firstLineChars="150" w:firstLine="360"/>
        <w:rPr>
          <w:rFonts w:ascii="Book Antiqua" w:eastAsia="SimSun" w:hAnsi="Book Antiqua" w:cs="Arial"/>
          <w:sz w:val="24"/>
          <w:szCs w:val="24"/>
          <w:lang w:eastAsia="zh-CN"/>
        </w:rPr>
      </w:pPr>
    </w:p>
    <w:p w14:paraId="6B8DE58F" w14:textId="77777777" w:rsidR="008E3CB9" w:rsidRPr="00C422BE" w:rsidRDefault="008E3CB9" w:rsidP="000626B6">
      <w:pPr>
        <w:adjustRightInd w:val="0"/>
        <w:snapToGrid w:val="0"/>
        <w:spacing w:line="360" w:lineRule="auto"/>
        <w:ind w:firstLineChars="150" w:firstLine="360"/>
        <w:rPr>
          <w:rFonts w:ascii="Book Antiqua" w:eastAsia="SimSun" w:hAnsi="Book Antiqua" w:cs="Arial"/>
          <w:sz w:val="24"/>
          <w:szCs w:val="24"/>
          <w:lang w:eastAsia="zh-CN"/>
        </w:rPr>
      </w:pPr>
    </w:p>
    <w:p w14:paraId="53ACB6DB" w14:textId="77777777" w:rsidR="00D42E57" w:rsidRPr="00C422BE" w:rsidRDefault="00D42E57" w:rsidP="000626B6">
      <w:pPr>
        <w:adjustRightInd w:val="0"/>
        <w:snapToGrid w:val="0"/>
        <w:spacing w:line="360" w:lineRule="auto"/>
        <w:ind w:firstLineChars="150" w:firstLine="360"/>
        <w:rPr>
          <w:rFonts w:ascii="Book Antiqua" w:eastAsia="SimSun" w:hAnsi="Book Antiqua" w:cs="Arial"/>
          <w:sz w:val="24"/>
          <w:szCs w:val="24"/>
          <w:lang w:eastAsia="zh-CN"/>
        </w:rPr>
      </w:pPr>
    </w:p>
    <w:p w14:paraId="23EFBF22" w14:textId="77777777" w:rsidR="00D42E57" w:rsidRPr="00C422BE" w:rsidRDefault="00D42E57" w:rsidP="000626B6">
      <w:pPr>
        <w:adjustRightInd w:val="0"/>
        <w:snapToGrid w:val="0"/>
        <w:spacing w:line="360" w:lineRule="auto"/>
        <w:ind w:firstLineChars="150" w:firstLine="360"/>
        <w:rPr>
          <w:rFonts w:ascii="Book Antiqua" w:eastAsia="SimSun" w:hAnsi="Book Antiqua" w:cs="Arial"/>
          <w:sz w:val="24"/>
          <w:szCs w:val="24"/>
          <w:lang w:eastAsia="zh-CN"/>
        </w:rPr>
      </w:pPr>
    </w:p>
    <w:p w14:paraId="3F845172" w14:textId="77777777" w:rsidR="00D42E57" w:rsidRPr="00C422BE" w:rsidRDefault="00D42E57" w:rsidP="000626B6">
      <w:pPr>
        <w:adjustRightInd w:val="0"/>
        <w:snapToGrid w:val="0"/>
        <w:spacing w:line="360" w:lineRule="auto"/>
        <w:rPr>
          <w:rFonts w:ascii="Book Antiqua" w:eastAsia="SimSun" w:hAnsi="Book Antiqua" w:cs="Arial"/>
          <w:sz w:val="24"/>
          <w:szCs w:val="24"/>
          <w:lang w:eastAsia="zh-CN"/>
        </w:rPr>
      </w:pPr>
    </w:p>
    <w:p w14:paraId="7A73C379" w14:textId="3DAC871A" w:rsidR="00127DBA" w:rsidRPr="00C422BE" w:rsidRDefault="00D42E57" w:rsidP="000626B6">
      <w:pPr>
        <w:adjustRightInd w:val="0"/>
        <w:snapToGrid w:val="0"/>
        <w:spacing w:line="360" w:lineRule="auto"/>
        <w:rPr>
          <w:rFonts w:ascii="Book Antiqua" w:eastAsia="SimSun" w:hAnsi="Book Antiqua" w:cs="Arial"/>
          <w:sz w:val="24"/>
          <w:szCs w:val="24"/>
          <w:lang w:eastAsia="zh-CN"/>
        </w:rPr>
      </w:pPr>
      <w:r w:rsidRPr="00C422BE">
        <w:rPr>
          <w:rFonts w:ascii="Book Antiqua" w:hAnsi="Book Antiqua"/>
          <w:noProof/>
          <w:sz w:val="24"/>
          <w:szCs w:val="24"/>
          <w:lang w:eastAsia="zh-CN"/>
        </w:rPr>
        <w:lastRenderedPageBreak/>
        <w:drawing>
          <wp:inline distT="0" distB="0" distL="0" distR="0" wp14:anchorId="120B161C" wp14:editId="4E5BF268">
            <wp:extent cx="5400040" cy="204605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2046055"/>
                    </a:xfrm>
                    <a:prstGeom prst="rect">
                      <a:avLst/>
                    </a:prstGeom>
                  </pic:spPr>
                </pic:pic>
              </a:graphicData>
            </a:graphic>
          </wp:inline>
        </w:drawing>
      </w:r>
    </w:p>
    <w:p w14:paraId="5309CE59" w14:textId="3BD83B35" w:rsidR="00933EE7" w:rsidRPr="00C422BE" w:rsidRDefault="00D42E57" w:rsidP="000626B6">
      <w:pPr>
        <w:adjustRightInd w:val="0"/>
        <w:snapToGrid w:val="0"/>
        <w:spacing w:line="360" w:lineRule="auto"/>
        <w:rPr>
          <w:rFonts w:ascii="Book Antiqua" w:eastAsia="SimSun" w:hAnsi="Book Antiqua" w:cs="Arial"/>
          <w:b/>
          <w:sz w:val="24"/>
          <w:szCs w:val="24"/>
          <w:lang w:eastAsia="zh-CN"/>
        </w:rPr>
      </w:pPr>
      <w:r w:rsidRPr="00C422BE">
        <w:rPr>
          <w:rFonts w:ascii="Book Antiqua" w:eastAsia="SimSun" w:hAnsi="Book Antiqua" w:cs="Arial"/>
          <w:b/>
          <w:sz w:val="24"/>
          <w:szCs w:val="24"/>
          <w:lang w:eastAsia="zh-CN"/>
        </w:rPr>
        <w:t>Figure 3</w:t>
      </w:r>
      <w:r w:rsidR="008E3CB9" w:rsidRPr="00C422BE">
        <w:rPr>
          <w:rFonts w:ascii="Book Antiqua" w:eastAsia="SimSun" w:hAnsi="Book Antiqua" w:cs="Arial" w:hint="eastAsia"/>
          <w:b/>
          <w:sz w:val="24"/>
          <w:szCs w:val="24"/>
          <w:lang w:eastAsia="zh-CN"/>
        </w:rPr>
        <w:t xml:space="preserve"> </w:t>
      </w:r>
      <w:r w:rsidR="00127DBA" w:rsidRPr="00C422BE">
        <w:rPr>
          <w:rFonts w:ascii="Book Antiqua" w:eastAsia="SimSun" w:hAnsi="Book Antiqua" w:cs="Arial"/>
          <w:b/>
          <w:sz w:val="24"/>
          <w:szCs w:val="24"/>
          <w:lang w:eastAsia="zh-CN"/>
        </w:rPr>
        <w:t xml:space="preserve">Effect of thiopurine on </w:t>
      </w:r>
      <w:r w:rsidR="008E3CB9" w:rsidRPr="00C422BE">
        <w:rPr>
          <w:rFonts w:ascii="Book Antiqua" w:eastAsia="SimSun" w:hAnsi="Book Antiqua" w:cs="Arial"/>
          <w:b/>
          <w:sz w:val="24"/>
          <w:szCs w:val="24"/>
          <w:lang w:eastAsia="zh-CN"/>
        </w:rPr>
        <w:t>white blood cell</w:t>
      </w:r>
      <w:r w:rsidRPr="00C422BE">
        <w:rPr>
          <w:rFonts w:ascii="Book Antiqua" w:eastAsia="SimSun" w:hAnsi="Book Antiqua" w:cs="Arial"/>
          <w:b/>
          <w:sz w:val="24"/>
          <w:szCs w:val="24"/>
          <w:lang w:eastAsia="zh-CN"/>
        </w:rPr>
        <w:t xml:space="preserve"> </w:t>
      </w:r>
      <w:r w:rsidR="00B12644" w:rsidRPr="00C422BE">
        <w:rPr>
          <w:rFonts w:ascii="Book Antiqua" w:eastAsia="SimSun" w:hAnsi="Book Antiqua" w:cs="Arial"/>
          <w:b/>
          <w:sz w:val="24"/>
          <w:szCs w:val="24"/>
          <w:lang w:eastAsia="zh-CN"/>
        </w:rPr>
        <w:t>count</w:t>
      </w:r>
      <w:r w:rsidR="008E3CB9" w:rsidRPr="00C422BE">
        <w:rPr>
          <w:rFonts w:ascii="Book Antiqua" w:eastAsia="SimSun" w:hAnsi="Book Antiqua" w:cs="Arial" w:hint="eastAsia"/>
          <w:b/>
          <w:sz w:val="24"/>
          <w:szCs w:val="24"/>
          <w:lang w:eastAsia="zh-CN"/>
        </w:rPr>
        <w:t xml:space="preserve">. </w:t>
      </w:r>
      <w:r w:rsidR="008E3CB9" w:rsidRPr="00C422BE">
        <w:rPr>
          <w:rFonts w:ascii="Book Antiqua" w:eastAsia="SimSun" w:hAnsi="Book Antiqua" w:cs="Arial" w:hint="eastAsia"/>
          <w:sz w:val="24"/>
          <w:szCs w:val="24"/>
          <w:lang w:eastAsia="zh-CN"/>
        </w:rPr>
        <w:t xml:space="preserve">A: </w:t>
      </w:r>
      <w:r w:rsidR="00933EE7" w:rsidRPr="00C422BE">
        <w:rPr>
          <w:rFonts w:ascii="Book Antiqua" w:hAnsi="Book Antiqua" w:cs="Arial"/>
          <w:sz w:val="24"/>
          <w:szCs w:val="24"/>
        </w:rPr>
        <w:t>Absolute number of WBC counts in three groups (Groups A +</w:t>
      </w:r>
      <w:r w:rsidR="00B66E57">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 xml:space="preserve">B </w:t>
      </w:r>
      <w:r w:rsidR="008E3CB9" w:rsidRPr="00C422BE">
        <w:rPr>
          <w:rFonts w:ascii="Book Antiqua" w:hAnsi="Book Antiqua" w:cs="Arial"/>
          <w:i/>
          <w:sz w:val="24"/>
          <w:szCs w:val="24"/>
        </w:rPr>
        <w:t>vs</w:t>
      </w:r>
      <w:r w:rsidR="00933EE7" w:rsidRPr="00C422BE">
        <w:rPr>
          <w:rFonts w:ascii="Book Antiqua" w:hAnsi="Book Antiqua" w:cs="Arial"/>
          <w:sz w:val="24"/>
          <w:szCs w:val="24"/>
        </w:rPr>
        <w:t xml:space="preserve"> C </w:t>
      </w:r>
      <w:r w:rsidR="008E3CB9" w:rsidRPr="00C422BE">
        <w:rPr>
          <w:rFonts w:ascii="Book Antiqua" w:hAnsi="Book Antiqua" w:cs="Arial"/>
          <w:i/>
          <w:sz w:val="24"/>
          <w:szCs w:val="24"/>
        </w:rPr>
        <w:t>vs</w:t>
      </w:r>
      <w:r w:rsidR="00933EE7" w:rsidRPr="00C422BE">
        <w:rPr>
          <w:rFonts w:ascii="Book Antiqua" w:hAnsi="Book Antiqua" w:cs="Arial"/>
          <w:sz w:val="24"/>
          <w:szCs w:val="24"/>
        </w:rPr>
        <w:t xml:space="preserve"> D) without PSL.</w:t>
      </w:r>
      <w:r w:rsidR="008E3CB9" w:rsidRPr="00C422BE">
        <w:rPr>
          <w:rFonts w:ascii="Book Antiqua" w:eastAsia="SimSun" w:hAnsi="Book Antiqua" w:cs="Arial" w:hint="eastAsia"/>
          <w:b/>
          <w:sz w:val="24"/>
          <w:szCs w:val="24"/>
          <w:lang w:eastAsia="zh-CN"/>
        </w:rPr>
        <w:t xml:space="preserve"> </w:t>
      </w:r>
      <w:r w:rsidR="00933EE7" w:rsidRPr="00C422BE">
        <w:rPr>
          <w:rFonts w:ascii="Book Antiqua" w:hAnsi="Book Antiqua" w:cs="Arial"/>
          <w:sz w:val="24"/>
          <w:szCs w:val="24"/>
        </w:rPr>
        <w:t>We next divided cases into 3 categories: Group A</w:t>
      </w:r>
      <w:r w:rsidR="00B66E57">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w:t>
      </w:r>
      <w:r w:rsidR="00B66E57">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 xml:space="preserve">B, Group C and Group D. Group C was already reported cases with </w:t>
      </w:r>
      <w:r w:rsidR="00933EE7" w:rsidRPr="00C422BE">
        <w:rPr>
          <w:rFonts w:ascii="Book Antiqua" w:hAnsi="Book Antiqua" w:cs="Arial"/>
          <w:i/>
          <w:sz w:val="24"/>
          <w:szCs w:val="24"/>
        </w:rPr>
        <w:t>NUDT15</w:t>
      </w:r>
      <w:r w:rsidR="00933EE7" w:rsidRPr="00C422BE">
        <w:rPr>
          <w:rFonts w:ascii="Book Antiqua" w:hAnsi="Book Antiqua" w:cs="Arial"/>
          <w:sz w:val="24"/>
          <w:szCs w:val="24"/>
        </w:rPr>
        <w:t xml:space="preserve"> c.415C</w:t>
      </w:r>
      <w:r w:rsidR="008E3CB9" w:rsidRPr="00C422BE">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&gt;</w:t>
      </w:r>
      <w:r w:rsidR="008E3CB9" w:rsidRPr="00C422BE">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T in exon 3 in IBD cases. Group A</w:t>
      </w:r>
      <w:r w:rsidR="008E3CB9" w:rsidRPr="00C422BE">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w:t>
      </w:r>
      <w:r w:rsidR="008E3CB9" w:rsidRPr="00C422BE">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B included mutations in exon 1 which is not investigated in IBD. Group A</w:t>
      </w:r>
      <w:r w:rsidR="008E3CB9" w:rsidRPr="00C422BE">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w:t>
      </w:r>
      <w:r w:rsidR="008E3CB9" w:rsidRPr="00C422BE">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B and Group C was lower in WBC count and decrease rate than Group D.</w:t>
      </w:r>
      <w:r w:rsidR="008E3CB9" w:rsidRPr="00C422BE">
        <w:rPr>
          <w:rFonts w:ascii="Book Antiqua" w:eastAsia="SimSun" w:hAnsi="Book Antiqua" w:cs="Arial" w:hint="eastAsia"/>
          <w:b/>
          <w:sz w:val="24"/>
          <w:szCs w:val="24"/>
          <w:lang w:eastAsia="zh-CN"/>
        </w:rPr>
        <w:t xml:space="preserve"> </w:t>
      </w:r>
      <w:r w:rsidR="008E3CB9" w:rsidRPr="00C422BE">
        <w:rPr>
          <w:rFonts w:ascii="Book Antiqua" w:eastAsia="SimSun" w:hAnsi="Book Antiqua" w:cs="Arial" w:hint="eastAsia"/>
          <w:sz w:val="24"/>
          <w:szCs w:val="24"/>
          <w:lang w:eastAsia="zh-CN"/>
        </w:rPr>
        <w:t xml:space="preserve">B: </w:t>
      </w:r>
      <w:r w:rsidR="00933EE7" w:rsidRPr="00C422BE">
        <w:rPr>
          <w:rFonts w:ascii="Book Antiqua" w:hAnsi="Book Antiqua" w:cs="Arial"/>
          <w:sz w:val="24"/>
          <w:szCs w:val="24"/>
        </w:rPr>
        <w:t>Decrease ratio of WBC counts in three groups (Groups A +</w:t>
      </w:r>
      <w:r w:rsidR="008E3CB9" w:rsidRPr="00C422BE">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 xml:space="preserve">B </w:t>
      </w:r>
      <w:r w:rsidR="008E3CB9" w:rsidRPr="00C422BE">
        <w:rPr>
          <w:rFonts w:ascii="Book Antiqua" w:hAnsi="Book Antiqua" w:cs="Arial"/>
          <w:i/>
          <w:sz w:val="24"/>
          <w:szCs w:val="24"/>
        </w:rPr>
        <w:t>vs</w:t>
      </w:r>
      <w:r w:rsidR="00933EE7" w:rsidRPr="00C422BE">
        <w:rPr>
          <w:rFonts w:ascii="Book Antiqua" w:hAnsi="Book Antiqua" w:cs="Arial"/>
          <w:sz w:val="24"/>
          <w:szCs w:val="24"/>
        </w:rPr>
        <w:t xml:space="preserve"> C </w:t>
      </w:r>
      <w:r w:rsidR="008E3CB9" w:rsidRPr="00C422BE">
        <w:rPr>
          <w:rFonts w:ascii="Book Antiqua" w:hAnsi="Book Antiqua" w:cs="Arial"/>
          <w:i/>
          <w:sz w:val="24"/>
          <w:szCs w:val="24"/>
        </w:rPr>
        <w:t>vs</w:t>
      </w:r>
      <w:r w:rsidR="00933EE7" w:rsidRPr="00C422BE">
        <w:rPr>
          <w:rFonts w:ascii="Book Antiqua" w:hAnsi="Book Antiqua" w:cs="Arial"/>
          <w:sz w:val="24"/>
          <w:szCs w:val="24"/>
        </w:rPr>
        <w:t xml:space="preserve"> D) without PSL</w:t>
      </w:r>
      <w:r w:rsidR="008E3CB9" w:rsidRPr="00C422BE">
        <w:rPr>
          <w:rFonts w:ascii="Book Antiqua" w:eastAsia="SimSun" w:hAnsi="Book Antiqua" w:cs="Arial" w:hint="eastAsia"/>
          <w:b/>
          <w:sz w:val="24"/>
          <w:szCs w:val="24"/>
          <w:lang w:eastAsia="zh-CN"/>
        </w:rPr>
        <w:t xml:space="preserve">; </w:t>
      </w:r>
      <w:r w:rsidR="00933EE7" w:rsidRPr="00C422BE">
        <w:rPr>
          <w:rFonts w:ascii="Book Antiqua" w:hAnsi="Book Antiqua" w:cs="Arial"/>
          <w:sz w:val="24"/>
          <w:szCs w:val="24"/>
        </w:rPr>
        <w:t>Group A</w:t>
      </w:r>
      <w:r w:rsidR="008E3CB9" w:rsidRPr="00C422BE">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w:t>
      </w:r>
      <w:r w:rsidR="008E3CB9" w:rsidRPr="00C422BE">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B and Group C was lower in WBC count</w:t>
      </w:r>
      <w:r w:rsidR="008E3CB9" w:rsidRPr="00C422BE">
        <w:rPr>
          <w:rFonts w:ascii="Book Antiqua" w:hAnsi="Book Antiqua" w:cs="Arial"/>
          <w:sz w:val="24"/>
          <w:szCs w:val="24"/>
        </w:rPr>
        <w:t xml:space="preserve"> and decrease rate than Group D</w:t>
      </w:r>
      <w:r w:rsidR="008E3CB9" w:rsidRPr="00C422BE">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Group A</w:t>
      </w:r>
      <w:r w:rsidR="008E3CB9" w:rsidRPr="00C422BE">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w:t>
      </w:r>
      <w:r w:rsidR="008E3CB9" w:rsidRPr="00C422BE">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B and Group C was lower in decrease rate than Group D.</w:t>
      </w:r>
    </w:p>
    <w:p w14:paraId="3A3E15D5" w14:textId="77777777" w:rsidR="00933EE7" w:rsidRPr="00C422BE" w:rsidRDefault="00933EE7" w:rsidP="000626B6">
      <w:pPr>
        <w:adjustRightInd w:val="0"/>
        <w:snapToGrid w:val="0"/>
        <w:spacing w:line="360" w:lineRule="auto"/>
        <w:rPr>
          <w:rFonts w:ascii="Book Antiqua" w:eastAsia="SimSun" w:hAnsi="Book Antiqua" w:cs="Arial"/>
          <w:sz w:val="24"/>
          <w:szCs w:val="24"/>
          <w:lang w:eastAsia="zh-CN"/>
        </w:rPr>
      </w:pPr>
    </w:p>
    <w:p w14:paraId="7AD85CA0" w14:textId="77777777" w:rsidR="00D42E57" w:rsidRPr="00C422BE" w:rsidRDefault="00D42E57" w:rsidP="000626B6">
      <w:pPr>
        <w:adjustRightInd w:val="0"/>
        <w:snapToGrid w:val="0"/>
        <w:spacing w:line="360" w:lineRule="auto"/>
        <w:rPr>
          <w:rFonts w:ascii="Book Antiqua" w:eastAsia="SimSun" w:hAnsi="Book Antiqua" w:cs="Arial"/>
          <w:sz w:val="24"/>
          <w:szCs w:val="24"/>
          <w:lang w:eastAsia="zh-CN"/>
        </w:rPr>
      </w:pPr>
    </w:p>
    <w:p w14:paraId="5BBA7244" w14:textId="77777777" w:rsidR="008E3CB9" w:rsidRPr="00C422BE" w:rsidRDefault="008E3CB9" w:rsidP="000626B6">
      <w:pPr>
        <w:adjustRightInd w:val="0"/>
        <w:snapToGrid w:val="0"/>
        <w:spacing w:line="360" w:lineRule="auto"/>
        <w:rPr>
          <w:rFonts w:ascii="Book Antiqua" w:eastAsia="SimSun" w:hAnsi="Book Antiqua" w:cs="Arial"/>
          <w:sz w:val="24"/>
          <w:szCs w:val="24"/>
          <w:lang w:eastAsia="zh-CN"/>
        </w:rPr>
      </w:pPr>
    </w:p>
    <w:p w14:paraId="59665491" w14:textId="77777777" w:rsidR="00D42E57" w:rsidRPr="00C422BE" w:rsidRDefault="00D42E57" w:rsidP="000626B6">
      <w:pPr>
        <w:adjustRightInd w:val="0"/>
        <w:snapToGrid w:val="0"/>
        <w:spacing w:line="360" w:lineRule="auto"/>
        <w:rPr>
          <w:rFonts w:ascii="Book Antiqua" w:eastAsia="SimSun" w:hAnsi="Book Antiqua" w:cs="Arial"/>
          <w:sz w:val="24"/>
          <w:szCs w:val="24"/>
          <w:lang w:eastAsia="zh-CN"/>
        </w:rPr>
      </w:pPr>
    </w:p>
    <w:p w14:paraId="45C734FD" w14:textId="77777777" w:rsidR="00D42E57" w:rsidRPr="00C422BE" w:rsidRDefault="00D42E57" w:rsidP="000626B6">
      <w:pPr>
        <w:adjustRightInd w:val="0"/>
        <w:snapToGrid w:val="0"/>
        <w:spacing w:line="360" w:lineRule="auto"/>
        <w:rPr>
          <w:rFonts w:ascii="Book Antiqua" w:eastAsia="SimSun" w:hAnsi="Book Antiqua" w:cs="Arial"/>
          <w:sz w:val="24"/>
          <w:szCs w:val="24"/>
          <w:lang w:eastAsia="zh-CN"/>
        </w:rPr>
      </w:pPr>
    </w:p>
    <w:p w14:paraId="2B416EF8" w14:textId="6C950716" w:rsidR="00D42E57" w:rsidRPr="00C422BE" w:rsidRDefault="00D42E57" w:rsidP="000626B6">
      <w:pPr>
        <w:adjustRightInd w:val="0"/>
        <w:snapToGrid w:val="0"/>
        <w:spacing w:line="360" w:lineRule="auto"/>
        <w:rPr>
          <w:rFonts w:ascii="Book Antiqua" w:eastAsia="SimSun" w:hAnsi="Book Antiqua" w:cs="Arial"/>
          <w:sz w:val="24"/>
          <w:szCs w:val="24"/>
          <w:lang w:eastAsia="zh-CN"/>
        </w:rPr>
      </w:pPr>
      <w:r w:rsidRPr="00C422BE">
        <w:rPr>
          <w:rFonts w:ascii="Book Antiqua" w:hAnsi="Book Antiqua"/>
          <w:noProof/>
          <w:sz w:val="24"/>
          <w:szCs w:val="24"/>
          <w:lang w:eastAsia="zh-CN"/>
        </w:rPr>
        <w:lastRenderedPageBreak/>
        <w:drawing>
          <wp:inline distT="0" distB="0" distL="0" distR="0" wp14:anchorId="386F6F80" wp14:editId="261554AC">
            <wp:extent cx="5400040" cy="1955217"/>
            <wp:effectExtent l="0" t="0" r="0"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1955217"/>
                    </a:xfrm>
                    <a:prstGeom prst="rect">
                      <a:avLst/>
                    </a:prstGeom>
                  </pic:spPr>
                </pic:pic>
              </a:graphicData>
            </a:graphic>
          </wp:inline>
        </w:drawing>
      </w:r>
    </w:p>
    <w:p w14:paraId="5F90E7D4" w14:textId="537824BC" w:rsidR="00933EE7" w:rsidRPr="00C422BE" w:rsidRDefault="00127DBA" w:rsidP="008E3CB9">
      <w:pPr>
        <w:adjustRightInd w:val="0"/>
        <w:snapToGrid w:val="0"/>
        <w:spacing w:line="360" w:lineRule="auto"/>
        <w:rPr>
          <w:rFonts w:ascii="Book Antiqua" w:eastAsia="SimSun" w:hAnsi="Book Antiqua" w:cs="Arial"/>
          <w:b/>
          <w:sz w:val="24"/>
          <w:szCs w:val="24"/>
          <w:lang w:eastAsia="zh-CN"/>
        </w:rPr>
      </w:pPr>
      <w:r w:rsidRPr="00C422BE">
        <w:rPr>
          <w:rFonts w:ascii="Book Antiqua" w:eastAsia="SimSun" w:hAnsi="Book Antiqua" w:cs="Arial"/>
          <w:b/>
          <w:sz w:val="24"/>
          <w:szCs w:val="24"/>
          <w:lang w:eastAsia="zh-CN"/>
        </w:rPr>
        <w:t>Figure 4</w:t>
      </w:r>
      <w:r w:rsidR="008E3CB9" w:rsidRPr="00C422BE">
        <w:rPr>
          <w:rFonts w:ascii="Book Antiqua" w:eastAsia="SimSun" w:hAnsi="Book Antiqua" w:cs="Arial" w:hint="eastAsia"/>
          <w:b/>
          <w:sz w:val="24"/>
          <w:szCs w:val="24"/>
          <w:lang w:eastAsia="zh-CN"/>
        </w:rPr>
        <w:t xml:space="preserve"> </w:t>
      </w:r>
      <w:r w:rsidRPr="00C422BE">
        <w:rPr>
          <w:rFonts w:ascii="Book Antiqua" w:eastAsia="SimSun" w:hAnsi="Book Antiqua" w:cs="Arial"/>
          <w:b/>
          <w:sz w:val="24"/>
          <w:szCs w:val="24"/>
          <w:lang w:eastAsia="zh-CN"/>
        </w:rPr>
        <w:t xml:space="preserve">Effect of thipourine on </w:t>
      </w:r>
      <w:r w:rsidR="000B7546" w:rsidRPr="00C422BE">
        <w:rPr>
          <w:rFonts w:ascii="Book Antiqua" w:hAnsi="Book Antiqua" w:cs="Arial"/>
          <w:b/>
          <w:kern w:val="0"/>
          <w:sz w:val="24"/>
          <w:szCs w:val="24"/>
        </w:rPr>
        <w:t>mean corpuscular volume</w:t>
      </w:r>
      <w:r w:rsidR="008E3CB9" w:rsidRPr="00C422BE">
        <w:rPr>
          <w:rFonts w:ascii="Book Antiqua" w:eastAsia="SimSun" w:hAnsi="Book Antiqua" w:cs="Arial" w:hint="eastAsia"/>
          <w:b/>
          <w:kern w:val="0"/>
          <w:sz w:val="24"/>
          <w:szCs w:val="24"/>
          <w:lang w:eastAsia="zh-CN"/>
        </w:rPr>
        <w:t>.</w:t>
      </w:r>
      <w:r w:rsidR="008E3CB9" w:rsidRPr="00C422BE">
        <w:rPr>
          <w:rFonts w:ascii="Book Antiqua" w:eastAsia="SimSun" w:hAnsi="Book Antiqua" w:cs="Arial" w:hint="eastAsia"/>
          <w:b/>
          <w:sz w:val="24"/>
          <w:szCs w:val="24"/>
          <w:lang w:eastAsia="zh-CN"/>
        </w:rPr>
        <w:t xml:space="preserve"> </w:t>
      </w:r>
      <w:r w:rsidR="008E3CB9" w:rsidRPr="00C422BE">
        <w:rPr>
          <w:rFonts w:ascii="Book Antiqua" w:eastAsia="SimSun" w:hAnsi="Book Antiqua" w:cs="Arial" w:hint="eastAsia"/>
          <w:sz w:val="24"/>
          <w:szCs w:val="24"/>
          <w:lang w:eastAsia="zh-CN"/>
        </w:rPr>
        <w:t xml:space="preserve">A: </w:t>
      </w:r>
      <w:r w:rsidR="00933EE7" w:rsidRPr="00C422BE">
        <w:rPr>
          <w:rFonts w:ascii="Book Antiqua" w:hAnsi="Book Antiqua" w:cs="Arial"/>
          <w:sz w:val="24"/>
          <w:szCs w:val="24"/>
        </w:rPr>
        <w:t>MCV in Groups A</w:t>
      </w:r>
      <w:r w:rsidR="008E3CB9" w:rsidRPr="00C422BE">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w:t>
      </w:r>
      <w:r w:rsidR="008E3CB9" w:rsidRPr="00C422BE">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B</w:t>
      </w:r>
      <w:r w:rsidR="008E3CB9" w:rsidRPr="00C422BE">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w:t>
      </w:r>
      <w:r w:rsidR="008E3CB9" w:rsidRPr="00C422BE">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 xml:space="preserve">C </w:t>
      </w:r>
      <w:r w:rsidR="008E3CB9" w:rsidRPr="00C422BE">
        <w:rPr>
          <w:rFonts w:ascii="Book Antiqua" w:hAnsi="Book Antiqua" w:cs="Arial"/>
          <w:i/>
          <w:sz w:val="24"/>
          <w:szCs w:val="24"/>
        </w:rPr>
        <w:t>vs</w:t>
      </w:r>
      <w:r w:rsidR="00933EE7" w:rsidRPr="00C422BE">
        <w:rPr>
          <w:rFonts w:ascii="Book Antiqua" w:hAnsi="Book Antiqua" w:cs="Arial"/>
          <w:sz w:val="24"/>
          <w:szCs w:val="24"/>
        </w:rPr>
        <w:t xml:space="preserve"> D.</w:t>
      </w:r>
      <w:r w:rsidR="008E3CB9" w:rsidRPr="00C422BE">
        <w:rPr>
          <w:rFonts w:ascii="Book Antiqua" w:eastAsia="SimSun" w:hAnsi="Book Antiqua" w:cs="Arial" w:hint="eastAsia"/>
          <w:b/>
          <w:sz w:val="24"/>
          <w:szCs w:val="24"/>
          <w:lang w:eastAsia="zh-CN"/>
        </w:rPr>
        <w:t xml:space="preserve"> </w:t>
      </w:r>
      <w:r w:rsidR="00933EE7" w:rsidRPr="00C422BE">
        <w:rPr>
          <w:rFonts w:ascii="Book Antiqua" w:hAnsi="Book Antiqua" w:cs="Arial"/>
          <w:sz w:val="24"/>
          <w:szCs w:val="24"/>
        </w:rPr>
        <w:t>MCV increased after starting 6MP in both the mutant (Group A</w:t>
      </w:r>
      <w:r w:rsidR="008E3CB9" w:rsidRPr="00C422BE">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w:t>
      </w:r>
      <w:r w:rsidR="008E3CB9" w:rsidRPr="00C422BE">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B</w:t>
      </w:r>
      <w:r w:rsidR="008E3CB9" w:rsidRPr="00C422BE">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w:t>
      </w:r>
      <w:r w:rsidR="008E3CB9" w:rsidRPr="00C422BE">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 xml:space="preserve">C) and the wild cases (Group D, </w:t>
      </w:r>
      <w:r w:rsidR="000626B6" w:rsidRPr="00C422BE">
        <w:rPr>
          <w:rFonts w:ascii="Book Antiqua" w:hAnsi="Book Antiqua" w:cs="Arial"/>
          <w:sz w:val="24"/>
          <w:szCs w:val="24"/>
        </w:rPr>
        <w:t>Figure</w:t>
      </w:r>
      <w:r w:rsidR="00933EE7" w:rsidRPr="00C422BE">
        <w:rPr>
          <w:rFonts w:ascii="Book Antiqua" w:hAnsi="Book Antiqua" w:cs="Arial"/>
          <w:sz w:val="24"/>
          <w:szCs w:val="24"/>
        </w:rPr>
        <w:t xml:space="preserve">4a and b). MCV was significantly higher at 10 </w:t>
      </w:r>
      <w:r w:rsidR="000B7546" w:rsidRPr="00C422BE">
        <w:rPr>
          <w:rFonts w:ascii="Book Antiqua" w:hAnsi="Book Antiqua" w:cs="Arial"/>
          <w:sz w:val="24"/>
          <w:szCs w:val="24"/>
        </w:rPr>
        <w:t>wk</w:t>
      </w:r>
      <w:r w:rsidR="00933EE7" w:rsidRPr="00C422BE">
        <w:rPr>
          <w:rFonts w:ascii="Book Antiqua" w:hAnsi="Book Antiqua" w:cs="Arial"/>
          <w:sz w:val="24"/>
          <w:szCs w:val="24"/>
        </w:rPr>
        <w:t xml:space="preserve"> in the mutant than the wild cases (</w:t>
      </w:r>
      <w:r w:rsidR="008E3CB9" w:rsidRPr="00C422BE">
        <w:rPr>
          <w:rFonts w:ascii="Book Antiqua" w:hAnsi="Book Antiqua" w:cs="Arial"/>
          <w:i/>
          <w:sz w:val="24"/>
          <w:szCs w:val="24"/>
        </w:rPr>
        <w:t>P =</w:t>
      </w:r>
      <w:r w:rsidR="00933EE7" w:rsidRPr="00C422BE">
        <w:rPr>
          <w:rFonts w:ascii="Book Antiqua" w:hAnsi="Book Antiqua" w:cs="Arial"/>
          <w:sz w:val="24"/>
          <w:szCs w:val="24"/>
        </w:rPr>
        <w:t xml:space="preserve"> </w:t>
      </w:r>
      <w:r w:rsidR="00933EE7" w:rsidRPr="00C422BE">
        <w:rPr>
          <w:rFonts w:ascii="Book Antiqua" w:eastAsia="MS PGothic" w:hAnsi="Book Antiqua" w:cs="Arial"/>
          <w:kern w:val="0"/>
          <w:sz w:val="24"/>
          <w:szCs w:val="24"/>
        </w:rPr>
        <w:t>0.0085</w:t>
      </w:r>
      <w:r w:rsidR="00933EE7" w:rsidRPr="00C422BE">
        <w:rPr>
          <w:rFonts w:ascii="Book Antiqua" w:hAnsi="Book Antiqua" w:cs="Arial"/>
          <w:sz w:val="24"/>
          <w:szCs w:val="24"/>
        </w:rPr>
        <w:t>).</w:t>
      </w:r>
      <w:r w:rsidR="008E3CB9" w:rsidRPr="00C422BE">
        <w:rPr>
          <w:rFonts w:ascii="Book Antiqua" w:eastAsia="SimSun" w:hAnsi="Book Antiqua" w:cs="Arial" w:hint="eastAsia"/>
          <w:b/>
          <w:sz w:val="24"/>
          <w:szCs w:val="24"/>
          <w:lang w:eastAsia="zh-CN"/>
        </w:rPr>
        <w:t xml:space="preserve"> </w:t>
      </w:r>
      <w:r w:rsidR="008E3CB9" w:rsidRPr="00C422BE">
        <w:rPr>
          <w:rFonts w:ascii="Book Antiqua" w:eastAsia="SimSun" w:hAnsi="Book Antiqua" w:cs="Arial" w:hint="eastAsia"/>
          <w:sz w:val="24"/>
          <w:szCs w:val="24"/>
          <w:lang w:eastAsia="zh-CN"/>
        </w:rPr>
        <w:t>B:</w:t>
      </w:r>
      <w:r w:rsidR="00933EE7" w:rsidRPr="00C422BE">
        <w:rPr>
          <w:rFonts w:ascii="Book Antiqua" w:hAnsi="Book Antiqua" w:cs="Arial"/>
          <w:sz w:val="24"/>
          <w:szCs w:val="24"/>
        </w:rPr>
        <w:t xml:space="preserve"> Increase ratio of MCV in Groups A</w:t>
      </w:r>
      <w:r w:rsidR="008E3CB9" w:rsidRPr="00C422BE">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w:t>
      </w:r>
      <w:r w:rsidR="008E3CB9" w:rsidRPr="00C422BE">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B</w:t>
      </w:r>
      <w:r w:rsidR="008E3CB9" w:rsidRPr="00C422BE">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w:t>
      </w:r>
      <w:r w:rsidR="008E3CB9" w:rsidRPr="00C422BE">
        <w:rPr>
          <w:rFonts w:ascii="Book Antiqua" w:eastAsia="SimSun" w:hAnsi="Book Antiqua" w:cs="Arial" w:hint="eastAsia"/>
          <w:sz w:val="24"/>
          <w:szCs w:val="24"/>
          <w:lang w:eastAsia="zh-CN"/>
        </w:rPr>
        <w:t xml:space="preserve"> </w:t>
      </w:r>
      <w:r w:rsidR="00933EE7" w:rsidRPr="00C422BE">
        <w:rPr>
          <w:rFonts w:ascii="Book Antiqua" w:hAnsi="Book Antiqua" w:cs="Arial"/>
          <w:sz w:val="24"/>
          <w:szCs w:val="24"/>
        </w:rPr>
        <w:t xml:space="preserve">C </w:t>
      </w:r>
      <w:r w:rsidR="008E3CB9" w:rsidRPr="00C422BE">
        <w:rPr>
          <w:rFonts w:ascii="Book Antiqua" w:hAnsi="Book Antiqua" w:cs="Arial"/>
          <w:i/>
          <w:sz w:val="24"/>
          <w:szCs w:val="24"/>
        </w:rPr>
        <w:t>vs</w:t>
      </w:r>
      <w:r w:rsidR="00933EE7" w:rsidRPr="00C422BE">
        <w:rPr>
          <w:rFonts w:ascii="Book Antiqua" w:hAnsi="Book Antiqua" w:cs="Arial"/>
          <w:sz w:val="24"/>
          <w:szCs w:val="24"/>
        </w:rPr>
        <w:t xml:space="preserve"> D.</w:t>
      </w:r>
      <w:r w:rsidR="008E3CB9" w:rsidRPr="00C422BE">
        <w:rPr>
          <w:rFonts w:ascii="Book Antiqua" w:eastAsia="SimSun" w:hAnsi="Book Antiqua" w:cs="Arial" w:hint="eastAsia"/>
          <w:b/>
          <w:sz w:val="24"/>
          <w:szCs w:val="24"/>
          <w:lang w:eastAsia="zh-CN"/>
        </w:rPr>
        <w:t xml:space="preserve"> </w:t>
      </w:r>
      <w:r w:rsidR="00933EE7" w:rsidRPr="00C422BE">
        <w:rPr>
          <w:rFonts w:ascii="Book Antiqua" w:hAnsi="Book Antiqua" w:cs="Arial"/>
          <w:sz w:val="24"/>
          <w:szCs w:val="24"/>
        </w:rPr>
        <w:t xml:space="preserve">The increase rate was higher in the variants than the wild and statistically significant at 16 </w:t>
      </w:r>
      <w:r w:rsidR="000B7546" w:rsidRPr="00C422BE">
        <w:rPr>
          <w:rFonts w:ascii="Book Antiqua" w:hAnsi="Book Antiqua" w:cs="Arial"/>
          <w:sz w:val="24"/>
          <w:szCs w:val="24"/>
        </w:rPr>
        <w:t>wk</w:t>
      </w:r>
      <w:r w:rsidR="00933EE7" w:rsidRPr="00C422BE">
        <w:rPr>
          <w:rFonts w:ascii="Book Antiqua" w:hAnsi="Book Antiqua" w:cs="Arial"/>
          <w:sz w:val="24"/>
          <w:szCs w:val="24"/>
        </w:rPr>
        <w:t xml:space="preserve"> (</w:t>
      </w:r>
      <w:r w:rsidR="000B7546" w:rsidRPr="00C422BE">
        <w:rPr>
          <w:rFonts w:ascii="Book Antiqua" w:hAnsi="Book Antiqua" w:cs="Arial"/>
          <w:i/>
          <w:sz w:val="24"/>
          <w:szCs w:val="24"/>
        </w:rPr>
        <w:t xml:space="preserve">P = </w:t>
      </w:r>
      <w:r w:rsidR="00933EE7" w:rsidRPr="00C422BE">
        <w:rPr>
          <w:rFonts w:ascii="Book Antiqua" w:hAnsi="Book Antiqua" w:cs="Arial"/>
          <w:sz w:val="24"/>
          <w:szCs w:val="24"/>
        </w:rPr>
        <w:t>0.00198). We set 1.0 as the MCV at the beginning of thiopurines.</w:t>
      </w:r>
      <w:r w:rsidR="000626B6" w:rsidRPr="00C422BE">
        <w:rPr>
          <w:rFonts w:ascii="Book Antiqua" w:eastAsia="SimSun" w:hAnsi="Book Antiqua" w:cs="Arial"/>
          <w:sz w:val="24"/>
          <w:szCs w:val="24"/>
          <w:lang w:eastAsia="zh-CN"/>
        </w:rPr>
        <w:t xml:space="preserve"> </w:t>
      </w:r>
      <w:r w:rsidR="000626B6" w:rsidRPr="00C422BE">
        <w:rPr>
          <w:rFonts w:ascii="Book Antiqua" w:hAnsi="Book Antiqua" w:cs="Arial"/>
          <w:sz w:val="24"/>
          <w:szCs w:val="24"/>
        </w:rPr>
        <w:t>6MP</w:t>
      </w:r>
      <w:r w:rsidR="000626B6" w:rsidRPr="00C422BE">
        <w:rPr>
          <w:rFonts w:ascii="Book Antiqua" w:eastAsia="SimSun" w:hAnsi="Book Antiqua" w:cs="Arial"/>
          <w:sz w:val="24"/>
          <w:szCs w:val="24"/>
          <w:lang w:eastAsia="zh-CN"/>
        </w:rPr>
        <w:t xml:space="preserve">: </w:t>
      </w:r>
      <w:r w:rsidR="000626B6" w:rsidRPr="00C422BE">
        <w:rPr>
          <w:rFonts w:ascii="Book Antiqua" w:hAnsi="Book Antiqua" w:cs="Arial"/>
          <w:sz w:val="24"/>
          <w:szCs w:val="24"/>
        </w:rPr>
        <w:t>6-mercaptopurine</w:t>
      </w:r>
      <w:r w:rsidR="000626B6" w:rsidRPr="00C422BE">
        <w:rPr>
          <w:rFonts w:ascii="Book Antiqua" w:eastAsia="SimSun" w:hAnsi="Book Antiqua" w:cs="Arial"/>
          <w:sz w:val="24"/>
          <w:szCs w:val="24"/>
          <w:lang w:eastAsia="zh-CN"/>
        </w:rPr>
        <w:t>.</w:t>
      </w:r>
    </w:p>
    <w:p w14:paraId="551A9B03" w14:textId="77777777" w:rsidR="006A2D45" w:rsidRPr="00C422BE" w:rsidRDefault="006A2D45" w:rsidP="000626B6">
      <w:pPr>
        <w:widowControl/>
        <w:adjustRightInd w:val="0"/>
        <w:snapToGrid w:val="0"/>
        <w:spacing w:line="360" w:lineRule="auto"/>
        <w:rPr>
          <w:rFonts w:ascii="Book Antiqua" w:hAnsi="Book Antiqua" w:cs="Arial"/>
          <w:sz w:val="24"/>
          <w:szCs w:val="24"/>
        </w:rPr>
      </w:pPr>
    </w:p>
    <w:sectPr w:rsidR="006A2D45" w:rsidRPr="00C422BE" w:rsidSect="00D512B0">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51A30" w14:textId="77777777" w:rsidR="00126699" w:rsidRDefault="00126699">
      <w:r>
        <w:separator/>
      </w:r>
    </w:p>
  </w:endnote>
  <w:endnote w:type="continuationSeparator" w:id="0">
    <w:p w14:paraId="2A66AEF3" w14:textId="77777777" w:rsidR="00126699" w:rsidRDefault="0012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Optima LT Std">
    <w:altName w:val="Arial"/>
    <w:panose1 w:val="00000000000000000000"/>
    <w:charset w:val="00"/>
    <w:family w:val="swiss"/>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hakuyoxingshu7000"/>
    <w:charset w:val="00"/>
    <w:family w:val="roman"/>
    <w:pitch w:val="default"/>
    <w:sig w:usb0="00000000" w:usb1="0000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033701"/>
      <w:docPartObj>
        <w:docPartGallery w:val="Page Numbers (Bottom of Page)"/>
        <w:docPartUnique/>
      </w:docPartObj>
    </w:sdtPr>
    <w:sdtEndPr/>
    <w:sdtContent>
      <w:p w14:paraId="0BEE1029" w14:textId="77777777" w:rsidR="000626B6" w:rsidRDefault="000626B6" w:rsidP="00D512B0">
        <w:pPr>
          <w:pStyle w:val="Footer"/>
          <w:jc w:val="center"/>
        </w:pPr>
        <w:r>
          <w:fldChar w:fldCharType="begin"/>
        </w:r>
        <w:r>
          <w:instrText>PAGE   \* MERGEFORMAT</w:instrText>
        </w:r>
        <w:r>
          <w:fldChar w:fldCharType="separate"/>
        </w:r>
        <w:r w:rsidR="00CC11BC" w:rsidRPr="00CC11BC">
          <w:rPr>
            <w:noProof/>
            <w:lang w:val="ja-JP"/>
          </w:rPr>
          <w:t>26</w:t>
        </w:r>
        <w:r>
          <w:fldChar w:fldCharType="end"/>
        </w:r>
      </w:p>
    </w:sdtContent>
  </w:sdt>
  <w:p w14:paraId="46EEB5B5" w14:textId="77777777" w:rsidR="000626B6" w:rsidRDefault="00062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8951E" w14:textId="77777777" w:rsidR="00126699" w:rsidRDefault="00126699">
      <w:r>
        <w:separator/>
      </w:r>
    </w:p>
  </w:footnote>
  <w:footnote w:type="continuationSeparator" w:id="0">
    <w:p w14:paraId="20CA8B5E" w14:textId="77777777" w:rsidR="00126699" w:rsidRDefault="001266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F5915"/>
    <w:multiLevelType w:val="hybridMultilevel"/>
    <w:tmpl w:val="5420D13C"/>
    <w:lvl w:ilvl="0" w:tplc="D8388C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9336F8"/>
    <w:multiLevelType w:val="hybridMultilevel"/>
    <w:tmpl w:val="40903FA0"/>
    <w:lvl w:ilvl="0" w:tplc="2C4CDC44">
      <w:start w:val="1"/>
      <w:numFmt w:val="decimal"/>
      <w:lvlText w:val="%1."/>
      <w:lvlJc w:val="left"/>
      <w:pPr>
        <w:ind w:left="360" w:hanging="360"/>
      </w:pPr>
      <w:rPr>
        <w:rFonts w:asciiTheme="majorHAnsi" w:eastAsiaTheme="minorEastAsia" w:hAnsiTheme="majorHAnsi" w:cstheme="majorHAns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9B4271"/>
    <w:multiLevelType w:val="multilevel"/>
    <w:tmpl w:val="3522EB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9C63DA"/>
    <w:multiLevelType w:val="hybridMultilevel"/>
    <w:tmpl w:val="3FA642B2"/>
    <w:lvl w:ilvl="0" w:tplc="C158F3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4E557B"/>
    <w:multiLevelType w:val="hybridMultilevel"/>
    <w:tmpl w:val="73AC08E0"/>
    <w:lvl w:ilvl="0" w:tplc="9ACCF2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7221F8"/>
    <w:multiLevelType w:val="multilevel"/>
    <w:tmpl w:val="CE46F6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B7747D"/>
    <w:multiLevelType w:val="hybridMultilevel"/>
    <w:tmpl w:val="73027788"/>
    <w:lvl w:ilvl="0" w:tplc="9A3805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762D44"/>
    <w:multiLevelType w:val="hybridMultilevel"/>
    <w:tmpl w:val="F4B4348C"/>
    <w:lvl w:ilvl="0" w:tplc="F9EA0B32">
      <w:start w:val="1"/>
      <w:numFmt w:val="decimal"/>
      <w:lvlText w:val="%1"/>
      <w:lvlJc w:val="left"/>
      <w:pPr>
        <w:ind w:left="360" w:hanging="360"/>
      </w:pPr>
      <w:rPr>
        <w:rFonts w:ascii="Arial" w:eastAsiaTheme="minorEastAsia" w:hAnsi="Arial" w:cs="Arial"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775221"/>
    <w:multiLevelType w:val="hybridMultilevel"/>
    <w:tmpl w:val="25E67102"/>
    <w:lvl w:ilvl="0" w:tplc="E8325EB6">
      <w:start w:val="1"/>
      <w:numFmt w:val="decimal"/>
      <w:lvlText w:val="%1."/>
      <w:lvlJc w:val="left"/>
      <w:pPr>
        <w:ind w:left="360" w:hanging="360"/>
      </w:pPr>
      <w:rPr>
        <w:rFonts w:asciiTheme="majorHAnsi" w:eastAsiaTheme="minorEastAsia" w:hAnsiTheme="majorHAnsi" w:cstheme="majorHAns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DC668E"/>
    <w:multiLevelType w:val="multilevel"/>
    <w:tmpl w:val="42B0DE3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13449C"/>
    <w:multiLevelType w:val="hybridMultilevel"/>
    <w:tmpl w:val="AF060266"/>
    <w:lvl w:ilvl="0" w:tplc="2E7A485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CC576F"/>
    <w:multiLevelType w:val="hybridMultilevel"/>
    <w:tmpl w:val="E5A8FA3E"/>
    <w:lvl w:ilvl="0" w:tplc="D0E442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250AD4"/>
    <w:multiLevelType w:val="hybridMultilevel"/>
    <w:tmpl w:val="C5E6C35C"/>
    <w:lvl w:ilvl="0" w:tplc="835E1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7E2371"/>
    <w:multiLevelType w:val="multilevel"/>
    <w:tmpl w:val="E27E961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856703D"/>
    <w:multiLevelType w:val="hybridMultilevel"/>
    <w:tmpl w:val="790ADC74"/>
    <w:lvl w:ilvl="0" w:tplc="2F3C88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5708A5"/>
    <w:multiLevelType w:val="hybridMultilevel"/>
    <w:tmpl w:val="8778A998"/>
    <w:lvl w:ilvl="0" w:tplc="E5D253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DA2C02"/>
    <w:multiLevelType w:val="hybridMultilevel"/>
    <w:tmpl w:val="2C3675FE"/>
    <w:lvl w:ilvl="0" w:tplc="333250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1"/>
  </w:num>
  <w:num w:numId="3">
    <w:abstractNumId w:val="6"/>
  </w:num>
  <w:num w:numId="4">
    <w:abstractNumId w:val="14"/>
  </w:num>
  <w:num w:numId="5">
    <w:abstractNumId w:val="0"/>
  </w:num>
  <w:num w:numId="6">
    <w:abstractNumId w:val="15"/>
  </w:num>
  <w:num w:numId="7">
    <w:abstractNumId w:val="8"/>
  </w:num>
  <w:num w:numId="8">
    <w:abstractNumId w:val="1"/>
  </w:num>
  <w:num w:numId="9">
    <w:abstractNumId w:val="10"/>
  </w:num>
  <w:num w:numId="10">
    <w:abstractNumId w:val="12"/>
  </w:num>
  <w:num w:numId="11">
    <w:abstractNumId w:val="4"/>
  </w:num>
  <w:num w:numId="12">
    <w:abstractNumId w:val="3"/>
  </w:num>
  <w:num w:numId="13">
    <w:abstractNumId w:val="9"/>
  </w:num>
  <w:num w:numId="14">
    <w:abstractNumId w:val="7"/>
  </w:num>
  <w:num w:numId="15">
    <w:abstractNumId w:val="13"/>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A797A"/>
    <w:rsid w:val="00007906"/>
    <w:rsid w:val="00012A19"/>
    <w:rsid w:val="00015D95"/>
    <w:rsid w:val="000458B6"/>
    <w:rsid w:val="00060144"/>
    <w:rsid w:val="000626B6"/>
    <w:rsid w:val="00097C7F"/>
    <w:rsid w:val="000A2DE7"/>
    <w:rsid w:val="000A36A5"/>
    <w:rsid w:val="000A7471"/>
    <w:rsid w:val="000B74D5"/>
    <w:rsid w:val="000B7546"/>
    <w:rsid w:val="000C11D5"/>
    <w:rsid w:val="000C6EE9"/>
    <w:rsid w:val="000D0E77"/>
    <w:rsid w:val="000D508D"/>
    <w:rsid w:val="000E063B"/>
    <w:rsid w:val="000F025E"/>
    <w:rsid w:val="000F0892"/>
    <w:rsid w:val="00114076"/>
    <w:rsid w:val="00114B3E"/>
    <w:rsid w:val="0011511B"/>
    <w:rsid w:val="00125CD7"/>
    <w:rsid w:val="00126699"/>
    <w:rsid w:val="00127DBA"/>
    <w:rsid w:val="00143C15"/>
    <w:rsid w:val="00147A72"/>
    <w:rsid w:val="00151970"/>
    <w:rsid w:val="001550D4"/>
    <w:rsid w:val="001564F7"/>
    <w:rsid w:val="00162229"/>
    <w:rsid w:val="0016769D"/>
    <w:rsid w:val="001747BE"/>
    <w:rsid w:val="001854E0"/>
    <w:rsid w:val="0018622D"/>
    <w:rsid w:val="001A7375"/>
    <w:rsid w:val="001B01BA"/>
    <w:rsid w:val="001B34B9"/>
    <w:rsid w:val="001B6947"/>
    <w:rsid w:val="001C4DFB"/>
    <w:rsid w:val="001C6917"/>
    <w:rsid w:val="001F5310"/>
    <w:rsid w:val="001F78C8"/>
    <w:rsid w:val="002114C0"/>
    <w:rsid w:val="00213AFB"/>
    <w:rsid w:val="00217F28"/>
    <w:rsid w:val="002231D2"/>
    <w:rsid w:val="002237AC"/>
    <w:rsid w:val="00234584"/>
    <w:rsid w:val="002348E7"/>
    <w:rsid w:val="00241076"/>
    <w:rsid w:val="00241C13"/>
    <w:rsid w:val="002450E7"/>
    <w:rsid w:val="0024644F"/>
    <w:rsid w:val="0025345A"/>
    <w:rsid w:val="002677B9"/>
    <w:rsid w:val="00276235"/>
    <w:rsid w:val="00284264"/>
    <w:rsid w:val="002B18CB"/>
    <w:rsid w:val="002B2297"/>
    <w:rsid w:val="002B3B5D"/>
    <w:rsid w:val="002C4C93"/>
    <w:rsid w:val="002C6270"/>
    <w:rsid w:val="002D0544"/>
    <w:rsid w:val="002D06DB"/>
    <w:rsid w:val="002D293C"/>
    <w:rsid w:val="002D43C9"/>
    <w:rsid w:val="002E29DD"/>
    <w:rsid w:val="002E5575"/>
    <w:rsid w:val="002E7137"/>
    <w:rsid w:val="002F56AB"/>
    <w:rsid w:val="00306143"/>
    <w:rsid w:val="00316754"/>
    <w:rsid w:val="003236B0"/>
    <w:rsid w:val="003277A9"/>
    <w:rsid w:val="00331B75"/>
    <w:rsid w:val="00331E97"/>
    <w:rsid w:val="00332603"/>
    <w:rsid w:val="00341B33"/>
    <w:rsid w:val="00341E77"/>
    <w:rsid w:val="003560A8"/>
    <w:rsid w:val="00362813"/>
    <w:rsid w:val="00362FE9"/>
    <w:rsid w:val="003641D4"/>
    <w:rsid w:val="00370F27"/>
    <w:rsid w:val="003738E0"/>
    <w:rsid w:val="00373F38"/>
    <w:rsid w:val="00375C77"/>
    <w:rsid w:val="00386E64"/>
    <w:rsid w:val="003A2005"/>
    <w:rsid w:val="003A40E5"/>
    <w:rsid w:val="003B218D"/>
    <w:rsid w:val="003B7367"/>
    <w:rsid w:val="003C0D91"/>
    <w:rsid w:val="003C137E"/>
    <w:rsid w:val="003C652A"/>
    <w:rsid w:val="003D69F1"/>
    <w:rsid w:val="003E2927"/>
    <w:rsid w:val="003F15F5"/>
    <w:rsid w:val="0040059F"/>
    <w:rsid w:val="00431DD0"/>
    <w:rsid w:val="0043237B"/>
    <w:rsid w:val="00440C1E"/>
    <w:rsid w:val="004464C7"/>
    <w:rsid w:val="004654E2"/>
    <w:rsid w:val="004830F7"/>
    <w:rsid w:val="004908AF"/>
    <w:rsid w:val="004B3966"/>
    <w:rsid w:val="004C705C"/>
    <w:rsid w:val="004D6B53"/>
    <w:rsid w:val="004E1DCB"/>
    <w:rsid w:val="004E68F0"/>
    <w:rsid w:val="004F2025"/>
    <w:rsid w:val="004F2F2F"/>
    <w:rsid w:val="00501507"/>
    <w:rsid w:val="005115E7"/>
    <w:rsid w:val="00530520"/>
    <w:rsid w:val="00536C5C"/>
    <w:rsid w:val="00536EDC"/>
    <w:rsid w:val="00545344"/>
    <w:rsid w:val="00546112"/>
    <w:rsid w:val="00547E01"/>
    <w:rsid w:val="00563F92"/>
    <w:rsid w:val="00571C22"/>
    <w:rsid w:val="00572E9E"/>
    <w:rsid w:val="00573715"/>
    <w:rsid w:val="00580081"/>
    <w:rsid w:val="00587B1D"/>
    <w:rsid w:val="00592882"/>
    <w:rsid w:val="00597677"/>
    <w:rsid w:val="00597A07"/>
    <w:rsid w:val="005B435B"/>
    <w:rsid w:val="005B698F"/>
    <w:rsid w:val="005C12AC"/>
    <w:rsid w:val="005C77F7"/>
    <w:rsid w:val="005D7BD7"/>
    <w:rsid w:val="005E0439"/>
    <w:rsid w:val="005E62F0"/>
    <w:rsid w:val="005F4F7C"/>
    <w:rsid w:val="00600144"/>
    <w:rsid w:val="006006DA"/>
    <w:rsid w:val="006009F5"/>
    <w:rsid w:val="00607C10"/>
    <w:rsid w:val="00620653"/>
    <w:rsid w:val="006230A6"/>
    <w:rsid w:val="00626749"/>
    <w:rsid w:val="006311DE"/>
    <w:rsid w:val="00645DE4"/>
    <w:rsid w:val="00652694"/>
    <w:rsid w:val="00664127"/>
    <w:rsid w:val="006659E8"/>
    <w:rsid w:val="00684A03"/>
    <w:rsid w:val="00687697"/>
    <w:rsid w:val="00693839"/>
    <w:rsid w:val="00695C73"/>
    <w:rsid w:val="00696C18"/>
    <w:rsid w:val="006A2D45"/>
    <w:rsid w:val="006A37BD"/>
    <w:rsid w:val="006B4B26"/>
    <w:rsid w:val="006C5953"/>
    <w:rsid w:val="006E5C62"/>
    <w:rsid w:val="006F18F0"/>
    <w:rsid w:val="006F4B6D"/>
    <w:rsid w:val="0070324A"/>
    <w:rsid w:val="007053FB"/>
    <w:rsid w:val="007172CF"/>
    <w:rsid w:val="00720398"/>
    <w:rsid w:val="007305F9"/>
    <w:rsid w:val="00744229"/>
    <w:rsid w:val="00750D62"/>
    <w:rsid w:val="00761F92"/>
    <w:rsid w:val="0076727F"/>
    <w:rsid w:val="0078251B"/>
    <w:rsid w:val="0078753D"/>
    <w:rsid w:val="007C61A0"/>
    <w:rsid w:val="007D16AA"/>
    <w:rsid w:val="007D27C8"/>
    <w:rsid w:val="007F233B"/>
    <w:rsid w:val="007F464F"/>
    <w:rsid w:val="007F5209"/>
    <w:rsid w:val="008011FF"/>
    <w:rsid w:val="00811A4A"/>
    <w:rsid w:val="00813316"/>
    <w:rsid w:val="0081374A"/>
    <w:rsid w:val="00813E05"/>
    <w:rsid w:val="00830749"/>
    <w:rsid w:val="00831735"/>
    <w:rsid w:val="00835F70"/>
    <w:rsid w:val="008374BD"/>
    <w:rsid w:val="00846681"/>
    <w:rsid w:val="00850878"/>
    <w:rsid w:val="00854E9F"/>
    <w:rsid w:val="0085579D"/>
    <w:rsid w:val="008559C1"/>
    <w:rsid w:val="0085688B"/>
    <w:rsid w:val="00860AE9"/>
    <w:rsid w:val="00866846"/>
    <w:rsid w:val="0087022C"/>
    <w:rsid w:val="008754BA"/>
    <w:rsid w:val="008839AF"/>
    <w:rsid w:val="00895322"/>
    <w:rsid w:val="008A175D"/>
    <w:rsid w:val="008A4A65"/>
    <w:rsid w:val="008C394D"/>
    <w:rsid w:val="008C69C8"/>
    <w:rsid w:val="008D2290"/>
    <w:rsid w:val="008D28CF"/>
    <w:rsid w:val="008D60D8"/>
    <w:rsid w:val="008D7110"/>
    <w:rsid w:val="008E3CB9"/>
    <w:rsid w:val="008F3B08"/>
    <w:rsid w:val="008F4FFA"/>
    <w:rsid w:val="008F548E"/>
    <w:rsid w:val="0091025A"/>
    <w:rsid w:val="00911DD6"/>
    <w:rsid w:val="009136AA"/>
    <w:rsid w:val="00917A33"/>
    <w:rsid w:val="00921A17"/>
    <w:rsid w:val="0092792C"/>
    <w:rsid w:val="00931D5E"/>
    <w:rsid w:val="00933EE7"/>
    <w:rsid w:val="00936471"/>
    <w:rsid w:val="009630A4"/>
    <w:rsid w:val="00964CBF"/>
    <w:rsid w:val="00994AED"/>
    <w:rsid w:val="009A298B"/>
    <w:rsid w:val="009A54F9"/>
    <w:rsid w:val="009C7A9B"/>
    <w:rsid w:val="009D0F04"/>
    <w:rsid w:val="009E0F0F"/>
    <w:rsid w:val="009E596C"/>
    <w:rsid w:val="009F2174"/>
    <w:rsid w:val="00A05084"/>
    <w:rsid w:val="00A12F6E"/>
    <w:rsid w:val="00A22AE4"/>
    <w:rsid w:val="00A235BA"/>
    <w:rsid w:val="00A2414D"/>
    <w:rsid w:val="00A2644E"/>
    <w:rsid w:val="00A30BDB"/>
    <w:rsid w:val="00A35B24"/>
    <w:rsid w:val="00A40911"/>
    <w:rsid w:val="00A51A6F"/>
    <w:rsid w:val="00A51B06"/>
    <w:rsid w:val="00A715E4"/>
    <w:rsid w:val="00A77F0E"/>
    <w:rsid w:val="00AA7486"/>
    <w:rsid w:val="00AB4C91"/>
    <w:rsid w:val="00AB6788"/>
    <w:rsid w:val="00AC21AF"/>
    <w:rsid w:val="00AD32F9"/>
    <w:rsid w:val="00AD4E4A"/>
    <w:rsid w:val="00AE1DC7"/>
    <w:rsid w:val="00AF3858"/>
    <w:rsid w:val="00B12644"/>
    <w:rsid w:val="00B23994"/>
    <w:rsid w:val="00B30E1B"/>
    <w:rsid w:val="00B321F3"/>
    <w:rsid w:val="00B37DCA"/>
    <w:rsid w:val="00B4566E"/>
    <w:rsid w:val="00B647CA"/>
    <w:rsid w:val="00B660D9"/>
    <w:rsid w:val="00B66E57"/>
    <w:rsid w:val="00B672E9"/>
    <w:rsid w:val="00B757EE"/>
    <w:rsid w:val="00B9069C"/>
    <w:rsid w:val="00B9099D"/>
    <w:rsid w:val="00B92249"/>
    <w:rsid w:val="00B9418D"/>
    <w:rsid w:val="00BA11D3"/>
    <w:rsid w:val="00BD05D3"/>
    <w:rsid w:val="00BD3603"/>
    <w:rsid w:val="00BE1C17"/>
    <w:rsid w:val="00BE2528"/>
    <w:rsid w:val="00BE5D7F"/>
    <w:rsid w:val="00BE5F45"/>
    <w:rsid w:val="00BF5310"/>
    <w:rsid w:val="00C13190"/>
    <w:rsid w:val="00C233C2"/>
    <w:rsid w:val="00C422BE"/>
    <w:rsid w:val="00C4617C"/>
    <w:rsid w:val="00C47B15"/>
    <w:rsid w:val="00C50762"/>
    <w:rsid w:val="00C52B17"/>
    <w:rsid w:val="00C535E5"/>
    <w:rsid w:val="00C54350"/>
    <w:rsid w:val="00C64FE9"/>
    <w:rsid w:val="00C71393"/>
    <w:rsid w:val="00C74B22"/>
    <w:rsid w:val="00C759E0"/>
    <w:rsid w:val="00C81E36"/>
    <w:rsid w:val="00C83738"/>
    <w:rsid w:val="00CA161B"/>
    <w:rsid w:val="00CB2F66"/>
    <w:rsid w:val="00CB3251"/>
    <w:rsid w:val="00CC11BC"/>
    <w:rsid w:val="00CE0EDC"/>
    <w:rsid w:val="00CE31A8"/>
    <w:rsid w:val="00CE4258"/>
    <w:rsid w:val="00CE460A"/>
    <w:rsid w:val="00CE7F4A"/>
    <w:rsid w:val="00CF56DF"/>
    <w:rsid w:val="00CF7E7B"/>
    <w:rsid w:val="00D31730"/>
    <w:rsid w:val="00D34D23"/>
    <w:rsid w:val="00D361A7"/>
    <w:rsid w:val="00D3691D"/>
    <w:rsid w:val="00D42209"/>
    <w:rsid w:val="00D42472"/>
    <w:rsid w:val="00D42E57"/>
    <w:rsid w:val="00D43086"/>
    <w:rsid w:val="00D46511"/>
    <w:rsid w:val="00D4768D"/>
    <w:rsid w:val="00D512B0"/>
    <w:rsid w:val="00D532B0"/>
    <w:rsid w:val="00D55296"/>
    <w:rsid w:val="00D71B4D"/>
    <w:rsid w:val="00D741A9"/>
    <w:rsid w:val="00D7626F"/>
    <w:rsid w:val="00D776E4"/>
    <w:rsid w:val="00D77724"/>
    <w:rsid w:val="00D86799"/>
    <w:rsid w:val="00D90235"/>
    <w:rsid w:val="00DA4FAA"/>
    <w:rsid w:val="00DA797A"/>
    <w:rsid w:val="00DB2AC4"/>
    <w:rsid w:val="00DB4425"/>
    <w:rsid w:val="00DB4BE3"/>
    <w:rsid w:val="00DC4141"/>
    <w:rsid w:val="00DE7877"/>
    <w:rsid w:val="00DF57EE"/>
    <w:rsid w:val="00E07126"/>
    <w:rsid w:val="00E103DB"/>
    <w:rsid w:val="00E22BC6"/>
    <w:rsid w:val="00E310A2"/>
    <w:rsid w:val="00E31BA0"/>
    <w:rsid w:val="00E44D32"/>
    <w:rsid w:val="00E453C6"/>
    <w:rsid w:val="00E567B0"/>
    <w:rsid w:val="00E61125"/>
    <w:rsid w:val="00E6169C"/>
    <w:rsid w:val="00E6617B"/>
    <w:rsid w:val="00E6681E"/>
    <w:rsid w:val="00E7122D"/>
    <w:rsid w:val="00E71AD1"/>
    <w:rsid w:val="00E74739"/>
    <w:rsid w:val="00E77C3D"/>
    <w:rsid w:val="00E807BD"/>
    <w:rsid w:val="00E80CC3"/>
    <w:rsid w:val="00E94094"/>
    <w:rsid w:val="00EA22A9"/>
    <w:rsid w:val="00EA4183"/>
    <w:rsid w:val="00EA4D71"/>
    <w:rsid w:val="00EC1318"/>
    <w:rsid w:val="00ED0126"/>
    <w:rsid w:val="00EF5A25"/>
    <w:rsid w:val="00EF5AD3"/>
    <w:rsid w:val="00EF6DAA"/>
    <w:rsid w:val="00EF7041"/>
    <w:rsid w:val="00EF73CE"/>
    <w:rsid w:val="00F01A9D"/>
    <w:rsid w:val="00F12A70"/>
    <w:rsid w:val="00F25C39"/>
    <w:rsid w:val="00F2675C"/>
    <w:rsid w:val="00F333C8"/>
    <w:rsid w:val="00F45852"/>
    <w:rsid w:val="00F534EA"/>
    <w:rsid w:val="00F545EB"/>
    <w:rsid w:val="00F646F4"/>
    <w:rsid w:val="00F76141"/>
    <w:rsid w:val="00F7703C"/>
    <w:rsid w:val="00F805DE"/>
    <w:rsid w:val="00F860B8"/>
    <w:rsid w:val="00F940F7"/>
    <w:rsid w:val="00FA49BB"/>
    <w:rsid w:val="00FA7A02"/>
    <w:rsid w:val="00FD7145"/>
    <w:rsid w:val="00FE3282"/>
    <w:rsid w:val="00FE570F"/>
    <w:rsid w:val="00FE68B9"/>
    <w:rsid w:val="00FF3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B74504"/>
  <w15:docId w15:val="{D537419E-BCE8-408A-81DD-1F986E6A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97A"/>
    <w:pPr>
      <w:widowControl w:val="0"/>
      <w:jc w:val="both"/>
    </w:pPr>
  </w:style>
  <w:style w:type="paragraph" w:styleId="Heading2">
    <w:name w:val="heading 2"/>
    <w:basedOn w:val="Normal"/>
    <w:next w:val="Normal"/>
    <w:link w:val="Heading2Char"/>
    <w:uiPriority w:val="9"/>
    <w:unhideWhenUsed/>
    <w:qFormat/>
    <w:rsid w:val="00DA797A"/>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unhideWhenUsed/>
    <w:qFormat/>
    <w:rsid w:val="00DA797A"/>
    <w:pPr>
      <w:keepNext/>
      <w:ind w:leftChars="400" w:left="400"/>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qFormat/>
    <w:rsid w:val="00DA797A"/>
    <w:pPr>
      <w:keepNext/>
      <w:ind w:leftChars="400"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797A"/>
    <w:rPr>
      <w:rFonts w:asciiTheme="majorHAnsi" w:eastAsiaTheme="majorEastAsia" w:hAnsiTheme="majorHAnsi" w:cstheme="majorBidi"/>
    </w:rPr>
  </w:style>
  <w:style w:type="character" w:customStyle="1" w:styleId="Heading3Char">
    <w:name w:val="Heading 3 Char"/>
    <w:basedOn w:val="DefaultParagraphFont"/>
    <w:link w:val="Heading3"/>
    <w:uiPriority w:val="9"/>
    <w:rsid w:val="00DA797A"/>
    <w:rPr>
      <w:rFonts w:asciiTheme="majorHAnsi" w:eastAsiaTheme="majorEastAsia" w:hAnsiTheme="majorHAnsi" w:cstheme="majorBidi"/>
    </w:rPr>
  </w:style>
  <w:style w:type="character" w:customStyle="1" w:styleId="Heading4Char">
    <w:name w:val="Heading 4 Char"/>
    <w:basedOn w:val="DefaultParagraphFont"/>
    <w:link w:val="Heading4"/>
    <w:uiPriority w:val="9"/>
    <w:rsid w:val="00DA797A"/>
    <w:rPr>
      <w:b/>
      <w:bCs/>
    </w:rPr>
  </w:style>
  <w:style w:type="paragraph" w:customStyle="1" w:styleId="EndNoteBibliographyTitle">
    <w:name w:val="EndNote Bibliography Title"/>
    <w:basedOn w:val="Normal"/>
    <w:link w:val="EndNoteBibliographyTitle0"/>
    <w:rsid w:val="00DA797A"/>
    <w:pPr>
      <w:jc w:val="center"/>
    </w:pPr>
    <w:rPr>
      <w:rFonts w:ascii="Century" w:hAnsi="Century"/>
      <w:noProof/>
      <w:sz w:val="20"/>
    </w:rPr>
  </w:style>
  <w:style w:type="character" w:customStyle="1" w:styleId="EndNoteBibliographyTitle0">
    <w:name w:val="EndNote Bibliography Title (文字)"/>
    <w:basedOn w:val="DefaultParagraphFont"/>
    <w:link w:val="EndNoteBibliographyTitle"/>
    <w:rsid w:val="00DA797A"/>
    <w:rPr>
      <w:rFonts w:ascii="Century" w:hAnsi="Century"/>
      <w:noProof/>
      <w:sz w:val="20"/>
    </w:rPr>
  </w:style>
  <w:style w:type="paragraph" w:customStyle="1" w:styleId="EndNoteBibliography">
    <w:name w:val="EndNote Bibliography"/>
    <w:basedOn w:val="Normal"/>
    <w:link w:val="EndNoteBibliography0"/>
    <w:rsid w:val="00DA797A"/>
    <w:rPr>
      <w:rFonts w:ascii="Century" w:hAnsi="Century"/>
      <w:noProof/>
      <w:sz w:val="20"/>
    </w:rPr>
  </w:style>
  <w:style w:type="character" w:customStyle="1" w:styleId="EndNoteBibliography0">
    <w:name w:val="EndNote Bibliography (文字)"/>
    <w:basedOn w:val="DefaultParagraphFont"/>
    <w:link w:val="EndNoteBibliography"/>
    <w:rsid w:val="00DA797A"/>
    <w:rPr>
      <w:rFonts w:ascii="Century" w:hAnsi="Century"/>
      <w:noProof/>
      <w:sz w:val="20"/>
    </w:rPr>
  </w:style>
  <w:style w:type="paragraph" w:styleId="Header">
    <w:name w:val="header"/>
    <w:basedOn w:val="Normal"/>
    <w:link w:val="HeaderChar"/>
    <w:uiPriority w:val="99"/>
    <w:unhideWhenUsed/>
    <w:rsid w:val="00DA797A"/>
    <w:pPr>
      <w:tabs>
        <w:tab w:val="center" w:pos="4252"/>
        <w:tab w:val="right" w:pos="8504"/>
      </w:tabs>
      <w:snapToGrid w:val="0"/>
    </w:pPr>
  </w:style>
  <w:style w:type="character" w:customStyle="1" w:styleId="HeaderChar">
    <w:name w:val="Header Char"/>
    <w:basedOn w:val="DefaultParagraphFont"/>
    <w:link w:val="Header"/>
    <w:uiPriority w:val="99"/>
    <w:rsid w:val="00DA797A"/>
  </w:style>
  <w:style w:type="paragraph" w:styleId="Footer">
    <w:name w:val="footer"/>
    <w:basedOn w:val="Normal"/>
    <w:link w:val="FooterChar"/>
    <w:uiPriority w:val="99"/>
    <w:unhideWhenUsed/>
    <w:rsid w:val="00DA797A"/>
    <w:pPr>
      <w:tabs>
        <w:tab w:val="center" w:pos="4252"/>
        <w:tab w:val="right" w:pos="8504"/>
      </w:tabs>
      <w:snapToGrid w:val="0"/>
    </w:pPr>
  </w:style>
  <w:style w:type="character" w:customStyle="1" w:styleId="FooterChar">
    <w:name w:val="Footer Char"/>
    <w:basedOn w:val="DefaultParagraphFont"/>
    <w:link w:val="Footer"/>
    <w:uiPriority w:val="99"/>
    <w:rsid w:val="00DA797A"/>
  </w:style>
  <w:style w:type="paragraph" w:styleId="ListParagraph">
    <w:name w:val="List Paragraph"/>
    <w:basedOn w:val="Normal"/>
    <w:uiPriority w:val="34"/>
    <w:qFormat/>
    <w:rsid w:val="00DA797A"/>
    <w:pPr>
      <w:ind w:leftChars="400" w:left="840"/>
    </w:pPr>
  </w:style>
  <w:style w:type="character" w:styleId="LineNumber">
    <w:name w:val="line number"/>
    <w:basedOn w:val="DefaultParagraphFont"/>
    <w:uiPriority w:val="99"/>
    <w:semiHidden/>
    <w:unhideWhenUsed/>
    <w:rsid w:val="00DA797A"/>
  </w:style>
  <w:style w:type="paragraph" w:styleId="BalloonText">
    <w:name w:val="Balloon Text"/>
    <w:basedOn w:val="Normal"/>
    <w:link w:val="BalloonTextChar"/>
    <w:uiPriority w:val="99"/>
    <w:semiHidden/>
    <w:unhideWhenUsed/>
    <w:rsid w:val="00DA797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A797A"/>
    <w:rPr>
      <w:rFonts w:asciiTheme="majorHAnsi" w:eastAsiaTheme="majorEastAsia" w:hAnsiTheme="majorHAnsi" w:cstheme="majorBidi"/>
      <w:sz w:val="18"/>
      <w:szCs w:val="18"/>
    </w:rPr>
  </w:style>
  <w:style w:type="paragraph" w:styleId="NormalWeb">
    <w:name w:val="Normal (Web)"/>
    <w:basedOn w:val="Normal"/>
    <w:uiPriority w:val="99"/>
    <w:unhideWhenUsed/>
    <w:rsid w:val="00DA797A"/>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fault">
    <w:name w:val="Default"/>
    <w:rsid w:val="00DA797A"/>
    <w:pPr>
      <w:widowControl w:val="0"/>
      <w:autoSpaceDE w:val="0"/>
      <w:autoSpaceDN w:val="0"/>
      <w:adjustRightInd w:val="0"/>
    </w:pPr>
    <w:rPr>
      <w:rFonts w:ascii="Optima LT Std" w:eastAsia="Optima LT Std" w:cs="Optima LT Std"/>
      <w:color w:val="000000"/>
      <w:kern w:val="0"/>
      <w:sz w:val="24"/>
      <w:szCs w:val="24"/>
    </w:rPr>
  </w:style>
  <w:style w:type="character" w:styleId="Hyperlink">
    <w:name w:val="Hyperlink"/>
    <w:basedOn w:val="DefaultParagraphFont"/>
    <w:uiPriority w:val="99"/>
    <w:unhideWhenUsed/>
    <w:rsid w:val="00DA797A"/>
    <w:rPr>
      <w:color w:val="0563C1" w:themeColor="hyperlink"/>
      <w:u w:val="single"/>
    </w:rPr>
  </w:style>
  <w:style w:type="paragraph" w:customStyle="1" w:styleId="Pa1">
    <w:name w:val="Pa1"/>
    <w:basedOn w:val="Default"/>
    <w:next w:val="Default"/>
    <w:uiPriority w:val="99"/>
    <w:rsid w:val="00DA797A"/>
    <w:pPr>
      <w:spacing w:line="181" w:lineRule="atLeast"/>
    </w:pPr>
    <w:rPr>
      <w:rFonts w:ascii="Minion Pro" w:eastAsiaTheme="minorEastAsia" w:hAnsi="Minion Pro" w:cstheme="minorBidi"/>
      <w:color w:val="auto"/>
    </w:rPr>
  </w:style>
  <w:style w:type="paragraph" w:styleId="NoSpacing">
    <w:name w:val="No Spacing"/>
    <w:uiPriority w:val="1"/>
    <w:qFormat/>
    <w:rsid w:val="00DA797A"/>
    <w:pPr>
      <w:widowControl w:val="0"/>
      <w:jc w:val="both"/>
    </w:pPr>
  </w:style>
  <w:style w:type="table" w:styleId="TableGrid">
    <w:name w:val="Table Grid"/>
    <w:basedOn w:val="TableNormal"/>
    <w:uiPriority w:val="39"/>
    <w:rsid w:val="00DA7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A797A"/>
    <w:rPr>
      <w:sz w:val="18"/>
      <w:szCs w:val="18"/>
    </w:rPr>
  </w:style>
  <w:style w:type="paragraph" w:styleId="CommentText">
    <w:name w:val="annotation text"/>
    <w:basedOn w:val="Normal"/>
    <w:link w:val="CommentTextChar"/>
    <w:unhideWhenUsed/>
    <w:qFormat/>
    <w:rsid w:val="00DA797A"/>
    <w:pPr>
      <w:jc w:val="left"/>
    </w:pPr>
  </w:style>
  <w:style w:type="character" w:customStyle="1" w:styleId="CommentTextChar">
    <w:name w:val="Comment Text Char"/>
    <w:basedOn w:val="DefaultParagraphFont"/>
    <w:link w:val="CommentText"/>
    <w:rsid w:val="00DA797A"/>
  </w:style>
  <w:style w:type="paragraph" w:styleId="CommentSubject">
    <w:name w:val="annotation subject"/>
    <w:basedOn w:val="CommentText"/>
    <w:next w:val="CommentText"/>
    <w:link w:val="CommentSubjectChar"/>
    <w:uiPriority w:val="99"/>
    <w:semiHidden/>
    <w:unhideWhenUsed/>
    <w:rsid w:val="00DA797A"/>
    <w:rPr>
      <w:b/>
      <w:bCs/>
    </w:rPr>
  </w:style>
  <w:style w:type="character" w:customStyle="1" w:styleId="CommentSubjectChar">
    <w:name w:val="Comment Subject Char"/>
    <w:basedOn w:val="CommentTextChar"/>
    <w:link w:val="CommentSubject"/>
    <w:uiPriority w:val="99"/>
    <w:semiHidden/>
    <w:rsid w:val="00DA797A"/>
    <w:rPr>
      <w:b/>
      <w:bCs/>
    </w:rPr>
  </w:style>
  <w:style w:type="paragraph" w:styleId="Revision">
    <w:name w:val="Revision"/>
    <w:hidden/>
    <w:uiPriority w:val="99"/>
    <w:semiHidden/>
    <w:rsid w:val="00DA797A"/>
  </w:style>
  <w:style w:type="character" w:styleId="Strong">
    <w:name w:val="Strong"/>
    <w:uiPriority w:val="22"/>
    <w:qFormat/>
    <w:rsid w:val="00D42E57"/>
    <w:rPr>
      <w:b/>
      <w:bCs/>
    </w:rPr>
  </w:style>
  <w:style w:type="character" w:customStyle="1" w:styleId="labellist1">
    <w:name w:val="label_list1"/>
    <w:rsid w:val="00D42E57"/>
  </w:style>
  <w:style w:type="paragraph" w:customStyle="1" w:styleId="p0">
    <w:name w:val="p0"/>
    <w:basedOn w:val="Normal"/>
    <w:rsid w:val="00D42E57"/>
    <w:pPr>
      <w:widowControl/>
      <w:spacing w:line="240" w:lineRule="atLeast"/>
      <w:jc w:val="left"/>
    </w:pPr>
    <w:rPr>
      <w:rFonts w:ascii="Century" w:eastAsia="SimSun" w:hAnsi="Century" w:cs="SimSun"/>
      <w:kern w:val="0"/>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00genomes.org/category/frequently-asked-questions/popul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ED91B-E5D7-4B24-B2EF-07BDBFD1E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4960</Words>
  <Characters>28275</Characters>
  <Application>Microsoft Office Word</Application>
  <DocSecurity>0</DocSecurity>
  <Lines>235</Lines>
  <Paragraphs>66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小嶋裕一郎</dc:creator>
  <cp:keywords/>
  <dc:description/>
  <cp:lastModifiedBy>Na Ma</cp:lastModifiedBy>
  <cp:revision>2</cp:revision>
  <dcterms:created xsi:type="dcterms:W3CDTF">2017-12-04T18:58:00Z</dcterms:created>
  <dcterms:modified xsi:type="dcterms:W3CDTF">2017-12-04T18:58:00Z</dcterms:modified>
</cp:coreProperties>
</file>