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C58B" w14:textId="77777777" w:rsidR="007D323F" w:rsidRPr="00744F97" w:rsidRDefault="007D323F" w:rsidP="001C01B4">
      <w:pPr>
        <w:adjustRightInd w:val="0"/>
        <w:snapToGrid w:val="0"/>
        <w:spacing w:line="360" w:lineRule="auto"/>
        <w:jc w:val="both"/>
        <w:rPr>
          <w:rFonts w:ascii="Book Antiqua" w:eastAsia="Times New Roman" w:hAnsi="Book Antiqua" w:cs="SimSun"/>
          <w:b/>
          <w:i/>
          <w:color w:val="000000"/>
          <w:szCs w:val="24"/>
        </w:rPr>
      </w:pPr>
      <w:r w:rsidRPr="00744F97">
        <w:rPr>
          <w:rFonts w:ascii="Book Antiqua" w:eastAsia="Times New Roman" w:hAnsi="Book Antiqua" w:cs="SimSun"/>
          <w:b/>
          <w:color w:val="000000"/>
          <w:szCs w:val="24"/>
        </w:rPr>
        <w:t xml:space="preserve">Name of journal: </w:t>
      </w:r>
      <w:bookmarkStart w:id="0" w:name="OLE_LINK718"/>
      <w:bookmarkStart w:id="1" w:name="OLE_LINK719"/>
      <w:bookmarkStart w:id="2" w:name="OLE_LINK645"/>
      <w:bookmarkStart w:id="3" w:name="OLE_LINK661"/>
      <w:bookmarkStart w:id="4" w:name="OLE_LINK1068"/>
      <w:r w:rsidRPr="00744F97">
        <w:rPr>
          <w:rFonts w:ascii="Book Antiqua" w:eastAsia="Times New Roman" w:hAnsi="Book Antiqua" w:cs="SimSun"/>
          <w:b/>
          <w:i/>
          <w:color w:val="000000"/>
          <w:szCs w:val="24"/>
        </w:rPr>
        <w:t xml:space="preserve">World Journal of </w:t>
      </w:r>
      <w:bookmarkStart w:id="5" w:name="OLE_LINK1222"/>
      <w:bookmarkStart w:id="6" w:name="OLE_LINK1223"/>
      <w:r w:rsidRPr="00744F97">
        <w:rPr>
          <w:rFonts w:ascii="Book Antiqua" w:eastAsia="Times New Roman" w:hAnsi="Book Antiqua" w:cs="SimSun"/>
          <w:b/>
          <w:i/>
          <w:color w:val="000000"/>
          <w:szCs w:val="24"/>
        </w:rPr>
        <w:t>Gastroenterology</w:t>
      </w:r>
      <w:bookmarkEnd w:id="0"/>
      <w:bookmarkEnd w:id="1"/>
      <w:bookmarkEnd w:id="2"/>
      <w:bookmarkEnd w:id="3"/>
      <w:bookmarkEnd w:id="4"/>
      <w:bookmarkEnd w:id="5"/>
      <w:bookmarkEnd w:id="6"/>
    </w:p>
    <w:p w14:paraId="6B373CC9" w14:textId="0C47616E" w:rsidR="007D323F" w:rsidRPr="00744F97" w:rsidRDefault="007D323F" w:rsidP="001C01B4">
      <w:pPr>
        <w:adjustRightInd w:val="0"/>
        <w:snapToGrid w:val="0"/>
        <w:spacing w:line="360" w:lineRule="auto"/>
        <w:jc w:val="both"/>
        <w:rPr>
          <w:rFonts w:ascii="Book Antiqua" w:hAnsi="Book Antiqua" w:cs="Arial"/>
          <w:color w:val="000000"/>
          <w:szCs w:val="24"/>
          <w:lang w:val="en"/>
        </w:rPr>
      </w:pPr>
      <w:r w:rsidRPr="00744F97">
        <w:rPr>
          <w:rFonts w:ascii="Book Antiqua" w:hAnsi="Book Antiqua" w:cs="Arial"/>
          <w:b/>
          <w:color w:val="000000"/>
          <w:szCs w:val="24"/>
          <w:lang w:val="en"/>
        </w:rPr>
        <w:t xml:space="preserve">Manuscript NO: </w:t>
      </w:r>
      <w:r w:rsidR="00581BD5" w:rsidRPr="00744F97">
        <w:rPr>
          <w:rFonts w:ascii="Book Antiqua" w:hAnsi="Book Antiqua" w:cs="Arial"/>
          <w:b/>
          <w:color w:val="000000"/>
          <w:szCs w:val="24"/>
          <w:lang w:val="en"/>
        </w:rPr>
        <w:t>36672</w:t>
      </w:r>
    </w:p>
    <w:p w14:paraId="4123DC50" w14:textId="14523E92" w:rsidR="007D323F" w:rsidRPr="00744F97" w:rsidRDefault="007D323F" w:rsidP="001C01B4">
      <w:pPr>
        <w:spacing w:line="360" w:lineRule="auto"/>
        <w:jc w:val="both"/>
        <w:rPr>
          <w:rFonts w:ascii="Book Antiqua" w:hAnsi="Book Antiqua"/>
          <w:b/>
          <w:szCs w:val="24"/>
        </w:rPr>
      </w:pPr>
      <w:r w:rsidRPr="00744F97">
        <w:rPr>
          <w:rFonts w:ascii="Book Antiqua" w:hAnsi="Book Antiqua"/>
          <w:b/>
          <w:szCs w:val="24"/>
        </w:rPr>
        <w:t xml:space="preserve">Manuscript Type: </w:t>
      </w:r>
      <w:r w:rsidR="00406DBB" w:rsidRPr="00744F97">
        <w:rPr>
          <w:rFonts w:ascii="Book Antiqua" w:hAnsi="Book Antiqua"/>
          <w:b/>
          <w:szCs w:val="24"/>
        </w:rPr>
        <w:t>ORIGINAL ARTICLE</w:t>
      </w:r>
    </w:p>
    <w:p w14:paraId="17C7B51E" w14:textId="77777777" w:rsidR="007D323F" w:rsidRPr="00744F97" w:rsidRDefault="007D323F" w:rsidP="001C01B4">
      <w:pPr>
        <w:spacing w:line="360" w:lineRule="auto"/>
        <w:jc w:val="both"/>
        <w:rPr>
          <w:rFonts w:ascii="Book Antiqua" w:eastAsia="SimSun" w:hAnsi="Book Antiqua"/>
          <w:b/>
          <w:szCs w:val="24"/>
          <w:lang w:eastAsia="zh-CN"/>
        </w:rPr>
      </w:pPr>
    </w:p>
    <w:p w14:paraId="637C0162" w14:textId="77777777" w:rsidR="007D323F" w:rsidRPr="00744F97" w:rsidRDefault="007D323F" w:rsidP="001C01B4">
      <w:pPr>
        <w:spacing w:line="360" w:lineRule="auto"/>
        <w:jc w:val="both"/>
        <w:rPr>
          <w:rFonts w:ascii="Book Antiqua" w:eastAsia="SimSun" w:hAnsi="Book Antiqua"/>
          <w:b/>
          <w:i/>
          <w:szCs w:val="24"/>
          <w:lang w:eastAsia="zh-CN"/>
        </w:rPr>
      </w:pPr>
      <w:r w:rsidRPr="00744F97">
        <w:rPr>
          <w:rFonts w:ascii="Book Antiqua" w:eastAsia="SimSun" w:hAnsi="Book Antiqua"/>
          <w:b/>
          <w:i/>
          <w:szCs w:val="24"/>
          <w:lang w:eastAsia="zh-CN"/>
        </w:rPr>
        <w:t>Retrospective Study</w:t>
      </w:r>
    </w:p>
    <w:p w14:paraId="274E035D" w14:textId="3DDD0E53" w:rsidR="007D323F" w:rsidRPr="00744F97" w:rsidRDefault="00AD6B31" w:rsidP="001C01B4">
      <w:pPr>
        <w:spacing w:line="360" w:lineRule="auto"/>
        <w:jc w:val="both"/>
        <w:rPr>
          <w:rFonts w:ascii="Book Antiqua" w:eastAsia="SimSun" w:hAnsi="Book Antiqua"/>
          <w:b/>
          <w:szCs w:val="24"/>
          <w:lang w:eastAsia="zh-CN"/>
        </w:rPr>
      </w:pPr>
      <w:r w:rsidRPr="00744F97">
        <w:rPr>
          <w:rFonts w:ascii="Book Antiqua" w:eastAsia="PMingLiU" w:hAnsi="Book Antiqua"/>
          <w:b/>
          <w:szCs w:val="24"/>
        </w:rPr>
        <w:t xml:space="preserve">Global </w:t>
      </w:r>
      <w:r w:rsidR="007D323F" w:rsidRPr="00744F97">
        <w:rPr>
          <w:rFonts w:ascii="Book Antiqua" w:eastAsia="PMingLiU" w:hAnsi="Book Antiqua"/>
          <w:b/>
          <w:szCs w:val="24"/>
        </w:rPr>
        <w:t>view and clinical utility of hepatitis B surface antigen kinetics in treatment-naïve chronic hepatitis B patients during long-term entecavir therapy</w:t>
      </w:r>
    </w:p>
    <w:p w14:paraId="76E3DCCD" w14:textId="77777777" w:rsidR="007D323F" w:rsidRPr="00744F97" w:rsidRDefault="007D323F" w:rsidP="001C01B4">
      <w:pPr>
        <w:spacing w:line="360" w:lineRule="auto"/>
        <w:jc w:val="both"/>
        <w:rPr>
          <w:rFonts w:ascii="Book Antiqua" w:eastAsia="SimSun" w:hAnsi="Book Antiqua"/>
          <w:szCs w:val="24"/>
          <w:lang w:eastAsia="zh-CN"/>
        </w:rPr>
      </w:pPr>
    </w:p>
    <w:p w14:paraId="1E9A9265" w14:textId="77777777" w:rsidR="007D323F" w:rsidRPr="00744F97" w:rsidRDefault="007D323F" w:rsidP="001C01B4">
      <w:pPr>
        <w:spacing w:line="360" w:lineRule="auto"/>
        <w:jc w:val="both"/>
        <w:rPr>
          <w:rFonts w:ascii="Book Antiqua" w:eastAsia="PMingLiU" w:hAnsi="Book Antiqua"/>
          <w:szCs w:val="24"/>
        </w:rPr>
      </w:pPr>
      <w:r w:rsidRPr="00744F97">
        <w:rPr>
          <w:rFonts w:ascii="Book Antiqua" w:eastAsia="DFKai-SB" w:hAnsi="Book Antiqua" w:cs="Times New Roman"/>
          <w:szCs w:val="24"/>
        </w:rPr>
        <w:t>Lin</w:t>
      </w:r>
      <w:r w:rsidRPr="00744F97">
        <w:rPr>
          <w:rFonts w:ascii="Book Antiqua" w:eastAsia="PMingLiU" w:hAnsi="Book Antiqua"/>
          <w:szCs w:val="24"/>
        </w:rPr>
        <w:t xml:space="preserve"> </w:t>
      </w:r>
      <w:r w:rsidRPr="00744F97">
        <w:rPr>
          <w:rFonts w:ascii="Book Antiqua" w:eastAsia="SimSun" w:hAnsi="Book Antiqua"/>
          <w:szCs w:val="24"/>
          <w:lang w:eastAsia="zh-CN"/>
        </w:rPr>
        <w:t>TC</w:t>
      </w:r>
      <w:r w:rsidRPr="00744F97">
        <w:rPr>
          <w:rFonts w:ascii="Book Antiqua" w:eastAsia="SimSun" w:hAnsi="Book Antiqua"/>
          <w:i/>
          <w:szCs w:val="24"/>
          <w:lang w:eastAsia="zh-CN"/>
        </w:rPr>
        <w:t xml:space="preserve"> et al</w:t>
      </w:r>
      <w:r w:rsidRPr="00744F97">
        <w:rPr>
          <w:rFonts w:ascii="Book Antiqua" w:eastAsia="SimSun" w:hAnsi="Book Antiqua"/>
          <w:szCs w:val="24"/>
          <w:lang w:eastAsia="zh-CN"/>
        </w:rPr>
        <w:t xml:space="preserve">. </w:t>
      </w:r>
      <w:r w:rsidRPr="00744F97">
        <w:rPr>
          <w:rFonts w:ascii="Book Antiqua" w:eastAsia="PMingLiU" w:hAnsi="Book Antiqua"/>
          <w:szCs w:val="24"/>
        </w:rPr>
        <w:t>HBsAg kinetics during long-term entecavir therapy</w:t>
      </w:r>
    </w:p>
    <w:p w14:paraId="2AEEF227" w14:textId="77777777" w:rsidR="007D323F" w:rsidRPr="00744F97" w:rsidRDefault="007D323F" w:rsidP="001C01B4">
      <w:pPr>
        <w:spacing w:line="360" w:lineRule="auto"/>
        <w:jc w:val="both"/>
        <w:rPr>
          <w:rFonts w:ascii="Book Antiqua" w:eastAsia="PMingLiU" w:hAnsi="Book Antiqua"/>
          <w:szCs w:val="24"/>
        </w:rPr>
      </w:pPr>
    </w:p>
    <w:p w14:paraId="2BCC8442" w14:textId="77777777" w:rsidR="007D323F" w:rsidRPr="00744F97" w:rsidRDefault="007D323F" w:rsidP="001C01B4">
      <w:pPr>
        <w:spacing w:line="360" w:lineRule="auto"/>
        <w:jc w:val="both"/>
        <w:rPr>
          <w:rFonts w:ascii="Book Antiqua" w:eastAsia="SimSun" w:hAnsi="Book Antiqua" w:cs="Times New Roman"/>
          <w:szCs w:val="24"/>
          <w:vertAlign w:val="superscript"/>
          <w:lang w:eastAsia="zh-CN"/>
        </w:rPr>
      </w:pPr>
      <w:r w:rsidRPr="00744F97">
        <w:rPr>
          <w:rFonts w:ascii="Book Antiqua" w:eastAsia="DFKai-SB" w:hAnsi="Book Antiqua" w:cs="Times New Roman"/>
          <w:szCs w:val="24"/>
        </w:rPr>
        <w:t>Tien-Ching Lin, Yen-Cheng Chiu, Hung-Chih Chiu, Wen-Chun Liu, Pin-Nan Cheng, Chiung-Yu Chen, Ting-Tsung Chang, I-Chin Wu</w:t>
      </w:r>
    </w:p>
    <w:p w14:paraId="468D6DFD" w14:textId="77777777" w:rsidR="00581BD5" w:rsidRPr="00744F97" w:rsidRDefault="00581BD5" w:rsidP="001C01B4">
      <w:pPr>
        <w:spacing w:line="360" w:lineRule="auto"/>
        <w:jc w:val="both"/>
        <w:rPr>
          <w:rFonts w:ascii="Book Antiqua" w:hAnsi="Book Antiqua"/>
          <w:b/>
          <w:bCs/>
          <w:szCs w:val="24"/>
        </w:rPr>
      </w:pPr>
      <w:bookmarkStart w:id="7" w:name="OLE_LINK421"/>
      <w:bookmarkStart w:id="8" w:name="OLE_LINK422"/>
    </w:p>
    <w:bookmarkEnd w:id="7"/>
    <w:bookmarkEnd w:id="8"/>
    <w:p w14:paraId="04CAF457" w14:textId="1ED5398D" w:rsidR="008B34DE" w:rsidRPr="008B34DE" w:rsidRDefault="007D323F" w:rsidP="001C01B4">
      <w:pPr>
        <w:spacing w:line="360" w:lineRule="auto"/>
        <w:jc w:val="both"/>
        <w:rPr>
          <w:rFonts w:ascii="Book Antiqua" w:eastAsia="SimSun" w:hAnsi="Book Antiqua"/>
          <w:szCs w:val="24"/>
          <w:lang w:eastAsia="zh-CN"/>
        </w:rPr>
      </w:pPr>
      <w:r w:rsidRPr="00744F97">
        <w:rPr>
          <w:rFonts w:ascii="Book Antiqua" w:eastAsia="DFKai-SB" w:hAnsi="Book Antiqua"/>
          <w:b/>
          <w:szCs w:val="24"/>
        </w:rPr>
        <w:t>Tien-Ching Lin, Yen-Cheng Chiu, Hung-Chih Chiu, Pin-Nan Cheng, Chiung-Yu Chen, Ting-Tsung Chang, I-Chin Wu</w:t>
      </w:r>
      <w:r w:rsidRPr="00744F97">
        <w:rPr>
          <w:rFonts w:ascii="Book Antiqua" w:eastAsia="DFKai-SB" w:hAnsi="Book Antiqua"/>
          <w:szCs w:val="24"/>
        </w:rPr>
        <w:t>, Department of Internal Medicine</w:t>
      </w:r>
      <w:r w:rsidRPr="00744F97">
        <w:rPr>
          <w:rFonts w:ascii="Book Antiqua" w:eastAsia="PMingLiU" w:hAnsi="Book Antiqua"/>
          <w:szCs w:val="24"/>
        </w:rPr>
        <w:t xml:space="preserve">, National Cheng Kung University Hospital, </w:t>
      </w:r>
      <w:r w:rsidR="008B34DE" w:rsidRPr="00744F97">
        <w:rPr>
          <w:rFonts w:ascii="Book Antiqua" w:eastAsia="PMingLiU" w:hAnsi="Book Antiqua"/>
          <w:szCs w:val="24"/>
        </w:rPr>
        <w:t>Tainan</w:t>
      </w:r>
      <w:r w:rsidR="008B34DE" w:rsidRPr="00744F97">
        <w:rPr>
          <w:rFonts w:ascii="Book Antiqua" w:eastAsia="PMingLiU" w:hAnsi="Book Antiqua"/>
          <w:szCs w:val="24"/>
          <w:lang w:eastAsia="zh-CN"/>
        </w:rPr>
        <w:t xml:space="preserve"> </w:t>
      </w:r>
      <w:r w:rsidR="008B34DE" w:rsidRPr="00744F97">
        <w:rPr>
          <w:rFonts w:ascii="Book Antiqua" w:eastAsia="PMingLiU" w:hAnsi="Book Antiqua"/>
          <w:szCs w:val="24"/>
        </w:rPr>
        <w:t>70403, Taiwan</w:t>
      </w:r>
    </w:p>
    <w:p w14:paraId="6CC3FF7A" w14:textId="77777777" w:rsidR="008B34DE" w:rsidRDefault="008B34DE" w:rsidP="001C01B4">
      <w:pPr>
        <w:spacing w:line="360" w:lineRule="auto"/>
        <w:jc w:val="both"/>
        <w:rPr>
          <w:rFonts w:ascii="Book Antiqua" w:eastAsia="DengXian" w:hAnsi="Book Antiqua"/>
          <w:szCs w:val="24"/>
          <w:lang w:eastAsia="zh-CN"/>
        </w:rPr>
      </w:pPr>
    </w:p>
    <w:p w14:paraId="7E89408B" w14:textId="50460F7A" w:rsidR="007D323F" w:rsidRPr="00744F97" w:rsidRDefault="008B34DE" w:rsidP="001C01B4">
      <w:pPr>
        <w:spacing w:line="360" w:lineRule="auto"/>
        <w:jc w:val="both"/>
        <w:rPr>
          <w:rFonts w:ascii="Book Antiqua" w:eastAsia="SimSun" w:hAnsi="Book Antiqua"/>
          <w:szCs w:val="24"/>
          <w:lang w:eastAsia="zh-CN"/>
        </w:rPr>
      </w:pPr>
      <w:r w:rsidRPr="00744F97">
        <w:rPr>
          <w:rFonts w:ascii="Book Antiqua" w:eastAsia="DFKai-SB" w:hAnsi="Book Antiqua"/>
          <w:b/>
          <w:szCs w:val="24"/>
        </w:rPr>
        <w:t>Tien-Ching Lin, Yen-Cheng Chiu, Hung-Chih Chiu, Pin-Nan Cheng, Chiung-Yu Chen, Ting-Tsung Chang, I-Chin Wu</w:t>
      </w:r>
      <w:r w:rsidRPr="00744F97">
        <w:rPr>
          <w:rFonts w:ascii="Book Antiqua" w:eastAsia="DFKai-SB" w:hAnsi="Book Antiqua"/>
          <w:szCs w:val="24"/>
        </w:rPr>
        <w:t>,</w:t>
      </w:r>
      <w:r>
        <w:rPr>
          <w:rFonts w:ascii="Book Antiqua" w:eastAsia="DFKai-SB" w:hAnsi="Book Antiqua" w:hint="eastAsia"/>
          <w:szCs w:val="24"/>
          <w:lang w:eastAsia="zh-CN"/>
        </w:rPr>
        <w:t xml:space="preserve"> </w:t>
      </w:r>
      <w:r w:rsidR="007D323F" w:rsidRPr="00744F97">
        <w:rPr>
          <w:rFonts w:ascii="Book Antiqua" w:eastAsia="PMingLiU" w:hAnsi="Book Antiqua"/>
          <w:szCs w:val="24"/>
        </w:rPr>
        <w:t>College of Medicine, National Cheng Kung University, Tainan</w:t>
      </w:r>
      <w:r w:rsidR="00EA4E34" w:rsidRPr="00744F97">
        <w:rPr>
          <w:rFonts w:ascii="Book Antiqua" w:eastAsia="PMingLiU" w:hAnsi="Book Antiqua"/>
          <w:szCs w:val="24"/>
          <w:lang w:eastAsia="zh-CN"/>
        </w:rPr>
        <w:t xml:space="preserve"> </w:t>
      </w:r>
      <w:r w:rsidR="00AA6B6E" w:rsidRPr="00744F97">
        <w:rPr>
          <w:rFonts w:ascii="Book Antiqua" w:eastAsia="PMingLiU" w:hAnsi="Book Antiqua"/>
          <w:szCs w:val="24"/>
        </w:rPr>
        <w:t xml:space="preserve">70403, </w:t>
      </w:r>
      <w:r w:rsidR="007D323F" w:rsidRPr="00744F97">
        <w:rPr>
          <w:rFonts w:ascii="Book Antiqua" w:eastAsia="PMingLiU" w:hAnsi="Book Antiqua"/>
          <w:szCs w:val="24"/>
        </w:rPr>
        <w:t>Taiwan</w:t>
      </w:r>
    </w:p>
    <w:p w14:paraId="727E0E07" w14:textId="77777777" w:rsidR="007D323F" w:rsidRPr="00744F97" w:rsidRDefault="007D323F" w:rsidP="001C01B4">
      <w:pPr>
        <w:spacing w:line="360" w:lineRule="auto"/>
        <w:jc w:val="both"/>
        <w:rPr>
          <w:rFonts w:ascii="Book Antiqua" w:eastAsia="SimSun" w:hAnsi="Book Antiqua"/>
          <w:szCs w:val="24"/>
          <w:lang w:eastAsia="zh-CN"/>
        </w:rPr>
      </w:pPr>
    </w:p>
    <w:p w14:paraId="68ED145B" w14:textId="324909E1" w:rsidR="007D323F" w:rsidRPr="00744F97" w:rsidRDefault="007D323F" w:rsidP="001C01B4">
      <w:pPr>
        <w:spacing w:line="360" w:lineRule="auto"/>
        <w:jc w:val="both"/>
        <w:rPr>
          <w:rFonts w:ascii="Book Antiqua" w:eastAsia="PMingLiU" w:hAnsi="Book Antiqua"/>
          <w:szCs w:val="24"/>
        </w:rPr>
      </w:pPr>
      <w:r w:rsidRPr="00744F97">
        <w:rPr>
          <w:rFonts w:ascii="Book Antiqua" w:eastAsia="DFKai-SB" w:hAnsi="Book Antiqua"/>
          <w:b/>
          <w:szCs w:val="24"/>
        </w:rPr>
        <w:t>Wen-Chun Liu, Ting-Tsung Chang, I-Chin Wu</w:t>
      </w:r>
      <w:r w:rsidRPr="00744F97">
        <w:rPr>
          <w:rFonts w:ascii="Book Antiqua" w:eastAsia="DFKai-SB" w:hAnsi="Book Antiqua"/>
          <w:szCs w:val="24"/>
        </w:rPr>
        <w:t>,</w:t>
      </w:r>
      <w:r w:rsidRPr="00744F97">
        <w:rPr>
          <w:rFonts w:ascii="Book Antiqua" w:eastAsia="PMingLiU" w:hAnsi="Book Antiqua"/>
          <w:szCs w:val="24"/>
        </w:rPr>
        <w:t xml:space="preserve"> Infectious Disease and Signaling Research Center, Nationa</w:t>
      </w:r>
      <w:r w:rsidR="00FF141F">
        <w:rPr>
          <w:rFonts w:ascii="Book Antiqua" w:eastAsia="PMingLiU" w:hAnsi="Book Antiqua"/>
          <w:szCs w:val="24"/>
        </w:rPr>
        <w:t>l Cheng Kung University, Tainan</w:t>
      </w:r>
      <w:r w:rsidRPr="00744F97">
        <w:rPr>
          <w:rFonts w:ascii="Book Antiqua" w:eastAsia="PMingLiU" w:hAnsi="Book Antiqua"/>
          <w:szCs w:val="24"/>
        </w:rPr>
        <w:t xml:space="preserve"> </w:t>
      </w:r>
      <w:r w:rsidR="00AA6B6E" w:rsidRPr="00744F97">
        <w:rPr>
          <w:rFonts w:ascii="Book Antiqua" w:eastAsia="PMingLiU" w:hAnsi="Book Antiqua"/>
          <w:szCs w:val="24"/>
        </w:rPr>
        <w:t xml:space="preserve">70403, </w:t>
      </w:r>
      <w:r w:rsidRPr="00744F97">
        <w:rPr>
          <w:rFonts w:ascii="Book Antiqua" w:eastAsia="PMingLiU" w:hAnsi="Book Antiqua"/>
          <w:szCs w:val="24"/>
        </w:rPr>
        <w:t>Taiwan</w:t>
      </w:r>
    </w:p>
    <w:p w14:paraId="1CCCF55F" w14:textId="59F83C87" w:rsidR="00581BD5" w:rsidRPr="00744F97" w:rsidRDefault="00581BD5" w:rsidP="001C01B4">
      <w:pPr>
        <w:spacing w:line="360" w:lineRule="auto"/>
        <w:jc w:val="both"/>
        <w:rPr>
          <w:rFonts w:ascii="Book Antiqua" w:eastAsia="SimSun" w:hAnsi="Book Antiqua"/>
          <w:b/>
          <w:szCs w:val="24"/>
          <w:lang w:eastAsia="zh-CN"/>
        </w:rPr>
      </w:pPr>
    </w:p>
    <w:p w14:paraId="3D604CB4" w14:textId="48B4F9E0" w:rsidR="007D323F" w:rsidRPr="00744F97" w:rsidRDefault="007D323F" w:rsidP="001C01B4">
      <w:pPr>
        <w:spacing w:line="360" w:lineRule="auto"/>
        <w:jc w:val="both"/>
        <w:rPr>
          <w:rFonts w:ascii="Book Antiqua" w:eastAsia="DengXian" w:hAnsi="Book Antiqua"/>
          <w:szCs w:val="24"/>
          <w:lang w:eastAsia="zh-CN"/>
        </w:rPr>
      </w:pPr>
      <w:bookmarkStart w:id="9" w:name="OLE_LINK8"/>
      <w:bookmarkStart w:id="10" w:name="OLE_LINK18"/>
      <w:r w:rsidRPr="00744F97">
        <w:rPr>
          <w:rFonts w:ascii="Book Antiqua" w:hAnsi="Book Antiqua"/>
          <w:b/>
          <w:bCs/>
          <w:szCs w:val="24"/>
        </w:rPr>
        <w:t xml:space="preserve">ORCID number: </w:t>
      </w:r>
      <w:r w:rsidR="00BE06AF" w:rsidRPr="00744F97">
        <w:rPr>
          <w:rFonts w:ascii="Book Antiqua" w:eastAsia="PMingLiU" w:hAnsi="Book Antiqua"/>
          <w:szCs w:val="24"/>
        </w:rPr>
        <w:t>Lin, Tien-Ching (0000-0002-7708-5589); Chiu, Yen-Cheng (0000-0003-0825-3769); Chiu, Hung-Chih (0000-0001-9538-7188); Liu, Wen-Chun (0000-0001-9048-6363); Cheng, Pin-Nan (0000-0001-9331-9018); Chen, Chiung-Yu (0000-0002-5418-8315); Chang, Ting-Tsung (0000-0002-5073-2678); Wu, I-Chin (0000-0001-8280-5133).</w:t>
      </w:r>
    </w:p>
    <w:bookmarkEnd w:id="9"/>
    <w:bookmarkEnd w:id="10"/>
    <w:p w14:paraId="326B644B" w14:textId="77777777" w:rsidR="007D323F" w:rsidRPr="00744F97" w:rsidRDefault="007D323F" w:rsidP="001C01B4">
      <w:pPr>
        <w:spacing w:line="360" w:lineRule="auto"/>
        <w:jc w:val="both"/>
        <w:rPr>
          <w:rFonts w:ascii="Book Antiqua" w:eastAsia="SimSun" w:hAnsi="Book Antiqua"/>
          <w:b/>
          <w:szCs w:val="24"/>
          <w:lang w:eastAsia="zh-CN"/>
        </w:rPr>
      </w:pPr>
    </w:p>
    <w:p w14:paraId="5CF34EFC" w14:textId="77777777" w:rsidR="007D323F" w:rsidRPr="00744F97" w:rsidRDefault="007D323F" w:rsidP="001C01B4">
      <w:pPr>
        <w:spacing w:line="360" w:lineRule="auto"/>
        <w:jc w:val="both"/>
        <w:rPr>
          <w:rFonts w:ascii="Book Antiqua" w:hAnsi="Book Antiqua"/>
          <w:b/>
          <w:szCs w:val="24"/>
        </w:rPr>
      </w:pPr>
      <w:bookmarkStart w:id="11" w:name="OLE_LINK28"/>
      <w:bookmarkStart w:id="12" w:name="OLE_LINK29"/>
      <w:bookmarkStart w:id="13" w:name="OLE_LINK81"/>
      <w:bookmarkStart w:id="14" w:name="OLE_LINK125"/>
      <w:bookmarkStart w:id="15" w:name="OLE_LINK152"/>
      <w:bookmarkStart w:id="16" w:name="OLE_LINK173"/>
      <w:bookmarkStart w:id="17" w:name="OLE_LINK190"/>
      <w:bookmarkStart w:id="18" w:name="OLE_LINK228"/>
      <w:bookmarkStart w:id="19" w:name="OLE_LINK296"/>
      <w:bookmarkStart w:id="20" w:name="OLE_LINK581"/>
      <w:r w:rsidRPr="00744F97">
        <w:rPr>
          <w:rFonts w:ascii="Book Antiqua" w:eastAsia="MS Mincho" w:hAnsi="Book Antiqua"/>
          <w:b/>
          <w:szCs w:val="24"/>
          <w:lang w:eastAsia="ja-JP"/>
        </w:rPr>
        <w:t>Author contributions:</w:t>
      </w:r>
      <w:bookmarkEnd w:id="11"/>
      <w:bookmarkEnd w:id="12"/>
      <w:bookmarkEnd w:id="13"/>
      <w:bookmarkEnd w:id="14"/>
      <w:bookmarkEnd w:id="15"/>
      <w:bookmarkEnd w:id="16"/>
      <w:bookmarkEnd w:id="17"/>
      <w:bookmarkEnd w:id="18"/>
      <w:bookmarkEnd w:id="19"/>
      <w:bookmarkEnd w:id="20"/>
      <w:r w:rsidRPr="00744F97">
        <w:rPr>
          <w:rFonts w:ascii="Book Antiqua" w:eastAsia="DFKai-SB" w:hAnsi="Book Antiqua"/>
          <w:szCs w:val="24"/>
        </w:rPr>
        <w:t xml:space="preserve"> Lin TC collected the data, performed statistical analysis, and wrote the manuscript; Chiu YC, Chiu HC, Cheng PN, and Chen, CY provided the clinical samples; Liu WC performed HBsAg quantification and HBV genotyping; Chang TT directed the study; Wu IC designed the study, performed statistical analysis, and wrote the manuscript.</w:t>
      </w:r>
    </w:p>
    <w:p w14:paraId="48F00724" w14:textId="77777777" w:rsidR="007D323F" w:rsidRPr="00744F97" w:rsidRDefault="007D323F" w:rsidP="001C01B4">
      <w:pPr>
        <w:spacing w:line="360" w:lineRule="auto"/>
        <w:jc w:val="both"/>
        <w:rPr>
          <w:rFonts w:ascii="Book Antiqua" w:eastAsia="SimSun" w:hAnsi="Book Antiqua"/>
          <w:b/>
          <w:szCs w:val="24"/>
          <w:lang w:eastAsia="zh-CN"/>
        </w:rPr>
      </w:pPr>
    </w:p>
    <w:p w14:paraId="3B4EDA07" w14:textId="370CBE00" w:rsidR="007D323F" w:rsidRPr="00744F97" w:rsidRDefault="007D323F" w:rsidP="001C01B4">
      <w:pPr>
        <w:autoSpaceDE w:val="0"/>
        <w:autoSpaceDN w:val="0"/>
        <w:adjustRightInd w:val="0"/>
        <w:spacing w:line="360" w:lineRule="auto"/>
        <w:jc w:val="both"/>
        <w:rPr>
          <w:rFonts w:ascii="Book Antiqua" w:hAnsi="Book Antiqua"/>
          <w:b/>
          <w:bCs/>
          <w:iCs/>
          <w:color w:val="000000"/>
          <w:kern w:val="0"/>
          <w:szCs w:val="24"/>
          <w:lang w:eastAsia="zh-CN"/>
        </w:rPr>
      </w:pPr>
      <w:bookmarkStart w:id="21" w:name="OLE_LINK4"/>
      <w:bookmarkStart w:id="22" w:name="OLE_LINK5"/>
      <w:r w:rsidRPr="00744F97">
        <w:rPr>
          <w:rFonts w:ascii="Book Antiqua" w:hAnsi="Book Antiqua"/>
          <w:b/>
          <w:bCs/>
          <w:iCs/>
          <w:color w:val="000000"/>
          <w:kern w:val="0"/>
          <w:szCs w:val="24"/>
        </w:rPr>
        <w:t>Institutional review board</w:t>
      </w:r>
      <w:r w:rsidRPr="00744F97">
        <w:rPr>
          <w:rFonts w:ascii="Book Antiqua" w:hAnsi="Book Antiqua"/>
          <w:b/>
          <w:bCs/>
          <w:iCs/>
          <w:kern w:val="0"/>
          <w:szCs w:val="24"/>
        </w:rPr>
        <w:t xml:space="preserve"> statement</w:t>
      </w:r>
      <w:r w:rsidRPr="00744F97">
        <w:rPr>
          <w:rFonts w:ascii="Book Antiqua" w:hAnsi="Book Antiqua"/>
          <w:b/>
          <w:bCs/>
          <w:iCs/>
          <w:color w:val="000000"/>
          <w:kern w:val="0"/>
          <w:szCs w:val="24"/>
        </w:rPr>
        <w:t>:</w:t>
      </w:r>
      <w:r w:rsidR="00DB53AC" w:rsidRPr="00744F97">
        <w:rPr>
          <w:rFonts w:ascii="Book Antiqua" w:hAnsi="Book Antiqua"/>
          <w:b/>
          <w:bCs/>
          <w:iCs/>
          <w:color w:val="000000"/>
          <w:kern w:val="0"/>
          <w:szCs w:val="24"/>
        </w:rPr>
        <w:t xml:space="preserve"> </w:t>
      </w:r>
      <w:r w:rsidR="00DB53AC" w:rsidRPr="00744F97">
        <w:rPr>
          <w:rFonts w:ascii="Book Antiqua" w:hAnsi="Book Antiqua"/>
          <w:bCs/>
          <w:iCs/>
          <w:color w:val="000000"/>
          <w:kern w:val="0"/>
          <w:szCs w:val="24"/>
        </w:rPr>
        <w:t>This study was approved by the Institutional Review Board of National Cheng Kung University Hospital</w:t>
      </w:r>
      <w:r w:rsidR="00FF141F">
        <w:rPr>
          <w:rFonts w:ascii="Book Antiqua" w:hAnsi="Book Antiqua" w:hint="eastAsia"/>
          <w:bCs/>
          <w:iCs/>
          <w:color w:val="000000"/>
          <w:kern w:val="0"/>
          <w:szCs w:val="24"/>
          <w:lang w:eastAsia="zh-CN"/>
        </w:rPr>
        <w:t>.</w:t>
      </w:r>
    </w:p>
    <w:bookmarkEnd w:id="21"/>
    <w:bookmarkEnd w:id="22"/>
    <w:p w14:paraId="5B0F123D" w14:textId="77777777" w:rsidR="007D323F" w:rsidRPr="00744F97" w:rsidRDefault="007D323F" w:rsidP="001C01B4">
      <w:pPr>
        <w:spacing w:line="360" w:lineRule="auto"/>
        <w:jc w:val="both"/>
        <w:rPr>
          <w:rFonts w:ascii="Book Antiqua" w:eastAsia="SimSun" w:hAnsi="Book Antiqua"/>
          <w:b/>
          <w:szCs w:val="24"/>
          <w:lang w:eastAsia="zh-CN"/>
        </w:rPr>
      </w:pPr>
    </w:p>
    <w:p w14:paraId="6C3B83E0" w14:textId="0F9BF146" w:rsidR="007D323F" w:rsidRPr="00744F97" w:rsidRDefault="007D323F" w:rsidP="001C01B4">
      <w:pPr>
        <w:autoSpaceDE w:val="0"/>
        <w:autoSpaceDN w:val="0"/>
        <w:adjustRightInd w:val="0"/>
        <w:spacing w:line="360" w:lineRule="auto"/>
        <w:jc w:val="both"/>
        <w:rPr>
          <w:rFonts w:ascii="Book Antiqua" w:hAnsi="Book Antiqua"/>
          <w:bCs/>
          <w:iCs/>
          <w:color w:val="000000"/>
          <w:kern w:val="0"/>
          <w:szCs w:val="24"/>
        </w:rPr>
      </w:pPr>
      <w:r w:rsidRPr="00744F97">
        <w:rPr>
          <w:rFonts w:ascii="Book Antiqua" w:hAnsi="Book Antiqua"/>
          <w:b/>
          <w:bCs/>
          <w:iCs/>
          <w:color w:val="000000"/>
          <w:kern w:val="0"/>
          <w:szCs w:val="24"/>
        </w:rPr>
        <w:t>Informed consent</w:t>
      </w:r>
      <w:r w:rsidRPr="00744F97">
        <w:rPr>
          <w:rFonts w:ascii="Book Antiqua" w:hAnsi="Book Antiqua"/>
          <w:b/>
          <w:bCs/>
          <w:iCs/>
          <w:kern w:val="0"/>
          <w:szCs w:val="24"/>
        </w:rPr>
        <w:t xml:space="preserve"> statement</w:t>
      </w:r>
      <w:r w:rsidRPr="00744F97">
        <w:rPr>
          <w:rFonts w:ascii="Book Antiqua" w:hAnsi="Book Antiqua"/>
          <w:b/>
          <w:bCs/>
          <w:iCs/>
          <w:color w:val="000000"/>
          <w:szCs w:val="24"/>
        </w:rPr>
        <w:t>:</w:t>
      </w:r>
      <w:r w:rsidR="00DB53AC" w:rsidRPr="00744F97">
        <w:rPr>
          <w:rStyle w:val="CommentReference"/>
          <w:rFonts w:ascii="Book Antiqua" w:hAnsi="Book Antiqua"/>
          <w:sz w:val="24"/>
          <w:szCs w:val="24"/>
          <w:lang w:eastAsia="en-US"/>
        </w:rPr>
        <w:t xml:space="preserve"> </w:t>
      </w:r>
      <w:r w:rsidR="00DB53AC" w:rsidRPr="00744F97">
        <w:rPr>
          <w:rFonts w:ascii="Book Antiqua" w:hAnsi="Book Antiqua"/>
          <w:bCs/>
          <w:iCs/>
          <w:color w:val="000000"/>
          <w:kern w:val="0"/>
          <w:szCs w:val="24"/>
        </w:rPr>
        <w:t>Informed consents were obtained at the request of the Institutional Review Board.</w:t>
      </w:r>
    </w:p>
    <w:p w14:paraId="423F20C9" w14:textId="77777777" w:rsidR="007D323F" w:rsidRPr="00744F97" w:rsidRDefault="007D323F" w:rsidP="001C01B4">
      <w:pPr>
        <w:spacing w:line="360" w:lineRule="auto"/>
        <w:jc w:val="both"/>
        <w:rPr>
          <w:rFonts w:ascii="Book Antiqua" w:eastAsia="SimSun" w:hAnsi="Book Antiqua"/>
          <w:b/>
          <w:szCs w:val="24"/>
          <w:lang w:eastAsia="zh-CN"/>
        </w:rPr>
      </w:pPr>
    </w:p>
    <w:p w14:paraId="0AD994F7" w14:textId="77777777" w:rsidR="007D323F" w:rsidRPr="00744F97" w:rsidRDefault="007D323F" w:rsidP="001C01B4">
      <w:pPr>
        <w:spacing w:line="360" w:lineRule="auto"/>
        <w:jc w:val="both"/>
        <w:rPr>
          <w:rFonts w:ascii="Book Antiqua" w:eastAsia="PMingLiU" w:hAnsi="Book Antiqua"/>
          <w:szCs w:val="24"/>
        </w:rPr>
      </w:pPr>
      <w:r w:rsidRPr="00744F97">
        <w:rPr>
          <w:rFonts w:ascii="Book Antiqua" w:hAnsi="Book Antiqua" w:cs="TimesNewRomanPS-BoldItalicMT"/>
          <w:b/>
          <w:bCs/>
          <w:iCs/>
          <w:kern w:val="0"/>
          <w:szCs w:val="24"/>
        </w:rPr>
        <w:t>Conflict-of-interest</w:t>
      </w:r>
      <w:r w:rsidRPr="00744F97">
        <w:rPr>
          <w:rFonts w:ascii="Book Antiqua" w:hAnsi="Book Antiqua"/>
          <w:szCs w:val="24"/>
        </w:rPr>
        <w:t xml:space="preserve"> </w:t>
      </w:r>
      <w:r w:rsidRPr="00744F97">
        <w:rPr>
          <w:rFonts w:ascii="Book Antiqua" w:hAnsi="Book Antiqua" w:cs="TimesNewRomanPS-BoldItalicMT"/>
          <w:b/>
          <w:bCs/>
          <w:iCs/>
          <w:kern w:val="0"/>
          <w:szCs w:val="24"/>
        </w:rPr>
        <w:t>statement</w:t>
      </w:r>
      <w:r w:rsidRPr="00744F97">
        <w:rPr>
          <w:rFonts w:ascii="Book Antiqua" w:hAnsi="Book Antiqua" w:cs="TimesNewRomanPS-BoldItalicMT"/>
          <w:b/>
          <w:bCs/>
          <w:iCs/>
          <w:szCs w:val="24"/>
        </w:rPr>
        <w:t>:</w:t>
      </w:r>
      <w:r w:rsidRPr="00744F97">
        <w:rPr>
          <w:rFonts w:ascii="Book Antiqua" w:hAnsi="Book Antiqua" w:cs="TimesNewRomanPS-BoldItalicMT"/>
          <w:b/>
          <w:bCs/>
          <w:iCs/>
          <w:kern w:val="0"/>
          <w:szCs w:val="24"/>
        </w:rPr>
        <w:t xml:space="preserve"> </w:t>
      </w:r>
      <w:r w:rsidRPr="00744F97">
        <w:rPr>
          <w:rFonts w:ascii="Book Antiqua" w:eastAsia="PMingLiU" w:hAnsi="Book Antiqua"/>
          <w:szCs w:val="24"/>
        </w:rPr>
        <w:t xml:space="preserve">The authors declare that they have no conflicts of interest. </w:t>
      </w:r>
    </w:p>
    <w:p w14:paraId="58348851" w14:textId="77777777" w:rsidR="007D323F" w:rsidRPr="00744F97" w:rsidRDefault="007D323F" w:rsidP="001C01B4">
      <w:pPr>
        <w:spacing w:line="360" w:lineRule="auto"/>
        <w:jc w:val="both"/>
        <w:rPr>
          <w:rFonts w:ascii="Book Antiqua" w:eastAsia="SimSun" w:hAnsi="Book Antiqua"/>
          <w:szCs w:val="24"/>
          <w:lang w:eastAsia="zh-CN"/>
        </w:rPr>
      </w:pPr>
    </w:p>
    <w:p w14:paraId="725E7B4A" w14:textId="79779B52" w:rsidR="007D323F" w:rsidRPr="00744F97" w:rsidRDefault="007D323F" w:rsidP="001C01B4">
      <w:pPr>
        <w:autoSpaceDE w:val="0"/>
        <w:autoSpaceDN w:val="0"/>
        <w:adjustRightInd w:val="0"/>
        <w:spacing w:line="360" w:lineRule="auto"/>
        <w:jc w:val="both"/>
        <w:rPr>
          <w:rFonts w:ascii="Book Antiqua" w:eastAsia="PMingLiU" w:hAnsi="Book Antiqua"/>
          <w:szCs w:val="24"/>
        </w:rPr>
      </w:pPr>
      <w:r w:rsidRPr="00744F97">
        <w:rPr>
          <w:rFonts w:ascii="Book Antiqua" w:hAnsi="Book Antiqua" w:cs="TimesNewRomanPS-BoldItalicMT"/>
          <w:b/>
          <w:bCs/>
          <w:iCs/>
          <w:color w:val="000000"/>
          <w:kern w:val="0"/>
          <w:szCs w:val="24"/>
        </w:rPr>
        <w:t>Data sharing</w:t>
      </w:r>
      <w:r w:rsidRPr="00744F97">
        <w:rPr>
          <w:rFonts w:ascii="Book Antiqua" w:hAnsi="Book Antiqua"/>
          <w:b/>
          <w:bCs/>
          <w:iCs/>
          <w:kern w:val="0"/>
          <w:szCs w:val="24"/>
        </w:rPr>
        <w:t xml:space="preserve"> statement</w:t>
      </w:r>
      <w:r w:rsidRPr="00744F97">
        <w:rPr>
          <w:rFonts w:ascii="Book Antiqua" w:hAnsi="Book Antiqua" w:cs="TimesNewRomanPS-BoldItalicMT"/>
          <w:b/>
          <w:bCs/>
          <w:iCs/>
          <w:color w:val="000000"/>
          <w:szCs w:val="24"/>
        </w:rPr>
        <w:t>:</w:t>
      </w:r>
      <w:r w:rsidR="00DB53AC" w:rsidRPr="00744F97">
        <w:rPr>
          <w:rFonts w:ascii="Book Antiqua" w:hAnsi="Book Antiqua" w:cs="TimesNewRomanPS-BoldItalicMT"/>
          <w:b/>
          <w:bCs/>
          <w:iCs/>
          <w:color w:val="000000"/>
          <w:szCs w:val="24"/>
        </w:rPr>
        <w:t xml:space="preserve"> </w:t>
      </w:r>
      <w:r w:rsidR="00DB53AC" w:rsidRPr="00744F97">
        <w:rPr>
          <w:rFonts w:ascii="Book Antiqua" w:eastAsia="PMingLiU" w:hAnsi="Book Antiqua"/>
          <w:szCs w:val="24"/>
        </w:rPr>
        <w:t>No additional data are available.</w:t>
      </w:r>
    </w:p>
    <w:p w14:paraId="41D2718B" w14:textId="77777777" w:rsidR="007D323F" w:rsidRPr="00744F97" w:rsidRDefault="007D323F" w:rsidP="001C01B4">
      <w:pPr>
        <w:spacing w:line="360" w:lineRule="auto"/>
        <w:jc w:val="both"/>
        <w:rPr>
          <w:rFonts w:ascii="Book Antiqua" w:eastAsia="SimSun" w:hAnsi="Book Antiqua"/>
          <w:szCs w:val="24"/>
          <w:lang w:eastAsia="zh-CN"/>
        </w:rPr>
      </w:pPr>
    </w:p>
    <w:p w14:paraId="415AADB3" w14:textId="77777777" w:rsidR="007D323F" w:rsidRPr="00744F97" w:rsidRDefault="007D323F" w:rsidP="001C01B4">
      <w:pPr>
        <w:spacing w:line="360" w:lineRule="auto"/>
        <w:jc w:val="both"/>
        <w:rPr>
          <w:rFonts w:ascii="Book Antiqua" w:hAnsi="Book Antiqua"/>
          <w:b/>
          <w:color w:val="000000"/>
          <w:kern w:val="0"/>
          <w:szCs w:val="24"/>
        </w:rPr>
      </w:pPr>
      <w:bookmarkStart w:id="23" w:name="OLE_LINK155"/>
      <w:bookmarkStart w:id="24" w:name="OLE_LINK183"/>
      <w:bookmarkStart w:id="25" w:name="OLE_LINK441"/>
      <w:r w:rsidRPr="00744F97">
        <w:rPr>
          <w:rFonts w:ascii="Book Antiqua" w:hAnsi="Book Antiqua"/>
          <w:b/>
          <w:color w:val="000000"/>
          <w:kern w:val="0"/>
          <w:szCs w:val="24"/>
        </w:rPr>
        <w:t xml:space="preserve">Open-Access: </w:t>
      </w:r>
      <w:r w:rsidRPr="00744F97">
        <w:rPr>
          <w:rFonts w:ascii="Book Antiqua" w:hAnsi="Book Antiqua"/>
          <w:color w:val="000000"/>
          <w:kern w:val="0"/>
          <w:szCs w:val="24"/>
        </w:rPr>
        <w:t xml:space="preserve">This article is an open-access article which was selected by an </w:t>
      </w:r>
      <w:r w:rsidRPr="00744F97">
        <w:rPr>
          <w:rFonts w:ascii="Book Antiqua" w:hAnsi="Book Antiqua"/>
          <w:color w:val="000000"/>
          <w:kern w:val="0"/>
          <w:szCs w:val="24"/>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bookmarkEnd w:id="24"/>
    <w:bookmarkEnd w:id="25"/>
    <w:p w14:paraId="4EC67B73" w14:textId="77777777" w:rsidR="007D323F" w:rsidRPr="00744F97" w:rsidRDefault="007D323F" w:rsidP="001C01B4">
      <w:pPr>
        <w:spacing w:line="360" w:lineRule="auto"/>
        <w:jc w:val="both"/>
        <w:rPr>
          <w:rFonts w:ascii="Book Antiqua" w:eastAsia="SimSun" w:hAnsi="Book Antiqua"/>
          <w:szCs w:val="24"/>
          <w:lang w:eastAsia="zh-CN"/>
        </w:rPr>
      </w:pPr>
    </w:p>
    <w:p w14:paraId="2F7AD94C" w14:textId="77777777" w:rsidR="007D323F" w:rsidRPr="00744F97" w:rsidRDefault="007D323F" w:rsidP="001C01B4">
      <w:pPr>
        <w:spacing w:line="360" w:lineRule="auto"/>
        <w:jc w:val="both"/>
        <w:rPr>
          <w:rFonts w:ascii="Book Antiqua" w:hAnsi="Book Antiqua" w:cs="Arial Unicode MS"/>
          <w:color w:val="000000"/>
          <w:szCs w:val="24"/>
        </w:rPr>
      </w:pPr>
      <w:r w:rsidRPr="00744F97">
        <w:rPr>
          <w:rFonts w:ascii="Book Antiqua" w:hAnsi="Book Antiqua" w:cs="Arial Unicode MS"/>
          <w:b/>
          <w:color w:val="000000"/>
          <w:szCs w:val="24"/>
        </w:rPr>
        <w:t xml:space="preserve">Manuscript source: </w:t>
      </w:r>
      <w:r w:rsidRPr="00744F97">
        <w:rPr>
          <w:rFonts w:ascii="Book Antiqua" w:hAnsi="Book Antiqua" w:cs="Arial Unicode MS"/>
          <w:color w:val="000000"/>
          <w:szCs w:val="24"/>
        </w:rPr>
        <w:t>Unsolicited manuscript</w:t>
      </w:r>
    </w:p>
    <w:p w14:paraId="16EF0F61" w14:textId="77777777" w:rsidR="007D323F" w:rsidRPr="00744F97" w:rsidRDefault="007D323F" w:rsidP="001C01B4">
      <w:pPr>
        <w:spacing w:line="360" w:lineRule="auto"/>
        <w:jc w:val="both"/>
        <w:rPr>
          <w:rFonts w:ascii="Book Antiqua" w:eastAsia="SimSun" w:hAnsi="Book Antiqua"/>
          <w:szCs w:val="24"/>
          <w:lang w:eastAsia="zh-CN"/>
        </w:rPr>
      </w:pPr>
    </w:p>
    <w:p w14:paraId="6C2DBCC0" w14:textId="5C76E968" w:rsidR="007D323F" w:rsidRPr="00744F97" w:rsidRDefault="007D323F" w:rsidP="001C01B4">
      <w:pPr>
        <w:spacing w:line="360" w:lineRule="auto"/>
        <w:jc w:val="both"/>
        <w:rPr>
          <w:rFonts w:ascii="Book Antiqua" w:eastAsia="SimSun" w:hAnsi="Book Antiqua"/>
          <w:b/>
          <w:color w:val="000000"/>
          <w:szCs w:val="24"/>
          <w:lang w:eastAsia="zh-CN"/>
        </w:rPr>
      </w:pPr>
      <w:bookmarkStart w:id="26" w:name="OLE_LINK535"/>
      <w:bookmarkStart w:id="27" w:name="OLE_LINK536"/>
      <w:r w:rsidRPr="00744F97">
        <w:rPr>
          <w:rFonts w:ascii="Book Antiqua" w:hAnsi="Book Antiqua"/>
          <w:b/>
          <w:color w:val="000000"/>
          <w:szCs w:val="24"/>
        </w:rPr>
        <w:t>Correspondence to:</w:t>
      </w:r>
      <w:bookmarkEnd w:id="26"/>
      <w:bookmarkEnd w:id="27"/>
      <w:r w:rsidRPr="00744F97">
        <w:rPr>
          <w:rFonts w:ascii="Book Antiqua" w:eastAsia="SimSun" w:hAnsi="Book Antiqua"/>
          <w:b/>
          <w:color w:val="000000"/>
          <w:szCs w:val="24"/>
          <w:lang w:eastAsia="zh-CN"/>
        </w:rPr>
        <w:t xml:space="preserve"> </w:t>
      </w:r>
      <w:r w:rsidRPr="00744F97">
        <w:rPr>
          <w:rFonts w:ascii="Book Antiqua" w:eastAsia="DFKai-SB" w:hAnsi="Book Antiqua"/>
          <w:b/>
          <w:szCs w:val="24"/>
        </w:rPr>
        <w:t>I-Chin Wu, MD, PhD</w:t>
      </w:r>
      <w:r w:rsidRPr="00744F97">
        <w:rPr>
          <w:rFonts w:ascii="Book Antiqua" w:eastAsia="SimSun" w:hAnsi="Book Antiqua"/>
          <w:b/>
          <w:szCs w:val="24"/>
          <w:lang w:eastAsia="zh-CN"/>
        </w:rPr>
        <w:t>,</w:t>
      </w:r>
      <w:r w:rsidRPr="00744F97">
        <w:rPr>
          <w:rFonts w:ascii="Book Antiqua" w:eastAsia="SimSun" w:hAnsi="Book Antiqua"/>
          <w:szCs w:val="24"/>
          <w:lang w:eastAsia="zh-CN"/>
        </w:rPr>
        <w:t xml:space="preserve"> </w:t>
      </w:r>
      <w:r w:rsidR="00FF141F" w:rsidRPr="00FF141F">
        <w:rPr>
          <w:rFonts w:ascii="Book Antiqua" w:eastAsia="SimSun" w:hAnsi="Book Antiqua"/>
          <w:b/>
          <w:szCs w:val="24"/>
          <w:lang w:eastAsia="zh-CN"/>
        </w:rPr>
        <w:t xml:space="preserve">Assistant Professor, </w:t>
      </w:r>
      <w:r w:rsidRPr="00744F97">
        <w:rPr>
          <w:rFonts w:ascii="Book Antiqua" w:eastAsia="PMingLiU" w:hAnsi="Book Antiqua"/>
          <w:szCs w:val="24"/>
        </w:rPr>
        <w:t>Department of Internal Medicine, National Cheng Kung University Hospital, No. 138 Sheng-Li Road, Tainan 704</w:t>
      </w:r>
      <w:r w:rsidR="007560CB" w:rsidRPr="00744F97">
        <w:rPr>
          <w:rFonts w:ascii="Book Antiqua" w:eastAsia="PMingLiU" w:hAnsi="Book Antiqua"/>
          <w:szCs w:val="24"/>
        </w:rPr>
        <w:t>03</w:t>
      </w:r>
      <w:r w:rsidRPr="00744F97">
        <w:rPr>
          <w:rFonts w:ascii="Book Antiqua" w:eastAsia="PMingLiU" w:hAnsi="Book Antiqua"/>
          <w:szCs w:val="24"/>
        </w:rPr>
        <w:t>, Taiwan</w:t>
      </w:r>
      <w:r w:rsidRPr="00744F97">
        <w:rPr>
          <w:rFonts w:ascii="Book Antiqua" w:eastAsia="SimSun" w:hAnsi="Book Antiqua"/>
          <w:szCs w:val="24"/>
          <w:lang w:eastAsia="zh-CN"/>
        </w:rPr>
        <w:t xml:space="preserve">. </w:t>
      </w:r>
      <w:hyperlink r:id="rId6" w:history="1">
        <w:r w:rsidR="00FF141F" w:rsidRPr="00063032">
          <w:rPr>
            <w:rStyle w:val="Hyperlink"/>
            <w:rFonts w:ascii="Book Antiqua" w:eastAsia="PMingLiU" w:hAnsi="Book Antiqua"/>
            <w:szCs w:val="24"/>
          </w:rPr>
          <w:t>wichin@mail.ncku.edu.tw</w:t>
        </w:r>
      </w:hyperlink>
      <w:r w:rsidR="00FF141F">
        <w:rPr>
          <w:rFonts w:ascii="Book Antiqua" w:eastAsia="PMingLiU" w:hAnsi="Book Antiqua" w:hint="eastAsia"/>
          <w:szCs w:val="24"/>
          <w:lang w:eastAsia="zh-CN"/>
        </w:rPr>
        <w:t xml:space="preserve"> </w:t>
      </w:r>
    </w:p>
    <w:p w14:paraId="31AEFAA7" w14:textId="71F8333A" w:rsidR="007D323F" w:rsidRPr="00744F97" w:rsidRDefault="007D323F" w:rsidP="001C01B4">
      <w:pPr>
        <w:spacing w:line="360" w:lineRule="auto"/>
        <w:jc w:val="both"/>
        <w:rPr>
          <w:rStyle w:val="current-selection"/>
          <w:rFonts w:ascii="Book Antiqua" w:hAnsi="Book Antiqua"/>
          <w:szCs w:val="24"/>
        </w:rPr>
      </w:pPr>
      <w:r w:rsidRPr="00744F97">
        <w:rPr>
          <w:rFonts w:ascii="Book Antiqua" w:eastAsia="PMingLiU" w:hAnsi="Book Antiqua"/>
          <w:b/>
          <w:szCs w:val="24"/>
        </w:rPr>
        <w:t>Telephone:</w:t>
      </w:r>
      <w:r w:rsidRPr="00744F97">
        <w:rPr>
          <w:rFonts w:ascii="Book Antiqua" w:eastAsia="SimSun" w:hAnsi="Book Antiqua"/>
          <w:b/>
          <w:szCs w:val="24"/>
          <w:lang w:eastAsia="zh-CN"/>
        </w:rPr>
        <w:t xml:space="preserve"> </w:t>
      </w:r>
      <w:r w:rsidRPr="00744F97">
        <w:rPr>
          <w:rFonts w:ascii="Book Antiqua" w:eastAsia="PMingLiU" w:hAnsi="Book Antiqua"/>
          <w:szCs w:val="24"/>
        </w:rPr>
        <w:t>+</w:t>
      </w:r>
      <w:r w:rsidR="00FF141F">
        <w:rPr>
          <w:rStyle w:val="current-selection"/>
          <w:rFonts w:ascii="Book Antiqua" w:hAnsi="Book Antiqua"/>
          <w:szCs w:val="24"/>
        </w:rPr>
        <w:t>886-6-2353535</w:t>
      </w:r>
      <w:r w:rsidR="00FF141F">
        <w:rPr>
          <w:rStyle w:val="current-selection"/>
          <w:rFonts w:ascii="Book Antiqua" w:hAnsi="Book Antiqua" w:hint="eastAsia"/>
          <w:szCs w:val="24"/>
          <w:lang w:eastAsia="zh-CN"/>
        </w:rPr>
        <w:t>-</w:t>
      </w:r>
      <w:r w:rsidRPr="00744F97">
        <w:rPr>
          <w:rStyle w:val="current-selection"/>
          <w:rFonts w:ascii="Book Antiqua" w:hAnsi="Book Antiqua"/>
          <w:szCs w:val="24"/>
        </w:rPr>
        <w:t>3588</w:t>
      </w:r>
    </w:p>
    <w:p w14:paraId="20D29789" w14:textId="77777777" w:rsidR="007D323F" w:rsidRPr="00744F97" w:rsidRDefault="007D323F" w:rsidP="001C01B4">
      <w:pPr>
        <w:spacing w:line="360" w:lineRule="auto"/>
        <w:jc w:val="both"/>
        <w:rPr>
          <w:rStyle w:val="current-selection"/>
          <w:rFonts w:ascii="Book Antiqua" w:hAnsi="Book Antiqua"/>
          <w:szCs w:val="24"/>
        </w:rPr>
      </w:pPr>
      <w:r w:rsidRPr="00744F97">
        <w:rPr>
          <w:rFonts w:ascii="Book Antiqua" w:eastAsia="PMingLiU" w:hAnsi="Book Antiqua"/>
          <w:b/>
          <w:szCs w:val="24"/>
        </w:rPr>
        <w:t>Fax:</w:t>
      </w:r>
      <w:r w:rsidRPr="00744F97">
        <w:rPr>
          <w:rFonts w:ascii="Book Antiqua" w:eastAsia="SimSun" w:hAnsi="Book Antiqua"/>
          <w:szCs w:val="24"/>
          <w:lang w:eastAsia="zh-CN"/>
        </w:rPr>
        <w:t xml:space="preserve"> </w:t>
      </w:r>
      <w:r w:rsidRPr="00744F97">
        <w:rPr>
          <w:rFonts w:ascii="Book Antiqua" w:eastAsia="PMingLiU" w:hAnsi="Book Antiqua"/>
          <w:szCs w:val="24"/>
        </w:rPr>
        <w:t>+886-6-27</w:t>
      </w:r>
      <w:r w:rsidRPr="00744F97">
        <w:rPr>
          <w:rStyle w:val="current-selection"/>
          <w:rFonts w:ascii="Book Antiqua" w:hAnsi="Book Antiqua"/>
          <w:szCs w:val="24"/>
        </w:rPr>
        <w:t>43166</w:t>
      </w:r>
    </w:p>
    <w:p w14:paraId="4A0C2575" w14:textId="77777777" w:rsidR="007D323F" w:rsidRPr="00744F97" w:rsidRDefault="007D323F" w:rsidP="001C01B4">
      <w:pPr>
        <w:spacing w:line="360" w:lineRule="auto"/>
        <w:jc w:val="both"/>
        <w:rPr>
          <w:rFonts w:ascii="Book Antiqua" w:eastAsia="SimSun" w:hAnsi="Book Antiqua"/>
          <w:szCs w:val="24"/>
          <w:lang w:eastAsia="zh-CN"/>
        </w:rPr>
      </w:pPr>
    </w:p>
    <w:p w14:paraId="4F05C64E" w14:textId="4E107E1B" w:rsidR="007D323F" w:rsidRPr="00744F97" w:rsidRDefault="007D323F" w:rsidP="001C01B4">
      <w:pPr>
        <w:spacing w:line="360" w:lineRule="auto"/>
        <w:jc w:val="both"/>
        <w:rPr>
          <w:rFonts w:ascii="Book Antiqua" w:eastAsia="DengXian" w:hAnsi="Book Antiqua"/>
          <w:szCs w:val="24"/>
          <w:lang w:eastAsia="zh-CN"/>
        </w:rPr>
      </w:pPr>
      <w:bookmarkStart w:id="28" w:name="OLE_LINK476"/>
      <w:bookmarkStart w:id="29" w:name="OLE_LINK477"/>
      <w:bookmarkStart w:id="30" w:name="OLE_LINK117"/>
      <w:bookmarkStart w:id="31" w:name="OLE_LINK528"/>
      <w:bookmarkStart w:id="32" w:name="OLE_LINK557"/>
      <w:r w:rsidRPr="00744F97">
        <w:rPr>
          <w:rFonts w:ascii="Book Antiqua" w:hAnsi="Book Antiqua"/>
          <w:b/>
          <w:szCs w:val="24"/>
        </w:rPr>
        <w:t>Received:</w:t>
      </w:r>
      <w:r w:rsidR="00EA4E34" w:rsidRPr="00744F97">
        <w:rPr>
          <w:rFonts w:ascii="Book Antiqua" w:hAnsi="Book Antiqua"/>
          <w:b/>
          <w:szCs w:val="24"/>
          <w:lang w:eastAsia="zh-CN"/>
        </w:rPr>
        <w:t xml:space="preserve"> </w:t>
      </w:r>
      <w:r w:rsidR="00EA4E34" w:rsidRPr="00744F97">
        <w:rPr>
          <w:rFonts w:ascii="Book Antiqua" w:eastAsia="DengXian" w:hAnsi="Book Antiqua"/>
          <w:szCs w:val="24"/>
          <w:lang w:eastAsia="zh-CN"/>
        </w:rPr>
        <w:t>October 17, 2017</w:t>
      </w:r>
    </w:p>
    <w:p w14:paraId="2B957F25" w14:textId="726F752B" w:rsidR="007D323F" w:rsidRPr="00744F97" w:rsidRDefault="007D323F" w:rsidP="001C01B4">
      <w:pPr>
        <w:spacing w:line="360" w:lineRule="auto"/>
        <w:jc w:val="both"/>
        <w:rPr>
          <w:rFonts w:ascii="Book Antiqua" w:eastAsia="DengXian" w:hAnsi="Book Antiqua"/>
          <w:szCs w:val="24"/>
          <w:lang w:eastAsia="zh-CN"/>
        </w:rPr>
      </w:pPr>
      <w:r w:rsidRPr="00744F97">
        <w:rPr>
          <w:rFonts w:ascii="Book Antiqua" w:hAnsi="Book Antiqua"/>
          <w:b/>
          <w:szCs w:val="24"/>
        </w:rPr>
        <w:t>Peer-review started:</w:t>
      </w:r>
      <w:r w:rsidR="00EA4E34" w:rsidRPr="00744F97">
        <w:rPr>
          <w:rFonts w:ascii="Book Antiqua" w:hAnsi="Book Antiqua"/>
          <w:b/>
          <w:szCs w:val="24"/>
          <w:lang w:eastAsia="zh-CN"/>
        </w:rPr>
        <w:t xml:space="preserve"> </w:t>
      </w:r>
      <w:r w:rsidR="00EA4E34" w:rsidRPr="00744F97">
        <w:rPr>
          <w:rFonts w:ascii="Book Antiqua" w:eastAsia="DengXian" w:hAnsi="Book Antiqua"/>
          <w:szCs w:val="24"/>
          <w:lang w:eastAsia="zh-CN"/>
        </w:rPr>
        <w:t>October 18, 2017</w:t>
      </w:r>
    </w:p>
    <w:p w14:paraId="213B7BFF" w14:textId="422B574C" w:rsidR="007D323F" w:rsidRPr="00744F97" w:rsidRDefault="007D323F" w:rsidP="001C01B4">
      <w:pPr>
        <w:spacing w:line="360" w:lineRule="auto"/>
        <w:jc w:val="both"/>
        <w:rPr>
          <w:rFonts w:ascii="Book Antiqua" w:hAnsi="Book Antiqua"/>
          <w:szCs w:val="24"/>
          <w:lang w:eastAsia="zh-CN"/>
        </w:rPr>
      </w:pPr>
      <w:r w:rsidRPr="00744F97">
        <w:rPr>
          <w:rFonts w:ascii="Book Antiqua" w:hAnsi="Book Antiqua"/>
          <w:b/>
          <w:szCs w:val="24"/>
        </w:rPr>
        <w:t>First decision:</w:t>
      </w:r>
      <w:r w:rsidR="00EA4E34" w:rsidRPr="00744F97">
        <w:rPr>
          <w:rFonts w:ascii="Book Antiqua" w:hAnsi="Book Antiqua"/>
          <w:szCs w:val="24"/>
          <w:lang w:eastAsia="zh-CN"/>
        </w:rPr>
        <w:t xml:space="preserve"> November 8, 2017</w:t>
      </w:r>
    </w:p>
    <w:p w14:paraId="0210990B" w14:textId="539D0508" w:rsidR="007D323F" w:rsidRPr="00744F97" w:rsidRDefault="007D323F" w:rsidP="001C01B4">
      <w:pPr>
        <w:spacing w:line="360" w:lineRule="auto"/>
        <w:jc w:val="both"/>
        <w:rPr>
          <w:rFonts w:ascii="Book Antiqua" w:eastAsia="DengXian" w:hAnsi="Book Antiqua"/>
          <w:szCs w:val="24"/>
          <w:lang w:eastAsia="zh-CN"/>
        </w:rPr>
      </w:pPr>
      <w:r w:rsidRPr="00744F97">
        <w:rPr>
          <w:rFonts w:ascii="Book Antiqua" w:hAnsi="Book Antiqua"/>
          <w:b/>
          <w:szCs w:val="24"/>
        </w:rPr>
        <w:t>Revised:</w:t>
      </w:r>
      <w:r w:rsidR="00EA4E34" w:rsidRPr="00744F97">
        <w:rPr>
          <w:rFonts w:ascii="Book Antiqua" w:hAnsi="Book Antiqua"/>
          <w:b/>
          <w:szCs w:val="24"/>
          <w:lang w:eastAsia="zh-CN"/>
        </w:rPr>
        <w:t xml:space="preserve"> </w:t>
      </w:r>
      <w:r w:rsidR="00EA4E34" w:rsidRPr="00744F97">
        <w:rPr>
          <w:rFonts w:ascii="Book Antiqua" w:hAnsi="Book Antiqua"/>
          <w:szCs w:val="24"/>
          <w:lang w:eastAsia="zh-CN"/>
        </w:rPr>
        <w:t>November 17, 2017</w:t>
      </w:r>
    </w:p>
    <w:p w14:paraId="51CBDF56" w14:textId="4D6D00FB" w:rsidR="007D323F" w:rsidRPr="00744F97" w:rsidRDefault="007D323F" w:rsidP="001C01B4">
      <w:pPr>
        <w:spacing w:line="360" w:lineRule="auto"/>
        <w:jc w:val="both"/>
        <w:rPr>
          <w:rFonts w:ascii="Book Antiqua" w:hAnsi="Book Antiqua"/>
          <w:b/>
          <w:szCs w:val="24"/>
        </w:rPr>
      </w:pPr>
      <w:r w:rsidRPr="00744F97">
        <w:rPr>
          <w:rFonts w:ascii="Book Antiqua" w:hAnsi="Book Antiqua"/>
          <w:b/>
          <w:szCs w:val="24"/>
        </w:rPr>
        <w:t>Accepted:</w:t>
      </w:r>
      <w:r w:rsidR="00F43F51" w:rsidRPr="00F43F51">
        <w:t xml:space="preserve"> </w:t>
      </w:r>
      <w:r w:rsidR="00F43F51" w:rsidRPr="00F43F51">
        <w:rPr>
          <w:rFonts w:ascii="Book Antiqua" w:hAnsi="Book Antiqua"/>
          <w:szCs w:val="24"/>
        </w:rPr>
        <w:t>November 28, 2017</w:t>
      </w:r>
      <w:r w:rsidRPr="00744F97">
        <w:rPr>
          <w:rFonts w:ascii="Book Antiqua" w:hAnsi="Book Antiqua"/>
          <w:b/>
          <w:szCs w:val="24"/>
        </w:rPr>
        <w:t xml:space="preserve">  </w:t>
      </w:r>
    </w:p>
    <w:p w14:paraId="1543C3C2" w14:textId="77777777" w:rsidR="007D323F" w:rsidRPr="00744F97" w:rsidRDefault="007D323F" w:rsidP="001C01B4">
      <w:pPr>
        <w:spacing w:line="360" w:lineRule="auto"/>
        <w:jc w:val="both"/>
        <w:rPr>
          <w:rFonts w:ascii="Book Antiqua" w:hAnsi="Book Antiqua"/>
          <w:b/>
          <w:szCs w:val="24"/>
        </w:rPr>
      </w:pPr>
      <w:r w:rsidRPr="00744F97">
        <w:rPr>
          <w:rFonts w:ascii="Book Antiqua" w:hAnsi="Book Antiqua"/>
          <w:b/>
          <w:szCs w:val="24"/>
        </w:rPr>
        <w:t>Article in press:</w:t>
      </w:r>
    </w:p>
    <w:p w14:paraId="63B9A7F7" w14:textId="77777777" w:rsidR="007D323F" w:rsidRPr="00744F97" w:rsidRDefault="007D323F" w:rsidP="001C01B4">
      <w:pPr>
        <w:spacing w:line="360" w:lineRule="auto"/>
        <w:jc w:val="both"/>
        <w:rPr>
          <w:rFonts w:ascii="Book Antiqua" w:hAnsi="Book Antiqua"/>
          <w:b/>
          <w:szCs w:val="24"/>
        </w:rPr>
      </w:pPr>
      <w:r w:rsidRPr="00744F97">
        <w:rPr>
          <w:rFonts w:ascii="Book Antiqua" w:hAnsi="Book Antiqua"/>
          <w:b/>
          <w:szCs w:val="24"/>
        </w:rPr>
        <w:t>Published online:</w:t>
      </w:r>
    </w:p>
    <w:bookmarkEnd w:id="28"/>
    <w:bookmarkEnd w:id="29"/>
    <w:bookmarkEnd w:id="30"/>
    <w:bookmarkEnd w:id="31"/>
    <w:bookmarkEnd w:id="32"/>
    <w:p w14:paraId="67B9CAEE" w14:textId="65E8875C" w:rsidR="00DB53AC" w:rsidRPr="00744F97" w:rsidRDefault="00DB53AC" w:rsidP="001C01B4">
      <w:pPr>
        <w:spacing w:line="360" w:lineRule="auto"/>
        <w:jc w:val="both"/>
        <w:rPr>
          <w:rFonts w:ascii="Book Antiqua" w:eastAsia="SimSun" w:hAnsi="Book Antiqua"/>
          <w:b/>
          <w:szCs w:val="24"/>
          <w:lang w:eastAsia="zh-CN"/>
        </w:rPr>
      </w:pPr>
    </w:p>
    <w:p w14:paraId="49D6D8F3" w14:textId="77777777" w:rsidR="00EA4E34" w:rsidRPr="00744F97" w:rsidRDefault="00EA4E34" w:rsidP="001C01B4">
      <w:pPr>
        <w:spacing w:line="360" w:lineRule="auto"/>
        <w:jc w:val="both"/>
        <w:rPr>
          <w:rFonts w:ascii="Book Antiqua" w:eastAsia="SimSun" w:hAnsi="Book Antiqua"/>
          <w:b/>
          <w:szCs w:val="24"/>
          <w:lang w:eastAsia="zh-CN"/>
        </w:rPr>
      </w:pPr>
    </w:p>
    <w:p w14:paraId="5E228F8F"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sz w:val="24"/>
          <w:szCs w:val="24"/>
          <w:lang w:eastAsia="zh-CN"/>
        </w:rPr>
      </w:pPr>
      <w:r w:rsidRPr="00744F97">
        <w:rPr>
          <w:rFonts w:ascii="Book Antiqua" w:hAnsi="Book Antiqua"/>
          <w:sz w:val="24"/>
          <w:szCs w:val="24"/>
        </w:rPr>
        <w:lastRenderedPageBreak/>
        <w:t>Abstract</w:t>
      </w:r>
    </w:p>
    <w:p w14:paraId="6EEA3B03" w14:textId="77777777" w:rsidR="007D323F" w:rsidRPr="00744F97" w:rsidRDefault="007D323F" w:rsidP="001C01B4">
      <w:pPr>
        <w:pStyle w:val="ListParagraph"/>
        <w:widowControl w:val="0"/>
        <w:spacing w:before="0" w:after="0" w:line="360" w:lineRule="auto"/>
        <w:jc w:val="both"/>
        <w:rPr>
          <w:rFonts w:ascii="Book Antiqua" w:eastAsia="SimSun" w:hAnsi="Book Antiqua"/>
          <w:i/>
          <w:sz w:val="24"/>
          <w:szCs w:val="24"/>
          <w:lang w:eastAsia="zh-CN"/>
        </w:rPr>
      </w:pPr>
      <w:r w:rsidRPr="00744F97">
        <w:rPr>
          <w:rFonts w:ascii="Book Antiqua" w:hAnsi="Book Antiqua"/>
          <w:i/>
          <w:sz w:val="24"/>
          <w:szCs w:val="24"/>
        </w:rPr>
        <w:t>AIM</w:t>
      </w:r>
    </w:p>
    <w:p w14:paraId="2AE6C8AB" w14:textId="77777777" w:rsidR="007D323F" w:rsidRPr="00744F97" w:rsidRDefault="007D323F" w:rsidP="001C01B4">
      <w:pPr>
        <w:pStyle w:val="ListParagraph"/>
        <w:widowControl w:val="0"/>
        <w:spacing w:before="0" w:after="0" w:line="360" w:lineRule="auto"/>
        <w:jc w:val="both"/>
        <w:rPr>
          <w:rFonts w:ascii="Book Antiqua" w:eastAsia="SimSun" w:hAnsi="Book Antiqua"/>
          <w:b w:val="0"/>
          <w:sz w:val="24"/>
          <w:szCs w:val="24"/>
          <w:lang w:eastAsia="zh-CN"/>
        </w:rPr>
      </w:pPr>
      <w:r w:rsidRPr="00744F97">
        <w:rPr>
          <w:rFonts w:ascii="Book Antiqua" w:eastAsia="PMingLiU" w:hAnsi="Book Antiqua"/>
          <w:b w:val="0"/>
          <w:sz w:val="24"/>
          <w:szCs w:val="24"/>
        </w:rPr>
        <w:t>To investigate the utility of hepatitis B surface antigen (HBsAg) kinetics in chronic hepatitis B patients during long-term entecavir therapy.</w:t>
      </w:r>
    </w:p>
    <w:p w14:paraId="72AD1538" w14:textId="77777777" w:rsidR="007D323F" w:rsidRPr="00744F97" w:rsidRDefault="007D323F" w:rsidP="001C01B4">
      <w:pPr>
        <w:spacing w:line="360" w:lineRule="auto"/>
        <w:jc w:val="both"/>
        <w:rPr>
          <w:rFonts w:ascii="Book Antiqua" w:eastAsia="SimSun" w:hAnsi="Book Antiqua"/>
          <w:szCs w:val="24"/>
          <w:lang w:eastAsia="zh-CN"/>
        </w:rPr>
      </w:pPr>
    </w:p>
    <w:p w14:paraId="75140206" w14:textId="77777777" w:rsidR="007D323F" w:rsidRPr="00744F97" w:rsidRDefault="007D323F" w:rsidP="001C01B4">
      <w:pPr>
        <w:spacing w:line="360" w:lineRule="auto"/>
        <w:jc w:val="both"/>
        <w:rPr>
          <w:rFonts w:ascii="Book Antiqua" w:eastAsia="SimSun" w:hAnsi="Book Antiqua"/>
          <w:b/>
          <w:i/>
          <w:szCs w:val="24"/>
          <w:lang w:eastAsia="zh-CN"/>
        </w:rPr>
      </w:pPr>
      <w:r w:rsidRPr="00744F97">
        <w:rPr>
          <w:rFonts w:ascii="Book Antiqua" w:hAnsi="Book Antiqua"/>
          <w:b/>
          <w:i/>
          <w:szCs w:val="24"/>
        </w:rPr>
        <w:t>METHODS</w:t>
      </w:r>
    </w:p>
    <w:p w14:paraId="1B9E839D" w14:textId="7FE8D9CB" w:rsidR="007D323F" w:rsidRPr="00744F97" w:rsidRDefault="007D323F" w:rsidP="001C01B4">
      <w:pPr>
        <w:spacing w:line="360" w:lineRule="auto"/>
        <w:jc w:val="both"/>
        <w:rPr>
          <w:rFonts w:ascii="Book Antiqua" w:eastAsia="SimSun" w:hAnsi="Book Antiqua"/>
          <w:szCs w:val="24"/>
          <w:lang w:eastAsia="zh-CN"/>
        </w:rPr>
      </w:pPr>
      <w:r w:rsidRPr="00744F97">
        <w:rPr>
          <w:rFonts w:ascii="Book Antiqua" w:eastAsia="PMingLiU" w:hAnsi="Book Antiqua"/>
          <w:szCs w:val="24"/>
        </w:rPr>
        <w:t>This retrospective study included treatment-naïve chronic hepatitis B patients receiving at least 2 years of consecutive entecavir therapy. Patients were followed up at 3- to 6-mo</w:t>
      </w:r>
      <w:r w:rsidR="00DD1688" w:rsidRPr="00744F97">
        <w:rPr>
          <w:rFonts w:ascii="Book Antiqua" w:eastAsia="PMingLiU" w:hAnsi="Book Antiqua"/>
          <w:szCs w:val="24"/>
          <w:lang w:eastAsia="zh-CN"/>
        </w:rPr>
        <w:t xml:space="preserve"> </w:t>
      </w:r>
      <w:r w:rsidRPr="00744F97">
        <w:rPr>
          <w:rFonts w:ascii="Book Antiqua" w:eastAsia="PMingLiU" w:hAnsi="Book Antiqua"/>
          <w:szCs w:val="24"/>
        </w:rPr>
        <w:t xml:space="preserve">intervals with liver biochemistry, </w:t>
      </w:r>
      <w:r w:rsidRPr="00744F97">
        <w:rPr>
          <w:rFonts w:ascii="Book Antiqua" w:hAnsi="Book Antiqua"/>
          <w:szCs w:val="24"/>
        </w:rPr>
        <w:t>hepatitis B virus</w:t>
      </w:r>
      <w:r w:rsidRPr="00744F97">
        <w:rPr>
          <w:rFonts w:ascii="Book Antiqua" w:eastAsia="PMingLiU" w:hAnsi="Book Antiqua"/>
          <w:szCs w:val="24"/>
        </w:rPr>
        <w:t xml:space="preserve"> DNA, and abdominal sonography. In hepatitis B e antigen (HBeAg)-positive patients, HBeAg levels were assessed every 3 to 6 </w:t>
      </w:r>
      <w:r w:rsidR="00DD1688" w:rsidRPr="00744F97">
        <w:rPr>
          <w:rFonts w:ascii="Book Antiqua" w:eastAsia="PMingLiU" w:hAnsi="Book Antiqua"/>
          <w:szCs w:val="24"/>
        </w:rPr>
        <w:t>mo</w:t>
      </w:r>
      <w:r w:rsidRPr="00744F97">
        <w:rPr>
          <w:rFonts w:ascii="Book Antiqua" w:eastAsia="PMingLiU" w:hAnsi="Book Antiqua"/>
          <w:szCs w:val="24"/>
        </w:rPr>
        <w:t xml:space="preserve"> until results were negative. Serum HBsAg levels were determined at the baseline, 1-year time point, and 5-year time point. Liver cirrhosis was diagnosed through liver biopsy, image modalities, or portal hypertension. Hepatocellular carcinoma was diagnosed through histological examination or dynamic image studies.</w:t>
      </w:r>
    </w:p>
    <w:p w14:paraId="2B2BD303" w14:textId="77777777" w:rsidR="007D323F" w:rsidRPr="00744F97" w:rsidRDefault="007D323F" w:rsidP="001C01B4">
      <w:pPr>
        <w:spacing w:line="360" w:lineRule="auto"/>
        <w:jc w:val="both"/>
        <w:rPr>
          <w:rFonts w:ascii="Book Antiqua" w:eastAsia="SimSun" w:hAnsi="Book Antiqua"/>
          <w:szCs w:val="24"/>
          <w:lang w:eastAsia="zh-CN"/>
        </w:rPr>
      </w:pPr>
    </w:p>
    <w:p w14:paraId="4B4ADDAD" w14:textId="77777777" w:rsidR="007D323F" w:rsidRPr="00744F97" w:rsidRDefault="007D323F" w:rsidP="001C01B4">
      <w:pPr>
        <w:pStyle w:val="ListParagraph"/>
        <w:widowControl w:val="0"/>
        <w:spacing w:before="0" w:after="0" w:line="360" w:lineRule="auto"/>
        <w:jc w:val="both"/>
        <w:rPr>
          <w:rFonts w:ascii="Book Antiqua" w:eastAsia="SimSun" w:hAnsi="Book Antiqua"/>
          <w:i/>
          <w:sz w:val="24"/>
          <w:szCs w:val="24"/>
          <w:lang w:eastAsia="zh-CN"/>
        </w:rPr>
      </w:pPr>
      <w:r w:rsidRPr="00744F97">
        <w:rPr>
          <w:rFonts w:ascii="Book Antiqua" w:hAnsi="Book Antiqua"/>
          <w:i/>
          <w:sz w:val="24"/>
          <w:szCs w:val="24"/>
        </w:rPr>
        <w:t>RESULTS</w:t>
      </w:r>
    </w:p>
    <w:p w14:paraId="1227098C" w14:textId="6CF98171" w:rsidR="007D323F" w:rsidRPr="00744F97" w:rsidRDefault="007D323F" w:rsidP="001C01B4">
      <w:pPr>
        <w:pStyle w:val="ListParagraph"/>
        <w:widowControl w:val="0"/>
        <w:spacing w:before="0" w:after="0" w:line="360" w:lineRule="auto"/>
        <w:jc w:val="both"/>
        <w:rPr>
          <w:rFonts w:ascii="Book Antiqua" w:eastAsia="SimSun" w:hAnsi="Book Antiqua"/>
          <w:b w:val="0"/>
          <w:sz w:val="24"/>
          <w:szCs w:val="24"/>
          <w:lang w:eastAsia="zh-CN"/>
        </w:rPr>
      </w:pPr>
      <w:r w:rsidRPr="00744F97">
        <w:rPr>
          <w:rFonts w:ascii="Book Antiqua" w:eastAsia="PMingLiU" w:hAnsi="Book Antiqua"/>
          <w:b w:val="0"/>
          <w:sz w:val="24"/>
          <w:szCs w:val="24"/>
        </w:rPr>
        <w:t>A total of</w:t>
      </w:r>
      <w:r w:rsidR="009D3968" w:rsidRPr="00744F97">
        <w:rPr>
          <w:rFonts w:ascii="Book Antiqua" w:eastAsia="PMingLiU" w:hAnsi="Book Antiqua"/>
          <w:b w:val="0"/>
          <w:sz w:val="24"/>
          <w:szCs w:val="24"/>
        </w:rPr>
        <w:t xml:space="preserve"> </w:t>
      </w:r>
      <w:r w:rsidRPr="00744F97">
        <w:rPr>
          <w:rFonts w:ascii="Book Antiqua" w:eastAsia="PMingLiU" w:hAnsi="Book Antiqua"/>
          <w:b w:val="0"/>
          <w:sz w:val="24"/>
          <w:szCs w:val="24"/>
        </w:rPr>
        <w:t>211 patients were enrolled. The median treatment time was 5.24 (2.00-9.62) years. Multivariate analysis showed that lower baseline HBsAg levels were associated with an earlier virological response, earlier hepatitis B e antigen (HBeAg) seroconversion, and earlier biochemical response in HBeAg-positive patients (cut-off value: 4 log IU/mL) and an earlier virological response in HBeAg-negative non-cirrhotic patients (cut-off value: 2.4 log IU/mL). Although HBsAg levels decreased slowly during long-term entecavir treatment, higher HBsAg decrease rates</w:t>
      </w:r>
      <w:r w:rsidR="002D42AA" w:rsidRPr="00744F97">
        <w:rPr>
          <w:rFonts w:ascii="Book Antiqua" w:eastAsia="PMingLiU" w:hAnsi="Book Antiqua"/>
          <w:b w:val="0"/>
          <w:sz w:val="24"/>
          <w:szCs w:val="24"/>
        </w:rPr>
        <w:t xml:space="preserve"> </w:t>
      </w:r>
      <w:r w:rsidRPr="00744F97">
        <w:rPr>
          <w:rFonts w:ascii="Book Antiqua" w:eastAsia="PMingLiU" w:hAnsi="Book Antiqua"/>
          <w:b w:val="0"/>
          <w:sz w:val="24"/>
          <w:szCs w:val="24"/>
        </w:rPr>
        <w:t xml:space="preserve">were found in the first year </w:t>
      </w:r>
      <w:r w:rsidRPr="00744F97">
        <w:rPr>
          <w:rFonts w:ascii="Book Antiqua" w:eastAsia="PMingLiU" w:hAnsi="Book Antiqua"/>
          <w:b w:val="0"/>
          <w:sz w:val="24"/>
          <w:szCs w:val="24"/>
        </w:rPr>
        <w:lastRenderedPageBreak/>
        <w:t>for HBeAg-positive non-cirrhotic patients. Higher HBsAg decrease rates occurred in the first year for patients with higher baseline HBsAg levels. More favorable clinical outcomes were not guaranteed by a rapid HBsAg decline per se, while depended on lower baseline HBsAg levels.</w:t>
      </w:r>
    </w:p>
    <w:p w14:paraId="7EA5EF36" w14:textId="77777777" w:rsidR="007D323F" w:rsidRPr="00744F97" w:rsidRDefault="007D323F" w:rsidP="001C01B4">
      <w:pPr>
        <w:spacing w:line="360" w:lineRule="auto"/>
        <w:jc w:val="both"/>
        <w:rPr>
          <w:rFonts w:ascii="Book Antiqua" w:eastAsia="SimSun" w:hAnsi="Book Antiqua"/>
          <w:szCs w:val="24"/>
          <w:lang w:eastAsia="zh-CN"/>
        </w:rPr>
      </w:pPr>
    </w:p>
    <w:p w14:paraId="3ED6E307" w14:textId="77777777" w:rsidR="007D323F" w:rsidRPr="00744F97" w:rsidRDefault="007D323F" w:rsidP="001C01B4">
      <w:pPr>
        <w:pStyle w:val="ListParagraph"/>
        <w:widowControl w:val="0"/>
        <w:spacing w:before="0" w:after="0" w:line="360" w:lineRule="auto"/>
        <w:jc w:val="both"/>
        <w:rPr>
          <w:rFonts w:ascii="Book Antiqua" w:eastAsia="SimSun" w:hAnsi="Book Antiqua"/>
          <w:i/>
          <w:sz w:val="24"/>
          <w:szCs w:val="24"/>
          <w:lang w:eastAsia="zh-CN"/>
        </w:rPr>
      </w:pPr>
      <w:r w:rsidRPr="00744F97">
        <w:rPr>
          <w:rFonts w:ascii="Book Antiqua" w:hAnsi="Book Antiqua"/>
          <w:i/>
          <w:sz w:val="24"/>
          <w:szCs w:val="24"/>
        </w:rPr>
        <w:t>CONCLUSION</w:t>
      </w:r>
    </w:p>
    <w:p w14:paraId="54D0597C" w14:textId="77777777" w:rsidR="007D323F" w:rsidRPr="00744F97" w:rsidRDefault="007D323F" w:rsidP="001C01B4">
      <w:pPr>
        <w:pStyle w:val="ListParagraph"/>
        <w:widowControl w:val="0"/>
        <w:spacing w:before="0" w:after="0" w:line="360" w:lineRule="auto"/>
        <w:jc w:val="both"/>
        <w:rPr>
          <w:rFonts w:ascii="Book Antiqua" w:hAnsi="Book Antiqua"/>
          <w:sz w:val="24"/>
          <w:szCs w:val="24"/>
        </w:rPr>
      </w:pPr>
      <w:r w:rsidRPr="00744F97">
        <w:rPr>
          <w:rFonts w:ascii="Book Antiqua" w:hAnsi="Book Antiqua"/>
          <w:b w:val="0"/>
          <w:sz w:val="24"/>
          <w:szCs w:val="24"/>
        </w:rPr>
        <w:t>Baseline HBsAg could be used to predict treatment responses. HBsAg levels and decrease rates should be considered together according to disease status while interpreting HBsAg changes.</w:t>
      </w:r>
    </w:p>
    <w:p w14:paraId="5805D0FF" w14:textId="77777777" w:rsidR="007D323F" w:rsidRPr="00744F97" w:rsidRDefault="007D323F" w:rsidP="001C01B4">
      <w:pPr>
        <w:spacing w:line="360" w:lineRule="auto"/>
        <w:jc w:val="both"/>
        <w:rPr>
          <w:rFonts w:ascii="Book Antiqua" w:hAnsi="Book Antiqua"/>
          <w:szCs w:val="24"/>
        </w:rPr>
      </w:pPr>
    </w:p>
    <w:p w14:paraId="722FB680" w14:textId="40B95141" w:rsidR="007D323F" w:rsidRPr="00744F97" w:rsidRDefault="007D323F" w:rsidP="001C01B4">
      <w:pPr>
        <w:pStyle w:val="ListParagraph"/>
        <w:widowControl w:val="0"/>
        <w:spacing w:before="0" w:after="0" w:line="360" w:lineRule="auto"/>
        <w:jc w:val="both"/>
        <w:rPr>
          <w:rFonts w:ascii="Book Antiqua" w:hAnsi="Book Antiqua"/>
          <w:b w:val="0"/>
          <w:sz w:val="24"/>
          <w:szCs w:val="24"/>
        </w:rPr>
      </w:pPr>
      <w:r w:rsidRPr="00744F97">
        <w:rPr>
          <w:rFonts w:ascii="Book Antiqua" w:hAnsi="Book Antiqua"/>
          <w:sz w:val="24"/>
          <w:szCs w:val="24"/>
        </w:rPr>
        <w:t>Key words:</w:t>
      </w:r>
      <w:r w:rsidRPr="00744F97">
        <w:rPr>
          <w:rFonts w:ascii="Book Antiqua" w:eastAsia="SimSun" w:hAnsi="Book Antiqua"/>
          <w:sz w:val="24"/>
          <w:szCs w:val="24"/>
          <w:lang w:eastAsia="zh-CN"/>
        </w:rPr>
        <w:t xml:space="preserve"> </w:t>
      </w:r>
      <w:r w:rsidRPr="00744F97">
        <w:rPr>
          <w:rFonts w:ascii="Book Antiqua" w:hAnsi="Book Antiqua"/>
          <w:b w:val="0"/>
          <w:sz w:val="24"/>
          <w:szCs w:val="24"/>
        </w:rPr>
        <w:t xml:space="preserve">Chronic hepatitis B; </w:t>
      </w:r>
      <w:r w:rsidRPr="00744F97">
        <w:rPr>
          <w:rFonts w:ascii="Book Antiqua" w:eastAsia="PMingLiU" w:hAnsi="Book Antiqua"/>
          <w:b w:val="0"/>
          <w:sz w:val="24"/>
          <w:szCs w:val="24"/>
        </w:rPr>
        <w:t xml:space="preserve">Entecavir; </w:t>
      </w:r>
      <w:r w:rsidR="00DD1688" w:rsidRPr="00744F97">
        <w:rPr>
          <w:rFonts w:ascii="Book Antiqua" w:hAnsi="Book Antiqua"/>
          <w:b w:val="0"/>
          <w:sz w:val="24"/>
          <w:szCs w:val="24"/>
        </w:rPr>
        <w:t>Hepatitis B e</w:t>
      </w:r>
      <w:r w:rsidR="00DD1688" w:rsidRPr="00744F97">
        <w:rPr>
          <w:rFonts w:ascii="Book Antiqua" w:hAnsi="Book Antiqua"/>
          <w:b w:val="0"/>
          <w:sz w:val="24"/>
          <w:szCs w:val="24"/>
          <w:lang w:eastAsia="zh-CN"/>
        </w:rPr>
        <w:t xml:space="preserve"> </w:t>
      </w:r>
      <w:r w:rsidRPr="00744F97">
        <w:rPr>
          <w:rFonts w:ascii="Book Antiqua" w:hAnsi="Book Antiqua"/>
          <w:b w:val="0"/>
          <w:sz w:val="24"/>
          <w:szCs w:val="24"/>
        </w:rPr>
        <w:t>antigen</w:t>
      </w:r>
      <w:r w:rsidRPr="00744F97">
        <w:rPr>
          <w:rFonts w:ascii="Book Antiqua" w:eastAsia="PMingLiU" w:hAnsi="Book Antiqua"/>
          <w:b w:val="0"/>
          <w:sz w:val="24"/>
          <w:szCs w:val="24"/>
        </w:rPr>
        <w:t xml:space="preserve">; </w:t>
      </w:r>
      <w:r w:rsidRPr="00744F97">
        <w:rPr>
          <w:rFonts w:ascii="Book Antiqua" w:hAnsi="Book Antiqua"/>
          <w:b w:val="0"/>
          <w:sz w:val="24"/>
          <w:szCs w:val="24"/>
        </w:rPr>
        <w:t xml:space="preserve">Hepatitis B surface antigen; </w:t>
      </w:r>
      <w:r w:rsidRPr="00744F97">
        <w:rPr>
          <w:rFonts w:ascii="Book Antiqua" w:eastAsia="PMingLiU" w:hAnsi="Book Antiqua"/>
          <w:b w:val="0"/>
          <w:sz w:val="24"/>
          <w:szCs w:val="24"/>
        </w:rPr>
        <w:t>Kinetics</w:t>
      </w:r>
    </w:p>
    <w:p w14:paraId="2B7953F9" w14:textId="77777777" w:rsidR="007D323F" w:rsidRPr="00744F97" w:rsidRDefault="007D323F" w:rsidP="001C01B4">
      <w:pPr>
        <w:spacing w:line="360" w:lineRule="auto"/>
        <w:jc w:val="both"/>
        <w:rPr>
          <w:rFonts w:ascii="Book Antiqua" w:eastAsia="SimSun" w:hAnsi="Book Antiqua"/>
          <w:szCs w:val="24"/>
          <w:lang w:eastAsia="zh-CN"/>
        </w:rPr>
      </w:pPr>
    </w:p>
    <w:p w14:paraId="68973A84" w14:textId="77777777" w:rsidR="007D323F" w:rsidRPr="00744F97" w:rsidRDefault="007D323F" w:rsidP="001C01B4">
      <w:pPr>
        <w:spacing w:line="360" w:lineRule="auto"/>
        <w:jc w:val="both"/>
        <w:rPr>
          <w:rFonts w:ascii="Book Antiqua" w:eastAsia="SimSun" w:hAnsi="Book Antiqua" w:cs="Arial"/>
          <w:szCs w:val="24"/>
          <w:lang w:eastAsia="zh-CN"/>
        </w:rPr>
      </w:pPr>
      <w:bookmarkStart w:id="33" w:name="OLE_LINK55"/>
      <w:bookmarkStart w:id="34" w:name="OLE_LINK56"/>
      <w:r w:rsidRPr="00744F97">
        <w:rPr>
          <w:rFonts w:ascii="Book Antiqua" w:hAnsi="Book Antiqua"/>
          <w:b/>
          <w:szCs w:val="24"/>
        </w:rPr>
        <w:t>©</w:t>
      </w:r>
      <w:bookmarkEnd w:id="33"/>
      <w:bookmarkEnd w:id="34"/>
      <w:r w:rsidRPr="00744F97">
        <w:rPr>
          <w:rFonts w:ascii="Book Antiqua" w:hAnsi="Book Antiqua"/>
          <w:b/>
          <w:szCs w:val="24"/>
        </w:rPr>
        <w:t xml:space="preserve"> </w:t>
      </w:r>
      <w:r w:rsidRPr="00744F97">
        <w:rPr>
          <w:rFonts w:ascii="Book Antiqua" w:hAnsi="Book Antiqua" w:cs="Arial"/>
          <w:b/>
          <w:szCs w:val="24"/>
        </w:rPr>
        <w:t xml:space="preserve">The Author(s) 2017. </w:t>
      </w:r>
      <w:r w:rsidRPr="00744F97">
        <w:rPr>
          <w:rFonts w:ascii="Book Antiqua" w:hAnsi="Book Antiqua" w:cs="Arial"/>
          <w:szCs w:val="24"/>
        </w:rPr>
        <w:t>Published by Baishideng Publishing Group Inc. All rights reserved.</w:t>
      </w:r>
    </w:p>
    <w:p w14:paraId="0CACC99A" w14:textId="77777777" w:rsidR="007D323F" w:rsidRPr="00744F97" w:rsidRDefault="007D323F" w:rsidP="001C01B4">
      <w:pPr>
        <w:spacing w:line="360" w:lineRule="auto"/>
        <w:jc w:val="both"/>
        <w:rPr>
          <w:rFonts w:ascii="Book Antiqua" w:eastAsia="SimSun" w:hAnsi="Book Antiqua"/>
          <w:szCs w:val="24"/>
          <w:lang w:eastAsia="zh-CN"/>
        </w:rPr>
      </w:pPr>
    </w:p>
    <w:p w14:paraId="5BBEBEC8" w14:textId="495BD96B" w:rsidR="007D323F" w:rsidRPr="00744F97" w:rsidRDefault="007D323F" w:rsidP="001C01B4">
      <w:pPr>
        <w:spacing w:line="360" w:lineRule="auto"/>
        <w:jc w:val="both"/>
        <w:rPr>
          <w:rFonts w:ascii="Book Antiqua" w:eastAsia="PMingLiU" w:hAnsi="Book Antiqua"/>
          <w:szCs w:val="24"/>
        </w:rPr>
      </w:pPr>
      <w:r w:rsidRPr="00744F97">
        <w:rPr>
          <w:rFonts w:ascii="Book Antiqua" w:hAnsi="Book Antiqua"/>
          <w:b/>
          <w:szCs w:val="24"/>
        </w:rPr>
        <w:t>Core tips</w:t>
      </w:r>
      <w:r w:rsidRPr="00744F97">
        <w:rPr>
          <w:rFonts w:ascii="Book Antiqua" w:eastAsia="PMingLiU" w:hAnsi="Book Antiqua"/>
          <w:b/>
          <w:szCs w:val="24"/>
        </w:rPr>
        <w:t>:</w:t>
      </w:r>
      <w:r w:rsidRPr="00744F97">
        <w:rPr>
          <w:rFonts w:ascii="Book Antiqua" w:eastAsia="SimSun" w:hAnsi="Book Antiqua"/>
          <w:b/>
          <w:szCs w:val="24"/>
          <w:lang w:eastAsia="zh-CN"/>
        </w:rPr>
        <w:t xml:space="preserve"> </w:t>
      </w:r>
      <w:r w:rsidRPr="00744F97">
        <w:rPr>
          <w:rFonts w:ascii="Book Antiqua" w:eastAsia="PMingLiU" w:hAnsi="Book Antiqua"/>
          <w:szCs w:val="24"/>
          <w:lang w:val="x-none"/>
        </w:rPr>
        <w:t xml:space="preserve">Baseline </w:t>
      </w:r>
      <w:r w:rsidR="00D23B33" w:rsidRPr="00744F97">
        <w:rPr>
          <w:rFonts w:ascii="Book Antiqua" w:eastAsia="PMingLiU" w:hAnsi="Book Antiqua"/>
          <w:szCs w:val="24"/>
        </w:rPr>
        <w:t xml:space="preserve">hepatitis B surface antigen </w:t>
      </w:r>
      <w:r w:rsidR="00D23B33" w:rsidRPr="00744F97">
        <w:rPr>
          <w:rFonts w:ascii="Book Antiqua" w:eastAsia="PMingLiU" w:hAnsi="Book Antiqua"/>
          <w:szCs w:val="24"/>
          <w:lang w:eastAsia="zh-CN"/>
        </w:rPr>
        <w:t>(</w:t>
      </w:r>
      <w:r w:rsidRPr="00744F97">
        <w:rPr>
          <w:rFonts w:ascii="Book Antiqua" w:eastAsia="PMingLiU" w:hAnsi="Book Antiqua"/>
          <w:szCs w:val="24"/>
          <w:lang w:val="x-none"/>
        </w:rPr>
        <w:t>HbsAg</w:t>
      </w:r>
      <w:r w:rsidR="00D23B33" w:rsidRPr="00744F97">
        <w:rPr>
          <w:rFonts w:ascii="Book Antiqua" w:eastAsia="PMingLiU" w:hAnsi="Book Antiqua"/>
          <w:szCs w:val="24"/>
          <w:lang w:val="x-none" w:eastAsia="zh-CN"/>
        </w:rPr>
        <w:t>)</w:t>
      </w:r>
      <w:r w:rsidRPr="00744F97">
        <w:rPr>
          <w:rFonts w:ascii="Book Antiqua" w:eastAsia="PMingLiU" w:hAnsi="Book Antiqua"/>
          <w:szCs w:val="24"/>
          <w:lang w:val="x-none"/>
        </w:rPr>
        <w:t xml:space="preserve"> levels </w:t>
      </w:r>
      <w:r w:rsidRPr="00744F97">
        <w:rPr>
          <w:rFonts w:ascii="Book Antiqua" w:eastAsia="PMingLiU" w:hAnsi="Book Antiqua"/>
          <w:szCs w:val="24"/>
        </w:rPr>
        <w:t>could</w:t>
      </w:r>
      <w:r w:rsidRPr="00744F97">
        <w:rPr>
          <w:rFonts w:ascii="Book Antiqua" w:eastAsia="PMingLiU" w:hAnsi="Book Antiqua"/>
          <w:szCs w:val="24"/>
          <w:lang w:val="x-none"/>
        </w:rPr>
        <w:t xml:space="preserve"> be used to predict virological, serological, and biochemical</w:t>
      </w:r>
      <w:r w:rsidRPr="00744F97">
        <w:rPr>
          <w:rFonts w:ascii="Book Antiqua" w:eastAsia="PMingLiU" w:hAnsi="Book Antiqua"/>
          <w:szCs w:val="24"/>
        </w:rPr>
        <w:t xml:space="preserve"> </w:t>
      </w:r>
      <w:r w:rsidRPr="00744F97">
        <w:rPr>
          <w:rFonts w:ascii="Book Antiqua" w:eastAsia="PMingLiU" w:hAnsi="Book Antiqua"/>
          <w:szCs w:val="24"/>
          <w:lang w:val="x-none"/>
        </w:rPr>
        <w:t>responses</w:t>
      </w:r>
      <w:r w:rsidRPr="00744F97">
        <w:rPr>
          <w:rFonts w:ascii="Book Antiqua" w:eastAsia="PMingLiU" w:hAnsi="Book Antiqua"/>
          <w:szCs w:val="24"/>
        </w:rPr>
        <w:t xml:space="preserve"> during entecavir therapy</w:t>
      </w:r>
      <w:r w:rsidRPr="00744F97">
        <w:rPr>
          <w:rFonts w:ascii="Book Antiqua" w:eastAsia="PMingLiU" w:hAnsi="Book Antiqua"/>
          <w:szCs w:val="24"/>
          <w:lang w:val="x-none"/>
        </w:rPr>
        <w:t xml:space="preserve">. HBeAg-positive non-cirrhotic </w:t>
      </w:r>
      <w:r w:rsidRPr="00744F97">
        <w:rPr>
          <w:rFonts w:ascii="Book Antiqua" w:eastAsia="PMingLiU" w:hAnsi="Book Antiqua"/>
          <w:szCs w:val="24"/>
        </w:rPr>
        <w:t xml:space="preserve">patients </w:t>
      </w:r>
      <w:r w:rsidRPr="00744F97">
        <w:rPr>
          <w:rFonts w:ascii="Book Antiqua" w:eastAsia="PMingLiU" w:hAnsi="Book Antiqua"/>
          <w:szCs w:val="24"/>
          <w:lang w:val="x-none"/>
        </w:rPr>
        <w:t xml:space="preserve">had </w:t>
      </w:r>
      <w:r w:rsidRPr="00744F97">
        <w:rPr>
          <w:rFonts w:ascii="Book Antiqua" w:eastAsia="PMingLiU" w:hAnsi="Book Antiqua"/>
          <w:szCs w:val="24"/>
        </w:rPr>
        <w:t xml:space="preserve">the </w:t>
      </w:r>
      <w:r w:rsidRPr="00744F97">
        <w:rPr>
          <w:rFonts w:ascii="Book Antiqua" w:eastAsia="PMingLiU" w:hAnsi="Book Antiqua"/>
          <w:szCs w:val="24"/>
          <w:lang w:val="x-none"/>
        </w:rPr>
        <w:t>highest HBsAg levels at</w:t>
      </w:r>
      <w:r w:rsidRPr="00744F97">
        <w:rPr>
          <w:rFonts w:ascii="Book Antiqua" w:eastAsia="PMingLiU" w:hAnsi="Book Antiqua"/>
          <w:szCs w:val="24"/>
        </w:rPr>
        <w:t xml:space="preserve"> the</w:t>
      </w:r>
      <w:r w:rsidRPr="00744F97">
        <w:rPr>
          <w:rFonts w:ascii="Book Antiqua" w:eastAsia="PMingLiU" w:hAnsi="Book Antiqua"/>
          <w:szCs w:val="24"/>
          <w:lang w:val="x-none"/>
        </w:rPr>
        <w:t xml:space="preserve"> baseline and</w:t>
      </w:r>
      <w:r w:rsidRPr="00744F97">
        <w:rPr>
          <w:rFonts w:ascii="Book Antiqua" w:eastAsia="PMingLiU" w:hAnsi="Book Antiqua"/>
          <w:szCs w:val="24"/>
        </w:rPr>
        <w:t xml:space="preserve"> throughout</w:t>
      </w:r>
      <w:r w:rsidRPr="00744F97">
        <w:rPr>
          <w:rFonts w:ascii="Book Antiqua" w:eastAsia="PMingLiU" w:hAnsi="Book Antiqua"/>
          <w:szCs w:val="24"/>
          <w:lang w:val="x-none"/>
        </w:rPr>
        <w:t xml:space="preserve"> entecavir treatment, and</w:t>
      </w:r>
      <w:r w:rsidRPr="00744F97">
        <w:rPr>
          <w:rFonts w:ascii="Book Antiqua" w:eastAsia="PMingLiU" w:hAnsi="Book Antiqua"/>
          <w:szCs w:val="24"/>
        </w:rPr>
        <w:t xml:space="preserve"> had the highest HBsAg decrease rates during the first year of entecavir treatment.</w:t>
      </w:r>
      <w:r w:rsidRPr="00744F97">
        <w:rPr>
          <w:rFonts w:ascii="Book Antiqua" w:eastAsia="PMingLiU" w:hAnsi="Book Antiqua"/>
          <w:szCs w:val="24"/>
          <w:lang w:val="x-none"/>
        </w:rPr>
        <w:t xml:space="preserve"> HBsAg levels decrease slowly during </w:t>
      </w:r>
      <w:r w:rsidRPr="00744F97">
        <w:rPr>
          <w:rFonts w:ascii="Book Antiqua" w:eastAsia="PMingLiU" w:hAnsi="Book Antiqua"/>
          <w:szCs w:val="24"/>
        </w:rPr>
        <w:t xml:space="preserve">years of </w:t>
      </w:r>
      <w:r w:rsidRPr="00744F97">
        <w:rPr>
          <w:rFonts w:ascii="Book Antiqua" w:eastAsia="PMingLiU" w:hAnsi="Book Antiqua"/>
          <w:szCs w:val="24"/>
          <w:lang w:val="x-none"/>
        </w:rPr>
        <w:t>treatment. Therefore, HBsAg could be checke</w:t>
      </w:r>
      <w:r w:rsidRPr="00744F97">
        <w:rPr>
          <w:rFonts w:ascii="Book Antiqua" w:eastAsia="PMingLiU" w:hAnsi="Book Antiqua"/>
          <w:szCs w:val="24"/>
        </w:rPr>
        <w:t>d</w:t>
      </w:r>
      <w:r w:rsidRPr="00744F97">
        <w:rPr>
          <w:rFonts w:ascii="Book Antiqua" w:eastAsia="PMingLiU" w:hAnsi="Book Antiqua"/>
          <w:szCs w:val="24"/>
          <w:lang w:val="x-none"/>
        </w:rPr>
        <w:t xml:space="preserve"> </w:t>
      </w:r>
      <w:r w:rsidRPr="00744F97">
        <w:rPr>
          <w:rFonts w:ascii="Book Antiqua" w:eastAsia="PMingLiU" w:hAnsi="Book Antiqua"/>
          <w:szCs w:val="24"/>
        </w:rPr>
        <w:t>at 1</w:t>
      </w:r>
      <w:r w:rsidRPr="00744F97">
        <w:rPr>
          <w:rFonts w:ascii="Book Antiqua" w:eastAsia="PMingLiU" w:hAnsi="Book Antiqua"/>
          <w:szCs w:val="24"/>
          <w:lang w:val="x-none"/>
        </w:rPr>
        <w:t xml:space="preserve">-year </w:t>
      </w:r>
      <w:r w:rsidRPr="00744F97">
        <w:rPr>
          <w:rFonts w:ascii="Book Antiqua" w:eastAsia="PMingLiU" w:hAnsi="Book Antiqua"/>
          <w:szCs w:val="24"/>
        </w:rPr>
        <w:t>interval</w:t>
      </w:r>
      <w:r w:rsidRPr="00744F97">
        <w:rPr>
          <w:rFonts w:ascii="Book Antiqua" w:eastAsia="PMingLiU" w:hAnsi="Book Antiqua"/>
          <w:szCs w:val="24"/>
          <w:lang w:val="x-none"/>
        </w:rPr>
        <w:t xml:space="preserve"> if </w:t>
      </w:r>
      <w:r w:rsidR="00EA4E34" w:rsidRPr="00744F97">
        <w:rPr>
          <w:rFonts w:ascii="Book Antiqua" w:eastAsia="PMingLiU" w:hAnsi="Book Antiqua"/>
          <w:szCs w:val="24"/>
        </w:rPr>
        <w:t xml:space="preserve">hepatitis B virus </w:t>
      </w:r>
      <w:r w:rsidRPr="00744F97">
        <w:rPr>
          <w:rFonts w:ascii="Book Antiqua" w:eastAsia="PMingLiU" w:hAnsi="Book Antiqua"/>
          <w:szCs w:val="24"/>
          <w:lang w:val="x-none"/>
        </w:rPr>
        <w:t xml:space="preserve">DNA remains undetectable. A rapid HBsAg decline per se did not guarantee better </w:t>
      </w:r>
      <w:r w:rsidRPr="00744F97">
        <w:rPr>
          <w:rFonts w:ascii="Book Antiqua" w:eastAsia="PMingLiU" w:hAnsi="Book Antiqua"/>
          <w:szCs w:val="24"/>
        </w:rPr>
        <w:t xml:space="preserve">patient </w:t>
      </w:r>
      <w:r w:rsidRPr="00744F97">
        <w:rPr>
          <w:rFonts w:ascii="Book Antiqua" w:eastAsia="PMingLiU" w:hAnsi="Book Antiqua"/>
          <w:szCs w:val="24"/>
          <w:lang w:val="x-none"/>
        </w:rPr>
        <w:t>outcomes.</w:t>
      </w:r>
      <w:r w:rsidRPr="00744F97">
        <w:rPr>
          <w:rFonts w:ascii="Book Antiqua" w:eastAsia="PMingLiU" w:hAnsi="Book Antiqua"/>
          <w:szCs w:val="24"/>
        </w:rPr>
        <w:t xml:space="preserve"> In the interpretation of </w:t>
      </w:r>
      <w:r w:rsidRPr="00744F97">
        <w:rPr>
          <w:rFonts w:ascii="Book Antiqua" w:eastAsia="PMingLiU" w:hAnsi="Book Antiqua"/>
          <w:szCs w:val="24"/>
          <w:lang w:val="x-none"/>
        </w:rPr>
        <w:t xml:space="preserve">HBsAg </w:t>
      </w:r>
      <w:r w:rsidRPr="00744F97">
        <w:rPr>
          <w:rFonts w:ascii="Book Antiqua" w:eastAsia="PMingLiU" w:hAnsi="Book Antiqua"/>
          <w:szCs w:val="24"/>
        </w:rPr>
        <w:t xml:space="preserve">changes, </w:t>
      </w:r>
      <w:r w:rsidRPr="00744F97">
        <w:rPr>
          <w:rFonts w:ascii="Book Antiqua" w:eastAsia="PMingLiU" w:hAnsi="Book Antiqua"/>
          <w:szCs w:val="24"/>
          <w:lang w:val="x-none"/>
        </w:rPr>
        <w:t>HBsAg level</w:t>
      </w:r>
      <w:r w:rsidRPr="00744F97">
        <w:rPr>
          <w:rFonts w:ascii="Book Antiqua" w:eastAsia="PMingLiU" w:hAnsi="Book Antiqua"/>
          <w:szCs w:val="24"/>
        </w:rPr>
        <w:t xml:space="preserve">s and decrease rates </w:t>
      </w:r>
      <w:r w:rsidRPr="00744F97">
        <w:rPr>
          <w:rFonts w:ascii="Book Antiqua" w:eastAsia="PMingLiU" w:hAnsi="Book Antiqua"/>
          <w:szCs w:val="24"/>
          <w:lang w:val="x-none"/>
        </w:rPr>
        <w:t xml:space="preserve">should be </w:t>
      </w:r>
      <w:r w:rsidRPr="00744F97">
        <w:rPr>
          <w:rFonts w:ascii="Book Antiqua" w:eastAsia="PMingLiU" w:hAnsi="Book Antiqua"/>
          <w:szCs w:val="24"/>
        </w:rPr>
        <w:lastRenderedPageBreak/>
        <w:t>considered together according to</w:t>
      </w:r>
      <w:r w:rsidRPr="00744F97">
        <w:rPr>
          <w:rFonts w:ascii="Book Antiqua" w:eastAsia="PMingLiU" w:hAnsi="Book Antiqua"/>
          <w:szCs w:val="24"/>
          <w:lang w:val="x-none"/>
        </w:rPr>
        <w:t xml:space="preserve"> disease status.</w:t>
      </w:r>
    </w:p>
    <w:p w14:paraId="787F89DC" w14:textId="25DC0CF6" w:rsidR="007D323F" w:rsidRPr="00744F97" w:rsidRDefault="007D323F" w:rsidP="001C01B4">
      <w:pPr>
        <w:spacing w:line="360" w:lineRule="auto"/>
        <w:jc w:val="both"/>
        <w:rPr>
          <w:rFonts w:ascii="Book Antiqua" w:hAnsi="Book Antiqua"/>
          <w:szCs w:val="24"/>
          <w:lang w:val="x-none"/>
        </w:rPr>
      </w:pPr>
    </w:p>
    <w:p w14:paraId="38C0A6CB" w14:textId="5D067997" w:rsidR="007037D4" w:rsidRPr="00744F97" w:rsidRDefault="007037D4" w:rsidP="001C01B4">
      <w:pPr>
        <w:spacing w:line="360" w:lineRule="auto"/>
        <w:jc w:val="both"/>
        <w:rPr>
          <w:rFonts w:ascii="Book Antiqua" w:hAnsi="Book Antiqua"/>
          <w:szCs w:val="24"/>
          <w:lang w:val="x-none"/>
        </w:rPr>
      </w:pPr>
      <w:r w:rsidRPr="00744F97">
        <w:rPr>
          <w:rFonts w:ascii="Book Antiqua" w:eastAsia="PMingLiU" w:hAnsi="Book Antiqua"/>
          <w:szCs w:val="24"/>
          <w:lang w:val="x-none"/>
        </w:rPr>
        <w:t xml:space="preserve">Lin TC, Chiu YC, Chiu HC, Liu WC, Cheng </w:t>
      </w:r>
      <w:r w:rsidR="00AD6B31">
        <w:rPr>
          <w:rFonts w:ascii="Book Antiqua" w:eastAsia="PMingLiU" w:hAnsi="Book Antiqua"/>
          <w:szCs w:val="24"/>
          <w:lang w:val="x-none"/>
        </w:rPr>
        <w:t xml:space="preserve">PN, Chen CY, Chang TT, Wu IC. </w:t>
      </w:r>
      <w:r w:rsidR="00AD6B31" w:rsidRPr="00744F97">
        <w:rPr>
          <w:rFonts w:ascii="Book Antiqua" w:eastAsia="PMingLiU" w:hAnsi="Book Antiqua"/>
          <w:szCs w:val="24"/>
          <w:lang w:val="x-none"/>
        </w:rPr>
        <w:t xml:space="preserve">Global </w:t>
      </w:r>
      <w:r w:rsidRPr="00744F97">
        <w:rPr>
          <w:rFonts w:ascii="Book Antiqua" w:eastAsia="PMingLiU" w:hAnsi="Book Antiqua"/>
          <w:szCs w:val="24"/>
          <w:lang w:val="x-none"/>
        </w:rPr>
        <w:t xml:space="preserve">view and clinical utility of hepatitis B surface antigen kinetics in treatment-naïve chronic hepatitis B patients during long-term entecavir therapy. </w:t>
      </w:r>
      <w:r w:rsidRPr="00744F97">
        <w:rPr>
          <w:rFonts w:ascii="Book Antiqua" w:hAnsi="Book Antiqua"/>
          <w:i/>
          <w:szCs w:val="24"/>
        </w:rPr>
        <w:t>World J Gastroenterol</w:t>
      </w:r>
      <w:r w:rsidRPr="00744F97">
        <w:rPr>
          <w:rFonts w:ascii="Book Antiqua" w:hAnsi="Book Antiqua"/>
          <w:szCs w:val="24"/>
        </w:rPr>
        <w:t xml:space="preserve"> 2017; In press</w:t>
      </w:r>
    </w:p>
    <w:p w14:paraId="4774F69D" w14:textId="65B34DAE" w:rsidR="007D323F" w:rsidRPr="00744F97" w:rsidRDefault="007D323F" w:rsidP="001C01B4">
      <w:pPr>
        <w:spacing w:line="360" w:lineRule="auto"/>
        <w:jc w:val="both"/>
        <w:rPr>
          <w:rFonts w:ascii="Book Antiqua" w:eastAsia="PMingLiU" w:hAnsi="Book Antiqua"/>
          <w:szCs w:val="24"/>
        </w:rPr>
      </w:pPr>
    </w:p>
    <w:p w14:paraId="07F5FE81" w14:textId="4DB2F4AE" w:rsidR="00D32FE6" w:rsidRPr="00744F97" w:rsidRDefault="00D32FE6" w:rsidP="001C01B4">
      <w:pPr>
        <w:spacing w:line="360" w:lineRule="auto"/>
        <w:jc w:val="both"/>
        <w:rPr>
          <w:rFonts w:ascii="Book Antiqua" w:eastAsia="DengXian" w:hAnsi="Book Antiqua"/>
          <w:szCs w:val="24"/>
          <w:lang w:eastAsia="zh-CN"/>
        </w:rPr>
      </w:pPr>
    </w:p>
    <w:p w14:paraId="11D11B23" w14:textId="77777777" w:rsidR="00C94F49" w:rsidRPr="00744F97" w:rsidRDefault="00C94F49" w:rsidP="001C01B4">
      <w:pPr>
        <w:widowControl/>
        <w:spacing w:line="360" w:lineRule="auto"/>
        <w:jc w:val="both"/>
        <w:rPr>
          <w:rFonts w:ascii="Book Antiqua" w:hAnsi="Book Antiqua" w:cs="Times New Roman"/>
          <w:b/>
          <w:bCs/>
          <w:kern w:val="0"/>
          <w:szCs w:val="24"/>
        </w:rPr>
      </w:pPr>
      <w:r w:rsidRPr="00744F97">
        <w:rPr>
          <w:rFonts w:ascii="Book Antiqua" w:hAnsi="Book Antiqua"/>
          <w:szCs w:val="24"/>
        </w:rPr>
        <w:br w:type="page"/>
      </w:r>
    </w:p>
    <w:p w14:paraId="23650A03" w14:textId="471F2B68" w:rsidR="007D323F" w:rsidRPr="00744F97" w:rsidRDefault="007D323F" w:rsidP="001C01B4">
      <w:pPr>
        <w:pStyle w:val="Heading2"/>
        <w:keepNext w:val="0"/>
        <w:widowControl w:val="0"/>
        <w:spacing w:line="360" w:lineRule="auto"/>
        <w:ind w:left="0" w:firstLineChars="0" w:firstLine="0"/>
        <w:jc w:val="both"/>
        <w:rPr>
          <w:rFonts w:ascii="Book Antiqua" w:hAnsi="Book Antiqua"/>
          <w:sz w:val="24"/>
          <w:szCs w:val="24"/>
        </w:rPr>
      </w:pPr>
      <w:r w:rsidRPr="00744F97">
        <w:rPr>
          <w:rFonts w:ascii="Book Antiqua" w:eastAsiaTheme="minorEastAsia" w:hAnsi="Book Antiqua"/>
          <w:sz w:val="24"/>
          <w:szCs w:val="24"/>
        </w:rPr>
        <w:lastRenderedPageBreak/>
        <w:t>INTRODUCTION</w:t>
      </w:r>
    </w:p>
    <w:p w14:paraId="763DE57C" w14:textId="1A69A8AA" w:rsidR="007D323F" w:rsidRPr="00744F97" w:rsidRDefault="007D323F" w:rsidP="001C01B4">
      <w:pPr>
        <w:spacing w:line="360" w:lineRule="auto"/>
        <w:jc w:val="both"/>
        <w:rPr>
          <w:rFonts w:ascii="Book Antiqua" w:eastAsia="PMingLiU" w:hAnsi="Book Antiqua"/>
          <w:szCs w:val="24"/>
        </w:rPr>
      </w:pPr>
      <w:r w:rsidRPr="00744F97">
        <w:rPr>
          <w:rFonts w:ascii="Book Antiqua" w:hAnsi="Book Antiqua"/>
          <w:szCs w:val="24"/>
        </w:rPr>
        <w:t>Patients with chronic hepatitis B virus (HBV) infection are at risk of cirrhosis and hepatocellular carcinoma</w:t>
      </w:r>
      <w:r w:rsidRPr="00744F97">
        <w:rPr>
          <w:rFonts w:ascii="Book Antiqua" w:eastAsia="PMingLiU" w:hAnsi="Book Antiqua"/>
          <w:szCs w:val="24"/>
        </w:rPr>
        <w:t xml:space="preserve"> (HCC)</w:t>
      </w:r>
      <w:r w:rsidR="00DD1688" w:rsidRPr="00744F97">
        <w:rPr>
          <w:rFonts w:ascii="Book Antiqua" w:eastAsia="PMingLiU" w:hAnsi="Book Antiqua"/>
          <w:noProof/>
          <w:szCs w:val="24"/>
          <w:vertAlign w:val="superscript"/>
        </w:rPr>
        <w:t>[</w:t>
      </w:r>
      <w:r w:rsidRPr="00744F97">
        <w:rPr>
          <w:rFonts w:ascii="Book Antiqua" w:eastAsia="PMingLiU" w:hAnsi="Book Antiqua"/>
          <w:noProof/>
          <w:szCs w:val="24"/>
          <w:vertAlign w:val="superscript"/>
        </w:rPr>
        <w:t>1]</w:t>
      </w:r>
      <w:r w:rsidR="00DD1688" w:rsidRPr="00744F97">
        <w:rPr>
          <w:rFonts w:ascii="Book Antiqua" w:eastAsia="PMingLiU" w:hAnsi="Book Antiqua"/>
          <w:szCs w:val="24"/>
        </w:rPr>
        <w:t>.</w:t>
      </w:r>
      <w:r w:rsidRPr="00744F97">
        <w:rPr>
          <w:rFonts w:ascii="Book Antiqua" w:hAnsi="Book Antiqua"/>
          <w:szCs w:val="24"/>
        </w:rPr>
        <w:t xml:space="preserve"> Eradication</w:t>
      </w:r>
      <w:r w:rsidRPr="00744F97">
        <w:rPr>
          <w:rFonts w:ascii="Book Antiqua" w:eastAsia="PMingLiU" w:hAnsi="Book Antiqua"/>
          <w:szCs w:val="24"/>
        </w:rPr>
        <w:t xml:space="preserve"> of chronic HBV infection is difficult because of the presence of covalently closed circular DNA (cccDNA) in infected cells</w:t>
      </w:r>
      <w:r w:rsidR="00DD1688" w:rsidRPr="00744F97">
        <w:rPr>
          <w:rFonts w:ascii="Book Antiqua" w:eastAsia="PMingLiU" w:hAnsi="Book Antiqua"/>
          <w:noProof/>
          <w:szCs w:val="24"/>
          <w:vertAlign w:val="superscript"/>
        </w:rPr>
        <w:t>[</w:t>
      </w:r>
      <w:r w:rsidRPr="00744F97">
        <w:rPr>
          <w:rFonts w:ascii="Book Antiqua" w:eastAsia="PMingLiU" w:hAnsi="Book Antiqua"/>
          <w:noProof/>
          <w:szCs w:val="24"/>
          <w:vertAlign w:val="superscript"/>
        </w:rPr>
        <w:t>2]</w:t>
      </w:r>
      <w:r w:rsidR="00DD1688" w:rsidRPr="00744F97">
        <w:rPr>
          <w:rFonts w:ascii="Book Antiqua" w:eastAsia="PMingLiU" w:hAnsi="Book Antiqua"/>
          <w:szCs w:val="24"/>
        </w:rPr>
        <w:t>.</w:t>
      </w:r>
      <w:r w:rsidRPr="00744F97">
        <w:rPr>
          <w:rFonts w:ascii="Book Antiqua" w:eastAsia="PMingLiU" w:hAnsi="Book Antiqua"/>
          <w:szCs w:val="24"/>
        </w:rPr>
        <w:t xml:space="preserve"> HBV cccDNA resides in the nucleus of infected cells as an episomal (</w:t>
      </w:r>
      <w:r w:rsidRPr="00744F97">
        <w:rPr>
          <w:rFonts w:ascii="Book Antiqua" w:eastAsia="PMingLiU" w:hAnsi="Book Antiqua"/>
          <w:i/>
          <w:szCs w:val="24"/>
        </w:rPr>
        <w:t>i.e.</w:t>
      </w:r>
      <w:r w:rsidRPr="00744F97">
        <w:rPr>
          <w:rFonts w:ascii="Book Antiqua" w:eastAsia="PMingLiU" w:hAnsi="Book Antiqua"/>
          <w:szCs w:val="24"/>
        </w:rPr>
        <w:t>, nonintegrated) plasmid-like molecule. The paucity of knowledge about cccDNA formation and degradation is a considerable obstacle to the development of chronic HBV infection treatments</w:t>
      </w:r>
      <w:r w:rsidR="00DD1688" w:rsidRPr="00744F97">
        <w:rPr>
          <w:rFonts w:ascii="Book Antiqua" w:eastAsia="PMingLiU" w:hAnsi="Book Antiqua"/>
          <w:noProof/>
          <w:szCs w:val="24"/>
          <w:vertAlign w:val="superscript"/>
        </w:rPr>
        <w:t>[</w:t>
      </w:r>
      <w:r w:rsidRPr="00744F97">
        <w:rPr>
          <w:rFonts w:ascii="Book Antiqua" w:eastAsia="PMingLiU" w:hAnsi="Book Antiqua"/>
          <w:noProof/>
          <w:szCs w:val="24"/>
          <w:vertAlign w:val="superscript"/>
        </w:rPr>
        <w:t>2]</w:t>
      </w:r>
      <w:r w:rsidR="00DD1688" w:rsidRPr="00744F97">
        <w:rPr>
          <w:rFonts w:ascii="Book Antiqua" w:eastAsia="PMingLiU" w:hAnsi="Book Antiqua"/>
          <w:szCs w:val="24"/>
        </w:rPr>
        <w:t>.</w:t>
      </w:r>
    </w:p>
    <w:p w14:paraId="3F99C26E" w14:textId="1F2B8503"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hAnsi="Book Antiqua"/>
          <w:szCs w:val="24"/>
        </w:rPr>
        <w:t>H</w:t>
      </w:r>
      <w:r w:rsidRPr="00744F97">
        <w:rPr>
          <w:rFonts w:ascii="Book Antiqua" w:eastAsia="PMingLiU" w:hAnsi="Book Antiqua"/>
          <w:szCs w:val="24"/>
        </w:rPr>
        <w:t>epatitis B surface antigen (HBsAg) levels have been used to discriminate be</w:t>
      </w:r>
      <w:r w:rsidR="00DD1688" w:rsidRPr="00744F97">
        <w:rPr>
          <w:rFonts w:ascii="Book Antiqua" w:eastAsia="PMingLiU" w:hAnsi="Book Antiqua"/>
          <w:szCs w:val="24"/>
        </w:rPr>
        <w:t>tween different clinical phases</w:t>
      </w:r>
      <w:r w:rsidRPr="00744F97">
        <w:rPr>
          <w:rFonts w:ascii="Book Antiqua" w:eastAsia="PMingLiU" w:hAnsi="Book Antiqua"/>
          <w:noProof/>
          <w:szCs w:val="24"/>
          <w:vertAlign w:val="superscript"/>
        </w:rPr>
        <w:t>[3]</w:t>
      </w:r>
      <w:r w:rsidR="00DD1688" w:rsidRPr="00744F97">
        <w:rPr>
          <w:rFonts w:ascii="Book Antiqua" w:eastAsia="PMingLiU" w:hAnsi="Book Antiqua"/>
          <w:szCs w:val="24"/>
          <w:lang w:eastAsia="zh-CN"/>
        </w:rPr>
        <w:t>,</w:t>
      </w:r>
      <w:r w:rsidRPr="00744F97">
        <w:rPr>
          <w:rFonts w:ascii="Book Antiqua" w:eastAsia="PMingLiU" w:hAnsi="Book Antiqua"/>
          <w:szCs w:val="24"/>
        </w:rPr>
        <w:t xml:space="preserve"> predict spontaneous HBsAg seroclearance</w:t>
      </w:r>
      <w:r w:rsidR="00DD1688" w:rsidRPr="00744F97">
        <w:rPr>
          <w:rFonts w:ascii="Book Antiqua" w:eastAsia="PMingLiU" w:hAnsi="Book Antiqua"/>
          <w:noProof/>
          <w:szCs w:val="24"/>
          <w:vertAlign w:val="superscript"/>
        </w:rPr>
        <w:t>[4,</w:t>
      </w:r>
      <w:r w:rsidRPr="00744F97">
        <w:rPr>
          <w:rFonts w:ascii="Book Antiqua" w:eastAsia="PMingLiU" w:hAnsi="Book Antiqua"/>
          <w:noProof/>
          <w:szCs w:val="24"/>
          <w:vertAlign w:val="superscript"/>
        </w:rPr>
        <w:t>5]</w:t>
      </w:r>
      <w:r w:rsidR="00DD1688" w:rsidRPr="00744F97">
        <w:rPr>
          <w:rFonts w:ascii="Book Antiqua" w:eastAsia="PMingLiU" w:hAnsi="Book Antiqua"/>
          <w:szCs w:val="24"/>
          <w:lang w:eastAsia="zh-CN"/>
        </w:rPr>
        <w:t>,</w:t>
      </w:r>
      <w:r w:rsidRPr="00744F97">
        <w:rPr>
          <w:rFonts w:ascii="Book Antiqua" w:eastAsia="PMingLiU" w:hAnsi="Book Antiqua"/>
          <w:szCs w:val="24"/>
        </w:rPr>
        <w:t xml:space="preserve"> and identify inactive phases in hepatitis B e antigen (HBeAg)-negative patients</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6]</w:t>
      </w:r>
      <w:r w:rsidR="00DD1688" w:rsidRPr="00744F97">
        <w:rPr>
          <w:rFonts w:ascii="Book Antiqua" w:eastAsia="PMingLiU" w:hAnsi="Book Antiqua"/>
          <w:szCs w:val="24"/>
        </w:rPr>
        <w:t>.</w:t>
      </w:r>
      <w:r w:rsidRPr="00744F97">
        <w:rPr>
          <w:rFonts w:ascii="Book Antiqua" w:eastAsia="PMingLiU" w:hAnsi="Book Antiqua"/>
          <w:szCs w:val="24"/>
        </w:rPr>
        <w:t xml:space="preserve"> HBsAg levels of &lt;100 IU/mL could predict HBsAg loss in HBeAg seroconverters</w:t>
      </w:r>
      <w:r w:rsidRPr="00744F97">
        <w:rPr>
          <w:rFonts w:ascii="Book Antiqua" w:eastAsia="PMingLiU" w:hAnsi="Book Antiqua"/>
          <w:noProof/>
          <w:szCs w:val="24"/>
          <w:vertAlign w:val="superscript"/>
        </w:rPr>
        <w:t>[7]</w:t>
      </w:r>
      <w:r w:rsidRPr="00744F97">
        <w:rPr>
          <w:rFonts w:ascii="Book Antiqua" w:eastAsia="PMingLiU" w:hAnsi="Book Antiqua"/>
          <w:szCs w:val="24"/>
        </w:rPr>
        <w:t xml:space="preserve"> and identify HBeAg-negative patients with inactive virus</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8]</w:t>
      </w:r>
      <w:r w:rsidR="00DD1688" w:rsidRPr="00744F97">
        <w:rPr>
          <w:rFonts w:ascii="Book Antiqua" w:eastAsia="PMingLiU" w:hAnsi="Book Antiqua"/>
          <w:szCs w:val="24"/>
        </w:rPr>
        <w:t>.</w:t>
      </w:r>
    </w:p>
    <w:p w14:paraId="08C4BD85" w14:textId="502769D5"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HBsAg levels can also be used to direct pegylated interferon (PegIFN) treatment course. In HBeAg-positive patients with an HBsAg level of &gt;</w:t>
      </w:r>
      <w:r w:rsidR="00DD1688" w:rsidRPr="00744F97">
        <w:rPr>
          <w:rFonts w:ascii="Book Antiqua" w:eastAsia="PMingLiU" w:hAnsi="Book Antiqua"/>
          <w:szCs w:val="24"/>
          <w:lang w:eastAsia="zh-CN"/>
        </w:rPr>
        <w:t xml:space="preserve"> </w:t>
      </w:r>
      <w:r w:rsidR="00DD1688" w:rsidRPr="00744F97">
        <w:rPr>
          <w:rFonts w:ascii="Book Antiqua" w:eastAsia="PMingLiU" w:hAnsi="Book Antiqua"/>
          <w:szCs w:val="24"/>
        </w:rPr>
        <w:t>20</w:t>
      </w:r>
      <w:r w:rsidRPr="00744F97">
        <w:rPr>
          <w:rFonts w:ascii="Book Antiqua" w:eastAsia="PMingLiU" w:hAnsi="Book Antiqua"/>
          <w:szCs w:val="24"/>
        </w:rPr>
        <w:t xml:space="preserve">000 IU/mL after 24 </w:t>
      </w:r>
      <w:r w:rsidR="00DD1688" w:rsidRPr="00744F97">
        <w:rPr>
          <w:rFonts w:ascii="Book Antiqua" w:eastAsia="PMingLiU" w:hAnsi="Book Antiqua"/>
          <w:szCs w:val="24"/>
        </w:rPr>
        <w:t>wk</w:t>
      </w:r>
      <w:r w:rsidRPr="00744F97">
        <w:rPr>
          <w:rFonts w:ascii="Book Antiqua" w:eastAsia="PMingLiU" w:hAnsi="Book Antiqua"/>
          <w:szCs w:val="24"/>
        </w:rPr>
        <w:t xml:space="preserve"> of treatment, PegIFN discontinuation is suggested</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9]</w:t>
      </w:r>
      <w:r w:rsidR="00DD1688" w:rsidRPr="00744F97">
        <w:rPr>
          <w:rFonts w:ascii="Book Antiqua" w:eastAsia="PMingLiU" w:hAnsi="Book Antiqua"/>
          <w:szCs w:val="24"/>
        </w:rPr>
        <w:t>.</w:t>
      </w:r>
      <w:r w:rsidRPr="00744F97">
        <w:rPr>
          <w:rFonts w:ascii="Book Antiqua" w:eastAsia="PMingLiU" w:hAnsi="Book Antiqua"/>
          <w:szCs w:val="24"/>
        </w:rPr>
        <w:t xml:space="preserve"> In HBeAg-negative patients without HBsAg level declines by week 12 and without HBV DNA level declines of &gt;</w:t>
      </w:r>
      <w:r w:rsidR="00DD1688" w:rsidRPr="00744F97">
        <w:rPr>
          <w:rFonts w:ascii="Book Antiqua" w:eastAsia="PMingLiU" w:hAnsi="Book Antiqua"/>
          <w:szCs w:val="24"/>
          <w:lang w:eastAsia="zh-CN"/>
        </w:rPr>
        <w:t xml:space="preserve"> </w:t>
      </w:r>
      <w:r w:rsidRPr="00744F97">
        <w:rPr>
          <w:rFonts w:ascii="Book Antiqua" w:eastAsia="PMingLiU" w:hAnsi="Book Antiqua"/>
          <w:szCs w:val="24"/>
        </w:rPr>
        <w:t>2 log IU/mL, achieving a sustained response to therapy is considered impossible</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10]</w:t>
      </w:r>
      <w:r w:rsidR="00DD1688" w:rsidRPr="00744F97">
        <w:rPr>
          <w:rFonts w:ascii="Book Antiqua" w:eastAsia="PMingLiU" w:hAnsi="Book Antiqua"/>
          <w:szCs w:val="24"/>
        </w:rPr>
        <w:t>.</w:t>
      </w:r>
      <w:r w:rsidRPr="00744F97">
        <w:rPr>
          <w:rFonts w:ascii="Book Antiqua" w:eastAsia="PMingLiU" w:hAnsi="Book Antiqua"/>
          <w:szCs w:val="24"/>
        </w:rPr>
        <w:t xml:space="preserve"> </w:t>
      </w:r>
      <w:r w:rsidRPr="00744F97">
        <w:rPr>
          <w:rFonts w:ascii="Book Antiqua" w:hAnsi="Book Antiqua"/>
          <w:szCs w:val="24"/>
        </w:rPr>
        <w:t>PegIFN responders, compared with nonresponders, had steeper declines in HBsAg and cccDNA levels</w:t>
      </w:r>
      <w:r w:rsidRPr="00744F97">
        <w:rPr>
          <w:rFonts w:ascii="Book Antiqua" w:eastAsia="PMingLiU" w:hAnsi="Book Antiqua"/>
          <w:szCs w:val="24"/>
        </w:rPr>
        <w:t>.</w:t>
      </w:r>
      <w:r w:rsidRPr="00744F97">
        <w:rPr>
          <w:rFonts w:ascii="Book Antiqua" w:hAnsi="Book Antiqua"/>
          <w:szCs w:val="24"/>
        </w:rPr>
        <w:t xml:space="preserve"> For PegIFN responders, mean HBsAg reduction levels were 2.5 </w:t>
      </w:r>
      <w:r w:rsidRPr="00744F97">
        <w:rPr>
          <w:rFonts w:ascii="Book Antiqua" w:hAnsi="Book Antiqua"/>
          <w:szCs w:val="24"/>
        </w:rPr>
        <w:sym w:font="Symbol" w:char="F0B1"/>
      </w:r>
      <w:r w:rsidRPr="00744F97">
        <w:rPr>
          <w:rFonts w:ascii="Book Antiqua" w:hAnsi="Book Antiqua"/>
          <w:szCs w:val="24"/>
        </w:rPr>
        <w:t xml:space="preserve"> 2.3</w:t>
      </w:r>
      <w:r w:rsidRPr="00744F97">
        <w:rPr>
          <w:rFonts w:ascii="Book Antiqua" w:eastAsia="PMingLiU" w:hAnsi="Book Antiqua"/>
          <w:szCs w:val="24"/>
        </w:rPr>
        <w:t xml:space="preserve"> l</w:t>
      </w:r>
      <w:r w:rsidRPr="00744F97">
        <w:rPr>
          <w:rFonts w:ascii="Book Antiqua" w:hAnsi="Book Antiqua"/>
          <w:szCs w:val="24"/>
        </w:rPr>
        <w:t>og IU/mL</w:t>
      </w:r>
      <w:r w:rsidRPr="00744F97">
        <w:rPr>
          <w:rFonts w:ascii="Book Antiqua" w:eastAsia="PMingLiU" w:hAnsi="Book Antiqua"/>
          <w:szCs w:val="24"/>
        </w:rPr>
        <w:t xml:space="preserve"> </w:t>
      </w:r>
      <w:r w:rsidRPr="00744F97">
        <w:rPr>
          <w:rFonts w:ascii="Book Antiqua" w:hAnsi="Book Antiqua"/>
          <w:szCs w:val="24"/>
        </w:rPr>
        <w:t xml:space="preserve">in HBeAg-positive patients and 2.5 </w:t>
      </w:r>
      <w:r w:rsidRPr="00744F97">
        <w:rPr>
          <w:rFonts w:ascii="Book Antiqua" w:hAnsi="Book Antiqua"/>
          <w:szCs w:val="24"/>
        </w:rPr>
        <w:sym w:font="Symbol" w:char="F0B1"/>
      </w:r>
      <w:r w:rsidRPr="00744F97">
        <w:rPr>
          <w:rFonts w:ascii="Book Antiqua" w:hAnsi="Book Antiqua"/>
          <w:szCs w:val="24"/>
        </w:rPr>
        <w:t xml:space="preserve"> 1.3</w:t>
      </w:r>
      <w:r w:rsidRPr="00744F97">
        <w:rPr>
          <w:rFonts w:ascii="Book Antiqua" w:eastAsia="PMingLiU" w:hAnsi="Book Antiqua"/>
          <w:szCs w:val="24"/>
        </w:rPr>
        <w:t xml:space="preserve"> l</w:t>
      </w:r>
      <w:r w:rsidRPr="00744F97">
        <w:rPr>
          <w:rFonts w:ascii="Book Antiqua" w:hAnsi="Book Antiqua"/>
          <w:szCs w:val="24"/>
        </w:rPr>
        <w:t>og IU/mL in HBeAg-negative patients</w:t>
      </w:r>
      <w:r w:rsidRPr="00744F97">
        <w:rPr>
          <w:rFonts w:ascii="Book Antiqua" w:eastAsia="PMingLiU" w:hAnsi="Book Antiqua"/>
          <w:szCs w:val="24"/>
        </w:rPr>
        <w:t xml:space="preserve"> after 48 </w:t>
      </w:r>
      <w:r w:rsidR="00DD1688" w:rsidRPr="00744F97">
        <w:rPr>
          <w:rFonts w:ascii="Book Antiqua" w:eastAsia="PMingLiU" w:hAnsi="Book Antiqua"/>
          <w:szCs w:val="24"/>
        </w:rPr>
        <w:t>wk</w:t>
      </w:r>
      <w:r w:rsidRPr="00744F97">
        <w:rPr>
          <w:rFonts w:ascii="Book Antiqua" w:eastAsia="PMingLiU" w:hAnsi="Book Antiqua"/>
          <w:szCs w:val="24"/>
        </w:rPr>
        <w:t xml:space="preserve"> of treatment</w:t>
      </w:r>
      <w:r w:rsidR="00DD1688" w:rsidRPr="00744F97">
        <w:rPr>
          <w:rFonts w:ascii="Book Antiqua" w:eastAsia="PMingLiU" w:hAnsi="Book Antiqua"/>
          <w:szCs w:val="24"/>
          <w:vertAlign w:val="superscript"/>
        </w:rPr>
        <w:t>[</w:t>
      </w:r>
      <w:r w:rsidRPr="00744F97">
        <w:rPr>
          <w:rFonts w:ascii="Book Antiqua" w:hAnsi="Book Antiqua"/>
          <w:noProof/>
          <w:szCs w:val="24"/>
          <w:vertAlign w:val="superscript"/>
        </w:rPr>
        <w:t>11]</w:t>
      </w:r>
      <w:r w:rsidR="00DD1688" w:rsidRPr="00744F97">
        <w:rPr>
          <w:rFonts w:ascii="Book Antiqua" w:eastAsia="PMingLiU" w:hAnsi="Book Antiqua"/>
          <w:szCs w:val="24"/>
        </w:rPr>
        <w:t>.</w:t>
      </w:r>
    </w:p>
    <w:p w14:paraId="7EA75CB2" w14:textId="6D76D16F"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 xml:space="preserve">HBsAg levels decline much less rapidly during </w:t>
      </w:r>
      <w:r w:rsidRPr="00744F97">
        <w:rPr>
          <w:rFonts w:ascii="Book Antiqua" w:hAnsi="Book Antiqua"/>
          <w:szCs w:val="24"/>
        </w:rPr>
        <w:t>nucleos(t)ide analogue</w:t>
      </w:r>
      <w:r w:rsidRPr="00744F97">
        <w:rPr>
          <w:rFonts w:ascii="Book Antiqua" w:eastAsia="PMingLiU" w:hAnsi="Book Antiqua"/>
          <w:szCs w:val="24"/>
        </w:rPr>
        <w:t xml:space="preserve"> (NA) </w:t>
      </w:r>
      <w:r w:rsidRPr="00744F97">
        <w:rPr>
          <w:rFonts w:ascii="Book Antiqua" w:eastAsia="PMingLiU" w:hAnsi="Book Antiqua"/>
          <w:szCs w:val="24"/>
        </w:rPr>
        <w:lastRenderedPageBreak/>
        <w:t>therapy, compared with PegIFN treatment</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12]</w:t>
      </w:r>
      <w:r w:rsidR="00DD1688" w:rsidRPr="00744F97">
        <w:rPr>
          <w:rFonts w:ascii="Book Antiqua" w:eastAsia="PMingLiU" w:hAnsi="Book Antiqua"/>
          <w:szCs w:val="24"/>
        </w:rPr>
        <w:t>.</w:t>
      </w:r>
      <w:r w:rsidRPr="00744F97">
        <w:rPr>
          <w:rFonts w:ascii="Book Antiqua" w:eastAsia="PMingLiU" w:hAnsi="Book Antiqua"/>
          <w:szCs w:val="24"/>
        </w:rPr>
        <w:t xml:space="preserve"> The declines in HBsAg levels between the baseline and week 48 during NA therapy were 0.3 to 0.5 log IU/mL in HBeAg-positive patients and </w:t>
      </w:r>
      <w:r w:rsidRPr="00744F97">
        <w:rPr>
          <w:rFonts w:ascii="Book Antiqua" w:hAnsi="Book Antiqua" w:cs="Arial"/>
          <w:color w:val="222222"/>
          <w:szCs w:val="24"/>
          <w:shd w:val="clear" w:color="auto" w:fill="FFFFFF"/>
        </w:rPr>
        <w:t>−</w:t>
      </w:r>
      <w:r w:rsidRPr="00744F97">
        <w:rPr>
          <w:rFonts w:ascii="Book Antiqua" w:eastAsia="PMingLiU" w:hAnsi="Book Antiqua"/>
          <w:szCs w:val="24"/>
        </w:rPr>
        <w:t>0.1 to 0.1 log IU/mL in HBeAg-negative patients</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3]</w:t>
      </w:r>
      <w:r w:rsidR="00DD1688" w:rsidRPr="00744F97">
        <w:rPr>
          <w:rFonts w:ascii="Book Antiqua" w:eastAsia="PMingLiU" w:hAnsi="Book Antiqua"/>
          <w:szCs w:val="24"/>
        </w:rPr>
        <w:t>.</w:t>
      </w:r>
      <w:r w:rsidRPr="00744F97">
        <w:rPr>
          <w:rFonts w:ascii="Book Antiqua" w:eastAsia="PMingLiU" w:hAnsi="Book Antiqua"/>
          <w:szCs w:val="24"/>
        </w:rPr>
        <w:t xml:space="preserve"> For most patients,</w:t>
      </w:r>
      <w:r w:rsidRPr="00744F97" w:rsidDel="00D05599">
        <w:rPr>
          <w:rFonts w:ascii="Book Antiqua" w:eastAsia="PMingLiU" w:hAnsi="Book Antiqua"/>
          <w:szCs w:val="24"/>
        </w:rPr>
        <w:t xml:space="preserve"> </w:t>
      </w:r>
      <w:r w:rsidRPr="00744F97">
        <w:rPr>
          <w:rFonts w:ascii="Book Antiqua" w:eastAsia="PMingLiU" w:hAnsi="Book Antiqua"/>
          <w:szCs w:val="24"/>
        </w:rPr>
        <w:t>long-term</w:t>
      </w:r>
      <w:r w:rsidRPr="00744F97" w:rsidDel="00D05599">
        <w:rPr>
          <w:rFonts w:ascii="Book Antiqua" w:eastAsia="PMingLiU" w:hAnsi="Book Antiqua"/>
          <w:szCs w:val="24"/>
        </w:rPr>
        <w:t xml:space="preserve"> </w:t>
      </w:r>
      <w:r w:rsidRPr="00744F97">
        <w:rPr>
          <w:rFonts w:ascii="Book Antiqua" w:eastAsia="PMingLiU" w:hAnsi="Book Antiqua"/>
          <w:szCs w:val="24"/>
        </w:rPr>
        <w:t>NA therapy renders a consistent but slow reduction (0.084 log IU/year)</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13]</w:t>
      </w:r>
      <w:r w:rsidR="00DD1688" w:rsidRPr="00744F97">
        <w:rPr>
          <w:rFonts w:ascii="Book Antiqua" w:eastAsia="PMingLiU" w:hAnsi="Book Antiqua"/>
          <w:szCs w:val="24"/>
        </w:rPr>
        <w:t>.</w:t>
      </w:r>
    </w:p>
    <w:p w14:paraId="759C2082" w14:textId="0217CDF6" w:rsidR="007D323F" w:rsidRPr="00744F97" w:rsidRDefault="007D323F" w:rsidP="001C01B4">
      <w:pPr>
        <w:spacing w:line="360" w:lineRule="auto"/>
        <w:ind w:firstLineChars="100" w:firstLine="240"/>
        <w:jc w:val="both"/>
        <w:rPr>
          <w:rFonts w:ascii="Book Antiqua" w:hAnsi="Book Antiqua"/>
          <w:szCs w:val="24"/>
        </w:rPr>
      </w:pPr>
      <w:r w:rsidRPr="00744F97">
        <w:rPr>
          <w:rFonts w:ascii="Book Antiqua" w:eastAsia="PMingLiU" w:hAnsi="Book Antiqua"/>
          <w:szCs w:val="24"/>
        </w:rPr>
        <w:t xml:space="preserve">For </w:t>
      </w:r>
      <w:r w:rsidRPr="00744F97">
        <w:rPr>
          <w:rFonts w:ascii="Book Antiqua" w:hAnsi="Book Antiqua"/>
          <w:szCs w:val="24"/>
        </w:rPr>
        <w:t>patients receiving</w:t>
      </w:r>
      <w:r w:rsidRPr="00744F97">
        <w:rPr>
          <w:rFonts w:ascii="Book Antiqua" w:eastAsia="PMingLiU" w:hAnsi="Book Antiqua"/>
          <w:szCs w:val="24"/>
        </w:rPr>
        <w:t xml:space="preserve"> NA </w:t>
      </w:r>
      <w:r w:rsidRPr="00744F97">
        <w:rPr>
          <w:rFonts w:ascii="Book Antiqua" w:hAnsi="Book Antiqua"/>
          <w:szCs w:val="24"/>
        </w:rPr>
        <w:t>treatment</w:t>
      </w:r>
      <w:r w:rsidRPr="00744F97">
        <w:rPr>
          <w:rFonts w:ascii="Book Antiqua" w:eastAsia="PMingLiU" w:hAnsi="Book Antiqua"/>
          <w:szCs w:val="24"/>
        </w:rPr>
        <w:t xml:space="preserve">, </w:t>
      </w:r>
      <w:r w:rsidRPr="00744F97">
        <w:rPr>
          <w:rFonts w:ascii="Book Antiqua" w:hAnsi="Book Antiqua"/>
          <w:szCs w:val="24"/>
        </w:rPr>
        <w:t>HBsAg</w:t>
      </w:r>
      <w:r w:rsidRPr="00744F97">
        <w:rPr>
          <w:rFonts w:ascii="Book Antiqua" w:eastAsia="PMingLiU" w:hAnsi="Book Antiqua"/>
          <w:szCs w:val="24"/>
        </w:rPr>
        <w:t xml:space="preserve"> </w:t>
      </w:r>
      <w:r w:rsidRPr="00744F97">
        <w:rPr>
          <w:rFonts w:ascii="Book Antiqua" w:hAnsi="Book Antiqua"/>
          <w:szCs w:val="24"/>
        </w:rPr>
        <w:t>quantification</w:t>
      </w:r>
      <w:r w:rsidRPr="00744F97">
        <w:rPr>
          <w:rFonts w:ascii="Book Antiqua" w:eastAsia="PMingLiU" w:hAnsi="Book Antiqua"/>
          <w:szCs w:val="24"/>
        </w:rPr>
        <w:t xml:space="preserve"> </w:t>
      </w:r>
      <w:r w:rsidRPr="00744F97">
        <w:rPr>
          <w:rFonts w:ascii="Book Antiqua" w:hAnsi="Book Antiqua"/>
          <w:szCs w:val="24"/>
        </w:rPr>
        <w:t>may</w:t>
      </w:r>
      <w:r w:rsidRPr="00744F97">
        <w:rPr>
          <w:rFonts w:ascii="Book Antiqua" w:eastAsia="PMingLiU" w:hAnsi="Book Antiqua"/>
          <w:szCs w:val="24"/>
        </w:rPr>
        <w:t xml:space="preserve"> </w:t>
      </w:r>
      <w:r w:rsidRPr="00744F97">
        <w:rPr>
          <w:rFonts w:ascii="Book Antiqua" w:hAnsi="Book Antiqua"/>
          <w:szCs w:val="24"/>
        </w:rPr>
        <w:t>help to predict clinical</w:t>
      </w:r>
      <w:r w:rsidRPr="00744F97">
        <w:rPr>
          <w:rFonts w:ascii="Book Antiqua" w:eastAsia="PMingLiU" w:hAnsi="Book Antiqua"/>
          <w:szCs w:val="24"/>
        </w:rPr>
        <w:t xml:space="preserve"> </w:t>
      </w:r>
      <w:r w:rsidRPr="00744F97">
        <w:rPr>
          <w:rFonts w:ascii="Book Antiqua" w:hAnsi="Book Antiqua"/>
          <w:szCs w:val="24"/>
        </w:rPr>
        <w:t>outcomes.</w:t>
      </w:r>
      <w:r w:rsidRPr="00744F97">
        <w:rPr>
          <w:rFonts w:ascii="Book Antiqua" w:eastAsia="PMingLiU" w:hAnsi="Book Antiqua"/>
          <w:szCs w:val="24"/>
        </w:rPr>
        <w:t xml:space="preserve"> </w:t>
      </w:r>
      <w:r w:rsidRPr="00744F97">
        <w:rPr>
          <w:rFonts w:ascii="Book Antiqua" w:hAnsi="Book Antiqua"/>
          <w:szCs w:val="24"/>
        </w:rPr>
        <w:t>HBsAg levels of &lt;</w:t>
      </w:r>
      <w:r w:rsidR="00DD1688" w:rsidRPr="00744F97">
        <w:rPr>
          <w:rFonts w:ascii="Book Antiqua" w:hAnsi="Book Antiqua"/>
          <w:szCs w:val="24"/>
          <w:lang w:eastAsia="zh-CN"/>
        </w:rPr>
        <w:t xml:space="preserve"> </w:t>
      </w:r>
      <w:r w:rsidR="00DD1688" w:rsidRPr="00744F97">
        <w:rPr>
          <w:rFonts w:ascii="Book Antiqua" w:hAnsi="Book Antiqua"/>
          <w:szCs w:val="24"/>
        </w:rPr>
        <w:t>3</w:t>
      </w:r>
      <w:r w:rsidRPr="00744F97">
        <w:rPr>
          <w:rFonts w:ascii="Book Antiqua" w:hAnsi="Book Antiqua"/>
          <w:szCs w:val="24"/>
        </w:rPr>
        <w:t>000</w:t>
      </w:r>
      <w:r w:rsidRPr="00744F97">
        <w:rPr>
          <w:rFonts w:ascii="Times New Roman" w:hAnsi="Times New Roman" w:cs="Times New Roman"/>
          <w:szCs w:val="24"/>
        </w:rPr>
        <w:t> </w:t>
      </w:r>
      <w:r w:rsidRPr="00744F97">
        <w:rPr>
          <w:rFonts w:ascii="Book Antiqua" w:hAnsi="Book Antiqua"/>
          <w:szCs w:val="24"/>
        </w:rPr>
        <w:t>IU/mL at the baseline combined with HBsAg declines of ≥</w:t>
      </w:r>
      <w:r w:rsidR="00DD1688" w:rsidRPr="00744F97">
        <w:rPr>
          <w:rFonts w:ascii="Book Antiqua" w:hAnsi="Book Antiqua"/>
          <w:szCs w:val="24"/>
          <w:lang w:eastAsia="zh-CN"/>
        </w:rPr>
        <w:t xml:space="preserve"> </w:t>
      </w:r>
      <w:r w:rsidRPr="00744F97">
        <w:rPr>
          <w:rFonts w:ascii="Book Antiqua" w:hAnsi="Book Antiqua"/>
          <w:szCs w:val="24"/>
        </w:rPr>
        <w:t xml:space="preserve">75% from the baseline </w:t>
      </w:r>
      <w:r w:rsidRPr="00744F97">
        <w:rPr>
          <w:rFonts w:ascii="Book Antiqua" w:eastAsia="PMingLiU" w:hAnsi="Book Antiqua"/>
          <w:szCs w:val="24"/>
        </w:rPr>
        <w:t xml:space="preserve">could predict the eventual loss of </w:t>
      </w:r>
      <w:r w:rsidRPr="00744F97">
        <w:rPr>
          <w:rFonts w:ascii="Book Antiqua" w:hAnsi="Book Antiqua"/>
          <w:szCs w:val="24"/>
        </w:rPr>
        <w:t>HBsAg</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14]</w:t>
      </w:r>
      <w:r w:rsidR="00DD1688" w:rsidRPr="00744F97">
        <w:rPr>
          <w:rFonts w:ascii="Book Antiqua" w:eastAsia="PMingLiU" w:hAnsi="Book Antiqua"/>
          <w:szCs w:val="24"/>
        </w:rPr>
        <w:t>.</w:t>
      </w:r>
      <w:r w:rsidRPr="00744F97">
        <w:rPr>
          <w:rFonts w:ascii="Book Antiqua" w:eastAsia="PMingLiU" w:hAnsi="Book Antiqua"/>
          <w:szCs w:val="24"/>
        </w:rPr>
        <w:t xml:space="preserve"> An HBsAg reduction of &gt;</w:t>
      </w:r>
      <w:r w:rsidR="00731BDC" w:rsidRPr="00744F97">
        <w:rPr>
          <w:rFonts w:ascii="Book Antiqua" w:eastAsia="PMingLiU" w:hAnsi="Book Antiqua"/>
          <w:szCs w:val="24"/>
          <w:lang w:eastAsia="zh-CN"/>
        </w:rPr>
        <w:t xml:space="preserve"> </w:t>
      </w:r>
      <w:r w:rsidRPr="00744F97">
        <w:rPr>
          <w:rFonts w:ascii="Book Antiqua" w:eastAsia="PMingLiU" w:hAnsi="Book Antiqua"/>
          <w:szCs w:val="24"/>
        </w:rPr>
        <w:t xml:space="preserve">1 log IU/mL could </w:t>
      </w:r>
      <w:r w:rsidR="00DD1688" w:rsidRPr="00744F97">
        <w:rPr>
          <w:rFonts w:ascii="Book Antiqua" w:eastAsia="PMingLiU" w:hAnsi="Book Antiqua"/>
          <w:szCs w:val="24"/>
        </w:rPr>
        <w:t>reflect improved immune control</w:t>
      </w:r>
      <w:r w:rsidR="00DD1688" w:rsidRPr="00744F97">
        <w:rPr>
          <w:rFonts w:ascii="Book Antiqua" w:eastAsia="PMingLiU" w:hAnsi="Book Antiqua"/>
          <w:noProof/>
          <w:szCs w:val="24"/>
          <w:vertAlign w:val="superscript"/>
        </w:rPr>
        <w:t>[12,</w:t>
      </w:r>
      <w:r w:rsidRPr="00744F97">
        <w:rPr>
          <w:rFonts w:ascii="Book Antiqua" w:eastAsia="PMingLiU" w:hAnsi="Book Antiqua"/>
          <w:noProof/>
          <w:szCs w:val="24"/>
          <w:vertAlign w:val="superscript"/>
        </w:rPr>
        <w:t>15]</w:t>
      </w:r>
      <w:r w:rsidR="00731BDC" w:rsidRPr="00744F97">
        <w:rPr>
          <w:rFonts w:ascii="Book Antiqua" w:eastAsia="PMingLiU" w:hAnsi="Book Antiqua"/>
          <w:szCs w:val="24"/>
          <w:lang w:eastAsia="zh-CN"/>
        </w:rPr>
        <w:t>,</w:t>
      </w:r>
      <w:r w:rsidRPr="00744F97">
        <w:rPr>
          <w:rFonts w:ascii="Book Antiqua" w:eastAsia="PMingLiU" w:hAnsi="Book Antiqua"/>
          <w:szCs w:val="24"/>
        </w:rPr>
        <w:t xml:space="preserve"> and a reduction of </w:t>
      </w:r>
      <w:r w:rsidRPr="00744F97">
        <w:rPr>
          <w:rFonts w:ascii="Book Antiqua" w:hAnsi="Book Antiqua"/>
          <w:szCs w:val="24"/>
        </w:rPr>
        <w:t>≥</w:t>
      </w:r>
      <w:r w:rsidR="00731BDC" w:rsidRPr="00744F97">
        <w:rPr>
          <w:rFonts w:ascii="Book Antiqua" w:hAnsi="Book Antiqua"/>
          <w:szCs w:val="24"/>
          <w:lang w:eastAsia="zh-CN"/>
        </w:rPr>
        <w:t xml:space="preserve"> </w:t>
      </w:r>
      <w:r w:rsidRPr="00744F97">
        <w:rPr>
          <w:rFonts w:ascii="Book Antiqua" w:hAnsi="Book Antiqua"/>
          <w:szCs w:val="24"/>
        </w:rPr>
        <w:t xml:space="preserve">0.5 log IU/mL after 6 </w:t>
      </w:r>
      <w:r w:rsidR="00DD1688" w:rsidRPr="00744F97">
        <w:rPr>
          <w:rFonts w:ascii="Book Antiqua" w:hAnsi="Book Antiqua"/>
          <w:szCs w:val="24"/>
        </w:rPr>
        <w:t>mo</w:t>
      </w:r>
      <w:r w:rsidRPr="00744F97">
        <w:rPr>
          <w:rFonts w:ascii="Book Antiqua" w:hAnsi="Book Antiqua"/>
          <w:szCs w:val="24"/>
        </w:rPr>
        <w:t xml:space="preserve"> of treatment had a high negative predictive value for HBsAg</w:t>
      </w:r>
      <w:r w:rsidRPr="00744F97">
        <w:rPr>
          <w:rFonts w:ascii="Book Antiqua" w:eastAsia="PMingLiU" w:hAnsi="Book Antiqua"/>
          <w:szCs w:val="24"/>
        </w:rPr>
        <w:t xml:space="preserve"> </w:t>
      </w:r>
      <w:r w:rsidRPr="00744F97">
        <w:rPr>
          <w:rFonts w:ascii="Book Antiqua" w:hAnsi="Book Antiqua"/>
          <w:szCs w:val="24"/>
        </w:rPr>
        <w:t>seroclearance</w:t>
      </w:r>
      <w:r w:rsidR="00DD1688" w:rsidRPr="00744F97">
        <w:rPr>
          <w:rFonts w:ascii="Book Antiqua" w:hAnsi="Book Antiqua"/>
          <w:szCs w:val="24"/>
          <w:vertAlign w:val="superscript"/>
        </w:rPr>
        <w:t>[</w:t>
      </w:r>
      <w:r w:rsidRPr="00744F97">
        <w:rPr>
          <w:rFonts w:ascii="Book Antiqua" w:hAnsi="Book Antiqua"/>
          <w:noProof/>
          <w:szCs w:val="24"/>
          <w:vertAlign w:val="superscript"/>
        </w:rPr>
        <w:t>16]</w:t>
      </w:r>
      <w:r w:rsidR="00731BDC" w:rsidRPr="00744F97">
        <w:rPr>
          <w:rFonts w:ascii="Book Antiqua" w:eastAsia="PMingLiU" w:hAnsi="Book Antiqua"/>
          <w:szCs w:val="24"/>
        </w:rPr>
        <w:t>.</w:t>
      </w:r>
    </w:p>
    <w:p w14:paraId="01980135" w14:textId="25354494"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Serum HBsAg is closely related to serum HBV DNA and intrahepatic cccDNA</w:t>
      </w:r>
      <w:r w:rsidRPr="00744F97" w:rsidDel="00293344">
        <w:rPr>
          <w:rFonts w:ascii="Book Antiqua" w:eastAsia="PMingLiU" w:hAnsi="Book Antiqua"/>
          <w:szCs w:val="24"/>
        </w:rPr>
        <w:t xml:space="preserve"> </w:t>
      </w:r>
      <w:r w:rsidRPr="00744F97">
        <w:rPr>
          <w:rFonts w:ascii="Book Antiqua" w:eastAsia="PMingLiU" w:hAnsi="Book Antiqua"/>
          <w:szCs w:val="24"/>
        </w:rPr>
        <w:t>in HBeAg-positive patients, but it is poorly correlated with serum HBV DNA and not correlated with intrahepatic cccDNA in HBeAg-negative patients</w:t>
      </w:r>
      <w:r w:rsidR="00DD1688" w:rsidRPr="00744F97">
        <w:rPr>
          <w:rFonts w:ascii="Book Antiqua" w:eastAsia="PMingLiU" w:hAnsi="Book Antiqua"/>
          <w:szCs w:val="24"/>
          <w:vertAlign w:val="superscript"/>
        </w:rPr>
        <w:t>[</w:t>
      </w:r>
      <w:r w:rsidR="00731BDC" w:rsidRPr="00744F97">
        <w:rPr>
          <w:rFonts w:ascii="Book Antiqua" w:eastAsia="PMingLiU" w:hAnsi="Book Antiqua"/>
          <w:noProof/>
          <w:szCs w:val="24"/>
          <w:vertAlign w:val="superscript"/>
        </w:rPr>
        <w:t>11,</w:t>
      </w:r>
      <w:r w:rsidRPr="00744F97">
        <w:rPr>
          <w:rFonts w:ascii="Book Antiqua" w:eastAsia="PMingLiU" w:hAnsi="Book Antiqua"/>
          <w:noProof/>
          <w:szCs w:val="24"/>
          <w:vertAlign w:val="superscript"/>
        </w:rPr>
        <w:t>17]</w:t>
      </w:r>
      <w:r w:rsidR="00731BDC" w:rsidRPr="00744F97">
        <w:rPr>
          <w:rFonts w:ascii="Book Antiqua" w:eastAsia="PMingLiU" w:hAnsi="Book Antiqua"/>
          <w:szCs w:val="24"/>
        </w:rPr>
        <w:t>.</w:t>
      </w:r>
      <w:r w:rsidRPr="00744F97">
        <w:rPr>
          <w:rFonts w:ascii="Book Antiqua" w:eastAsia="PMingLiU" w:hAnsi="Book Antiqua"/>
          <w:szCs w:val="24"/>
        </w:rPr>
        <w:t xml:space="preserve"> HBsAg changes after NA treatment were also different in HBeAg-positive and HBeAg-negative patients</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3]</w:t>
      </w:r>
      <w:r w:rsidR="00731BDC" w:rsidRPr="00744F97">
        <w:rPr>
          <w:rFonts w:ascii="Book Antiqua" w:eastAsia="PMingLiU" w:hAnsi="Book Antiqua"/>
          <w:szCs w:val="24"/>
        </w:rPr>
        <w:t>.</w:t>
      </w:r>
      <w:r w:rsidRPr="00744F97">
        <w:rPr>
          <w:rFonts w:ascii="Book Antiqua" w:eastAsia="PMingLiU" w:hAnsi="Book Antiqua"/>
          <w:szCs w:val="24"/>
        </w:rPr>
        <w:t xml:space="preserve"> Two studies reported that baseline HBsAg levels could help to predict HBsAg decline or loss in HBeAg-negative patients</w:t>
      </w:r>
      <w:r w:rsidR="00DD1688" w:rsidRPr="00744F97">
        <w:rPr>
          <w:rFonts w:ascii="Book Antiqua" w:eastAsia="PMingLiU" w:hAnsi="Book Antiqua"/>
          <w:noProof/>
          <w:szCs w:val="24"/>
          <w:vertAlign w:val="superscript"/>
        </w:rPr>
        <w:t>[</w:t>
      </w:r>
      <w:r w:rsidR="00731BDC" w:rsidRPr="00744F97">
        <w:rPr>
          <w:rFonts w:ascii="Book Antiqua" w:eastAsia="PMingLiU" w:hAnsi="Book Antiqua"/>
          <w:noProof/>
          <w:szCs w:val="24"/>
          <w:vertAlign w:val="superscript"/>
        </w:rPr>
        <w:t>18,</w:t>
      </w:r>
      <w:r w:rsidRPr="00744F97">
        <w:rPr>
          <w:rFonts w:ascii="Book Antiqua" w:eastAsia="PMingLiU" w:hAnsi="Book Antiqua"/>
          <w:noProof/>
          <w:szCs w:val="24"/>
          <w:vertAlign w:val="superscript"/>
        </w:rPr>
        <w:t>19]</w:t>
      </w:r>
      <w:r w:rsidR="00731BDC" w:rsidRPr="00744F97">
        <w:rPr>
          <w:rFonts w:ascii="Book Antiqua" w:eastAsia="PMingLiU" w:hAnsi="Book Antiqua"/>
          <w:szCs w:val="24"/>
        </w:rPr>
        <w:t>.</w:t>
      </w:r>
      <w:r w:rsidRPr="00744F97">
        <w:rPr>
          <w:rFonts w:ascii="Book Antiqua" w:eastAsia="PMingLiU" w:hAnsi="Book Antiqua"/>
          <w:szCs w:val="24"/>
        </w:rPr>
        <w:t xml:space="preserve"> By contrast, some studies suggested that neither baseline HBsAg nor reduction in HBsAg could predict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in HBeAg-negative patients</w:t>
      </w:r>
      <w:r w:rsidR="00DD1688" w:rsidRPr="00744F97">
        <w:rPr>
          <w:rFonts w:ascii="Book Antiqua" w:eastAsia="PMingLiU" w:hAnsi="Book Antiqua"/>
          <w:noProof/>
          <w:szCs w:val="24"/>
          <w:vertAlign w:val="superscript"/>
        </w:rPr>
        <w:t>[</w:t>
      </w:r>
      <w:r w:rsidR="00731BDC" w:rsidRPr="00744F97">
        <w:rPr>
          <w:rFonts w:ascii="Book Antiqua" w:eastAsia="PMingLiU" w:hAnsi="Book Antiqua"/>
          <w:noProof/>
          <w:szCs w:val="24"/>
          <w:vertAlign w:val="superscript"/>
        </w:rPr>
        <w:t>20,</w:t>
      </w:r>
      <w:r w:rsidRPr="00744F97">
        <w:rPr>
          <w:rFonts w:ascii="Book Antiqua" w:eastAsia="PMingLiU" w:hAnsi="Book Antiqua"/>
          <w:noProof/>
          <w:szCs w:val="24"/>
          <w:vertAlign w:val="superscript"/>
        </w:rPr>
        <w:t>21]</w:t>
      </w:r>
      <w:r w:rsidR="00731BDC" w:rsidRPr="00744F97">
        <w:rPr>
          <w:rFonts w:ascii="Book Antiqua" w:eastAsia="PMingLiU" w:hAnsi="Book Antiqua"/>
          <w:szCs w:val="24"/>
        </w:rPr>
        <w:t>.</w:t>
      </w:r>
      <w:r w:rsidRPr="00744F97">
        <w:rPr>
          <w:rFonts w:ascii="Book Antiqua" w:eastAsia="PMingLiU" w:hAnsi="Book Antiqua"/>
          <w:szCs w:val="24"/>
        </w:rPr>
        <w:t xml:space="preserve"> Therefore, these results are rather divergent in HBeAg-negative patients. The aim of the current study was to investigate the role of HBsAg levels in predicting treatment responses and the clinical significance of HBsAg kinetics for different disease statuses during long-term entecavir therapy.</w:t>
      </w:r>
    </w:p>
    <w:p w14:paraId="3F7309F9" w14:textId="25AA329F" w:rsidR="007D323F" w:rsidRPr="00AA168E" w:rsidRDefault="007D323F" w:rsidP="00AA168E">
      <w:pPr>
        <w:snapToGrid w:val="0"/>
        <w:spacing w:line="360" w:lineRule="auto"/>
        <w:jc w:val="both"/>
        <w:rPr>
          <w:rFonts w:ascii="Book Antiqua" w:eastAsia="DengXian" w:hAnsi="Book Antiqua"/>
          <w:b/>
          <w:szCs w:val="24"/>
          <w:lang w:eastAsia="zh-CN"/>
        </w:rPr>
      </w:pPr>
      <w:r w:rsidRPr="00744F97">
        <w:rPr>
          <w:rFonts w:ascii="Book Antiqua" w:hAnsi="Book Antiqua"/>
          <w:szCs w:val="24"/>
        </w:rPr>
        <w:br w:type="page"/>
      </w:r>
      <w:r w:rsidR="00AA168E" w:rsidRPr="0014527C">
        <w:rPr>
          <w:rFonts w:ascii="Book Antiqua" w:hAnsi="Book Antiqua"/>
          <w:b/>
          <w:szCs w:val="24"/>
        </w:rPr>
        <w:lastRenderedPageBreak/>
        <w:t>MATERIALS AND METHODS</w:t>
      </w:r>
    </w:p>
    <w:p w14:paraId="3B526662"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i/>
          <w:sz w:val="24"/>
          <w:szCs w:val="24"/>
          <w:lang w:eastAsia="zh-CN"/>
        </w:rPr>
      </w:pPr>
      <w:r w:rsidRPr="00744F97">
        <w:rPr>
          <w:rFonts w:ascii="Book Antiqua" w:eastAsia="PMingLiU" w:hAnsi="Book Antiqua"/>
          <w:i/>
          <w:sz w:val="24"/>
          <w:szCs w:val="24"/>
        </w:rPr>
        <w:t>Patients</w:t>
      </w:r>
    </w:p>
    <w:p w14:paraId="632E8322" w14:textId="6D6A17F2" w:rsidR="007D323F" w:rsidRPr="00744F97" w:rsidRDefault="007D323F" w:rsidP="001C01B4">
      <w:pPr>
        <w:spacing w:line="360" w:lineRule="auto"/>
        <w:jc w:val="both"/>
        <w:rPr>
          <w:rFonts w:ascii="Book Antiqua" w:eastAsia="SimSun" w:hAnsi="Book Antiqua"/>
          <w:szCs w:val="24"/>
          <w:lang w:eastAsia="zh-CN"/>
        </w:rPr>
      </w:pPr>
      <w:r w:rsidRPr="00744F97">
        <w:rPr>
          <w:rFonts w:ascii="Book Antiqua" w:hAnsi="Book Antiqua"/>
          <w:szCs w:val="24"/>
        </w:rPr>
        <w:t xml:space="preserve">This retrospective study analyzed </w:t>
      </w:r>
      <w:r w:rsidRPr="00744F97">
        <w:rPr>
          <w:rFonts w:ascii="Book Antiqua" w:eastAsia="PMingLiU" w:hAnsi="Book Antiqua"/>
          <w:szCs w:val="24"/>
        </w:rPr>
        <w:t>treatment</w:t>
      </w:r>
      <w:r w:rsidRPr="00744F97">
        <w:rPr>
          <w:rFonts w:ascii="Book Antiqua" w:hAnsi="Book Antiqua"/>
          <w:szCs w:val="24"/>
        </w:rPr>
        <w:t>-naïve</w:t>
      </w:r>
      <w:r w:rsidRPr="00744F97">
        <w:rPr>
          <w:rFonts w:ascii="Book Antiqua" w:eastAsia="PMingLiU" w:hAnsi="Book Antiqua"/>
          <w:szCs w:val="24"/>
        </w:rPr>
        <w:t xml:space="preserve"> chronic hepatitis B patients receiving at least 2 years of consecutive entecavir treatment at National Cheng Kung University Hospital. The exclusion criteria were (1) prior treatment history with NAs or interferon; (2) coinfection with hepatitis C virus or human immunodeficiency virus infection; (3) end-stage renal disease; (4) systemic chemotherapy due to active cancer; and (5) post-organ transplantation. During the study period, patients received entecavir as the only anti-HBV therapy. Indications for entecavir therapy followed the Asian Pacific Association for the Study of the Liver HBV treatment guideline</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22]</w:t>
      </w:r>
      <w:r w:rsidR="00731BDC" w:rsidRPr="00744F97">
        <w:rPr>
          <w:rFonts w:ascii="Book Antiqua" w:eastAsia="PMingLiU" w:hAnsi="Book Antiqua"/>
          <w:szCs w:val="24"/>
        </w:rPr>
        <w:t>.</w:t>
      </w:r>
      <w:r w:rsidRPr="00744F97">
        <w:rPr>
          <w:rFonts w:ascii="Book Antiqua" w:hAnsi="Book Antiqua"/>
          <w:szCs w:val="24"/>
        </w:rPr>
        <w:t>Enrolled patients were started on entecavir between December 2007 and Jan</w:t>
      </w:r>
      <w:r w:rsidRPr="00744F97">
        <w:rPr>
          <w:rFonts w:ascii="Book Antiqua" w:eastAsia="PMingLiU" w:hAnsi="Book Antiqua"/>
          <w:szCs w:val="24"/>
        </w:rPr>
        <w:t>uary</w:t>
      </w:r>
      <w:r w:rsidRPr="00744F97">
        <w:rPr>
          <w:rFonts w:ascii="Book Antiqua" w:hAnsi="Book Antiqua"/>
          <w:szCs w:val="24"/>
        </w:rPr>
        <w:t xml:space="preserve"> 2015.</w:t>
      </w:r>
      <w:r w:rsidRPr="00744F97">
        <w:rPr>
          <w:rFonts w:ascii="Book Antiqua" w:eastAsia="PMingLiU" w:hAnsi="Book Antiqua"/>
          <w:szCs w:val="24"/>
        </w:rPr>
        <w:t xml:space="preserve"> This study was approved by the Institutional Review Board of National Cheng Kung University Hospital. Informed consents were obtained at the request of the Institutional Review Board.</w:t>
      </w:r>
    </w:p>
    <w:p w14:paraId="0A699EC6" w14:textId="77777777" w:rsidR="007D323F" w:rsidRPr="00744F97" w:rsidRDefault="007D323F" w:rsidP="001C01B4">
      <w:pPr>
        <w:spacing w:line="360" w:lineRule="auto"/>
        <w:jc w:val="both"/>
        <w:rPr>
          <w:rFonts w:ascii="Book Antiqua" w:eastAsia="SimSun" w:hAnsi="Book Antiqua"/>
          <w:szCs w:val="24"/>
          <w:lang w:eastAsia="zh-CN"/>
        </w:rPr>
      </w:pPr>
    </w:p>
    <w:p w14:paraId="10FCC93B"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i/>
          <w:sz w:val="24"/>
          <w:szCs w:val="24"/>
          <w:lang w:eastAsia="zh-CN"/>
        </w:rPr>
      </w:pPr>
      <w:r w:rsidRPr="00744F97">
        <w:rPr>
          <w:rFonts w:ascii="Book Antiqua" w:eastAsia="PMingLiU" w:hAnsi="Book Antiqua"/>
          <w:i/>
          <w:sz w:val="24"/>
          <w:szCs w:val="24"/>
        </w:rPr>
        <w:t>Monitoring</w:t>
      </w:r>
    </w:p>
    <w:p w14:paraId="4CC091DB" w14:textId="24634275"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All enrolled patients had follow-up liver biochemistry testing, HBV DNA testing, and abdominal sonography at 3- to 6-mo (12- to 24-wk) intervals. In HBeAg-positive patients, HBeAg levels were assessed every 3 to 6 </w:t>
      </w:r>
      <w:r w:rsidR="00DD1688" w:rsidRPr="00744F97">
        <w:rPr>
          <w:rFonts w:ascii="Book Antiqua" w:eastAsia="PMingLiU" w:hAnsi="Book Antiqua"/>
          <w:szCs w:val="24"/>
        </w:rPr>
        <w:t>mo</w:t>
      </w:r>
      <w:r w:rsidRPr="00744F97">
        <w:rPr>
          <w:rFonts w:ascii="Book Antiqua" w:eastAsia="PMingLiU" w:hAnsi="Book Antiqua"/>
          <w:szCs w:val="24"/>
        </w:rPr>
        <w:t xml:space="preserve"> until results were negative. Serum HBsAg quantification was performed at the baseline and at 1 year (48 </w:t>
      </w:r>
      <w:r w:rsidR="00DD1688" w:rsidRPr="00744F97">
        <w:rPr>
          <w:rFonts w:ascii="Book Antiqua" w:eastAsia="PMingLiU" w:hAnsi="Book Antiqua"/>
          <w:szCs w:val="24"/>
        </w:rPr>
        <w:t>wk</w:t>
      </w:r>
      <w:r w:rsidRPr="00744F97">
        <w:rPr>
          <w:rFonts w:ascii="Book Antiqua" w:eastAsia="PMingLiU" w:hAnsi="Book Antiqua"/>
          <w:szCs w:val="24"/>
        </w:rPr>
        <w:t xml:space="preserve">) and 5 years (240 </w:t>
      </w:r>
      <w:r w:rsidR="00DD1688" w:rsidRPr="00744F97">
        <w:rPr>
          <w:rFonts w:ascii="Book Antiqua" w:eastAsia="PMingLiU" w:hAnsi="Book Antiqua"/>
          <w:szCs w:val="24"/>
        </w:rPr>
        <w:t>wk</w:t>
      </w:r>
      <w:r w:rsidRPr="00744F97">
        <w:rPr>
          <w:rFonts w:ascii="Book Antiqua" w:eastAsia="PMingLiU" w:hAnsi="Book Antiqua"/>
          <w:szCs w:val="24"/>
        </w:rPr>
        <w:t xml:space="preserve">) after treatment. Liver cirrhosis was diagnosed through </w:t>
      </w:r>
      <w:r w:rsidR="00DD1688" w:rsidRPr="00744F97">
        <w:rPr>
          <w:rFonts w:ascii="Book Antiqua" w:eastAsia="PMingLiU" w:hAnsi="Book Antiqua"/>
          <w:szCs w:val="24"/>
        </w:rPr>
        <w:t xml:space="preserve">liver biopsy, image modalities </w:t>
      </w:r>
      <w:r w:rsidR="00DD1688" w:rsidRPr="00744F97">
        <w:rPr>
          <w:rFonts w:ascii="Book Antiqua" w:eastAsia="PMingLiU" w:hAnsi="Book Antiqua"/>
          <w:szCs w:val="24"/>
          <w:lang w:eastAsia="zh-CN"/>
        </w:rPr>
        <w:t>[</w:t>
      </w:r>
      <w:r w:rsidRPr="00744F97">
        <w:rPr>
          <w:rFonts w:ascii="Book Antiqua" w:eastAsia="PMingLiU" w:hAnsi="Book Antiqua"/>
          <w:szCs w:val="24"/>
        </w:rPr>
        <w:t>abdominal sonography, computed tomography (CT), or m</w:t>
      </w:r>
      <w:r w:rsidR="00DD1688" w:rsidRPr="00744F97">
        <w:rPr>
          <w:rFonts w:ascii="Book Antiqua" w:eastAsia="PMingLiU" w:hAnsi="Book Antiqua"/>
          <w:szCs w:val="24"/>
        </w:rPr>
        <w:t>agnetic resonance imaging (MRI)</w:t>
      </w:r>
      <w:r w:rsidR="00DD1688" w:rsidRPr="00744F97">
        <w:rPr>
          <w:rFonts w:ascii="Book Antiqua" w:eastAsia="PMingLiU" w:hAnsi="Book Antiqua"/>
          <w:szCs w:val="24"/>
          <w:lang w:eastAsia="zh-CN"/>
        </w:rPr>
        <w:t>]</w:t>
      </w:r>
      <w:r w:rsidRPr="00744F97">
        <w:rPr>
          <w:rFonts w:ascii="Book Antiqua" w:eastAsia="PMingLiU" w:hAnsi="Book Antiqua"/>
          <w:szCs w:val="24"/>
        </w:rPr>
        <w:t xml:space="preserve">, or portal hypertension (esophageal or cardiac varices by </w:t>
      </w:r>
      <w:r w:rsidRPr="00744F97">
        <w:rPr>
          <w:rFonts w:ascii="Book Antiqua" w:eastAsia="PMingLiU" w:hAnsi="Book Antiqua"/>
          <w:szCs w:val="24"/>
        </w:rPr>
        <w:lastRenderedPageBreak/>
        <w:t>esophagogastroduodenoscopy). HCC was diagnosed through histological examination (liver biopsy or surgery) or dynamic image studies (CT and MRI).</w:t>
      </w:r>
    </w:p>
    <w:p w14:paraId="12A86BF5" w14:textId="5871EEB7" w:rsidR="007D323F" w:rsidRPr="00744F97" w:rsidRDefault="007D323F" w:rsidP="001C01B4">
      <w:pPr>
        <w:spacing w:line="360" w:lineRule="auto"/>
        <w:ind w:firstLineChars="100" w:firstLine="240"/>
        <w:jc w:val="both"/>
        <w:rPr>
          <w:rFonts w:ascii="Book Antiqua" w:eastAsia="PMingLiU" w:hAnsi="Book Antiqua"/>
          <w:szCs w:val="24"/>
          <w:u w:val="single"/>
        </w:rPr>
      </w:pP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to treatment was defined as the point at which serum HBV DNA became undetectable (&lt; 60 IU/mL) during therapy. HBeAg seroclearance was defined as a loss of HBeAg detection, whereas HBeAg seroconversion was defined as a loss of HBeAg detection and detection of anti-HBe, according to the Asian Pacific Association for the Study of the Liver</w:t>
      </w:r>
      <w:r w:rsidRPr="00744F97" w:rsidDel="000A1BFC">
        <w:rPr>
          <w:rFonts w:ascii="Book Antiqua" w:eastAsia="PMingLiU" w:hAnsi="Book Antiqua"/>
          <w:szCs w:val="24"/>
        </w:rPr>
        <w:t xml:space="preserve"> </w:t>
      </w:r>
      <w:r w:rsidRPr="00744F97">
        <w:rPr>
          <w:rFonts w:ascii="Book Antiqua" w:eastAsia="PMingLiU" w:hAnsi="Book Antiqua"/>
          <w:szCs w:val="24"/>
        </w:rPr>
        <w:t>HBV treatment guideline</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22]</w:t>
      </w:r>
      <w:r w:rsidR="00731BDC" w:rsidRPr="00744F97">
        <w:rPr>
          <w:rFonts w:ascii="Book Antiqua" w:eastAsia="PMingLiU" w:hAnsi="Book Antiqua"/>
          <w:szCs w:val="24"/>
        </w:rPr>
        <w:t>.</w:t>
      </w:r>
      <w:r w:rsidRPr="00744F97">
        <w:rPr>
          <w:rFonts w:ascii="Book Antiqua" w:eastAsia="PMingLiU" w:hAnsi="Book Antiqua"/>
          <w:szCs w:val="24"/>
        </w:rPr>
        <w:t xml:space="preserve"> Because alanine aminotransferase (ALT) levels usually fluctuated and were affected by multiple factors during a treatment course, biochemical response was defined as ALT normalization (≤ upper limit of normal (ULN)) for more than 6 </w:t>
      </w:r>
      <w:r w:rsidR="00DD1688" w:rsidRPr="00744F97">
        <w:rPr>
          <w:rFonts w:ascii="Book Antiqua" w:eastAsia="PMingLiU" w:hAnsi="Book Antiqua"/>
          <w:szCs w:val="24"/>
        </w:rPr>
        <w:t>mo</w:t>
      </w:r>
      <w:r w:rsidRPr="00744F97">
        <w:rPr>
          <w:rFonts w:ascii="Book Antiqua" w:eastAsia="PMingLiU" w:hAnsi="Book Antiqua"/>
          <w:szCs w:val="24"/>
        </w:rPr>
        <w:t xml:space="preserve"> during the study period and for the last 6 </w:t>
      </w:r>
      <w:r w:rsidR="00DD1688" w:rsidRPr="00744F97">
        <w:rPr>
          <w:rFonts w:ascii="Book Antiqua" w:eastAsia="PMingLiU" w:hAnsi="Book Antiqua"/>
          <w:szCs w:val="24"/>
        </w:rPr>
        <w:t>mo</w:t>
      </w:r>
      <w:r w:rsidRPr="00744F97">
        <w:rPr>
          <w:rFonts w:ascii="Book Antiqua" w:eastAsia="PMingLiU" w:hAnsi="Book Antiqua"/>
          <w:szCs w:val="24"/>
        </w:rPr>
        <w:t xml:space="preserve"> of the study period in patients with elevated baseline ALT levels. The ULN of ALT was 50 U/mL in male patients and 35 U/mL in female patients at National Cheng Kung University Hospital.</w:t>
      </w:r>
    </w:p>
    <w:p w14:paraId="624250F9"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sz w:val="24"/>
          <w:szCs w:val="24"/>
          <w:lang w:eastAsia="zh-CN"/>
        </w:rPr>
      </w:pPr>
    </w:p>
    <w:p w14:paraId="2529386D" w14:textId="77777777" w:rsidR="007D323F" w:rsidRPr="00744F97" w:rsidRDefault="007D323F"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eastAsia="PMingLiU" w:hAnsi="Book Antiqua"/>
          <w:i/>
          <w:sz w:val="24"/>
          <w:szCs w:val="24"/>
        </w:rPr>
        <w:t>Laboratory measurements</w:t>
      </w:r>
    </w:p>
    <w:p w14:paraId="39666A84" w14:textId="558CCAB0" w:rsidR="007D323F" w:rsidRPr="00744F97" w:rsidRDefault="007D323F" w:rsidP="001C01B4">
      <w:pPr>
        <w:spacing w:line="360" w:lineRule="auto"/>
        <w:jc w:val="both"/>
        <w:rPr>
          <w:rFonts w:ascii="Book Antiqua" w:eastAsia="SimSun" w:hAnsi="Book Antiqua"/>
          <w:noProof/>
          <w:szCs w:val="24"/>
          <w:vertAlign w:val="superscript"/>
          <w:lang w:eastAsia="zh-CN"/>
        </w:rPr>
      </w:pPr>
      <w:r w:rsidRPr="00744F97">
        <w:rPr>
          <w:rFonts w:ascii="Book Antiqua" w:hAnsi="Book Antiqua"/>
          <w:szCs w:val="24"/>
        </w:rPr>
        <w:t>Serum HBsAg levels were measured using the Architect HBsAg assay (Abbott, Chicago, IL), with a linear range of 0.05 to 250 IU/mL. Samples with levels</w:t>
      </w:r>
      <w:r w:rsidRPr="00744F97">
        <w:rPr>
          <w:rFonts w:ascii="Book Antiqua" w:eastAsia="PMingLiU" w:hAnsi="Book Antiqua"/>
          <w:szCs w:val="24"/>
        </w:rPr>
        <w:t xml:space="preserve"> </w:t>
      </w:r>
      <w:r w:rsidRPr="00744F97">
        <w:rPr>
          <w:rFonts w:ascii="Book Antiqua" w:hAnsi="Book Antiqua"/>
          <w:szCs w:val="24"/>
        </w:rPr>
        <w:t>higher than 250 IU/mL were retested at a series of dilutions according to the manufacturer’s instructions.</w:t>
      </w:r>
      <w:r w:rsidRPr="00744F97">
        <w:rPr>
          <w:rFonts w:ascii="Book Antiqua" w:eastAsia="PMingLiU" w:hAnsi="Book Antiqua"/>
          <w:szCs w:val="24"/>
        </w:rPr>
        <w:t xml:space="preserve"> </w:t>
      </w:r>
      <w:r w:rsidRPr="00744F97">
        <w:rPr>
          <w:rFonts w:ascii="Book Antiqua" w:hAnsi="Book Antiqua"/>
          <w:szCs w:val="24"/>
        </w:rPr>
        <w:t xml:space="preserve">Serum HBV DNA levels were </w:t>
      </w:r>
      <w:r w:rsidRPr="00744F97">
        <w:rPr>
          <w:rFonts w:ascii="Book Antiqua" w:eastAsia="PMingLiU" w:hAnsi="Book Antiqua"/>
          <w:szCs w:val="24"/>
        </w:rPr>
        <w:t xml:space="preserve">determined </w:t>
      </w:r>
      <w:r w:rsidR="00731BDC" w:rsidRPr="00744F97">
        <w:rPr>
          <w:rFonts w:ascii="Book Antiqua" w:hAnsi="Book Antiqua"/>
          <w:szCs w:val="24"/>
        </w:rPr>
        <w:t xml:space="preserve">using the Roche Cobas Amplicor </w:t>
      </w:r>
      <w:r w:rsidR="00731BDC" w:rsidRPr="00744F97">
        <w:rPr>
          <w:rFonts w:ascii="Book Antiqua" w:hAnsi="Book Antiqua"/>
          <w:szCs w:val="24"/>
          <w:lang w:eastAsia="zh-CN"/>
        </w:rPr>
        <w:t>[</w:t>
      </w:r>
      <w:r w:rsidRPr="00744F97">
        <w:rPr>
          <w:rFonts w:ascii="Book Antiqua" w:hAnsi="Book Antiqua"/>
          <w:szCs w:val="24"/>
        </w:rPr>
        <w:t>lower limit of detection (LLD)</w:t>
      </w:r>
      <w:r w:rsidRPr="00744F97">
        <w:rPr>
          <w:rFonts w:ascii="Book Antiqua" w:eastAsia="PMingLiU" w:hAnsi="Book Antiqua"/>
          <w:szCs w:val="24"/>
        </w:rPr>
        <w:t xml:space="preserve">: </w:t>
      </w:r>
      <w:r w:rsidR="00731BDC" w:rsidRPr="00744F97">
        <w:rPr>
          <w:rFonts w:ascii="Book Antiqua" w:hAnsi="Book Antiqua"/>
          <w:szCs w:val="24"/>
        </w:rPr>
        <w:t>60 IU/mL</w:t>
      </w:r>
      <w:r w:rsidR="00731BDC" w:rsidRPr="00744F97">
        <w:rPr>
          <w:rFonts w:ascii="Book Antiqua" w:hAnsi="Book Antiqua"/>
          <w:szCs w:val="24"/>
          <w:lang w:eastAsia="zh-CN"/>
        </w:rPr>
        <w:t>]</w:t>
      </w:r>
      <w:r w:rsidRPr="00744F97">
        <w:rPr>
          <w:rFonts w:ascii="Book Antiqua" w:hAnsi="Book Antiqua"/>
          <w:szCs w:val="24"/>
        </w:rPr>
        <w:t>,</w:t>
      </w:r>
      <w:r w:rsidRPr="00744F97">
        <w:rPr>
          <w:rFonts w:ascii="Book Antiqua" w:eastAsia="PMingLiU" w:hAnsi="Book Antiqua"/>
          <w:szCs w:val="24"/>
        </w:rPr>
        <w:t xml:space="preserve"> the </w:t>
      </w:r>
      <w:r w:rsidRPr="00744F97">
        <w:rPr>
          <w:rFonts w:ascii="Book Antiqua" w:hAnsi="Book Antiqua"/>
          <w:szCs w:val="24"/>
        </w:rPr>
        <w:t>Roche Cobas TaqMan 48 analyzer (LLD</w:t>
      </w:r>
      <w:r w:rsidRPr="00744F97">
        <w:rPr>
          <w:rFonts w:ascii="Book Antiqua" w:eastAsia="PMingLiU" w:hAnsi="Book Antiqua"/>
          <w:szCs w:val="24"/>
        </w:rPr>
        <w:t xml:space="preserve">: </w:t>
      </w:r>
      <w:r w:rsidRPr="00744F97">
        <w:rPr>
          <w:rFonts w:ascii="Book Antiqua" w:hAnsi="Book Antiqua"/>
          <w:szCs w:val="24"/>
        </w:rPr>
        <w:t>29 IU/mL),</w:t>
      </w:r>
      <w:r w:rsidRPr="00744F97">
        <w:rPr>
          <w:rFonts w:ascii="Book Antiqua" w:eastAsia="PMingLiU" w:hAnsi="Book Antiqua"/>
          <w:szCs w:val="24"/>
        </w:rPr>
        <w:t xml:space="preserve"> the </w:t>
      </w:r>
      <w:r w:rsidRPr="00744F97">
        <w:rPr>
          <w:rFonts w:ascii="Book Antiqua" w:hAnsi="Book Antiqua"/>
          <w:szCs w:val="24"/>
        </w:rPr>
        <w:t xml:space="preserve">Roche Cobas AmpliPre/Cobas TagMan HBV Test, version 1.0 (LLD: 12 IU/mL), and the Roche Cobas AmpliPre/Cobas TagMan HBV Test, version 2.0 (LLD: 20 </w:t>
      </w:r>
      <w:r w:rsidRPr="00744F97">
        <w:rPr>
          <w:rFonts w:ascii="Book Antiqua" w:hAnsi="Book Antiqua"/>
          <w:szCs w:val="24"/>
        </w:rPr>
        <w:lastRenderedPageBreak/>
        <w:t>IU/mL).</w:t>
      </w:r>
      <w:r w:rsidRPr="00744F97">
        <w:rPr>
          <w:rFonts w:ascii="Book Antiqua" w:eastAsia="PMingLiU" w:hAnsi="Book Antiqua"/>
          <w:szCs w:val="24"/>
        </w:rPr>
        <w:t xml:space="preserve"> </w:t>
      </w:r>
      <w:r w:rsidRPr="00744F97">
        <w:rPr>
          <w:rFonts w:ascii="Book Antiqua" w:hAnsi="Book Antiqua"/>
          <w:szCs w:val="24"/>
        </w:rPr>
        <w:t>HBV DNA levels of baseline serum samples collected from 22 patients (22/211, 10.4%) between December</w:t>
      </w:r>
      <w:r w:rsidRPr="00744F97">
        <w:rPr>
          <w:rFonts w:ascii="Book Antiqua" w:eastAsia="PMingLiU" w:hAnsi="Book Antiqua"/>
          <w:szCs w:val="24"/>
        </w:rPr>
        <w:t xml:space="preserve"> </w:t>
      </w:r>
      <w:r w:rsidRPr="00744F97">
        <w:rPr>
          <w:rFonts w:ascii="Book Antiqua" w:hAnsi="Book Antiqua"/>
          <w:szCs w:val="24"/>
        </w:rPr>
        <w:t>2007 and October 2009 were measured by our in-house LightCycler real-time method, which was well correlated with results from the Roche Cobas Amplicor.</w:t>
      </w:r>
      <w:r w:rsidRPr="00744F97">
        <w:rPr>
          <w:rFonts w:ascii="Book Antiqua" w:eastAsia="PMingLiU" w:hAnsi="Book Antiqua"/>
          <w:szCs w:val="24"/>
        </w:rPr>
        <w:t xml:space="preserve"> </w:t>
      </w:r>
      <w:r w:rsidRPr="00744F97">
        <w:rPr>
          <w:rFonts w:ascii="Book Antiqua" w:hAnsi="Book Antiqua"/>
          <w:szCs w:val="24"/>
        </w:rPr>
        <w:t>HBV genotype was determined using melting curve analysis with LightCycler hybridization probes, as described previously</w:t>
      </w:r>
      <w:r w:rsidR="00DD1688" w:rsidRPr="00744F97">
        <w:rPr>
          <w:rFonts w:ascii="Book Antiqua" w:hAnsi="Book Antiqua"/>
          <w:szCs w:val="24"/>
          <w:vertAlign w:val="superscript"/>
        </w:rPr>
        <w:t>[</w:t>
      </w:r>
      <w:r w:rsidRPr="00744F97">
        <w:rPr>
          <w:rFonts w:ascii="Book Antiqua" w:hAnsi="Book Antiqua"/>
          <w:noProof/>
          <w:szCs w:val="24"/>
          <w:vertAlign w:val="superscript"/>
        </w:rPr>
        <w:t>23]</w:t>
      </w:r>
      <w:r w:rsidR="00731BDC" w:rsidRPr="00744F97">
        <w:rPr>
          <w:rFonts w:ascii="Book Antiqua" w:eastAsia="PMingLiU" w:hAnsi="Book Antiqua"/>
          <w:szCs w:val="24"/>
        </w:rPr>
        <w:t>.</w:t>
      </w:r>
    </w:p>
    <w:p w14:paraId="29111748" w14:textId="77777777" w:rsidR="007D323F" w:rsidRPr="00744F97" w:rsidRDefault="007D323F" w:rsidP="001C01B4">
      <w:pPr>
        <w:spacing w:line="360" w:lineRule="auto"/>
        <w:jc w:val="both"/>
        <w:rPr>
          <w:rFonts w:ascii="Book Antiqua" w:eastAsia="SimSun" w:hAnsi="Book Antiqua"/>
          <w:szCs w:val="24"/>
          <w:lang w:eastAsia="zh-CN"/>
        </w:rPr>
      </w:pPr>
    </w:p>
    <w:p w14:paraId="0FB6EA05" w14:textId="77777777" w:rsidR="007D323F" w:rsidRPr="00744F97" w:rsidRDefault="007D323F"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eastAsia="PMingLiU" w:hAnsi="Book Antiqua"/>
          <w:i/>
          <w:sz w:val="24"/>
          <w:szCs w:val="24"/>
        </w:rPr>
        <w:t>Statistical analysis</w:t>
      </w:r>
    </w:p>
    <w:p w14:paraId="773C7284" w14:textId="40067895" w:rsidR="007D323F" w:rsidRPr="00744F97" w:rsidRDefault="007D323F" w:rsidP="001C01B4">
      <w:pPr>
        <w:spacing w:line="360" w:lineRule="auto"/>
        <w:jc w:val="both"/>
        <w:rPr>
          <w:rFonts w:ascii="Book Antiqua" w:eastAsia="DengXian" w:hAnsi="Book Antiqua"/>
          <w:szCs w:val="24"/>
          <w:lang w:eastAsia="zh-CN"/>
        </w:rPr>
      </w:pPr>
      <w:r w:rsidRPr="00744F97">
        <w:rPr>
          <w:rFonts w:ascii="Book Antiqua" w:eastAsia="PMingLiU" w:hAnsi="Book Antiqua"/>
          <w:szCs w:val="24"/>
        </w:rPr>
        <w:t xml:space="preserve">Continuous variables are expressed as mean and standard deviation, except for treatment time, which is expressed as median and range. Categorical variables are expressed as numbers (percentages). Continuous variables were compared using Student’s </w:t>
      </w:r>
      <w:r w:rsidRPr="00744F97">
        <w:rPr>
          <w:rFonts w:ascii="Book Antiqua" w:eastAsia="PMingLiU" w:hAnsi="Book Antiqua"/>
          <w:i/>
          <w:szCs w:val="24"/>
        </w:rPr>
        <w:t>t</w:t>
      </w:r>
      <w:r w:rsidRPr="00744F97">
        <w:rPr>
          <w:rFonts w:ascii="Book Antiqua" w:eastAsia="PMingLiU" w:hAnsi="Book Antiqua"/>
          <w:szCs w:val="24"/>
        </w:rPr>
        <w:t xml:space="preserve"> test. The distributions of categorical variables were compared using the Chi-square test or Fisher’s exact test when an expected value was less than 5. The cumulative incidence rates of treatment responses and clinical events with different variables were derived using the Kaplan–Meier analysis, and the log-rank test was used to test for statistical difference. Multivariate analysis was performed using Cox proportional hazards regression to determine factors that were independently associated with treatment responses and clinical events. A linear mixed model with a random intercept was used for analysis of longitudinal changes of HBsAg levels. In this model, groups and time points were treated as categorical variables and represented by dummy variables. Statistical analysis was performed by Stata 14.2 (Stata-Corp, Texas, </w:t>
      </w:r>
      <w:r w:rsidR="00FC69EE" w:rsidRPr="00744F97">
        <w:rPr>
          <w:rFonts w:ascii="Book Antiqua" w:eastAsia="PMingLiU" w:hAnsi="Book Antiqua"/>
          <w:szCs w:val="24"/>
        </w:rPr>
        <w:t>United States</w:t>
      </w:r>
      <w:r w:rsidRPr="00744F97">
        <w:rPr>
          <w:rFonts w:ascii="Book Antiqua" w:eastAsia="PMingLiU" w:hAnsi="Book Antiqua"/>
          <w:szCs w:val="24"/>
        </w:rPr>
        <w:t xml:space="preserve">). Results were considered statistically significant at </w:t>
      </w:r>
      <w:r w:rsidRPr="00744F97">
        <w:rPr>
          <w:rFonts w:ascii="Book Antiqua" w:eastAsia="PMingLiU" w:hAnsi="Book Antiqua"/>
          <w:i/>
          <w:szCs w:val="24"/>
        </w:rPr>
        <w:t>P</w:t>
      </w:r>
      <w:r w:rsidR="00731BDC" w:rsidRPr="00744F97">
        <w:rPr>
          <w:rFonts w:ascii="Book Antiqua" w:eastAsia="PMingLiU" w:hAnsi="Book Antiqua"/>
          <w:szCs w:val="24"/>
        </w:rPr>
        <w:t xml:space="preserve"> &lt; </w:t>
      </w:r>
      <w:r w:rsidR="00731BDC" w:rsidRPr="00744F97">
        <w:rPr>
          <w:rFonts w:ascii="Book Antiqua" w:eastAsia="PMingLiU" w:hAnsi="Book Antiqua"/>
          <w:szCs w:val="24"/>
          <w:lang w:eastAsia="zh-CN"/>
        </w:rPr>
        <w:t>0</w:t>
      </w:r>
      <w:r w:rsidR="00731BDC" w:rsidRPr="00744F97">
        <w:rPr>
          <w:rFonts w:ascii="Book Antiqua" w:eastAsia="PMingLiU" w:hAnsi="Book Antiqua"/>
          <w:szCs w:val="24"/>
        </w:rPr>
        <w:t>.05.</w:t>
      </w:r>
    </w:p>
    <w:p w14:paraId="3705B428" w14:textId="79338AA6" w:rsidR="00C94F49" w:rsidRPr="00744F97" w:rsidRDefault="00C94F49" w:rsidP="001C01B4">
      <w:pPr>
        <w:widowControl/>
        <w:spacing w:line="360" w:lineRule="auto"/>
        <w:jc w:val="both"/>
        <w:rPr>
          <w:rFonts w:ascii="Book Antiqua" w:eastAsia="DengXian" w:hAnsi="Book Antiqua" w:cs="Times New Roman"/>
          <w:b/>
          <w:bCs/>
          <w:kern w:val="52"/>
          <w:szCs w:val="24"/>
          <w:lang w:val="x-none" w:eastAsia="zh-CN"/>
        </w:rPr>
      </w:pPr>
    </w:p>
    <w:p w14:paraId="20ACB5E2" w14:textId="329C7372" w:rsidR="007D323F" w:rsidRPr="00744F97" w:rsidRDefault="007D323F" w:rsidP="001C01B4">
      <w:pPr>
        <w:pStyle w:val="Heading1"/>
        <w:keepNext w:val="0"/>
        <w:widowControl w:val="0"/>
        <w:spacing w:line="360" w:lineRule="auto"/>
        <w:ind w:left="0"/>
        <w:jc w:val="both"/>
        <w:rPr>
          <w:rFonts w:ascii="Book Antiqua" w:eastAsia="PMingLiU" w:hAnsi="Book Antiqua"/>
          <w:sz w:val="24"/>
          <w:szCs w:val="24"/>
        </w:rPr>
      </w:pPr>
      <w:r w:rsidRPr="00744F97">
        <w:rPr>
          <w:rFonts w:ascii="Book Antiqua" w:hAnsi="Book Antiqua"/>
          <w:sz w:val="24"/>
          <w:szCs w:val="24"/>
        </w:rPr>
        <w:lastRenderedPageBreak/>
        <w:t>RESULTS</w:t>
      </w:r>
    </w:p>
    <w:p w14:paraId="1CCA6670" w14:textId="77777777" w:rsidR="007D323F" w:rsidRPr="00744F97" w:rsidRDefault="007D323F"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eastAsia="PMingLiU" w:hAnsi="Book Antiqua"/>
          <w:i/>
          <w:sz w:val="24"/>
          <w:szCs w:val="24"/>
        </w:rPr>
        <w:t>Patient characteristics</w:t>
      </w:r>
    </w:p>
    <w:p w14:paraId="1BC8872B" w14:textId="77777777"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A total of 211</w:t>
      </w:r>
      <w:r w:rsidRPr="00744F97">
        <w:rPr>
          <w:rFonts w:ascii="Book Antiqua" w:hAnsi="Book Antiqua"/>
          <w:szCs w:val="24"/>
        </w:rPr>
        <w:t xml:space="preserve"> treatment-naïve chronic hepatitis B patients receiving entecavir monotherapy were enrolled </w:t>
      </w:r>
      <w:r w:rsidRPr="00744F97">
        <w:rPr>
          <w:rFonts w:ascii="Book Antiqua" w:eastAsia="PMingLiU" w:hAnsi="Book Antiqua"/>
          <w:szCs w:val="24"/>
        </w:rPr>
        <w:t>in this study</w:t>
      </w:r>
      <w:r w:rsidRPr="00744F97">
        <w:rPr>
          <w:rFonts w:ascii="Book Antiqua" w:hAnsi="Book Antiqua"/>
          <w:szCs w:val="24"/>
        </w:rPr>
        <w:t>. The median entecavir treatment time</w:t>
      </w:r>
      <w:r w:rsidRPr="00744F97">
        <w:rPr>
          <w:rFonts w:ascii="Book Antiqua" w:eastAsia="PMingLiU" w:hAnsi="Book Antiqua"/>
          <w:szCs w:val="24"/>
        </w:rPr>
        <w:t xml:space="preserve"> </w:t>
      </w:r>
      <w:r w:rsidRPr="00744F97">
        <w:rPr>
          <w:rFonts w:ascii="Book Antiqua" w:hAnsi="Book Antiqua"/>
          <w:szCs w:val="24"/>
        </w:rPr>
        <w:t>was</w:t>
      </w:r>
      <w:r w:rsidRPr="00744F97">
        <w:rPr>
          <w:rFonts w:ascii="Book Antiqua" w:eastAsia="PMingLiU" w:hAnsi="Book Antiqua"/>
          <w:szCs w:val="24"/>
        </w:rPr>
        <w:t xml:space="preserve"> 5.24 </w:t>
      </w:r>
      <w:r w:rsidRPr="00744F97">
        <w:rPr>
          <w:rFonts w:ascii="Book Antiqua" w:hAnsi="Book Antiqua"/>
          <w:szCs w:val="24"/>
        </w:rPr>
        <w:t>(</w:t>
      </w:r>
      <w:r w:rsidRPr="00744F97">
        <w:rPr>
          <w:rFonts w:ascii="Book Antiqua" w:eastAsia="PMingLiU" w:hAnsi="Book Antiqua"/>
          <w:szCs w:val="24"/>
        </w:rPr>
        <w:t>2</w:t>
      </w:r>
      <w:r w:rsidRPr="00744F97">
        <w:rPr>
          <w:rFonts w:ascii="Book Antiqua" w:hAnsi="Book Antiqua"/>
          <w:szCs w:val="24"/>
        </w:rPr>
        <w:t>.</w:t>
      </w:r>
      <w:r w:rsidRPr="00744F97">
        <w:rPr>
          <w:rFonts w:ascii="Book Antiqua" w:eastAsia="PMingLiU" w:hAnsi="Book Antiqua"/>
          <w:szCs w:val="24"/>
        </w:rPr>
        <w:t>00</w:t>
      </w:r>
      <w:r w:rsidRPr="00744F97">
        <w:rPr>
          <w:rFonts w:ascii="Book Antiqua" w:hAnsi="Book Antiqua"/>
          <w:szCs w:val="24"/>
        </w:rPr>
        <w:t>-9.62) years. The mean age was 50.</w:t>
      </w:r>
      <w:r w:rsidRPr="00744F97">
        <w:rPr>
          <w:rFonts w:ascii="Book Antiqua" w:eastAsia="PMingLiU" w:hAnsi="Book Antiqua"/>
          <w:szCs w:val="24"/>
        </w:rPr>
        <w:t xml:space="preserve">4 </w:t>
      </w:r>
      <w:r w:rsidRPr="00744F97">
        <w:rPr>
          <w:rFonts w:ascii="Book Antiqua" w:hAnsi="Book Antiqua"/>
          <w:szCs w:val="24"/>
        </w:rPr>
        <w:sym w:font="Symbol" w:char="F0B1"/>
      </w:r>
      <w:r w:rsidRPr="00744F97">
        <w:rPr>
          <w:rFonts w:ascii="Book Antiqua" w:hAnsi="Book Antiqua"/>
          <w:szCs w:val="24"/>
        </w:rPr>
        <w:t xml:space="preserve"> 1</w:t>
      </w:r>
      <w:r w:rsidRPr="00744F97">
        <w:rPr>
          <w:rFonts w:ascii="Book Antiqua" w:eastAsia="PMingLiU" w:hAnsi="Book Antiqua"/>
          <w:szCs w:val="24"/>
        </w:rPr>
        <w:t>1</w:t>
      </w:r>
      <w:r w:rsidRPr="00744F97">
        <w:rPr>
          <w:rFonts w:ascii="Book Antiqua" w:hAnsi="Book Antiqua"/>
          <w:szCs w:val="24"/>
        </w:rPr>
        <w:t>.</w:t>
      </w:r>
      <w:r w:rsidRPr="00744F97">
        <w:rPr>
          <w:rFonts w:ascii="Book Antiqua" w:eastAsia="PMingLiU" w:hAnsi="Book Antiqua"/>
          <w:szCs w:val="24"/>
        </w:rPr>
        <w:t>9</w:t>
      </w:r>
      <w:r w:rsidRPr="00744F97">
        <w:rPr>
          <w:rFonts w:ascii="Book Antiqua" w:hAnsi="Book Antiqua"/>
          <w:szCs w:val="24"/>
        </w:rPr>
        <w:t xml:space="preserve"> years.</w:t>
      </w:r>
      <w:r w:rsidRPr="00744F97">
        <w:rPr>
          <w:rFonts w:ascii="Book Antiqua" w:eastAsia="PMingLiU" w:hAnsi="Book Antiqua"/>
          <w:szCs w:val="24"/>
        </w:rPr>
        <w:t xml:space="preserve"> M</w:t>
      </w:r>
      <w:r w:rsidRPr="00744F97">
        <w:rPr>
          <w:rFonts w:ascii="Book Antiqua" w:hAnsi="Book Antiqua"/>
          <w:szCs w:val="24"/>
        </w:rPr>
        <w:t>ost patients were men (</w:t>
      </w:r>
      <w:r w:rsidRPr="00744F97">
        <w:rPr>
          <w:rFonts w:ascii="Book Antiqua" w:eastAsia="PMingLiU" w:hAnsi="Book Antiqua"/>
          <w:szCs w:val="24"/>
        </w:rPr>
        <w:t>69.7</w:t>
      </w:r>
      <w:r w:rsidRPr="00744F97">
        <w:rPr>
          <w:rFonts w:ascii="Book Antiqua" w:hAnsi="Book Antiqua"/>
          <w:szCs w:val="24"/>
        </w:rPr>
        <w:t>%),</w:t>
      </w:r>
      <w:r w:rsidRPr="00744F97">
        <w:rPr>
          <w:rFonts w:ascii="Book Antiqua" w:eastAsia="PMingLiU" w:hAnsi="Book Antiqua"/>
          <w:szCs w:val="24"/>
        </w:rPr>
        <w:t xml:space="preserve"> </w:t>
      </w:r>
      <w:r w:rsidRPr="00744F97">
        <w:rPr>
          <w:rFonts w:ascii="Book Antiqua" w:hAnsi="Book Antiqua"/>
          <w:szCs w:val="24"/>
        </w:rPr>
        <w:t>HBeAg-negative (7</w:t>
      </w:r>
      <w:r w:rsidRPr="00744F97">
        <w:rPr>
          <w:rFonts w:ascii="Book Antiqua" w:eastAsia="PMingLiU" w:hAnsi="Book Antiqua"/>
          <w:szCs w:val="24"/>
        </w:rPr>
        <w:t>0.6</w:t>
      </w:r>
      <w:r w:rsidRPr="00744F97">
        <w:rPr>
          <w:rFonts w:ascii="Book Antiqua" w:hAnsi="Book Antiqua"/>
          <w:szCs w:val="24"/>
        </w:rPr>
        <w:t>%), and non-cirrhotic (</w:t>
      </w:r>
      <w:r w:rsidRPr="00744F97">
        <w:rPr>
          <w:rFonts w:ascii="Book Antiqua" w:eastAsia="PMingLiU" w:hAnsi="Book Antiqua"/>
          <w:szCs w:val="24"/>
        </w:rPr>
        <w:t>68.7</w:t>
      </w:r>
      <w:r w:rsidRPr="00744F97">
        <w:rPr>
          <w:rFonts w:ascii="Book Antiqua" w:hAnsi="Book Antiqua"/>
          <w:szCs w:val="24"/>
        </w:rPr>
        <w:t>%). Compared with HBeAg-negative patients, HBeAg-positive patients had a younger age, higher baseline HBV DNA and HBsAg levels, and lower proportions of liver cirrhosis, HCC diagnosed before or within half a year of entecavir therapy, and genotype B HBV infection (Table 1).</w:t>
      </w:r>
    </w:p>
    <w:p w14:paraId="76F6441A"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sz w:val="24"/>
          <w:szCs w:val="24"/>
          <w:lang w:eastAsia="zh-CN"/>
        </w:rPr>
      </w:pPr>
    </w:p>
    <w:p w14:paraId="609F7E39" w14:textId="77777777" w:rsidR="007D323F" w:rsidRPr="00744F97" w:rsidRDefault="007D323F"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eastAsia="PMingLiU" w:hAnsi="Book Antiqua"/>
          <w:i/>
          <w:sz w:val="24"/>
          <w:szCs w:val="24"/>
        </w:rPr>
        <w:t>Virological response</w:t>
      </w:r>
    </w:p>
    <w:p w14:paraId="61BA3662" w14:textId="6FE6A907"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One hundred and ninety-six patients were assessed for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to therapy. One hundred and eighty-eight patients (188/196, 95.9%)</w:t>
      </w:r>
      <w:r w:rsidRPr="00744F97">
        <w:rPr>
          <w:rFonts w:ascii="Book Antiqua" w:hAnsi="Book Antiqua"/>
          <w:szCs w:val="24"/>
        </w:rPr>
        <w:t xml:space="preserve"> achieved </w:t>
      </w:r>
      <w:r w:rsidRPr="00744F97">
        <w:rPr>
          <w:rFonts w:ascii="Book Antiqua" w:eastAsia="PMingLiU" w:hAnsi="Book Antiqua"/>
          <w:szCs w:val="24"/>
          <w:lang w:val="x-none"/>
        </w:rPr>
        <w:t xml:space="preserve">virological </w:t>
      </w:r>
      <w:r w:rsidRPr="00744F97">
        <w:rPr>
          <w:rFonts w:ascii="Book Antiqua" w:hAnsi="Book Antiqua"/>
          <w:szCs w:val="24"/>
        </w:rPr>
        <w:t>response</w:t>
      </w:r>
      <w:r w:rsidRPr="00744F97">
        <w:rPr>
          <w:rFonts w:ascii="Book Antiqua" w:eastAsia="PMingLiU" w:hAnsi="Book Antiqua"/>
          <w:szCs w:val="24"/>
        </w:rPr>
        <w:t xml:space="preserve"> during treatment</w:t>
      </w:r>
      <w:r w:rsidRPr="00744F97">
        <w:rPr>
          <w:rFonts w:ascii="Book Antiqua" w:hAnsi="Book Antiqua"/>
          <w:szCs w:val="24"/>
        </w:rPr>
        <w:t>.</w:t>
      </w:r>
      <w:r w:rsidRPr="00744F97">
        <w:rPr>
          <w:rFonts w:ascii="Book Antiqua" w:eastAsia="PMingLiU" w:hAnsi="Book Antiqua"/>
          <w:szCs w:val="24"/>
        </w:rPr>
        <w:t xml:space="preserve"> The median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was 0.50 (0.04-4.88) years. Among HBeAg-positive patients (</w:t>
      </w:r>
      <w:r w:rsidR="00935D91" w:rsidRPr="00744F97">
        <w:rPr>
          <w:rFonts w:ascii="Book Antiqua" w:eastAsia="PMingLiU" w:hAnsi="Book Antiqua"/>
          <w:i/>
          <w:szCs w:val="24"/>
        </w:rPr>
        <w:t>n =</w:t>
      </w:r>
      <w:r w:rsidRPr="00744F97">
        <w:rPr>
          <w:rFonts w:ascii="Book Antiqua" w:eastAsia="PMingLiU" w:hAnsi="Book Antiqua"/>
          <w:szCs w:val="24"/>
        </w:rPr>
        <w:t xml:space="preserve"> 54), those with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4 log IU/mL had an earlier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compared with those with a baseline HBsAg level of ≥</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4 log IU/mL (</w:t>
      </w:r>
      <w:r w:rsidRPr="00744F97">
        <w:rPr>
          <w:rFonts w:ascii="Book Antiqua" w:eastAsia="PMingLiU" w:hAnsi="Book Antiqua"/>
          <w:i/>
          <w:szCs w:val="24"/>
        </w:rPr>
        <w:t>P</w:t>
      </w:r>
      <w:r w:rsidRPr="00744F97">
        <w:rPr>
          <w:rFonts w:ascii="Book Antiqua" w:eastAsia="PMingLiU" w:hAnsi="Book Antiqua"/>
          <w:szCs w:val="24"/>
        </w:rPr>
        <w:t xml:space="preserve"> = .024, Figure 1A). Multivariate analysis revealed that the female sex and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4 log IU/mL were independently associated with an earlier </w:t>
      </w:r>
      <w:r w:rsidRPr="00744F97">
        <w:rPr>
          <w:rFonts w:ascii="Book Antiqua" w:eastAsia="PMingLiU" w:hAnsi="Book Antiqua"/>
          <w:szCs w:val="24"/>
          <w:lang w:val="x-none"/>
        </w:rPr>
        <w:t xml:space="preserve">virological </w:t>
      </w:r>
      <w:r w:rsidR="00FC69EE" w:rsidRPr="00744F97">
        <w:rPr>
          <w:rFonts w:ascii="Book Antiqua" w:eastAsia="PMingLiU" w:hAnsi="Book Antiqua"/>
          <w:szCs w:val="24"/>
        </w:rPr>
        <w:t xml:space="preserve">response </w:t>
      </w:r>
      <w:r w:rsidR="00FC69EE" w:rsidRPr="00744F97">
        <w:rPr>
          <w:rFonts w:ascii="Book Antiqua" w:eastAsia="PMingLiU" w:hAnsi="Book Antiqua" w:hint="eastAsia"/>
          <w:szCs w:val="24"/>
          <w:lang w:eastAsia="zh-CN"/>
        </w:rPr>
        <w:t>[</w:t>
      </w:r>
      <w:r w:rsidRPr="00744F97">
        <w:rPr>
          <w:rFonts w:ascii="Book Antiqua" w:eastAsia="PMingLiU" w:hAnsi="Book Antiqua"/>
          <w:szCs w:val="24"/>
        </w:rPr>
        <w:t xml:space="preserve">female </w:t>
      </w:r>
      <w:r w:rsidR="00935D91" w:rsidRPr="00744F97">
        <w:rPr>
          <w:rFonts w:ascii="Book Antiqua" w:eastAsia="PMingLiU" w:hAnsi="Book Antiqua"/>
          <w:i/>
          <w:szCs w:val="24"/>
        </w:rPr>
        <w:t>vs</w:t>
      </w:r>
      <w:r w:rsidRPr="00744F97">
        <w:rPr>
          <w:rFonts w:ascii="Book Antiqua" w:eastAsia="PMingLiU" w:hAnsi="Book Antiqua"/>
          <w:szCs w:val="24"/>
        </w:rPr>
        <w:t xml:space="preserve"> male: hazard ratio (HR): 2.95, 95% confidence interval (CI): 1.33-6.57, </w:t>
      </w:r>
      <w:r w:rsidRPr="00744F97">
        <w:rPr>
          <w:rFonts w:ascii="Book Antiqua" w:eastAsia="PMingLiU" w:hAnsi="Book Antiqua"/>
          <w:i/>
          <w:szCs w:val="24"/>
        </w:rPr>
        <w:t>P</w:t>
      </w:r>
      <w:r w:rsidRPr="00744F97">
        <w:rPr>
          <w:rFonts w:ascii="Book Antiqua" w:eastAsia="PMingLiU" w:hAnsi="Book Antiqua"/>
          <w:szCs w:val="24"/>
        </w:rPr>
        <w:t xml:space="preserve"> = </w:t>
      </w:r>
      <w:r w:rsidR="00935D91" w:rsidRPr="00744F97">
        <w:rPr>
          <w:rFonts w:ascii="Book Antiqua" w:eastAsia="PMingLiU" w:hAnsi="Book Antiqua"/>
          <w:szCs w:val="24"/>
          <w:lang w:eastAsia="zh-CN"/>
        </w:rPr>
        <w:t>0</w:t>
      </w:r>
      <w:r w:rsidRPr="00744F97">
        <w:rPr>
          <w:rFonts w:ascii="Book Antiqua" w:hAnsi="Book Antiqua"/>
          <w:color w:val="000000"/>
          <w:szCs w:val="24"/>
        </w:rPr>
        <w:t xml:space="preserve">.008; </w:t>
      </w:r>
      <w:r w:rsidRPr="00744F97">
        <w:rPr>
          <w:rFonts w:ascii="Book Antiqua" w:eastAsia="PMingLiU" w:hAnsi="Book Antiqua"/>
          <w:szCs w:val="24"/>
        </w:rPr>
        <w:t xml:space="preserve">HBsAg &lt; 4 </w:t>
      </w:r>
      <w:r w:rsidR="00935D91" w:rsidRPr="00744F97">
        <w:rPr>
          <w:rFonts w:ascii="Book Antiqua" w:eastAsia="PMingLiU" w:hAnsi="Book Antiqua"/>
          <w:i/>
          <w:szCs w:val="24"/>
        </w:rPr>
        <w:t>vs</w:t>
      </w:r>
      <w:r w:rsidRPr="00744F97">
        <w:rPr>
          <w:rFonts w:ascii="Book Antiqua" w:eastAsia="PMingLiU" w:hAnsi="Book Antiqua"/>
          <w:szCs w:val="24"/>
        </w:rPr>
        <w:t xml:space="preserve"> ≥ 4 log IU/mL:</w:t>
      </w:r>
      <w:r w:rsidRPr="00744F97">
        <w:rPr>
          <w:rFonts w:ascii="Book Antiqua" w:hAnsi="Book Antiqua"/>
          <w:color w:val="000000"/>
          <w:szCs w:val="24"/>
        </w:rPr>
        <w:t xml:space="preserve"> </w:t>
      </w:r>
      <w:r w:rsidRPr="00744F97">
        <w:rPr>
          <w:rFonts w:ascii="Book Antiqua" w:eastAsia="PMingLiU" w:hAnsi="Book Antiqua"/>
          <w:szCs w:val="24"/>
        </w:rPr>
        <w:t xml:space="preserve">HR: </w:t>
      </w:r>
      <w:r w:rsidRPr="00744F97">
        <w:rPr>
          <w:rFonts w:ascii="Book Antiqua" w:hAnsi="Book Antiqua"/>
          <w:color w:val="000000"/>
          <w:szCs w:val="24"/>
        </w:rPr>
        <w:t>4.92</w:t>
      </w:r>
      <w:r w:rsidRPr="00744F97">
        <w:rPr>
          <w:rFonts w:ascii="Book Antiqua" w:eastAsia="PMingLiU" w:hAnsi="Book Antiqua"/>
          <w:szCs w:val="24"/>
        </w:rPr>
        <w:t xml:space="preserve">, 95%CI: </w:t>
      </w:r>
      <w:r w:rsidRPr="00744F97">
        <w:rPr>
          <w:rFonts w:ascii="Book Antiqua" w:hAnsi="Book Antiqua"/>
          <w:color w:val="000000"/>
          <w:szCs w:val="24"/>
        </w:rPr>
        <w:t>2.10-11.51</w:t>
      </w:r>
      <w:r w:rsidRPr="00744F97">
        <w:rPr>
          <w:rFonts w:ascii="Book Antiqua" w:eastAsia="PMingLiU" w:hAnsi="Book Antiqua"/>
          <w:szCs w:val="24"/>
        </w:rPr>
        <w:t xml:space="preserve">, </w:t>
      </w:r>
      <w:r w:rsidRPr="00744F97">
        <w:rPr>
          <w:rFonts w:ascii="Book Antiqua" w:eastAsia="PMingLiU" w:hAnsi="Book Antiqua"/>
          <w:i/>
          <w:szCs w:val="24"/>
        </w:rPr>
        <w:t xml:space="preserve">P </w:t>
      </w:r>
      <w:r w:rsidRPr="00744F97">
        <w:rPr>
          <w:rFonts w:ascii="Book Antiqua" w:eastAsia="PMingLiU" w:hAnsi="Book Antiqua"/>
          <w:szCs w:val="24"/>
        </w:rPr>
        <w:t xml:space="preserve">&lt; </w:t>
      </w:r>
      <w:r w:rsidR="00935D91" w:rsidRPr="00744F97">
        <w:rPr>
          <w:rFonts w:ascii="Book Antiqua" w:eastAsia="PMingLiU" w:hAnsi="Book Antiqua"/>
          <w:szCs w:val="24"/>
          <w:lang w:eastAsia="zh-CN"/>
        </w:rPr>
        <w:t>0</w:t>
      </w:r>
      <w:r w:rsidR="00FC69EE" w:rsidRPr="00744F97">
        <w:rPr>
          <w:rFonts w:ascii="Book Antiqua" w:eastAsia="PMingLiU" w:hAnsi="Book Antiqua"/>
          <w:szCs w:val="24"/>
        </w:rPr>
        <w:t>.001, Table 2</w:t>
      </w:r>
      <w:r w:rsidR="00FC69EE" w:rsidRPr="00744F97">
        <w:rPr>
          <w:rFonts w:ascii="Book Antiqua" w:eastAsia="PMingLiU" w:hAnsi="Book Antiqua" w:hint="eastAsia"/>
          <w:szCs w:val="24"/>
          <w:lang w:eastAsia="zh-CN"/>
        </w:rPr>
        <w:t>]</w:t>
      </w:r>
      <w:r w:rsidRPr="00744F97">
        <w:rPr>
          <w:rFonts w:ascii="Book Antiqua" w:eastAsia="PMingLiU" w:hAnsi="Book Antiqua"/>
          <w:szCs w:val="24"/>
        </w:rPr>
        <w:t>. A subgroup analysis for HBeAg-positive non-cirrhotic patients showed that the female sex, a higher baseline ALT, and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4 log IU/mL were </w:t>
      </w:r>
      <w:r w:rsidRPr="00744F97">
        <w:rPr>
          <w:rFonts w:ascii="Book Antiqua" w:eastAsia="PMingLiU" w:hAnsi="Book Antiqua"/>
          <w:szCs w:val="24"/>
        </w:rPr>
        <w:lastRenderedPageBreak/>
        <w:t xml:space="preserve">independently associated with an earlier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(Figure 1B and Supplemental Table 1A).</w:t>
      </w:r>
    </w:p>
    <w:p w14:paraId="3FC53A19" w14:textId="3F53A785" w:rsidR="007D323F" w:rsidRPr="00744F97" w:rsidRDefault="007D323F" w:rsidP="001C01B4">
      <w:pPr>
        <w:spacing w:line="360" w:lineRule="auto"/>
        <w:ind w:firstLineChars="100" w:firstLine="240"/>
        <w:jc w:val="both"/>
        <w:rPr>
          <w:rFonts w:ascii="Book Antiqua" w:eastAsia="SimSun" w:hAnsi="Book Antiqua"/>
          <w:szCs w:val="24"/>
          <w:lang w:eastAsia="zh-CN"/>
        </w:rPr>
      </w:pPr>
      <w:r w:rsidRPr="00744F97">
        <w:rPr>
          <w:rFonts w:ascii="Book Antiqua" w:eastAsia="PMingLiU" w:hAnsi="Book Antiqua"/>
          <w:szCs w:val="24"/>
        </w:rPr>
        <w:t>In HBeAg-negative patients (</w:t>
      </w:r>
      <w:r w:rsidR="00935D91" w:rsidRPr="00744F97">
        <w:rPr>
          <w:rFonts w:ascii="Book Antiqua" w:eastAsia="PMingLiU" w:hAnsi="Book Antiqua"/>
          <w:i/>
          <w:szCs w:val="24"/>
        </w:rPr>
        <w:t>n =</w:t>
      </w:r>
      <w:r w:rsidRPr="00744F97">
        <w:rPr>
          <w:rFonts w:ascii="Book Antiqua" w:eastAsia="PMingLiU" w:hAnsi="Book Antiqua"/>
          <w:szCs w:val="24"/>
        </w:rPr>
        <w:t xml:space="preserve"> 142),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2.4 log IU/mL predicted </w:t>
      </w:r>
      <w:r w:rsidRPr="00744F97">
        <w:rPr>
          <w:rFonts w:ascii="Book Antiqua" w:eastAsia="PMingLiU" w:hAnsi="Book Antiqua"/>
          <w:szCs w:val="24"/>
          <w:lang w:val="x-none"/>
        </w:rPr>
        <w:t xml:space="preserve">virological </w:t>
      </w:r>
      <w:r w:rsidRPr="00744F97">
        <w:rPr>
          <w:rFonts w:ascii="Book Antiqua" w:eastAsia="PMingLiU" w:hAnsi="Book Antiqua"/>
          <w:szCs w:val="24"/>
        </w:rPr>
        <w:t xml:space="preserve">response </w:t>
      </w:r>
      <w:r w:rsidRPr="00744F97">
        <w:rPr>
          <w:rFonts w:ascii="Book Antiqua" w:hAnsi="Book Antiqua"/>
          <w:szCs w:val="24"/>
        </w:rPr>
        <w:t xml:space="preserve">in the </w:t>
      </w:r>
      <w:r w:rsidRPr="00744F97">
        <w:rPr>
          <w:rFonts w:ascii="Book Antiqua" w:eastAsia="PMingLiU" w:hAnsi="Book Antiqua"/>
          <w:szCs w:val="24"/>
        </w:rPr>
        <w:t>univariate analysis but not in the multivariate analysis (Figure 1C and Supplemental Table 1B). Therefore, a subgroup analysis for HBeAg-negative non-cirrhotic patients was performed. The results indicated that among HBeAg-negative non-cirrhotic patients (</w:t>
      </w:r>
      <w:r w:rsidR="00935D91" w:rsidRPr="00744F97">
        <w:rPr>
          <w:rFonts w:ascii="Book Antiqua" w:eastAsia="PMingLiU" w:hAnsi="Book Antiqua"/>
          <w:i/>
          <w:szCs w:val="24"/>
        </w:rPr>
        <w:t>n =</w:t>
      </w:r>
      <w:r w:rsidRPr="00744F97">
        <w:rPr>
          <w:rFonts w:ascii="Book Antiqua" w:eastAsia="PMingLiU" w:hAnsi="Book Antiqua"/>
          <w:szCs w:val="24"/>
        </w:rPr>
        <w:t xml:space="preserve"> 90), those with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2.4 log IU/mL achieved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more easily (</w:t>
      </w:r>
      <w:r w:rsidRPr="00744F97">
        <w:rPr>
          <w:rFonts w:ascii="Book Antiqua" w:eastAsia="PMingLiU" w:hAnsi="Book Antiqua"/>
          <w:i/>
          <w:szCs w:val="24"/>
        </w:rPr>
        <w:t>P</w:t>
      </w:r>
      <w:r w:rsidRPr="00744F97">
        <w:rPr>
          <w:rFonts w:ascii="Book Antiqua" w:eastAsia="PMingLiU" w:hAnsi="Book Antiqua"/>
          <w:szCs w:val="24"/>
        </w:rPr>
        <w:t xml:space="preserve"> &lt; </w:t>
      </w:r>
      <w:r w:rsidR="00935D91" w:rsidRPr="00744F97">
        <w:rPr>
          <w:rFonts w:ascii="Book Antiqua" w:eastAsia="PMingLiU" w:hAnsi="Book Antiqua"/>
          <w:szCs w:val="24"/>
          <w:lang w:eastAsia="zh-CN"/>
        </w:rPr>
        <w:t>0</w:t>
      </w:r>
      <w:r w:rsidRPr="00744F97">
        <w:rPr>
          <w:rFonts w:ascii="Book Antiqua" w:eastAsia="PMingLiU" w:hAnsi="Book Antiqua"/>
          <w:szCs w:val="24"/>
        </w:rPr>
        <w:t>.0001, Fig</w:t>
      </w:r>
      <w:r w:rsidR="00935D91" w:rsidRPr="00744F97">
        <w:rPr>
          <w:rFonts w:ascii="Book Antiqua" w:eastAsia="PMingLiU" w:hAnsi="Book Antiqua"/>
          <w:szCs w:val="24"/>
          <w:lang w:eastAsia="zh-CN"/>
        </w:rPr>
        <w:t>ure</w:t>
      </w:r>
      <w:r w:rsidRPr="00744F97">
        <w:rPr>
          <w:rFonts w:ascii="Book Antiqua" w:eastAsia="PMingLiU" w:hAnsi="Book Antiqua"/>
          <w:szCs w:val="24"/>
        </w:rPr>
        <w:t xml:space="preserve"> 1D). Multivariate analysis showed that a baseline HBsAg level of &lt;</w:t>
      </w:r>
      <w:r w:rsidR="00935D91" w:rsidRPr="00744F97">
        <w:rPr>
          <w:rFonts w:ascii="Book Antiqua" w:eastAsia="PMingLiU" w:hAnsi="Book Antiqua"/>
          <w:szCs w:val="24"/>
          <w:lang w:eastAsia="zh-CN"/>
        </w:rPr>
        <w:t xml:space="preserve"> </w:t>
      </w:r>
      <w:r w:rsidRPr="00744F97">
        <w:rPr>
          <w:rFonts w:ascii="Book Antiqua" w:eastAsia="PMingLiU" w:hAnsi="Book Antiqua"/>
          <w:szCs w:val="24"/>
        </w:rPr>
        <w:t xml:space="preserve">2.4 log IU/mL was independently associated with an earlier </w:t>
      </w:r>
      <w:r w:rsidRPr="00744F97">
        <w:rPr>
          <w:rFonts w:ascii="Book Antiqua" w:eastAsia="PMingLiU" w:hAnsi="Book Antiqua"/>
          <w:szCs w:val="24"/>
          <w:lang w:val="x-none"/>
        </w:rPr>
        <w:t xml:space="preserve">virological </w:t>
      </w:r>
      <w:r w:rsidRPr="00744F97">
        <w:rPr>
          <w:rFonts w:ascii="Book Antiqua" w:eastAsia="PMingLiU" w:hAnsi="Book Antiqua"/>
          <w:szCs w:val="24"/>
        </w:rPr>
        <w:t xml:space="preserve">response (HR: </w:t>
      </w:r>
      <w:r w:rsidRPr="00744F97">
        <w:rPr>
          <w:rFonts w:ascii="Book Antiqua" w:hAnsi="Book Antiqua"/>
          <w:color w:val="000000"/>
          <w:szCs w:val="24"/>
        </w:rPr>
        <w:t>3.12</w:t>
      </w:r>
      <w:r w:rsidRPr="00744F97">
        <w:rPr>
          <w:rFonts w:ascii="Book Antiqua" w:eastAsia="PMingLiU" w:hAnsi="Book Antiqua"/>
          <w:szCs w:val="24"/>
        </w:rPr>
        <w:t xml:space="preserve">, 95%CI: </w:t>
      </w:r>
      <w:r w:rsidRPr="00744F97">
        <w:rPr>
          <w:rFonts w:ascii="Book Antiqua" w:hAnsi="Book Antiqua"/>
          <w:color w:val="000000"/>
          <w:szCs w:val="24"/>
        </w:rPr>
        <w:t>1.58-6.19</w:t>
      </w:r>
      <w:r w:rsidRPr="00744F97">
        <w:rPr>
          <w:rFonts w:ascii="Book Antiqua" w:eastAsia="PMingLiU" w:hAnsi="Book Antiqua"/>
          <w:szCs w:val="24"/>
        </w:rPr>
        <w:t xml:space="preserve">, </w:t>
      </w:r>
      <w:r w:rsidRPr="00744F97">
        <w:rPr>
          <w:rFonts w:ascii="Book Antiqua" w:eastAsia="PMingLiU" w:hAnsi="Book Antiqua"/>
          <w:i/>
          <w:szCs w:val="24"/>
        </w:rPr>
        <w:t>P</w:t>
      </w:r>
      <w:r w:rsidRPr="00744F97">
        <w:rPr>
          <w:rFonts w:ascii="Book Antiqua" w:eastAsia="PMingLiU" w:hAnsi="Book Antiqua"/>
          <w:szCs w:val="24"/>
        </w:rPr>
        <w:t xml:space="preserve"> = </w:t>
      </w:r>
      <w:r w:rsidR="00935D91" w:rsidRPr="00744F97">
        <w:rPr>
          <w:rFonts w:ascii="Book Antiqua" w:eastAsia="PMingLiU" w:hAnsi="Book Antiqua"/>
          <w:szCs w:val="24"/>
          <w:lang w:eastAsia="zh-CN"/>
        </w:rPr>
        <w:t>0</w:t>
      </w:r>
      <w:r w:rsidRPr="00744F97">
        <w:rPr>
          <w:rFonts w:ascii="Book Antiqua" w:eastAsia="PMingLiU" w:hAnsi="Book Antiqua"/>
          <w:szCs w:val="24"/>
        </w:rPr>
        <w:t xml:space="preserve">.001, Table </w:t>
      </w:r>
      <w:r w:rsidR="00693DCF">
        <w:rPr>
          <w:rFonts w:ascii="Book Antiqua" w:eastAsia="PMingLiU" w:hAnsi="Book Antiqua" w:hint="eastAsia"/>
          <w:szCs w:val="24"/>
          <w:lang w:eastAsia="zh-CN"/>
        </w:rPr>
        <w:t>3</w:t>
      </w:r>
      <w:r w:rsidRPr="00744F97">
        <w:rPr>
          <w:rFonts w:ascii="Book Antiqua" w:eastAsia="PMingLiU" w:hAnsi="Book Antiqua"/>
          <w:szCs w:val="24"/>
        </w:rPr>
        <w:t>). In HBeAg-negative cirrhotic patients (</w:t>
      </w:r>
      <w:r w:rsidR="00935D91" w:rsidRPr="00744F97">
        <w:rPr>
          <w:rFonts w:ascii="Book Antiqua" w:eastAsia="PMingLiU" w:hAnsi="Book Antiqua"/>
          <w:i/>
          <w:szCs w:val="24"/>
        </w:rPr>
        <w:t>n =</w:t>
      </w:r>
      <w:r w:rsidRPr="00744F97">
        <w:rPr>
          <w:rFonts w:ascii="Book Antiqua" w:eastAsia="PMingLiU" w:hAnsi="Book Antiqua"/>
          <w:szCs w:val="24"/>
        </w:rPr>
        <w:t xml:space="preserve"> 52), baseline HBsAg levels failed to predict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w:t>
      </w:r>
    </w:p>
    <w:p w14:paraId="0C52AB86" w14:textId="77777777" w:rsidR="007D323F" w:rsidRPr="00744F97" w:rsidRDefault="007D323F" w:rsidP="001C01B4">
      <w:pPr>
        <w:spacing w:line="360" w:lineRule="auto"/>
        <w:jc w:val="both"/>
        <w:rPr>
          <w:rFonts w:ascii="Book Antiqua" w:eastAsia="SimSun" w:hAnsi="Book Antiqua"/>
          <w:szCs w:val="24"/>
          <w:lang w:eastAsia="zh-CN"/>
        </w:rPr>
      </w:pPr>
    </w:p>
    <w:p w14:paraId="5A8AF05F" w14:textId="77777777" w:rsidR="007D323F" w:rsidRPr="00744F97" w:rsidRDefault="007D323F"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eastAsia="PMingLiU" w:hAnsi="Book Antiqua"/>
          <w:i/>
          <w:sz w:val="24"/>
          <w:szCs w:val="24"/>
        </w:rPr>
        <w:t>Serological</w:t>
      </w:r>
      <w:r w:rsidRPr="00744F97">
        <w:rPr>
          <w:rFonts w:ascii="Book Antiqua" w:hAnsi="Book Antiqua"/>
          <w:i/>
          <w:sz w:val="24"/>
          <w:szCs w:val="24"/>
        </w:rPr>
        <w:t xml:space="preserve"> response</w:t>
      </w:r>
    </w:p>
    <w:p w14:paraId="1F344B4C" w14:textId="3DDE5513"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Sixty-one HBeAg-positive patients were assessed for serological response. Thirty-three patients (33/61, 54.1%) achieved HBeAg seroclearance during entecavir therapy. The median time to HBeAg seroclearance was 1.21 (0.19-6.99) years. HBeAg seroclearance occurred more rapidly in patients with a baseline HBsAg level of &lt;</w:t>
      </w:r>
      <w:r w:rsidR="00FC69EE" w:rsidRPr="00744F97">
        <w:rPr>
          <w:rFonts w:ascii="Book Antiqua" w:eastAsia="PMingLiU" w:hAnsi="Book Antiqua" w:hint="eastAsia"/>
          <w:szCs w:val="24"/>
          <w:lang w:eastAsia="zh-CN"/>
        </w:rPr>
        <w:t xml:space="preserve"> </w:t>
      </w:r>
      <w:r w:rsidRPr="00744F97">
        <w:rPr>
          <w:rFonts w:ascii="Book Antiqua" w:eastAsia="PMingLiU" w:hAnsi="Book Antiqua"/>
          <w:szCs w:val="24"/>
        </w:rPr>
        <w:t>4 log IU/mL, compared with those with a baseline HBsAg level ≥</w:t>
      </w:r>
      <w:r w:rsidR="00FC69EE" w:rsidRPr="00744F97">
        <w:rPr>
          <w:rFonts w:ascii="Book Antiqua" w:eastAsia="PMingLiU" w:hAnsi="Book Antiqua" w:hint="eastAsia"/>
          <w:szCs w:val="24"/>
          <w:lang w:eastAsia="zh-CN"/>
        </w:rPr>
        <w:t xml:space="preserve"> </w:t>
      </w:r>
      <w:r w:rsidRPr="00744F97">
        <w:rPr>
          <w:rFonts w:ascii="Book Antiqua" w:eastAsia="PMingLiU" w:hAnsi="Book Antiqua"/>
          <w:szCs w:val="24"/>
        </w:rPr>
        <w:t>4 log IU/mL (</w:t>
      </w:r>
      <w:r w:rsidRPr="00744F97">
        <w:rPr>
          <w:rFonts w:ascii="Book Antiqua" w:eastAsia="PMingLiU" w:hAnsi="Book Antiqua"/>
          <w:i/>
          <w:szCs w:val="24"/>
        </w:rPr>
        <w:t>P</w:t>
      </w:r>
      <w:r w:rsidRPr="00744F97">
        <w:rPr>
          <w:rFonts w:ascii="Book Antiqua" w:eastAsia="PMingLiU" w:hAnsi="Book Antiqua"/>
          <w:szCs w:val="24"/>
        </w:rPr>
        <w:t xml:space="preserve"> = </w:t>
      </w:r>
      <w:r w:rsidR="00935D91" w:rsidRPr="00744F97">
        <w:rPr>
          <w:rFonts w:ascii="Book Antiqua" w:eastAsia="PMingLiU" w:hAnsi="Book Antiqua"/>
          <w:szCs w:val="24"/>
          <w:lang w:eastAsia="zh-CN"/>
        </w:rPr>
        <w:t>0</w:t>
      </w:r>
      <w:r w:rsidRPr="00744F97">
        <w:rPr>
          <w:rFonts w:ascii="Book Antiqua" w:eastAsia="PMingLiU" w:hAnsi="Book Antiqua"/>
          <w:szCs w:val="24"/>
        </w:rPr>
        <w:t>.002, Figure 2A). Statistical significance remained after adjustment</w:t>
      </w:r>
      <w:r w:rsidRPr="00744F97">
        <w:rPr>
          <w:rFonts w:ascii="Book Antiqua" w:hAnsi="Book Antiqua"/>
          <w:szCs w:val="24"/>
        </w:rPr>
        <w:t xml:space="preserve"> (</w:t>
      </w:r>
      <w:r w:rsidRPr="00744F97">
        <w:rPr>
          <w:rFonts w:ascii="Book Antiqua" w:eastAsia="PMingLiU" w:hAnsi="Book Antiqua"/>
          <w:szCs w:val="24"/>
        </w:rPr>
        <w:t>m</w:t>
      </w:r>
      <w:r w:rsidRPr="00744F97">
        <w:rPr>
          <w:rFonts w:ascii="Book Antiqua" w:hAnsi="Book Antiqua"/>
          <w:szCs w:val="24"/>
        </w:rPr>
        <w:t>ultivariate: HR:</w:t>
      </w:r>
      <w:r w:rsidRPr="00744F97">
        <w:rPr>
          <w:rFonts w:ascii="Book Antiqua" w:hAnsi="Book Antiqua"/>
          <w:color w:val="000000"/>
          <w:szCs w:val="24"/>
        </w:rPr>
        <w:t xml:space="preserve"> 5.74</w:t>
      </w:r>
      <w:r w:rsidRPr="00744F97">
        <w:rPr>
          <w:rFonts w:ascii="Book Antiqua" w:hAnsi="Book Antiqua"/>
          <w:szCs w:val="24"/>
        </w:rPr>
        <w:t>, 95%CI:</w:t>
      </w:r>
      <w:r w:rsidRPr="00744F97">
        <w:rPr>
          <w:rFonts w:ascii="Book Antiqua" w:hAnsi="Book Antiqua"/>
          <w:color w:val="000000"/>
          <w:szCs w:val="24"/>
        </w:rPr>
        <w:t xml:space="preserve"> 2.19-15.00</w:t>
      </w:r>
      <w:r w:rsidRPr="00744F97">
        <w:rPr>
          <w:rFonts w:ascii="Book Antiqua" w:hAnsi="Book Antiqua"/>
          <w:szCs w:val="24"/>
        </w:rPr>
        <w:t xml:space="preserve">, </w:t>
      </w:r>
      <w:r w:rsidRPr="00744F97">
        <w:rPr>
          <w:rFonts w:ascii="Book Antiqua" w:eastAsia="PMingLiU" w:hAnsi="Book Antiqua"/>
          <w:i/>
          <w:szCs w:val="24"/>
        </w:rPr>
        <w:t>P</w:t>
      </w:r>
      <w:r w:rsidRPr="00744F97">
        <w:rPr>
          <w:rFonts w:ascii="Book Antiqua" w:hAnsi="Book Antiqua"/>
          <w:szCs w:val="24"/>
        </w:rPr>
        <w:t xml:space="preserve"> &lt; </w:t>
      </w:r>
      <w:r w:rsidR="00935D91" w:rsidRPr="00744F97">
        <w:rPr>
          <w:rFonts w:ascii="Book Antiqua" w:hAnsi="Book Antiqua"/>
          <w:szCs w:val="24"/>
          <w:lang w:eastAsia="zh-CN"/>
        </w:rPr>
        <w:t>0</w:t>
      </w:r>
      <w:r w:rsidRPr="00744F97">
        <w:rPr>
          <w:rFonts w:ascii="Book Antiqua" w:hAnsi="Book Antiqua"/>
          <w:szCs w:val="24"/>
        </w:rPr>
        <w:t xml:space="preserve">.001, </w:t>
      </w:r>
      <w:r w:rsidRPr="00744F97">
        <w:rPr>
          <w:rFonts w:ascii="Book Antiqua" w:eastAsia="PMingLiU" w:hAnsi="Book Antiqua"/>
          <w:szCs w:val="24"/>
        </w:rPr>
        <w:t xml:space="preserve">Table </w:t>
      </w:r>
      <w:r w:rsidR="005D6894">
        <w:rPr>
          <w:rFonts w:ascii="Book Antiqua" w:eastAsia="PMingLiU" w:hAnsi="Book Antiqua" w:hint="eastAsia"/>
          <w:szCs w:val="24"/>
          <w:lang w:eastAsia="zh-CN"/>
        </w:rPr>
        <w:t>4</w:t>
      </w:r>
      <w:r w:rsidRPr="00744F97">
        <w:rPr>
          <w:rFonts w:ascii="Book Antiqua" w:eastAsia="PMingLiU" w:hAnsi="Book Antiqua"/>
          <w:szCs w:val="24"/>
        </w:rPr>
        <w:t>).</w:t>
      </w:r>
    </w:p>
    <w:p w14:paraId="343973D5" w14:textId="3F8AE136"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 xml:space="preserve">HBeAg seroconversion occurred in 22 patients (22/61, 36.1%). The median time to HBeAg seroconversion was 1.21 (0.21-7.49) years. Patients with a </w:t>
      </w:r>
      <w:r w:rsidRPr="00744F97">
        <w:rPr>
          <w:rFonts w:ascii="Book Antiqua" w:eastAsia="PMingLiU" w:hAnsi="Book Antiqua"/>
          <w:szCs w:val="24"/>
        </w:rPr>
        <w:lastRenderedPageBreak/>
        <w:t>baseline HBsAg level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4 log IU/mL achieved HBeAg seroconversion more rapidly (</w:t>
      </w:r>
      <w:r w:rsidRPr="00744F97">
        <w:rPr>
          <w:rFonts w:ascii="Book Antiqua" w:eastAsia="PMingLiU" w:hAnsi="Book Antiqua"/>
          <w:i/>
          <w:szCs w:val="24"/>
        </w:rPr>
        <w:t>P</w:t>
      </w:r>
      <w:r w:rsidRPr="00744F97">
        <w:rPr>
          <w:rFonts w:ascii="Book Antiqua" w:eastAsia="PMingLiU" w:hAnsi="Book Antiqua"/>
          <w:szCs w:val="24"/>
        </w:rPr>
        <w:t xml:space="preserve"> = </w:t>
      </w:r>
      <w:r w:rsidR="0026368B" w:rsidRPr="00744F97">
        <w:rPr>
          <w:rFonts w:ascii="Book Antiqua" w:eastAsia="PMingLiU" w:hAnsi="Book Antiqua"/>
          <w:szCs w:val="24"/>
          <w:lang w:eastAsia="zh-CN"/>
        </w:rPr>
        <w:t>0</w:t>
      </w:r>
      <w:r w:rsidRPr="00744F97">
        <w:rPr>
          <w:rFonts w:ascii="Book Antiqua" w:eastAsia="PMingLiU" w:hAnsi="Book Antiqua"/>
          <w:szCs w:val="24"/>
        </w:rPr>
        <w:t>.022, Figure 2B). Multivariate analysis showed that an HBV DNA level of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5 log IU/mL and HBsAg level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4 log IU/mL were independently associated with earlier HBeAg seroconversion (HBV DNA ≤ 5 </w:t>
      </w:r>
      <w:r w:rsidR="00935D91" w:rsidRPr="00744F97">
        <w:rPr>
          <w:rFonts w:ascii="Book Antiqua" w:eastAsia="PMingLiU" w:hAnsi="Book Antiqua"/>
          <w:i/>
          <w:szCs w:val="24"/>
        </w:rPr>
        <w:t>vs</w:t>
      </w:r>
      <w:r w:rsidRPr="00744F97">
        <w:rPr>
          <w:rFonts w:ascii="Book Antiqua" w:eastAsia="PMingLiU" w:hAnsi="Book Antiqua"/>
          <w:szCs w:val="24"/>
        </w:rPr>
        <w:t xml:space="preserve"> &gt; 5 log IU/mL: HR: </w:t>
      </w:r>
      <w:r w:rsidRPr="00744F97">
        <w:rPr>
          <w:rFonts w:ascii="Book Antiqua" w:hAnsi="Book Antiqua"/>
          <w:color w:val="000000"/>
          <w:szCs w:val="24"/>
        </w:rPr>
        <w:t>4.15</w:t>
      </w:r>
      <w:r w:rsidRPr="00744F97">
        <w:rPr>
          <w:rFonts w:ascii="Book Antiqua" w:eastAsia="PMingLiU" w:hAnsi="Book Antiqua"/>
          <w:szCs w:val="24"/>
        </w:rPr>
        <w:t xml:space="preserve">, </w:t>
      </w:r>
      <w:r w:rsidR="0026368B" w:rsidRPr="00744F97">
        <w:rPr>
          <w:rFonts w:ascii="Book Antiqua" w:eastAsia="PMingLiU" w:hAnsi="Book Antiqua"/>
          <w:szCs w:val="24"/>
        </w:rPr>
        <w:t>95%CI</w:t>
      </w:r>
      <w:r w:rsidRPr="00744F97">
        <w:rPr>
          <w:rFonts w:ascii="Book Antiqua" w:eastAsia="PMingLiU" w:hAnsi="Book Antiqua"/>
          <w:szCs w:val="24"/>
        </w:rPr>
        <w:t xml:space="preserve">: </w:t>
      </w:r>
      <w:r w:rsidRPr="00744F97">
        <w:rPr>
          <w:rFonts w:ascii="Book Antiqua" w:hAnsi="Book Antiqua"/>
          <w:color w:val="000000"/>
          <w:szCs w:val="24"/>
        </w:rPr>
        <w:t>1.05-16.44</w:t>
      </w:r>
      <w:r w:rsidRPr="00744F97">
        <w:rPr>
          <w:rFonts w:ascii="Book Antiqua" w:eastAsia="PMingLiU" w:hAnsi="Book Antiqua"/>
          <w:szCs w:val="24"/>
        </w:rPr>
        <w:t xml:space="preserve">, </w:t>
      </w:r>
      <w:r w:rsidRPr="00744F97">
        <w:rPr>
          <w:rFonts w:ascii="Book Antiqua" w:eastAsia="PMingLiU" w:hAnsi="Book Antiqua"/>
          <w:i/>
          <w:szCs w:val="24"/>
        </w:rPr>
        <w:t>P</w:t>
      </w:r>
      <w:r w:rsidRPr="00744F97">
        <w:rPr>
          <w:rFonts w:ascii="Book Antiqua" w:eastAsia="PMingLiU" w:hAnsi="Book Antiqua"/>
          <w:szCs w:val="24"/>
        </w:rPr>
        <w:t xml:space="preserve"> = .043; HBsAg &lt; 4 </w:t>
      </w:r>
      <w:r w:rsidR="00935D91" w:rsidRPr="00744F97">
        <w:rPr>
          <w:rFonts w:ascii="Book Antiqua" w:eastAsia="PMingLiU" w:hAnsi="Book Antiqua"/>
          <w:i/>
          <w:szCs w:val="24"/>
        </w:rPr>
        <w:t>vs</w:t>
      </w:r>
      <w:r w:rsidRPr="00744F97">
        <w:rPr>
          <w:rFonts w:ascii="Book Antiqua" w:eastAsia="PMingLiU" w:hAnsi="Book Antiqua"/>
          <w:szCs w:val="24"/>
        </w:rPr>
        <w:t xml:space="preserve"> ≥ 4 log IU/mL: HR: 5.05, 95%CI: 1.58-16.14, </w:t>
      </w:r>
      <w:r w:rsidRPr="00744F97">
        <w:rPr>
          <w:rFonts w:ascii="Book Antiqua" w:eastAsia="PMingLiU" w:hAnsi="Book Antiqua"/>
          <w:i/>
          <w:szCs w:val="24"/>
        </w:rPr>
        <w:t>P</w:t>
      </w:r>
      <w:r w:rsidRPr="00744F97">
        <w:rPr>
          <w:rFonts w:ascii="Book Antiqua" w:eastAsia="PMingLiU" w:hAnsi="Book Antiqua"/>
          <w:szCs w:val="24"/>
        </w:rPr>
        <w:t xml:space="preserve"> = </w:t>
      </w:r>
      <w:r w:rsidR="0026368B" w:rsidRPr="00744F97">
        <w:rPr>
          <w:rFonts w:ascii="Book Antiqua" w:eastAsia="PMingLiU" w:hAnsi="Book Antiqua"/>
          <w:szCs w:val="24"/>
          <w:lang w:eastAsia="zh-CN"/>
        </w:rPr>
        <w:t>0</w:t>
      </w:r>
      <w:r w:rsidRPr="00744F97">
        <w:rPr>
          <w:rFonts w:ascii="Book Antiqua" w:eastAsia="PMingLiU" w:hAnsi="Book Antiqua"/>
          <w:szCs w:val="24"/>
        </w:rPr>
        <w:t xml:space="preserve">.006, Table </w:t>
      </w:r>
      <w:r w:rsidR="000E1DD2">
        <w:rPr>
          <w:rFonts w:ascii="Book Antiqua" w:eastAsia="PMingLiU" w:hAnsi="Book Antiqua" w:hint="eastAsia"/>
          <w:szCs w:val="24"/>
          <w:lang w:eastAsia="zh-CN"/>
        </w:rPr>
        <w:t>5</w:t>
      </w:r>
      <w:r w:rsidRPr="00744F97">
        <w:rPr>
          <w:rFonts w:ascii="Book Antiqua" w:eastAsia="PMingLiU" w:hAnsi="Book Antiqua"/>
          <w:szCs w:val="24"/>
        </w:rPr>
        <w:t>).</w:t>
      </w:r>
    </w:p>
    <w:p w14:paraId="1B1D8853" w14:textId="77777777" w:rsidR="007D323F" w:rsidRPr="000E1DD2" w:rsidRDefault="007D323F" w:rsidP="001C01B4">
      <w:pPr>
        <w:pStyle w:val="Heading2"/>
        <w:keepNext w:val="0"/>
        <w:widowControl w:val="0"/>
        <w:spacing w:line="360" w:lineRule="auto"/>
        <w:ind w:left="0" w:firstLineChars="0" w:firstLine="0"/>
        <w:jc w:val="both"/>
        <w:rPr>
          <w:rFonts w:ascii="Book Antiqua" w:eastAsia="SimSun" w:hAnsi="Book Antiqua"/>
          <w:sz w:val="24"/>
          <w:szCs w:val="24"/>
          <w:lang w:eastAsia="zh-CN"/>
        </w:rPr>
      </w:pPr>
    </w:p>
    <w:p w14:paraId="570398BD"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i/>
          <w:sz w:val="24"/>
          <w:szCs w:val="24"/>
          <w:lang w:eastAsia="zh-CN"/>
        </w:rPr>
      </w:pPr>
      <w:r w:rsidRPr="00744F97">
        <w:rPr>
          <w:rFonts w:ascii="Book Antiqua" w:hAnsi="Book Antiqua"/>
          <w:i/>
          <w:sz w:val="24"/>
          <w:szCs w:val="24"/>
        </w:rPr>
        <w:t>Biochemical response</w:t>
      </w:r>
    </w:p>
    <w:p w14:paraId="40077A87" w14:textId="05E41FC8" w:rsidR="007D323F" w:rsidRPr="00744F97" w:rsidRDefault="007D323F" w:rsidP="001C01B4">
      <w:pPr>
        <w:spacing w:line="360" w:lineRule="auto"/>
        <w:jc w:val="both"/>
        <w:rPr>
          <w:rFonts w:ascii="Book Antiqua" w:eastAsia="SimSun" w:hAnsi="Book Antiqua"/>
          <w:szCs w:val="24"/>
          <w:lang w:eastAsia="zh-CN"/>
        </w:rPr>
      </w:pPr>
      <w:r w:rsidRPr="00744F97">
        <w:rPr>
          <w:rFonts w:ascii="Book Antiqua" w:eastAsia="PMingLiU" w:hAnsi="Book Antiqua"/>
          <w:szCs w:val="24"/>
        </w:rPr>
        <w:t>One hundred and sixty-eight patients with elevated baseline ALT levels were assessed for biochemical response to therapy. One hundred and thirty-four patients (134/168, 79.8%) achieved biochemical response during entecavir therapy. The median time to biochemical response was 0.26 (0.04-3.09) years. In HBeAg-positive patients with elevated baseline ALT levels (</w:t>
      </w:r>
      <w:r w:rsidR="00935D91" w:rsidRPr="00744F97">
        <w:rPr>
          <w:rFonts w:ascii="Book Antiqua" w:eastAsia="PMingLiU" w:hAnsi="Book Antiqua"/>
          <w:i/>
          <w:szCs w:val="24"/>
        </w:rPr>
        <w:t>n =</w:t>
      </w:r>
      <w:r w:rsidRPr="00744F97">
        <w:rPr>
          <w:rFonts w:ascii="Book Antiqua" w:eastAsia="PMingLiU" w:hAnsi="Book Antiqua"/>
          <w:szCs w:val="24"/>
        </w:rPr>
        <w:t xml:space="preserve"> 52), an HBsAg level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4 log IU/mL was not associated with an earlier biochemical response, as observed in Kaplan–Meier analysis and univariate analysis (Supplemental Figure 1 and Supplemental Table 2). However, multivariate analysis showed that HBV genotype B and an HBsAg level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4 log IU/mL were independently associated with more rapid biochemical response (genotype B </w:t>
      </w:r>
      <w:r w:rsidR="00935D91" w:rsidRPr="00744F97">
        <w:rPr>
          <w:rFonts w:ascii="Book Antiqua" w:eastAsia="PMingLiU" w:hAnsi="Book Antiqua"/>
          <w:i/>
          <w:szCs w:val="24"/>
        </w:rPr>
        <w:t>vs</w:t>
      </w:r>
      <w:r w:rsidRPr="00744F97">
        <w:rPr>
          <w:rFonts w:ascii="Book Antiqua" w:eastAsia="PMingLiU" w:hAnsi="Book Antiqua"/>
          <w:szCs w:val="24"/>
        </w:rPr>
        <w:t xml:space="preserve"> C: HR:</w:t>
      </w:r>
      <w:r w:rsidRPr="00744F97">
        <w:rPr>
          <w:rFonts w:ascii="Book Antiqua" w:hAnsi="Book Antiqua"/>
          <w:szCs w:val="24"/>
        </w:rPr>
        <w:t xml:space="preserve"> 4.59</w:t>
      </w:r>
      <w:r w:rsidRPr="00744F97">
        <w:rPr>
          <w:rFonts w:ascii="Book Antiqua" w:eastAsia="PMingLiU" w:hAnsi="Book Antiqua"/>
          <w:szCs w:val="24"/>
        </w:rPr>
        <w:t xml:space="preserve">, </w:t>
      </w:r>
      <w:r w:rsidR="0026368B" w:rsidRPr="00744F97">
        <w:rPr>
          <w:rFonts w:ascii="Book Antiqua" w:eastAsia="PMingLiU" w:hAnsi="Book Antiqua"/>
          <w:szCs w:val="24"/>
        </w:rPr>
        <w:t>95%CI</w:t>
      </w:r>
      <w:r w:rsidRPr="00744F97">
        <w:rPr>
          <w:rFonts w:ascii="Book Antiqua" w:eastAsia="PMingLiU" w:hAnsi="Book Antiqua"/>
          <w:szCs w:val="24"/>
        </w:rPr>
        <w:t>:</w:t>
      </w:r>
      <w:r w:rsidRPr="00744F97">
        <w:rPr>
          <w:rFonts w:ascii="Book Antiqua" w:hAnsi="Book Antiqua"/>
          <w:szCs w:val="24"/>
        </w:rPr>
        <w:t xml:space="preserve"> 1.60-13.15</w:t>
      </w:r>
      <w:r w:rsidRPr="00744F97">
        <w:rPr>
          <w:rFonts w:ascii="Book Antiqua" w:eastAsia="PMingLiU" w:hAnsi="Book Antiqua"/>
          <w:szCs w:val="24"/>
        </w:rPr>
        <w:t xml:space="preserve">, </w:t>
      </w:r>
      <w:r w:rsidRPr="00744F97">
        <w:rPr>
          <w:rFonts w:ascii="Book Antiqua" w:eastAsia="PMingLiU" w:hAnsi="Book Antiqua"/>
          <w:i/>
          <w:szCs w:val="24"/>
        </w:rPr>
        <w:t>P</w:t>
      </w:r>
      <w:r w:rsidRPr="00744F97">
        <w:rPr>
          <w:rFonts w:ascii="Book Antiqua" w:eastAsia="PMingLiU" w:hAnsi="Book Antiqua"/>
          <w:szCs w:val="24"/>
        </w:rPr>
        <w:t xml:space="preserve"> = </w:t>
      </w:r>
      <w:r w:rsidR="0026368B" w:rsidRPr="00744F97">
        <w:rPr>
          <w:rFonts w:ascii="Book Antiqua" w:eastAsia="PMingLiU" w:hAnsi="Book Antiqua"/>
          <w:szCs w:val="24"/>
          <w:lang w:eastAsia="zh-CN"/>
        </w:rPr>
        <w:t>0</w:t>
      </w:r>
      <w:r w:rsidRPr="00744F97">
        <w:rPr>
          <w:rFonts w:ascii="Book Antiqua" w:hAnsi="Book Antiqua"/>
          <w:szCs w:val="24"/>
        </w:rPr>
        <w:t xml:space="preserve">.005; HBsAg &lt; 4 </w:t>
      </w:r>
      <w:r w:rsidR="00935D91" w:rsidRPr="00744F97">
        <w:rPr>
          <w:rFonts w:ascii="Book Antiqua" w:hAnsi="Book Antiqua"/>
          <w:i/>
          <w:szCs w:val="24"/>
        </w:rPr>
        <w:t>vs</w:t>
      </w:r>
      <w:r w:rsidRPr="00744F97">
        <w:rPr>
          <w:rFonts w:ascii="Book Antiqua" w:hAnsi="Book Antiqua"/>
          <w:szCs w:val="24"/>
        </w:rPr>
        <w:t xml:space="preserve"> ≥ 4 log IU/mL:</w:t>
      </w:r>
      <w:r w:rsidRPr="00744F97">
        <w:rPr>
          <w:rFonts w:ascii="Book Antiqua" w:eastAsia="PMingLiU" w:hAnsi="Book Antiqua"/>
          <w:szCs w:val="24"/>
        </w:rPr>
        <w:t xml:space="preserve"> HR: 4.00, </w:t>
      </w:r>
      <w:r w:rsidR="0026368B" w:rsidRPr="00744F97">
        <w:rPr>
          <w:rFonts w:ascii="Book Antiqua" w:eastAsia="PMingLiU" w:hAnsi="Book Antiqua"/>
          <w:szCs w:val="24"/>
        </w:rPr>
        <w:t>95%CI</w:t>
      </w:r>
      <w:r w:rsidRPr="00744F97">
        <w:rPr>
          <w:rFonts w:ascii="Book Antiqua" w:eastAsia="PMingLiU" w:hAnsi="Book Antiqua"/>
          <w:szCs w:val="24"/>
        </w:rPr>
        <w:t>:</w:t>
      </w:r>
      <w:r w:rsidRPr="00744F97">
        <w:rPr>
          <w:rFonts w:ascii="Book Antiqua" w:hAnsi="Book Antiqua"/>
          <w:szCs w:val="24"/>
        </w:rPr>
        <w:t xml:space="preserve"> 1.41-11.36</w:t>
      </w:r>
      <w:r w:rsidRPr="00744F97">
        <w:rPr>
          <w:rFonts w:ascii="Book Antiqua" w:eastAsia="PMingLiU" w:hAnsi="Book Antiqua"/>
          <w:szCs w:val="24"/>
        </w:rPr>
        <w:t xml:space="preserve">, </w:t>
      </w:r>
      <w:r w:rsidRPr="00744F97">
        <w:rPr>
          <w:rFonts w:ascii="Book Antiqua" w:eastAsia="PMingLiU" w:hAnsi="Book Antiqua"/>
          <w:i/>
          <w:szCs w:val="24"/>
        </w:rPr>
        <w:t>P</w:t>
      </w:r>
      <w:r w:rsidRPr="00744F97">
        <w:rPr>
          <w:rFonts w:ascii="Book Antiqua" w:eastAsia="PMingLiU" w:hAnsi="Book Antiqua"/>
          <w:szCs w:val="24"/>
        </w:rPr>
        <w:t xml:space="preserve"> = </w:t>
      </w:r>
      <w:r w:rsidR="0026368B" w:rsidRPr="00744F97">
        <w:rPr>
          <w:rFonts w:ascii="Book Antiqua" w:eastAsia="PMingLiU" w:hAnsi="Book Antiqua"/>
          <w:szCs w:val="24"/>
          <w:lang w:eastAsia="zh-CN"/>
        </w:rPr>
        <w:t>0</w:t>
      </w:r>
      <w:r w:rsidRPr="00744F97">
        <w:rPr>
          <w:rFonts w:ascii="Book Antiqua" w:hAnsi="Book Antiqua"/>
          <w:szCs w:val="24"/>
        </w:rPr>
        <w:t>.009, Supplemental Table 2</w:t>
      </w:r>
      <w:r w:rsidRPr="00744F97">
        <w:rPr>
          <w:rFonts w:ascii="Book Antiqua" w:eastAsia="PMingLiU" w:hAnsi="Book Antiqua"/>
          <w:szCs w:val="24"/>
        </w:rPr>
        <w:t>). In HBeAg-negative patients with elevated baseline ALT levels (</w:t>
      </w:r>
      <w:r w:rsidR="00935D91" w:rsidRPr="00744F97">
        <w:rPr>
          <w:rFonts w:ascii="Book Antiqua" w:eastAsia="PMingLiU" w:hAnsi="Book Antiqua"/>
          <w:i/>
          <w:szCs w:val="24"/>
        </w:rPr>
        <w:t>n =</w:t>
      </w:r>
      <w:r w:rsidRPr="00744F97">
        <w:rPr>
          <w:rFonts w:ascii="Book Antiqua" w:eastAsia="PMingLiU" w:hAnsi="Book Antiqua"/>
          <w:szCs w:val="24"/>
        </w:rPr>
        <w:t xml:space="preserve"> 116), the baseline HBsAg level failed to predict biochemical response, irrespective of cirrhosis status.</w:t>
      </w:r>
    </w:p>
    <w:p w14:paraId="79F46E26" w14:textId="77777777" w:rsidR="007D323F" w:rsidRPr="00744F97" w:rsidRDefault="007D323F" w:rsidP="001C01B4">
      <w:pPr>
        <w:spacing w:line="360" w:lineRule="auto"/>
        <w:jc w:val="both"/>
        <w:rPr>
          <w:rFonts w:ascii="Book Antiqua" w:eastAsia="SimSun" w:hAnsi="Book Antiqua"/>
          <w:szCs w:val="24"/>
          <w:lang w:eastAsia="zh-CN"/>
        </w:rPr>
      </w:pPr>
    </w:p>
    <w:p w14:paraId="3132913B" w14:textId="38106B26"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i/>
          <w:sz w:val="24"/>
          <w:szCs w:val="24"/>
          <w:lang w:eastAsia="zh-CN"/>
        </w:rPr>
      </w:pPr>
      <w:r w:rsidRPr="00744F97">
        <w:rPr>
          <w:rFonts w:ascii="Book Antiqua" w:eastAsia="PMingLiU" w:hAnsi="Book Antiqua"/>
          <w:i/>
          <w:sz w:val="24"/>
          <w:szCs w:val="24"/>
        </w:rPr>
        <w:t xml:space="preserve">Clinical event: New </w:t>
      </w:r>
      <w:r w:rsidR="00EA4E34" w:rsidRPr="00744F97">
        <w:rPr>
          <w:rFonts w:ascii="Book Antiqua" w:eastAsia="PMingLiU" w:hAnsi="Book Antiqua"/>
          <w:i/>
          <w:sz w:val="24"/>
          <w:szCs w:val="24"/>
        </w:rPr>
        <w:t>hepatocellular carcinoma</w:t>
      </w:r>
      <w:r w:rsidRPr="00744F97">
        <w:rPr>
          <w:rFonts w:ascii="Book Antiqua" w:eastAsia="PMingLiU" w:hAnsi="Book Antiqua"/>
          <w:i/>
          <w:sz w:val="24"/>
          <w:szCs w:val="24"/>
        </w:rPr>
        <w:t xml:space="preserve"> development</w:t>
      </w:r>
    </w:p>
    <w:p w14:paraId="7BFA4DC9" w14:textId="28397442"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lastRenderedPageBreak/>
        <w:t>New HCC development was defined as HCC diagnosed after half a year of entecavir treatment in patients without a history of HCC. One hundred and seventy-nine patients who had no HCC before and within a half a year of starting entecavir therapy were assessed for new HCC development. New HCC occurred in 13 patients (13/179, 7.3%). The median time to the development of new HCC was 5.16 (2.11-8.65) years. Liver cirrhosis was associated with increased risk of new HCC (</w:t>
      </w:r>
      <w:r w:rsidRPr="00744F97">
        <w:rPr>
          <w:rFonts w:ascii="Book Antiqua" w:eastAsia="PMingLiU" w:hAnsi="Book Antiqua"/>
          <w:i/>
          <w:szCs w:val="24"/>
        </w:rPr>
        <w:t>P</w:t>
      </w:r>
      <w:r w:rsidRPr="00744F97">
        <w:rPr>
          <w:rFonts w:ascii="Book Antiqua" w:eastAsia="PMingLiU" w:hAnsi="Book Antiqua"/>
          <w:szCs w:val="24"/>
        </w:rPr>
        <w:t xml:space="preserve"> &lt; </w:t>
      </w:r>
      <w:r w:rsidR="0026368B" w:rsidRPr="00744F97">
        <w:rPr>
          <w:rFonts w:ascii="Book Antiqua" w:eastAsia="PMingLiU" w:hAnsi="Book Antiqua"/>
          <w:szCs w:val="24"/>
          <w:lang w:eastAsia="zh-CN"/>
        </w:rPr>
        <w:t>0</w:t>
      </w:r>
      <w:r w:rsidRPr="00744F97">
        <w:rPr>
          <w:rFonts w:ascii="Book Antiqua" w:eastAsia="PMingLiU" w:hAnsi="Book Antiqua"/>
          <w:szCs w:val="24"/>
        </w:rPr>
        <w:t xml:space="preserve">.001, Supplemental Figure 2). Multivariate analysis revealed that liver cirrhosis was the only independent risk factor for new HCC (HR: 13.02, </w:t>
      </w:r>
      <w:r w:rsidR="0026368B" w:rsidRPr="00744F97">
        <w:rPr>
          <w:rFonts w:ascii="Book Antiqua" w:eastAsia="PMingLiU" w:hAnsi="Book Antiqua"/>
          <w:szCs w:val="24"/>
        </w:rPr>
        <w:t>95%CI</w:t>
      </w:r>
      <w:r w:rsidRPr="00744F97">
        <w:rPr>
          <w:rFonts w:ascii="Book Antiqua" w:eastAsia="PMingLiU" w:hAnsi="Book Antiqua"/>
          <w:szCs w:val="24"/>
        </w:rPr>
        <w:t xml:space="preserve">: 2.00-84.99, </w:t>
      </w:r>
      <w:r w:rsidRPr="00744F97">
        <w:rPr>
          <w:rFonts w:ascii="Book Antiqua" w:eastAsia="PMingLiU" w:hAnsi="Book Antiqua"/>
          <w:i/>
          <w:szCs w:val="24"/>
        </w:rPr>
        <w:t>P</w:t>
      </w:r>
      <w:r w:rsidRPr="00744F97">
        <w:rPr>
          <w:rFonts w:ascii="Book Antiqua" w:eastAsia="PMingLiU" w:hAnsi="Book Antiqua"/>
          <w:szCs w:val="24"/>
        </w:rPr>
        <w:t xml:space="preserve"> = </w:t>
      </w:r>
      <w:r w:rsidR="0026368B" w:rsidRPr="00744F97">
        <w:rPr>
          <w:rFonts w:ascii="Book Antiqua" w:eastAsia="PMingLiU" w:hAnsi="Book Antiqua"/>
          <w:szCs w:val="24"/>
          <w:lang w:eastAsia="zh-CN"/>
        </w:rPr>
        <w:t>0</w:t>
      </w:r>
      <w:r w:rsidRPr="00744F97">
        <w:rPr>
          <w:rFonts w:ascii="Book Antiqua" w:eastAsia="PMingLiU" w:hAnsi="Book Antiqua"/>
          <w:szCs w:val="24"/>
        </w:rPr>
        <w:t xml:space="preserve">.007, Table </w:t>
      </w:r>
      <w:r w:rsidR="00053E1C">
        <w:rPr>
          <w:rFonts w:ascii="Book Antiqua" w:eastAsia="PMingLiU" w:hAnsi="Book Antiqua" w:hint="eastAsia"/>
          <w:szCs w:val="24"/>
          <w:lang w:eastAsia="zh-CN"/>
        </w:rPr>
        <w:t>6</w:t>
      </w:r>
      <w:r w:rsidRPr="00744F97">
        <w:rPr>
          <w:rFonts w:ascii="Book Antiqua" w:eastAsia="PMingLiU" w:hAnsi="Book Antiqua"/>
          <w:szCs w:val="24"/>
        </w:rPr>
        <w:t>).</w:t>
      </w:r>
    </w:p>
    <w:p w14:paraId="4C87118E" w14:textId="77777777" w:rsidR="007D323F" w:rsidRPr="00744F97" w:rsidRDefault="007D323F" w:rsidP="001C01B4">
      <w:pPr>
        <w:pStyle w:val="Heading2"/>
        <w:keepNext w:val="0"/>
        <w:widowControl w:val="0"/>
        <w:spacing w:line="360" w:lineRule="auto"/>
        <w:ind w:left="0" w:firstLineChars="0" w:firstLine="0"/>
        <w:jc w:val="both"/>
        <w:rPr>
          <w:rFonts w:ascii="Book Antiqua" w:eastAsia="SimSun" w:hAnsi="Book Antiqua"/>
          <w:sz w:val="24"/>
          <w:szCs w:val="24"/>
          <w:lang w:eastAsia="zh-CN"/>
        </w:rPr>
      </w:pPr>
    </w:p>
    <w:p w14:paraId="74B94009" w14:textId="2A4B0BEB" w:rsidR="007D323F" w:rsidRPr="00744F97" w:rsidRDefault="00D23B33" w:rsidP="001C01B4">
      <w:pPr>
        <w:pStyle w:val="Heading2"/>
        <w:keepNext w:val="0"/>
        <w:widowControl w:val="0"/>
        <w:spacing w:line="360" w:lineRule="auto"/>
        <w:ind w:left="0" w:firstLineChars="0" w:firstLine="0"/>
        <w:jc w:val="both"/>
        <w:rPr>
          <w:rFonts w:ascii="Book Antiqua" w:eastAsia="PMingLiU" w:hAnsi="Book Antiqua"/>
          <w:i/>
          <w:sz w:val="24"/>
          <w:szCs w:val="24"/>
        </w:rPr>
      </w:pPr>
      <w:r w:rsidRPr="00744F97">
        <w:rPr>
          <w:rFonts w:ascii="Book Antiqua" w:hAnsi="Book Antiqua"/>
          <w:i/>
          <w:sz w:val="24"/>
          <w:szCs w:val="24"/>
        </w:rPr>
        <w:t>Hepatitis B surface antigen</w:t>
      </w:r>
      <w:r w:rsidR="007D323F" w:rsidRPr="00744F97">
        <w:rPr>
          <w:rFonts w:ascii="Book Antiqua" w:eastAsia="PMingLiU" w:hAnsi="Book Antiqua"/>
          <w:i/>
          <w:sz w:val="24"/>
          <w:szCs w:val="24"/>
        </w:rPr>
        <w:t xml:space="preserve"> kinetics</w:t>
      </w:r>
    </w:p>
    <w:p w14:paraId="01DA961B" w14:textId="77777777"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Serum HBsAg levels were determined at the baseline (211 patients; 211/211, 100%) and after 1 year (175 patients; 175/211, 82.9%) and 5 years (68 patients; 68/113, 60.2%) of receiving entecavir treatment. </w:t>
      </w:r>
    </w:p>
    <w:p w14:paraId="39BD2E99" w14:textId="77777777"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HBsAg levels at different time points, categorized by baseline HBeAg and cirrhosis status, are presented in Figure 3A. The HBeAg-positive non-cirrhotic group had significantly higher HBsAg levels at the baseline, 1-year time point, and 5-year time point, compared with the other groups, except for the HBeAg-positive cirrhotic group at the 5-year time point, which had a similar trend but did not reach statistical significance. Annual HBsAg changes in different periods, categorized by HBeAg and cirrhosis status, are presented in Figure 3B. The HBsAg decrease in the first year for the HBeAg-positive non-cirrhotic group was higher than that</w:t>
      </w:r>
      <w:r w:rsidRPr="00744F97" w:rsidDel="00632F15">
        <w:rPr>
          <w:rFonts w:ascii="Book Antiqua" w:eastAsia="PMingLiU" w:hAnsi="Book Antiqua"/>
          <w:szCs w:val="24"/>
        </w:rPr>
        <w:t xml:space="preserve"> </w:t>
      </w:r>
      <w:r w:rsidRPr="00744F97">
        <w:rPr>
          <w:rFonts w:ascii="Book Antiqua" w:eastAsia="PMingLiU" w:hAnsi="Book Antiqua"/>
          <w:szCs w:val="24"/>
        </w:rPr>
        <w:t xml:space="preserve">observed in the first year for the other three groups; moreover, the HBsAg decrease in the first year was higher than the decrease observed from the first to the fifth year for the </w:t>
      </w:r>
      <w:r w:rsidRPr="00744F97">
        <w:rPr>
          <w:rFonts w:ascii="Book Antiqua" w:eastAsia="PMingLiU" w:hAnsi="Book Antiqua"/>
          <w:szCs w:val="24"/>
        </w:rPr>
        <w:lastRenderedPageBreak/>
        <w:t>HBeAg-positive non-cirrhotic group.</w:t>
      </w:r>
    </w:p>
    <w:p w14:paraId="29B1848B" w14:textId="77777777"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HBsAg levels at different time points and annual HBsAg changes in different periods, categorized by baseline HBsAg &lt; 3 and ≥ 3 log IU/mL, are presented in Figure 3C. Patients with baseline HBsAg levels of ≥3 log IU/mL had higher HBsAg at the baseline, 1-year time point, and 5-year time point than those with baseline HBsAg levels of &lt;3 log IU/mL. The annual HBsAg decrease in the first year for patients with baseline HBsAg levels of ≥3 log IU/mL was higher than that in the first year for patients with baseline HBsAg levels of &lt;3 log IU/mL; furthermore, the HBsAg decrease in the first year was higher than the decrease from the first to the fifth year for patients with baseline HBsAg levels of ≥3 log IU/mL.</w:t>
      </w:r>
    </w:p>
    <w:p w14:paraId="1A3694A0" w14:textId="14B6BCA2"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HBsAg levels at different time points and annual HBsAg changes in different periods, categorized by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6 and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 xml:space="preserve">, are presented in Figure 3D. Patients with a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of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 xml:space="preserve"> had higher HBsAg levels at the baseline, the 1-year time point, and 5-year time point, compared with those with a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 xml:space="preserve">. The annual HBsAg decrease in the first year for patients with a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of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 xml:space="preserve"> was higher than that in the first year for patients with a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of &lt;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 xml:space="preserve">; moreover, the HBsAg decrease in the first year was higher than that from the first to the fifth year for patients with a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of ≥</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 xml:space="preserve">6 </w:t>
      </w:r>
      <w:r w:rsidR="00DD1688" w:rsidRPr="00744F97">
        <w:rPr>
          <w:rFonts w:ascii="Book Antiqua" w:eastAsia="PMingLiU" w:hAnsi="Book Antiqua"/>
          <w:szCs w:val="24"/>
        </w:rPr>
        <w:t>mo</w:t>
      </w:r>
      <w:r w:rsidRPr="00744F97">
        <w:rPr>
          <w:rFonts w:ascii="Book Antiqua" w:eastAsia="PMingLiU" w:hAnsi="Book Antiqua"/>
          <w:szCs w:val="24"/>
        </w:rPr>
        <w:t>.</w:t>
      </w:r>
    </w:p>
    <w:p w14:paraId="3AF08695" w14:textId="77777777"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 xml:space="preserve">HBsAg levels at different time points and annual HBsAg changes in different periods, categorized by HBeAg-positive non-cirrhotic patients with and without HBeAg seroconversion, are presented in Figure 3E. HBeAg-positive non-cirrhotic patients without HBeAg seroconversion had </w:t>
      </w:r>
      <w:r w:rsidRPr="00744F97">
        <w:rPr>
          <w:rFonts w:ascii="Book Antiqua" w:eastAsia="PMingLiU" w:hAnsi="Book Antiqua"/>
          <w:szCs w:val="24"/>
        </w:rPr>
        <w:lastRenderedPageBreak/>
        <w:t>higher baseline and 5-year HBsAg levels than those with HBeAg seroconversion. HBeAg-positive non-cirrhotic patients without HBeAg seroconversion had a trend of greater annual HBsAg decrease in the first year than from the first to the fifth year, but these results did not reach statistical significance, which may be related to the limited case number at the 5-year time point.</w:t>
      </w:r>
    </w:p>
    <w:p w14:paraId="3867CE68" w14:textId="77777777" w:rsidR="007D323F" w:rsidRPr="00744F97" w:rsidRDefault="007D323F" w:rsidP="001C01B4">
      <w:pPr>
        <w:pStyle w:val="Heading1"/>
        <w:keepNext w:val="0"/>
        <w:widowControl w:val="0"/>
        <w:spacing w:line="360" w:lineRule="auto"/>
        <w:ind w:left="0"/>
        <w:jc w:val="both"/>
        <w:rPr>
          <w:rFonts w:ascii="Book Antiqua" w:eastAsia="SimSun" w:hAnsi="Book Antiqua"/>
          <w:sz w:val="24"/>
          <w:szCs w:val="24"/>
          <w:lang w:eastAsia="zh-CN"/>
        </w:rPr>
      </w:pPr>
    </w:p>
    <w:p w14:paraId="0166422D" w14:textId="77777777" w:rsidR="007D323F" w:rsidRPr="00744F97" w:rsidRDefault="007D323F" w:rsidP="001C01B4">
      <w:pPr>
        <w:pStyle w:val="Heading1"/>
        <w:keepNext w:val="0"/>
        <w:widowControl w:val="0"/>
        <w:spacing w:line="360" w:lineRule="auto"/>
        <w:ind w:left="0"/>
        <w:jc w:val="both"/>
        <w:rPr>
          <w:rFonts w:ascii="Book Antiqua" w:hAnsi="Book Antiqua"/>
          <w:sz w:val="24"/>
          <w:szCs w:val="24"/>
        </w:rPr>
      </w:pPr>
      <w:r w:rsidRPr="00744F97">
        <w:rPr>
          <w:rFonts w:ascii="Book Antiqua" w:hAnsi="Book Antiqua"/>
          <w:sz w:val="24"/>
          <w:szCs w:val="24"/>
        </w:rPr>
        <w:t>DISCUSSION</w:t>
      </w:r>
    </w:p>
    <w:p w14:paraId="4B057C62" w14:textId="77777777"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Our data demonstrate that baseline HBsAg levels can be used to predict </w:t>
      </w:r>
      <w:r w:rsidRPr="00744F97">
        <w:rPr>
          <w:rFonts w:ascii="Book Antiqua" w:eastAsia="PMingLiU" w:hAnsi="Book Antiqua"/>
          <w:szCs w:val="24"/>
          <w:lang w:val="x-none"/>
        </w:rPr>
        <w:t>virological</w:t>
      </w:r>
      <w:r w:rsidRPr="00744F97">
        <w:rPr>
          <w:rFonts w:ascii="Book Antiqua" w:eastAsia="PMingLiU" w:hAnsi="Book Antiqua"/>
          <w:szCs w:val="24"/>
        </w:rPr>
        <w:t>, serological, and biochemical responses in treatment-naïve chronic hepatitis B patients during entecavir therapy. Furthermore, our study provides a global view of HBsAg kinetics in chronic hepatitis B patients, categorized by baseline HBeAg and cirrhosis status during long-term entecavir therapy. The HBeAg-positive non-cirrhotic group had the highest HBsAg levels at the baseline and throughout entecavir treatment, compared with the other three patient groups. Although HBsAg levels decreased slowly overall during long-term entecavir treatment, a rapid rate of HBsAg decrease was seen in the first year for HBeAg-positive non-cirrhotic patients.</w:t>
      </w:r>
    </w:p>
    <w:p w14:paraId="2C8192BF" w14:textId="00AAD1CB"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Previous studies have shown that lower baseline HBsAg levels were also associated with higher</w:t>
      </w:r>
      <w:r w:rsidR="0026368B" w:rsidRPr="00744F97">
        <w:rPr>
          <w:rFonts w:ascii="Book Antiqua" w:eastAsia="PMingLiU" w:hAnsi="Book Antiqua"/>
          <w:szCs w:val="24"/>
        </w:rPr>
        <w:t xml:space="preserve"> chances of HBV DNA suppression</w:t>
      </w:r>
      <w:r w:rsidR="0026368B" w:rsidRPr="00744F97">
        <w:rPr>
          <w:rFonts w:ascii="Book Antiqua" w:eastAsia="PMingLiU" w:hAnsi="Book Antiqua"/>
          <w:noProof/>
          <w:szCs w:val="24"/>
          <w:vertAlign w:val="superscript"/>
        </w:rPr>
        <w:t>[5,20,21,</w:t>
      </w:r>
      <w:r w:rsidRPr="00744F97">
        <w:rPr>
          <w:rFonts w:ascii="Book Antiqua" w:eastAsia="PMingLiU" w:hAnsi="Book Antiqua"/>
          <w:noProof/>
          <w:szCs w:val="24"/>
          <w:vertAlign w:val="superscript"/>
        </w:rPr>
        <w:t>24]</w:t>
      </w:r>
      <w:r w:rsidR="0026368B" w:rsidRPr="00744F97">
        <w:rPr>
          <w:rFonts w:ascii="Book Antiqua" w:eastAsia="PMingLiU" w:hAnsi="Book Antiqua"/>
          <w:szCs w:val="24"/>
        </w:rPr>
        <w:t>,</w:t>
      </w:r>
      <w:r w:rsidRPr="00744F97">
        <w:rPr>
          <w:rFonts w:ascii="Book Antiqua" w:eastAsia="PMingLiU" w:hAnsi="Book Antiqua"/>
          <w:szCs w:val="24"/>
        </w:rPr>
        <w:t xml:space="preserve"> HBeAg seroclearance</w:t>
      </w:r>
      <w:r w:rsidR="0026368B" w:rsidRPr="00744F97">
        <w:rPr>
          <w:rFonts w:ascii="Book Antiqua" w:eastAsia="PMingLiU" w:hAnsi="Book Antiqua"/>
          <w:noProof/>
          <w:szCs w:val="24"/>
          <w:vertAlign w:val="superscript"/>
        </w:rPr>
        <w:t>[21,</w:t>
      </w:r>
      <w:r w:rsidRPr="00744F97">
        <w:rPr>
          <w:rFonts w:ascii="Book Antiqua" w:eastAsia="PMingLiU" w:hAnsi="Book Antiqua"/>
          <w:noProof/>
          <w:szCs w:val="24"/>
          <w:vertAlign w:val="superscript"/>
        </w:rPr>
        <w:t>24]</w:t>
      </w:r>
      <w:r w:rsidR="0026368B" w:rsidRPr="00744F97">
        <w:rPr>
          <w:rFonts w:ascii="Book Antiqua" w:eastAsia="PMingLiU" w:hAnsi="Book Antiqua"/>
          <w:szCs w:val="24"/>
        </w:rPr>
        <w:t>,</w:t>
      </w:r>
      <w:r w:rsidRPr="00744F97">
        <w:rPr>
          <w:rFonts w:ascii="Book Antiqua" w:eastAsia="PMingLiU" w:hAnsi="Book Antiqua"/>
          <w:szCs w:val="24"/>
        </w:rPr>
        <w:t xml:space="preserve"> and HBsAg seroclearance</w:t>
      </w:r>
      <w:r w:rsidR="00DD1688" w:rsidRPr="00744F97">
        <w:rPr>
          <w:rFonts w:ascii="Book Antiqua" w:eastAsia="PMingLiU" w:hAnsi="Book Antiqua"/>
          <w:szCs w:val="24"/>
          <w:vertAlign w:val="superscript"/>
        </w:rPr>
        <w:t>[</w:t>
      </w:r>
      <w:r w:rsidR="0026368B" w:rsidRPr="00744F97">
        <w:rPr>
          <w:rFonts w:ascii="Book Antiqua" w:eastAsia="PMingLiU" w:hAnsi="Book Antiqua"/>
          <w:noProof/>
          <w:szCs w:val="24"/>
          <w:vertAlign w:val="superscript"/>
        </w:rPr>
        <w:t>25,</w:t>
      </w:r>
      <w:r w:rsidRPr="00744F97">
        <w:rPr>
          <w:rFonts w:ascii="Book Antiqua" w:eastAsia="PMingLiU" w:hAnsi="Book Antiqua"/>
          <w:noProof/>
          <w:szCs w:val="24"/>
          <w:vertAlign w:val="superscript"/>
        </w:rPr>
        <w:t>26]</w:t>
      </w:r>
      <w:r w:rsidR="0026368B" w:rsidRPr="00744F97">
        <w:rPr>
          <w:rFonts w:ascii="Book Antiqua" w:eastAsia="PMingLiU" w:hAnsi="Book Antiqua"/>
          <w:szCs w:val="24"/>
        </w:rPr>
        <w:t>.</w:t>
      </w:r>
      <w:r w:rsidRPr="00744F97">
        <w:rPr>
          <w:rFonts w:ascii="Book Antiqua" w:eastAsia="PMingLiU" w:hAnsi="Book Antiqua"/>
          <w:szCs w:val="24"/>
        </w:rPr>
        <w:t xml:space="preserve"> Because HBeAg-positive patients had higher HBsAg levels than HBeAg-negative patients (Table 1), the finding that the cut-off values of HBsAg for predicting treatment response were different between HBeAg-positive and HBeAg-negative patients is reasonable. In the current study, using an HBsAg cut-off value of 4 log </w:t>
      </w:r>
      <w:r w:rsidRPr="00744F97">
        <w:rPr>
          <w:rFonts w:ascii="Book Antiqua" w:eastAsia="PMingLiU" w:hAnsi="Book Antiqua"/>
          <w:szCs w:val="24"/>
        </w:rPr>
        <w:lastRenderedPageBreak/>
        <w:t xml:space="preserve">IU/mL indicated that lower baseline HBsAg levels were associated with an earlier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earlier HBeAg seroconversion, and earlier biochemical response in HBeAg-positive patients, and using a cut-off value of 2.4 log IU/mL</w:t>
      </w:r>
      <w:r w:rsidRPr="00744F97" w:rsidDel="00B92172">
        <w:rPr>
          <w:rFonts w:ascii="Book Antiqua" w:eastAsia="PMingLiU" w:hAnsi="Book Antiqua"/>
          <w:szCs w:val="24"/>
        </w:rPr>
        <w:t xml:space="preserve"> </w:t>
      </w:r>
      <w:r w:rsidRPr="00744F97">
        <w:rPr>
          <w:rFonts w:ascii="Book Antiqua" w:eastAsia="PMingLiU" w:hAnsi="Book Antiqua"/>
          <w:szCs w:val="24"/>
        </w:rPr>
        <w:t>indicated that lower baseline HBsAg levels were associated with</w:t>
      </w:r>
      <w:r w:rsidRPr="00744F97" w:rsidDel="00B92172">
        <w:rPr>
          <w:rFonts w:ascii="Book Antiqua" w:eastAsia="PMingLiU" w:hAnsi="Book Antiqua"/>
          <w:szCs w:val="24"/>
        </w:rPr>
        <w:t xml:space="preserve"> </w:t>
      </w:r>
      <w:r w:rsidRPr="00744F97">
        <w:rPr>
          <w:rFonts w:ascii="Book Antiqua" w:eastAsia="PMingLiU" w:hAnsi="Book Antiqua"/>
          <w:szCs w:val="24"/>
        </w:rPr>
        <w:t xml:space="preserve">an earlier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in HBeAg-negative non-cirrhotic patients.</w:t>
      </w:r>
    </w:p>
    <w:p w14:paraId="01E771D9" w14:textId="5603FCA8"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 xml:space="preserve">HBsAg levels decreased slowly during entecavir treatment in most patient groups. In HBeAg-positive non-cirrhotic patients, a higher rate of HBsAg decrease was observed in the first year of treatment (Figure 3A and 3B). When patients were categorized according to baseline HBsAg levels,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 xml:space="preserve">response, and time to HBeAg seroconversion, higher rates of HBsAg decrease were noted in the first year of treatment for patients with higher baseline HBsAg levels, patients with longer time to </w:t>
      </w:r>
      <w:r w:rsidRPr="00744F97">
        <w:rPr>
          <w:rFonts w:ascii="Book Antiqua" w:eastAsia="PMingLiU" w:hAnsi="Book Antiqua"/>
          <w:szCs w:val="24"/>
          <w:lang w:val="x-none"/>
        </w:rPr>
        <w:t xml:space="preserve">virological </w:t>
      </w:r>
      <w:r w:rsidRPr="00744F97">
        <w:rPr>
          <w:rFonts w:ascii="Book Antiqua" w:eastAsia="PMingLiU" w:hAnsi="Book Antiqua"/>
          <w:szCs w:val="24"/>
        </w:rPr>
        <w:t>response, and patients without HBeAg seroconversion (Figure 3C, 3D, and 3E). These findings demonstrate that higher rates of HBsAg decrease occurred in the first year of treatment for patients who had higher baseline HBsAg levels. Therefore, rapid rates of HBsAg decline did not necessarily guarantee better clinical outcomes. When interpreting HBsAg changes, HBsAg levels and decrease rates should be considered together</w:t>
      </w:r>
      <w:r w:rsidRPr="00744F97">
        <w:rPr>
          <w:rFonts w:ascii="Book Antiqua" w:hAnsi="Book Antiqua"/>
          <w:szCs w:val="24"/>
        </w:rPr>
        <w:t xml:space="preserve"> </w:t>
      </w:r>
      <w:r w:rsidRPr="00744F97">
        <w:rPr>
          <w:rFonts w:ascii="Book Antiqua" w:eastAsia="PMingLiU" w:hAnsi="Book Antiqua"/>
          <w:szCs w:val="24"/>
        </w:rPr>
        <w:t>according to disease status. These findings are compatible to those of previous similar studies</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27-29]</w:t>
      </w:r>
      <w:r w:rsidR="0026368B" w:rsidRPr="00744F97">
        <w:rPr>
          <w:rFonts w:ascii="Book Antiqua" w:eastAsia="PMingLiU" w:hAnsi="Book Antiqua"/>
          <w:szCs w:val="24"/>
        </w:rPr>
        <w:t>.</w:t>
      </w:r>
      <w:r w:rsidR="0026368B" w:rsidRPr="00744F97">
        <w:rPr>
          <w:rFonts w:ascii="Book Antiqua" w:eastAsia="PMingLiU" w:hAnsi="Book Antiqua"/>
          <w:szCs w:val="24"/>
          <w:lang w:eastAsia="zh-CN"/>
        </w:rPr>
        <w:t xml:space="preserve"> </w:t>
      </w:r>
      <w:r w:rsidRPr="00744F97">
        <w:rPr>
          <w:rFonts w:ascii="Book Antiqua" w:eastAsia="PMingLiU" w:hAnsi="Book Antiqua"/>
          <w:szCs w:val="24"/>
        </w:rPr>
        <w:t>Because HBsAg levels decrease slowly during entecavir treatment, HBsAg could be checked at 1-year intervals if HBV DNA remains undetectable, as mentioned in a recent hepatitis B treatment guideline</w:t>
      </w:r>
      <w:r w:rsidR="00DD1688" w:rsidRPr="00744F97">
        <w:rPr>
          <w:rFonts w:ascii="Book Antiqua" w:eastAsia="PMingLiU" w:hAnsi="Book Antiqua"/>
          <w:noProof/>
          <w:szCs w:val="24"/>
          <w:vertAlign w:val="superscript"/>
        </w:rPr>
        <w:t>[</w:t>
      </w:r>
      <w:r w:rsidRPr="00744F97">
        <w:rPr>
          <w:rFonts w:ascii="Book Antiqua" w:eastAsia="PMingLiU" w:hAnsi="Book Antiqua"/>
          <w:noProof/>
          <w:szCs w:val="24"/>
          <w:vertAlign w:val="superscript"/>
        </w:rPr>
        <w:t>1]</w:t>
      </w:r>
      <w:r w:rsidR="0026368B" w:rsidRPr="00744F97">
        <w:rPr>
          <w:rFonts w:ascii="Book Antiqua" w:eastAsia="PMingLiU" w:hAnsi="Book Antiqua"/>
          <w:szCs w:val="24"/>
        </w:rPr>
        <w:t>.</w:t>
      </w:r>
      <w:r w:rsidRPr="00744F97">
        <w:rPr>
          <w:rFonts w:ascii="Book Antiqua" w:eastAsia="PMingLiU" w:hAnsi="Book Antiqua"/>
          <w:szCs w:val="24"/>
        </w:rPr>
        <w:t xml:space="preserve"> </w:t>
      </w:r>
    </w:p>
    <w:p w14:paraId="270737BF" w14:textId="01D02F47"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ab/>
        <w:t xml:space="preserve">The difference in HBsAg kinetic patterns between HBeAg-positive and HBeAg-negative patients is appealing to consider. This could be related to the dissimilar activity of virus in patients with different HBeAg statuses. HBV </w:t>
      </w:r>
      <w:r w:rsidRPr="00744F97">
        <w:rPr>
          <w:rFonts w:ascii="Book Antiqua" w:eastAsia="PMingLiU" w:hAnsi="Book Antiqua"/>
          <w:szCs w:val="24"/>
        </w:rPr>
        <w:lastRenderedPageBreak/>
        <w:t>cccDNA is the template for pre-S1 mRNA (2.4 kb), pre-S2/S mRNA (2.1 kb), preC mRNA (3.5 kb), pregenomic RNA (3.5 kb), and HBx mRNA (0.7 kb) transcription. Large (L) envelope proteins are translated from the pre-S1 mRNA, whereas middle (M) and small (S) envelope proteins are translated from the pre-S2/S mRNA</w:t>
      </w:r>
      <w:r w:rsidR="00DD1688" w:rsidRPr="00744F97">
        <w:rPr>
          <w:rFonts w:ascii="Book Antiqua" w:eastAsia="PMingLiU" w:hAnsi="Book Antiqua"/>
          <w:szCs w:val="24"/>
          <w:vertAlign w:val="superscript"/>
        </w:rPr>
        <w:t>[</w:t>
      </w:r>
      <w:r w:rsidR="0026368B" w:rsidRPr="00744F97">
        <w:rPr>
          <w:rFonts w:ascii="Book Antiqua" w:eastAsia="PMingLiU" w:hAnsi="Book Antiqua"/>
          <w:noProof/>
          <w:szCs w:val="24"/>
          <w:vertAlign w:val="superscript"/>
        </w:rPr>
        <w:t>12,</w:t>
      </w:r>
      <w:r w:rsidRPr="00744F97">
        <w:rPr>
          <w:rFonts w:ascii="Book Antiqua" w:eastAsia="PMingLiU" w:hAnsi="Book Antiqua"/>
          <w:noProof/>
          <w:szCs w:val="24"/>
          <w:vertAlign w:val="superscript"/>
        </w:rPr>
        <w:t>30]</w:t>
      </w:r>
      <w:r w:rsidR="0026368B" w:rsidRPr="00744F97">
        <w:rPr>
          <w:rFonts w:ascii="Book Antiqua" w:eastAsia="PMingLiU" w:hAnsi="Book Antiqua"/>
          <w:szCs w:val="24"/>
        </w:rPr>
        <w:t>.</w:t>
      </w:r>
      <w:r w:rsidRPr="00744F97">
        <w:rPr>
          <w:rFonts w:ascii="Book Antiqua" w:eastAsia="PMingLiU" w:hAnsi="Book Antiqua"/>
          <w:szCs w:val="24"/>
        </w:rPr>
        <w:t xml:space="preserve"> Serum </w:t>
      </w:r>
      <w:r w:rsidRPr="00744F97">
        <w:rPr>
          <w:rFonts w:ascii="Book Antiqua" w:hAnsi="Book Antiqua"/>
          <w:szCs w:val="24"/>
        </w:rPr>
        <w:t xml:space="preserve">HBsAg consists of L, M, and S envelope proteins </w:t>
      </w:r>
      <w:r w:rsidRPr="00744F97">
        <w:rPr>
          <w:rFonts w:ascii="Book Antiqua" w:eastAsia="PMingLiU" w:hAnsi="Book Antiqua"/>
          <w:szCs w:val="24"/>
        </w:rPr>
        <w:t>from complete virions (Dane particles), RNA virions, empty virions, and subviral particles (SVP, noninfectious HBsAg particles with spherical or filamentous forms). The amount of SVPs outnumbers complete virions by 1000-fold or greater</w:t>
      </w:r>
      <w:r w:rsidR="00DD1688" w:rsidRPr="00744F97">
        <w:rPr>
          <w:rFonts w:ascii="Book Antiqua" w:eastAsia="PMingLiU" w:hAnsi="Book Antiqua"/>
          <w:szCs w:val="24"/>
          <w:vertAlign w:val="superscript"/>
        </w:rPr>
        <w:t>[</w:t>
      </w:r>
      <w:r w:rsidRPr="00744F97">
        <w:rPr>
          <w:rFonts w:ascii="Book Antiqua" w:eastAsia="PMingLiU" w:hAnsi="Book Antiqua"/>
          <w:noProof/>
          <w:szCs w:val="24"/>
          <w:vertAlign w:val="superscript"/>
        </w:rPr>
        <w:t>12, 30-32]</w:t>
      </w:r>
      <w:r w:rsidR="0026368B" w:rsidRPr="00744F97">
        <w:rPr>
          <w:rFonts w:ascii="Book Antiqua" w:eastAsia="PMingLiU" w:hAnsi="Book Antiqua"/>
          <w:szCs w:val="24"/>
        </w:rPr>
        <w:t>.</w:t>
      </w:r>
      <w:r w:rsidRPr="00744F97">
        <w:rPr>
          <w:rFonts w:ascii="Book Antiqua" w:eastAsia="PMingLiU" w:hAnsi="Book Antiqua"/>
          <w:szCs w:val="24"/>
        </w:rPr>
        <w:t xml:space="preserve"> HBsAg is derived not only from cccDNA but also from </w:t>
      </w:r>
      <w:r w:rsidRPr="00744F97">
        <w:rPr>
          <w:rFonts w:ascii="Book Antiqua" w:hAnsi="Book Antiqua"/>
          <w:szCs w:val="24"/>
        </w:rPr>
        <w:t>integrated</w:t>
      </w:r>
      <w:r w:rsidRPr="00744F97">
        <w:rPr>
          <w:rFonts w:ascii="Book Antiqua" w:eastAsia="PMingLiU" w:hAnsi="Book Antiqua"/>
          <w:szCs w:val="24"/>
        </w:rPr>
        <w:t xml:space="preserve"> </w:t>
      </w:r>
      <w:r w:rsidRPr="00744F97">
        <w:rPr>
          <w:rFonts w:ascii="Book Antiqua" w:hAnsi="Book Antiqua"/>
          <w:szCs w:val="24"/>
        </w:rPr>
        <w:t>HBV DNA</w:t>
      </w:r>
      <w:r w:rsidRPr="00744F97">
        <w:rPr>
          <w:rFonts w:ascii="Book Antiqua" w:eastAsia="PMingLiU" w:hAnsi="Book Antiqua"/>
          <w:szCs w:val="24"/>
        </w:rPr>
        <w:t xml:space="preserve"> </w:t>
      </w:r>
      <w:r w:rsidRPr="00744F97">
        <w:rPr>
          <w:rFonts w:ascii="Book Antiqua" w:hAnsi="Book Antiqua"/>
          <w:szCs w:val="24"/>
        </w:rPr>
        <w:t>sequences</w:t>
      </w:r>
      <w:r w:rsidR="00DD1688" w:rsidRPr="00744F97">
        <w:rPr>
          <w:rFonts w:ascii="Book Antiqua" w:hAnsi="Book Antiqua"/>
          <w:szCs w:val="24"/>
          <w:vertAlign w:val="superscript"/>
        </w:rPr>
        <w:t>[</w:t>
      </w:r>
      <w:r w:rsidRPr="00744F97">
        <w:rPr>
          <w:rFonts w:ascii="Book Antiqua" w:hAnsi="Book Antiqua"/>
          <w:noProof/>
          <w:szCs w:val="24"/>
          <w:vertAlign w:val="superscript"/>
        </w:rPr>
        <w:t>12, 30, 31]</w:t>
      </w:r>
      <w:r w:rsidR="0026368B" w:rsidRPr="00744F97">
        <w:rPr>
          <w:rFonts w:ascii="Book Antiqua" w:eastAsia="PMingLiU" w:hAnsi="Book Antiqua"/>
          <w:szCs w:val="24"/>
        </w:rPr>
        <w:t>.</w:t>
      </w:r>
      <w:r w:rsidRPr="00744F97">
        <w:rPr>
          <w:rFonts w:ascii="Book Antiqua" w:eastAsia="PMingLiU" w:hAnsi="Book Antiqua"/>
          <w:szCs w:val="24"/>
        </w:rPr>
        <w:t xml:space="preserve"> NA inhibit the activity of HBV reverse transcriptase and are an obstacle to the production of relaxed circular DNA,</w:t>
      </w:r>
      <w:r w:rsidRPr="00744F97" w:rsidDel="0000491D">
        <w:rPr>
          <w:rFonts w:ascii="Book Antiqua" w:eastAsia="PMingLiU" w:hAnsi="Book Antiqua"/>
          <w:szCs w:val="24"/>
        </w:rPr>
        <w:t xml:space="preserve"> </w:t>
      </w:r>
      <w:r w:rsidRPr="00744F97">
        <w:rPr>
          <w:rFonts w:ascii="Book Antiqua" w:eastAsia="PMingLiU" w:hAnsi="Book Antiqua"/>
          <w:szCs w:val="24"/>
        </w:rPr>
        <w:t>the packaging and release of complete virions, and the replenishment of cccDNA (Figure 4)</w:t>
      </w:r>
      <w:r w:rsidR="00DD1688" w:rsidRPr="00744F97">
        <w:rPr>
          <w:rFonts w:ascii="Book Antiqua" w:eastAsia="PMingLiU" w:hAnsi="Book Antiqua"/>
          <w:szCs w:val="24"/>
          <w:vertAlign w:val="superscript"/>
        </w:rPr>
        <w:t>[</w:t>
      </w:r>
      <w:r w:rsidR="00FC69EE" w:rsidRPr="00744F97">
        <w:rPr>
          <w:rFonts w:ascii="Book Antiqua" w:eastAsia="PMingLiU" w:hAnsi="Book Antiqua"/>
          <w:noProof/>
          <w:szCs w:val="24"/>
          <w:vertAlign w:val="superscript"/>
        </w:rPr>
        <w:t>2,30,</w:t>
      </w:r>
      <w:r w:rsidRPr="00744F97">
        <w:rPr>
          <w:rFonts w:ascii="Book Antiqua" w:eastAsia="PMingLiU" w:hAnsi="Book Antiqua"/>
          <w:noProof/>
          <w:szCs w:val="24"/>
          <w:vertAlign w:val="superscript"/>
        </w:rPr>
        <w:t>32]</w:t>
      </w:r>
      <w:r w:rsidR="0026368B" w:rsidRPr="00744F97">
        <w:rPr>
          <w:rFonts w:ascii="Book Antiqua" w:eastAsia="PMingLiU" w:hAnsi="Book Antiqua"/>
          <w:szCs w:val="24"/>
        </w:rPr>
        <w:t>.</w:t>
      </w:r>
      <w:r w:rsidRPr="00744F97">
        <w:rPr>
          <w:rFonts w:ascii="Book Antiqua" w:hAnsi="Book Antiqua"/>
          <w:szCs w:val="24"/>
        </w:rPr>
        <w:t xml:space="preserve"> </w:t>
      </w:r>
      <w:r w:rsidRPr="00744F97">
        <w:rPr>
          <w:rFonts w:ascii="Book Antiqua" w:eastAsia="PMingLiU" w:hAnsi="Book Antiqua"/>
          <w:szCs w:val="24"/>
        </w:rPr>
        <w:t>Notably, these integrated sequences constitute a considerable part of the intrahepatic HBV DNA, and serum HBsAg circulates mainly as defective particles in HBeAg-negative patients</w:t>
      </w:r>
      <w:r w:rsidR="00DD1688" w:rsidRPr="00744F97">
        <w:rPr>
          <w:rFonts w:ascii="Book Antiqua" w:eastAsia="PMingLiU" w:hAnsi="Book Antiqua"/>
          <w:szCs w:val="24"/>
          <w:vertAlign w:val="superscript"/>
        </w:rPr>
        <w:t>[</w:t>
      </w:r>
      <w:r w:rsidR="0026368B" w:rsidRPr="00744F97">
        <w:rPr>
          <w:rFonts w:ascii="Book Antiqua" w:eastAsia="PMingLiU" w:hAnsi="Book Antiqua"/>
          <w:noProof/>
          <w:szCs w:val="24"/>
          <w:vertAlign w:val="superscript"/>
        </w:rPr>
        <w:t>31,</w:t>
      </w:r>
      <w:r w:rsidRPr="00744F97">
        <w:rPr>
          <w:rFonts w:ascii="Book Antiqua" w:eastAsia="PMingLiU" w:hAnsi="Book Antiqua"/>
          <w:noProof/>
          <w:szCs w:val="24"/>
          <w:vertAlign w:val="superscript"/>
        </w:rPr>
        <w:t>33]</w:t>
      </w:r>
      <w:r w:rsidR="0026368B" w:rsidRPr="00744F97">
        <w:rPr>
          <w:rFonts w:ascii="Book Antiqua" w:eastAsia="PMingLiU" w:hAnsi="Book Antiqua"/>
          <w:szCs w:val="24"/>
        </w:rPr>
        <w:t>.</w:t>
      </w:r>
      <w:r w:rsidRPr="00744F97">
        <w:rPr>
          <w:rFonts w:ascii="Book Antiqua" w:eastAsia="PMingLiU" w:hAnsi="Book Antiqua"/>
          <w:szCs w:val="24"/>
        </w:rPr>
        <w:t xml:space="preserve"> This might account for the differences in HBsAg kinetics between HBeAg-positive and HBeAg-negative patients.</w:t>
      </w:r>
    </w:p>
    <w:p w14:paraId="5AF270C8" w14:textId="77777777"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This research is limited in that it is a retrospective study of a single medical center, thus limiting the diversity of our patient population.</w:t>
      </w:r>
      <w:r w:rsidRPr="00744F97" w:rsidDel="004A3111">
        <w:rPr>
          <w:rFonts w:ascii="Book Antiqua" w:eastAsia="PMingLiU" w:hAnsi="Book Antiqua"/>
          <w:szCs w:val="24"/>
        </w:rPr>
        <w:t xml:space="preserve"> </w:t>
      </w:r>
      <w:r w:rsidRPr="00744F97">
        <w:rPr>
          <w:rFonts w:ascii="Book Antiqua" w:eastAsia="PMingLiU" w:hAnsi="Book Antiqua"/>
          <w:szCs w:val="24"/>
        </w:rPr>
        <w:t>Additionally, serum samples for 39.8% of enrolled patients at the 5-year time point were unavailable, which yielded some nonsignificant results for the HBeAg-positive cirrhotic patient group.</w:t>
      </w:r>
    </w:p>
    <w:p w14:paraId="21DD83B2" w14:textId="77777777" w:rsidR="007D323F" w:rsidRPr="00744F97" w:rsidRDefault="007D323F" w:rsidP="001C01B4">
      <w:pPr>
        <w:spacing w:line="360" w:lineRule="auto"/>
        <w:ind w:firstLineChars="100" w:firstLine="240"/>
        <w:jc w:val="both"/>
        <w:rPr>
          <w:rFonts w:ascii="Book Antiqua" w:eastAsia="PMingLiU" w:hAnsi="Book Antiqua"/>
          <w:szCs w:val="24"/>
        </w:rPr>
      </w:pPr>
      <w:r w:rsidRPr="00744F97">
        <w:rPr>
          <w:rFonts w:ascii="Book Antiqua" w:eastAsia="PMingLiU" w:hAnsi="Book Antiqua"/>
          <w:szCs w:val="24"/>
        </w:rPr>
        <w:t xml:space="preserve">In conclusion, this study demonstrated that baseline HBsAg levels could be used to predict </w:t>
      </w:r>
      <w:r w:rsidRPr="00744F97">
        <w:rPr>
          <w:rFonts w:ascii="Book Antiqua" w:eastAsia="PMingLiU" w:hAnsi="Book Antiqua"/>
          <w:szCs w:val="24"/>
          <w:lang w:val="x-none"/>
        </w:rPr>
        <w:t>virological</w:t>
      </w:r>
      <w:r w:rsidRPr="00744F97">
        <w:rPr>
          <w:rFonts w:ascii="Book Antiqua" w:eastAsia="PMingLiU" w:hAnsi="Book Antiqua"/>
          <w:szCs w:val="24"/>
        </w:rPr>
        <w:t xml:space="preserve">, serological, and biochemical responses during entecavir therapy. Although HBsAg levels decreased slowly during overall </w:t>
      </w:r>
      <w:r w:rsidRPr="00744F97">
        <w:rPr>
          <w:rFonts w:ascii="Book Antiqua" w:eastAsia="PMingLiU" w:hAnsi="Book Antiqua"/>
          <w:szCs w:val="24"/>
        </w:rPr>
        <w:lastRenderedPageBreak/>
        <w:t xml:space="preserve">treatment, a higher rate of HBsAg decrease was found in the first year of treatment for HBeAg-positive non-cirrhotic patients. Higher rates of HBsAg decrease were observed in the first year for patients with higher baseline HBsAg levels. A rapid HBsAg decline did not necessarily guarantee better outcomes. Clinicians interpreting HBsAg kinetics should consider HBsAg levels and decrease rates together according to a patient’s disease status. </w:t>
      </w:r>
    </w:p>
    <w:p w14:paraId="255E9D10" w14:textId="77777777" w:rsidR="001E2553" w:rsidRPr="00744F97" w:rsidRDefault="001E2553" w:rsidP="001C01B4">
      <w:pPr>
        <w:spacing w:line="360" w:lineRule="auto"/>
        <w:jc w:val="both"/>
        <w:rPr>
          <w:rFonts w:ascii="Book Antiqua" w:eastAsia="DengXian" w:hAnsi="Book Antiqua"/>
          <w:szCs w:val="24"/>
          <w:lang w:eastAsia="zh-CN"/>
        </w:rPr>
      </w:pPr>
    </w:p>
    <w:p w14:paraId="323F63D7" w14:textId="5C3B4525" w:rsidR="007D323F" w:rsidRPr="00744F97" w:rsidRDefault="00F43F51" w:rsidP="001C01B4">
      <w:pPr>
        <w:spacing w:line="360" w:lineRule="auto"/>
        <w:jc w:val="both"/>
        <w:rPr>
          <w:rFonts w:ascii="Book Antiqua" w:hAnsi="Book Antiqua" w:cs="Segoe UI"/>
          <w:color w:val="000000"/>
          <w:szCs w:val="24"/>
        </w:rPr>
      </w:pPr>
      <w:r w:rsidRPr="00744F97">
        <w:rPr>
          <w:rFonts w:ascii="Book Antiqua" w:hAnsi="Book Antiqua" w:cs="Segoe UI"/>
          <w:color w:val="000000"/>
          <w:szCs w:val="24"/>
        </w:rPr>
        <w:t>ARTICLE HIGHLIGHTS</w:t>
      </w:r>
    </w:p>
    <w:p w14:paraId="44E60353" w14:textId="77777777" w:rsidR="007D323F" w:rsidRPr="00744F97" w:rsidRDefault="007D323F" w:rsidP="001C01B4">
      <w:pPr>
        <w:spacing w:line="360" w:lineRule="auto"/>
        <w:jc w:val="both"/>
        <w:rPr>
          <w:rFonts w:ascii="Book Antiqua" w:hAnsi="Book Antiqua"/>
          <w:b/>
          <w:i/>
          <w:color w:val="000000"/>
          <w:szCs w:val="24"/>
        </w:rPr>
      </w:pPr>
      <w:r w:rsidRPr="00744F97">
        <w:rPr>
          <w:rFonts w:ascii="Book Antiqua" w:hAnsi="Book Antiqua"/>
          <w:b/>
          <w:i/>
          <w:color w:val="000000"/>
          <w:szCs w:val="24"/>
        </w:rPr>
        <w:t>Research Background</w:t>
      </w:r>
    </w:p>
    <w:p w14:paraId="5AF93715" w14:textId="1BCFEC52" w:rsidR="007D323F" w:rsidRPr="00744F97" w:rsidRDefault="00D23B33" w:rsidP="001C01B4">
      <w:pPr>
        <w:spacing w:line="360" w:lineRule="auto"/>
        <w:jc w:val="both"/>
        <w:rPr>
          <w:rFonts w:ascii="Book Antiqua" w:hAnsi="Book Antiqua"/>
          <w:color w:val="000000"/>
          <w:szCs w:val="24"/>
        </w:rPr>
      </w:pPr>
      <w:r w:rsidRPr="00744F97">
        <w:rPr>
          <w:rFonts w:ascii="Book Antiqua" w:eastAsia="PMingLiU" w:hAnsi="Book Antiqua"/>
          <w:szCs w:val="24"/>
        </w:rPr>
        <w:t xml:space="preserve">Hepatitis B surface antigen </w:t>
      </w:r>
      <w:r w:rsidRPr="00744F97">
        <w:rPr>
          <w:rFonts w:ascii="Book Antiqua" w:eastAsia="PMingLiU" w:hAnsi="Book Antiqua"/>
          <w:szCs w:val="24"/>
          <w:lang w:eastAsia="zh-CN"/>
        </w:rPr>
        <w:t>(</w:t>
      </w:r>
      <w:r w:rsidR="008E4C41" w:rsidRPr="00744F97">
        <w:rPr>
          <w:rFonts w:ascii="Book Antiqua" w:hAnsi="Book Antiqua"/>
          <w:color w:val="000000"/>
          <w:szCs w:val="24"/>
        </w:rPr>
        <w:t>HBsAg</w:t>
      </w:r>
      <w:r w:rsidRPr="00744F97">
        <w:rPr>
          <w:rFonts w:ascii="Book Antiqua" w:hAnsi="Book Antiqua"/>
          <w:color w:val="000000"/>
          <w:szCs w:val="24"/>
          <w:lang w:eastAsia="zh-CN"/>
        </w:rPr>
        <w:t>)</w:t>
      </w:r>
      <w:r w:rsidR="002D42AA" w:rsidRPr="00744F97">
        <w:rPr>
          <w:rFonts w:ascii="Book Antiqua" w:hAnsi="Book Antiqua"/>
          <w:color w:val="000000"/>
          <w:szCs w:val="24"/>
        </w:rPr>
        <w:t xml:space="preserve"> levels have been studied in the </w:t>
      </w:r>
      <w:r w:rsidR="00144E0F" w:rsidRPr="00744F97">
        <w:rPr>
          <w:rFonts w:ascii="Book Antiqua" w:hAnsi="Book Antiqua"/>
          <w:color w:val="000000"/>
          <w:szCs w:val="24"/>
        </w:rPr>
        <w:t>natural course</w:t>
      </w:r>
      <w:r w:rsidR="002D42AA" w:rsidRPr="00744F97">
        <w:rPr>
          <w:rFonts w:ascii="Book Antiqua" w:hAnsi="Book Antiqua"/>
          <w:color w:val="000000"/>
          <w:szCs w:val="24"/>
        </w:rPr>
        <w:t xml:space="preserve"> and pegylated interfe</w:t>
      </w:r>
      <w:r w:rsidR="008E4C41" w:rsidRPr="00744F97">
        <w:rPr>
          <w:rFonts w:ascii="Book Antiqua" w:hAnsi="Book Antiqua"/>
          <w:color w:val="000000"/>
          <w:szCs w:val="24"/>
        </w:rPr>
        <w:t>ron</w:t>
      </w:r>
      <w:r w:rsidR="002D42AA" w:rsidRPr="00744F97">
        <w:rPr>
          <w:rFonts w:ascii="Book Antiqua" w:hAnsi="Book Antiqua"/>
          <w:color w:val="000000"/>
          <w:szCs w:val="24"/>
        </w:rPr>
        <w:t xml:space="preserve"> treatment course. During nucleos(t)ide analogue</w:t>
      </w:r>
      <w:r w:rsidR="00170055" w:rsidRPr="00744F97">
        <w:rPr>
          <w:rFonts w:ascii="Book Antiqua" w:eastAsia="PMingLiU" w:hAnsi="Book Antiqua"/>
          <w:szCs w:val="24"/>
        </w:rPr>
        <w:t xml:space="preserve"> </w:t>
      </w:r>
      <w:r w:rsidR="00170055" w:rsidRPr="00744F97">
        <w:rPr>
          <w:rFonts w:ascii="Book Antiqua" w:eastAsia="PMingLiU" w:hAnsi="Book Antiqua"/>
          <w:szCs w:val="24"/>
          <w:lang w:eastAsia="zh-CN"/>
        </w:rPr>
        <w:t>(</w:t>
      </w:r>
      <w:r w:rsidR="00170055" w:rsidRPr="00744F97">
        <w:rPr>
          <w:rFonts w:ascii="Book Antiqua" w:eastAsia="PMingLiU" w:hAnsi="Book Antiqua"/>
          <w:szCs w:val="24"/>
        </w:rPr>
        <w:t>NA</w:t>
      </w:r>
      <w:r w:rsidR="00170055" w:rsidRPr="00744F97">
        <w:rPr>
          <w:rFonts w:ascii="Book Antiqua" w:eastAsia="PMingLiU" w:hAnsi="Book Antiqua"/>
          <w:szCs w:val="24"/>
          <w:lang w:eastAsia="zh-CN"/>
        </w:rPr>
        <w:t>)</w:t>
      </w:r>
      <w:r w:rsidR="002D42AA" w:rsidRPr="00744F97">
        <w:rPr>
          <w:rFonts w:ascii="Book Antiqua" w:hAnsi="Book Antiqua"/>
          <w:color w:val="000000"/>
          <w:szCs w:val="24"/>
        </w:rPr>
        <w:t xml:space="preserve"> therapy, there were still conflicts about using HBsAg to predict different treatment responses</w:t>
      </w:r>
      <w:r w:rsidR="007D1395" w:rsidRPr="00744F97">
        <w:rPr>
          <w:rFonts w:ascii="Book Antiqua" w:hAnsi="Book Antiqua"/>
          <w:color w:val="000000"/>
          <w:szCs w:val="24"/>
        </w:rPr>
        <w:t>, especially in HBeAg-negative patients</w:t>
      </w:r>
      <w:r w:rsidR="002D42AA" w:rsidRPr="00744F97">
        <w:rPr>
          <w:rFonts w:ascii="Book Antiqua" w:hAnsi="Book Antiqua"/>
          <w:color w:val="000000"/>
          <w:szCs w:val="24"/>
        </w:rPr>
        <w:t xml:space="preserve">. Besides, HBsAg kinetics and </w:t>
      </w:r>
      <w:r w:rsidR="00A94790" w:rsidRPr="00744F97">
        <w:rPr>
          <w:rFonts w:ascii="Book Antiqua" w:hAnsi="Book Antiqua"/>
          <w:color w:val="000000"/>
          <w:szCs w:val="24"/>
        </w:rPr>
        <w:t xml:space="preserve">its </w:t>
      </w:r>
      <w:r w:rsidR="002D42AA" w:rsidRPr="00744F97">
        <w:rPr>
          <w:rFonts w:ascii="Book Antiqua" w:hAnsi="Book Antiqua"/>
          <w:color w:val="000000"/>
          <w:szCs w:val="24"/>
        </w:rPr>
        <w:t>relationships with outcomes during long-term entecavir therapy were not fully elucidated.</w:t>
      </w:r>
    </w:p>
    <w:p w14:paraId="7BBE37E9" w14:textId="77777777" w:rsidR="002019D2" w:rsidRPr="00744F97" w:rsidRDefault="002019D2" w:rsidP="001C01B4">
      <w:pPr>
        <w:spacing w:line="360" w:lineRule="auto"/>
        <w:jc w:val="both"/>
        <w:rPr>
          <w:rFonts w:ascii="Book Antiqua" w:hAnsi="Book Antiqua"/>
          <w:color w:val="000000"/>
          <w:szCs w:val="24"/>
        </w:rPr>
      </w:pPr>
    </w:p>
    <w:p w14:paraId="25C2F91F" w14:textId="77777777" w:rsidR="007D323F" w:rsidRPr="00744F97" w:rsidRDefault="007D323F" w:rsidP="001C01B4">
      <w:pPr>
        <w:spacing w:line="360" w:lineRule="auto"/>
        <w:jc w:val="both"/>
        <w:rPr>
          <w:rFonts w:ascii="Book Antiqua" w:hAnsi="Book Antiqua"/>
          <w:b/>
          <w:i/>
          <w:color w:val="000000"/>
          <w:szCs w:val="24"/>
        </w:rPr>
      </w:pPr>
      <w:r w:rsidRPr="00744F97">
        <w:rPr>
          <w:rFonts w:ascii="Book Antiqua" w:hAnsi="Book Antiqua"/>
          <w:b/>
          <w:i/>
          <w:color w:val="000000"/>
          <w:szCs w:val="24"/>
        </w:rPr>
        <w:t>Research motivation</w:t>
      </w:r>
    </w:p>
    <w:p w14:paraId="656A5B0F" w14:textId="314B4A59" w:rsidR="007D323F" w:rsidRPr="00744F97" w:rsidRDefault="007560CB" w:rsidP="001C01B4">
      <w:pPr>
        <w:spacing w:line="360" w:lineRule="auto"/>
        <w:jc w:val="both"/>
        <w:rPr>
          <w:rFonts w:ascii="Book Antiqua" w:hAnsi="Book Antiqua"/>
          <w:color w:val="000000"/>
          <w:szCs w:val="24"/>
        </w:rPr>
      </w:pPr>
      <w:r w:rsidRPr="00744F97">
        <w:rPr>
          <w:rFonts w:ascii="Book Antiqua" w:hAnsi="Book Antiqua"/>
          <w:color w:val="000000"/>
          <w:szCs w:val="24"/>
        </w:rPr>
        <w:t>W</w:t>
      </w:r>
      <w:r w:rsidR="00A94790" w:rsidRPr="00744F97">
        <w:rPr>
          <w:rFonts w:ascii="Book Antiqua" w:hAnsi="Book Antiqua"/>
          <w:color w:val="000000"/>
          <w:szCs w:val="24"/>
        </w:rPr>
        <w:t xml:space="preserve">e hoped to elucidate the utility of HBsAg in the prediction of treatment response in </w:t>
      </w:r>
      <w:r w:rsidRPr="00744F97">
        <w:rPr>
          <w:rFonts w:ascii="Book Antiqua" w:hAnsi="Book Antiqua"/>
          <w:color w:val="000000"/>
          <w:szCs w:val="24"/>
        </w:rPr>
        <w:t>HBeAg-positive and HBeAg-negative patients. Furthermore, we would</w:t>
      </w:r>
      <w:r w:rsidR="00362860" w:rsidRPr="00744F97">
        <w:rPr>
          <w:rFonts w:ascii="Book Antiqua" w:hAnsi="Book Antiqua"/>
          <w:color w:val="000000"/>
          <w:szCs w:val="24"/>
        </w:rPr>
        <w:t xml:space="preserve"> like to</w:t>
      </w:r>
      <w:r w:rsidRPr="00744F97">
        <w:rPr>
          <w:rFonts w:ascii="Book Antiqua" w:hAnsi="Book Antiqua"/>
          <w:color w:val="000000"/>
          <w:szCs w:val="24"/>
        </w:rPr>
        <w:t xml:space="preserve"> demonstrate the detailed HBsAg kinetics among </w:t>
      </w:r>
      <w:r w:rsidR="00362860" w:rsidRPr="00744F97">
        <w:rPr>
          <w:rFonts w:ascii="Book Antiqua" w:hAnsi="Book Antiqua"/>
          <w:color w:val="000000"/>
          <w:szCs w:val="24"/>
        </w:rPr>
        <w:t>different disease statuses</w:t>
      </w:r>
      <w:r w:rsidRPr="00744F97">
        <w:rPr>
          <w:rFonts w:ascii="Book Antiqua" w:hAnsi="Book Antiqua"/>
          <w:color w:val="000000"/>
          <w:szCs w:val="24"/>
        </w:rPr>
        <w:t xml:space="preserve"> and their relationships with the treatment </w:t>
      </w:r>
      <w:r w:rsidR="001E2553" w:rsidRPr="00744F97">
        <w:rPr>
          <w:rFonts w:ascii="Book Antiqua" w:hAnsi="Book Antiqua"/>
          <w:color w:val="000000"/>
          <w:szCs w:val="24"/>
        </w:rPr>
        <w:t>outcome</w:t>
      </w:r>
      <w:r w:rsidR="000B0FE9" w:rsidRPr="00744F97">
        <w:rPr>
          <w:rFonts w:ascii="Book Antiqua" w:hAnsi="Book Antiqua"/>
          <w:color w:val="000000"/>
          <w:szCs w:val="24"/>
        </w:rPr>
        <w:t>s</w:t>
      </w:r>
      <w:r w:rsidRPr="00744F97">
        <w:rPr>
          <w:rFonts w:ascii="Book Antiqua" w:hAnsi="Book Antiqua"/>
          <w:color w:val="000000"/>
          <w:szCs w:val="24"/>
        </w:rPr>
        <w:t>.</w:t>
      </w:r>
      <w:r w:rsidR="00A94790" w:rsidRPr="00744F97">
        <w:rPr>
          <w:rFonts w:ascii="Book Antiqua" w:hAnsi="Book Antiqua"/>
          <w:color w:val="000000"/>
          <w:szCs w:val="24"/>
        </w:rPr>
        <w:t xml:space="preserve"> </w:t>
      </w:r>
    </w:p>
    <w:p w14:paraId="6452451D" w14:textId="75F64A0A" w:rsidR="00A94790" w:rsidRPr="00744F97" w:rsidRDefault="00A94790" w:rsidP="001C01B4">
      <w:pPr>
        <w:spacing w:line="360" w:lineRule="auto"/>
        <w:jc w:val="both"/>
        <w:rPr>
          <w:rFonts w:ascii="Book Antiqua" w:hAnsi="Book Antiqua"/>
          <w:b/>
          <w:color w:val="000000"/>
          <w:szCs w:val="24"/>
        </w:rPr>
      </w:pPr>
    </w:p>
    <w:p w14:paraId="3C343C4B" w14:textId="77777777" w:rsidR="007D323F" w:rsidRPr="00744F97" w:rsidRDefault="007D323F" w:rsidP="001C01B4">
      <w:pPr>
        <w:spacing w:line="360" w:lineRule="auto"/>
        <w:jc w:val="both"/>
        <w:rPr>
          <w:rFonts w:ascii="Book Antiqua" w:hAnsi="Book Antiqua"/>
          <w:b/>
          <w:i/>
          <w:color w:val="000000"/>
          <w:szCs w:val="24"/>
        </w:rPr>
      </w:pPr>
      <w:r w:rsidRPr="00744F97">
        <w:rPr>
          <w:rFonts w:ascii="Book Antiqua" w:hAnsi="Book Antiqua"/>
          <w:b/>
          <w:i/>
          <w:color w:val="000000"/>
          <w:szCs w:val="24"/>
        </w:rPr>
        <w:t>Research objectives</w:t>
      </w:r>
    </w:p>
    <w:p w14:paraId="212D41C9" w14:textId="28B7B469" w:rsidR="007D323F" w:rsidRPr="00744F97" w:rsidRDefault="00A94790" w:rsidP="001C01B4">
      <w:pPr>
        <w:spacing w:line="360" w:lineRule="auto"/>
        <w:jc w:val="both"/>
        <w:rPr>
          <w:rFonts w:ascii="Book Antiqua" w:hAnsi="Book Antiqua"/>
          <w:color w:val="000000"/>
          <w:szCs w:val="24"/>
        </w:rPr>
      </w:pPr>
      <w:r w:rsidRPr="00744F97">
        <w:rPr>
          <w:rFonts w:ascii="Book Antiqua" w:hAnsi="Book Antiqua"/>
          <w:color w:val="000000"/>
          <w:szCs w:val="24"/>
        </w:rPr>
        <w:t>We aimed to investigate the utility</w:t>
      </w:r>
      <w:r w:rsidR="00362860" w:rsidRPr="00744F97">
        <w:rPr>
          <w:rFonts w:ascii="Book Antiqua" w:hAnsi="Book Antiqua"/>
          <w:color w:val="000000"/>
          <w:szCs w:val="24"/>
        </w:rPr>
        <w:t xml:space="preserve"> and kinetics</w:t>
      </w:r>
      <w:r w:rsidRPr="00744F97">
        <w:rPr>
          <w:rFonts w:ascii="Book Antiqua" w:hAnsi="Book Antiqua"/>
          <w:color w:val="000000"/>
          <w:szCs w:val="24"/>
        </w:rPr>
        <w:t xml:space="preserve"> of</w:t>
      </w:r>
      <w:r w:rsidR="00362860" w:rsidRPr="00744F97">
        <w:rPr>
          <w:rFonts w:ascii="Book Antiqua" w:hAnsi="Book Antiqua"/>
          <w:color w:val="000000"/>
          <w:szCs w:val="24"/>
        </w:rPr>
        <w:t xml:space="preserve"> serum</w:t>
      </w:r>
      <w:r w:rsidRPr="00744F97">
        <w:rPr>
          <w:rFonts w:ascii="Book Antiqua" w:hAnsi="Book Antiqua"/>
          <w:color w:val="000000"/>
          <w:szCs w:val="24"/>
        </w:rPr>
        <w:t xml:space="preserve"> HBsAg in chronic hepatitis B patients during long-term entecavir therapy.</w:t>
      </w:r>
    </w:p>
    <w:p w14:paraId="2153C7EF" w14:textId="5B9242BC" w:rsidR="00A94790" w:rsidRPr="00744F97" w:rsidRDefault="00A94790" w:rsidP="001C01B4">
      <w:pPr>
        <w:spacing w:line="360" w:lineRule="auto"/>
        <w:jc w:val="both"/>
        <w:rPr>
          <w:rFonts w:ascii="Book Antiqua" w:hAnsi="Book Antiqua"/>
          <w:b/>
          <w:color w:val="000000"/>
          <w:szCs w:val="24"/>
        </w:rPr>
      </w:pPr>
    </w:p>
    <w:p w14:paraId="60417B2F" w14:textId="77777777" w:rsidR="007D323F" w:rsidRPr="00744F97" w:rsidRDefault="007D323F" w:rsidP="001C01B4">
      <w:pPr>
        <w:spacing w:line="360" w:lineRule="auto"/>
        <w:jc w:val="both"/>
        <w:rPr>
          <w:rFonts w:ascii="Book Antiqua" w:hAnsi="Book Antiqua"/>
          <w:b/>
          <w:i/>
          <w:color w:val="000000"/>
          <w:szCs w:val="24"/>
        </w:rPr>
      </w:pPr>
      <w:r w:rsidRPr="00744F97">
        <w:rPr>
          <w:rFonts w:ascii="Book Antiqua" w:hAnsi="Book Antiqua"/>
          <w:b/>
          <w:i/>
          <w:color w:val="000000"/>
          <w:szCs w:val="24"/>
        </w:rPr>
        <w:t>Research methods</w:t>
      </w:r>
    </w:p>
    <w:p w14:paraId="1B8AB6B0" w14:textId="30A0D049" w:rsidR="008F2151" w:rsidRPr="00744F97" w:rsidRDefault="007560CB" w:rsidP="001C01B4">
      <w:pPr>
        <w:spacing w:line="360" w:lineRule="auto"/>
        <w:jc w:val="both"/>
        <w:rPr>
          <w:rFonts w:ascii="Book Antiqua" w:eastAsia="PMingLiU" w:hAnsi="Book Antiqua"/>
          <w:szCs w:val="24"/>
        </w:rPr>
      </w:pPr>
      <w:r w:rsidRPr="00744F97">
        <w:rPr>
          <w:rFonts w:ascii="Book Antiqua" w:hAnsi="Book Antiqua"/>
          <w:color w:val="000000"/>
          <w:szCs w:val="24"/>
        </w:rPr>
        <w:t xml:space="preserve">We conducted this retrospective study to </w:t>
      </w:r>
      <w:r w:rsidRPr="00744F97">
        <w:rPr>
          <w:rFonts w:ascii="Book Antiqua" w:hAnsi="Book Antiqua"/>
          <w:szCs w:val="24"/>
        </w:rPr>
        <w:t>analyze</w:t>
      </w:r>
      <w:r w:rsidR="00347A86" w:rsidRPr="00744F97">
        <w:rPr>
          <w:rFonts w:ascii="Book Antiqua" w:hAnsi="Book Antiqua"/>
          <w:szCs w:val="24"/>
        </w:rPr>
        <w:t xml:space="preserve"> the relationships between HBsAg levels and treatment responses </w:t>
      </w:r>
      <w:r w:rsidR="000B0FE9" w:rsidRPr="00744F97">
        <w:rPr>
          <w:rFonts w:ascii="Book Antiqua" w:hAnsi="Book Antiqua"/>
          <w:szCs w:val="24"/>
        </w:rPr>
        <w:t xml:space="preserve">in </w:t>
      </w:r>
      <w:r w:rsidRPr="00744F97">
        <w:rPr>
          <w:rFonts w:ascii="Book Antiqua" w:eastAsia="PMingLiU" w:hAnsi="Book Antiqua"/>
          <w:szCs w:val="24"/>
        </w:rPr>
        <w:t>treatment</w:t>
      </w:r>
      <w:r w:rsidRPr="00744F97">
        <w:rPr>
          <w:rFonts w:ascii="Book Antiqua" w:hAnsi="Book Antiqua"/>
          <w:szCs w:val="24"/>
        </w:rPr>
        <w:t>-naïve</w:t>
      </w:r>
      <w:r w:rsidRPr="00744F97">
        <w:rPr>
          <w:rFonts w:ascii="Book Antiqua" w:eastAsia="PMingLiU" w:hAnsi="Book Antiqua"/>
          <w:szCs w:val="24"/>
        </w:rPr>
        <w:t xml:space="preserve"> chronic hepatitis B patients receiving at least 2 years of consecutive entecavir treatment.</w:t>
      </w:r>
      <w:r w:rsidR="000B0FE9" w:rsidRPr="00744F97">
        <w:rPr>
          <w:rFonts w:ascii="Book Antiqua" w:eastAsia="PMingLiU" w:hAnsi="Book Antiqua"/>
          <w:szCs w:val="24"/>
        </w:rPr>
        <w:t xml:space="preserve"> Patients were followed up at 3- to 6-mo intervals with liver biochemistry, hepatitis B virus DNA, and abdominal sonography. Serum HBsAg levels were determined at baseline, 1 year, and, 5 years.</w:t>
      </w:r>
      <w:r w:rsidR="008F2151" w:rsidRPr="00744F97">
        <w:rPr>
          <w:rFonts w:ascii="Book Antiqua" w:eastAsia="PMingLiU" w:hAnsi="Book Antiqua"/>
          <w:szCs w:val="24"/>
        </w:rPr>
        <w:t xml:space="preserve"> The cumulative incidence rates of treatment responses were derived using the Kaplan–Meier analysis. Multivariate analysis was performed using Cox proportional hazards regression. A linear mixed model with a random intercept was used for analysis of longitudinal changes of HBsAg levels.</w:t>
      </w:r>
    </w:p>
    <w:p w14:paraId="508DC34F" w14:textId="0E8D6573" w:rsidR="007560CB" w:rsidRPr="00744F97" w:rsidRDefault="007560CB" w:rsidP="001C01B4">
      <w:pPr>
        <w:spacing w:line="360" w:lineRule="auto"/>
        <w:jc w:val="both"/>
        <w:rPr>
          <w:rFonts w:ascii="Book Antiqua" w:hAnsi="Book Antiqua"/>
          <w:b/>
          <w:color w:val="000000"/>
          <w:szCs w:val="24"/>
        </w:rPr>
      </w:pPr>
    </w:p>
    <w:p w14:paraId="32BD80B7" w14:textId="77777777" w:rsidR="007D323F" w:rsidRPr="00744F97" w:rsidRDefault="007D323F" w:rsidP="001C01B4">
      <w:pPr>
        <w:spacing w:line="360" w:lineRule="auto"/>
        <w:jc w:val="both"/>
        <w:rPr>
          <w:rFonts w:ascii="Book Antiqua" w:hAnsi="Book Antiqua"/>
          <w:b/>
          <w:i/>
          <w:color w:val="000000"/>
          <w:szCs w:val="24"/>
        </w:rPr>
      </w:pPr>
      <w:r w:rsidRPr="00744F97">
        <w:rPr>
          <w:rFonts w:ascii="Book Antiqua" w:hAnsi="Book Antiqua"/>
          <w:b/>
          <w:i/>
          <w:color w:val="000000"/>
          <w:szCs w:val="24"/>
        </w:rPr>
        <w:t>Research results</w:t>
      </w:r>
    </w:p>
    <w:p w14:paraId="56087418" w14:textId="6DB39CBF" w:rsidR="00125BA7" w:rsidRPr="00744F97" w:rsidRDefault="00861F27" w:rsidP="001C01B4">
      <w:pPr>
        <w:spacing w:line="360" w:lineRule="auto"/>
        <w:jc w:val="both"/>
        <w:rPr>
          <w:rFonts w:ascii="Book Antiqua" w:hAnsi="Book Antiqua"/>
          <w:color w:val="000000"/>
          <w:szCs w:val="24"/>
        </w:rPr>
      </w:pPr>
      <w:r w:rsidRPr="00744F97">
        <w:rPr>
          <w:rFonts w:ascii="Book Antiqua" w:hAnsi="Book Antiqua"/>
          <w:color w:val="000000"/>
          <w:szCs w:val="24"/>
        </w:rPr>
        <w:t>W</w:t>
      </w:r>
      <w:r w:rsidR="00AE7E9D" w:rsidRPr="00744F97">
        <w:rPr>
          <w:rFonts w:ascii="Book Antiqua" w:hAnsi="Book Antiqua"/>
          <w:color w:val="000000"/>
          <w:szCs w:val="24"/>
        </w:rPr>
        <w:t>e demonst</w:t>
      </w:r>
      <w:r w:rsidR="000B0FE9" w:rsidRPr="00744F97">
        <w:rPr>
          <w:rFonts w:ascii="Book Antiqua" w:hAnsi="Book Antiqua"/>
          <w:color w:val="000000"/>
          <w:szCs w:val="24"/>
        </w:rPr>
        <w:t>r</w:t>
      </w:r>
      <w:r w:rsidR="00AE7E9D" w:rsidRPr="00744F97">
        <w:rPr>
          <w:rFonts w:ascii="Book Antiqua" w:hAnsi="Book Antiqua"/>
          <w:color w:val="000000"/>
          <w:szCs w:val="24"/>
        </w:rPr>
        <w:t>ated</w:t>
      </w:r>
      <w:r w:rsidRPr="00744F97">
        <w:rPr>
          <w:rFonts w:ascii="Book Antiqua" w:hAnsi="Book Antiqua"/>
          <w:color w:val="000000"/>
          <w:szCs w:val="24"/>
        </w:rPr>
        <w:t xml:space="preserve"> that</w:t>
      </w:r>
      <w:r w:rsidR="00480B04" w:rsidRPr="00744F97">
        <w:rPr>
          <w:rFonts w:ascii="Book Antiqua" w:hAnsi="Book Antiqua"/>
          <w:color w:val="000000"/>
          <w:szCs w:val="24"/>
        </w:rPr>
        <w:t xml:space="preserve"> baseline HBsAg levels</w:t>
      </w:r>
      <w:r w:rsidR="000B0FE9" w:rsidRPr="00744F97">
        <w:rPr>
          <w:rFonts w:ascii="Book Antiqua" w:hAnsi="Book Antiqua"/>
          <w:color w:val="000000"/>
          <w:szCs w:val="24"/>
        </w:rPr>
        <w:t xml:space="preserve"> could be used to </w:t>
      </w:r>
      <w:r w:rsidR="00480B04" w:rsidRPr="00744F97">
        <w:rPr>
          <w:rFonts w:ascii="Book Antiqua" w:hAnsi="Book Antiqua"/>
          <w:color w:val="000000"/>
          <w:szCs w:val="24"/>
        </w:rPr>
        <w:t xml:space="preserve">predict treatment responses in </w:t>
      </w:r>
      <w:r w:rsidRPr="00744F97">
        <w:rPr>
          <w:rFonts w:ascii="Book Antiqua" w:hAnsi="Book Antiqua"/>
          <w:color w:val="000000"/>
          <w:szCs w:val="24"/>
        </w:rPr>
        <w:t xml:space="preserve">HBeAg-positive patients with a cut-off value of 4 log IU/mL and in HBeAg-negative non-cirrhotic patients with a cut-off value of 2.4 log IU/mL. </w:t>
      </w:r>
      <w:r w:rsidR="00125BA7" w:rsidRPr="00744F97">
        <w:rPr>
          <w:rFonts w:ascii="Book Antiqua" w:hAnsi="Book Antiqua"/>
          <w:color w:val="000000"/>
          <w:szCs w:val="24"/>
        </w:rPr>
        <w:t>Furthermore, our study provides a global view of HBsAg kinetics in chronic hepatitis B patients during long-term entecavir therapy. The HBeAg-positive non-cirrhotic group had the highest HBsAg levels at the baseline and throughout entecavir treatment, as compared with the other three patient groups. Higher rates of HBsAg decrease were observed in the first year for patients with higher baseline HBsAg levels.</w:t>
      </w:r>
      <w:r w:rsidR="003B1269" w:rsidRPr="00744F97">
        <w:rPr>
          <w:rFonts w:ascii="Book Antiqua" w:hAnsi="Book Antiqua"/>
          <w:color w:val="000000"/>
          <w:szCs w:val="24"/>
        </w:rPr>
        <w:t xml:space="preserve"> A rapid HBsAg decline did not necessarily guarantee better outcomes</w:t>
      </w:r>
    </w:p>
    <w:p w14:paraId="1F801132" w14:textId="1BAAD701" w:rsidR="00480B04" w:rsidRPr="00744F97" w:rsidRDefault="00480B04" w:rsidP="001C01B4">
      <w:pPr>
        <w:spacing w:line="360" w:lineRule="auto"/>
        <w:jc w:val="both"/>
        <w:rPr>
          <w:rFonts w:ascii="Book Antiqua" w:hAnsi="Book Antiqua"/>
          <w:color w:val="000000"/>
          <w:szCs w:val="24"/>
        </w:rPr>
      </w:pPr>
    </w:p>
    <w:p w14:paraId="5E6E33BE" w14:textId="4ED404FA" w:rsidR="007D323F" w:rsidRPr="00744F97" w:rsidRDefault="007D323F" w:rsidP="001C01B4">
      <w:pPr>
        <w:spacing w:line="360" w:lineRule="auto"/>
        <w:jc w:val="both"/>
        <w:rPr>
          <w:rFonts w:ascii="Book Antiqua" w:hAnsi="Book Antiqua"/>
          <w:color w:val="000000"/>
          <w:szCs w:val="24"/>
        </w:rPr>
      </w:pPr>
      <w:r w:rsidRPr="00744F97">
        <w:rPr>
          <w:rFonts w:ascii="Book Antiqua" w:hAnsi="Book Antiqua"/>
          <w:b/>
          <w:i/>
          <w:color w:val="000000"/>
          <w:szCs w:val="24"/>
        </w:rPr>
        <w:lastRenderedPageBreak/>
        <w:t>Research conclusions</w:t>
      </w:r>
      <w:r w:rsidRPr="00744F97">
        <w:rPr>
          <w:rFonts w:ascii="Book Antiqua" w:hAnsi="Book Antiqua"/>
          <w:color w:val="000000"/>
          <w:szCs w:val="24"/>
        </w:rPr>
        <w:t xml:space="preserve"> </w:t>
      </w:r>
    </w:p>
    <w:p w14:paraId="30D2B797" w14:textId="016F32ED" w:rsidR="00125BA7" w:rsidRPr="00744F97" w:rsidRDefault="003B1269" w:rsidP="001C01B4">
      <w:pPr>
        <w:spacing w:line="360" w:lineRule="auto"/>
        <w:jc w:val="both"/>
        <w:rPr>
          <w:rFonts w:ascii="Book Antiqua" w:hAnsi="Book Antiqua"/>
          <w:color w:val="000000"/>
          <w:szCs w:val="24"/>
        </w:rPr>
      </w:pPr>
      <w:r w:rsidRPr="00744F97">
        <w:rPr>
          <w:rFonts w:ascii="Book Antiqua" w:hAnsi="Book Antiqua"/>
          <w:color w:val="000000"/>
          <w:szCs w:val="24"/>
        </w:rPr>
        <w:t>Baseline HBsAg levels could be used to predict virological, serological, and biochemical responses. In the interpretation of HBsAg changes, HBeAg levels and decrease rates should be considered together according to a patient’s disease status.</w:t>
      </w:r>
    </w:p>
    <w:p w14:paraId="2CA9AB4D" w14:textId="316D21E0" w:rsidR="007D323F" w:rsidRPr="00744F97" w:rsidRDefault="007D323F" w:rsidP="001C01B4">
      <w:pPr>
        <w:spacing w:line="360" w:lineRule="auto"/>
        <w:jc w:val="both"/>
        <w:rPr>
          <w:rFonts w:ascii="Book Antiqua" w:eastAsia="Microsoft YaHei" w:hAnsi="Book Antiqua"/>
          <w:b/>
          <w:szCs w:val="24"/>
        </w:rPr>
      </w:pPr>
    </w:p>
    <w:p w14:paraId="041D667E" w14:textId="347D5C6A" w:rsidR="007D323F" w:rsidRPr="00744F97" w:rsidRDefault="007D323F" w:rsidP="001C01B4">
      <w:pPr>
        <w:spacing w:line="360" w:lineRule="auto"/>
        <w:jc w:val="both"/>
        <w:rPr>
          <w:rFonts w:ascii="Book Antiqua" w:hAnsi="Book Antiqua" w:cs="Segoe UI"/>
          <w:b/>
          <w:i/>
          <w:color w:val="333333"/>
          <w:szCs w:val="24"/>
        </w:rPr>
      </w:pPr>
      <w:r w:rsidRPr="00744F97">
        <w:rPr>
          <w:rFonts w:ascii="Book Antiqua" w:hAnsi="Book Antiqua"/>
          <w:b/>
          <w:i/>
          <w:color w:val="000000"/>
          <w:szCs w:val="24"/>
        </w:rPr>
        <w:t>Research perspectives</w:t>
      </w:r>
      <w:r w:rsidRPr="00744F97">
        <w:rPr>
          <w:rFonts w:ascii="Book Antiqua" w:hAnsi="Book Antiqua" w:cs="Segoe UI"/>
          <w:b/>
          <w:i/>
          <w:color w:val="333333"/>
          <w:szCs w:val="24"/>
        </w:rPr>
        <w:t xml:space="preserve"> </w:t>
      </w:r>
    </w:p>
    <w:p w14:paraId="347F10EF" w14:textId="17DB6D59" w:rsidR="00104138" w:rsidRPr="00744F97" w:rsidRDefault="00104138" w:rsidP="001C01B4">
      <w:pPr>
        <w:spacing w:line="360" w:lineRule="auto"/>
        <w:jc w:val="both"/>
        <w:rPr>
          <w:rFonts w:ascii="Book Antiqua" w:hAnsi="Book Antiqua"/>
          <w:color w:val="000000"/>
          <w:szCs w:val="24"/>
        </w:rPr>
      </w:pPr>
      <w:r w:rsidRPr="00744F97">
        <w:rPr>
          <w:rFonts w:ascii="Book Antiqua" w:hAnsi="Book Antiqua"/>
          <w:color w:val="000000"/>
          <w:szCs w:val="24"/>
        </w:rPr>
        <w:t xml:space="preserve">HBsAg is a useful biomarker for chronic hepatitis B patients receiving </w:t>
      </w:r>
      <w:r w:rsidR="00170055" w:rsidRPr="00744F97">
        <w:rPr>
          <w:rFonts w:ascii="Book Antiqua" w:eastAsia="PMingLiU" w:hAnsi="Book Antiqua"/>
          <w:szCs w:val="24"/>
        </w:rPr>
        <w:t>NA</w:t>
      </w:r>
      <w:r w:rsidRPr="00744F97">
        <w:rPr>
          <w:rFonts w:ascii="Book Antiqua" w:hAnsi="Book Antiqua"/>
          <w:color w:val="000000"/>
          <w:szCs w:val="24"/>
        </w:rPr>
        <w:t xml:space="preserve"> therapy. It deserves to be studied in large prospective cohorts with different comorbidities</w:t>
      </w:r>
      <w:r w:rsidR="00DA5AD2" w:rsidRPr="00744F97">
        <w:rPr>
          <w:rFonts w:ascii="Book Antiqua" w:hAnsi="Book Antiqua"/>
          <w:color w:val="000000"/>
          <w:szCs w:val="24"/>
        </w:rPr>
        <w:t xml:space="preserve"> for the future research</w:t>
      </w:r>
      <w:r w:rsidRPr="00744F97">
        <w:rPr>
          <w:rFonts w:ascii="Book Antiqua" w:hAnsi="Book Antiqua"/>
          <w:color w:val="000000"/>
          <w:szCs w:val="24"/>
        </w:rPr>
        <w:t>.</w:t>
      </w:r>
    </w:p>
    <w:p w14:paraId="67701768" w14:textId="19AE95A2" w:rsidR="008E4C41" w:rsidRPr="00744F97" w:rsidRDefault="008E4C41" w:rsidP="001C01B4">
      <w:pPr>
        <w:spacing w:line="360" w:lineRule="auto"/>
        <w:jc w:val="both"/>
        <w:rPr>
          <w:rFonts w:ascii="Book Antiqua" w:eastAsia="SimSun" w:hAnsi="Book Antiqua"/>
          <w:szCs w:val="24"/>
          <w:lang w:eastAsia="zh-CN"/>
        </w:rPr>
      </w:pPr>
    </w:p>
    <w:p w14:paraId="19666ED3" w14:textId="77777777" w:rsidR="007D323F" w:rsidRPr="00744F97" w:rsidRDefault="007D323F" w:rsidP="001C01B4">
      <w:pPr>
        <w:pStyle w:val="Heading1"/>
        <w:keepNext w:val="0"/>
        <w:widowControl w:val="0"/>
        <w:spacing w:line="360" w:lineRule="auto"/>
        <w:ind w:left="0"/>
        <w:jc w:val="both"/>
        <w:rPr>
          <w:rFonts w:ascii="Book Antiqua" w:eastAsia="PMingLiU" w:hAnsi="Book Antiqua"/>
          <w:sz w:val="24"/>
          <w:szCs w:val="24"/>
        </w:rPr>
      </w:pPr>
      <w:r w:rsidRPr="00744F97">
        <w:rPr>
          <w:rFonts w:ascii="Book Antiqua" w:hAnsi="Book Antiqua"/>
          <w:sz w:val="24"/>
          <w:szCs w:val="24"/>
        </w:rPr>
        <w:t>ACKNOWLEDGMENTS</w:t>
      </w:r>
    </w:p>
    <w:p w14:paraId="09B66461" w14:textId="6D4B7723" w:rsidR="007D323F" w:rsidRPr="00744F97" w:rsidRDefault="007D323F" w:rsidP="001C01B4">
      <w:pPr>
        <w:spacing w:line="360" w:lineRule="auto"/>
        <w:jc w:val="both"/>
        <w:rPr>
          <w:rFonts w:ascii="Book Antiqua" w:eastAsia="PMingLiU" w:hAnsi="Book Antiqua"/>
          <w:szCs w:val="24"/>
        </w:rPr>
      </w:pPr>
      <w:r w:rsidRPr="00744F97">
        <w:rPr>
          <w:rFonts w:ascii="Book Antiqua" w:eastAsia="PMingLiU" w:hAnsi="Book Antiqua"/>
          <w:szCs w:val="24"/>
        </w:rPr>
        <w:t>We thank</w:t>
      </w:r>
      <w:r w:rsidRPr="00744F97">
        <w:rPr>
          <w:rFonts w:ascii="Book Antiqua" w:hAnsi="Book Antiqua"/>
          <w:szCs w:val="24"/>
        </w:rPr>
        <w:t xml:space="preserve"> </w:t>
      </w:r>
      <w:r w:rsidRPr="00744F97">
        <w:rPr>
          <w:rFonts w:ascii="Book Antiqua" w:eastAsia="PMingLiU" w:hAnsi="Book Antiqua"/>
          <w:szCs w:val="24"/>
        </w:rPr>
        <w:t xml:space="preserve">Jia-Jhen Lin and </w:t>
      </w:r>
      <w:r w:rsidRPr="00744F97">
        <w:rPr>
          <w:rFonts w:ascii="Book Antiqua" w:hAnsi="Book Antiqua"/>
          <w:szCs w:val="24"/>
        </w:rPr>
        <w:t>Kai-Ning Shih</w:t>
      </w:r>
      <w:r w:rsidRPr="00744F97">
        <w:rPr>
          <w:rFonts w:ascii="Book Antiqua" w:eastAsia="PMingLiU" w:hAnsi="Book Antiqua"/>
          <w:szCs w:val="24"/>
        </w:rPr>
        <w:t xml:space="preserve"> for their assistance in laboratory work. We also express our gratitude to Mei-Fang </w:t>
      </w:r>
      <w:r w:rsidR="008419D3" w:rsidRPr="00744F97">
        <w:rPr>
          <w:rFonts w:ascii="Book Antiqua" w:eastAsia="PMingLiU" w:hAnsi="Book Antiqua"/>
          <w:szCs w:val="24"/>
        </w:rPr>
        <w:t>Ke</w:t>
      </w:r>
      <w:r w:rsidRPr="00744F97">
        <w:rPr>
          <w:rFonts w:ascii="Book Antiqua" w:eastAsia="PMingLiU" w:hAnsi="Book Antiqua"/>
          <w:szCs w:val="24"/>
        </w:rPr>
        <w:t>, Su-Erb Lin, Ting-Ting Yang, and Ting-Yin Hou for their assistance in clinical data collection.</w:t>
      </w:r>
    </w:p>
    <w:p w14:paraId="45EE4139" w14:textId="6156E7A5" w:rsidR="003D0496" w:rsidRPr="008419D3" w:rsidRDefault="003D0496" w:rsidP="001C01B4">
      <w:pPr>
        <w:spacing w:line="360" w:lineRule="auto"/>
        <w:jc w:val="both"/>
        <w:rPr>
          <w:rFonts w:ascii="Book Antiqua" w:eastAsia="DengXian" w:hAnsi="Book Antiqua"/>
          <w:szCs w:val="24"/>
          <w:lang w:eastAsia="zh-CN"/>
        </w:rPr>
      </w:pPr>
      <w:bookmarkStart w:id="35" w:name="_GoBack"/>
      <w:bookmarkEnd w:id="35"/>
    </w:p>
    <w:p w14:paraId="5E018B97" w14:textId="77777777" w:rsidR="003D0496" w:rsidRPr="00744F97" w:rsidRDefault="003D0496" w:rsidP="001C01B4">
      <w:pPr>
        <w:spacing w:line="360" w:lineRule="auto"/>
        <w:jc w:val="both"/>
        <w:rPr>
          <w:rFonts w:ascii="Book Antiqua" w:eastAsia="DengXian" w:hAnsi="Book Antiqua"/>
          <w:szCs w:val="24"/>
          <w:lang w:val="x-none" w:eastAsia="zh-CN"/>
        </w:rPr>
      </w:pPr>
    </w:p>
    <w:p w14:paraId="7C4C84FD" w14:textId="77777777" w:rsidR="002832A3" w:rsidRPr="00744F97" w:rsidRDefault="002832A3" w:rsidP="001C01B4">
      <w:pPr>
        <w:widowControl/>
        <w:spacing w:line="360" w:lineRule="auto"/>
        <w:jc w:val="both"/>
        <w:rPr>
          <w:rFonts w:ascii="Book Antiqua" w:eastAsia="Times New Roman" w:hAnsi="Book Antiqua" w:cs="Times New Roman"/>
          <w:b/>
          <w:bCs/>
          <w:kern w:val="52"/>
          <w:szCs w:val="24"/>
          <w:lang w:val="x-none" w:eastAsia="x-none"/>
        </w:rPr>
      </w:pPr>
      <w:r w:rsidRPr="00744F97">
        <w:rPr>
          <w:rFonts w:ascii="Book Antiqua" w:hAnsi="Book Antiqua"/>
          <w:szCs w:val="24"/>
        </w:rPr>
        <w:br w:type="page"/>
      </w:r>
    </w:p>
    <w:p w14:paraId="28EF0D04" w14:textId="4183E748" w:rsidR="007D323F" w:rsidRPr="00744F97" w:rsidRDefault="007D323F" w:rsidP="001C01B4">
      <w:pPr>
        <w:pStyle w:val="Heading1"/>
        <w:keepNext w:val="0"/>
        <w:widowControl w:val="0"/>
        <w:spacing w:line="360" w:lineRule="auto"/>
        <w:ind w:left="0"/>
        <w:jc w:val="both"/>
        <w:rPr>
          <w:rFonts w:ascii="Book Antiqua" w:hAnsi="Book Antiqua"/>
          <w:sz w:val="24"/>
          <w:szCs w:val="24"/>
        </w:rPr>
      </w:pPr>
      <w:r w:rsidRPr="00744F97">
        <w:rPr>
          <w:rFonts w:ascii="Book Antiqua" w:hAnsi="Book Antiqua"/>
          <w:sz w:val="24"/>
          <w:szCs w:val="24"/>
        </w:rPr>
        <w:lastRenderedPageBreak/>
        <w:t>REFERENCES</w:t>
      </w:r>
    </w:p>
    <w:p w14:paraId="6654E9B3" w14:textId="49F0AF4F"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 </w:t>
      </w:r>
      <w:r w:rsidRPr="00744F97">
        <w:rPr>
          <w:rFonts w:ascii="Book Antiqua" w:hAnsi="Book Antiqua"/>
          <w:b/>
          <w:szCs w:val="24"/>
        </w:rPr>
        <w:t xml:space="preserve">European Association for the Study of the Liver. </w:t>
      </w:r>
      <w:r w:rsidRPr="00744F97">
        <w:rPr>
          <w:rFonts w:ascii="Book Antiqua" w:hAnsi="Book Antiqua"/>
          <w:szCs w:val="24"/>
        </w:rPr>
        <w:t xml:space="preserve">EASL 2017 Clinical Practice Guidelines on the management of hepatitis B virus infection. </w:t>
      </w:r>
      <w:r w:rsidRPr="00744F97">
        <w:rPr>
          <w:rFonts w:ascii="Book Antiqua" w:hAnsi="Book Antiqua"/>
          <w:i/>
          <w:szCs w:val="24"/>
        </w:rPr>
        <w:t>J Hepatol</w:t>
      </w:r>
      <w:r w:rsidRPr="00744F97">
        <w:rPr>
          <w:rFonts w:ascii="Book Antiqua" w:hAnsi="Book Antiqua"/>
          <w:szCs w:val="24"/>
        </w:rPr>
        <w:t xml:space="preserve"> 2017; </w:t>
      </w:r>
      <w:r w:rsidRPr="00744F97">
        <w:rPr>
          <w:rFonts w:ascii="Book Antiqua" w:hAnsi="Book Antiqua"/>
          <w:b/>
          <w:szCs w:val="24"/>
        </w:rPr>
        <w:t>67</w:t>
      </w:r>
      <w:r w:rsidRPr="00744F97">
        <w:rPr>
          <w:rFonts w:ascii="Book Antiqua" w:hAnsi="Book Antiqua"/>
          <w:szCs w:val="24"/>
        </w:rPr>
        <w:t>: 370-398 [PMID: 28427875 DOI: 10.1016/j.jhep.2017.03.021]</w:t>
      </w:r>
    </w:p>
    <w:p w14:paraId="62967169"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 </w:t>
      </w:r>
      <w:r w:rsidRPr="00744F97">
        <w:rPr>
          <w:rFonts w:ascii="Book Antiqua" w:hAnsi="Book Antiqua"/>
          <w:b/>
          <w:szCs w:val="24"/>
        </w:rPr>
        <w:t>Nassal M</w:t>
      </w:r>
      <w:r w:rsidRPr="00744F97">
        <w:rPr>
          <w:rFonts w:ascii="Book Antiqua" w:hAnsi="Book Antiqua"/>
          <w:szCs w:val="24"/>
        </w:rPr>
        <w:t xml:space="preserve">. HBV cccDNA: viral persistence reservoir and key obstacle for a cure of chronic hepatitis B. </w:t>
      </w:r>
      <w:r w:rsidRPr="00744F97">
        <w:rPr>
          <w:rFonts w:ascii="Book Antiqua" w:hAnsi="Book Antiqua"/>
          <w:i/>
          <w:szCs w:val="24"/>
        </w:rPr>
        <w:t>Gut</w:t>
      </w:r>
      <w:r w:rsidRPr="00744F97">
        <w:rPr>
          <w:rFonts w:ascii="Book Antiqua" w:hAnsi="Book Antiqua"/>
          <w:szCs w:val="24"/>
        </w:rPr>
        <w:t xml:space="preserve"> 2015; </w:t>
      </w:r>
      <w:r w:rsidRPr="00744F97">
        <w:rPr>
          <w:rFonts w:ascii="Book Antiqua" w:hAnsi="Book Antiqua"/>
          <w:b/>
          <w:szCs w:val="24"/>
        </w:rPr>
        <w:t>64</w:t>
      </w:r>
      <w:r w:rsidRPr="00744F97">
        <w:rPr>
          <w:rFonts w:ascii="Book Antiqua" w:hAnsi="Book Antiqua"/>
          <w:szCs w:val="24"/>
        </w:rPr>
        <w:t>: 1972-1984 [PMID: 26048673 DOI: 10.1136/gutjnl-2015-309809]</w:t>
      </w:r>
    </w:p>
    <w:p w14:paraId="4089ACE0"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3 </w:t>
      </w:r>
      <w:r w:rsidRPr="00744F97">
        <w:rPr>
          <w:rFonts w:ascii="Book Antiqua" w:hAnsi="Book Antiqua"/>
          <w:b/>
          <w:szCs w:val="24"/>
        </w:rPr>
        <w:t>Liaw YF</w:t>
      </w:r>
      <w:r w:rsidRPr="00744F97">
        <w:rPr>
          <w:rFonts w:ascii="Book Antiqua" w:hAnsi="Book Antiqua"/>
          <w:szCs w:val="24"/>
        </w:rPr>
        <w:t xml:space="preserve">. Clinical utility of hepatitis B surface antigen quantitation in patients with chronic hepatitis B: a review. </w:t>
      </w:r>
      <w:r w:rsidRPr="00744F97">
        <w:rPr>
          <w:rFonts w:ascii="Book Antiqua" w:hAnsi="Book Antiqua"/>
          <w:i/>
          <w:szCs w:val="24"/>
        </w:rPr>
        <w:t>Hepatology</w:t>
      </w:r>
      <w:r w:rsidRPr="00744F97">
        <w:rPr>
          <w:rFonts w:ascii="Book Antiqua" w:hAnsi="Book Antiqua"/>
          <w:szCs w:val="24"/>
        </w:rPr>
        <w:t xml:space="preserve"> 2011; </w:t>
      </w:r>
      <w:r w:rsidRPr="00744F97">
        <w:rPr>
          <w:rFonts w:ascii="Book Antiqua" w:hAnsi="Book Antiqua"/>
          <w:b/>
          <w:szCs w:val="24"/>
        </w:rPr>
        <w:t>53</w:t>
      </w:r>
      <w:r w:rsidRPr="00744F97">
        <w:rPr>
          <w:rFonts w:ascii="Book Antiqua" w:hAnsi="Book Antiqua"/>
          <w:szCs w:val="24"/>
        </w:rPr>
        <w:t>: 2121-2129 [PMID: 21503943 DOI: 10.1002/hep.24364]</w:t>
      </w:r>
    </w:p>
    <w:p w14:paraId="7CB9DE25"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4 </w:t>
      </w:r>
      <w:r w:rsidRPr="00744F97">
        <w:rPr>
          <w:rFonts w:ascii="Book Antiqua" w:hAnsi="Book Antiqua"/>
          <w:b/>
          <w:szCs w:val="24"/>
        </w:rPr>
        <w:t>Tseng TC</w:t>
      </w:r>
      <w:r w:rsidRPr="00744F97">
        <w:rPr>
          <w:rFonts w:ascii="Book Antiqua" w:hAnsi="Book Antiqua"/>
          <w:szCs w:val="24"/>
        </w:rPr>
        <w:t xml:space="preserve">, Liu CJ, Yang HC, Su TH, Wang CC, Chen CL, Kuo SF, Liu CH, Chen PJ, Chen DS, Kao JH. Determinants of spontaneous surface antigen loss in hepatitis B e antigen-negative patients with a low viral load. </w:t>
      </w:r>
      <w:r w:rsidRPr="00744F97">
        <w:rPr>
          <w:rFonts w:ascii="Book Antiqua" w:hAnsi="Book Antiqua"/>
          <w:i/>
          <w:szCs w:val="24"/>
        </w:rPr>
        <w:t>Hepatology</w:t>
      </w:r>
      <w:r w:rsidRPr="00744F97">
        <w:rPr>
          <w:rFonts w:ascii="Book Antiqua" w:hAnsi="Book Antiqua"/>
          <w:szCs w:val="24"/>
        </w:rPr>
        <w:t xml:space="preserve"> 2012; </w:t>
      </w:r>
      <w:r w:rsidRPr="00744F97">
        <w:rPr>
          <w:rFonts w:ascii="Book Antiqua" w:hAnsi="Book Antiqua"/>
          <w:b/>
          <w:szCs w:val="24"/>
        </w:rPr>
        <w:t>55</w:t>
      </w:r>
      <w:r w:rsidRPr="00744F97">
        <w:rPr>
          <w:rFonts w:ascii="Book Antiqua" w:hAnsi="Book Antiqua"/>
          <w:szCs w:val="24"/>
        </w:rPr>
        <w:t>: 68-76 [PMID: 21858846 DOI: 10.1002/hep.24615]</w:t>
      </w:r>
    </w:p>
    <w:p w14:paraId="018C2A4E"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5 </w:t>
      </w:r>
      <w:r w:rsidRPr="00744F97">
        <w:rPr>
          <w:rFonts w:ascii="Book Antiqua" w:hAnsi="Book Antiqua"/>
          <w:b/>
          <w:szCs w:val="24"/>
        </w:rPr>
        <w:t>Liu J</w:t>
      </w:r>
      <w:r w:rsidRPr="00744F97">
        <w:rPr>
          <w:rFonts w:ascii="Book Antiqua" w:hAnsi="Book Antiqua"/>
          <w:szCs w:val="24"/>
        </w:rPr>
        <w:t xml:space="preserve">, Yang HI, Lee MH, Batrla-Utermann R, Jen CL, Lu SN, Wang LY, You SL, Hsiao CK, Chen CJ; REVEAL-HBV Study Group. Distinct seromarkers predict different milestones of chronic hepatitis B progression. </w:t>
      </w:r>
      <w:r w:rsidRPr="00744F97">
        <w:rPr>
          <w:rFonts w:ascii="Book Antiqua" w:hAnsi="Book Antiqua"/>
          <w:i/>
          <w:szCs w:val="24"/>
        </w:rPr>
        <w:t>Hepatology</w:t>
      </w:r>
      <w:r w:rsidRPr="00744F97">
        <w:rPr>
          <w:rFonts w:ascii="Book Antiqua" w:hAnsi="Book Antiqua"/>
          <w:szCs w:val="24"/>
        </w:rPr>
        <w:t xml:space="preserve"> 2014; </w:t>
      </w:r>
      <w:r w:rsidRPr="00744F97">
        <w:rPr>
          <w:rFonts w:ascii="Book Antiqua" w:hAnsi="Book Antiqua"/>
          <w:b/>
          <w:szCs w:val="24"/>
        </w:rPr>
        <w:t>60</w:t>
      </w:r>
      <w:r w:rsidRPr="00744F97">
        <w:rPr>
          <w:rFonts w:ascii="Book Antiqua" w:hAnsi="Book Antiqua"/>
          <w:szCs w:val="24"/>
        </w:rPr>
        <w:t>: 77-86 [PMID: 24700432 DOI: 10.1002/hep.27083]</w:t>
      </w:r>
    </w:p>
    <w:p w14:paraId="793FA55C"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6 </w:t>
      </w:r>
      <w:r w:rsidRPr="00744F97">
        <w:rPr>
          <w:rFonts w:ascii="Book Antiqua" w:hAnsi="Book Antiqua"/>
          <w:b/>
          <w:szCs w:val="24"/>
        </w:rPr>
        <w:t>Liu J</w:t>
      </w:r>
      <w:r w:rsidRPr="00744F97">
        <w:rPr>
          <w:rFonts w:ascii="Book Antiqua" w:hAnsi="Book Antiqua"/>
          <w:szCs w:val="24"/>
        </w:rPr>
        <w:t xml:space="preserve">, Yang HI, Lee MH, Jen CL, Batrla-Utermann R, Lu SN, Wang LY, You SL, Chen CJ. Serum Levels of Hepatitis B Surface Antigen and DNA Can Predict Inactive Carriers With Low Risk of Disease Progression. </w:t>
      </w:r>
      <w:r w:rsidRPr="00744F97">
        <w:rPr>
          <w:rFonts w:ascii="Book Antiqua" w:hAnsi="Book Antiqua"/>
          <w:i/>
          <w:szCs w:val="24"/>
        </w:rPr>
        <w:t>Hepatology</w:t>
      </w:r>
      <w:r w:rsidRPr="00744F97">
        <w:rPr>
          <w:rFonts w:ascii="Book Antiqua" w:hAnsi="Book Antiqua"/>
          <w:szCs w:val="24"/>
        </w:rPr>
        <w:t xml:space="preserve"> 2016; </w:t>
      </w:r>
      <w:r w:rsidRPr="00744F97">
        <w:rPr>
          <w:rFonts w:ascii="Book Antiqua" w:hAnsi="Book Antiqua"/>
          <w:b/>
          <w:szCs w:val="24"/>
        </w:rPr>
        <w:t>64</w:t>
      </w:r>
      <w:r w:rsidRPr="00744F97">
        <w:rPr>
          <w:rFonts w:ascii="Book Antiqua" w:hAnsi="Book Antiqua"/>
          <w:szCs w:val="24"/>
        </w:rPr>
        <w:t>: 381-389 [PMID: 27079545 DOI: 10.1002/hep.28552]</w:t>
      </w:r>
    </w:p>
    <w:p w14:paraId="19B7AF04" w14:textId="76B2F1BC"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7 </w:t>
      </w:r>
      <w:r w:rsidRPr="00744F97">
        <w:rPr>
          <w:rFonts w:ascii="Book Antiqua" w:hAnsi="Book Antiqua"/>
          <w:b/>
          <w:szCs w:val="24"/>
        </w:rPr>
        <w:t>Tseng TC,</w:t>
      </w:r>
      <w:r w:rsidRPr="00744F97">
        <w:rPr>
          <w:rFonts w:ascii="Book Antiqua" w:hAnsi="Book Antiqua"/>
          <w:szCs w:val="24"/>
        </w:rPr>
        <w:t xml:space="preserve">  Liu CJ, Su TH, Wang CC, Chen CL, Chen PJ, Chen DS, Kao JH. Serum Hepatitis B Surface Antigen Levels Predict Surface Antigen Loss in Hepatitis B e Antigen Seroconverters. </w:t>
      </w:r>
      <w:r w:rsidRPr="00744F97">
        <w:rPr>
          <w:rFonts w:ascii="Book Antiqua" w:hAnsi="Book Antiqua"/>
          <w:i/>
          <w:szCs w:val="24"/>
        </w:rPr>
        <w:t>Gastroenterology</w:t>
      </w:r>
      <w:r w:rsidRPr="00744F97">
        <w:rPr>
          <w:rFonts w:ascii="Book Antiqua" w:hAnsi="Book Antiqua"/>
          <w:szCs w:val="24"/>
        </w:rPr>
        <w:t xml:space="preserve"> 2011; </w:t>
      </w:r>
      <w:r w:rsidRPr="00744F97">
        <w:rPr>
          <w:rFonts w:ascii="Book Antiqua" w:hAnsi="Book Antiqua"/>
          <w:b/>
          <w:szCs w:val="24"/>
        </w:rPr>
        <w:t>141</w:t>
      </w:r>
      <w:r w:rsidRPr="00744F97">
        <w:rPr>
          <w:rFonts w:ascii="Book Antiqua" w:hAnsi="Book Antiqua"/>
          <w:szCs w:val="24"/>
        </w:rPr>
        <w:t xml:space="preserve">: 517-525.e512 </w:t>
      </w:r>
      <w:r w:rsidRPr="00744F97">
        <w:rPr>
          <w:rFonts w:ascii="Book Antiqua" w:hAnsi="Book Antiqua"/>
          <w:szCs w:val="24"/>
        </w:rPr>
        <w:lastRenderedPageBreak/>
        <w:t>[DOI: http://dx.doi.org/10.1053/j.gastro.2011.04.046]</w:t>
      </w:r>
    </w:p>
    <w:p w14:paraId="36C1DD62"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8 </w:t>
      </w:r>
      <w:r w:rsidRPr="00744F97">
        <w:rPr>
          <w:rFonts w:ascii="Book Antiqua" w:hAnsi="Book Antiqua"/>
          <w:b/>
          <w:szCs w:val="24"/>
        </w:rPr>
        <w:t>Brouwer WP</w:t>
      </w:r>
      <w:r w:rsidRPr="00744F97">
        <w:rPr>
          <w:rFonts w:ascii="Book Antiqua" w:hAnsi="Book Antiqua"/>
          <w:szCs w:val="24"/>
        </w:rPr>
        <w:t xml:space="preserve">, Chan HL, Brunetto MR, Martinot-Peignoux M, Arends P, Cornberg M, Cherubini B, Thompson AJ, Liaw YF, Marcellin P, Janssen HL, Hansen BE; Good Practice in using HBsAg in Chronic Hepatitis B Study Group (GPs-CHB Study Group). Repeated Measurements of Hepatitis B Surface Antigen Identify Carriers of Inactive HBV During Long-term Follow-up. </w:t>
      </w:r>
      <w:r w:rsidRPr="00744F97">
        <w:rPr>
          <w:rFonts w:ascii="Book Antiqua" w:hAnsi="Book Antiqua"/>
          <w:i/>
          <w:szCs w:val="24"/>
        </w:rPr>
        <w:t>Clin Gastroenterol Hepatol</w:t>
      </w:r>
      <w:r w:rsidRPr="00744F97">
        <w:rPr>
          <w:rFonts w:ascii="Book Antiqua" w:hAnsi="Book Antiqua"/>
          <w:szCs w:val="24"/>
        </w:rPr>
        <w:t xml:space="preserve"> 2016; </w:t>
      </w:r>
      <w:r w:rsidRPr="00744F97">
        <w:rPr>
          <w:rFonts w:ascii="Book Antiqua" w:hAnsi="Book Antiqua"/>
          <w:b/>
          <w:szCs w:val="24"/>
        </w:rPr>
        <w:t>14</w:t>
      </w:r>
      <w:r w:rsidRPr="00744F97">
        <w:rPr>
          <w:rFonts w:ascii="Book Antiqua" w:hAnsi="Book Antiqua"/>
          <w:szCs w:val="24"/>
        </w:rPr>
        <w:t>: 1481-1489.e5 [PMID: 26872398 DOI: 10.1016/j.cgh.2016.01.019]</w:t>
      </w:r>
    </w:p>
    <w:p w14:paraId="4656C388"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9 </w:t>
      </w:r>
      <w:r w:rsidRPr="00744F97">
        <w:rPr>
          <w:rFonts w:ascii="Book Antiqua" w:hAnsi="Book Antiqua"/>
          <w:b/>
          <w:szCs w:val="24"/>
        </w:rPr>
        <w:t>Sonneveld MJ</w:t>
      </w:r>
      <w:r w:rsidRPr="00744F97">
        <w:rPr>
          <w:rFonts w:ascii="Book Antiqua" w:hAnsi="Book Antiqua"/>
          <w:szCs w:val="24"/>
        </w:rPr>
        <w:t xml:space="preserve">, Hansen BE, Piratvisuth T, Jia JD, Zeuzem S, Gane E, Liaw YF, Xie Q, Heathcote EJ, Chan HL, Janssen HL. Response-guided peginterferon therapy in hepatitis B e antigen-positive chronic hepatitis B using serum hepatitis B surface antigen levels. </w:t>
      </w:r>
      <w:r w:rsidRPr="00744F97">
        <w:rPr>
          <w:rFonts w:ascii="Book Antiqua" w:hAnsi="Book Antiqua"/>
          <w:i/>
          <w:szCs w:val="24"/>
        </w:rPr>
        <w:t>Hepatology</w:t>
      </w:r>
      <w:r w:rsidRPr="00744F97">
        <w:rPr>
          <w:rFonts w:ascii="Book Antiqua" w:hAnsi="Book Antiqua"/>
          <w:szCs w:val="24"/>
        </w:rPr>
        <w:t xml:space="preserve"> 2013; </w:t>
      </w:r>
      <w:r w:rsidRPr="00744F97">
        <w:rPr>
          <w:rFonts w:ascii="Book Antiqua" w:hAnsi="Book Antiqua"/>
          <w:b/>
          <w:szCs w:val="24"/>
        </w:rPr>
        <w:t>58</w:t>
      </w:r>
      <w:r w:rsidRPr="00744F97">
        <w:rPr>
          <w:rFonts w:ascii="Book Antiqua" w:hAnsi="Book Antiqua"/>
          <w:szCs w:val="24"/>
        </w:rPr>
        <w:t>: 872-880 [PMID: 23553752 DOI: 10.1002/hep.26436]</w:t>
      </w:r>
    </w:p>
    <w:p w14:paraId="09980476" w14:textId="765003E9"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10 </w:t>
      </w:r>
      <w:r w:rsidRPr="00744F97">
        <w:rPr>
          <w:rFonts w:ascii="Book Antiqua" w:hAnsi="Book Antiqua"/>
          <w:b/>
          <w:szCs w:val="24"/>
        </w:rPr>
        <w:t>Rijckborst V,</w:t>
      </w:r>
      <w:r w:rsidRPr="00744F97">
        <w:rPr>
          <w:rFonts w:ascii="Book Antiqua" w:hAnsi="Book Antiqua"/>
          <w:szCs w:val="24"/>
        </w:rPr>
        <w:t xml:space="preserve">  Hansen BE, Cakaloglu Y, Ferenci P, Tabak F, Akdogan M, Simon K, Akarca US, Flisiak R, Verhey E, Van Vuuren AJ, Boucher CAB, ter Borg MJ, Janssen HLA. Early on-treatment prediction of response to peginterferon alfa-2a for HBeAg-negative chronic hepatitis B using HBsAg and HBV DNA levels. </w:t>
      </w:r>
      <w:r w:rsidRPr="00744F97">
        <w:rPr>
          <w:rFonts w:ascii="Book Antiqua" w:hAnsi="Book Antiqua"/>
          <w:i/>
          <w:szCs w:val="24"/>
        </w:rPr>
        <w:t xml:space="preserve">Hepatology </w:t>
      </w:r>
      <w:r w:rsidRPr="00744F97">
        <w:rPr>
          <w:rFonts w:ascii="Book Antiqua" w:hAnsi="Book Antiqua"/>
          <w:szCs w:val="24"/>
        </w:rPr>
        <w:t xml:space="preserve">2010; </w:t>
      </w:r>
      <w:r w:rsidRPr="00744F97">
        <w:rPr>
          <w:rFonts w:ascii="Book Antiqua" w:hAnsi="Book Antiqua"/>
          <w:b/>
          <w:szCs w:val="24"/>
        </w:rPr>
        <w:t>52</w:t>
      </w:r>
      <w:r w:rsidRPr="00744F97">
        <w:rPr>
          <w:rFonts w:ascii="Book Antiqua" w:hAnsi="Book Antiqua"/>
          <w:szCs w:val="24"/>
        </w:rPr>
        <w:t>: 454-461 [DOI: 10.1002/hep.23722]</w:t>
      </w:r>
    </w:p>
    <w:p w14:paraId="27EFE45B" w14:textId="66EEE83B"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11 </w:t>
      </w:r>
      <w:r w:rsidRPr="00744F97">
        <w:rPr>
          <w:rFonts w:ascii="Book Antiqua" w:hAnsi="Book Antiqua"/>
          <w:b/>
          <w:szCs w:val="24"/>
        </w:rPr>
        <w:t>Chuaypen N,</w:t>
      </w:r>
      <w:r w:rsidRPr="00744F97">
        <w:rPr>
          <w:rFonts w:ascii="Book Antiqua" w:hAnsi="Book Antiqua"/>
          <w:szCs w:val="24"/>
        </w:rPr>
        <w:t xml:space="preserve">  Sriprapun M, Praianantathavorn K, Payungporn S, Wisedopas N, Poovorawan Y, Tangkijvanich P. Kinetics of serum HBsAg and intrahepatic cccDNA during pegylated interferon therapy in patients with HBeAg-positive and HBeAg-negative chronic hepatitis B.</w:t>
      </w:r>
      <w:r w:rsidRPr="00744F97">
        <w:rPr>
          <w:rFonts w:ascii="Book Antiqua" w:hAnsi="Book Antiqua"/>
          <w:i/>
          <w:szCs w:val="24"/>
        </w:rPr>
        <w:t xml:space="preserve"> J Med Virol 2</w:t>
      </w:r>
      <w:r w:rsidRPr="00744F97">
        <w:rPr>
          <w:rFonts w:ascii="Book Antiqua" w:hAnsi="Book Antiqua"/>
          <w:szCs w:val="24"/>
        </w:rPr>
        <w:t xml:space="preserve">017; </w:t>
      </w:r>
      <w:r w:rsidRPr="00744F97">
        <w:rPr>
          <w:rFonts w:ascii="Book Antiqua" w:hAnsi="Book Antiqua"/>
          <w:b/>
          <w:szCs w:val="24"/>
        </w:rPr>
        <w:t>89</w:t>
      </w:r>
      <w:r w:rsidRPr="00744F97">
        <w:rPr>
          <w:rFonts w:ascii="Book Antiqua" w:hAnsi="Book Antiqua"/>
          <w:szCs w:val="24"/>
        </w:rPr>
        <w:t>: 130-138 [DOI: 10.1002/jmv.24601]</w:t>
      </w:r>
    </w:p>
    <w:p w14:paraId="39184775"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12 </w:t>
      </w:r>
      <w:r w:rsidRPr="00744F97">
        <w:rPr>
          <w:rFonts w:ascii="Book Antiqua" w:hAnsi="Book Antiqua"/>
          <w:b/>
          <w:szCs w:val="24"/>
        </w:rPr>
        <w:t>Cornberg M</w:t>
      </w:r>
      <w:r w:rsidRPr="00744F97">
        <w:rPr>
          <w:rFonts w:ascii="Book Antiqua" w:hAnsi="Book Antiqua"/>
          <w:szCs w:val="24"/>
        </w:rPr>
        <w:t xml:space="preserve">, Wong VW, Locarnini S, Brunetto M, Janssen HL, Chan HL. The role of quantitative hepatitis B surface antigen revisited. </w:t>
      </w:r>
      <w:r w:rsidRPr="00744F97">
        <w:rPr>
          <w:rFonts w:ascii="Book Antiqua" w:hAnsi="Book Antiqua"/>
          <w:i/>
          <w:szCs w:val="24"/>
        </w:rPr>
        <w:t>J Hepatol</w:t>
      </w:r>
      <w:r w:rsidRPr="00744F97">
        <w:rPr>
          <w:rFonts w:ascii="Book Antiqua" w:hAnsi="Book Antiqua"/>
          <w:szCs w:val="24"/>
        </w:rPr>
        <w:t xml:space="preserve"> 2017; </w:t>
      </w:r>
      <w:r w:rsidRPr="00744F97">
        <w:rPr>
          <w:rFonts w:ascii="Book Antiqua" w:hAnsi="Book Antiqua"/>
          <w:b/>
          <w:szCs w:val="24"/>
        </w:rPr>
        <w:t>66</w:t>
      </w:r>
      <w:r w:rsidRPr="00744F97">
        <w:rPr>
          <w:rFonts w:ascii="Book Antiqua" w:hAnsi="Book Antiqua"/>
          <w:szCs w:val="24"/>
        </w:rPr>
        <w:t xml:space="preserve">: </w:t>
      </w:r>
      <w:r w:rsidRPr="00744F97">
        <w:rPr>
          <w:rFonts w:ascii="Book Antiqua" w:hAnsi="Book Antiqua"/>
          <w:szCs w:val="24"/>
        </w:rPr>
        <w:lastRenderedPageBreak/>
        <w:t>398-411 [PMID: 27575311 DOI: 10.1016/j.jhep.2016.08.009]</w:t>
      </w:r>
    </w:p>
    <w:p w14:paraId="737A2985"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13 </w:t>
      </w:r>
      <w:r w:rsidRPr="00744F97">
        <w:rPr>
          <w:rFonts w:ascii="Book Antiqua" w:hAnsi="Book Antiqua"/>
          <w:b/>
          <w:szCs w:val="24"/>
        </w:rPr>
        <w:t>Chevaliez S</w:t>
      </w:r>
      <w:r w:rsidRPr="00744F97">
        <w:rPr>
          <w:rFonts w:ascii="Book Antiqua" w:hAnsi="Book Antiqua"/>
          <w:szCs w:val="24"/>
        </w:rPr>
        <w:t xml:space="preserve">, Hézode C, Bahrami S, Grare M, Pawlotsky JM. Long-term hepatitis B surface antigen (HBsAg) kinetics during nucleoside/nucleotide analogue therapy: finite treatment duration unlikely. </w:t>
      </w:r>
      <w:r w:rsidRPr="00744F97">
        <w:rPr>
          <w:rFonts w:ascii="Book Antiqua" w:hAnsi="Book Antiqua"/>
          <w:i/>
          <w:szCs w:val="24"/>
        </w:rPr>
        <w:t>J Hepatol</w:t>
      </w:r>
      <w:r w:rsidRPr="00744F97">
        <w:rPr>
          <w:rFonts w:ascii="Book Antiqua" w:hAnsi="Book Antiqua"/>
          <w:szCs w:val="24"/>
        </w:rPr>
        <w:t xml:space="preserve"> 2013; </w:t>
      </w:r>
      <w:r w:rsidRPr="00744F97">
        <w:rPr>
          <w:rFonts w:ascii="Book Antiqua" w:hAnsi="Book Antiqua"/>
          <w:b/>
          <w:szCs w:val="24"/>
        </w:rPr>
        <w:t>58</w:t>
      </w:r>
      <w:r w:rsidRPr="00744F97">
        <w:rPr>
          <w:rFonts w:ascii="Book Antiqua" w:hAnsi="Book Antiqua"/>
          <w:szCs w:val="24"/>
        </w:rPr>
        <w:t>: 676-683 [PMID: 23219442 DOI: 10.1016/j.jhep.2012.11.039]</w:t>
      </w:r>
    </w:p>
    <w:p w14:paraId="3097C13D"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14 </w:t>
      </w:r>
      <w:r w:rsidRPr="00744F97">
        <w:rPr>
          <w:rFonts w:ascii="Book Antiqua" w:hAnsi="Book Antiqua"/>
          <w:b/>
          <w:szCs w:val="24"/>
        </w:rPr>
        <w:t>Peng C-Y,</w:t>
      </w:r>
      <w:r w:rsidRPr="00744F97">
        <w:rPr>
          <w:rFonts w:ascii="Book Antiqua" w:hAnsi="Book Antiqua"/>
          <w:szCs w:val="24"/>
        </w:rPr>
        <w:t xml:space="preserve">  Lai H-C, Su W-P, Lin C-H, Chuang P-H, Chen S-H, Chen C-H. Early hepatitis B surface antigen decline predicts treatment response to entecavir in patients with chronic hepatitis B. </w:t>
      </w:r>
      <w:r w:rsidRPr="00744F97">
        <w:rPr>
          <w:rFonts w:ascii="Book Antiqua" w:hAnsi="Book Antiqua"/>
          <w:i/>
          <w:szCs w:val="24"/>
        </w:rPr>
        <w:t>Sci Rep</w:t>
      </w:r>
      <w:r w:rsidRPr="00744F97">
        <w:rPr>
          <w:rFonts w:ascii="Book Antiqua" w:hAnsi="Book Antiqua"/>
          <w:szCs w:val="24"/>
        </w:rPr>
        <w:t xml:space="preserve"> 2017; </w:t>
      </w:r>
      <w:r w:rsidRPr="00744F97">
        <w:rPr>
          <w:rFonts w:ascii="Book Antiqua" w:hAnsi="Book Antiqua"/>
          <w:b/>
          <w:szCs w:val="24"/>
        </w:rPr>
        <w:t>7</w:t>
      </w:r>
      <w:r w:rsidRPr="00744F97">
        <w:rPr>
          <w:rFonts w:ascii="Book Antiqua" w:hAnsi="Book Antiqua"/>
          <w:szCs w:val="24"/>
        </w:rPr>
        <w:t>: 42879 [PMID: PMC5318891  DOI: 10.1038/srep42879]</w:t>
      </w:r>
    </w:p>
    <w:p w14:paraId="48DD069E"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15 </w:t>
      </w:r>
      <w:r w:rsidRPr="00744F97">
        <w:rPr>
          <w:rFonts w:ascii="Book Antiqua" w:hAnsi="Book Antiqua"/>
          <w:b/>
          <w:szCs w:val="24"/>
        </w:rPr>
        <w:t>Wursthorn K</w:t>
      </w:r>
      <w:r w:rsidRPr="00744F97">
        <w:rPr>
          <w:rFonts w:ascii="Book Antiqua" w:hAnsi="Book Antiqua"/>
          <w:szCs w:val="24"/>
        </w:rPr>
        <w:t xml:space="preserve">, Jung M, Riva A, Goodman ZD, Lopez P, Bao W, Manns MP, Wedemeyer H, Naoumov NV. Kinetics of hepatitis B surface antigen decline during 3 years of telbivudine treatment in hepatitis B e antigen-positive patients. </w:t>
      </w:r>
      <w:r w:rsidRPr="00744F97">
        <w:rPr>
          <w:rFonts w:ascii="Book Antiqua" w:hAnsi="Book Antiqua"/>
          <w:i/>
          <w:szCs w:val="24"/>
        </w:rPr>
        <w:t>Hepatology</w:t>
      </w:r>
      <w:r w:rsidRPr="00744F97">
        <w:rPr>
          <w:rFonts w:ascii="Book Antiqua" w:hAnsi="Book Antiqua"/>
          <w:szCs w:val="24"/>
        </w:rPr>
        <w:t xml:space="preserve"> 2010; </w:t>
      </w:r>
      <w:r w:rsidRPr="00744F97">
        <w:rPr>
          <w:rFonts w:ascii="Book Antiqua" w:hAnsi="Book Antiqua"/>
          <w:b/>
          <w:szCs w:val="24"/>
        </w:rPr>
        <w:t>52</w:t>
      </w:r>
      <w:r w:rsidRPr="00744F97">
        <w:rPr>
          <w:rFonts w:ascii="Book Antiqua" w:hAnsi="Book Antiqua"/>
          <w:szCs w:val="24"/>
        </w:rPr>
        <w:t>: 1611-1620 [PMID: 20931556 DOI: 10.1002/hep.23905]</w:t>
      </w:r>
    </w:p>
    <w:p w14:paraId="6253C3D9"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16 </w:t>
      </w:r>
      <w:r w:rsidRPr="00744F97">
        <w:rPr>
          <w:rFonts w:ascii="Book Antiqua" w:hAnsi="Book Antiqua"/>
          <w:b/>
          <w:szCs w:val="24"/>
        </w:rPr>
        <w:t>Zhang XX</w:t>
      </w:r>
      <w:r w:rsidRPr="00744F97">
        <w:rPr>
          <w:rFonts w:ascii="Book Antiqua" w:hAnsi="Book Antiqua"/>
          <w:szCs w:val="24"/>
        </w:rPr>
        <w:t xml:space="preserve">, Li MR, Xi HL, Cao Y, Zhang RW, Zhang Y, Xu XY. Dynamic Characteristics of Serum Hepatitis B Surface Antigen in Chinese Chronic Hepatitis B Patients Receiving 7 Years of Entecavir Therapy. </w:t>
      </w:r>
      <w:r w:rsidRPr="00744F97">
        <w:rPr>
          <w:rFonts w:ascii="Book Antiqua" w:hAnsi="Book Antiqua"/>
          <w:i/>
          <w:szCs w:val="24"/>
        </w:rPr>
        <w:t>Chin Med J (Engl)</w:t>
      </w:r>
      <w:r w:rsidRPr="00744F97">
        <w:rPr>
          <w:rFonts w:ascii="Book Antiqua" w:hAnsi="Book Antiqua"/>
          <w:szCs w:val="24"/>
        </w:rPr>
        <w:t xml:space="preserve"> 2016; </w:t>
      </w:r>
      <w:r w:rsidRPr="00744F97">
        <w:rPr>
          <w:rFonts w:ascii="Book Antiqua" w:hAnsi="Book Antiqua"/>
          <w:b/>
          <w:szCs w:val="24"/>
        </w:rPr>
        <w:t>129</w:t>
      </w:r>
      <w:r w:rsidRPr="00744F97">
        <w:rPr>
          <w:rFonts w:ascii="Book Antiqua" w:hAnsi="Book Antiqua"/>
          <w:szCs w:val="24"/>
        </w:rPr>
        <w:t>: 929-935 [PMID: 27064037 DOI: 10.4103/0366-6999.179802]</w:t>
      </w:r>
    </w:p>
    <w:p w14:paraId="428D3D9D" w14:textId="51C75403"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17 </w:t>
      </w:r>
      <w:r w:rsidRPr="00744F97">
        <w:rPr>
          <w:rFonts w:ascii="Book Antiqua" w:hAnsi="Book Antiqua"/>
          <w:b/>
          <w:szCs w:val="24"/>
        </w:rPr>
        <w:t>Thompson AJV,</w:t>
      </w:r>
      <w:r w:rsidRPr="00744F97">
        <w:rPr>
          <w:rFonts w:ascii="Book Antiqua" w:hAnsi="Book Antiqua"/>
          <w:szCs w:val="24"/>
        </w:rPr>
        <w:t xml:space="preserve">  Nguyen T, Iser D, Ayres A, Jackson K, Littlejohn M, Slavin J, Bowden S, Gane EJ, Abbott W, Lau GKK, Lewin SR, Visvanathan K, Desmond PV, Locarnini SA. Serum hepatitis B surface antigen and hepatitis B e antigen titers: Disease phase influences correlation with viral load and intrahepatic hepatitis B virus markers.</w:t>
      </w:r>
      <w:r w:rsidRPr="00744F97">
        <w:rPr>
          <w:rFonts w:ascii="Book Antiqua" w:hAnsi="Book Antiqua"/>
          <w:i/>
          <w:szCs w:val="24"/>
        </w:rPr>
        <w:t xml:space="preserve"> Hepatology </w:t>
      </w:r>
      <w:r w:rsidRPr="00744F97">
        <w:rPr>
          <w:rFonts w:ascii="Book Antiqua" w:hAnsi="Book Antiqua"/>
          <w:szCs w:val="24"/>
        </w:rPr>
        <w:t xml:space="preserve">2010; </w:t>
      </w:r>
      <w:r w:rsidRPr="00744F97">
        <w:rPr>
          <w:rFonts w:ascii="Book Antiqua" w:hAnsi="Book Antiqua"/>
          <w:b/>
          <w:szCs w:val="24"/>
        </w:rPr>
        <w:t>51</w:t>
      </w:r>
      <w:r w:rsidRPr="00744F97">
        <w:rPr>
          <w:rFonts w:ascii="Book Antiqua" w:hAnsi="Book Antiqua"/>
          <w:szCs w:val="24"/>
        </w:rPr>
        <w:t>: 1933-1944 [DOI: 10.1002/hep.23571]</w:t>
      </w:r>
    </w:p>
    <w:p w14:paraId="3F818B73"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18 </w:t>
      </w:r>
      <w:r w:rsidRPr="00744F97">
        <w:rPr>
          <w:rFonts w:ascii="Book Antiqua" w:hAnsi="Book Antiqua"/>
          <w:b/>
          <w:szCs w:val="24"/>
        </w:rPr>
        <w:t>Striki A</w:t>
      </w:r>
      <w:r w:rsidRPr="00744F97">
        <w:rPr>
          <w:rFonts w:ascii="Book Antiqua" w:hAnsi="Book Antiqua"/>
          <w:szCs w:val="24"/>
        </w:rPr>
        <w:t xml:space="preserve">, Manolakopoulos S, Deutsch M, Kourikou A, Kontos G, Kranidioti </w:t>
      </w:r>
      <w:r w:rsidRPr="00744F97">
        <w:rPr>
          <w:rFonts w:ascii="Book Antiqua" w:hAnsi="Book Antiqua"/>
          <w:szCs w:val="24"/>
        </w:rPr>
        <w:lastRenderedPageBreak/>
        <w:t xml:space="preserve">H, Hadziyannis E, Papatheodoridis G. Hepatitis B s antigen kinetics during treatment with nucleos(t)ides analogues in patients with hepatitis B e antigen-negative chronic hepatitis B. </w:t>
      </w:r>
      <w:r w:rsidRPr="00744F97">
        <w:rPr>
          <w:rFonts w:ascii="Book Antiqua" w:hAnsi="Book Antiqua"/>
          <w:i/>
          <w:szCs w:val="24"/>
        </w:rPr>
        <w:t>Liver Int</w:t>
      </w:r>
      <w:r w:rsidRPr="00744F97">
        <w:rPr>
          <w:rFonts w:ascii="Book Antiqua" w:hAnsi="Book Antiqua"/>
          <w:szCs w:val="24"/>
        </w:rPr>
        <w:t xml:space="preserve"> 2017; </w:t>
      </w:r>
      <w:r w:rsidRPr="00744F97">
        <w:rPr>
          <w:rFonts w:ascii="Book Antiqua" w:hAnsi="Book Antiqua"/>
          <w:b/>
          <w:szCs w:val="24"/>
        </w:rPr>
        <w:t>37</w:t>
      </w:r>
      <w:r w:rsidRPr="00744F97">
        <w:rPr>
          <w:rFonts w:ascii="Book Antiqua" w:hAnsi="Book Antiqua"/>
          <w:szCs w:val="24"/>
        </w:rPr>
        <w:t>: 1642-1650 [PMID: 28345181 DOI: 10.1111/liv.13432]</w:t>
      </w:r>
    </w:p>
    <w:p w14:paraId="67CF8554"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19 </w:t>
      </w:r>
      <w:r w:rsidRPr="00744F97">
        <w:rPr>
          <w:rFonts w:ascii="Book Antiqua" w:hAnsi="Book Antiqua"/>
          <w:b/>
          <w:szCs w:val="24"/>
        </w:rPr>
        <w:t>Su TH</w:t>
      </w:r>
      <w:r w:rsidRPr="00744F97">
        <w:rPr>
          <w:rFonts w:ascii="Book Antiqua" w:hAnsi="Book Antiqua"/>
          <w:szCs w:val="24"/>
        </w:rPr>
        <w:t xml:space="preserve">, Liu CJ, Tseng TC, Liu CH, Yang HC, Chen CL, Chen PJ, Kao JH, Chen DS. Longitudinal change of HBsAg in HBeAg-negative patients with genotype B or C infection. </w:t>
      </w:r>
      <w:r w:rsidRPr="00744F97">
        <w:rPr>
          <w:rFonts w:ascii="Book Antiqua" w:hAnsi="Book Antiqua"/>
          <w:i/>
          <w:szCs w:val="24"/>
        </w:rPr>
        <w:t>PLoS One</w:t>
      </w:r>
      <w:r w:rsidRPr="00744F97">
        <w:rPr>
          <w:rFonts w:ascii="Book Antiqua" w:hAnsi="Book Antiqua"/>
          <w:szCs w:val="24"/>
        </w:rPr>
        <w:t xml:space="preserve"> 2013; </w:t>
      </w:r>
      <w:r w:rsidRPr="00744F97">
        <w:rPr>
          <w:rFonts w:ascii="Book Antiqua" w:hAnsi="Book Antiqua"/>
          <w:b/>
          <w:szCs w:val="24"/>
        </w:rPr>
        <w:t>8</w:t>
      </w:r>
      <w:r w:rsidRPr="00744F97">
        <w:rPr>
          <w:rFonts w:ascii="Book Antiqua" w:hAnsi="Book Antiqua"/>
          <w:szCs w:val="24"/>
        </w:rPr>
        <w:t>: e55916 [PMID: 23437072 DOI: 10.1371/journal.pone.0055916]</w:t>
      </w:r>
    </w:p>
    <w:p w14:paraId="1F3ADD75"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20 </w:t>
      </w:r>
      <w:r w:rsidRPr="00744F97">
        <w:rPr>
          <w:rFonts w:ascii="Book Antiqua" w:hAnsi="Book Antiqua"/>
          <w:b/>
          <w:szCs w:val="24"/>
        </w:rPr>
        <w:t>Lee JM</w:t>
      </w:r>
      <w:r w:rsidRPr="00744F97">
        <w:rPr>
          <w:rFonts w:ascii="Book Antiqua" w:hAnsi="Book Antiqua"/>
          <w:szCs w:val="24"/>
        </w:rPr>
        <w:t xml:space="preserve">, Ahn SH, Kim HS, Park H, Chang HY, Kim DY, Hwang SG, Rim KS, Chon CY, Han KH, Park JY. Quantitative hepatitis B surface antigen and hepatitis B e antigen titers in prediction of treatment response to entecavir. </w:t>
      </w:r>
      <w:r w:rsidRPr="00744F97">
        <w:rPr>
          <w:rFonts w:ascii="Book Antiqua" w:hAnsi="Book Antiqua"/>
          <w:i/>
          <w:szCs w:val="24"/>
        </w:rPr>
        <w:t>Hepatology</w:t>
      </w:r>
      <w:r w:rsidRPr="00744F97">
        <w:rPr>
          <w:rFonts w:ascii="Book Antiqua" w:hAnsi="Book Antiqua"/>
          <w:szCs w:val="24"/>
        </w:rPr>
        <w:t xml:space="preserve"> 2011; </w:t>
      </w:r>
      <w:r w:rsidRPr="00744F97">
        <w:rPr>
          <w:rFonts w:ascii="Book Antiqua" w:hAnsi="Book Antiqua"/>
          <w:b/>
          <w:szCs w:val="24"/>
        </w:rPr>
        <w:t>53</w:t>
      </w:r>
      <w:r w:rsidRPr="00744F97">
        <w:rPr>
          <w:rFonts w:ascii="Book Antiqua" w:hAnsi="Book Antiqua"/>
          <w:szCs w:val="24"/>
        </w:rPr>
        <w:t>: 1486-1493 [PMID: 21520167 DOI: 10.1002/hep.24221]</w:t>
      </w:r>
    </w:p>
    <w:p w14:paraId="304E813C"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21 </w:t>
      </w:r>
      <w:r w:rsidRPr="00744F97">
        <w:rPr>
          <w:rFonts w:ascii="Book Antiqua" w:hAnsi="Book Antiqua"/>
          <w:b/>
          <w:szCs w:val="24"/>
        </w:rPr>
        <w:t>Lee MH</w:t>
      </w:r>
      <w:r w:rsidRPr="00744F97">
        <w:rPr>
          <w:rFonts w:ascii="Book Antiqua" w:hAnsi="Book Antiqua"/>
          <w:szCs w:val="24"/>
        </w:rPr>
        <w:t xml:space="preserve">, Lee DM, Kim SS, Cheong JY, Cho SW. Correlation of serum hepatitis B surface antigen level with response to entecavir in naïve patients with chronic hepatitis B. </w:t>
      </w:r>
      <w:r w:rsidRPr="00744F97">
        <w:rPr>
          <w:rFonts w:ascii="Book Antiqua" w:hAnsi="Book Antiqua"/>
          <w:i/>
          <w:szCs w:val="24"/>
        </w:rPr>
        <w:t>J Med Virol</w:t>
      </w:r>
      <w:r w:rsidRPr="00744F97">
        <w:rPr>
          <w:rFonts w:ascii="Book Antiqua" w:hAnsi="Book Antiqua"/>
          <w:szCs w:val="24"/>
        </w:rPr>
        <w:t xml:space="preserve"> 2011; </w:t>
      </w:r>
      <w:r w:rsidRPr="00744F97">
        <w:rPr>
          <w:rFonts w:ascii="Book Antiqua" w:hAnsi="Book Antiqua"/>
          <w:b/>
          <w:szCs w:val="24"/>
        </w:rPr>
        <w:t>83</w:t>
      </w:r>
      <w:r w:rsidRPr="00744F97">
        <w:rPr>
          <w:rFonts w:ascii="Book Antiqua" w:hAnsi="Book Antiqua"/>
          <w:szCs w:val="24"/>
        </w:rPr>
        <w:t>: 1178-1186 [PMID: 21567421 DOI: 10.1002/jmv.22089]</w:t>
      </w:r>
    </w:p>
    <w:p w14:paraId="4EC0A952" w14:textId="316A302F"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22 </w:t>
      </w:r>
      <w:r w:rsidRPr="00744F97">
        <w:rPr>
          <w:rFonts w:ascii="Book Antiqua" w:hAnsi="Book Antiqua"/>
          <w:b/>
          <w:szCs w:val="24"/>
        </w:rPr>
        <w:t>Sarin SK,</w:t>
      </w:r>
      <w:r w:rsidRPr="00744F97">
        <w:rPr>
          <w:rFonts w:ascii="Book Antiqua" w:hAnsi="Book Antiqua"/>
          <w:szCs w:val="24"/>
        </w:rPr>
        <w:t xml:space="preserve">  Kumar M, Lau GK, Abbas Z, Chan HLY,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744F97">
        <w:rPr>
          <w:rFonts w:ascii="Book Antiqua" w:hAnsi="Book Antiqua"/>
          <w:i/>
          <w:szCs w:val="24"/>
        </w:rPr>
        <w:t xml:space="preserve">Hepatol Int </w:t>
      </w:r>
      <w:r w:rsidRPr="00744F97">
        <w:rPr>
          <w:rFonts w:ascii="Book Antiqua" w:hAnsi="Book Antiqua"/>
          <w:szCs w:val="24"/>
        </w:rPr>
        <w:t xml:space="preserve">2016; </w:t>
      </w:r>
      <w:r w:rsidRPr="00744F97">
        <w:rPr>
          <w:rFonts w:ascii="Book Antiqua" w:hAnsi="Book Antiqua"/>
          <w:b/>
          <w:szCs w:val="24"/>
        </w:rPr>
        <w:t>10</w:t>
      </w:r>
      <w:r w:rsidRPr="00744F97">
        <w:rPr>
          <w:rFonts w:ascii="Book Antiqua" w:hAnsi="Book Antiqua"/>
          <w:szCs w:val="24"/>
        </w:rPr>
        <w:t>: 1-98 [DOI: 10.1007/s12072-015-9675-4]</w:t>
      </w:r>
    </w:p>
    <w:p w14:paraId="502C966A" w14:textId="3919E4C5"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23 </w:t>
      </w:r>
      <w:r w:rsidRPr="00744F97">
        <w:rPr>
          <w:rFonts w:ascii="Book Antiqua" w:hAnsi="Book Antiqua"/>
          <w:b/>
          <w:szCs w:val="24"/>
        </w:rPr>
        <w:t>Liu W-C,</w:t>
      </w:r>
      <w:r w:rsidRPr="00744F97">
        <w:rPr>
          <w:rFonts w:ascii="Book Antiqua" w:hAnsi="Book Antiqua"/>
          <w:szCs w:val="24"/>
        </w:rPr>
        <w:t xml:space="preserve">  Mizokami M, Buti M, Lindh M, Young K-C, Sun K-T, Chi Y-C, Li H-H, Chang T-T. Simultaneous Quantification and Genotyping of Hepatitis </w:t>
      </w:r>
      <w:r w:rsidRPr="00744F97">
        <w:rPr>
          <w:rFonts w:ascii="Book Antiqua" w:hAnsi="Book Antiqua"/>
          <w:szCs w:val="24"/>
        </w:rPr>
        <w:lastRenderedPageBreak/>
        <w:t>B Virus for Genotypes A to G by Real-Time PCR and Two-Step Melting Curve Analysis.</w:t>
      </w:r>
      <w:r w:rsidRPr="00744F97">
        <w:rPr>
          <w:rFonts w:ascii="Book Antiqua" w:hAnsi="Book Antiqua"/>
          <w:i/>
          <w:szCs w:val="24"/>
        </w:rPr>
        <w:t xml:space="preserve"> J Clin Microbiol </w:t>
      </w:r>
      <w:r w:rsidRPr="00744F97">
        <w:rPr>
          <w:rFonts w:ascii="Book Antiqua" w:hAnsi="Book Antiqua"/>
          <w:szCs w:val="24"/>
        </w:rPr>
        <w:t xml:space="preserve">2006; </w:t>
      </w:r>
      <w:r w:rsidRPr="00744F97">
        <w:rPr>
          <w:rFonts w:ascii="Book Antiqua" w:hAnsi="Book Antiqua"/>
          <w:b/>
          <w:szCs w:val="24"/>
        </w:rPr>
        <w:t>44</w:t>
      </w:r>
      <w:r w:rsidRPr="00744F97">
        <w:rPr>
          <w:rFonts w:ascii="Book Antiqua" w:hAnsi="Book Antiqua"/>
          <w:szCs w:val="24"/>
        </w:rPr>
        <w:t>: 4491-4497 [PMID: PMC1698380  DOI: 10.1128/JCM.01375-06]</w:t>
      </w:r>
    </w:p>
    <w:p w14:paraId="5993425D" w14:textId="5AE90962"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24 </w:t>
      </w:r>
      <w:r w:rsidRPr="00744F97">
        <w:rPr>
          <w:rFonts w:ascii="Book Antiqua" w:hAnsi="Book Antiqua"/>
          <w:b/>
          <w:szCs w:val="24"/>
        </w:rPr>
        <w:t>Cho JY,</w:t>
      </w:r>
      <w:r w:rsidRPr="00744F97">
        <w:rPr>
          <w:rFonts w:ascii="Book Antiqua" w:hAnsi="Book Antiqua"/>
          <w:szCs w:val="24"/>
        </w:rPr>
        <w:t xml:space="preserve">  Sohn W, Sinn DH, Gwak GY, Paik YH, Choi MS, Koh KC, Paik SW, Yoo BC, Lee JH. Long-term real-world entecavir therapy in treatment-naïve hepatitis B patients: base-line hepatitis B virus DNA and hepatitis B surface antigen levels predict virologic response. </w:t>
      </w:r>
      <w:r w:rsidRPr="00744F97">
        <w:rPr>
          <w:rFonts w:ascii="Book Antiqua" w:hAnsi="Book Antiqua"/>
          <w:i/>
          <w:szCs w:val="24"/>
        </w:rPr>
        <w:t xml:space="preserve">Korean J Intern Med </w:t>
      </w:r>
      <w:r w:rsidRPr="00744F97">
        <w:rPr>
          <w:rFonts w:ascii="Book Antiqua" w:hAnsi="Book Antiqua"/>
          <w:szCs w:val="24"/>
        </w:rPr>
        <w:t xml:space="preserve">2016; </w:t>
      </w:r>
      <w:r w:rsidRPr="00744F97">
        <w:rPr>
          <w:rFonts w:ascii="Book Antiqua" w:hAnsi="Book Antiqua"/>
          <w:b/>
          <w:szCs w:val="24"/>
        </w:rPr>
        <w:t>32</w:t>
      </w:r>
      <w:r w:rsidRPr="00744F97">
        <w:rPr>
          <w:rFonts w:ascii="Book Antiqua" w:hAnsi="Book Antiqua"/>
          <w:szCs w:val="24"/>
        </w:rPr>
        <w:t>: 636-646 [DOI: 10.3904/kjim.2016.096]</w:t>
      </w:r>
    </w:p>
    <w:p w14:paraId="0165CC2C"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25 </w:t>
      </w:r>
      <w:r w:rsidRPr="00744F97">
        <w:rPr>
          <w:rFonts w:ascii="Book Antiqua" w:hAnsi="Book Antiqua"/>
          <w:b/>
          <w:szCs w:val="24"/>
        </w:rPr>
        <w:t>Fung J</w:t>
      </w:r>
      <w:r w:rsidRPr="00744F97">
        <w:rPr>
          <w:rFonts w:ascii="Book Antiqua" w:hAnsi="Book Antiqua"/>
          <w:szCs w:val="24"/>
        </w:rPr>
        <w:t xml:space="preserve">, Wong DK, Seto WK, Kopaniszen M, Lai CL, Yuen MF. Hepatitis B surface antigen seroclearance: Relationship to hepatitis B e-antigen seroclearance and hepatitis B e-antigen-negative hepatitis. </w:t>
      </w:r>
      <w:r w:rsidRPr="00744F97">
        <w:rPr>
          <w:rFonts w:ascii="Book Antiqua" w:hAnsi="Book Antiqua"/>
          <w:i/>
          <w:szCs w:val="24"/>
        </w:rPr>
        <w:t>Am J Gastroenterol</w:t>
      </w:r>
      <w:r w:rsidRPr="00744F97">
        <w:rPr>
          <w:rFonts w:ascii="Book Antiqua" w:hAnsi="Book Antiqua"/>
          <w:szCs w:val="24"/>
        </w:rPr>
        <w:t xml:space="preserve"> 2014; </w:t>
      </w:r>
      <w:r w:rsidRPr="00744F97">
        <w:rPr>
          <w:rFonts w:ascii="Book Antiqua" w:hAnsi="Book Antiqua"/>
          <w:b/>
          <w:szCs w:val="24"/>
        </w:rPr>
        <w:t>109</w:t>
      </w:r>
      <w:r w:rsidRPr="00744F97">
        <w:rPr>
          <w:rFonts w:ascii="Book Antiqua" w:hAnsi="Book Antiqua"/>
          <w:szCs w:val="24"/>
        </w:rPr>
        <w:t>: 1764-1770 [PMID: 25244963 DOI: 10.1038/ajg.2014.301]</w:t>
      </w:r>
    </w:p>
    <w:p w14:paraId="3956540E"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26 </w:t>
      </w:r>
      <w:r w:rsidRPr="00744F97">
        <w:rPr>
          <w:rFonts w:ascii="Book Antiqua" w:hAnsi="Book Antiqua"/>
          <w:b/>
          <w:szCs w:val="24"/>
        </w:rPr>
        <w:t>Seto WK</w:t>
      </w:r>
      <w:r w:rsidRPr="00744F97">
        <w:rPr>
          <w:rFonts w:ascii="Book Antiqua" w:hAnsi="Book Antiqua"/>
          <w:szCs w:val="24"/>
        </w:rPr>
        <w:t xml:space="preserve">, Wong DK, Fung J, Huang FY, Lai CL, Yuen MF. Reduction of hepatitis B surface antigen levels and hepatitis B surface antigen seroclearance in chronic hepatitis B patients receiving 10 years of nucleoside analogue therapy. </w:t>
      </w:r>
      <w:r w:rsidRPr="00744F97">
        <w:rPr>
          <w:rFonts w:ascii="Book Antiqua" w:hAnsi="Book Antiqua"/>
          <w:i/>
          <w:szCs w:val="24"/>
        </w:rPr>
        <w:t>Hepatology</w:t>
      </w:r>
      <w:r w:rsidRPr="00744F97">
        <w:rPr>
          <w:rFonts w:ascii="Book Antiqua" w:hAnsi="Book Antiqua"/>
          <w:szCs w:val="24"/>
        </w:rPr>
        <w:t xml:space="preserve"> 2013; </w:t>
      </w:r>
      <w:r w:rsidRPr="00744F97">
        <w:rPr>
          <w:rFonts w:ascii="Book Antiqua" w:hAnsi="Book Antiqua"/>
          <w:b/>
          <w:szCs w:val="24"/>
        </w:rPr>
        <w:t>58</w:t>
      </w:r>
      <w:r w:rsidRPr="00744F97">
        <w:rPr>
          <w:rFonts w:ascii="Book Antiqua" w:hAnsi="Book Antiqua"/>
          <w:szCs w:val="24"/>
        </w:rPr>
        <w:t>: 923-931 [PMID: 23468172 DOI: 10.1002/hep.26376]</w:t>
      </w:r>
    </w:p>
    <w:p w14:paraId="3FE36D09"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27 </w:t>
      </w:r>
      <w:r w:rsidRPr="00744F97">
        <w:rPr>
          <w:rFonts w:ascii="Book Antiqua" w:hAnsi="Book Antiqua"/>
          <w:b/>
          <w:szCs w:val="24"/>
        </w:rPr>
        <w:t>Seto WK</w:t>
      </w:r>
      <w:r w:rsidRPr="00744F97">
        <w:rPr>
          <w:rFonts w:ascii="Book Antiqua" w:hAnsi="Book Antiqua"/>
          <w:szCs w:val="24"/>
        </w:rPr>
        <w:t xml:space="preserve">, Liu K, Wong DK, Fung J, Huang FY, Hung IF, Lai CL, Yuen MF. Patterns of hepatitis B surface antigen decline and HBV DNA suppression in Asian treatment-experienced chronic hepatitis B patients after three years of tenofovir treatment. </w:t>
      </w:r>
      <w:r w:rsidRPr="00744F97">
        <w:rPr>
          <w:rFonts w:ascii="Book Antiqua" w:hAnsi="Book Antiqua"/>
          <w:i/>
          <w:szCs w:val="24"/>
        </w:rPr>
        <w:t>J Hepatol</w:t>
      </w:r>
      <w:r w:rsidRPr="00744F97">
        <w:rPr>
          <w:rFonts w:ascii="Book Antiqua" w:hAnsi="Book Antiqua"/>
          <w:szCs w:val="24"/>
        </w:rPr>
        <w:t xml:space="preserve"> 2013; </w:t>
      </w:r>
      <w:r w:rsidRPr="00744F97">
        <w:rPr>
          <w:rFonts w:ascii="Book Antiqua" w:hAnsi="Book Antiqua"/>
          <w:b/>
          <w:szCs w:val="24"/>
        </w:rPr>
        <w:t>59</w:t>
      </w:r>
      <w:r w:rsidRPr="00744F97">
        <w:rPr>
          <w:rFonts w:ascii="Book Antiqua" w:hAnsi="Book Antiqua"/>
          <w:szCs w:val="24"/>
        </w:rPr>
        <w:t>: 709-716 [PMID: 23792029 DOI: 10.1016/j.jhep.2013.06.007]</w:t>
      </w:r>
    </w:p>
    <w:p w14:paraId="12DAD04F"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28 </w:t>
      </w:r>
      <w:r w:rsidRPr="00744F97">
        <w:rPr>
          <w:rFonts w:ascii="Book Antiqua" w:hAnsi="Book Antiqua"/>
          <w:b/>
          <w:szCs w:val="24"/>
        </w:rPr>
        <w:t>Seto WK</w:t>
      </w:r>
      <w:r w:rsidRPr="00744F97">
        <w:rPr>
          <w:rFonts w:ascii="Book Antiqua" w:hAnsi="Book Antiqua"/>
          <w:szCs w:val="24"/>
        </w:rPr>
        <w:t xml:space="preserve">, Lam YF, Fung J, Wong DK, Huang FY, Hung IF, Lai CL, Yuen MF. Changes of HBsAg and HBV DNA levels in Chinese chronic hepatitis B patients after 5 years of entecavir treatment. </w:t>
      </w:r>
      <w:r w:rsidRPr="00744F97">
        <w:rPr>
          <w:rFonts w:ascii="Book Antiqua" w:hAnsi="Book Antiqua"/>
          <w:i/>
          <w:szCs w:val="24"/>
        </w:rPr>
        <w:t>J Gastroenterol Hepatol</w:t>
      </w:r>
      <w:r w:rsidRPr="00744F97">
        <w:rPr>
          <w:rFonts w:ascii="Book Antiqua" w:hAnsi="Book Antiqua"/>
          <w:szCs w:val="24"/>
        </w:rPr>
        <w:t xml:space="preserve"> 2014; </w:t>
      </w:r>
      <w:r w:rsidRPr="00744F97">
        <w:rPr>
          <w:rFonts w:ascii="Book Antiqua" w:hAnsi="Book Antiqua"/>
          <w:b/>
          <w:szCs w:val="24"/>
        </w:rPr>
        <w:t>29</w:t>
      </w:r>
      <w:r w:rsidRPr="00744F97">
        <w:rPr>
          <w:rFonts w:ascii="Book Antiqua" w:hAnsi="Book Antiqua"/>
          <w:szCs w:val="24"/>
        </w:rPr>
        <w:t xml:space="preserve">: </w:t>
      </w:r>
      <w:r w:rsidRPr="00744F97">
        <w:rPr>
          <w:rFonts w:ascii="Book Antiqua" w:hAnsi="Book Antiqua"/>
          <w:szCs w:val="24"/>
        </w:rPr>
        <w:lastRenderedPageBreak/>
        <w:t>1028-1034 [PMID: 24325451 DOI: 10.1111/jgh.12476]</w:t>
      </w:r>
    </w:p>
    <w:p w14:paraId="6F761899"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29 </w:t>
      </w:r>
      <w:r w:rsidRPr="00744F97">
        <w:rPr>
          <w:rFonts w:ascii="Book Antiqua" w:hAnsi="Book Antiqua"/>
          <w:b/>
          <w:szCs w:val="24"/>
        </w:rPr>
        <w:t>Wang ML</w:t>
      </w:r>
      <w:r w:rsidRPr="00744F97">
        <w:rPr>
          <w:rFonts w:ascii="Book Antiqua" w:hAnsi="Book Antiqua"/>
          <w:szCs w:val="24"/>
        </w:rPr>
        <w:t xml:space="preserve">, Chen EQ, Tao CM, Zhou TY, Liao J, Zhang DM, Wang J, Tang H. Pronounced decline of serum HBsAg in chronic hepatitis B patients with long-term effective nucleos(t)ide analogs therapy. </w:t>
      </w:r>
      <w:r w:rsidRPr="00744F97">
        <w:rPr>
          <w:rFonts w:ascii="Book Antiqua" w:hAnsi="Book Antiqua"/>
          <w:i/>
          <w:szCs w:val="24"/>
        </w:rPr>
        <w:t>Scand J Gastroenterol</w:t>
      </w:r>
      <w:r w:rsidRPr="00744F97">
        <w:rPr>
          <w:rFonts w:ascii="Book Antiqua" w:hAnsi="Book Antiqua"/>
          <w:szCs w:val="24"/>
        </w:rPr>
        <w:t xml:space="preserve"> 2017; </w:t>
      </w:r>
      <w:r w:rsidRPr="00744F97">
        <w:rPr>
          <w:rFonts w:ascii="Book Antiqua" w:hAnsi="Book Antiqua"/>
          <w:b/>
          <w:szCs w:val="24"/>
        </w:rPr>
        <w:t>52</w:t>
      </w:r>
      <w:r w:rsidRPr="00744F97">
        <w:rPr>
          <w:rFonts w:ascii="Book Antiqua" w:hAnsi="Book Antiqua"/>
          <w:szCs w:val="24"/>
        </w:rPr>
        <w:t>: 1420-1426 [PMID: 28880694 DOI: 10.1080/00365521.2017.1374450]</w:t>
      </w:r>
    </w:p>
    <w:p w14:paraId="209AA4BD"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30 </w:t>
      </w:r>
      <w:r w:rsidRPr="00744F97">
        <w:rPr>
          <w:rFonts w:ascii="Book Antiqua" w:hAnsi="Book Antiqua"/>
          <w:b/>
          <w:szCs w:val="24"/>
        </w:rPr>
        <w:t>Tong S</w:t>
      </w:r>
      <w:r w:rsidRPr="00744F97">
        <w:rPr>
          <w:rFonts w:ascii="Book Antiqua" w:hAnsi="Book Antiqua"/>
          <w:szCs w:val="24"/>
        </w:rPr>
        <w:t xml:space="preserve">, Revill P. Overview of hepatitis B viral replication and genetic variability. </w:t>
      </w:r>
      <w:r w:rsidRPr="00744F97">
        <w:rPr>
          <w:rFonts w:ascii="Book Antiqua" w:hAnsi="Book Antiqua"/>
          <w:i/>
          <w:szCs w:val="24"/>
        </w:rPr>
        <w:t>J Hepatol</w:t>
      </w:r>
      <w:r w:rsidRPr="00744F97">
        <w:rPr>
          <w:rFonts w:ascii="Book Antiqua" w:hAnsi="Book Antiqua"/>
          <w:szCs w:val="24"/>
        </w:rPr>
        <w:t xml:space="preserve"> 2016; </w:t>
      </w:r>
      <w:r w:rsidRPr="00744F97">
        <w:rPr>
          <w:rFonts w:ascii="Book Antiqua" w:hAnsi="Book Antiqua"/>
          <w:b/>
          <w:szCs w:val="24"/>
        </w:rPr>
        <w:t>64</w:t>
      </w:r>
      <w:r w:rsidRPr="00744F97">
        <w:rPr>
          <w:rFonts w:ascii="Book Antiqua" w:hAnsi="Book Antiqua"/>
          <w:szCs w:val="24"/>
        </w:rPr>
        <w:t>: S4-S16 [PMID: 27084035 DOI: 10.1016/j.jhep.2016.01.027]</w:t>
      </w:r>
    </w:p>
    <w:p w14:paraId="67AEA393"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31 </w:t>
      </w:r>
      <w:r w:rsidRPr="00744F97">
        <w:rPr>
          <w:rFonts w:ascii="Book Antiqua" w:hAnsi="Book Antiqua"/>
          <w:b/>
          <w:szCs w:val="24"/>
        </w:rPr>
        <w:t>Janssen HLA,</w:t>
      </w:r>
      <w:r w:rsidRPr="00744F97">
        <w:rPr>
          <w:rFonts w:ascii="Book Antiqua" w:hAnsi="Book Antiqua"/>
          <w:szCs w:val="24"/>
        </w:rPr>
        <w:t xml:space="preserve">  Sonneveld MJ, Brunetto MR. Quantification of serum hepatitis B surface antigen: is it useful for the management of chronic hepatitis B? Gut 2012;</w:t>
      </w:r>
      <w:r w:rsidRPr="00744F97">
        <w:rPr>
          <w:rFonts w:ascii="Book Antiqua" w:hAnsi="Book Antiqua"/>
          <w:b/>
          <w:szCs w:val="24"/>
        </w:rPr>
        <w:t xml:space="preserve"> 61</w:t>
      </w:r>
      <w:r w:rsidRPr="00744F97">
        <w:rPr>
          <w:rFonts w:ascii="Book Antiqua" w:hAnsi="Book Antiqua"/>
          <w:szCs w:val="24"/>
        </w:rPr>
        <w:t>: 641-645</w:t>
      </w:r>
    </w:p>
    <w:p w14:paraId="31C63218" w14:textId="66EE3AC3"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32 </w:t>
      </w:r>
      <w:r w:rsidRPr="00744F97">
        <w:rPr>
          <w:rFonts w:ascii="Book Antiqua" w:hAnsi="Book Antiqua"/>
          <w:b/>
          <w:szCs w:val="24"/>
        </w:rPr>
        <w:t>Hu J</w:t>
      </w:r>
      <w:r w:rsidRPr="00744F97">
        <w:rPr>
          <w:rFonts w:ascii="Book Antiqua" w:hAnsi="Book Antiqua"/>
          <w:szCs w:val="24"/>
        </w:rPr>
        <w:t xml:space="preserve">, Liu K. Complete and Incomplete Hepatitis B Virus Particles: Formation, Function, and Application. </w:t>
      </w:r>
      <w:r w:rsidRPr="00744F97">
        <w:rPr>
          <w:rFonts w:ascii="Book Antiqua" w:hAnsi="Book Antiqua"/>
          <w:i/>
          <w:szCs w:val="24"/>
        </w:rPr>
        <w:t>Viruses</w:t>
      </w:r>
      <w:r w:rsidRPr="00744F97">
        <w:rPr>
          <w:rFonts w:ascii="Book Antiqua" w:hAnsi="Book Antiqua"/>
          <w:szCs w:val="24"/>
        </w:rPr>
        <w:t xml:space="preserve"> 2017; </w:t>
      </w:r>
      <w:r w:rsidRPr="00744F97">
        <w:rPr>
          <w:rFonts w:ascii="Book Antiqua" w:hAnsi="Book Antiqua"/>
          <w:b/>
          <w:szCs w:val="24"/>
        </w:rPr>
        <w:t>9</w:t>
      </w:r>
      <w:r w:rsidRPr="00744F97">
        <w:rPr>
          <w:rFonts w:ascii="Book Antiqua" w:hAnsi="Book Antiqua"/>
          <w:szCs w:val="24"/>
          <w:lang w:eastAsia="zh-CN"/>
        </w:rPr>
        <w:t xml:space="preserve"> </w:t>
      </w:r>
      <w:r w:rsidRPr="00744F97">
        <w:rPr>
          <w:rFonts w:ascii="Book Antiqua" w:hAnsi="Book Antiqua"/>
          <w:szCs w:val="24"/>
        </w:rPr>
        <w:t>[PMID: 28335554 DOI: 10.3390/v9030056]</w:t>
      </w:r>
    </w:p>
    <w:p w14:paraId="1B7C8795" w14:textId="77777777" w:rsidR="001C01B4" w:rsidRPr="00744F97" w:rsidRDefault="001C01B4" w:rsidP="001C01B4">
      <w:pPr>
        <w:spacing w:line="360" w:lineRule="auto"/>
        <w:jc w:val="both"/>
        <w:rPr>
          <w:rFonts w:ascii="Book Antiqua" w:hAnsi="Book Antiqua"/>
          <w:szCs w:val="24"/>
        </w:rPr>
      </w:pPr>
      <w:r w:rsidRPr="00744F97">
        <w:rPr>
          <w:rFonts w:ascii="Book Antiqua" w:hAnsi="Book Antiqua"/>
          <w:szCs w:val="24"/>
        </w:rPr>
        <w:t xml:space="preserve">33 </w:t>
      </w:r>
      <w:r w:rsidRPr="00744F97">
        <w:rPr>
          <w:rFonts w:ascii="Book Antiqua" w:hAnsi="Book Antiqua"/>
          <w:b/>
          <w:szCs w:val="24"/>
        </w:rPr>
        <w:t>Tripodi G</w:t>
      </w:r>
      <w:r w:rsidRPr="00744F97">
        <w:rPr>
          <w:rFonts w:ascii="Book Antiqua" w:hAnsi="Book Antiqua"/>
          <w:szCs w:val="24"/>
        </w:rPr>
        <w:t xml:space="preserve">, Larsson SB, Norkrans G, Lindh M. Smaller reduction of hepatitis B virus DNA in liver tissue than in serum in patients losing HBeAg. </w:t>
      </w:r>
      <w:r w:rsidRPr="00744F97">
        <w:rPr>
          <w:rFonts w:ascii="Book Antiqua" w:hAnsi="Book Antiqua"/>
          <w:i/>
          <w:szCs w:val="24"/>
        </w:rPr>
        <w:t>J Med Virol</w:t>
      </w:r>
      <w:r w:rsidRPr="00744F97">
        <w:rPr>
          <w:rFonts w:ascii="Book Antiqua" w:hAnsi="Book Antiqua"/>
          <w:szCs w:val="24"/>
        </w:rPr>
        <w:t xml:space="preserve"> 2017; </w:t>
      </w:r>
      <w:r w:rsidRPr="00744F97">
        <w:rPr>
          <w:rFonts w:ascii="Book Antiqua" w:hAnsi="Book Antiqua"/>
          <w:b/>
          <w:szCs w:val="24"/>
        </w:rPr>
        <w:t>89</w:t>
      </w:r>
      <w:r w:rsidRPr="00744F97">
        <w:rPr>
          <w:rFonts w:ascii="Book Antiqua" w:hAnsi="Book Antiqua"/>
          <w:szCs w:val="24"/>
        </w:rPr>
        <w:t>: 1937-1943 [PMID: 28464339 DOI: 10.1002/jmv.24841]</w:t>
      </w:r>
    </w:p>
    <w:p w14:paraId="06213AF6" w14:textId="77777777" w:rsidR="007D323F" w:rsidRPr="00744F97" w:rsidRDefault="007D323F" w:rsidP="001C01B4">
      <w:pPr>
        <w:spacing w:line="360" w:lineRule="auto"/>
        <w:jc w:val="both"/>
        <w:rPr>
          <w:rFonts w:ascii="Book Antiqua" w:eastAsia="SimSun" w:hAnsi="Book Antiqua"/>
          <w:szCs w:val="24"/>
          <w:lang w:eastAsia="zh-CN"/>
        </w:rPr>
      </w:pPr>
    </w:p>
    <w:p w14:paraId="7D2E6419" w14:textId="3F798887" w:rsidR="0026368B" w:rsidRPr="00744F97" w:rsidRDefault="0026368B" w:rsidP="001C01B4">
      <w:pPr>
        <w:pStyle w:val="ListParagraph"/>
        <w:spacing w:before="0" w:after="0" w:line="360" w:lineRule="auto"/>
        <w:ind w:firstLineChars="699" w:firstLine="1684"/>
        <w:jc w:val="both"/>
        <w:rPr>
          <w:rFonts w:ascii="Book Antiqua" w:eastAsia="SimSun" w:hAnsi="Book Antiqua"/>
          <w:bCs w:val="0"/>
          <w:color w:val="000000"/>
          <w:sz w:val="24"/>
          <w:szCs w:val="24"/>
          <w:lang w:eastAsia="zh-CN"/>
        </w:rPr>
      </w:pPr>
      <w:bookmarkStart w:id="36" w:name="OLE_LINK79"/>
      <w:bookmarkStart w:id="37" w:name="OLE_LINK80"/>
      <w:bookmarkStart w:id="38" w:name="OLE_LINK64"/>
      <w:bookmarkStart w:id="39" w:name="OLE_LINK87"/>
      <w:bookmarkStart w:id="40" w:name="OLE_LINK100"/>
      <w:bookmarkStart w:id="41" w:name="OLE_LINK102"/>
      <w:bookmarkStart w:id="42" w:name="OLE_LINK118"/>
      <w:bookmarkStart w:id="43" w:name="OLE_LINK123"/>
      <w:r w:rsidRPr="00744F97">
        <w:rPr>
          <w:rStyle w:val="Strong"/>
          <w:rFonts w:ascii="Book Antiqua" w:hAnsi="Book Antiqua" w:cs="Arial"/>
          <w:b/>
          <w:bCs/>
          <w:noProof/>
          <w:color w:val="000000"/>
          <w:sz w:val="24"/>
          <w:szCs w:val="24"/>
        </w:rPr>
        <w:t>P-Reviewer</w:t>
      </w:r>
      <w:r w:rsidRPr="00744F97">
        <w:rPr>
          <w:rStyle w:val="Strong"/>
          <w:rFonts w:ascii="Book Antiqua" w:eastAsia="SimSun" w:hAnsi="Book Antiqua" w:cs="Arial"/>
          <w:b/>
          <w:bCs/>
          <w:noProof/>
          <w:color w:val="000000"/>
          <w:sz w:val="24"/>
          <w:szCs w:val="24"/>
          <w:lang w:eastAsia="zh-CN"/>
        </w:rPr>
        <w:t>:</w:t>
      </w:r>
      <w:r w:rsidRPr="00744F97">
        <w:rPr>
          <w:rFonts w:ascii="Book Antiqua" w:hAnsi="Book Antiqua"/>
          <w:b w:val="0"/>
          <w:bCs w:val="0"/>
          <w:color w:val="000000"/>
          <w:sz w:val="24"/>
          <w:szCs w:val="24"/>
        </w:rPr>
        <w:t xml:space="preserve"> </w:t>
      </w:r>
      <w:r w:rsidR="001C01B4" w:rsidRPr="00744F97">
        <w:rPr>
          <w:rFonts w:ascii="Book Antiqua" w:hAnsi="Book Antiqua"/>
          <w:b w:val="0"/>
          <w:bCs w:val="0"/>
          <w:color w:val="000000"/>
          <w:sz w:val="24"/>
          <w:szCs w:val="24"/>
        </w:rPr>
        <w:t>Lin</w:t>
      </w:r>
      <w:r w:rsidR="001C01B4" w:rsidRPr="00744F97">
        <w:rPr>
          <w:rFonts w:ascii="Book Antiqua" w:hAnsi="Book Antiqua" w:hint="eastAsia"/>
          <w:b w:val="0"/>
          <w:bCs w:val="0"/>
          <w:color w:val="000000"/>
          <w:sz w:val="24"/>
          <w:szCs w:val="24"/>
          <w:lang w:eastAsia="zh-CN"/>
        </w:rPr>
        <w:t xml:space="preserve"> LJ, </w:t>
      </w:r>
      <w:r w:rsidR="001C01B4" w:rsidRPr="00744F97">
        <w:rPr>
          <w:rFonts w:ascii="Book Antiqua" w:hAnsi="Book Antiqua"/>
          <w:b w:val="0"/>
          <w:bCs w:val="0"/>
          <w:color w:val="000000"/>
          <w:sz w:val="24"/>
          <w:szCs w:val="24"/>
          <w:lang w:eastAsia="zh-CN"/>
        </w:rPr>
        <w:t>Namisaki</w:t>
      </w:r>
      <w:r w:rsidR="001C01B4" w:rsidRPr="00744F97">
        <w:rPr>
          <w:rFonts w:ascii="Book Antiqua" w:hAnsi="Book Antiqua" w:hint="eastAsia"/>
          <w:b w:val="0"/>
          <w:bCs w:val="0"/>
          <w:color w:val="000000"/>
          <w:sz w:val="24"/>
          <w:szCs w:val="24"/>
          <w:lang w:eastAsia="zh-CN"/>
        </w:rPr>
        <w:t xml:space="preserve"> T </w:t>
      </w:r>
      <w:r w:rsidRPr="00744F97">
        <w:rPr>
          <w:rFonts w:ascii="Book Antiqua" w:hAnsi="Book Antiqua"/>
          <w:bCs w:val="0"/>
          <w:color w:val="000000"/>
          <w:sz w:val="24"/>
          <w:szCs w:val="24"/>
        </w:rPr>
        <w:t>S-Editor</w:t>
      </w:r>
      <w:r w:rsidRPr="00744F97">
        <w:rPr>
          <w:rFonts w:ascii="Book Antiqua" w:eastAsia="SimSun" w:hAnsi="Book Antiqua"/>
          <w:bCs w:val="0"/>
          <w:color w:val="000000"/>
          <w:sz w:val="24"/>
          <w:szCs w:val="24"/>
          <w:lang w:eastAsia="zh-CN"/>
        </w:rPr>
        <w:t>:</w:t>
      </w:r>
      <w:r w:rsidRPr="00744F97">
        <w:rPr>
          <w:rFonts w:ascii="Book Antiqua" w:hAnsi="Book Antiqua"/>
          <w:bCs w:val="0"/>
          <w:color w:val="000000"/>
          <w:sz w:val="24"/>
          <w:szCs w:val="24"/>
        </w:rPr>
        <w:t xml:space="preserve"> </w:t>
      </w:r>
      <w:r w:rsidRPr="00744F97">
        <w:rPr>
          <w:rFonts w:ascii="Book Antiqua" w:eastAsia="SimSun" w:hAnsi="Book Antiqua"/>
          <w:b w:val="0"/>
          <w:bCs w:val="0"/>
          <w:color w:val="000000"/>
          <w:sz w:val="24"/>
          <w:szCs w:val="24"/>
          <w:lang w:eastAsia="zh-CN"/>
        </w:rPr>
        <w:t>Chen K</w:t>
      </w:r>
      <w:r w:rsidRPr="00744F97">
        <w:rPr>
          <w:rFonts w:ascii="Book Antiqua" w:hAnsi="Book Antiqua"/>
          <w:bCs w:val="0"/>
          <w:color w:val="000000"/>
          <w:sz w:val="24"/>
          <w:szCs w:val="24"/>
        </w:rPr>
        <w:t xml:space="preserve">   L-Editor</w:t>
      </w:r>
      <w:r w:rsidRPr="00744F97">
        <w:rPr>
          <w:rFonts w:ascii="Book Antiqua" w:eastAsia="SimSun" w:hAnsi="Book Antiqua"/>
          <w:bCs w:val="0"/>
          <w:color w:val="000000"/>
          <w:sz w:val="24"/>
          <w:szCs w:val="24"/>
          <w:lang w:eastAsia="zh-CN"/>
        </w:rPr>
        <w:t>:</w:t>
      </w:r>
      <w:r w:rsidRPr="00744F97">
        <w:rPr>
          <w:rFonts w:ascii="Book Antiqua" w:hAnsi="Book Antiqua"/>
          <w:bCs w:val="0"/>
          <w:color w:val="000000"/>
          <w:sz w:val="24"/>
          <w:szCs w:val="24"/>
        </w:rPr>
        <w:t xml:space="preserve">   E-Editor</w:t>
      </w:r>
      <w:r w:rsidRPr="00744F97">
        <w:rPr>
          <w:rFonts w:ascii="Book Antiqua" w:eastAsia="SimSun" w:hAnsi="Book Antiqua"/>
          <w:bCs w:val="0"/>
          <w:color w:val="000000"/>
          <w:sz w:val="24"/>
          <w:szCs w:val="24"/>
          <w:lang w:eastAsia="zh-CN"/>
        </w:rPr>
        <w:t>:</w:t>
      </w:r>
    </w:p>
    <w:p w14:paraId="77C30857" w14:textId="77777777" w:rsidR="0026368B" w:rsidRPr="00744F97" w:rsidRDefault="0026368B" w:rsidP="001C01B4">
      <w:pPr>
        <w:snapToGrid w:val="0"/>
        <w:spacing w:line="360" w:lineRule="auto"/>
        <w:jc w:val="both"/>
        <w:rPr>
          <w:rFonts w:ascii="Book Antiqua" w:hAnsi="Book Antiqua" w:cs="Helvetica"/>
          <w:b/>
          <w:szCs w:val="24"/>
        </w:rPr>
      </w:pPr>
      <w:r w:rsidRPr="00744F97">
        <w:rPr>
          <w:rFonts w:ascii="Book Antiqua" w:hAnsi="Book Antiqua" w:cs="Helvetica"/>
          <w:b/>
          <w:szCs w:val="24"/>
        </w:rPr>
        <w:t xml:space="preserve">Specialty type: </w:t>
      </w:r>
      <w:r w:rsidRPr="00744F97">
        <w:rPr>
          <w:rFonts w:ascii="Book Antiqua" w:hAnsi="Book Antiqua" w:cs="Helvetica"/>
          <w:szCs w:val="24"/>
        </w:rPr>
        <w:t>Gastroenterology and hepatology</w:t>
      </w:r>
    </w:p>
    <w:p w14:paraId="1023FC27" w14:textId="675AB7A2" w:rsidR="0026368B" w:rsidRPr="00744F97" w:rsidRDefault="0026368B" w:rsidP="001C01B4">
      <w:pPr>
        <w:snapToGrid w:val="0"/>
        <w:spacing w:line="360" w:lineRule="auto"/>
        <w:jc w:val="both"/>
        <w:rPr>
          <w:rFonts w:ascii="Book Antiqua" w:hAnsi="Book Antiqua" w:cs="Helvetica"/>
          <w:b/>
          <w:szCs w:val="24"/>
        </w:rPr>
      </w:pPr>
      <w:r w:rsidRPr="00744F97">
        <w:rPr>
          <w:rFonts w:ascii="Book Antiqua" w:hAnsi="Book Antiqua" w:cs="Helvetica"/>
          <w:b/>
          <w:szCs w:val="24"/>
        </w:rPr>
        <w:t>Country of origin:</w:t>
      </w:r>
      <w:r w:rsidRPr="00744F97">
        <w:rPr>
          <w:rFonts w:ascii="Book Antiqua" w:hAnsi="Book Antiqua" w:cs="Helvetica"/>
          <w:szCs w:val="24"/>
        </w:rPr>
        <w:t xml:space="preserve"> </w:t>
      </w:r>
      <w:r w:rsidR="001C01B4" w:rsidRPr="00744F97">
        <w:rPr>
          <w:rFonts w:ascii="Book Antiqua" w:hAnsi="Book Antiqua" w:cs="Helvetica"/>
          <w:szCs w:val="24"/>
        </w:rPr>
        <w:t>Taiwan</w:t>
      </w:r>
    </w:p>
    <w:p w14:paraId="4F8D1219" w14:textId="77777777" w:rsidR="0026368B" w:rsidRPr="00744F97" w:rsidRDefault="0026368B" w:rsidP="001C01B4">
      <w:pPr>
        <w:snapToGrid w:val="0"/>
        <w:spacing w:line="360" w:lineRule="auto"/>
        <w:jc w:val="both"/>
        <w:rPr>
          <w:rFonts w:ascii="Book Antiqua" w:hAnsi="Book Antiqua" w:cs="Helvetica"/>
          <w:b/>
          <w:szCs w:val="24"/>
        </w:rPr>
      </w:pPr>
      <w:r w:rsidRPr="00744F97">
        <w:rPr>
          <w:rFonts w:ascii="Book Antiqua" w:hAnsi="Book Antiqua" w:cs="Helvetica"/>
          <w:b/>
          <w:szCs w:val="24"/>
        </w:rPr>
        <w:t>Peer-review report classification</w:t>
      </w:r>
    </w:p>
    <w:p w14:paraId="71FC302E" w14:textId="77777777" w:rsidR="0026368B" w:rsidRPr="00744F97" w:rsidRDefault="0026368B" w:rsidP="001C01B4">
      <w:pPr>
        <w:snapToGrid w:val="0"/>
        <w:spacing w:line="360" w:lineRule="auto"/>
        <w:jc w:val="both"/>
        <w:rPr>
          <w:rFonts w:ascii="Book Antiqua" w:hAnsi="Book Antiqua" w:cs="Helvetica"/>
          <w:szCs w:val="24"/>
        </w:rPr>
      </w:pPr>
      <w:r w:rsidRPr="00744F97">
        <w:rPr>
          <w:rFonts w:ascii="Book Antiqua" w:hAnsi="Book Antiqua" w:cs="Helvetica"/>
          <w:szCs w:val="24"/>
        </w:rPr>
        <w:t>Grade A (Excellent): 0</w:t>
      </w:r>
    </w:p>
    <w:p w14:paraId="72D15283" w14:textId="25E34281" w:rsidR="0026368B" w:rsidRPr="00744F97" w:rsidRDefault="0026368B" w:rsidP="001C01B4">
      <w:pPr>
        <w:snapToGrid w:val="0"/>
        <w:spacing w:line="360" w:lineRule="auto"/>
        <w:jc w:val="both"/>
        <w:rPr>
          <w:rFonts w:ascii="Book Antiqua" w:eastAsia="DengXian" w:hAnsi="Book Antiqua" w:cs="Helvetica"/>
          <w:szCs w:val="24"/>
          <w:lang w:eastAsia="zh-CN"/>
        </w:rPr>
      </w:pPr>
      <w:r w:rsidRPr="00744F97">
        <w:rPr>
          <w:rFonts w:ascii="Book Antiqua" w:hAnsi="Book Antiqua" w:cs="Helvetica"/>
          <w:szCs w:val="24"/>
        </w:rPr>
        <w:t xml:space="preserve">Grade B (Very good): </w:t>
      </w:r>
      <w:r w:rsidR="001C01B4" w:rsidRPr="00744F97">
        <w:rPr>
          <w:rFonts w:ascii="Book Antiqua" w:hAnsi="Book Antiqua" w:cs="Helvetica" w:hint="eastAsia"/>
          <w:szCs w:val="24"/>
          <w:lang w:eastAsia="zh-CN"/>
        </w:rPr>
        <w:t>B, B</w:t>
      </w:r>
    </w:p>
    <w:p w14:paraId="63576AE4" w14:textId="77777777" w:rsidR="0026368B" w:rsidRPr="00744F97" w:rsidRDefault="0026368B" w:rsidP="001C01B4">
      <w:pPr>
        <w:snapToGrid w:val="0"/>
        <w:spacing w:line="360" w:lineRule="auto"/>
        <w:jc w:val="both"/>
        <w:rPr>
          <w:rFonts w:ascii="Book Antiqua" w:hAnsi="Book Antiqua" w:cs="Helvetica"/>
          <w:szCs w:val="24"/>
        </w:rPr>
      </w:pPr>
      <w:r w:rsidRPr="00744F97">
        <w:rPr>
          <w:rFonts w:ascii="Book Antiqua" w:hAnsi="Book Antiqua" w:cs="Helvetica"/>
          <w:szCs w:val="24"/>
        </w:rPr>
        <w:t>Grade C (Good): 0</w:t>
      </w:r>
    </w:p>
    <w:p w14:paraId="2BAC9E0C" w14:textId="77777777" w:rsidR="0026368B" w:rsidRPr="00744F97" w:rsidRDefault="0026368B" w:rsidP="001C01B4">
      <w:pPr>
        <w:snapToGrid w:val="0"/>
        <w:spacing w:line="360" w:lineRule="auto"/>
        <w:jc w:val="both"/>
        <w:rPr>
          <w:rFonts w:ascii="Book Antiqua" w:hAnsi="Book Antiqua" w:cs="Helvetica"/>
          <w:szCs w:val="24"/>
        </w:rPr>
      </w:pPr>
      <w:r w:rsidRPr="00744F97">
        <w:rPr>
          <w:rFonts w:ascii="Book Antiqua" w:hAnsi="Book Antiqua" w:cs="Helvetica"/>
          <w:szCs w:val="24"/>
        </w:rPr>
        <w:lastRenderedPageBreak/>
        <w:t>Grade D (Fair): 0</w:t>
      </w:r>
    </w:p>
    <w:p w14:paraId="1837F772" w14:textId="77777777" w:rsidR="0026368B" w:rsidRPr="00744F97" w:rsidRDefault="0026368B" w:rsidP="001C01B4">
      <w:pPr>
        <w:snapToGrid w:val="0"/>
        <w:spacing w:line="360" w:lineRule="auto"/>
        <w:jc w:val="both"/>
        <w:rPr>
          <w:rFonts w:ascii="Book Antiqua" w:hAnsi="Book Antiqua" w:cs="Helvetica"/>
          <w:szCs w:val="24"/>
        </w:rPr>
      </w:pPr>
      <w:r w:rsidRPr="00744F97">
        <w:rPr>
          <w:rFonts w:ascii="Book Antiqua" w:hAnsi="Book Antiqua" w:cs="Helvetica"/>
          <w:szCs w:val="24"/>
        </w:rPr>
        <w:t>Grade E (Poor): 0</w:t>
      </w:r>
      <w:bookmarkEnd w:id="36"/>
      <w:bookmarkEnd w:id="37"/>
      <w:bookmarkEnd w:id="38"/>
    </w:p>
    <w:bookmarkEnd w:id="39"/>
    <w:bookmarkEnd w:id="40"/>
    <w:bookmarkEnd w:id="41"/>
    <w:bookmarkEnd w:id="42"/>
    <w:bookmarkEnd w:id="43"/>
    <w:p w14:paraId="34829096" w14:textId="77777777" w:rsidR="0026368B" w:rsidRPr="00744F97" w:rsidRDefault="0026368B" w:rsidP="001C01B4">
      <w:pPr>
        <w:spacing w:line="360" w:lineRule="auto"/>
        <w:jc w:val="both"/>
        <w:rPr>
          <w:rFonts w:ascii="Book Antiqua" w:eastAsia="SimSun" w:hAnsi="Book Antiqua"/>
          <w:szCs w:val="24"/>
          <w:lang w:eastAsia="zh-CN"/>
        </w:rPr>
      </w:pPr>
    </w:p>
    <w:p w14:paraId="16449860" w14:textId="0C622BBA" w:rsidR="009A037F" w:rsidRPr="00744F97" w:rsidRDefault="009A037F" w:rsidP="001C01B4">
      <w:pPr>
        <w:widowControl/>
        <w:spacing w:line="360" w:lineRule="auto"/>
        <w:jc w:val="both"/>
        <w:rPr>
          <w:rFonts w:ascii="Book Antiqua" w:eastAsia="SimSun" w:hAnsi="Book Antiqua"/>
          <w:szCs w:val="24"/>
          <w:lang w:eastAsia="zh-CN"/>
        </w:rPr>
      </w:pPr>
    </w:p>
    <w:p w14:paraId="2D3430EC" w14:textId="77777777" w:rsidR="0026368B" w:rsidRPr="00744F97" w:rsidRDefault="0026368B" w:rsidP="001C01B4">
      <w:pPr>
        <w:widowControl/>
        <w:spacing w:line="360" w:lineRule="auto"/>
        <w:jc w:val="both"/>
        <w:rPr>
          <w:rFonts w:ascii="Book Antiqua" w:eastAsia="SimSun" w:hAnsi="Book Antiqua"/>
          <w:szCs w:val="24"/>
          <w:lang w:eastAsia="zh-CN"/>
        </w:rPr>
      </w:pPr>
    </w:p>
    <w:p w14:paraId="4645A9F9" w14:textId="77777777" w:rsidR="0026368B" w:rsidRPr="00744F97" w:rsidRDefault="0026368B" w:rsidP="001C01B4">
      <w:pPr>
        <w:widowControl/>
        <w:spacing w:line="360" w:lineRule="auto"/>
        <w:jc w:val="both"/>
        <w:rPr>
          <w:rFonts w:ascii="Book Antiqua" w:eastAsia="SimSun" w:hAnsi="Book Antiqua"/>
          <w:szCs w:val="24"/>
          <w:lang w:eastAsia="zh-CN"/>
        </w:rPr>
      </w:pPr>
    </w:p>
    <w:p w14:paraId="79967FEF" w14:textId="77777777" w:rsidR="0026368B" w:rsidRPr="00744F97" w:rsidRDefault="0026368B" w:rsidP="001C01B4">
      <w:pPr>
        <w:widowControl/>
        <w:spacing w:line="360" w:lineRule="auto"/>
        <w:jc w:val="both"/>
        <w:rPr>
          <w:rFonts w:ascii="Book Antiqua" w:eastAsia="SimSun" w:hAnsi="Book Antiqua"/>
          <w:szCs w:val="24"/>
          <w:lang w:eastAsia="zh-CN"/>
        </w:rPr>
      </w:pPr>
    </w:p>
    <w:p w14:paraId="1DB6E2CC" w14:textId="77777777" w:rsidR="0026368B" w:rsidRPr="00744F97" w:rsidRDefault="0026368B" w:rsidP="001C01B4">
      <w:pPr>
        <w:widowControl/>
        <w:spacing w:line="360" w:lineRule="auto"/>
        <w:jc w:val="both"/>
        <w:rPr>
          <w:rFonts w:ascii="Book Antiqua" w:eastAsia="SimSun" w:hAnsi="Book Antiqua"/>
          <w:szCs w:val="24"/>
          <w:lang w:eastAsia="zh-CN"/>
        </w:rPr>
      </w:pPr>
    </w:p>
    <w:p w14:paraId="0C27600A" w14:textId="77777777" w:rsidR="0026368B" w:rsidRPr="00744F97" w:rsidRDefault="0026368B" w:rsidP="001C01B4">
      <w:pPr>
        <w:widowControl/>
        <w:spacing w:line="360" w:lineRule="auto"/>
        <w:jc w:val="both"/>
        <w:rPr>
          <w:rFonts w:ascii="Book Antiqua" w:eastAsia="SimSun" w:hAnsi="Book Antiqua"/>
          <w:szCs w:val="24"/>
          <w:lang w:eastAsia="zh-CN"/>
        </w:rPr>
      </w:pPr>
    </w:p>
    <w:p w14:paraId="1A7B1D04" w14:textId="77777777" w:rsidR="001C01B4" w:rsidRPr="00744F97" w:rsidRDefault="001C01B4" w:rsidP="001C01B4">
      <w:pPr>
        <w:widowControl/>
        <w:spacing w:line="360" w:lineRule="auto"/>
        <w:jc w:val="both"/>
        <w:rPr>
          <w:rFonts w:ascii="Book Antiqua" w:eastAsia="SimSun" w:hAnsi="Book Antiqua"/>
          <w:szCs w:val="24"/>
          <w:lang w:eastAsia="zh-CN"/>
        </w:rPr>
      </w:pPr>
    </w:p>
    <w:p w14:paraId="0014E73E" w14:textId="77777777" w:rsidR="001C01B4" w:rsidRPr="00744F97" w:rsidRDefault="001C01B4" w:rsidP="001C01B4">
      <w:pPr>
        <w:widowControl/>
        <w:spacing w:line="360" w:lineRule="auto"/>
        <w:jc w:val="both"/>
        <w:rPr>
          <w:rFonts w:ascii="Book Antiqua" w:eastAsia="SimSun" w:hAnsi="Book Antiqua"/>
          <w:szCs w:val="24"/>
          <w:lang w:eastAsia="zh-CN"/>
        </w:rPr>
      </w:pPr>
    </w:p>
    <w:p w14:paraId="3CF7DF42" w14:textId="77777777" w:rsidR="001C01B4" w:rsidRPr="00744F97" w:rsidRDefault="001C01B4" w:rsidP="001C01B4">
      <w:pPr>
        <w:widowControl/>
        <w:spacing w:line="360" w:lineRule="auto"/>
        <w:jc w:val="both"/>
        <w:rPr>
          <w:rFonts w:ascii="Book Antiqua" w:eastAsia="SimSun" w:hAnsi="Book Antiqua"/>
          <w:szCs w:val="24"/>
          <w:lang w:eastAsia="zh-CN"/>
        </w:rPr>
      </w:pPr>
    </w:p>
    <w:p w14:paraId="0C3CC77D" w14:textId="77777777" w:rsidR="001C01B4" w:rsidRPr="00744F97" w:rsidRDefault="001C01B4" w:rsidP="001C01B4">
      <w:pPr>
        <w:widowControl/>
        <w:spacing w:line="360" w:lineRule="auto"/>
        <w:jc w:val="both"/>
        <w:rPr>
          <w:rFonts w:ascii="Book Antiqua" w:eastAsia="SimSun" w:hAnsi="Book Antiqua"/>
          <w:szCs w:val="24"/>
          <w:lang w:eastAsia="zh-CN"/>
        </w:rPr>
      </w:pPr>
    </w:p>
    <w:p w14:paraId="12BDC5BA" w14:textId="77777777" w:rsidR="001C01B4" w:rsidRPr="00744F97" w:rsidRDefault="001C01B4" w:rsidP="001C01B4">
      <w:pPr>
        <w:widowControl/>
        <w:spacing w:line="360" w:lineRule="auto"/>
        <w:jc w:val="both"/>
        <w:rPr>
          <w:rFonts w:ascii="Book Antiqua" w:eastAsia="SimSun" w:hAnsi="Book Antiqua"/>
          <w:szCs w:val="24"/>
          <w:lang w:eastAsia="zh-CN"/>
        </w:rPr>
      </w:pPr>
    </w:p>
    <w:p w14:paraId="155736B5" w14:textId="77777777" w:rsidR="001C01B4" w:rsidRPr="00744F97" w:rsidRDefault="001C01B4" w:rsidP="001C01B4">
      <w:pPr>
        <w:widowControl/>
        <w:spacing w:line="360" w:lineRule="auto"/>
        <w:jc w:val="both"/>
        <w:rPr>
          <w:rFonts w:ascii="Book Antiqua" w:eastAsia="SimSun" w:hAnsi="Book Antiqua"/>
          <w:szCs w:val="24"/>
          <w:lang w:eastAsia="zh-CN"/>
        </w:rPr>
      </w:pPr>
    </w:p>
    <w:p w14:paraId="4DDA71D4" w14:textId="77777777" w:rsidR="001C01B4" w:rsidRPr="00744F97" w:rsidRDefault="001C01B4" w:rsidP="001C01B4">
      <w:pPr>
        <w:widowControl/>
        <w:spacing w:line="360" w:lineRule="auto"/>
        <w:jc w:val="both"/>
        <w:rPr>
          <w:rFonts w:ascii="Book Antiqua" w:eastAsia="SimSun" w:hAnsi="Book Antiqua"/>
          <w:szCs w:val="24"/>
          <w:lang w:eastAsia="zh-CN"/>
        </w:rPr>
      </w:pPr>
    </w:p>
    <w:p w14:paraId="504DB512" w14:textId="77777777" w:rsidR="001C01B4" w:rsidRPr="00744F97" w:rsidRDefault="001C01B4" w:rsidP="001C01B4">
      <w:pPr>
        <w:widowControl/>
        <w:spacing w:line="360" w:lineRule="auto"/>
        <w:jc w:val="both"/>
        <w:rPr>
          <w:rFonts w:ascii="Book Antiqua" w:eastAsia="SimSun" w:hAnsi="Book Antiqua"/>
          <w:szCs w:val="24"/>
          <w:lang w:eastAsia="zh-CN"/>
        </w:rPr>
      </w:pPr>
    </w:p>
    <w:p w14:paraId="50285253" w14:textId="77777777" w:rsidR="001C01B4" w:rsidRPr="00744F97" w:rsidRDefault="001C01B4" w:rsidP="001C01B4">
      <w:pPr>
        <w:widowControl/>
        <w:spacing w:line="360" w:lineRule="auto"/>
        <w:jc w:val="both"/>
        <w:rPr>
          <w:rFonts w:ascii="Book Antiqua" w:eastAsia="SimSun" w:hAnsi="Book Antiqua"/>
          <w:szCs w:val="24"/>
          <w:lang w:eastAsia="zh-CN"/>
        </w:rPr>
      </w:pPr>
    </w:p>
    <w:p w14:paraId="35EB0B60" w14:textId="77777777" w:rsidR="001C01B4" w:rsidRPr="00744F97" w:rsidRDefault="001C01B4" w:rsidP="001C01B4">
      <w:pPr>
        <w:widowControl/>
        <w:spacing w:line="360" w:lineRule="auto"/>
        <w:jc w:val="both"/>
        <w:rPr>
          <w:rFonts w:ascii="Book Antiqua" w:eastAsia="SimSun" w:hAnsi="Book Antiqua"/>
          <w:szCs w:val="24"/>
          <w:lang w:eastAsia="zh-CN"/>
        </w:rPr>
      </w:pPr>
    </w:p>
    <w:p w14:paraId="1EF64EA8" w14:textId="78AD24DC" w:rsidR="007D323F" w:rsidRPr="00744F97" w:rsidRDefault="00CD3421" w:rsidP="001C01B4">
      <w:pPr>
        <w:spacing w:line="360" w:lineRule="auto"/>
        <w:jc w:val="both"/>
        <w:rPr>
          <w:rFonts w:ascii="Book Antiqua" w:eastAsia="SimSun" w:hAnsi="Book Antiqua"/>
          <w:szCs w:val="24"/>
          <w:lang w:eastAsia="zh-CN"/>
        </w:rPr>
      </w:pPr>
      <w:r w:rsidRPr="00744F97">
        <w:rPr>
          <w:rFonts w:ascii="Book Antiqua" w:eastAsia="SimSun" w:hAnsi="Book Antiqua"/>
          <w:noProof/>
          <w:szCs w:val="24"/>
          <w:lang w:eastAsia="zh-CN"/>
        </w:rPr>
        <w:lastRenderedPageBreak/>
        <w:drawing>
          <wp:inline distT="0" distB="0" distL="0" distR="0" wp14:anchorId="3AAA90F9" wp14:editId="24617146">
            <wp:extent cx="4636800" cy="3297600"/>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7"/>
                    <a:stretch>
                      <a:fillRect/>
                    </a:stretch>
                  </pic:blipFill>
                  <pic:spPr>
                    <a:xfrm>
                      <a:off x="0" y="0"/>
                      <a:ext cx="4636800" cy="3297600"/>
                    </a:xfrm>
                    <a:prstGeom prst="rect">
                      <a:avLst/>
                    </a:prstGeom>
                  </pic:spPr>
                </pic:pic>
              </a:graphicData>
            </a:graphic>
          </wp:inline>
        </w:drawing>
      </w:r>
      <w:r w:rsidRPr="00744F97">
        <w:rPr>
          <w:rFonts w:ascii="Book Antiqua" w:eastAsia="SimSun" w:hAnsi="Book Antiqua"/>
          <w:szCs w:val="24"/>
          <w:lang w:eastAsia="zh-CN"/>
        </w:rPr>
        <w:t xml:space="preserve"> </w:t>
      </w:r>
    </w:p>
    <w:p w14:paraId="6A344903" w14:textId="762FB106" w:rsidR="007D323F" w:rsidRPr="00744F97" w:rsidRDefault="00CD3421" w:rsidP="001C01B4">
      <w:pPr>
        <w:spacing w:line="360" w:lineRule="auto"/>
        <w:jc w:val="both"/>
        <w:rPr>
          <w:rFonts w:ascii="Book Antiqua" w:eastAsia="SimSun" w:hAnsi="Book Antiqua"/>
          <w:szCs w:val="24"/>
          <w:lang w:eastAsia="zh-CN"/>
        </w:rPr>
      </w:pPr>
      <w:r w:rsidRPr="00744F97">
        <w:rPr>
          <w:rFonts w:ascii="Book Antiqua" w:eastAsia="SimSun" w:hAnsi="Book Antiqua"/>
          <w:noProof/>
          <w:szCs w:val="24"/>
          <w:lang w:eastAsia="zh-CN"/>
        </w:rPr>
        <w:drawing>
          <wp:inline distT="0" distB="0" distL="0" distR="0" wp14:anchorId="70215988" wp14:editId="768A92AB">
            <wp:extent cx="4658400" cy="3337200"/>
            <wp:effectExtent l="0" t="0" r="8890" b="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8"/>
                    <a:stretch>
                      <a:fillRect/>
                    </a:stretch>
                  </pic:blipFill>
                  <pic:spPr>
                    <a:xfrm>
                      <a:off x="0" y="0"/>
                      <a:ext cx="4658400" cy="3337200"/>
                    </a:xfrm>
                    <a:prstGeom prst="rect">
                      <a:avLst/>
                    </a:prstGeom>
                  </pic:spPr>
                </pic:pic>
              </a:graphicData>
            </a:graphic>
          </wp:inline>
        </w:drawing>
      </w:r>
    </w:p>
    <w:p w14:paraId="1EA734F5" w14:textId="44C3F0D4" w:rsidR="00CD3421" w:rsidRPr="00744F97" w:rsidRDefault="00CD3421" w:rsidP="001C01B4">
      <w:pPr>
        <w:spacing w:line="360" w:lineRule="auto"/>
        <w:jc w:val="both"/>
        <w:rPr>
          <w:rFonts w:ascii="Book Antiqua" w:eastAsia="SimSun" w:hAnsi="Book Antiqua"/>
          <w:szCs w:val="24"/>
          <w:lang w:eastAsia="zh-CN"/>
        </w:rPr>
      </w:pPr>
      <w:r w:rsidRPr="00744F97">
        <w:rPr>
          <w:rFonts w:ascii="Book Antiqua" w:eastAsia="SimSun" w:hAnsi="Book Antiqua"/>
          <w:noProof/>
          <w:szCs w:val="24"/>
          <w:lang w:eastAsia="zh-CN"/>
        </w:rPr>
        <w:lastRenderedPageBreak/>
        <w:drawing>
          <wp:inline distT="0" distB="0" distL="0" distR="0" wp14:anchorId="2BFAC544" wp14:editId="4B3D3E37">
            <wp:extent cx="4741200" cy="3351600"/>
            <wp:effectExtent l="0" t="0" r="2540" b="127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stretch>
                      <a:fillRect/>
                    </a:stretch>
                  </pic:blipFill>
                  <pic:spPr>
                    <a:xfrm>
                      <a:off x="0" y="0"/>
                      <a:ext cx="4741200" cy="3351600"/>
                    </a:xfrm>
                    <a:prstGeom prst="rect">
                      <a:avLst/>
                    </a:prstGeom>
                  </pic:spPr>
                </pic:pic>
              </a:graphicData>
            </a:graphic>
          </wp:inline>
        </w:drawing>
      </w:r>
    </w:p>
    <w:p w14:paraId="3D9DDAFE" w14:textId="77777777" w:rsidR="003A732C" w:rsidRPr="00744F97" w:rsidRDefault="00CD3421" w:rsidP="001C01B4">
      <w:pPr>
        <w:spacing w:line="360" w:lineRule="auto"/>
        <w:jc w:val="both"/>
        <w:rPr>
          <w:rFonts w:ascii="Book Antiqua" w:hAnsi="Book Antiqua"/>
          <w:b/>
          <w:bCs/>
          <w:color w:val="000000"/>
          <w:szCs w:val="24"/>
        </w:rPr>
      </w:pPr>
      <w:r w:rsidRPr="00744F97">
        <w:rPr>
          <w:rFonts w:ascii="Book Antiqua" w:hAnsi="Book Antiqua"/>
          <w:b/>
          <w:bCs/>
          <w:noProof/>
          <w:color w:val="000000"/>
          <w:szCs w:val="24"/>
          <w:lang w:eastAsia="zh-CN"/>
        </w:rPr>
        <w:drawing>
          <wp:inline distT="0" distB="0" distL="0" distR="0" wp14:anchorId="770571EC" wp14:editId="65F27F3D">
            <wp:extent cx="4687200" cy="3351600"/>
            <wp:effectExtent l="0" t="0" r="0" b="1270"/>
            <wp:docPr id="1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0"/>
                    <a:stretch>
                      <a:fillRect/>
                    </a:stretch>
                  </pic:blipFill>
                  <pic:spPr>
                    <a:xfrm>
                      <a:off x="0" y="0"/>
                      <a:ext cx="4687200" cy="3351600"/>
                    </a:xfrm>
                    <a:prstGeom prst="rect">
                      <a:avLst/>
                    </a:prstGeom>
                  </pic:spPr>
                </pic:pic>
              </a:graphicData>
            </a:graphic>
          </wp:inline>
        </w:drawing>
      </w:r>
      <w:r w:rsidRPr="00744F97">
        <w:rPr>
          <w:rFonts w:ascii="Book Antiqua" w:hAnsi="Book Antiqua"/>
          <w:b/>
          <w:bCs/>
          <w:color w:val="000000"/>
          <w:szCs w:val="24"/>
        </w:rPr>
        <w:t xml:space="preserve"> </w:t>
      </w:r>
    </w:p>
    <w:p w14:paraId="72E1EAF4" w14:textId="7F73DE92" w:rsidR="007D323F" w:rsidRPr="00744F97" w:rsidRDefault="007D323F" w:rsidP="001C01B4">
      <w:pPr>
        <w:spacing w:line="360" w:lineRule="auto"/>
        <w:jc w:val="both"/>
        <w:rPr>
          <w:rStyle w:val="fontstyle21"/>
          <w:rFonts w:ascii="Book Antiqua" w:eastAsia="SimSun" w:hAnsi="Book Antiqua"/>
          <w:lang w:eastAsia="zh-CN"/>
        </w:rPr>
      </w:pPr>
      <w:r w:rsidRPr="00744F97">
        <w:rPr>
          <w:rStyle w:val="fontstyle01"/>
          <w:rFonts w:ascii="Book Antiqua" w:hAnsi="Book Antiqua"/>
        </w:rPr>
        <w:t>Figure 1</w:t>
      </w:r>
      <w:r w:rsidR="00D32FE6" w:rsidRPr="00744F97">
        <w:rPr>
          <w:rFonts w:ascii="Book Antiqua" w:hAnsi="Book Antiqua"/>
          <w:szCs w:val="24"/>
        </w:rPr>
        <w:t xml:space="preserve"> </w:t>
      </w:r>
      <w:r w:rsidR="00D32FE6" w:rsidRPr="00744F97">
        <w:rPr>
          <w:rStyle w:val="fontstyle01"/>
          <w:rFonts w:ascii="Book Antiqua" w:eastAsia="SimSun" w:hAnsi="Book Antiqua"/>
          <w:lang w:eastAsia="zh-CN"/>
        </w:rPr>
        <w:t>Cumulative incidence of virological response</w:t>
      </w:r>
      <w:r w:rsidRPr="00744F97">
        <w:rPr>
          <w:rStyle w:val="fontstyle01"/>
          <w:rFonts w:ascii="Book Antiqua" w:hAnsi="Book Antiqua"/>
        </w:rPr>
        <w:t xml:space="preserve">. </w:t>
      </w:r>
      <w:r w:rsidR="001C01B4" w:rsidRPr="00744F97">
        <w:rPr>
          <w:rStyle w:val="fontstyle21"/>
          <w:rFonts w:ascii="Book Antiqua" w:hAnsi="Book Antiqua"/>
        </w:rPr>
        <w:t>A</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Cumulative incidence of virological respo</w:t>
      </w:r>
      <w:r w:rsidR="001C01B4" w:rsidRPr="00744F97">
        <w:rPr>
          <w:rStyle w:val="fontstyle21"/>
          <w:rFonts w:ascii="Book Antiqua" w:hAnsi="Book Antiqua"/>
        </w:rPr>
        <w:t>nse in HBeAg-positivepatients; B</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w:t>
      </w:r>
      <w:r w:rsidR="001C01B4" w:rsidRPr="00744F97">
        <w:rPr>
          <w:rStyle w:val="fontstyle21"/>
          <w:rFonts w:ascii="Book Antiqua" w:hAnsi="Book Antiqua"/>
        </w:rPr>
        <w:t>C</w:t>
      </w:r>
      <w:r w:rsidRPr="00744F97">
        <w:rPr>
          <w:rStyle w:val="fontstyle21"/>
          <w:rFonts w:ascii="Book Antiqua" w:hAnsi="Book Antiqua"/>
        </w:rPr>
        <w:t>umulative incidence of virological response in HBeAg-p</w:t>
      </w:r>
      <w:r w:rsidR="001C01B4" w:rsidRPr="00744F97">
        <w:rPr>
          <w:rStyle w:val="fontstyle21"/>
          <w:rFonts w:ascii="Book Antiqua" w:hAnsi="Book Antiqua"/>
        </w:rPr>
        <w:t>ositivenon-cirrhotic patients; C</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w:t>
      </w:r>
      <w:r w:rsidR="001C01B4" w:rsidRPr="00744F97">
        <w:rPr>
          <w:rStyle w:val="fontstyle21"/>
          <w:rFonts w:ascii="Book Antiqua" w:hAnsi="Book Antiqua"/>
        </w:rPr>
        <w:t>C</w:t>
      </w:r>
      <w:r w:rsidRPr="00744F97">
        <w:rPr>
          <w:rStyle w:val="fontstyle21"/>
          <w:rFonts w:ascii="Book Antiqua" w:hAnsi="Book Antiqua"/>
        </w:rPr>
        <w:t>umulative incidence of virological respo</w:t>
      </w:r>
      <w:r w:rsidR="001C01B4" w:rsidRPr="00744F97">
        <w:rPr>
          <w:rStyle w:val="fontstyle21"/>
          <w:rFonts w:ascii="Book Antiqua" w:hAnsi="Book Antiqua"/>
        </w:rPr>
        <w:t>nse inHBeAg-negative patients; D</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w:t>
      </w:r>
      <w:r w:rsidR="001C01B4" w:rsidRPr="00744F97">
        <w:rPr>
          <w:rStyle w:val="fontstyle21"/>
          <w:rFonts w:ascii="Book Antiqua" w:hAnsi="Book Antiqua"/>
        </w:rPr>
        <w:t>C</w:t>
      </w:r>
      <w:r w:rsidRPr="00744F97">
        <w:rPr>
          <w:rStyle w:val="fontstyle21"/>
          <w:rFonts w:ascii="Book Antiqua" w:hAnsi="Book Antiqua"/>
        </w:rPr>
        <w:t xml:space="preserve">umulative incidence of virological response inHBeAg-negative non-cirrhotic </w:t>
      </w:r>
      <w:r w:rsidRPr="00744F97">
        <w:rPr>
          <w:rStyle w:val="fontstyle21"/>
          <w:rFonts w:ascii="Book Antiqua" w:hAnsi="Book Antiqua"/>
        </w:rPr>
        <w:lastRenderedPageBreak/>
        <w:t>patients.</w:t>
      </w:r>
    </w:p>
    <w:p w14:paraId="5FFF7DF0" w14:textId="730FACB0" w:rsidR="007D323F" w:rsidRPr="00744F97" w:rsidRDefault="00CD3421" w:rsidP="001C01B4">
      <w:pPr>
        <w:spacing w:line="360" w:lineRule="auto"/>
        <w:jc w:val="both"/>
        <w:rPr>
          <w:rStyle w:val="fontstyle21"/>
          <w:rFonts w:ascii="Book Antiqua" w:eastAsia="SimSun" w:hAnsi="Book Antiqua"/>
          <w:lang w:eastAsia="zh-CN"/>
        </w:rPr>
      </w:pPr>
      <w:r w:rsidRPr="00744F97">
        <w:rPr>
          <w:rFonts w:ascii="Book Antiqua" w:hAnsi="Book Antiqua"/>
          <w:noProof/>
          <w:szCs w:val="24"/>
          <w:lang w:eastAsia="zh-CN"/>
        </w:rPr>
        <w:drawing>
          <wp:inline distT="0" distB="0" distL="0" distR="0" wp14:anchorId="18D1069B" wp14:editId="1AFDE7BA">
            <wp:extent cx="5274310" cy="3762375"/>
            <wp:effectExtent l="0" t="0" r="2540" b="9525"/>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1"/>
                    <a:stretch>
                      <a:fillRect/>
                    </a:stretch>
                  </pic:blipFill>
                  <pic:spPr>
                    <a:xfrm>
                      <a:off x="0" y="0"/>
                      <a:ext cx="5274310" cy="3762375"/>
                    </a:xfrm>
                    <a:prstGeom prst="rect">
                      <a:avLst/>
                    </a:prstGeom>
                  </pic:spPr>
                </pic:pic>
              </a:graphicData>
            </a:graphic>
          </wp:inline>
        </w:drawing>
      </w:r>
    </w:p>
    <w:p w14:paraId="3B60D2B3" w14:textId="0A650BB0" w:rsidR="00CD3421" w:rsidRPr="00744F97" w:rsidRDefault="00CD3421" w:rsidP="001C01B4">
      <w:pPr>
        <w:spacing w:line="360" w:lineRule="auto"/>
        <w:jc w:val="both"/>
        <w:rPr>
          <w:rStyle w:val="fontstyle21"/>
          <w:rFonts w:ascii="Book Antiqua" w:eastAsia="SimSun" w:hAnsi="Book Antiqua"/>
          <w:lang w:eastAsia="zh-CN"/>
        </w:rPr>
      </w:pPr>
      <w:r w:rsidRPr="00744F97">
        <w:rPr>
          <w:rFonts w:ascii="Book Antiqua" w:eastAsia="SimSun" w:hAnsi="Book Antiqua"/>
          <w:noProof/>
          <w:color w:val="000000"/>
          <w:szCs w:val="24"/>
          <w:lang w:eastAsia="zh-CN"/>
        </w:rPr>
        <w:drawing>
          <wp:inline distT="0" distB="0" distL="0" distR="0" wp14:anchorId="617E237F" wp14:editId="3F24A0B2">
            <wp:extent cx="5140213" cy="3744416"/>
            <wp:effectExtent l="0" t="0" r="3810" b="889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2"/>
                    <a:stretch>
                      <a:fillRect/>
                    </a:stretch>
                  </pic:blipFill>
                  <pic:spPr>
                    <a:xfrm>
                      <a:off x="0" y="0"/>
                      <a:ext cx="5140213" cy="3744416"/>
                    </a:xfrm>
                    <a:prstGeom prst="rect">
                      <a:avLst/>
                    </a:prstGeom>
                  </pic:spPr>
                </pic:pic>
              </a:graphicData>
            </a:graphic>
          </wp:inline>
        </w:drawing>
      </w:r>
    </w:p>
    <w:p w14:paraId="678F3E38" w14:textId="0C60E513" w:rsidR="007D323F" w:rsidRPr="00744F97" w:rsidRDefault="007D323F" w:rsidP="001C01B4">
      <w:pPr>
        <w:spacing w:line="360" w:lineRule="auto"/>
        <w:jc w:val="both"/>
        <w:rPr>
          <w:rStyle w:val="fontstyle21"/>
          <w:rFonts w:ascii="Book Antiqua" w:eastAsia="SimSun" w:hAnsi="Book Antiqua"/>
          <w:lang w:eastAsia="zh-CN"/>
        </w:rPr>
      </w:pPr>
    </w:p>
    <w:p w14:paraId="7D52E8F8" w14:textId="6FCBD111" w:rsidR="007D323F" w:rsidRPr="00744F97" w:rsidRDefault="007D323F" w:rsidP="001C01B4">
      <w:pPr>
        <w:spacing w:line="360" w:lineRule="auto"/>
        <w:jc w:val="both"/>
        <w:rPr>
          <w:rStyle w:val="fontstyle21"/>
          <w:rFonts w:ascii="Book Antiqua" w:eastAsia="SimSun" w:hAnsi="Book Antiqua"/>
          <w:lang w:eastAsia="zh-CN"/>
        </w:rPr>
      </w:pPr>
      <w:r w:rsidRPr="00744F97">
        <w:rPr>
          <w:rStyle w:val="fontstyle01"/>
          <w:rFonts w:ascii="Book Antiqua" w:hAnsi="Book Antiqua"/>
        </w:rPr>
        <w:lastRenderedPageBreak/>
        <w:t>Figure 2</w:t>
      </w:r>
      <w:r w:rsidR="00EC03D8" w:rsidRPr="00744F97">
        <w:rPr>
          <w:rFonts w:ascii="Book Antiqua" w:hAnsi="Book Antiqua"/>
          <w:szCs w:val="24"/>
        </w:rPr>
        <w:t xml:space="preserve"> </w:t>
      </w:r>
      <w:r w:rsidR="00EC03D8" w:rsidRPr="00744F97">
        <w:rPr>
          <w:rStyle w:val="fontstyle01"/>
          <w:rFonts w:ascii="Book Antiqua" w:eastAsia="SimSun" w:hAnsi="Book Antiqua"/>
          <w:lang w:eastAsia="zh-CN"/>
        </w:rPr>
        <w:t>Cumulative incidence of HBeAg serological response</w:t>
      </w:r>
      <w:r w:rsidRPr="00744F97">
        <w:rPr>
          <w:rStyle w:val="fontstyle01"/>
          <w:rFonts w:ascii="Book Antiqua" w:hAnsi="Book Antiqua"/>
        </w:rPr>
        <w:t xml:space="preserve">. </w:t>
      </w:r>
      <w:r w:rsidR="001C01B4" w:rsidRPr="00744F97">
        <w:rPr>
          <w:rStyle w:val="fontstyle21"/>
          <w:rFonts w:ascii="Book Antiqua" w:hAnsi="Book Antiqua"/>
        </w:rPr>
        <w:t>A</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Cumulative inc</w:t>
      </w:r>
      <w:r w:rsidR="001C01B4" w:rsidRPr="00744F97">
        <w:rPr>
          <w:rStyle w:val="fontstyle21"/>
          <w:rFonts w:ascii="Book Antiqua" w:hAnsi="Book Antiqua"/>
        </w:rPr>
        <w:t>idence of HBeAg seroclearance; B</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w:t>
      </w:r>
      <w:r w:rsidR="001C01B4" w:rsidRPr="00744F97">
        <w:rPr>
          <w:rStyle w:val="fontstyle21"/>
          <w:rFonts w:ascii="Book Antiqua" w:hAnsi="Book Antiqua"/>
        </w:rPr>
        <w:t>C</w:t>
      </w:r>
      <w:r w:rsidRPr="00744F97">
        <w:rPr>
          <w:rStyle w:val="fontstyle21"/>
          <w:rFonts w:ascii="Book Antiqua" w:hAnsi="Book Antiqua"/>
        </w:rPr>
        <w:t>umulativeincidence of HBeAg seroconversion.</w:t>
      </w:r>
    </w:p>
    <w:p w14:paraId="70C0713F" w14:textId="3010AFFF" w:rsidR="007D323F" w:rsidRPr="00744F97" w:rsidRDefault="003D0496" w:rsidP="001C01B4">
      <w:pPr>
        <w:spacing w:line="360" w:lineRule="auto"/>
        <w:jc w:val="both"/>
        <w:rPr>
          <w:rStyle w:val="fontstyle21"/>
          <w:rFonts w:ascii="Book Antiqua" w:eastAsia="SimSun" w:hAnsi="Book Antiqua"/>
          <w:lang w:eastAsia="zh-CN"/>
        </w:rPr>
      </w:pPr>
      <w:r w:rsidRPr="00744F97">
        <w:rPr>
          <w:rFonts w:ascii="Book Antiqua" w:eastAsia="SimSun" w:hAnsi="Book Antiqua"/>
          <w:noProof/>
          <w:color w:val="000000"/>
          <w:szCs w:val="24"/>
          <w:lang w:eastAsia="zh-CN"/>
        </w:rPr>
        <w:drawing>
          <wp:inline distT="0" distB="0" distL="0" distR="0" wp14:anchorId="0B3C95FE" wp14:editId="25C46CE2">
            <wp:extent cx="5274310" cy="4689475"/>
            <wp:effectExtent l="0" t="0" r="2540" b="0"/>
            <wp:docPr id="2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3"/>
                    <a:stretch>
                      <a:fillRect/>
                    </a:stretch>
                  </pic:blipFill>
                  <pic:spPr>
                    <a:xfrm>
                      <a:off x="0" y="0"/>
                      <a:ext cx="5274310" cy="4689475"/>
                    </a:xfrm>
                    <a:prstGeom prst="rect">
                      <a:avLst/>
                    </a:prstGeom>
                  </pic:spPr>
                </pic:pic>
              </a:graphicData>
            </a:graphic>
          </wp:inline>
        </w:drawing>
      </w:r>
    </w:p>
    <w:p w14:paraId="21C5612B" w14:textId="5B5BD5F2" w:rsidR="007D323F" w:rsidRPr="00744F97" w:rsidRDefault="007D323F" w:rsidP="001C01B4">
      <w:pPr>
        <w:spacing w:line="360" w:lineRule="auto"/>
        <w:jc w:val="both"/>
        <w:rPr>
          <w:rStyle w:val="fontstyle21"/>
          <w:rFonts w:ascii="Book Antiqua" w:eastAsia="SimSun" w:hAnsi="Book Antiqua"/>
          <w:lang w:eastAsia="zh-CN"/>
        </w:rPr>
      </w:pPr>
    </w:p>
    <w:p w14:paraId="2C2D7C06" w14:textId="4CF37BC5" w:rsidR="007D323F" w:rsidRPr="00744F97" w:rsidRDefault="00034EFE"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lastRenderedPageBreak/>
        <w:drawing>
          <wp:inline distT="0" distB="0" distL="0" distR="0" wp14:anchorId="0CA2CAA2" wp14:editId="347022CA">
            <wp:extent cx="5076825" cy="3352800"/>
            <wp:effectExtent l="0" t="0" r="952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3352800"/>
                    </a:xfrm>
                    <a:prstGeom prst="rect">
                      <a:avLst/>
                    </a:prstGeom>
                    <a:noFill/>
                    <a:ln>
                      <a:noFill/>
                    </a:ln>
                  </pic:spPr>
                </pic:pic>
              </a:graphicData>
            </a:graphic>
          </wp:inline>
        </w:drawing>
      </w:r>
    </w:p>
    <w:p w14:paraId="67FBBE01" w14:textId="3F41E33A" w:rsidR="007D323F" w:rsidRPr="00744F97" w:rsidRDefault="007D323F" w:rsidP="001C01B4">
      <w:pPr>
        <w:spacing w:line="360" w:lineRule="auto"/>
        <w:jc w:val="both"/>
        <w:rPr>
          <w:rStyle w:val="fontstyle21"/>
          <w:rFonts w:ascii="Book Antiqua" w:eastAsia="SimSun" w:hAnsi="Book Antiqua"/>
          <w:lang w:eastAsia="zh-CN"/>
        </w:rPr>
      </w:pPr>
    </w:p>
    <w:p w14:paraId="3FB525AC" w14:textId="31B2B9B9" w:rsidR="007D323F" w:rsidRPr="00744F97" w:rsidRDefault="003A732C"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drawing>
          <wp:inline distT="0" distB="0" distL="0" distR="0" wp14:anchorId="3160B0F2" wp14:editId="1FF69216">
            <wp:extent cx="5219700" cy="3867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3867150"/>
                    </a:xfrm>
                    <a:prstGeom prst="rect">
                      <a:avLst/>
                    </a:prstGeom>
                    <a:noFill/>
                    <a:ln>
                      <a:noFill/>
                    </a:ln>
                  </pic:spPr>
                </pic:pic>
              </a:graphicData>
            </a:graphic>
          </wp:inline>
        </w:drawing>
      </w:r>
    </w:p>
    <w:p w14:paraId="308BC340" w14:textId="77777777" w:rsidR="003A732C" w:rsidRPr="00744F97" w:rsidRDefault="003A732C" w:rsidP="001C01B4">
      <w:pPr>
        <w:spacing w:line="360" w:lineRule="auto"/>
        <w:jc w:val="both"/>
        <w:rPr>
          <w:rStyle w:val="fontstyle21"/>
          <w:rFonts w:ascii="Book Antiqua" w:eastAsia="SimSun" w:hAnsi="Book Antiqua"/>
          <w:lang w:eastAsia="zh-CN"/>
        </w:rPr>
      </w:pPr>
    </w:p>
    <w:p w14:paraId="2373143F" w14:textId="53F3B1F5" w:rsidR="007D323F" w:rsidRPr="00744F97" w:rsidRDefault="003A732C"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lastRenderedPageBreak/>
        <w:drawing>
          <wp:inline distT="0" distB="0" distL="0" distR="0" wp14:anchorId="55844447" wp14:editId="549E3212">
            <wp:extent cx="4448175" cy="4219575"/>
            <wp:effectExtent l="0" t="0" r="9525"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4219575"/>
                    </a:xfrm>
                    <a:prstGeom prst="rect">
                      <a:avLst/>
                    </a:prstGeom>
                    <a:noFill/>
                    <a:ln>
                      <a:noFill/>
                    </a:ln>
                  </pic:spPr>
                </pic:pic>
              </a:graphicData>
            </a:graphic>
          </wp:inline>
        </w:drawing>
      </w:r>
    </w:p>
    <w:p w14:paraId="10DC89C9" w14:textId="049F7F16" w:rsidR="007D323F" w:rsidRPr="00744F97" w:rsidRDefault="007D323F" w:rsidP="001C01B4">
      <w:pPr>
        <w:spacing w:line="360" w:lineRule="auto"/>
        <w:jc w:val="both"/>
        <w:rPr>
          <w:rStyle w:val="fontstyle21"/>
          <w:rFonts w:ascii="Book Antiqua" w:eastAsia="SimSun" w:hAnsi="Book Antiqua"/>
          <w:lang w:eastAsia="zh-CN"/>
        </w:rPr>
      </w:pPr>
    </w:p>
    <w:p w14:paraId="779E8FC6" w14:textId="0B49CFA2" w:rsidR="007D323F" w:rsidRPr="00744F97" w:rsidRDefault="007D323F" w:rsidP="001C01B4">
      <w:pPr>
        <w:spacing w:line="360" w:lineRule="auto"/>
        <w:jc w:val="both"/>
        <w:rPr>
          <w:rStyle w:val="fontstyle21"/>
          <w:rFonts w:ascii="Book Antiqua" w:eastAsia="SimSun" w:hAnsi="Book Antiqua"/>
          <w:lang w:eastAsia="zh-CN"/>
        </w:rPr>
      </w:pPr>
    </w:p>
    <w:p w14:paraId="18FEA222" w14:textId="129258CB" w:rsidR="007D323F" w:rsidRPr="00744F97" w:rsidRDefault="00034EFE"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drawing>
          <wp:inline distT="0" distB="0" distL="0" distR="0" wp14:anchorId="754B4FA9" wp14:editId="2967EA40">
            <wp:extent cx="5210175" cy="357187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3571875"/>
                    </a:xfrm>
                    <a:prstGeom prst="rect">
                      <a:avLst/>
                    </a:prstGeom>
                    <a:noFill/>
                    <a:ln>
                      <a:noFill/>
                    </a:ln>
                  </pic:spPr>
                </pic:pic>
              </a:graphicData>
            </a:graphic>
          </wp:inline>
        </w:drawing>
      </w:r>
    </w:p>
    <w:p w14:paraId="4A523AB0" w14:textId="6DD17C92" w:rsidR="003D0496" w:rsidRPr="00744F97" w:rsidRDefault="003D0496" w:rsidP="001C01B4">
      <w:pPr>
        <w:spacing w:line="360" w:lineRule="auto"/>
        <w:jc w:val="both"/>
        <w:rPr>
          <w:rStyle w:val="fontstyle21"/>
          <w:rFonts w:ascii="Book Antiqua" w:eastAsia="SimSun" w:hAnsi="Book Antiqua"/>
          <w:lang w:eastAsia="zh-CN"/>
        </w:rPr>
      </w:pPr>
    </w:p>
    <w:p w14:paraId="15549451" w14:textId="2A510E46" w:rsidR="003D0496" w:rsidRPr="00744F97" w:rsidRDefault="00034EFE"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drawing>
          <wp:inline distT="0" distB="0" distL="0" distR="0" wp14:anchorId="42BCF2BE" wp14:editId="2C4D3E05">
            <wp:extent cx="4619625" cy="384810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848100"/>
                    </a:xfrm>
                    <a:prstGeom prst="rect">
                      <a:avLst/>
                    </a:prstGeom>
                    <a:noFill/>
                    <a:ln>
                      <a:noFill/>
                    </a:ln>
                  </pic:spPr>
                </pic:pic>
              </a:graphicData>
            </a:graphic>
          </wp:inline>
        </w:drawing>
      </w:r>
    </w:p>
    <w:p w14:paraId="0228FF42" w14:textId="7FE19551" w:rsidR="003D0496" w:rsidRPr="00744F97" w:rsidRDefault="003D0496" w:rsidP="001C01B4">
      <w:pPr>
        <w:spacing w:line="360" w:lineRule="auto"/>
        <w:jc w:val="both"/>
        <w:rPr>
          <w:rStyle w:val="fontstyle21"/>
          <w:rFonts w:ascii="Book Antiqua" w:eastAsia="SimSun" w:hAnsi="Book Antiqua"/>
          <w:lang w:eastAsia="zh-CN"/>
        </w:rPr>
      </w:pPr>
    </w:p>
    <w:p w14:paraId="0C2A3B1E" w14:textId="69990176" w:rsidR="003D0496" w:rsidRPr="00744F97" w:rsidRDefault="003D0496" w:rsidP="001C01B4">
      <w:pPr>
        <w:spacing w:line="360" w:lineRule="auto"/>
        <w:jc w:val="both"/>
        <w:rPr>
          <w:rStyle w:val="fontstyle21"/>
          <w:rFonts w:ascii="Book Antiqua" w:eastAsia="SimSun" w:hAnsi="Book Antiqua"/>
          <w:lang w:eastAsia="zh-CN"/>
        </w:rPr>
      </w:pPr>
    </w:p>
    <w:p w14:paraId="2DDA0A59" w14:textId="48A5983F" w:rsidR="003D0496" w:rsidRPr="00744F97" w:rsidRDefault="003A732C"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drawing>
          <wp:inline distT="0" distB="0" distL="0" distR="0" wp14:anchorId="434A3A35" wp14:editId="1DB52051">
            <wp:extent cx="5276850" cy="36576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3657600"/>
                    </a:xfrm>
                    <a:prstGeom prst="rect">
                      <a:avLst/>
                    </a:prstGeom>
                    <a:noFill/>
                    <a:ln>
                      <a:noFill/>
                    </a:ln>
                  </pic:spPr>
                </pic:pic>
              </a:graphicData>
            </a:graphic>
          </wp:inline>
        </w:drawing>
      </w:r>
    </w:p>
    <w:p w14:paraId="7C98CC53" w14:textId="1CC32ABB" w:rsidR="003D0496" w:rsidRPr="00744F97" w:rsidRDefault="003D0496" w:rsidP="001C01B4">
      <w:pPr>
        <w:spacing w:line="360" w:lineRule="auto"/>
        <w:jc w:val="both"/>
        <w:rPr>
          <w:rStyle w:val="fontstyle21"/>
          <w:rFonts w:ascii="Book Antiqua" w:eastAsia="SimSun" w:hAnsi="Book Antiqua"/>
          <w:lang w:eastAsia="zh-CN"/>
        </w:rPr>
      </w:pPr>
    </w:p>
    <w:p w14:paraId="27DD6B62" w14:textId="79206871" w:rsidR="00034EFE" w:rsidRPr="00744F97" w:rsidRDefault="00034EFE" w:rsidP="001C01B4">
      <w:pPr>
        <w:spacing w:line="360" w:lineRule="auto"/>
        <w:jc w:val="both"/>
        <w:rPr>
          <w:rStyle w:val="fontstyle21"/>
          <w:rFonts w:ascii="Book Antiqua" w:eastAsia="SimSun" w:hAnsi="Book Antiqua"/>
          <w:lang w:eastAsia="zh-CN"/>
        </w:rPr>
      </w:pPr>
      <w:r w:rsidRPr="00744F97">
        <w:rPr>
          <w:rStyle w:val="fontstyle21"/>
          <w:rFonts w:ascii="Book Antiqua" w:eastAsia="SimSun" w:hAnsi="Book Antiqua"/>
          <w:noProof/>
          <w:lang w:eastAsia="zh-CN"/>
        </w:rPr>
        <w:drawing>
          <wp:inline distT="0" distB="0" distL="0" distR="0" wp14:anchorId="5BD0F0B4" wp14:editId="2E5EC7BC">
            <wp:extent cx="4572000" cy="42481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248150"/>
                    </a:xfrm>
                    <a:prstGeom prst="rect">
                      <a:avLst/>
                    </a:prstGeom>
                    <a:noFill/>
                    <a:ln>
                      <a:noFill/>
                    </a:ln>
                  </pic:spPr>
                </pic:pic>
              </a:graphicData>
            </a:graphic>
          </wp:inline>
        </w:drawing>
      </w:r>
    </w:p>
    <w:p w14:paraId="62909A65" w14:textId="2F07D1E7" w:rsidR="006B2520" w:rsidRPr="00744F97" w:rsidRDefault="007D323F" w:rsidP="001C01B4">
      <w:pPr>
        <w:spacing w:line="360" w:lineRule="auto"/>
        <w:jc w:val="both"/>
        <w:rPr>
          <w:rStyle w:val="fontstyle21"/>
          <w:rFonts w:ascii="Book Antiqua" w:hAnsi="Book Antiqua"/>
        </w:rPr>
      </w:pPr>
      <w:r w:rsidRPr="00744F97">
        <w:rPr>
          <w:rStyle w:val="fontstyle01"/>
          <w:rFonts w:ascii="Book Antiqua" w:hAnsi="Book Antiqua"/>
        </w:rPr>
        <w:t xml:space="preserve">Figure 3 </w:t>
      </w:r>
      <w:r w:rsidRPr="00744F97">
        <w:rPr>
          <w:rStyle w:val="fontstyle21"/>
          <w:rFonts w:ascii="Book Antiqua" w:hAnsi="Book Antiqua"/>
          <w:b/>
        </w:rPr>
        <w:t>HBsAg kinetics during entecavir treatment.</w:t>
      </w:r>
      <w:r w:rsidR="001C01B4" w:rsidRPr="00744F97">
        <w:rPr>
          <w:rStyle w:val="fontstyle21"/>
          <w:rFonts w:ascii="Book Antiqua" w:hAnsi="Book Antiqua"/>
        </w:rPr>
        <w:t xml:space="preserve"> A</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HBsAg levels atdifferent time points, categorized by baseli</w:t>
      </w:r>
      <w:r w:rsidR="001C01B4" w:rsidRPr="00744F97">
        <w:rPr>
          <w:rStyle w:val="fontstyle21"/>
          <w:rFonts w:ascii="Book Antiqua" w:hAnsi="Book Antiqua"/>
        </w:rPr>
        <w:t>ne HBeAg and cirrhosis status; B</w:t>
      </w:r>
      <w:r w:rsidR="001C01B4" w:rsidRPr="00744F97">
        <w:rPr>
          <w:rStyle w:val="fontstyle21"/>
          <w:rFonts w:ascii="Book Antiqua" w:hAnsi="Book Antiqua" w:hint="eastAsia"/>
          <w:lang w:eastAsia="zh-CN"/>
        </w:rPr>
        <w:t xml:space="preserve">: </w:t>
      </w:r>
      <w:r w:rsidR="001C01B4" w:rsidRPr="00744F97">
        <w:rPr>
          <w:rStyle w:val="fontstyle21"/>
          <w:rFonts w:ascii="Book Antiqua" w:hAnsi="Book Antiqua"/>
        </w:rPr>
        <w:t>A</w:t>
      </w:r>
      <w:r w:rsidRPr="00744F97">
        <w:rPr>
          <w:rStyle w:val="fontstyle21"/>
          <w:rFonts w:ascii="Book Antiqua" w:hAnsi="Book Antiqua"/>
        </w:rPr>
        <w:t>nnual HBsAg changes in different periods, categorized by basel</w:t>
      </w:r>
      <w:r w:rsidR="001C01B4" w:rsidRPr="00744F97">
        <w:rPr>
          <w:rStyle w:val="fontstyle21"/>
          <w:rFonts w:ascii="Book Antiqua" w:hAnsi="Book Antiqua"/>
        </w:rPr>
        <w:t>ine HBeAgand cirrhosis status; C</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HBsAg levels and annual HBsAg changes,categorized by baseline HBsAg &lt; 3 and ≥ 3 log IU/mL</w:t>
      </w:r>
      <w:r w:rsidR="001C01B4" w:rsidRPr="00744F97">
        <w:rPr>
          <w:rStyle w:val="fontstyle21"/>
          <w:rFonts w:ascii="Book Antiqua" w:hAnsi="Book Antiqua"/>
        </w:rPr>
        <w:t>; D</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HBsAg levels andannual HBsAg changes, categorized by time to virological response &lt; 6 and ≥</w:t>
      </w:r>
      <w:r w:rsidR="001C01B4" w:rsidRPr="00744F97">
        <w:rPr>
          <w:rStyle w:val="fontstyle21"/>
          <w:rFonts w:ascii="Book Antiqua" w:hAnsi="Book Antiqua" w:hint="eastAsia"/>
          <w:lang w:eastAsia="zh-CN"/>
        </w:rPr>
        <w:t xml:space="preserve"> </w:t>
      </w:r>
      <w:r w:rsidRPr="00744F97">
        <w:rPr>
          <w:rStyle w:val="fontstyle21"/>
          <w:rFonts w:ascii="Book Antiqua" w:hAnsi="Book Antiqua"/>
        </w:rPr>
        <w:t xml:space="preserve">6 </w:t>
      </w:r>
      <w:r w:rsidR="00DD1688" w:rsidRPr="00744F97">
        <w:rPr>
          <w:rStyle w:val="fontstyle21"/>
          <w:rFonts w:ascii="Book Antiqua" w:hAnsi="Book Antiqua"/>
        </w:rPr>
        <w:t>mo</w:t>
      </w:r>
      <w:r w:rsidR="001C01B4" w:rsidRPr="00744F97">
        <w:rPr>
          <w:rStyle w:val="fontstyle21"/>
          <w:rFonts w:ascii="Book Antiqua" w:hAnsi="Book Antiqua"/>
        </w:rPr>
        <w:t>; E</w:t>
      </w:r>
      <w:r w:rsidR="001C01B4" w:rsidRPr="00744F97">
        <w:rPr>
          <w:rStyle w:val="fontstyle21"/>
          <w:rFonts w:ascii="Book Antiqua" w:hAnsi="Book Antiqua" w:hint="eastAsia"/>
          <w:lang w:eastAsia="zh-CN"/>
        </w:rPr>
        <w:t>:</w:t>
      </w:r>
      <w:r w:rsidRPr="00744F97">
        <w:rPr>
          <w:rStyle w:val="fontstyle21"/>
          <w:rFonts w:ascii="Book Antiqua" w:hAnsi="Book Antiqua"/>
        </w:rPr>
        <w:t xml:space="preserve"> HBsAg levels and annual HBsAg changes, categorized byHBeAg seroconversion in HBeAg-positive non-cirrhotic patients.</w:t>
      </w:r>
      <w:r w:rsidR="001C01B4" w:rsidRPr="00744F97">
        <w:rPr>
          <w:rStyle w:val="fontstyle21"/>
          <w:rFonts w:ascii="Book Antiqua" w:eastAsia="DengXian" w:hAnsi="Book Antiqua" w:hint="eastAsia"/>
          <w:lang w:eastAsia="zh-CN"/>
        </w:rPr>
        <w:t xml:space="preserve"> </w:t>
      </w:r>
      <w:r w:rsidRPr="00744F97">
        <w:rPr>
          <w:rStyle w:val="fontstyle21"/>
          <w:rFonts w:ascii="Book Antiqua" w:hAnsi="Book Antiqua"/>
        </w:rPr>
        <w:t>Error bars represent 95% confidence intervals.</w:t>
      </w:r>
      <w:r w:rsidR="001C01B4" w:rsidRPr="00744F97">
        <w:rPr>
          <w:rStyle w:val="fontstyle21"/>
          <w:rFonts w:ascii="Book Antiqua" w:eastAsia="SimSun" w:hAnsi="Book Antiqua" w:hint="eastAsia"/>
          <w:lang w:eastAsia="zh-CN"/>
        </w:rPr>
        <w:t xml:space="preserve"> </w:t>
      </w:r>
      <w:r w:rsidR="006B2520" w:rsidRPr="00744F97">
        <w:rPr>
          <w:rStyle w:val="fontstyle21"/>
          <w:rFonts w:ascii="Book Antiqua" w:hAnsi="Book Antiqua"/>
        </w:rPr>
        <w:t xml:space="preserve">Comparisons between different time points or periods for one patient group: </w:t>
      </w:r>
      <w:r w:rsidR="006B2520" w:rsidRPr="00744F97">
        <w:rPr>
          <w:rStyle w:val="fontstyle21"/>
          <w:rFonts w:ascii="Book Antiqua" w:hAnsi="Book Antiqua"/>
          <w:vertAlign w:val="superscript"/>
        </w:rPr>
        <w:t>a</w:t>
      </w:r>
      <w:r w:rsidR="006B2520" w:rsidRPr="00744F97">
        <w:rPr>
          <w:rStyle w:val="fontstyle21"/>
          <w:rFonts w:ascii="Book Antiqua" w:hAnsi="Book Antiqua"/>
          <w:i/>
        </w:rPr>
        <w:t>P</w:t>
      </w:r>
      <w:r w:rsidR="006B2520" w:rsidRPr="00744F97">
        <w:rPr>
          <w:rStyle w:val="fontstyle21"/>
          <w:rFonts w:ascii="Book Antiqua" w:hAnsi="Book Antiqua"/>
        </w:rPr>
        <w:t xml:space="preserve">&lt;0.05, </w:t>
      </w:r>
      <w:r w:rsidR="006B2520" w:rsidRPr="00744F97">
        <w:rPr>
          <w:rStyle w:val="fontstyle21"/>
          <w:rFonts w:ascii="Book Antiqua" w:hAnsi="Book Antiqua"/>
          <w:vertAlign w:val="superscript"/>
        </w:rPr>
        <w:t>b</w:t>
      </w:r>
      <w:r w:rsidR="006B2520" w:rsidRPr="00744F97">
        <w:rPr>
          <w:rStyle w:val="fontstyle21"/>
          <w:rFonts w:ascii="Book Antiqua" w:hAnsi="Book Antiqua"/>
          <w:i/>
        </w:rPr>
        <w:t>P</w:t>
      </w:r>
      <w:r w:rsidR="006B2520" w:rsidRPr="00744F97">
        <w:rPr>
          <w:rStyle w:val="fontstyle21"/>
          <w:rFonts w:ascii="Book Antiqua" w:hAnsi="Book Antiqua"/>
        </w:rPr>
        <w:t xml:space="preserve">&lt;0.005, </w:t>
      </w:r>
      <w:r w:rsidR="006B2520" w:rsidRPr="00744F97">
        <w:rPr>
          <w:rStyle w:val="fontstyle21"/>
          <w:rFonts w:ascii="Book Antiqua" w:hAnsi="Book Antiqua"/>
          <w:vertAlign w:val="superscript"/>
        </w:rPr>
        <w:t>c</w:t>
      </w:r>
      <w:r w:rsidR="006B2520" w:rsidRPr="00744F97">
        <w:rPr>
          <w:rStyle w:val="fontstyle21"/>
          <w:rFonts w:ascii="Book Antiqua" w:hAnsi="Book Antiqua"/>
          <w:i/>
        </w:rPr>
        <w:t>P</w:t>
      </w:r>
      <w:r w:rsidR="006B2520" w:rsidRPr="00744F97">
        <w:rPr>
          <w:rStyle w:val="fontstyle21"/>
          <w:rFonts w:ascii="Book Antiqua" w:hAnsi="Book Antiqua"/>
        </w:rPr>
        <w:t>&lt;0</w:t>
      </w:r>
      <w:r w:rsidR="001C01B4" w:rsidRPr="00744F97">
        <w:rPr>
          <w:rStyle w:val="fontstyle21"/>
          <w:rFonts w:ascii="Book Antiqua" w:hAnsi="Book Antiqua"/>
        </w:rPr>
        <w:t>.001</w:t>
      </w:r>
      <w:r w:rsidR="001C01B4" w:rsidRPr="00744F97">
        <w:rPr>
          <w:rStyle w:val="fontstyle21"/>
          <w:rFonts w:ascii="Book Antiqua" w:hAnsi="Book Antiqua" w:hint="eastAsia"/>
          <w:lang w:eastAsia="zh-CN"/>
        </w:rPr>
        <w:t xml:space="preserve">; </w:t>
      </w:r>
      <w:r w:rsidR="00A35368" w:rsidRPr="00744F97">
        <w:rPr>
          <w:rStyle w:val="fontstyle21"/>
          <w:rFonts w:ascii="Book Antiqua" w:hAnsi="Book Antiqua"/>
        </w:rPr>
        <w:t>C</w:t>
      </w:r>
      <w:r w:rsidR="006B2520" w:rsidRPr="00744F97">
        <w:rPr>
          <w:rStyle w:val="fontstyle21"/>
          <w:rFonts w:ascii="Book Antiqua" w:hAnsi="Book Antiqua"/>
        </w:rPr>
        <w:t xml:space="preserve">omparisons between different groups at one specific time point or period: </w:t>
      </w:r>
      <w:r w:rsidR="006B2520" w:rsidRPr="00744F97">
        <w:rPr>
          <w:rStyle w:val="fontstyle21"/>
          <w:rFonts w:ascii="Book Antiqua" w:hAnsi="Book Antiqua"/>
          <w:vertAlign w:val="superscript"/>
        </w:rPr>
        <w:lastRenderedPageBreak/>
        <w:t>d</w:t>
      </w:r>
      <w:r w:rsidR="006B2520" w:rsidRPr="00744F97">
        <w:rPr>
          <w:rStyle w:val="fontstyle21"/>
          <w:rFonts w:ascii="Book Antiqua" w:hAnsi="Book Antiqua"/>
          <w:i/>
        </w:rPr>
        <w:t>P</w:t>
      </w:r>
      <w:r w:rsidR="006B2520" w:rsidRPr="00744F97">
        <w:rPr>
          <w:rStyle w:val="fontstyle21"/>
          <w:rFonts w:ascii="Book Antiqua" w:hAnsi="Book Antiqua"/>
        </w:rPr>
        <w:t xml:space="preserve">&lt;0.05, </w:t>
      </w:r>
      <w:r w:rsidR="006B2520" w:rsidRPr="00744F97">
        <w:rPr>
          <w:rStyle w:val="fontstyle21"/>
          <w:rFonts w:ascii="Book Antiqua" w:hAnsi="Book Antiqua"/>
          <w:vertAlign w:val="superscript"/>
        </w:rPr>
        <w:t>e</w:t>
      </w:r>
      <w:r w:rsidR="006B2520" w:rsidRPr="00744F97">
        <w:rPr>
          <w:rStyle w:val="fontstyle21"/>
          <w:rFonts w:ascii="Book Antiqua" w:hAnsi="Book Antiqua"/>
          <w:i/>
        </w:rPr>
        <w:t>P</w:t>
      </w:r>
      <w:r w:rsidR="006B2520" w:rsidRPr="00744F97">
        <w:rPr>
          <w:rStyle w:val="fontstyle21"/>
          <w:rFonts w:ascii="Book Antiqua" w:hAnsi="Book Antiqua"/>
        </w:rPr>
        <w:t xml:space="preserve">&lt;0.005, </w:t>
      </w:r>
      <w:r w:rsidR="006B2520" w:rsidRPr="00744F97">
        <w:rPr>
          <w:rStyle w:val="fontstyle21"/>
          <w:rFonts w:ascii="Book Antiqua" w:hAnsi="Book Antiqua"/>
          <w:vertAlign w:val="superscript"/>
        </w:rPr>
        <w:t>f</w:t>
      </w:r>
      <w:r w:rsidR="006B2520" w:rsidRPr="00744F97">
        <w:rPr>
          <w:rStyle w:val="fontstyle21"/>
          <w:rFonts w:ascii="Book Antiqua" w:hAnsi="Book Antiqua"/>
          <w:i/>
        </w:rPr>
        <w:t>P</w:t>
      </w:r>
      <w:r w:rsidR="006B2520" w:rsidRPr="00744F97">
        <w:rPr>
          <w:rStyle w:val="fontstyle21"/>
          <w:rFonts w:ascii="Book Antiqua" w:hAnsi="Book Antiqua"/>
        </w:rPr>
        <w:t>&lt;0.001.</w:t>
      </w:r>
    </w:p>
    <w:p w14:paraId="7B9EA7EC" w14:textId="07E06D30" w:rsidR="007D323F" w:rsidRPr="00744F97" w:rsidRDefault="007D323F" w:rsidP="001C01B4">
      <w:pPr>
        <w:spacing w:line="360" w:lineRule="auto"/>
        <w:jc w:val="both"/>
        <w:rPr>
          <w:rStyle w:val="fontstyle21"/>
          <w:rFonts w:ascii="Book Antiqua" w:eastAsia="SimSun" w:hAnsi="Book Antiqua"/>
          <w:lang w:eastAsia="zh-CN"/>
        </w:rPr>
      </w:pPr>
    </w:p>
    <w:p w14:paraId="109D0412" w14:textId="77777777" w:rsidR="007D323F" w:rsidRPr="00744F97" w:rsidRDefault="007D323F" w:rsidP="001C01B4">
      <w:pPr>
        <w:spacing w:line="360" w:lineRule="auto"/>
        <w:jc w:val="both"/>
        <w:rPr>
          <w:rStyle w:val="fontstyle21"/>
          <w:rFonts w:ascii="Book Antiqua" w:eastAsia="SimSun" w:hAnsi="Book Antiqua"/>
          <w:lang w:eastAsia="zh-CN"/>
        </w:rPr>
      </w:pPr>
    </w:p>
    <w:p w14:paraId="72B1D96A" w14:textId="72DDB0C5" w:rsidR="00F957F3" w:rsidRPr="00744F97" w:rsidRDefault="00F957F3" w:rsidP="001C01B4">
      <w:pPr>
        <w:widowControl/>
        <w:spacing w:line="360" w:lineRule="auto"/>
        <w:jc w:val="both"/>
        <w:rPr>
          <w:rFonts w:ascii="Book Antiqua" w:hAnsi="Book Antiqua"/>
          <w:noProof/>
          <w:szCs w:val="24"/>
        </w:rPr>
      </w:pPr>
      <w:r w:rsidRPr="00744F97">
        <w:rPr>
          <w:rFonts w:ascii="Book Antiqua" w:hAnsi="Book Antiqua"/>
          <w:noProof/>
          <w:szCs w:val="24"/>
        </w:rPr>
        <w:br w:type="page"/>
      </w:r>
    </w:p>
    <w:p w14:paraId="3DD3655C" w14:textId="77777777" w:rsidR="007D323F" w:rsidRPr="00744F97" w:rsidRDefault="007D323F" w:rsidP="001C01B4">
      <w:pPr>
        <w:spacing w:line="360" w:lineRule="auto"/>
        <w:jc w:val="both"/>
        <w:rPr>
          <w:rFonts w:ascii="Book Antiqua" w:hAnsi="Book Antiqua"/>
          <w:noProof/>
          <w:szCs w:val="24"/>
        </w:rPr>
      </w:pPr>
    </w:p>
    <w:p w14:paraId="4981038F" w14:textId="5A0C6727" w:rsidR="003D0496" w:rsidRPr="00744F97" w:rsidRDefault="003D0496" w:rsidP="001C01B4">
      <w:pPr>
        <w:spacing w:line="360" w:lineRule="auto"/>
        <w:jc w:val="both"/>
        <w:rPr>
          <w:rStyle w:val="fontstyle21"/>
          <w:rFonts w:ascii="Book Antiqua" w:eastAsia="DengXian" w:hAnsi="Book Antiqua"/>
          <w:noProof/>
          <w:color w:val="auto"/>
          <w:lang w:eastAsia="zh-CN"/>
        </w:rPr>
      </w:pPr>
      <w:r w:rsidRPr="00744F97">
        <w:rPr>
          <w:rFonts w:ascii="Book Antiqua" w:hAnsi="Book Antiqua"/>
          <w:noProof/>
          <w:szCs w:val="24"/>
          <w:lang w:eastAsia="zh-CN"/>
        </w:rPr>
        <w:drawing>
          <wp:inline distT="0" distB="0" distL="0" distR="0" wp14:anchorId="36CFC860" wp14:editId="7B78513C">
            <wp:extent cx="5274310" cy="2640330"/>
            <wp:effectExtent l="0" t="0" r="2540" b="762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21"/>
                    <a:stretch>
                      <a:fillRect/>
                    </a:stretch>
                  </pic:blipFill>
                  <pic:spPr>
                    <a:xfrm>
                      <a:off x="0" y="0"/>
                      <a:ext cx="5274310" cy="2640330"/>
                    </a:xfrm>
                    <a:prstGeom prst="rect">
                      <a:avLst/>
                    </a:prstGeom>
                  </pic:spPr>
                </pic:pic>
              </a:graphicData>
            </a:graphic>
          </wp:inline>
        </w:drawing>
      </w:r>
    </w:p>
    <w:p w14:paraId="2BEE9E29" w14:textId="48C2AE60" w:rsidR="007D323F" w:rsidRPr="00744F97" w:rsidRDefault="007D323F" w:rsidP="001C01B4">
      <w:pPr>
        <w:spacing w:line="360" w:lineRule="auto"/>
        <w:jc w:val="both"/>
        <w:rPr>
          <w:rFonts w:ascii="Book Antiqua" w:eastAsia="SimSun" w:hAnsi="Book Antiqua"/>
          <w:szCs w:val="24"/>
          <w:lang w:eastAsia="zh-CN"/>
        </w:rPr>
      </w:pPr>
      <w:r w:rsidRPr="00744F97">
        <w:rPr>
          <w:rStyle w:val="fontstyle01"/>
          <w:rFonts w:ascii="Book Antiqua" w:hAnsi="Book Antiqua"/>
        </w:rPr>
        <w:t xml:space="preserve">Figure 4 </w:t>
      </w:r>
      <w:r w:rsidRPr="00744F97">
        <w:rPr>
          <w:rStyle w:val="fontstyle21"/>
          <w:rFonts w:ascii="Book Antiqua" w:hAnsi="Book Antiqua"/>
          <w:b/>
        </w:rPr>
        <w:t>Possible mechanisms for HBsAg decline after nucleos(t)ide analogue</w:t>
      </w:r>
      <w:r w:rsidR="003F29CD" w:rsidRPr="00744F97">
        <w:rPr>
          <w:rStyle w:val="fontstyle21"/>
          <w:rFonts w:ascii="Book Antiqua" w:hAnsi="Book Antiqua"/>
          <w:b/>
        </w:rPr>
        <w:t xml:space="preserve"> </w:t>
      </w:r>
      <w:r w:rsidRPr="00744F97">
        <w:rPr>
          <w:rStyle w:val="fontstyle21"/>
          <w:rFonts w:ascii="Book Antiqua" w:hAnsi="Book Antiqua"/>
          <w:b/>
        </w:rPr>
        <w:t>treatment.</w:t>
      </w:r>
      <w:r w:rsidRPr="00744F97">
        <w:rPr>
          <w:rStyle w:val="fontstyle21"/>
          <w:rFonts w:ascii="Book Antiqua" w:hAnsi="Book Antiqua"/>
        </w:rPr>
        <w:t xml:space="preserve"> </w:t>
      </w:r>
      <w:r w:rsidR="00A35368" w:rsidRPr="00744F97">
        <w:rPr>
          <w:rStyle w:val="fontstyle21"/>
          <w:rFonts w:ascii="Book Antiqua" w:hAnsi="Book Antiqua" w:hint="eastAsia"/>
          <w:lang w:eastAsia="zh-CN"/>
        </w:rPr>
        <w:t xml:space="preserve">A: </w:t>
      </w:r>
      <w:r w:rsidRPr="00744F97">
        <w:rPr>
          <w:rStyle w:val="fontstyle21"/>
          <w:rFonts w:ascii="Book Antiqua" w:hAnsi="Book Antiqua"/>
        </w:rPr>
        <w:t>Nucleos(t)ide analogues inhibit</w:t>
      </w:r>
      <w:r w:rsidR="00A35368" w:rsidRPr="00744F97">
        <w:rPr>
          <w:rStyle w:val="fontstyle21"/>
          <w:rFonts w:ascii="Book Antiqua" w:hAnsi="Book Antiqua" w:hint="eastAsia"/>
          <w:lang w:eastAsia="zh-CN"/>
        </w:rPr>
        <w:t xml:space="preserve"> </w:t>
      </w:r>
      <w:r w:rsidRPr="00744F97">
        <w:rPr>
          <w:rStyle w:val="fontstyle21"/>
          <w:rFonts w:ascii="Book Antiqua" w:hAnsi="Book Antiqua"/>
        </w:rPr>
        <w:t>the activity of HBV reverse</w:t>
      </w:r>
      <w:r w:rsidR="00091501" w:rsidRPr="00744F97">
        <w:rPr>
          <w:rStyle w:val="fontstyle21"/>
          <w:rFonts w:ascii="Book Antiqua" w:hAnsi="Book Antiqua"/>
        </w:rPr>
        <w:t xml:space="preserve"> </w:t>
      </w:r>
      <w:r w:rsidR="00A35368" w:rsidRPr="00744F97">
        <w:rPr>
          <w:rStyle w:val="fontstyle21"/>
          <w:rFonts w:ascii="Book Antiqua" w:hAnsi="Book Antiqua"/>
        </w:rPr>
        <w:t>transcriptase</w:t>
      </w:r>
      <w:r w:rsidR="00A35368" w:rsidRPr="00744F97">
        <w:rPr>
          <w:rStyle w:val="fontstyle21"/>
          <w:rFonts w:ascii="Book Antiqua" w:hAnsi="Book Antiqua" w:hint="eastAsia"/>
          <w:lang w:eastAsia="zh-CN"/>
        </w:rPr>
        <w:t>;</w:t>
      </w:r>
      <w:r w:rsidRPr="00744F97">
        <w:rPr>
          <w:rStyle w:val="fontstyle21"/>
          <w:rFonts w:ascii="Book Antiqua" w:hAnsi="Book Antiqua"/>
        </w:rPr>
        <w:t xml:space="preserve"> </w:t>
      </w:r>
      <w:r w:rsidR="00A35368" w:rsidRPr="00744F97">
        <w:rPr>
          <w:rStyle w:val="fontstyle21"/>
          <w:rFonts w:ascii="Book Antiqua" w:hAnsi="Book Antiqua" w:hint="eastAsia"/>
          <w:lang w:eastAsia="zh-CN"/>
        </w:rPr>
        <w:t xml:space="preserve">B: </w:t>
      </w:r>
      <w:r w:rsidR="00A35368" w:rsidRPr="00744F97">
        <w:rPr>
          <w:rStyle w:val="fontstyle21"/>
          <w:rFonts w:ascii="Book Antiqua" w:hAnsi="Book Antiqua"/>
        </w:rPr>
        <w:t>T</w:t>
      </w:r>
      <w:r w:rsidRPr="00744F97">
        <w:rPr>
          <w:rStyle w:val="fontstyle21"/>
          <w:rFonts w:ascii="Book Antiqua" w:hAnsi="Book Antiqua"/>
        </w:rPr>
        <w:t>he pro</w:t>
      </w:r>
      <w:r w:rsidR="00A35368" w:rsidRPr="00744F97">
        <w:rPr>
          <w:rStyle w:val="fontstyle21"/>
          <w:rFonts w:ascii="Book Antiqua" w:hAnsi="Book Antiqua"/>
        </w:rPr>
        <w:t>duction of relaxed circular DNA</w:t>
      </w:r>
      <w:r w:rsidR="00A35368" w:rsidRPr="00744F97">
        <w:rPr>
          <w:rStyle w:val="fontstyle21"/>
          <w:rFonts w:ascii="Book Antiqua" w:hAnsi="Book Antiqua" w:hint="eastAsia"/>
          <w:lang w:eastAsia="zh-CN"/>
        </w:rPr>
        <w:t>;</w:t>
      </w:r>
      <w:r w:rsidR="00A35368" w:rsidRPr="00744F97">
        <w:rPr>
          <w:rStyle w:val="fontstyle21"/>
          <w:rFonts w:ascii="Book Antiqua" w:hAnsi="Book Antiqua"/>
        </w:rPr>
        <w:t xml:space="preserve"> </w:t>
      </w:r>
      <w:r w:rsidRPr="00744F97">
        <w:rPr>
          <w:rStyle w:val="fontstyle21"/>
          <w:rFonts w:ascii="Book Antiqua" w:hAnsi="Book Antiqua"/>
        </w:rPr>
        <w:t>C</w:t>
      </w:r>
      <w:r w:rsidR="00A35368" w:rsidRPr="00744F97">
        <w:rPr>
          <w:rStyle w:val="fontstyle21"/>
          <w:rFonts w:ascii="Book Antiqua" w:hAnsi="Book Antiqua" w:hint="eastAsia"/>
          <w:lang w:eastAsia="zh-CN"/>
        </w:rPr>
        <w:t xml:space="preserve"> </w:t>
      </w:r>
      <w:r w:rsidR="00A35368" w:rsidRPr="00744F97">
        <w:rPr>
          <w:rStyle w:val="fontstyle21"/>
          <w:rFonts w:ascii="Book Antiqua" w:eastAsia="DengXian" w:hAnsi="Book Antiqua" w:hint="eastAsia"/>
          <w:lang w:eastAsia="zh-CN"/>
        </w:rPr>
        <w:t>and D</w:t>
      </w:r>
      <w:r w:rsidR="00A35368" w:rsidRPr="00744F97">
        <w:rPr>
          <w:rStyle w:val="fontstyle21"/>
          <w:rFonts w:ascii="Book Antiqua" w:hAnsi="Book Antiqua" w:hint="eastAsia"/>
          <w:lang w:eastAsia="zh-CN"/>
        </w:rPr>
        <w:t xml:space="preserve">: </w:t>
      </w:r>
      <w:r w:rsidR="00A35368" w:rsidRPr="00744F97">
        <w:rPr>
          <w:rStyle w:val="fontstyle21"/>
          <w:rFonts w:ascii="Book Antiqua" w:hAnsi="Book Antiqua"/>
        </w:rPr>
        <w:t>T</w:t>
      </w:r>
      <w:r w:rsidRPr="00744F97">
        <w:rPr>
          <w:rStyle w:val="fontstyle21"/>
          <w:rFonts w:ascii="Book Antiqua" w:hAnsi="Book Antiqua"/>
        </w:rPr>
        <w:t>he package andrelease of complete virions, and</w:t>
      </w:r>
      <w:r w:rsidR="00A35368" w:rsidRPr="00744F97">
        <w:rPr>
          <w:rStyle w:val="fontstyle21"/>
          <w:rFonts w:ascii="Book Antiqua" w:hAnsi="Book Antiqua" w:hint="eastAsia"/>
          <w:lang w:eastAsia="zh-CN"/>
        </w:rPr>
        <w:t xml:space="preserve"> </w:t>
      </w:r>
      <w:r w:rsidRPr="00744F97">
        <w:rPr>
          <w:rStyle w:val="fontstyle21"/>
          <w:rFonts w:ascii="Book Antiqua" w:hAnsi="Book Antiqua"/>
        </w:rPr>
        <w:t>the replenishment of cccDNA.</w:t>
      </w:r>
      <w:r w:rsidR="00091501" w:rsidRPr="00744F97">
        <w:rPr>
          <w:rStyle w:val="fontstyle21"/>
          <w:rFonts w:ascii="Book Antiqua" w:hAnsi="Book Antiqua"/>
        </w:rPr>
        <w:t xml:space="preserve"> </w:t>
      </w:r>
      <w:r w:rsidRPr="00744F97">
        <w:rPr>
          <w:rStyle w:val="fontstyle21"/>
          <w:rFonts w:ascii="Book Antiqua" w:hAnsi="Book Antiqua"/>
        </w:rPr>
        <w:t>cccDNA</w:t>
      </w:r>
      <w:r w:rsidR="00A35368" w:rsidRPr="00744F97">
        <w:rPr>
          <w:rStyle w:val="fontstyle21"/>
          <w:rFonts w:ascii="Book Antiqua" w:hAnsi="Book Antiqua" w:hint="eastAsia"/>
          <w:lang w:eastAsia="zh-CN"/>
        </w:rPr>
        <w:t xml:space="preserve">: </w:t>
      </w:r>
      <w:r w:rsidR="00A35368" w:rsidRPr="00744F97">
        <w:rPr>
          <w:rStyle w:val="fontstyle21"/>
          <w:rFonts w:ascii="Book Antiqua" w:hAnsi="Book Antiqua"/>
        </w:rPr>
        <w:t>C</w:t>
      </w:r>
      <w:r w:rsidRPr="00744F97">
        <w:rPr>
          <w:rStyle w:val="fontstyle21"/>
          <w:rFonts w:ascii="Book Antiqua" w:hAnsi="Book Antiqua"/>
        </w:rPr>
        <w:t>ovalently closed circular DNA; HBc</w:t>
      </w:r>
      <w:r w:rsidR="00A35368" w:rsidRPr="00744F97">
        <w:rPr>
          <w:rStyle w:val="fontstyle21"/>
          <w:rFonts w:ascii="Book Antiqua" w:hAnsi="Book Antiqua" w:hint="eastAsia"/>
          <w:lang w:eastAsia="zh-CN"/>
        </w:rPr>
        <w:t xml:space="preserve">: </w:t>
      </w:r>
      <w:r w:rsidR="00A35368" w:rsidRPr="00744F97">
        <w:rPr>
          <w:rStyle w:val="fontstyle21"/>
          <w:rFonts w:ascii="Book Antiqua" w:hAnsi="Book Antiqua"/>
        </w:rPr>
        <w:t>H</w:t>
      </w:r>
      <w:r w:rsidRPr="00744F97">
        <w:rPr>
          <w:rStyle w:val="fontstyle21"/>
          <w:rFonts w:ascii="Book Antiqua" w:hAnsi="Book Antiqua"/>
        </w:rPr>
        <w:t>epatitis B core</w:t>
      </w:r>
      <w:r w:rsidR="00091501" w:rsidRPr="00744F97">
        <w:rPr>
          <w:rStyle w:val="fontstyle21"/>
          <w:rFonts w:ascii="Book Antiqua" w:hAnsi="Book Antiqua"/>
        </w:rPr>
        <w:t xml:space="preserve"> </w:t>
      </w:r>
      <w:r w:rsidRPr="00744F97">
        <w:rPr>
          <w:rStyle w:val="fontstyle21"/>
          <w:rFonts w:ascii="Book Antiqua" w:hAnsi="Book Antiqua"/>
        </w:rPr>
        <w:t>protein; HBsAg</w:t>
      </w:r>
      <w:r w:rsidR="00A35368" w:rsidRPr="00744F97">
        <w:rPr>
          <w:rStyle w:val="fontstyle21"/>
          <w:rFonts w:ascii="Book Antiqua" w:hAnsi="Book Antiqua" w:hint="eastAsia"/>
          <w:lang w:eastAsia="zh-CN"/>
        </w:rPr>
        <w:t xml:space="preserve">: </w:t>
      </w:r>
      <w:r w:rsidR="00A35368" w:rsidRPr="00744F97">
        <w:rPr>
          <w:rStyle w:val="fontstyle21"/>
          <w:rFonts w:ascii="Book Antiqua" w:hAnsi="Book Antiqua"/>
        </w:rPr>
        <w:t>H</w:t>
      </w:r>
      <w:r w:rsidRPr="00744F97">
        <w:rPr>
          <w:rStyle w:val="fontstyle21"/>
          <w:rFonts w:ascii="Book Antiqua" w:hAnsi="Book Antiqua"/>
        </w:rPr>
        <w:t>epatitis B surface antigen; L/M/S proteins</w:t>
      </w:r>
      <w:r w:rsidR="00A35368" w:rsidRPr="00744F97">
        <w:rPr>
          <w:rStyle w:val="fontstyle21"/>
          <w:rFonts w:ascii="Book Antiqua" w:hAnsi="Book Antiqua" w:hint="eastAsia"/>
          <w:lang w:eastAsia="zh-CN"/>
        </w:rPr>
        <w:t xml:space="preserve">: </w:t>
      </w:r>
      <w:r w:rsidR="00A35368" w:rsidRPr="00744F97">
        <w:rPr>
          <w:rStyle w:val="fontstyle21"/>
          <w:rFonts w:ascii="Book Antiqua" w:hAnsi="Book Antiqua"/>
        </w:rPr>
        <w:t>L</w:t>
      </w:r>
      <w:r w:rsidRPr="00744F97">
        <w:rPr>
          <w:rStyle w:val="fontstyle21"/>
          <w:rFonts w:ascii="Book Antiqua" w:hAnsi="Book Antiqua"/>
        </w:rPr>
        <w:t>arge, middle,</w:t>
      </w:r>
      <w:r w:rsidR="00091501" w:rsidRPr="00744F97">
        <w:rPr>
          <w:rStyle w:val="fontstyle21"/>
          <w:rFonts w:ascii="Book Antiqua" w:hAnsi="Book Antiqua"/>
        </w:rPr>
        <w:t xml:space="preserve"> </w:t>
      </w:r>
      <w:r w:rsidRPr="00744F97">
        <w:rPr>
          <w:rStyle w:val="fontstyle21"/>
          <w:rFonts w:ascii="Book Antiqua" w:hAnsi="Book Antiqua"/>
        </w:rPr>
        <w:t>and small envelope proteins</w:t>
      </w:r>
      <w:r w:rsidR="00A35368" w:rsidRPr="00744F97">
        <w:rPr>
          <w:rStyle w:val="fontstyle21"/>
          <w:rFonts w:ascii="Book Antiqua" w:hAnsi="Book Antiqua" w:hint="eastAsia"/>
          <w:lang w:eastAsia="zh-CN"/>
        </w:rPr>
        <w:t>;</w:t>
      </w:r>
      <w:r w:rsidR="00EA4E34" w:rsidRPr="00744F97">
        <w:rPr>
          <w:rStyle w:val="fontstyle21"/>
          <w:rFonts w:ascii="Book Antiqua" w:hAnsi="Book Antiqua"/>
          <w:lang w:eastAsia="zh-CN"/>
        </w:rPr>
        <w:t xml:space="preserve"> </w:t>
      </w:r>
      <w:r w:rsidR="00EA4E34" w:rsidRPr="00744F97">
        <w:rPr>
          <w:rStyle w:val="fontstyle21"/>
          <w:rFonts w:ascii="Book Antiqua" w:hAnsi="Book Antiqua"/>
        </w:rPr>
        <w:t>HBV</w:t>
      </w:r>
      <w:r w:rsidR="00EA4E34" w:rsidRPr="00744F97">
        <w:rPr>
          <w:rFonts w:ascii="Book Antiqua" w:eastAsia="PMingLiU" w:hAnsi="Book Antiqua"/>
          <w:szCs w:val="24"/>
          <w:lang w:eastAsia="zh-CN"/>
        </w:rPr>
        <w:t xml:space="preserve">: </w:t>
      </w:r>
      <w:r w:rsidR="00EA4E34" w:rsidRPr="00744F97">
        <w:rPr>
          <w:rFonts w:ascii="Book Antiqua" w:eastAsia="PMingLiU" w:hAnsi="Book Antiqua"/>
          <w:szCs w:val="24"/>
        </w:rPr>
        <w:t>Hepatitis B virus</w:t>
      </w:r>
      <w:r w:rsidR="00EA4E34" w:rsidRPr="00744F97">
        <w:rPr>
          <w:rFonts w:ascii="Book Antiqua" w:eastAsia="PMingLiU" w:hAnsi="Book Antiqua"/>
          <w:szCs w:val="24"/>
          <w:lang w:eastAsia="zh-CN"/>
        </w:rPr>
        <w:t>.</w:t>
      </w:r>
    </w:p>
    <w:p w14:paraId="7C365F09" w14:textId="77777777" w:rsidR="007D323F" w:rsidRPr="00744F97" w:rsidRDefault="007D323F" w:rsidP="001C01B4">
      <w:pPr>
        <w:spacing w:line="360" w:lineRule="auto"/>
        <w:jc w:val="both"/>
        <w:rPr>
          <w:rFonts w:ascii="Book Antiqua" w:hAnsi="Book Antiqua"/>
          <w:szCs w:val="24"/>
        </w:rPr>
      </w:pPr>
    </w:p>
    <w:p w14:paraId="4CE8DBCC" w14:textId="77777777" w:rsidR="007D323F" w:rsidRPr="00744F97" w:rsidRDefault="007D323F" w:rsidP="001C01B4">
      <w:pPr>
        <w:spacing w:line="360" w:lineRule="auto"/>
        <w:jc w:val="both"/>
        <w:rPr>
          <w:rFonts w:ascii="Book Antiqua" w:hAnsi="Book Antiqua" w:cs="Times New Roman"/>
          <w:b/>
          <w:szCs w:val="24"/>
        </w:rPr>
      </w:pPr>
    </w:p>
    <w:p w14:paraId="1C4500F2" w14:textId="77777777" w:rsidR="007D323F" w:rsidRPr="00744F97" w:rsidRDefault="007D323F" w:rsidP="001C01B4">
      <w:pPr>
        <w:spacing w:line="360" w:lineRule="auto"/>
        <w:jc w:val="both"/>
        <w:rPr>
          <w:rFonts w:ascii="Book Antiqua" w:hAnsi="Book Antiqua" w:cs="Times New Roman"/>
          <w:b/>
          <w:szCs w:val="24"/>
        </w:rPr>
      </w:pPr>
    </w:p>
    <w:p w14:paraId="1E42039B" w14:textId="0D0E9084" w:rsidR="00F957F3" w:rsidRPr="00744F97" w:rsidRDefault="00F957F3" w:rsidP="001C01B4">
      <w:pPr>
        <w:widowControl/>
        <w:spacing w:line="360" w:lineRule="auto"/>
        <w:jc w:val="both"/>
        <w:rPr>
          <w:rFonts w:ascii="Book Antiqua" w:hAnsi="Book Antiqua" w:cs="Times New Roman"/>
          <w:b/>
          <w:szCs w:val="24"/>
        </w:rPr>
      </w:pPr>
    </w:p>
    <w:p w14:paraId="02CAD88C" w14:textId="750A76DE" w:rsidR="00034EFE" w:rsidRPr="00744F97" w:rsidRDefault="00034EFE" w:rsidP="001C01B4">
      <w:pPr>
        <w:widowControl/>
        <w:spacing w:line="360" w:lineRule="auto"/>
        <w:jc w:val="both"/>
        <w:rPr>
          <w:rFonts w:ascii="Book Antiqua" w:hAnsi="Book Antiqua" w:cs="Times New Roman"/>
          <w:b/>
          <w:szCs w:val="24"/>
        </w:rPr>
      </w:pPr>
    </w:p>
    <w:p w14:paraId="2D7F1657" w14:textId="215CDB27" w:rsidR="00034EFE" w:rsidRPr="00744F97" w:rsidRDefault="00034EFE" w:rsidP="001C01B4">
      <w:pPr>
        <w:widowControl/>
        <w:spacing w:line="360" w:lineRule="auto"/>
        <w:jc w:val="both"/>
        <w:rPr>
          <w:rFonts w:ascii="Book Antiqua" w:hAnsi="Book Antiqua" w:cs="Times New Roman"/>
          <w:b/>
          <w:szCs w:val="24"/>
        </w:rPr>
      </w:pPr>
    </w:p>
    <w:p w14:paraId="02502450" w14:textId="424D9D0C" w:rsidR="00034EFE" w:rsidRPr="00744F97" w:rsidRDefault="00034EFE" w:rsidP="001C01B4">
      <w:pPr>
        <w:widowControl/>
        <w:spacing w:line="360" w:lineRule="auto"/>
        <w:jc w:val="both"/>
        <w:rPr>
          <w:rFonts w:ascii="Book Antiqua" w:hAnsi="Book Antiqua" w:cs="Times New Roman"/>
          <w:b/>
          <w:szCs w:val="24"/>
        </w:rPr>
      </w:pPr>
    </w:p>
    <w:p w14:paraId="368EB21F" w14:textId="608BFC0F" w:rsidR="00034EFE" w:rsidRPr="00744F97" w:rsidRDefault="00034EFE" w:rsidP="001C01B4">
      <w:pPr>
        <w:widowControl/>
        <w:spacing w:line="360" w:lineRule="auto"/>
        <w:jc w:val="both"/>
        <w:rPr>
          <w:rFonts w:ascii="Book Antiqua" w:hAnsi="Book Antiqua" w:cs="Times New Roman"/>
          <w:b/>
          <w:szCs w:val="24"/>
        </w:rPr>
      </w:pPr>
    </w:p>
    <w:p w14:paraId="75300654" w14:textId="7B008667" w:rsidR="007D323F" w:rsidRPr="00744F97" w:rsidRDefault="007D323F" w:rsidP="001C01B4">
      <w:pPr>
        <w:spacing w:line="360" w:lineRule="auto"/>
        <w:jc w:val="both"/>
        <w:rPr>
          <w:rFonts w:ascii="Book Antiqua" w:eastAsia="DengXian" w:hAnsi="Book Antiqua" w:cs="Times New Roman"/>
          <w:b/>
          <w:szCs w:val="24"/>
          <w:lang w:eastAsia="zh-CN"/>
        </w:rPr>
      </w:pPr>
    </w:p>
    <w:p w14:paraId="4E6FCA30" w14:textId="3FC7A682" w:rsidR="007D323F" w:rsidRPr="00744F97" w:rsidRDefault="007D323F" w:rsidP="001C01B4">
      <w:pPr>
        <w:spacing w:line="360" w:lineRule="auto"/>
        <w:jc w:val="both"/>
        <w:rPr>
          <w:rFonts w:ascii="Book Antiqua" w:hAnsi="Book Antiqua" w:cs="Times New Roman"/>
          <w:b/>
          <w:szCs w:val="24"/>
          <w:lang w:eastAsia="zh-CN"/>
        </w:rPr>
      </w:pPr>
      <w:r w:rsidRPr="00744F97">
        <w:rPr>
          <w:rFonts w:ascii="Book Antiqua" w:hAnsi="Book Antiqua" w:cs="Times New Roman"/>
          <w:b/>
          <w:szCs w:val="24"/>
        </w:rPr>
        <w:lastRenderedPageBreak/>
        <w:t>Table 1</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Clinical characteristics of enrolled patients, categorized by HBeAg status</w:t>
      </w:r>
      <w:r w:rsidR="00A35368" w:rsidRPr="00744F97">
        <w:rPr>
          <w:rFonts w:ascii="Book Antiqua" w:hAnsi="Book Antiqua" w:cs="Times New Roman" w:hint="eastAsia"/>
          <w:b/>
          <w:szCs w:val="24"/>
          <w:lang w:eastAsia="zh-CN"/>
        </w:rPr>
        <w:t xml:space="preserve"> </w:t>
      </w:r>
      <w:r w:rsidR="00A35368" w:rsidRPr="00744F97">
        <w:rPr>
          <w:rFonts w:ascii="Book Antiqua" w:hAnsi="Book Antiqua" w:cs="Times New Roman"/>
          <w:b/>
          <w:i/>
          <w:szCs w:val="24"/>
        </w:rPr>
        <w:t>n</w:t>
      </w:r>
      <w:r w:rsidR="00A35368" w:rsidRPr="00744F97">
        <w:rPr>
          <w:rFonts w:ascii="Book Antiqua" w:hAnsi="Book Antiqua" w:cs="Times New Roman"/>
          <w:b/>
          <w:szCs w:val="24"/>
        </w:rPr>
        <w:t xml:space="preserve"> (%)</w:t>
      </w:r>
    </w:p>
    <w:tbl>
      <w:tblPr>
        <w:tblStyle w:val="TableGrid"/>
        <w:tblpPr w:leftFromText="181" w:rightFromText="181" w:vertAnchor="text" w:horzAnchor="margin" w:tblpXSpec="center" w:tblpY="1"/>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249"/>
        <w:gridCol w:w="2249"/>
        <w:gridCol w:w="2249"/>
        <w:gridCol w:w="1182"/>
      </w:tblGrid>
      <w:tr w:rsidR="007D323F" w:rsidRPr="00744F97" w14:paraId="024867E4" w14:textId="77777777" w:rsidTr="00D32FE6">
        <w:trPr>
          <w:trHeight w:val="680"/>
        </w:trPr>
        <w:tc>
          <w:tcPr>
            <w:tcW w:w="2606" w:type="dxa"/>
            <w:tcBorders>
              <w:top w:val="single" w:sz="8" w:space="0" w:color="auto"/>
              <w:left w:val="nil"/>
              <w:bottom w:val="single" w:sz="8" w:space="0" w:color="auto"/>
            </w:tcBorders>
            <w:noWrap/>
            <w:vAlign w:val="center"/>
            <w:hideMark/>
          </w:tcPr>
          <w:p w14:paraId="31AC6F13"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Characteristics</w:t>
            </w:r>
          </w:p>
        </w:tc>
        <w:tc>
          <w:tcPr>
            <w:tcW w:w="2249" w:type="dxa"/>
            <w:tcBorders>
              <w:top w:val="single" w:sz="8" w:space="0" w:color="auto"/>
              <w:bottom w:val="single" w:sz="8" w:space="0" w:color="auto"/>
              <w:right w:val="nil"/>
            </w:tcBorders>
            <w:vAlign w:val="center"/>
          </w:tcPr>
          <w:p w14:paraId="3F2E0B5D"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Total</w:t>
            </w:r>
          </w:p>
          <w:p w14:paraId="6476B1FE" w14:textId="42ACC09F"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w:t>
            </w:r>
            <w:r w:rsidRPr="00744F97">
              <w:rPr>
                <w:rFonts w:ascii="Book Antiqua" w:hAnsi="Book Antiqua" w:cs="Times New Roman"/>
                <w:b/>
                <w:i/>
                <w:szCs w:val="24"/>
              </w:rPr>
              <w:t>n</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 xml:space="preserve">211) </w:t>
            </w:r>
          </w:p>
        </w:tc>
        <w:tc>
          <w:tcPr>
            <w:tcW w:w="2249" w:type="dxa"/>
            <w:tcBorders>
              <w:top w:val="single" w:sz="8" w:space="0" w:color="auto"/>
              <w:left w:val="nil"/>
              <w:bottom w:val="single" w:sz="8" w:space="0" w:color="auto"/>
              <w:right w:val="nil"/>
            </w:tcBorders>
            <w:noWrap/>
            <w:vAlign w:val="center"/>
            <w:hideMark/>
          </w:tcPr>
          <w:p w14:paraId="38975ADB" w14:textId="0D67B488"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HBeAg-positive (</w:t>
            </w:r>
            <w:r w:rsidRPr="00744F97">
              <w:rPr>
                <w:rFonts w:ascii="Book Antiqua" w:hAnsi="Book Antiqua" w:cs="Times New Roman"/>
                <w:b/>
                <w:i/>
                <w:szCs w:val="24"/>
              </w:rPr>
              <w:t>n</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 xml:space="preserve">62) </w:t>
            </w:r>
          </w:p>
        </w:tc>
        <w:tc>
          <w:tcPr>
            <w:tcW w:w="2249" w:type="dxa"/>
            <w:tcBorders>
              <w:top w:val="single" w:sz="8" w:space="0" w:color="auto"/>
              <w:left w:val="nil"/>
              <w:bottom w:val="single" w:sz="8" w:space="0" w:color="auto"/>
              <w:right w:val="nil"/>
            </w:tcBorders>
            <w:noWrap/>
            <w:vAlign w:val="center"/>
            <w:hideMark/>
          </w:tcPr>
          <w:p w14:paraId="21854785" w14:textId="44FC1F6C"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HBeAg-negative (</w:t>
            </w:r>
            <w:r w:rsidRPr="00744F97">
              <w:rPr>
                <w:rFonts w:ascii="Book Antiqua" w:hAnsi="Book Antiqua" w:cs="Times New Roman"/>
                <w:b/>
                <w:i/>
                <w:szCs w:val="24"/>
              </w:rPr>
              <w:t>n</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w:t>
            </w:r>
            <w:r w:rsidR="00A35368" w:rsidRPr="00744F97">
              <w:rPr>
                <w:rFonts w:ascii="Book Antiqua" w:hAnsi="Book Antiqua" w:cs="Times New Roman" w:hint="eastAsia"/>
                <w:b/>
                <w:szCs w:val="24"/>
                <w:lang w:eastAsia="zh-CN"/>
              </w:rPr>
              <w:t xml:space="preserve"> </w:t>
            </w:r>
            <w:r w:rsidRPr="00744F97">
              <w:rPr>
                <w:rFonts w:ascii="Book Antiqua" w:hAnsi="Book Antiqua" w:cs="Times New Roman"/>
                <w:b/>
                <w:szCs w:val="24"/>
              </w:rPr>
              <w:t>149)</w:t>
            </w:r>
          </w:p>
        </w:tc>
        <w:tc>
          <w:tcPr>
            <w:tcW w:w="1182" w:type="dxa"/>
            <w:tcBorders>
              <w:top w:val="single" w:sz="8" w:space="0" w:color="auto"/>
              <w:left w:val="nil"/>
              <w:bottom w:val="single" w:sz="8" w:space="0" w:color="auto"/>
              <w:right w:val="nil"/>
            </w:tcBorders>
            <w:noWrap/>
            <w:vAlign w:val="center"/>
            <w:hideMark/>
          </w:tcPr>
          <w:p w14:paraId="1115897E" w14:textId="56C6D143" w:rsidR="007D323F" w:rsidRPr="00744F97" w:rsidRDefault="007D323F" w:rsidP="00711591">
            <w:pPr>
              <w:spacing w:line="360" w:lineRule="auto"/>
              <w:jc w:val="both"/>
              <w:rPr>
                <w:rFonts w:ascii="Book Antiqua" w:hAnsi="Book Antiqua" w:cs="Times New Roman"/>
                <w:b/>
                <w:szCs w:val="24"/>
                <w:lang w:eastAsia="zh-CN"/>
              </w:rPr>
            </w:pPr>
            <w:r w:rsidRPr="00711591">
              <w:rPr>
                <w:rFonts w:ascii="Book Antiqua" w:hAnsi="Book Antiqua" w:cs="Times New Roman"/>
                <w:b/>
                <w:i/>
                <w:szCs w:val="24"/>
              </w:rPr>
              <w:t>P</w:t>
            </w:r>
            <w:r w:rsidRPr="00744F97">
              <w:rPr>
                <w:rFonts w:ascii="Book Antiqua" w:hAnsi="Book Antiqua" w:cs="Times New Roman"/>
                <w:b/>
                <w:i/>
                <w:szCs w:val="24"/>
              </w:rPr>
              <w:t xml:space="preserve"> </w:t>
            </w:r>
            <w:r w:rsidRPr="00744F97">
              <w:rPr>
                <w:rFonts w:ascii="Book Antiqua" w:hAnsi="Book Antiqua" w:cs="Times New Roman"/>
                <w:b/>
                <w:szCs w:val="24"/>
              </w:rPr>
              <w:t>value</w:t>
            </w:r>
            <w:r w:rsidR="00711591">
              <w:rPr>
                <w:rFonts w:ascii="Book Antiqua" w:hAnsi="Book Antiqua" w:cs="Times New Roman" w:hint="eastAsia"/>
                <w:b/>
                <w:szCs w:val="24"/>
                <w:vertAlign w:val="superscript"/>
                <w:lang w:eastAsia="zh-CN"/>
              </w:rPr>
              <w:t>1</w:t>
            </w:r>
          </w:p>
        </w:tc>
      </w:tr>
      <w:tr w:rsidR="007D323F" w:rsidRPr="00744F97" w14:paraId="06BCA2DC" w14:textId="77777777" w:rsidTr="00D32FE6">
        <w:trPr>
          <w:trHeight w:val="340"/>
        </w:trPr>
        <w:tc>
          <w:tcPr>
            <w:tcW w:w="2606" w:type="dxa"/>
            <w:tcBorders>
              <w:top w:val="single" w:sz="8" w:space="0" w:color="auto"/>
            </w:tcBorders>
            <w:noWrap/>
            <w:vAlign w:val="center"/>
            <w:hideMark/>
          </w:tcPr>
          <w:p w14:paraId="2EC64363" w14:textId="174E5E35" w:rsidR="007D323F" w:rsidRPr="00744F97" w:rsidRDefault="007D323F" w:rsidP="00A35368">
            <w:pPr>
              <w:spacing w:line="360" w:lineRule="auto"/>
              <w:jc w:val="both"/>
              <w:rPr>
                <w:rFonts w:ascii="Book Antiqua" w:hAnsi="Book Antiqua" w:cs="Times New Roman"/>
                <w:szCs w:val="24"/>
              </w:rPr>
            </w:pPr>
            <w:r w:rsidRPr="00744F97">
              <w:rPr>
                <w:rFonts w:ascii="Book Antiqua" w:hAnsi="Book Antiqua" w:cs="Times New Roman"/>
                <w:szCs w:val="24"/>
              </w:rPr>
              <w:t>Age (yr)</w:t>
            </w:r>
          </w:p>
        </w:tc>
        <w:tc>
          <w:tcPr>
            <w:tcW w:w="2249" w:type="dxa"/>
            <w:tcBorders>
              <w:top w:val="single" w:sz="8" w:space="0" w:color="auto"/>
            </w:tcBorders>
            <w:vAlign w:val="center"/>
          </w:tcPr>
          <w:p w14:paraId="0713F13B"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50.4 </w:t>
            </w:r>
            <w:r w:rsidRPr="00744F97">
              <w:rPr>
                <w:rFonts w:ascii="Book Antiqua" w:hAnsi="Book Antiqua" w:cs="Times New Roman"/>
                <w:szCs w:val="24"/>
              </w:rPr>
              <w:sym w:font="Symbol" w:char="F0B1"/>
            </w:r>
            <w:r w:rsidRPr="00744F97">
              <w:rPr>
                <w:rFonts w:ascii="Book Antiqua" w:hAnsi="Book Antiqua" w:cs="Times New Roman"/>
                <w:szCs w:val="24"/>
              </w:rPr>
              <w:t xml:space="preserve"> 11.9</w:t>
            </w:r>
          </w:p>
        </w:tc>
        <w:tc>
          <w:tcPr>
            <w:tcW w:w="2249" w:type="dxa"/>
            <w:tcBorders>
              <w:top w:val="single" w:sz="8" w:space="0" w:color="auto"/>
            </w:tcBorders>
            <w:noWrap/>
            <w:vAlign w:val="center"/>
            <w:hideMark/>
          </w:tcPr>
          <w:p w14:paraId="231A1AC2"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43.8 </w:t>
            </w:r>
            <w:r w:rsidRPr="00744F97">
              <w:rPr>
                <w:rFonts w:ascii="Book Antiqua" w:hAnsi="Book Antiqua" w:cs="Times New Roman"/>
                <w:szCs w:val="24"/>
              </w:rPr>
              <w:sym w:font="Symbol" w:char="F0B1"/>
            </w:r>
            <w:r w:rsidRPr="00744F97">
              <w:rPr>
                <w:rFonts w:ascii="Book Antiqua" w:hAnsi="Book Antiqua" w:cs="Times New Roman"/>
                <w:szCs w:val="24"/>
              </w:rPr>
              <w:t xml:space="preserve"> 12.2</w:t>
            </w:r>
          </w:p>
        </w:tc>
        <w:tc>
          <w:tcPr>
            <w:tcW w:w="2249" w:type="dxa"/>
            <w:tcBorders>
              <w:top w:val="single" w:sz="8" w:space="0" w:color="auto"/>
            </w:tcBorders>
            <w:noWrap/>
            <w:vAlign w:val="center"/>
            <w:hideMark/>
          </w:tcPr>
          <w:p w14:paraId="3B815267"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53.2 </w:t>
            </w:r>
            <w:r w:rsidRPr="00744F97">
              <w:rPr>
                <w:rFonts w:ascii="Book Antiqua" w:hAnsi="Book Antiqua" w:cs="Times New Roman"/>
                <w:szCs w:val="24"/>
              </w:rPr>
              <w:sym w:font="Symbol" w:char="F0B1"/>
            </w:r>
            <w:r w:rsidRPr="00744F97">
              <w:rPr>
                <w:rFonts w:ascii="Book Antiqua" w:hAnsi="Book Antiqua" w:cs="Times New Roman"/>
                <w:szCs w:val="24"/>
              </w:rPr>
              <w:t xml:space="preserve"> 10.6</w:t>
            </w:r>
          </w:p>
        </w:tc>
        <w:tc>
          <w:tcPr>
            <w:tcW w:w="1182" w:type="dxa"/>
            <w:tcBorders>
              <w:top w:val="single" w:sz="8" w:space="0" w:color="auto"/>
            </w:tcBorders>
            <w:noWrap/>
            <w:vAlign w:val="center"/>
          </w:tcPr>
          <w:p w14:paraId="6B430FA8"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&lt; 0.0001</w:t>
            </w:r>
          </w:p>
        </w:tc>
      </w:tr>
      <w:tr w:rsidR="007D323F" w:rsidRPr="00744F97" w14:paraId="0A3E3954" w14:textId="77777777" w:rsidTr="00D32FE6">
        <w:trPr>
          <w:trHeight w:val="340"/>
        </w:trPr>
        <w:tc>
          <w:tcPr>
            <w:tcW w:w="2606" w:type="dxa"/>
            <w:noWrap/>
            <w:vAlign w:val="center"/>
            <w:hideMark/>
          </w:tcPr>
          <w:p w14:paraId="0DC08B18" w14:textId="694B95F3" w:rsidR="007D323F" w:rsidRPr="00744F97" w:rsidRDefault="007D323F" w:rsidP="00A35368">
            <w:pPr>
              <w:spacing w:line="360" w:lineRule="auto"/>
              <w:ind w:left="12" w:hangingChars="5" w:hanging="12"/>
              <w:jc w:val="both"/>
              <w:rPr>
                <w:rFonts w:ascii="Book Antiqua" w:hAnsi="Book Antiqua" w:cs="Times New Roman"/>
                <w:szCs w:val="24"/>
              </w:rPr>
            </w:pPr>
            <w:r w:rsidRPr="00744F97">
              <w:rPr>
                <w:rFonts w:ascii="Book Antiqua" w:hAnsi="Book Antiqua" w:cs="Times New Roman"/>
                <w:szCs w:val="24"/>
              </w:rPr>
              <w:t>Male</w:t>
            </w:r>
          </w:p>
        </w:tc>
        <w:tc>
          <w:tcPr>
            <w:tcW w:w="2249" w:type="dxa"/>
            <w:vAlign w:val="center"/>
          </w:tcPr>
          <w:p w14:paraId="2EA4E1E6" w14:textId="192379D4"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147 (69.7</w:t>
            </w:r>
            <w:r w:rsidR="007D323F" w:rsidRPr="00744F97">
              <w:rPr>
                <w:rFonts w:ascii="Book Antiqua" w:hAnsi="Book Antiqua" w:cs="Times New Roman"/>
                <w:szCs w:val="24"/>
              </w:rPr>
              <w:t>)</w:t>
            </w:r>
          </w:p>
        </w:tc>
        <w:tc>
          <w:tcPr>
            <w:tcW w:w="2249" w:type="dxa"/>
            <w:noWrap/>
            <w:vAlign w:val="center"/>
            <w:hideMark/>
          </w:tcPr>
          <w:p w14:paraId="067B07A7" w14:textId="496B7F41"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39 (63.0</w:t>
            </w:r>
            <w:r w:rsidR="007D323F" w:rsidRPr="00744F97">
              <w:rPr>
                <w:rFonts w:ascii="Book Antiqua" w:hAnsi="Book Antiqua" w:cs="Times New Roman"/>
                <w:szCs w:val="24"/>
              </w:rPr>
              <w:t>)</w:t>
            </w:r>
          </w:p>
        </w:tc>
        <w:tc>
          <w:tcPr>
            <w:tcW w:w="2249" w:type="dxa"/>
            <w:noWrap/>
            <w:vAlign w:val="center"/>
            <w:hideMark/>
          </w:tcPr>
          <w:p w14:paraId="38E15601" w14:textId="1014CF36"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108 (72.5</w:t>
            </w:r>
            <w:r w:rsidR="007D323F" w:rsidRPr="00744F97">
              <w:rPr>
                <w:rFonts w:ascii="Book Antiqua" w:hAnsi="Book Antiqua" w:cs="Times New Roman"/>
                <w:szCs w:val="24"/>
              </w:rPr>
              <w:t>)</w:t>
            </w:r>
          </w:p>
        </w:tc>
        <w:tc>
          <w:tcPr>
            <w:tcW w:w="1182" w:type="dxa"/>
            <w:noWrap/>
            <w:vAlign w:val="center"/>
          </w:tcPr>
          <w:p w14:paraId="37AD3104"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0.17</w:t>
            </w:r>
          </w:p>
        </w:tc>
      </w:tr>
      <w:tr w:rsidR="007D323F" w:rsidRPr="00744F97" w14:paraId="349730F3" w14:textId="77777777" w:rsidTr="00D32FE6">
        <w:trPr>
          <w:trHeight w:val="340"/>
        </w:trPr>
        <w:tc>
          <w:tcPr>
            <w:tcW w:w="2606" w:type="dxa"/>
            <w:noWrap/>
            <w:vAlign w:val="center"/>
            <w:hideMark/>
          </w:tcPr>
          <w:p w14:paraId="1029FAF3" w14:textId="13C48B7C" w:rsidR="007D323F" w:rsidRPr="00744F97" w:rsidRDefault="007D323F" w:rsidP="00A35368">
            <w:pPr>
              <w:widowControl/>
              <w:spacing w:line="360" w:lineRule="auto"/>
              <w:jc w:val="both"/>
              <w:rPr>
                <w:rFonts w:ascii="Book Antiqua" w:hAnsi="Book Antiqua" w:cs="Times New Roman"/>
                <w:szCs w:val="24"/>
              </w:rPr>
            </w:pPr>
            <w:r w:rsidRPr="00744F97">
              <w:rPr>
                <w:rFonts w:ascii="Book Antiqua" w:hAnsi="Book Antiqua" w:cs="Times New Roman"/>
                <w:szCs w:val="24"/>
              </w:rPr>
              <w:t>Treatment time (yr)</w:t>
            </w:r>
          </w:p>
        </w:tc>
        <w:tc>
          <w:tcPr>
            <w:tcW w:w="2249" w:type="dxa"/>
            <w:vAlign w:val="center"/>
          </w:tcPr>
          <w:p w14:paraId="358CEEEE"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5.24 (2.00–9.62)</w:t>
            </w:r>
          </w:p>
        </w:tc>
        <w:tc>
          <w:tcPr>
            <w:tcW w:w="2249" w:type="dxa"/>
            <w:noWrap/>
            <w:vAlign w:val="center"/>
            <w:hideMark/>
          </w:tcPr>
          <w:p w14:paraId="7AB6F234"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4.39 (2.11–9.62)</w:t>
            </w:r>
          </w:p>
        </w:tc>
        <w:tc>
          <w:tcPr>
            <w:tcW w:w="2249" w:type="dxa"/>
            <w:noWrap/>
            <w:vAlign w:val="center"/>
            <w:hideMark/>
          </w:tcPr>
          <w:p w14:paraId="5776BB9C"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5.35 (2.00–9.58)</w:t>
            </w:r>
          </w:p>
        </w:tc>
        <w:tc>
          <w:tcPr>
            <w:tcW w:w="1182" w:type="dxa"/>
            <w:noWrap/>
            <w:vAlign w:val="center"/>
          </w:tcPr>
          <w:p w14:paraId="0108404B"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0.59</w:t>
            </w:r>
          </w:p>
        </w:tc>
      </w:tr>
      <w:tr w:rsidR="007D323F" w:rsidRPr="00744F97" w14:paraId="4EB2BA10" w14:textId="77777777" w:rsidTr="00D32FE6">
        <w:trPr>
          <w:trHeight w:val="340"/>
        </w:trPr>
        <w:tc>
          <w:tcPr>
            <w:tcW w:w="2606" w:type="dxa"/>
            <w:noWrap/>
            <w:vAlign w:val="center"/>
            <w:hideMark/>
          </w:tcPr>
          <w:p w14:paraId="273D9A7E" w14:textId="7627BF5A" w:rsidR="007D323F" w:rsidRPr="00744F97" w:rsidRDefault="007D323F" w:rsidP="00A35368">
            <w:pPr>
              <w:spacing w:line="360" w:lineRule="auto"/>
              <w:jc w:val="both"/>
              <w:rPr>
                <w:rFonts w:ascii="Book Antiqua" w:hAnsi="Book Antiqua" w:cs="Times New Roman"/>
                <w:szCs w:val="24"/>
              </w:rPr>
            </w:pPr>
            <w:r w:rsidRPr="00744F97">
              <w:rPr>
                <w:rFonts w:ascii="Book Antiqua" w:hAnsi="Book Antiqua" w:cs="Times New Roman"/>
                <w:szCs w:val="24"/>
              </w:rPr>
              <w:t>Cirrhosis</w:t>
            </w:r>
          </w:p>
        </w:tc>
        <w:tc>
          <w:tcPr>
            <w:tcW w:w="2249" w:type="dxa"/>
            <w:vAlign w:val="center"/>
          </w:tcPr>
          <w:p w14:paraId="015CAC4E" w14:textId="04EDAC0B"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66 </w:t>
            </w:r>
            <w:r w:rsidR="00965959">
              <w:rPr>
                <w:rFonts w:ascii="Book Antiqua" w:hAnsi="Book Antiqua" w:cs="Times New Roman"/>
                <w:szCs w:val="24"/>
              </w:rPr>
              <w:t>(31.3</w:t>
            </w:r>
            <w:r w:rsidRPr="00744F97">
              <w:rPr>
                <w:rFonts w:ascii="Book Antiqua" w:hAnsi="Book Antiqua" w:cs="Times New Roman"/>
                <w:szCs w:val="24"/>
              </w:rPr>
              <w:t>)</w:t>
            </w:r>
          </w:p>
        </w:tc>
        <w:tc>
          <w:tcPr>
            <w:tcW w:w="2249" w:type="dxa"/>
            <w:noWrap/>
            <w:vAlign w:val="center"/>
            <w:hideMark/>
          </w:tcPr>
          <w:p w14:paraId="5B4AE3F8" w14:textId="20AECB32"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12 (19.4</w:t>
            </w:r>
            <w:r w:rsidR="007D323F" w:rsidRPr="00744F97">
              <w:rPr>
                <w:rFonts w:ascii="Book Antiqua" w:hAnsi="Book Antiqua" w:cs="Times New Roman"/>
                <w:szCs w:val="24"/>
              </w:rPr>
              <w:t>)</w:t>
            </w:r>
          </w:p>
        </w:tc>
        <w:tc>
          <w:tcPr>
            <w:tcW w:w="2249" w:type="dxa"/>
            <w:noWrap/>
            <w:vAlign w:val="center"/>
            <w:hideMark/>
          </w:tcPr>
          <w:p w14:paraId="6318890E" w14:textId="7642CC61"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54 (36.2</w:t>
            </w:r>
            <w:r w:rsidR="007D323F" w:rsidRPr="00744F97">
              <w:rPr>
                <w:rFonts w:ascii="Book Antiqua" w:hAnsi="Book Antiqua" w:cs="Times New Roman"/>
                <w:szCs w:val="24"/>
              </w:rPr>
              <w:t>)</w:t>
            </w:r>
          </w:p>
        </w:tc>
        <w:tc>
          <w:tcPr>
            <w:tcW w:w="1182" w:type="dxa"/>
            <w:noWrap/>
            <w:vAlign w:val="center"/>
          </w:tcPr>
          <w:p w14:paraId="3F4ED79F"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0.016</w:t>
            </w:r>
          </w:p>
        </w:tc>
      </w:tr>
      <w:tr w:rsidR="007D323F" w:rsidRPr="00744F97" w14:paraId="488E2152" w14:textId="77777777" w:rsidTr="00D32FE6">
        <w:trPr>
          <w:trHeight w:val="340"/>
        </w:trPr>
        <w:tc>
          <w:tcPr>
            <w:tcW w:w="2606" w:type="dxa"/>
            <w:noWrap/>
            <w:vAlign w:val="center"/>
            <w:hideMark/>
          </w:tcPr>
          <w:p w14:paraId="3998E6B5" w14:textId="6FC6B21A" w:rsidR="007D323F" w:rsidRPr="00744F97" w:rsidRDefault="007D323F" w:rsidP="005D3C91">
            <w:pPr>
              <w:spacing w:line="360" w:lineRule="auto"/>
              <w:jc w:val="both"/>
              <w:rPr>
                <w:rFonts w:ascii="Book Antiqua" w:hAnsi="Book Antiqua" w:cs="Times New Roman"/>
                <w:szCs w:val="24"/>
                <w:lang w:eastAsia="zh-CN"/>
              </w:rPr>
            </w:pPr>
            <w:r w:rsidRPr="00744F97">
              <w:rPr>
                <w:rFonts w:ascii="Book Antiqua" w:hAnsi="Book Antiqua" w:cs="Times New Roman"/>
                <w:szCs w:val="24"/>
              </w:rPr>
              <w:t>HCC</w:t>
            </w:r>
            <w:r w:rsidR="005D3C91">
              <w:rPr>
                <w:rFonts w:ascii="Book Antiqua" w:hAnsi="Book Antiqua" w:cs="Times New Roman" w:hint="eastAsia"/>
                <w:szCs w:val="24"/>
                <w:vertAlign w:val="superscript"/>
                <w:lang w:eastAsia="zh-CN"/>
              </w:rPr>
              <w:t>2</w:t>
            </w:r>
          </w:p>
        </w:tc>
        <w:tc>
          <w:tcPr>
            <w:tcW w:w="2249" w:type="dxa"/>
            <w:vAlign w:val="center"/>
          </w:tcPr>
          <w:p w14:paraId="39D78100" w14:textId="3A9F1A94"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32 (15.2</w:t>
            </w:r>
            <w:r w:rsidR="007D323F" w:rsidRPr="00744F97">
              <w:rPr>
                <w:rFonts w:ascii="Book Antiqua" w:hAnsi="Book Antiqua" w:cs="Times New Roman"/>
                <w:szCs w:val="24"/>
              </w:rPr>
              <w:t>)</w:t>
            </w:r>
          </w:p>
        </w:tc>
        <w:tc>
          <w:tcPr>
            <w:tcW w:w="2249" w:type="dxa"/>
            <w:noWrap/>
            <w:vAlign w:val="center"/>
            <w:hideMark/>
          </w:tcPr>
          <w:p w14:paraId="1B7CAF46" w14:textId="1E41AE32"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5 (8.1</w:t>
            </w:r>
            <w:r w:rsidR="007D323F" w:rsidRPr="00744F97">
              <w:rPr>
                <w:rFonts w:ascii="Book Antiqua" w:hAnsi="Book Antiqua" w:cs="Times New Roman"/>
                <w:szCs w:val="24"/>
              </w:rPr>
              <w:t>)</w:t>
            </w:r>
          </w:p>
        </w:tc>
        <w:tc>
          <w:tcPr>
            <w:tcW w:w="2249" w:type="dxa"/>
            <w:noWrap/>
            <w:vAlign w:val="center"/>
            <w:hideMark/>
          </w:tcPr>
          <w:p w14:paraId="195CD4D8" w14:textId="678BA85A" w:rsidR="007D323F" w:rsidRPr="00744F97" w:rsidRDefault="00965959" w:rsidP="001C01B4">
            <w:pPr>
              <w:spacing w:line="360" w:lineRule="auto"/>
              <w:jc w:val="both"/>
              <w:rPr>
                <w:rFonts w:ascii="Book Antiqua" w:hAnsi="Book Antiqua" w:cs="Times New Roman"/>
                <w:szCs w:val="24"/>
              </w:rPr>
            </w:pPr>
            <w:r>
              <w:rPr>
                <w:rFonts w:ascii="Book Antiqua" w:hAnsi="Book Antiqua" w:cs="Times New Roman"/>
                <w:szCs w:val="24"/>
              </w:rPr>
              <w:t>27 (18.1</w:t>
            </w:r>
            <w:r w:rsidR="007D323F" w:rsidRPr="00744F97">
              <w:rPr>
                <w:rFonts w:ascii="Book Antiqua" w:hAnsi="Book Antiqua" w:cs="Times New Roman"/>
                <w:szCs w:val="24"/>
              </w:rPr>
              <w:t>)</w:t>
            </w:r>
          </w:p>
        </w:tc>
        <w:tc>
          <w:tcPr>
            <w:tcW w:w="1182" w:type="dxa"/>
            <w:noWrap/>
            <w:vAlign w:val="center"/>
          </w:tcPr>
          <w:p w14:paraId="195E0FBA"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0.06</w:t>
            </w:r>
          </w:p>
        </w:tc>
      </w:tr>
      <w:tr w:rsidR="007D323F" w:rsidRPr="00744F97" w14:paraId="4646D0BC" w14:textId="77777777" w:rsidTr="00D32FE6">
        <w:trPr>
          <w:trHeight w:val="774"/>
        </w:trPr>
        <w:tc>
          <w:tcPr>
            <w:tcW w:w="2606" w:type="dxa"/>
            <w:noWrap/>
            <w:vAlign w:val="center"/>
            <w:hideMark/>
          </w:tcPr>
          <w:p w14:paraId="0FA11CF6" w14:textId="30125A56" w:rsidR="007D323F" w:rsidRPr="00744F97" w:rsidRDefault="007D323F" w:rsidP="001C01B4">
            <w:pPr>
              <w:widowControl/>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005D3C91">
              <w:rPr>
                <w:rFonts w:ascii="Book Antiqua" w:hAnsi="Book Antiqua" w:cs="Times New Roman" w:hint="eastAsia"/>
                <w:szCs w:val="24"/>
                <w:vertAlign w:val="superscript"/>
                <w:lang w:eastAsia="zh-CN"/>
              </w:rPr>
              <w:t>3</w:t>
            </w:r>
          </w:p>
          <w:p w14:paraId="32E0B880" w14:textId="1BAAB088" w:rsidR="007D323F" w:rsidRPr="00744F97" w:rsidRDefault="007D323F" w:rsidP="00251AAC">
            <w:pPr>
              <w:widowControl/>
              <w:spacing w:line="360" w:lineRule="auto"/>
              <w:jc w:val="both"/>
              <w:rPr>
                <w:rFonts w:ascii="Book Antiqua" w:eastAsia="PMingLiU" w:hAnsi="Book Antiqua" w:cs="Times New Roman"/>
                <w:szCs w:val="24"/>
              </w:rPr>
            </w:pPr>
            <w:r w:rsidRPr="00744F97">
              <w:rPr>
                <w:rFonts w:ascii="Book Antiqua" w:hAnsi="Book Antiqua" w:cs="Times New Roman"/>
                <w:szCs w:val="24"/>
              </w:rPr>
              <w:t>B:C:B</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C</w:t>
            </w:r>
          </w:p>
        </w:tc>
        <w:tc>
          <w:tcPr>
            <w:tcW w:w="2249" w:type="dxa"/>
            <w:vAlign w:val="center"/>
          </w:tcPr>
          <w:p w14:paraId="7212C3A4" w14:textId="77777777" w:rsidR="007D323F" w:rsidRPr="00744F97" w:rsidRDefault="007D323F" w:rsidP="001C01B4">
            <w:pPr>
              <w:widowControl/>
              <w:spacing w:line="360" w:lineRule="auto"/>
              <w:jc w:val="both"/>
              <w:rPr>
                <w:rFonts w:ascii="Book Antiqua" w:hAnsi="Book Antiqua" w:cs="Times New Roman"/>
                <w:szCs w:val="24"/>
              </w:rPr>
            </w:pPr>
            <w:r w:rsidRPr="00744F97">
              <w:rPr>
                <w:rFonts w:ascii="Book Antiqua" w:hAnsi="Book Antiqua" w:cs="Times New Roman"/>
                <w:szCs w:val="24"/>
              </w:rPr>
              <w:t xml:space="preserve"> 101:86:2 (53.4%:45.5%:1.1%)</w:t>
            </w:r>
          </w:p>
        </w:tc>
        <w:tc>
          <w:tcPr>
            <w:tcW w:w="2249" w:type="dxa"/>
            <w:noWrap/>
            <w:vAlign w:val="center"/>
            <w:hideMark/>
          </w:tcPr>
          <w:p w14:paraId="54E84CCF" w14:textId="77777777" w:rsidR="007D323F" w:rsidRPr="00744F97" w:rsidRDefault="007D323F" w:rsidP="001C01B4">
            <w:pPr>
              <w:widowControl/>
              <w:spacing w:line="360" w:lineRule="auto"/>
              <w:jc w:val="both"/>
              <w:rPr>
                <w:rFonts w:ascii="Book Antiqua" w:hAnsi="Book Antiqua" w:cs="Times New Roman"/>
                <w:szCs w:val="24"/>
              </w:rPr>
            </w:pPr>
            <w:r w:rsidRPr="00744F97">
              <w:rPr>
                <w:rFonts w:ascii="Book Antiqua" w:hAnsi="Book Antiqua" w:cs="Times New Roman"/>
                <w:szCs w:val="24"/>
              </w:rPr>
              <w:t>21:39:1</w:t>
            </w:r>
          </w:p>
          <w:p w14:paraId="6ED78021" w14:textId="77777777" w:rsidR="007D323F" w:rsidRPr="00744F97" w:rsidRDefault="007D323F" w:rsidP="001C01B4">
            <w:pPr>
              <w:widowControl/>
              <w:spacing w:line="360" w:lineRule="auto"/>
              <w:jc w:val="both"/>
              <w:rPr>
                <w:rFonts w:ascii="Book Antiqua" w:hAnsi="Book Antiqua" w:cs="Times New Roman"/>
                <w:szCs w:val="24"/>
              </w:rPr>
            </w:pPr>
            <w:r w:rsidRPr="00744F97">
              <w:rPr>
                <w:rFonts w:ascii="Book Antiqua" w:hAnsi="Book Antiqua" w:cs="Times New Roman"/>
                <w:szCs w:val="24"/>
              </w:rPr>
              <w:t>(34.4%:63.9%:1.6%)</w:t>
            </w:r>
          </w:p>
        </w:tc>
        <w:tc>
          <w:tcPr>
            <w:tcW w:w="2249" w:type="dxa"/>
            <w:noWrap/>
            <w:vAlign w:val="center"/>
            <w:hideMark/>
          </w:tcPr>
          <w:p w14:paraId="5C5B7782" w14:textId="77777777" w:rsidR="007D323F" w:rsidRPr="00744F97" w:rsidRDefault="007D323F" w:rsidP="001C01B4">
            <w:pPr>
              <w:widowControl/>
              <w:spacing w:line="360" w:lineRule="auto"/>
              <w:jc w:val="both"/>
              <w:rPr>
                <w:rFonts w:ascii="Book Antiqua" w:hAnsi="Book Antiqua" w:cs="Times New Roman"/>
                <w:szCs w:val="24"/>
              </w:rPr>
            </w:pPr>
            <w:r w:rsidRPr="00744F97">
              <w:rPr>
                <w:rFonts w:ascii="Book Antiqua" w:hAnsi="Book Antiqua" w:cs="Times New Roman"/>
                <w:szCs w:val="24"/>
              </w:rPr>
              <w:t>80:47:1</w:t>
            </w:r>
          </w:p>
          <w:p w14:paraId="3C04AA71" w14:textId="77777777" w:rsidR="007D323F" w:rsidRPr="00744F97" w:rsidRDefault="007D323F" w:rsidP="001C01B4">
            <w:pPr>
              <w:widowControl/>
              <w:spacing w:line="360" w:lineRule="auto"/>
              <w:jc w:val="both"/>
              <w:rPr>
                <w:rFonts w:ascii="Book Antiqua" w:hAnsi="Book Antiqua" w:cs="Times New Roman"/>
                <w:szCs w:val="24"/>
              </w:rPr>
            </w:pPr>
            <w:r w:rsidRPr="00744F97">
              <w:rPr>
                <w:rFonts w:ascii="Book Antiqua" w:hAnsi="Book Antiqua" w:cs="Times New Roman"/>
                <w:szCs w:val="24"/>
              </w:rPr>
              <w:t>(62.5%:36.7%:0.8%)</w:t>
            </w:r>
          </w:p>
        </w:tc>
        <w:tc>
          <w:tcPr>
            <w:tcW w:w="1182" w:type="dxa"/>
            <w:noWrap/>
            <w:vAlign w:val="center"/>
          </w:tcPr>
          <w:p w14:paraId="1A0B8054" w14:textId="77777777" w:rsidR="007D323F" w:rsidRPr="00744F97" w:rsidRDefault="007D323F" w:rsidP="001C01B4">
            <w:pPr>
              <w:widowControl/>
              <w:spacing w:line="360" w:lineRule="auto"/>
              <w:jc w:val="both"/>
              <w:rPr>
                <w:rFonts w:ascii="Book Antiqua" w:eastAsia="PMingLiU" w:hAnsi="Book Antiqua" w:cs="Times New Roman"/>
                <w:szCs w:val="24"/>
              </w:rPr>
            </w:pPr>
            <w:r w:rsidRPr="00744F97">
              <w:rPr>
                <w:rFonts w:ascii="Book Antiqua" w:hAnsi="Book Antiqua" w:cs="Times New Roman"/>
                <w:szCs w:val="24"/>
              </w:rPr>
              <w:t>0.001</w:t>
            </w:r>
          </w:p>
        </w:tc>
      </w:tr>
      <w:tr w:rsidR="007D323F" w:rsidRPr="00744F97" w14:paraId="2B1CAFF4" w14:textId="77777777" w:rsidTr="00D32FE6">
        <w:trPr>
          <w:trHeight w:val="340"/>
        </w:trPr>
        <w:tc>
          <w:tcPr>
            <w:tcW w:w="2606" w:type="dxa"/>
            <w:noWrap/>
            <w:vAlign w:val="center"/>
            <w:hideMark/>
          </w:tcPr>
          <w:p w14:paraId="25C29B4F"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249" w:type="dxa"/>
            <w:vAlign w:val="center"/>
          </w:tcPr>
          <w:p w14:paraId="35CCE577"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 4.12 </w:t>
            </w:r>
            <w:r w:rsidRPr="00744F97">
              <w:rPr>
                <w:rFonts w:ascii="Book Antiqua" w:hAnsi="Book Antiqua" w:cs="Times New Roman"/>
                <w:szCs w:val="24"/>
              </w:rPr>
              <w:sym w:font="Symbol" w:char="F0B1"/>
            </w:r>
            <w:r w:rsidRPr="00744F97">
              <w:rPr>
                <w:rFonts w:ascii="Book Antiqua" w:hAnsi="Book Antiqua" w:cs="Times New Roman"/>
                <w:szCs w:val="24"/>
              </w:rPr>
              <w:t xml:space="preserve"> 5.88</w:t>
            </w:r>
          </w:p>
        </w:tc>
        <w:tc>
          <w:tcPr>
            <w:tcW w:w="2249" w:type="dxa"/>
            <w:noWrap/>
            <w:vAlign w:val="center"/>
            <w:hideMark/>
          </w:tcPr>
          <w:p w14:paraId="108BCFD0"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 4.42 </w:t>
            </w:r>
            <w:r w:rsidRPr="00744F97">
              <w:rPr>
                <w:rFonts w:ascii="Book Antiqua" w:hAnsi="Book Antiqua" w:cs="Times New Roman"/>
                <w:szCs w:val="24"/>
              </w:rPr>
              <w:sym w:font="Symbol" w:char="F0B1"/>
            </w:r>
            <w:r w:rsidRPr="00744F97">
              <w:rPr>
                <w:rFonts w:ascii="Book Antiqua" w:hAnsi="Book Antiqua" w:cs="Times New Roman"/>
                <w:szCs w:val="24"/>
              </w:rPr>
              <w:t xml:space="preserve"> 6.62</w:t>
            </w:r>
          </w:p>
        </w:tc>
        <w:tc>
          <w:tcPr>
            <w:tcW w:w="2249" w:type="dxa"/>
            <w:noWrap/>
            <w:vAlign w:val="center"/>
            <w:hideMark/>
          </w:tcPr>
          <w:p w14:paraId="5EB02046"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3.99 </w:t>
            </w:r>
            <w:r w:rsidRPr="00744F97">
              <w:rPr>
                <w:rFonts w:ascii="Book Antiqua" w:hAnsi="Book Antiqua" w:cs="Times New Roman"/>
                <w:szCs w:val="24"/>
              </w:rPr>
              <w:sym w:font="Symbol" w:char="F0B1"/>
            </w:r>
            <w:r w:rsidRPr="00744F97">
              <w:rPr>
                <w:rFonts w:ascii="Book Antiqua" w:hAnsi="Book Antiqua" w:cs="Times New Roman"/>
                <w:szCs w:val="24"/>
              </w:rPr>
              <w:t xml:space="preserve"> 5.56</w:t>
            </w:r>
          </w:p>
        </w:tc>
        <w:tc>
          <w:tcPr>
            <w:tcW w:w="1182" w:type="dxa"/>
            <w:noWrap/>
            <w:vAlign w:val="center"/>
          </w:tcPr>
          <w:p w14:paraId="25D302BC"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0.63</w:t>
            </w:r>
          </w:p>
        </w:tc>
      </w:tr>
      <w:tr w:rsidR="007D323F" w:rsidRPr="00744F97" w14:paraId="1A6B1A4E" w14:textId="77777777" w:rsidTr="00D32FE6">
        <w:trPr>
          <w:trHeight w:val="340"/>
        </w:trPr>
        <w:tc>
          <w:tcPr>
            <w:tcW w:w="2606" w:type="dxa"/>
            <w:noWrap/>
            <w:vAlign w:val="center"/>
            <w:hideMark/>
          </w:tcPr>
          <w:p w14:paraId="0696EC53"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HBV DNA (log IU/mL)</w:t>
            </w:r>
          </w:p>
        </w:tc>
        <w:tc>
          <w:tcPr>
            <w:tcW w:w="2249" w:type="dxa"/>
            <w:vAlign w:val="center"/>
          </w:tcPr>
          <w:p w14:paraId="66F4E6F8"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 5.84 </w:t>
            </w:r>
            <w:r w:rsidRPr="00744F97">
              <w:rPr>
                <w:rFonts w:ascii="Book Antiqua" w:hAnsi="Book Antiqua" w:cs="Times New Roman"/>
                <w:szCs w:val="24"/>
              </w:rPr>
              <w:sym w:font="Symbol" w:char="F0B1"/>
            </w:r>
            <w:r w:rsidRPr="00744F97">
              <w:rPr>
                <w:rFonts w:ascii="Book Antiqua" w:hAnsi="Book Antiqua" w:cs="Times New Roman"/>
                <w:szCs w:val="24"/>
              </w:rPr>
              <w:t xml:space="preserve"> 1.70</w:t>
            </w:r>
          </w:p>
        </w:tc>
        <w:tc>
          <w:tcPr>
            <w:tcW w:w="2249" w:type="dxa"/>
            <w:noWrap/>
            <w:vAlign w:val="center"/>
            <w:hideMark/>
          </w:tcPr>
          <w:p w14:paraId="5C4DA87C"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7.24 </w:t>
            </w:r>
            <w:r w:rsidRPr="00744F97">
              <w:rPr>
                <w:rFonts w:ascii="Book Antiqua" w:hAnsi="Book Antiqua" w:cs="Times New Roman"/>
                <w:szCs w:val="24"/>
              </w:rPr>
              <w:sym w:font="Symbol" w:char="F0B1"/>
            </w:r>
            <w:r w:rsidRPr="00744F97">
              <w:rPr>
                <w:rFonts w:ascii="Book Antiqua" w:hAnsi="Book Antiqua" w:cs="Times New Roman"/>
                <w:szCs w:val="24"/>
              </w:rPr>
              <w:t xml:space="preserve"> 1.39</w:t>
            </w:r>
          </w:p>
        </w:tc>
        <w:tc>
          <w:tcPr>
            <w:tcW w:w="2249" w:type="dxa"/>
            <w:noWrap/>
            <w:vAlign w:val="center"/>
            <w:hideMark/>
          </w:tcPr>
          <w:p w14:paraId="2A458892"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5.26 </w:t>
            </w:r>
            <w:r w:rsidRPr="00744F97">
              <w:rPr>
                <w:rFonts w:ascii="Book Antiqua" w:hAnsi="Book Antiqua" w:cs="Times New Roman"/>
                <w:szCs w:val="24"/>
              </w:rPr>
              <w:sym w:font="Symbol" w:char="F0B1"/>
            </w:r>
            <w:r w:rsidRPr="00744F97">
              <w:rPr>
                <w:rFonts w:ascii="Book Antiqua" w:hAnsi="Book Antiqua" w:cs="Times New Roman"/>
                <w:szCs w:val="24"/>
              </w:rPr>
              <w:t xml:space="preserve"> 1.50</w:t>
            </w:r>
          </w:p>
        </w:tc>
        <w:tc>
          <w:tcPr>
            <w:tcW w:w="1182" w:type="dxa"/>
            <w:noWrap/>
            <w:vAlign w:val="center"/>
          </w:tcPr>
          <w:p w14:paraId="4895159E"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&lt; 0.0001</w:t>
            </w:r>
          </w:p>
        </w:tc>
      </w:tr>
      <w:tr w:rsidR="007D323F" w:rsidRPr="00744F97" w14:paraId="6798E979" w14:textId="77777777" w:rsidTr="00D32FE6">
        <w:trPr>
          <w:trHeight w:val="340"/>
        </w:trPr>
        <w:tc>
          <w:tcPr>
            <w:tcW w:w="2606" w:type="dxa"/>
            <w:tcBorders>
              <w:top w:val="nil"/>
              <w:left w:val="nil"/>
              <w:bottom w:val="single" w:sz="8" w:space="0" w:color="auto"/>
            </w:tcBorders>
            <w:noWrap/>
            <w:vAlign w:val="center"/>
            <w:hideMark/>
          </w:tcPr>
          <w:p w14:paraId="19DCD5E4"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HBsAg (log IU/mL)</w:t>
            </w:r>
          </w:p>
        </w:tc>
        <w:tc>
          <w:tcPr>
            <w:tcW w:w="2249" w:type="dxa"/>
            <w:tcBorders>
              <w:top w:val="nil"/>
              <w:bottom w:val="single" w:sz="8" w:space="0" w:color="auto"/>
              <w:right w:val="nil"/>
            </w:tcBorders>
            <w:vAlign w:val="center"/>
          </w:tcPr>
          <w:p w14:paraId="48063E1B"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 3.15 </w:t>
            </w:r>
            <w:r w:rsidRPr="00744F97">
              <w:rPr>
                <w:rFonts w:ascii="Book Antiqua" w:hAnsi="Book Antiqua" w:cs="Times New Roman"/>
                <w:szCs w:val="24"/>
              </w:rPr>
              <w:sym w:font="Symbol" w:char="F0B1"/>
            </w:r>
            <w:r w:rsidRPr="00744F97">
              <w:rPr>
                <w:rFonts w:ascii="Book Antiqua" w:hAnsi="Book Antiqua" w:cs="Times New Roman"/>
                <w:szCs w:val="24"/>
              </w:rPr>
              <w:t xml:space="preserve"> 0.80</w:t>
            </w:r>
          </w:p>
        </w:tc>
        <w:tc>
          <w:tcPr>
            <w:tcW w:w="2249" w:type="dxa"/>
            <w:tcBorders>
              <w:top w:val="nil"/>
              <w:left w:val="nil"/>
              <w:bottom w:val="single" w:sz="8" w:space="0" w:color="auto"/>
              <w:right w:val="nil"/>
            </w:tcBorders>
            <w:noWrap/>
            <w:vAlign w:val="center"/>
            <w:hideMark/>
          </w:tcPr>
          <w:p w14:paraId="32896714"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3.80 </w:t>
            </w:r>
            <w:r w:rsidRPr="00744F97">
              <w:rPr>
                <w:rFonts w:ascii="Book Antiqua" w:hAnsi="Book Antiqua" w:cs="Times New Roman"/>
                <w:szCs w:val="24"/>
              </w:rPr>
              <w:sym w:font="Symbol" w:char="F0B1"/>
            </w:r>
            <w:r w:rsidRPr="00744F97">
              <w:rPr>
                <w:rFonts w:ascii="Book Antiqua" w:hAnsi="Book Antiqua" w:cs="Times New Roman"/>
                <w:szCs w:val="24"/>
              </w:rPr>
              <w:t xml:space="preserve"> 0.71</w:t>
            </w:r>
          </w:p>
        </w:tc>
        <w:tc>
          <w:tcPr>
            <w:tcW w:w="2249" w:type="dxa"/>
            <w:tcBorders>
              <w:left w:val="nil"/>
              <w:bottom w:val="single" w:sz="8" w:space="0" w:color="auto"/>
            </w:tcBorders>
            <w:noWrap/>
            <w:vAlign w:val="center"/>
            <w:hideMark/>
          </w:tcPr>
          <w:p w14:paraId="5C4438DD"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2.89 </w:t>
            </w:r>
            <w:r w:rsidRPr="00744F97">
              <w:rPr>
                <w:rFonts w:ascii="Book Antiqua" w:hAnsi="Book Antiqua" w:cs="Times New Roman"/>
                <w:szCs w:val="24"/>
              </w:rPr>
              <w:sym w:font="Symbol" w:char="F0B1"/>
            </w:r>
            <w:r w:rsidRPr="00744F97">
              <w:rPr>
                <w:rFonts w:ascii="Book Antiqua" w:hAnsi="Book Antiqua" w:cs="Times New Roman"/>
                <w:szCs w:val="24"/>
              </w:rPr>
              <w:t xml:space="preserve"> 0.67</w:t>
            </w:r>
          </w:p>
        </w:tc>
        <w:tc>
          <w:tcPr>
            <w:tcW w:w="1182" w:type="dxa"/>
            <w:tcBorders>
              <w:bottom w:val="single" w:sz="8" w:space="0" w:color="auto"/>
              <w:right w:val="nil"/>
            </w:tcBorders>
            <w:noWrap/>
            <w:vAlign w:val="center"/>
          </w:tcPr>
          <w:p w14:paraId="404664E1"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&lt; 0.0001</w:t>
            </w:r>
          </w:p>
        </w:tc>
      </w:tr>
    </w:tbl>
    <w:p w14:paraId="5025300C" w14:textId="26D2F931"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Continuous variables are expressed as mean </w:t>
      </w:r>
      <w:r w:rsidRPr="00744F97">
        <w:rPr>
          <w:rFonts w:ascii="Book Antiqua" w:hAnsi="Book Antiqua" w:cs="Times New Roman"/>
          <w:szCs w:val="24"/>
        </w:rPr>
        <w:sym w:font="Symbol" w:char="F0B1"/>
      </w:r>
      <w:r w:rsidRPr="00744F97">
        <w:rPr>
          <w:rFonts w:ascii="Book Antiqua" w:hAnsi="Book Antiqua" w:cs="Times New Roman"/>
          <w:szCs w:val="24"/>
        </w:rPr>
        <w:t xml:space="preserve"> </w:t>
      </w:r>
      <w:r w:rsidR="00251AAC" w:rsidRPr="00744F97">
        <w:rPr>
          <w:rFonts w:ascii="Book Antiqua" w:hAnsi="Book Antiqua" w:cs="Times New Roman" w:hint="eastAsia"/>
          <w:szCs w:val="24"/>
          <w:lang w:eastAsia="zh-CN"/>
        </w:rPr>
        <w:t>SD</w:t>
      </w:r>
      <w:r w:rsidRPr="00744F97">
        <w:rPr>
          <w:rFonts w:ascii="Book Antiqua" w:hAnsi="Book Antiqua" w:cs="Times New Roman"/>
          <w:szCs w:val="24"/>
        </w:rPr>
        <w:t>, except treatment time, which is expressed as median (range). Categorical variables are expr</w:t>
      </w:r>
      <w:r w:rsidR="00251AAC" w:rsidRPr="00744F97">
        <w:rPr>
          <w:rFonts w:ascii="Book Antiqua" w:hAnsi="Book Antiqua" w:cs="Times New Roman"/>
          <w:szCs w:val="24"/>
        </w:rPr>
        <w:t>essed as numbers (percentages).</w:t>
      </w:r>
      <w:r w:rsidR="00251AAC" w:rsidRPr="00744F97">
        <w:rPr>
          <w:rFonts w:ascii="Book Antiqua" w:eastAsia="DengXian" w:hAnsi="Book Antiqua" w:cs="Times New Roman" w:hint="eastAsia"/>
          <w:szCs w:val="24"/>
          <w:lang w:eastAsia="zh-CN"/>
        </w:rPr>
        <w:t xml:space="preserve"> </w:t>
      </w:r>
      <w:r w:rsidR="00711591">
        <w:rPr>
          <w:rFonts w:ascii="Book Antiqua" w:hAnsi="Book Antiqua" w:cs="Times New Roman" w:hint="eastAsia"/>
          <w:szCs w:val="24"/>
          <w:vertAlign w:val="superscript"/>
          <w:lang w:eastAsia="zh-CN"/>
        </w:rPr>
        <w:t>1</w:t>
      </w:r>
      <w:r w:rsidRPr="00711591">
        <w:rPr>
          <w:rFonts w:ascii="Book Antiqua" w:hAnsi="Book Antiqua" w:cs="Times New Roman"/>
          <w:i/>
          <w:szCs w:val="24"/>
        </w:rPr>
        <w:t>P</w:t>
      </w:r>
      <w:r w:rsidRPr="00744F97">
        <w:rPr>
          <w:rFonts w:ascii="Book Antiqua" w:hAnsi="Book Antiqua" w:cs="Times New Roman"/>
          <w:i/>
          <w:szCs w:val="24"/>
        </w:rPr>
        <w:t xml:space="preserve"> </w:t>
      </w:r>
      <w:r w:rsidRPr="00744F97">
        <w:rPr>
          <w:rFonts w:ascii="Book Antiqua" w:hAnsi="Book Antiqua" w:cs="Times New Roman"/>
          <w:szCs w:val="24"/>
        </w:rPr>
        <w:t>value represents HBeAg-positive patients compared with HBeAg-negative patient</w:t>
      </w:r>
      <w:r w:rsidR="00251AAC" w:rsidRPr="00744F97">
        <w:rPr>
          <w:rFonts w:ascii="Book Antiqua" w:hAnsi="Book Antiqua" w:cs="Times New Roman"/>
          <w:szCs w:val="24"/>
        </w:rPr>
        <w:t>s</w:t>
      </w:r>
      <w:r w:rsidR="00251AAC" w:rsidRPr="00744F97">
        <w:rPr>
          <w:rFonts w:ascii="Book Antiqua" w:hAnsi="Book Antiqua" w:cs="Times New Roman" w:hint="eastAsia"/>
          <w:szCs w:val="24"/>
          <w:lang w:eastAsia="zh-CN"/>
        </w:rPr>
        <w:t xml:space="preserve">; </w:t>
      </w:r>
      <w:r w:rsidR="005D3C91">
        <w:rPr>
          <w:rFonts w:ascii="Book Antiqua" w:hAnsi="Book Antiqua" w:cs="Times New Roman" w:hint="eastAsia"/>
          <w:szCs w:val="24"/>
          <w:vertAlign w:val="superscript"/>
          <w:lang w:eastAsia="zh-CN"/>
        </w:rPr>
        <w:t>2</w:t>
      </w:r>
      <w:r w:rsidRPr="00744F97">
        <w:rPr>
          <w:rFonts w:ascii="Book Antiqua" w:hAnsi="Book Antiqua" w:cs="Times New Roman"/>
          <w:szCs w:val="24"/>
        </w:rPr>
        <w:t>HCC diagnosed before or within ha</w:t>
      </w:r>
      <w:r w:rsidR="00251AAC" w:rsidRPr="00744F97">
        <w:rPr>
          <w:rFonts w:ascii="Book Antiqua" w:hAnsi="Book Antiqua" w:cs="Times New Roman"/>
          <w:szCs w:val="24"/>
        </w:rPr>
        <w:t>lf a year of entecavir therapy</w:t>
      </w:r>
      <w:r w:rsidR="00251AAC" w:rsidRPr="00744F97">
        <w:rPr>
          <w:rFonts w:ascii="Book Antiqua" w:hAnsi="Book Antiqua" w:cs="Times New Roman" w:hint="eastAsia"/>
          <w:szCs w:val="24"/>
          <w:lang w:eastAsia="zh-CN"/>
        </w:rPr>
        <w:t xml:space="preserve">; </w:t>
      </w:r>
      <w:r w:rsidR="005D3C91">
        <w:rPr>
          <w:rFonts w:ascii="Book Antiqua" w:hAnsi="Book Antiqua" w:cs="Times New Roman" w:hint="eastAsia"/>
          <w:szCs w:val="24"/>
          <w:vertAlign w:val="superscript"/>
          <w:lang w:eastAsia="zh-CN"/>
        </w:rPr>
        <w:t>3</w:t>
      </w:r>
      <w:r w:rsidRPr="00744F97">
        <w:rPr>
          <w:rFonts w:ascii="Book Antiqua" w:hAnsi="Book Antiqua" w:cs="Times New Roman"/>
          <w:szCs w:val="24"/>
        </w:rPr>
        <w:t>HBV genotype could not be determined in 1 HBeAg-positive patient and 21 HBeAg-negative patients because of low HBV</w:t>
      </w:r>
      <w:r w:rsidR="00251AAC" w:rsidRPr="00744F97">
        <w:rPr>
          <w:rFonts w:ascii="Book Antiqua" w:hAnsi="Book Antiqua" w:cs="Times New Roman"/>
          <w:szCs w:val="24"/>
        </w:rPr>
        <w:t xml:space="preserve"> viral loads in these patients.</w:t>
      </w:r>
      <w:r w:rsidR="00251AAC" w:rsidRPr="00744F97">
        <w:rPr>
          <w:rFonts w:ascii="Book Antiqua" w:eastAsia="DengXian" w:hAnsi="Book Antiqua" w:cs="Times New Roman" w:hint="eastAsia"/>
          <w:szCs w:val="24"/>
          <w:lang w:eastAsia="zh-CN"/>
        </w:rPr>
        <w:t xml:space="preserve"> </w:t>
      </w:r>
      <w:r w:rsidRPr="00744F97">
        <w:rPr>
          <w:rFonts w:ascii="Book Antiqua" w:hAnsi="Book Antiqua" w:cs="Times New Roman"/>
          <w:szCs w:val="24"/>
        </w:rPr>
        <w:t>ALT</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A</w:t>
      </w:r>
      <w:r w:rsidRPr="00744F97">
        <w:rPr>
          <w:rFonts w:ascii="Book Antiqua" w:hAnsi="Book Antiqua" w:cs="Times New Roman"/>
          <w:szCs w:val="24"/>
        </w:rPr>
        <w:t>lanine aminotransferase; HBeAg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Pr="00744F97">
        <w:rPr>
          <w:rFonts w:ascii="Book Antiqua" w:hAnsi="Book Antiqua" w:cs="Times New Roman"/>
          <w:szCs w:val="24"/>
        </w:rPr>
        <w:t>epatitis B e antigen; HBsAg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Pr="00744F97">
        <w:rPr>
          <w:rFonts w:ascii="Book Antiqua" w:hAnsi="Book Antiqua" w:cs="Times New Roman"/>
          <w:szCs w:val="24"/>
        </w:rPr>
        <w:t>epatitis B virus; HCC</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Pr="00744F97">
        <w:rPr>
          <w:rFonts w:ascii="Book Antiqua" w:hAnsi="Book Antiqua" w:cs="Times New Roman"/>
          <w:szCs w:val="24"/>
        </w:rPr>
        <w:t>epatocellular carcinoma; ULN</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U</w:t>
      </w:r>
      <w:r w:rsidRPr="00744F97">
        <w:rPr>
          <w:rFonts w:ascii="Book Antiqua" w:hAnsi="Book Antiqua" w:cs="Times New Roman"/>
          <w:szCs w:val="24"/>
        </w:rPr>
        <w:t>pper limit of normal.</w:t>
      </w:r>
    </w:p>
    <w:p w14:paraId="5378E705" w14:textId="1AB79099" w:rsidR="007D323F" w:rsidRPr="00744F97" w:rsidRDefault="007D323F" w:rsidP="001C01B4">
      <w:pPr>
        <w:widowControl/>
        <w:spacing w:line="360" w:lineRule="auto"/>
        <w:jc w:val="both"/>
        <w:rPr>
          <w:rFonts w:ascii="Book Antiqua" w:eastAsia="DengXian" w:hAnsi="Book Antiqua" w:cs="Times New Roman"/>
          <w:b/>
          <w:szCs w:val="24"/>
          <w:lang w:eastAsia="zh-CN"/>
        </w:rPr>
      </w:pPr>
    </w:p>
    <w:p w14:paraId="60438926" w14:textId="78D86936" w:rsidR="007D323F" w:rsidRPr="00744F97" w:rsidRDefault="003002C8" w:rsidP="001C01B4">
      <w:pPr>
        <w:spacing w:line="360" w:lineRule="auto"/>
        <w:jc w:val="both"/>
        <w:rPr>
          <w:rFonts w:ascii="Book Antiqua" w:hAnsi="Book Antiqua"/>
          <w:b/>
          <w:szCs w:val="24"/>
        </w:rPr>
      </w:pPr>
      <w:r>
        <w:rPr>
          <w:rFonts w:ascii="Book Antiqua" w:hAnsi="Book Antiqua" w:cs="Times New Roman"/>
          <w:b/>
          <w:szCs w:val="24"/>
        </w:rPr>
        <w:lastRenderedPageBreak/>
        <w:t>Table 2</w:t>
      </w:r>
      <w:r w:rsidR="007D323F" w:rsidRPr="00744F97">
        <w:rPr>
          <w:rFonts w:ascii="Book Antiqua" w:hAnsi="Book Antiqua" w:cs="Times New Roman"/>
          <w:szCs w:val="24"/>
        </w:rPr>
        <w:t xml:space="preserve"> </w:t>
      </w:r>
      <w:r w:rsidR="007D323F" w:rsidRPr="00744F97">
        <w:rPr>
          <w:rFonts w:ascii="Book Antiqua" w:hAnsi="Book Antiqua" w:cs="Times New Roman"/>
          <w:b/>
          <w:szCs w:val="24"/>
        </w:rPr>
        <w:t>Univariate and multivariate analyses of factors associated with virological response in HBeAg-positive patients</w:t>
      </w:r>
    </w:p>
    <w:tbl>
      <w:tblPr>
        <w:tblStyle w:val="TableGrid"/>
        <w:tblW w:w="11148" w:type="dxa"/>
        <w:tblInd w:w="-1367" w:type="dxa"/>
        <w:tblLayout w:type="fixed"/>
        <w:tblLook w:val="04A0" w:firstRow="1" w:lastRow="0" w:firstColumn="1" w:lastColumn="0" w:noHBand="0" w:noVBand="1"/>
      </w:tblPr>
      <w:tblGrid>
        <w:gridCol w:w="2553"/>
        <w:gridCol w:w="992"/>
        <w:gridCol w:w="283"/>
        <w:gridCol w:w="851"/>
        <w:gridCol w:w="1559"/>
        <w:gridCol w:w="1043"/>
        <w:gridCol w:w="236"/>
        <w:gridCol w:w="892"/>
        <w:gridCol w:w="1659"/>
        <w:gridCol w:w="1080"/>
      </w:tblGrid>
      <w:tr w:rsidR="007D323F" w:rsidRPr="00744F97" w14:paraId="125B65CB" w14:textId="77777777" w:rsidTr="00D32FE6">
        <w:trPr>
          <w:trHeight w:val="441"/>
        </w:trPr>
        <w:tc>
          <w:tcPr>
            <w:tcW w:w="3545" w:type="dxa"/>
            <w:gridSpan w:val="2"/>
            <w:vMerge w:val="restart"/>
            <w:tcBorders>
              <w:top w:val="single" w:sz="4" w:space="0" w:color="auto"/>
              <w:left w:val="nil"/>
              <w:right w:val="nil"/>
            </w:tcBorders>
            <w:vAlign w:val="center"/>
          </w:tcPr>
          <w:p w14:paraId="19F16AF2"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Factors</w:t>
            </w:r>
          </w:p>
        </w:tc>
        <w:tc>
          <w:tcPr>
            <w:tcW w:w="283" w:type="dxa"/>
            <w:tcBorders>
              <w:top w:val="single" w:sz="4" w:space="0" w:color="auto"/>
              <w:left w:val="nil"/>
              <w:bottom w:val="nil"/>
              <w:right w:val="nil"/>
            </w:tcBorders>
            <w:vAlign w:val="center"/>
          </w:tcPr>
          <w:p w14:paraId="5DA08E38" w14:textId="77777777" w:rsidR="007D323F" w:rsidRPr="00744F97" w:rsidRDefault="007D323F" w:rsidP="001C01B4">
            <w:pPr>
              <w:spacing w:line="360" w:lineRule="auto"/>
              <w:jc w:val="both"/>
              <w:rPr>
                <w:rFonts w:ascii="Book Antiqua" w:hAnsi="Book Antiqua" w:cs="Times New Roman"/>
                <w:b/>
                <w:szCs w:val="24"/>
              </w:rPr>
            </w:pPr>
          </w:p>
        </w:tc>
        <w:tc>
          <w:tcPr>
            <w:tcW w:w="3453" w:type="dxa"/>
            <w:gridSpan w:val="3"/>
            <w:tcBorders>
              <w:top w:val="single" w:sz="4" w:space="0" w:color="auto"/>
              <w:left w:val="nil"/>
              <w:bottom w:val="single" w:sz="4" w:space="0" w:color="auto"/>
              <w:right w:val="nil"/>
            </w:tcBorders>
            <w:vAlign w:val="center"/>
          </w:tcPr>
          <w:p w14:paraId="737CDF0B" w14:textId="66049799"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Univariate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c>
          <w:tcPr>
            <w:tcW w:w="236" w:type="dxa"/>
            <w:tcBorders>
              <w:top w:val="single" w:sz="4" w:space="0" w:color="auto"/>
              <w:left w:val="nil"/>
              <w:bottom w:val="nil"/>
              <w:right w:val="nil"/>
            </w:tcBorders>
            <w:vAlign w:val="center"/>
          </w:tcPr>
          <w:p w14:paraId="1885ADFF" w14:textId="77777777" w:rsidR="007D323F" w:rsidRPr="00744F97" w:rsidRDefault="007D323F" w:rsidP="001C01B4">
            <w:pPr>
              <w:spacing w:line="360" w:lineRule="auto"/>
              <w:jc w:val="both"/>
              <w:rPr>
                <w:rFonts w:ascii="Book Antiqua" w:hAnsi="Book Antiqua" w:cs="Times New Roman"/>
                <w:b/>
                <w:szCs w:val="24"/>
              </w:rPr>
            </w:pPr>
          </w:p>
        </w:tc>
        <w:tc>
          <w:tcPr>
            <w:tcW w:w="3631" w:type="dxa"/>
            <w:gridSpan w:val="3"/>
            <w:tcBorders>
              <w:top w:val="single" w:sz="4" w:space="0" w:color="auto"/>
              <w:left w:val="nil"/>
              <w:bottom w:val="single" w:sz="4" w:space="0" w:color="auto"/>
              <w:right w:val="nil"/>
            </w:tcBorders>
            <w:vAlign w:val="center"/>
          </w:tcPr>
          <w:p w14:paraId="5B70D2FF" w14:textId="03998C2A"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Multivariate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r>
      <w:tr w:rsidR="007D323F" w:rsidRPr="00744F97" w14:paraId="2C292D1A" w14:textId="77777777" w:rsidTr="00D32FE6">
        <w:trPr>
          <w:trHeight w:val="340"/>
        </w:trPr>
        <w:tc>
          <w:tcPr>
            <w:tcW w:w="3545" w:type="dxa"/>
            <w:gridSpan w:val="2"/>
            <w:vMerge/>
            <w:tcBorders>
              <w:left w:val="nil"/>
              <w:bottom w:val="single" w:sz="4" w:space="0" w:color="auto"/>
              <w:right w:val="nil"/>
            </w:tcBorders>
            <w:vAlign w:val="center"/>
          </w:tcPr>
          <w:p w14:paraId="575CD876" w14:textId="77777777" w:rsidR="007D323F" w:rsidRPr="00744F97" w:rsidRDefault="007D323F" w:rsidP="001C01B4">
            <w:pPr>
              <w:spacing w:line="360" w:lineRule="auto"/>
              <w:jc w:val="both"/>
              <w:rPr>
                <w:rFonts w:ascii="Book Antiqua" w:hAnsi="Book Antiqua" w:cs="Times New Roman"/>
                <w:b/>
                <w:szCs w:val="24"/>
              </w:rPr>
            </w:pPr>
          </w:p>
        </w:tc>
        <w:tc>
          <w:tcPr>
            <w:tcW w:w="283" w:type="dxa"/>
            <w:tcBorders>
              <w:top w:val="nil"/>
              <w:left w:val="nil"/>
              <w:bottom w:val="single" w:sz="4" w:space="0" w:color="auto"/>
              <w:right w:val="nil"/>
            </w:tcBorders>
            <w:vAlign w:val="center"/>
          </w:tcPr>
          <w:p w14:paraId="1FE91E28" w14:textId="77777777" w:rsidR="007D323F" w:rsidRPr="00744F97" w:rsidRDefault="007D323F" w:rsidP="001C01B4">
            <w:pPr>
              <w:spacing w:line="360" w:lineRule="auto"/>
              <w:jc w:val="both"/>
              <w:rPr>
                <w:rFonts w:ascii="Book Antiqua" w:hAnsi="Book Antiqua" w:cs="Times New Roman"/>
                <w:b/>
                <w:szCs w:val="24"/>
              </w:rPr>
            </w:pPr>
          </w:p>
        </w:tc>
        <w:tc>
          <w:tcPr>
            <w:tcW w:w="851" w:type="dxa"/>
            <w:tcBorders>
              <w:top w:val="single" w:sz="4" w:space="0" w:color="auto"/>
              <w:left w:val="nil"/>
              <w:bottom w:val="single" w:sz="4" w:space="0" w:color="auto"/>
              <w:right w:val="nil"/>
            </w:tcBorders>
            <w:vAlign w:val="center"/>
          </w:tcPr>
          <w:p w14:paraId="4D369E9A"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559" w:type="dxa"/>
            <w:tcBorders>
              <w:top w:val="single" w:sz="4" w:space="0" w:color="auto"/>
              <w:left w:val="nil"/>
              <w:bottom w:val="single" w:sz="4" w:space="0" w:color="auto"/>
              <w:right w:val="nil"/>
            </w:tcBorders>
            <w:vAlign w:val="center"/>
          </w:tcPr>
          <w:p w14:paraId="436F4B05" w14:textId="403C3259"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43" w:type="dxa"/>
            <w:tcBorders>
              <w:top w:val="single" w:sz="4" w:space="0" w:color="auto"/>
              <w:left w:val="nil"/>
              <w:bottom w:val="single" w:sz="4" w:space="0" w:color="auto"/>
              <w:right w:val="nil"/>
            </w:tcBorders>
            <w:vAlign w:val="center"/>
          </w:tcPr>
          <w:p w14:paraId="1F9DC6D3"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c>
          <w:tcPr>
            <w:tcW w:w="236" w:type="dxa"/>
            <w:tcBorders>
              <w:top w:val="nil"/>
              <w:left w:val="nil"/>
              <w:bottom w:val="single" w:sz="4" w:space="0" w:color="auto"/>
              <w:right w:val="nil"/>
            </w:tcBorders>
            <w:vAlign w:val="center"/>
          </w:tcPr>
          <w:p w14:paraId="02E1557D" w14:textId="77777777" w:rsidR="007D323F" w:rsidRPr="00744F97" w:rsidRDefault="007D323F" w:rsidP="001C01B4">
            <w:pPr>
              <w:spacing w:line="360" w:lineRule="auto"/>
              <w:jc w:val="both"/>
              <w:rPr>
                <w:rFonts w:ascii="Book Antiqua" w:hAnsi="Book Antiqua" w:cs="Times New Roman"/>
                <w:b/>
                <w:szCs w:val="24"/>
              </w:rPr>
            </w:pPr>
          </w:p>
        </w:tc>
        <w:tc>
          <w:tcPr>
            <w:tcW w:w="892" w:type="dxa"/>
            <w:tcBorders>
              <w:top w:val="single" w:sz="4" w:space="0" w:color="auto"/>
              <w:left w:val="nil"/>
              <w:bottom w:val="single" w:sz="4" w:space="0" w:color="auto"/>
              <w:right w:val="nil"/>
            </w:tcBorders>
            <w:vAlign w:val="center"/>
          </w:tcPr>
          <w:p w14:paraId="19993ECE"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659" w:type="dxa"/>
            <w:tcBorders>
              <w:top w:val="single" w:sz="4" w:space="0" w:color="auto"/>
              <w:left w:val="nil"/>
              <w:bottom w:val="single" w:sz="4" w:space="0" w:color="auto"/>
              <w:right w:val="nil"/>
            </w:tcBorders>
            <w:vAlign w:val="center"/>
          </w:tcPr>
          <w:p w14:paraId="270B26A1" w14:textId="06F7E3BC"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80" w:type="dxa"/>
            <w:tcBorders>
              <w:top w:val="single" w:sz="4" w:space="0" w:color="auto"/>
              <w:left w:val="nil"/>
              <w:bottom w:val="single" w:sz="4" w:space="0" w:color="auto"/>
              <w:right w:val="nil"/>
            </w:tcBorders>
            <w:vAlign w:val="center"/>
          </w:tcPr>
          <w:p w14:paraId="71D5A509"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r>
      <w:tr w:rsidR="007D323F" w:rsidRPr="00744F97" w14:paraId="6D9D9D6C" w14:textId="77777777" w:rsidTr="00D32FE6">
        <w:trPr>
          <w:trHeight w:val="340"/>
        </w:trPr>
        <w:tc>
          <w:tcPr>
            <w:tcW w:w="3545" w:type="dxa"/>
            <w:gridSpan w:val="2"/>
            <w:tcBorders>
              <w:top w:val="nil"/>
              <w:left w:val="nil"/>
              <w:bottom w:val="nil"/>
              <w:right w:val="nil"/>
            </w:tcBorders>
            <w:vAlign w:val="center"/>
          </w:tcPr>
          <w:p w14:paraId="42B40866" w14:textId="136A5E02"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Sex (female </w:t>
            </w:r>
            <w:r w:rsidR="00935D91" w:rsidRPr="00744F97">
              <w:rPr>
                <w:rFonts w:ascii="Book Antiqua" w:hAnsi="Book Antiqua" w:cs="Times New Roman"/>
                <w:i/>
                <w:szCs w:val="24"/>
              </w:rPr>
              <w:t>vs</w:t>
            </w:r>
            <w:r w:rsidRPr="00744F97">
              <w:rPr>
                <w:rFonts w:ascii="Book Antiqua" w:hAnsi="Book Antiqua" w:cs="Times New Roman"/>
                <w:szCs w:val="24"/>
              </w:rPr>
              <w:t xml:space="preserve"> male)</w:t>
            </w:r>
          </w:p>
        </w:tc>
        <w:tc>
          <w:tcPr>
            <w:tcW w:w="283" w:type="dxa"/>
            <w:tcBorders>
              <w:top w:val="nil"/>
              <w:left w:val="nil"/>
              <w:bottom w:val="nil"/>
              <w:right w:val="nil"/>
            </w:tcBorders>
            <w:vAlign w:val="center"/>
          </w:tcPr>
          <w:p w14:paraId="0FB3159D"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450D25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1.31</w:t>
            </w:r>
          </w:p>
        </w:tc>
        <w:tc>
          <w:tcPr>
            <w:tcW w:w="1559" w:type="dxa"/>
            <w:tcBorders>
              <w:top w:val="nil"/>
              <w:left w:val="nil"/>
              <w:bottom w:val="nil"/>
              <w:right w:val="nil"/>
            </w:tcBorders>
            <w:shd w:val="clear" w:color="auto" w:fill="auto"/>
            <w:vAlign w:val="bottom"/>
          </w:tcPr>
          <w:p w14:paraId="0BA3520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0.73-2.36</w:t>
            </w:r>
          </w:p>
        </w:tc>
        <w:tc>
          <w:tcPr>
            <w:tcW w:w="1043" w:type="dxa"/>
            <w:tcBorders>
              <w:top w:val="nil"/>
              <w:left w:val="nil"/>
              <w:bottom w:val="nil"/>
              <w:right w:val="nil"/>
            </w:tcBorders>
            <w:shd w:val="clear" w:color="auto" w:fill="auto"/>
            <w:vAlign w:val="bottom"/>
          </w:tcPr>
          <w:p w14:paraId="138F271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0.37</w:t>
            </w:r>
          </w:p>
        </w:tc>
        <w:tc>
          <w:tcPr>
            <w:tcW w:w="236" w:type="dxa"/>
            <w:tcBorders>
              <w:top w:val="nil"/>
              <w:left w:val="nil"/>
              <w:bottom w:val="nil"/>
              <w:right w:val="nil"/>
            </w:tcBorders>
            <w:vAlign w:val="center"/>
          </w:tcPr>
          <w:p w14:paraId="75DAA46B"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FE296A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2.95</w:t>
            </w:r>
          </w:p>
        </w:tc>
        <w:tc>
          <w:tcPr>
            <w:tcW w:w="1659" w:type="dxa"/>
            <w:tcBorders>
              <w:top w:val="nil"/>
              <w:left w:val="nil"/>
              <w:bottom w:val="nil"/>
              <w:right w:val="nil"/>
            </w:tcBorders>
            <w:shd w:val="clear" w:color="auto" w:fill="auto"/>
            <w:vAlign w:val="bottom"/>
          </w:tcPr>
          <w:p w14:paraId="12B97EC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1.33-6.57</w:t>
            </w:r>
          </w:p>
        </w:tc>
        <w:tc>
          <w:tcPr>
            <w:tcW w:w="1080" w:type="dxa"/>
            <w:tcBorders>
              <w:top w:val="nil"/>
              <w:left w:val="nil"/>
              <w:bottom w:val="nil"/>
              <w:right w:val="nil"/>
            </w:tcBorders>
            <w:shd w:val="clear" w:color="auto" w:fill="auto"/>
            <w:vAlign w:val="bottom"/>
          </w:tcPr>
          <w:p w14:paraId="7141351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0.008</w:t>
            </w:r>
          </w:p>
        </w:tc>
      </w:tr>
      <w:tr w:rsidR="007D323F" w:rsidRPr="00744F97" w14:paraId="4BE8572B" w14:textId="77777777" w:rsidTr="00D32FE6">
        <w:trPr>
          <w:trHeight w:hRule="exact" w:val="57"/>
        </w:trPr>
        <w:tc>
          <w:tcPr>
            <w:tcW w:w="2553" w:type="dxa"/>
            <w:tcBorders>
              <w:top w:val="nil"/>
              <w:left w:val="nil"/>
              <w:bottom w:val="nil"/>
              <w:right w:val="nil"/>
            </w:tcBorders>
            <w:vAlign w:val="center"/>
          </w:tcPr>
          <w:p w14:paraId="52AD26C1"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57B490F4"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4529CE7C"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FE34FD3"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7E7A3740"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31A69E24"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600DA9B6"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073494C5"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073C0164"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240E192B"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35B3C079" w14:textId="77777777" w:rsidTr="00D32FE6">
        <w:trPr>
          <w:trHeight w:val="340"/>
        </w:trPr>
        <w:tc>
          <w:tcPr>
            <w:tcW w:w="3545" w:type="dxa"/>
            <w:gridSpan w:val="2"/>
            <w:tcBorders>
              <w:top w:val="nil"/>
              <w:left w:val="nil"/>
              <w:bottom w:val="nil"/>
              <w:right w:val="nil"/>
            </w:tcBorders>
            <w:vAlign w:val="center"/>
          </w:tcPr>
          <w:p w14:paraId="2B64F094" w14:textId="68F91992"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szCs w:val="24"/>
              </w:rPr>
              <w:t>Age (y</w:t>
            </w:r>
            <w:r w:rsidR="007D323F" w:rsidRPr="00744F97">
              <w:rPr>
                <w:rFonts w:ascii="Book Antiqua" w:hAnsi="Book Antiqua" w:cs="Times New Roman"/>
                <w:szCs w:val="24"/>
              </w:rPr>
              <w:t>r)</w:t>
            </w:r>
          </w:p>
        </w:tc>
        <w:tc>
          <w:tcPr>
            <w:tcW w:w="283" w:type="dxa"/>
            <w:tcBorders>
              <w:top w:val="nil"/>
              <w:left w:val="nil"/>
              <w:bottom w:val="nil"/>
              <w:right w:val="nil"/>
            </w:tcBorders>
            <w:vAlign w:val="center"/>
          </w:tcPr>
          <w:p w14:paraId="5A6E1D14"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4D5E74C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1.00</w:t>
            </w:r>
          </w:p>
        </w:tc>
        <w:tc>
          <w:tcPr>
            <w:tcW w:w="1559" w:type="dxa"/>
            <w:tcBorders>
              <w:top w:val="nil"/>
              <w:left w:val="nil"/>
              <w:bottom w:val="nil"/>
              <w:right w:val="nil"/>
            </w:tcBorders>
            <w:shd w:val="clear" w:color="auto" w:fill="auto"/>
            <w:vAlign w:val="bottom"/>
          </w:tcPr>
          <w:p w14:paraId="3BB2374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0.98-1.02</w:t>
            </w:r>
          </w:p>
        </w:tc>
        <w:tc>
          <w:tcPr>
            <w:tcW w:w="1043" w:type="dxa"/>
            <w:tcBorders>
              <w:top w:val="nil"/>
              <w:left w:val="nil"/>
              <w:bottom w:val="nil"/>
              <w:right w:val="nil"/>
            </w:tcBorders>
            <w:shd w:val="clear" w:color="auto" w:fill="auto"/>
            <w:vAlign w:val="bottom"/>
          </w:tcPr>
          <w:p w14:paraId="3EFF81D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w:t>
            </w:r>
          </w:p>
        </w:tc>
        <w:tc>
          <w:tcPr>
            <w:tcW w:w="236" w:type="dxa"/>
            <w:tcBorders>
              <w:top w:val="nil"/>
              <w:left w:val="nil"/>
              <w:bottom w:val="nil"/>
              <w:right w:val="nil"/>
            </w:tcBorders>
            <w:vAlign w:val="center"/>
          </w:tcPr>
          <w:p w14:paraId="6B25409D"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0F2CBEA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659" w:type="dxa"/>
            <w:tcBorders>
              <w:top w:val="nil"/>
              <w:left w:val="nil"/>
              <w:bottom w:val="nil"/>
              <w:right w:val="nil"/>
            </w:tcBorders>
            <w:shd w:val="clear" w:color="auto" w:fill="auto"/>
            <w:vAlign w:val="bottom"/>
          </w:tcPr>
          <w:p w14:paraId="4299AFB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0.96-1.01</w:t>
            </w:r>
          </w:p>
        </w:tc>
        <w:tc>
          <w:tcPr>
            <w:tcW w:w="1080" w:type="dxa"/>
            <w:tcBorders>
              <w:top w:val="nil"/>
              <w:left w:val="nil"/>
              <w:bottom w:val="nil"/>
              <w:right w:val="nil"/>
            </w:tcBorders>
            <w:shd w:val="clear" w:color="auto" w:fill="auto"/>
            <w:vAlign w:val="bottom"/>
          </w:tcPr>
          <w:p w14:paraId="1CF6735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0.39</w:t>
            </w:r>
          </w:p>
        </w:tc>
      </w:tr>
      <w:tr w:rsidR="007D323F" w:rsidRPr="00744F97" w14:paraId="79CB8678" w14:textId="77777777" w:rsidTr="00D32FE6">
        <w:trPr>
          <w:trHeight w:hRule="exact" w:val="57"/>
        </w:trPr>
        <w:tc>
          <w:tcPr>
            <w:tcW w:w="2553" w:type="dxa"/>
            <w:tcBorders>
              <w:top w:val="nil"/>
              <w:left w:val="nil"/>
              <w:bottom w:val="nil"/>
              <w:right w:val="nil"/>
            </w:tcBorders>
            <w:vAlign w:val="center"/>
          </w:tcPr>
          <w:p w14:paraId="4BEBC310"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2EA7263D"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5D72BB70"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158DAA41"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76C94F09"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23E9FACA"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6246EE39"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562DEE8D"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3B257C00"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2812F19B"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172AFB25" w14:textId="77777777" w:rsidTr="00251AAC">
        <w:trPr>
          <w:trHeight w:hRule="exact" w:val="431"/>
        </w:trPr>
        <w:tc>
          <w:tcPr>
            <w:tcW w:w="3545" w:type="dxa"/>
            <w:gridSpan w:val="2"/>
            <w:tcBorders>
              <w:top w:val="nil"/>
              <w:left w:val="nil"/>
              <w:bottom w:val="nil"/>
              <w:right w:val="nil"/>
            </w:tcBorders>
            <w:vAlign w:val="center"/>
          </w:tcPr>
          <w:p w14:paraId="0FF2AE85" w14:textId="44B48AB1"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Cirrhosis (yes </w:t>
            </w:r>
            <w:r w:rsidR="00935D91" w:rsidRPr="00744F97">
              <w:rPr>
                <w:rFonts w:ascii="Book Antiqua" w:hAnsi="Book Antiqua" w:cs="Times New Roman"/>
                <w:i/>
                <w:szCs w:val="24"/>
              </w:rPr>
              <w:t>vs</w:t>
            </w:r>
            <w:r w:rsidRPr="00744F97">
              <w:rPr>
                <w:rFonts w:ascii="Book Antiqua" w:hAnsi="Book Antiqua" w:cs="Times New Roman"/>
                <w:szCs w:val="24"/>
              </w:rPr>
              <w:t xml:space="preserve"> no)</w:t>
            </w:r>
          </w:p>
        </w:tc>
        <w:tc>
          <w:tcPr>
            <w:tcW w:w="283" w:type="dxa"/>
            <w:tcBorders>
              <w:top w:val="nil"/>
              <w:left w:val="nil"/>
              <w:bottom w:val="nil"/>
              <w:right w:val="nil"/>
            </w:tcBorders>
            <w:vAlign w:val="center"/>
          </w:tcPr>
          <w:p w14:paraId="6C1DE0C8"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514548E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0.91</w:t>
            </w:r>
          </w:p>
        </w:tc>
        <w:tc>
          <w:tcPr>
            <w:tcW w:w="1559" w:type="dxa"/>
            <w:tcBorders>
              <w:top w:val="nil"/>
              <w:left w:val="nil"/>
              <w:bottom w:val="nil"/>
              <w:right w:val="nil"/>
            </w:tcBorders>
            <w:shd w:val="clear" w:color="auto" w:fill="auto"/>
            <w:vAlign w:val="bottom"/>
          </w:tcPr>
          <w:p w14:paraId="6A0A7D4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0.42-1.96</w:t>
            </w:r>
          </w:p>
        </w:tc>
        <w:tc>
          <w:tcPr>
            <w:tcW w:w="1043" w:type="dxa"/>
            <w:tcBorders>
              <w:top w:val="nil"/>
              <w:left w:val="nil"/>
              <w:bottom w:val="nil"/>
              <w:right w:val="nil"/>
            </w:tcBorders>
            <w:shd w:val="clear" w:color="auto" w:fill="auto"/>
            <w:vAlign w:val="bottom"/>
          </w:tcPr>
          <w:p w14:paraId="2F7562A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0.81</w:t>
            </w:r>
          </w:p>
        </w:tc>
        <w:tc>
          <w:tcPr>
            <w:tcW w:w="236" w:type="dxa"/>
            <w:tcBorders>
              <w:top w:val="nil"/>
              <w:left w:val="nil"/>
              <w:bottom w:val="nil"/>
              <w:right w:val="nil"/>
            </w:tcBorders>
            <w:vAlign w:val="center"/>
          </w:tcPr>
          <w:p w14:paraId="4555F07D"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0CF7CD1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0.94</w:t>
            </w:r>
          </w:p>
        </w:tc>
        <w:tc>
          <w:tcPr>
            <w:tcW w:w="1659" w:type="dxa"/>
            <w:tcBorders>
              <w:top w:val="nil"/>
              <w:left w:val="nil"/>
              <w:bottom w:val="nil"/>
              <w:right w:val="nil"/>
            </w:tcBorders>
            <w:shd w:val="clear" w:color="auto" w:fill="auto"/>
            <w:vAlign w:val="bottom"/>
          </w:tcPr>
          <w:p w14:paraId="1984CC5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0.32-2.79</w:t>
            </w:r>
          </w:p>
        </w:tc>
        <w:tc>
          <w:tcPr>
            <w:tcW w:w="1080" w:type="dxa"/>
            <w:tcBorders>
              <w:top w:val="nil"/>
              <w:left w:val="nil"/>
              <w:bottom w:val="nil"/>
              <w:right w:val="nil"/>
            </w:tcBorders>
            <w:shd w:val="clear" w:color="auto" w:fill="auto"/>
            <w:vAlign w:val="bottom"/>
          </w:tcPr>
          <w:p w14:paraId="16A01AA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0.91</w:t>
            </w:r>
          </w:p>
        </w:tc>
      </w:tr>
      <w:tr w:rsidR="007D323F" w:rsidRPr="00744F97" w14:paraId="15DA8DC8" w14:textId="77777777" w:rsidTr="00D32FE6">
        <w:trPr>
          <w:trHeight w:hRule="exact" w:val="82"/>
        </w:trPr>
        <w:tc>
          <w:tcPr>
            <w:tcW w:w="2553" w:type="dxa"/>
            <w:tcBorders>
              <w:top w:val="nil"/>
              <w:left w:val="nil"/>
              <w:bottom w:val="nil"/>
              <w:right w:val="nil"/>
            </w:tcBorders>
            <w:vAlign w:val="center"/>
          </w:tcPr>
          <w:p w14:paraId="66F16DB1"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570A026E"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60C1BB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09900896"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75A61271"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7F1E82D7"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508E73CE"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03FD8FDD"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3184C596"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4D9CDD17"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0FDCE096" w14:textId="77777777" w:rsidTr="00D32FE6">
        <w:trPr>
          <w:trHeight w:val="340"/>
        </w:trPr>
        <w:tc>
          <w:tcPr>
            <w:tcW w:w="3545" w:type="dxa"/>
            <w:gridSpan w:val="2"/>
            <w:tcBorders>
              <w:top w:val="nil"/>
              <w:left w:val="nil"/>
              <w:bottom w:val="nil"/>
              <w:right w:val="nil"/>
            </w:tcBorders>
            <w:vAlign w:val="center"/>
          </w:tcPr>
          <w:p w14:paraId="7C7DDDA3" w14:textId="5EA7E7A2" w:rsidR="007D323F" w:rsidRPr="00744F97" w:rsidRDefault="007D323F" w:rsidP="001C01B4">
            <w:pPr>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Pr="00744F97">
              <w:rPr>
                <w:rFonts w:ascii="Book Antiqua" w:hAnsi="Book Antiqua" w:cs="Times New Roman"/>
                <w:szCs w:val="24"/>
                <w:vertAlign w:val="superscript"/>
              </w:rPr>
              <w:t xml:space="preserve"> </w:t>
            </w:r>
            <w:r w:rsidRPr="00744F97">
              <w:rPr>
                <w:rFonts w:ascii="Book Antiqua" w:hAnsi="Book Antiqua" w:cs="Times New Roman"/>
                <w:szCs w:val="24"/>
              </w:rPr>
              <w:t xml:space="preserve">(B </w:t>
            </w:r>
            <w:r w:rsidR="00935D91" w:rsidRPr="00744F97">
              <w:rPr>
                <w:rFonts w:ascii="Book Antiqua" w:hAnsi="Book Antiqua" w:cs="Times New Roman"/>
                <w:i/>
                <w:szCs w:val="24"/>
              </w:rPr>
              <w:t>vs</w:t>
            </w:r>
            <w:r w:rsidRPr="00744F97">
              <w:rPr>
                <w:rFonts w:ascii="Book Antiqua" w:hAnsi="Book Antiqua" w:cs="Times New Roman"/>
                <w:szCs w:val="24"/>
              </w:rPr>
              <w:t xml:space="preserve"> C)</w:t>
            </w:r>
            <w:r w:rsidR="00B75A21">
              <w:rPr>
                <w:rFonts w:ascii="Book Antiqua" w:hAnsi="Book Antiqua" w:cs="Times New Roman" w:hint="eastAsia"/>
                <w:szCs w:val="24"/>
                <w:vertAlign w:val="superscript"/>
                <w:lang w:eastAsia="zh-CN"/>
              </w:rPr>
              <w:t>1</w:t>
            </w:r>
          </w:p>
        </w:tc>
        <w:tc>
          <w:tcPr>
            <w:tcW w:w="283" w:type="dxa"/>
            <w:tcBorders>
              <w:top w:val="nil"/>
              <w:left w:val="nil"/>
              <w:bottom w:val="nil"/>
              <w:right w:val="nil"/>
            </w:tcBorders>
            <w:vAlign w:val="center"/>
          </w:tcPr>
          <w:p w14:paraId="03ACA7F6"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1B431A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1.14</w:t>
            </w:r>
          </w:p>
        </w:tc>
        <w:tc>
          <w:tcPr>
            <w:tcW w:w="1559" w:type="dxa"/>
            <w:tcBorders>
              <w:top w:val="nil"/>
              <w:left w:val="nil"/>
              <w:bottom w:val="nil"/>
              <w:right w:val="nil"/>
            </w:tcBorders>
            <w:shd w:val="clear" w:color="auto" w:fill="auto"/>
            <w:vAlign w:val="bottom"/>
          </w:tcPr>
          <w:p w14:paraId="48E1B0B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0.62-2.09</w:t>
            </w:r>
          </w:p>
        </w:tc>
        <w:tc>
          <w:tcPr>
            <w:tcW w:w="1043" w:type="dxa"/>
            <w:tcBorders>
              <w:top w:val="nil"/>
              <w:left w:val="nil"/>
              <w:bottom w:val="nil"/>
              <w:right w:val="nil"/>
            </w:tcBorders>
            <w:shd w:val="clear" w:color="auto" w:fill="auto"/>
            <w:vAlign w:val="bottom"/>
          </w:tcPr>
          <w:p w14:paraId="1545C05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0.67</w:t>
            </w:r>
          </w:p>
        </w:tc>
        <w:tc>
          <w:tcPr>
            <w:tcW w:w="236" w:type="dxa"/>
            <w:tcBorders>
              <w:top w:val="nil"/>
              <w:left w:val="nil"/>
              <w:bottom w:val="nil"/>
              <w:right w:val="nil"/>
            </w:tcBorders>
            <w:vAlign w:val="center"/>
          </w:tcPr>
          <w:p w14:paraId="2FF08B3E"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3A1AA7D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2.04</w:t>
            </w:r>
          </w:p>
        </w:tc>
        <w:tc>
          <w:tcPr>
            <w:tcW w:w="1659" w:type="dxa"/>
            <w:tcBorders>
              <w:top w:val="nil"/>
              <w:left w:val="nil"/>
              <w:bottom w:val="nil"/>
              <w:right w:val="nil"/>
            </w:tcBorders>
            <w:shd w:val="clear" w:color="auto" w:fill="auto"/>
            <w:vAlign w:val="bottom"/>
          </w:tcPr>
          <w:p w14:paraId="2BA670B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0.99-4.21</w:t>
            </w:r>
          </w:p>
        </w:tc>
        <w:tc>
          <w:tcPr>
            <w:tcW w:w="1080" w:type="dxa"/>
            <w:tcBorders>
              <w:top w:val="nil"/>
              <w:left w:val="nil"/>
              <w:bottom w:val="nil"/>
              <w:right w:val="nil"/>
            </w:tcBorders>
            <w:shd w:val="clear" w:color="auto" w:fill="auto"/>
            <w:vAlign w:val="bottom"/>
          </w:tcPr>
          <w:p w14:paraId="2B3E4B5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0.053</w:t>
            </w:r>
          </w:p>
        </w:tc>
      </w:tr>
      <w:tr w:rsidR="007D323F" w:rsidRPr="00744F97" w14:paraId="12EE3373" w14:textId="77777777" w:rsidTr="00D32FE6">
        <w:trPr>
          <w:trHeight w:hRule="exact" w:val="57"/>
        </w:trPr>
        <w:tc>
          <w:tcPr>
            <w:tcW w:w="3545" w:type="dxa"/>
            <w:gridSpan w:val="2"/>
            <w:tcBorders>
              <w:top w:val="nil"/>
              <w:left w:val="nil"/>
              <w:bottom w:val="nil"/>
              <w:right w:val="nil"/>
            </w:tcBorders>
            <w:vAlign w:val="center"/>
          </w:tcPr>
          <w:p w14:paraId="27A092C4"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vAlign w:val="center"/>
          </w:tcPr>
          <w:p w14:paraId="562B2C7D"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5156959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01B5CE6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bottom"/>
          </w:tcPr>
          <w:p w14:paraId="36BCD5C8"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vAlign w:val="center"/>
          </w:tcPr>
          <w:p w14:paraId="05623D9E"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24E2865B"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1490E21"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bottom"/>
          </w:tcPr>
          <w:p w14:paraId="0AAFBCE4"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1431994" w14:textId="77777777" w:rsidTr="00D32FE6">
        <w:trPr>
          <w:trHeight w:val="340"/>
        </w:trPr>
        <w:tc>
          <w:tcPr>
            <w:tcW w:w="3545" w:type="dxa"/>
            <w:gridSpan w:val="2"/>
            <w:tcBorders>
              <w:top w:val="nil"/>
              <w:left w:val="nil"/>
              <w:bottom w:val="nil"/>
              <w:right w:val="nil"/>
            </w:tcBorders>
            <w:vAlign w:val="center"/>
          </w:tcPr>
          <w:p w14:paraId="5738743B"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83" w:type="dxa"/>
            <w:tcBorders>
              <w:top w:val="nil"/>
              <w:left w:val="nil"/>
              <w:bottom w:val="nil"/>
              <w:right w:val="nil"/>
            </w:tcBorders>
            <w:vAlign w:val="center"/>
          </w:tcPr>
          <w:p w14:paraId="2BCFD0C7"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5E8937D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1.02</w:t>
            </w:r>
          </w:p>
        </w:tc>
        <w:tc>
          <w:tcPr>
            <w:tcW w:w="1559" w:type="dxa"/>
            <w:tcBorders>
              <w:top w:val="nil"/>
              <w:left w:val="nil"/>
              <w:bottom w:val="nil"/>
              <w:right w:val="nil"/>
            </w:tcBorders>
            <w:shd w:val="clear" w:color="auto" w:fill="auto"/>
            <w:vAlign w:val="bottom"/>
          </w:tcPr>
          <w:p w14:paraId="5130DD6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0.98-1.06</w:t>
            </w:r>
          </w:p>
        </w:tc>
        <w:tc>
          <w:tcPr>
            <w:tcW w:w="1043" w:type="dxa"/>
            <w:tcBorders>
              <w:top w:val="nil"/>
              <w:left w:val="nil"/>
              <w:bottom w:val="nil"/>
              <w:right w:val="nil"/>
            </w:tcBorders>
            <w:shd w:val="clear" w:color="auto" w:fill="auto"/>
            <w:vAlign w:val="bottom"/>
          </w:tcPr>
          <w:p w14:paraId="5AAA49C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0.25</w:t>
            </w:r>
          </w:p>
        </w:tc>
        <w:tc>
          <w:tcPr>
            <w:tcW w:w="236" w:type="dxa"/>
            <w:tcBorders>
              <w:top w:val="nil"/>
              <w:left w:val="nil"/>
              <w:bottom w:val="nil"/>
              <w:right w:val="nil"/>
            </w:tcBorders>
            <w:vAlign w:val="center"/>
          </w:tcPr>
          <w:p w14:paraId="51DE1CB5"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100206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1.04</w:t>
            </w:r>
          </w:p>
        </w:tc>
        <w:tc>
          <w:tcPr>
            <w:tcW w:w="1659" w:type="dxa"/>
            <w:tcBorders>
              <w:top w:val="nil"/>
              <w:left w:val="nil"/>
              <w:bottom w:val="nil"/>
              <w:right w:val="nil"/>
            </w:tcBorders>
            <w:shd w:val="clear" w:color="auto" w:fill="auto"/>
            <w:vAlign w:val="bottom"/>
          </w:tcPr>
          <w:p w14:paraId="0CE8B2D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1.00-1.08</w:t>
            </w:r>
          </w:p>
        </w:tc>
        <w:tc>
          <w:tcPr>
            <w:tcW w:w="1080" w:type="dxa"/>
            <w:tcBorders>
              <w:top w:val="nil"/>
              <w:left w:val="nil"/>
              <w:bottom w:val="nil"/>
              <w:right w:val="nil"/>
            </w:tcBorders>
            <w:shd w:val="clear" w:color="auto" w:fill="auto"/>
            <w:vAlign w:val="bottom"/>
          </w:tcPr>
          <w:p w14:paraId="5620BEC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0.06</w:t>
            </w:r>
          </w:p>
        </w:tc>
      </w:tr>
      <w:tr w:rsidR="007D323F" w:rsidRPr="00744F97" w14:paraId="1FA2C41F" w14:textId="77777777" w:rsidTr="00D32FE6">
        <w:trPr>
          <w:trHeight w:hRule="exact" w:val="57"/>
        </w:trPr>
        <w:tc>
          <w:tcPr>
            <w:tcW w:w="2553" w:type="dxa"/>
            <w:tcBorders>
              <w:top w:val="nil"/>
              <w:left w:val="nil"/>
              <w:bottom w:val="nil"/>
              <w:right w:val="nil"/>
            </w:tcBorders>
            <w:vAlign w:val="center"/>
          </w:tcPr>
          <w:p w14:paraId="46391B55"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17DA5A2F"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2EC2696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73538F2D"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67A8B8F7"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4ECCD33E"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22D0C080"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3D75B336"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6768E7BF"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3E8F6F04"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156BB7F" w14:textId="77777777" w:rsidTr="00D32FE6">
        <w:trPr>
          <w:trHeight w:val="340"/>
        </w:trPr>
        <w:tc>
          <w:tcPr>
            <w:tcW w:w="3545" w:type="dxa"/>
            <w:gridSpan w:val="2"/>
            <w:tcBorders>
              <w:top w:val="nil"/>
              <w:left w:val="nil"/>
              <w:bottom w:val="nil"/>
              <w:right w:val="nil"/>
            </w:tcBorders>
            <w:vAlign w:val="center"/>
          </w:tcPr>
          <w:p w14:paraId="424AA0AB" w14:textId="3756DB91"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HBV DNA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5 </w:t>
            </w:r>
            <w:r w:rsidR="00935D91" w:rsidRPr="00744F97">
              <w:rPr>
                <w:rFonts w:ascii="Book Antiqua" w:hAnsi="Book Antiqua" w:cs="Times New Roman"/>
                <w:i/>
                <w:szCs w:val="24"/>
              </w:rPr>
              <w:t>vs</w:t>
            </w:r>
            <w:r w:rsidRPr="00744F97">
              <w:rPr>
                <w:rFonts w:ascii="Book Antiqua" w:hAnsi="Book Antiqua" w:cs="Times New Roman"/>
                <w:szCs w:val="24"/>
              </w:rPr>
              <w:t xml:space="preserve"> &gt;5 log IU/mL)</w:t>
            </w:r>
          </w:p>
        </w:tc>
        <w:tc>
          <w:tcPr>
            <w:tcW w:w="283" w:type="dxa"/>
            <w:tcBorders>
              <w:top w:val="nil"/>
              <w:left w:val="nil"/>
              <w:bottom w:val="nil"/>
              <w:right w:val="nil"/>
            </w:tcBorders>
            <w:vAlign w:val="center"/>
          </w:tcPr>
          <w:p w14:paraId="44029DEE"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33719D3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2.72</w:t>
            </w:r>
          </w:p>
        </w:tc>
        <w:tc>
          <w:tcPr>
            <w:tcW w:w="1559" w:type="dxa"/>
            <w:tcBorders>
              <w:top w:val="nil"/>
              <w:left w:val="nil"/>
              <w:bottom w:val="nil"/>
              <w:right w:val="nil"/>
            </w:tcBorders>
            <w:shd w:val="clear" w:color="auto" w:fill="auto"/>
            <w:vAlign w:val="bottom"/>
          </w:tcPr>
          <w:p w14:paraId="28A7F93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0.96-7.68</w:t>
            </w:r>
          </w:p>
        </w:tc>
        <w:tc>
          <w:tcPr>
            <w:tcW w:w="1043" w:type="dxa"/>
            <w:tcBorders>
              <w:top w:val="nil"/>
              <w:left w:val="nil"/>
              <w:bottom w:val="nil"/>
              <w:right w:val="nil"/>
            </w:tcBorders>
            <w:shd w:val="clear" w:color="auto" w:fill="auto"/>
            <w:vAlign w:val="bottom"/>
          </w:tcPr>
          <w:p w14:paraId="4F11082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0.06</w:t>
            </w:r>
          </w:p>
        </w:tc>
        <w:tc>
          <w:tcPr>
            <w:tcW w:w="236" w:type="dxa"/>
            <w:tcBorders>
              <w:top w:val="nil"/>
              <w:left w:val="nil"/>
              <w:bottom w:val="nil"/>
              <w:right w:val="nil"/>
            </w:tcBorders>
            <w:vAlign w:val="center"/>
          </w:tcPr>
          <w:p w14:paraId="5B729117"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534FFC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1.78</w:t>
            </w:r>
          </w:p>
        </w:tc>
        <w:tc>
          <w:tcPr>
            <w:tcW w:w="1659" w:type="dxa"/>
            <w:tcBorders>
              <w:top w:val="nil"/>
              <w:left w:val="nil"/>
              <w:bottom w:val="nil"/>
              <w:right w:val="nil"/>
            </w:tcBorders>
            <w:shd w:val="clear" w:color="auto" w:fill="auto"/>
            <w:vAlign w:val="bottom"/>
          </w:tcPr>
          <w:p w14:paraId="6D45B97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0.46-6.90</w:t>
            </w:r>
          </w:p>
        </w:tc>
        <w:tc>
          <w:tcPr>
            <w:tcW w:w="1080" w:type="dxa"/>
            <w:tcBorders>
              <w:top w:val="nil"/>
              <w:left w:val="nil"/>
              <w:bottom w:val="nil"/>
              <w:right w:val="nil"/>
            </w:tcBorders>
            <w:shd w:val="clear" w:color="auto" w:fill="auto"/>
            <w:vAlign w:val="bottom"/>
          </w:tcPr>
          <w:p w14:paraId="26E8858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w:t>
            </w:r>
          </w:p>
        </w:tc>
      </w:tr>
      <w:tr w:rsidR="007D323F" w:rsidRPr="00744F97" w14:paraId="724D5F8B" w14:textId="77777777" w:rsidTr="00D32FE6">
        <w:trPr>
          <w:trHeight w:hRule="exact" w:val="57"/>
        </w:trPr>
        <w:tc>
          <w:tcPr>
            <w:tcW w:w="2553" w:type="dxa"/>
            <w:tcBorders>
              <w:top w:val="nil"/>
              <w:left w:val="nil"/>
              <w:bottom w:val="nil"/>
              <w:right w:val="nil"/>
            </w:tcBorders>
            <w:vAlign w:val="center"/>
          </w:tcPr>
          <w:p w14:paraId="3763C6DC"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9D0C9F4"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29E05BE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1F33551D"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0F54EDF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483ABC15"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104E3BD0"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2459474C"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1010F2F2"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7544FA90"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16D0DC2D" w14:textId="77777777" w:rsidTr="00D32FE6">
        <w:trPr>
          <w:trHeight w:val="340"/>
        </w:trPr>
        <w:tc>
          <w:tcPr>
            <w:tcW w:w="3545" w:type="dxa"/>
            <w:gridSpan w:val="2"/>
            <w:tcBorders>
              <w:top w:val="nil"/>
              <w:left w:val="nil"/>
              <w:bottom w:val="single" w:sz="4" w:space="0" w:color="auto"/>
              <w:right w:val="nil"/>
            </w:tcBorders>
            <w:vAlign w:val="center"/>
          </w:tcPr>
          <w:p w14:paraId="1D5753CE" w14:textId="113E687B"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HBsAg (&lt;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4 </w:t>
            </w:r>
            <w:r w:rsidR="00935D91" w:rsidRPr="00744F97">
              <w:rPr>
                <w:rFonts w:ascii="Book Antiqua" w:hAnsi="Book Antiqua" w:cs="Times New Roman"/>
                <w:i/>
                <w:szCs w:val="24"/>
              </w:rPr>
              <w:t>vs</w:t>
            </w:r>
            <w:r w:rsidRPr="00744F97">
              <w:rPr>
                <w:rFonts w:ascii="Book Antiqua" w:hAnsi="Book Antiqua" w:cs="Times New Roman"/>
                <w:szCs w:val="24"/>
              </w:rPr>
              <w:t xml:space="preserve">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4 log IU/mL)</w:t>
            </w:r>
          </w:p>
        </w:tc>
        <w:tc>
          <w:tcPr>
            <w:tcW w:w="283" w:type="dxa"/>
            <w:tcBorders>
              <w:top w:val="nil"/>
              <w:left w:val="nil"/>
              <w:bottom w:val="single" w:sz="4" w:space="0" w:color="auto"/>
              <w:right w:val="nil"/>
            </w:tcBorders>
            <w:vAlign w:val="center"/>
          </w:tcPr>
          <w:p w14:paraId="3A36C680"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269ECF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1.96</w:t>
            </w:r>
          </w:p>
        </w:tc>
        <w:tc>
          <w:tcPr>
            <w:tcW w:w="1559" w:type="dxa"/>
            <w:tcBorders>
              <w:top w:val="nil"/>
              <w:left w:val="nil"/>
              <w:bottom w:val="nil"/>
              <w:right w:val="nil"/>
            </w:tcBorders>
            <w:shd w:val="clear" w:color="auto" w:fill="auto"/>
            <w:vAlign w:val="bottom"/>
          </w:tcPr>
          <w:p w14:paraId="14B4E97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1.08-3.55</w:t>
            </w:r>
          </w:p>
        </w:tc>
        <w:tc>
          <w:tcPr>
            <w:tcW w:w="1043" w:type="dxa"/>
            <w:tcBorders>
              <w:top w:val="nil"/>
              <w:left w:val="nil"/>
              <w:bottom w:val="nil"/>
              <w:right w:val="nil"/>
            </w:tcBorders>
            <w:shd w:val="clear" w:color="auto" w:fill="auto"/>
            <w:vAlign w:val="bottom"/>
          </w:tcPr>
          <w:p w14:paraId="7B6C7DD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0.03</w:t>
            </w:r>
          </w:p>
        </w:tc>
        <w:tc>
          <w:tcPr>
            <w:tcW w:w="236" w:type="dxa"/>
            <w:tcBorders>
              <w:top w:val="nil"/>
              <w:left w:val="nil"/>
              <w:bottom w:val="single" w:sz="4" w:space="0" w:color="auto"/>
              <w:right w:val="nil"/>
            </w:tcBorders>
            <w:vAlign w:val="center"/>
          </w:tcPr>
          <w:p w14:paraId="0C24D9F5"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7CCA43A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4.92</w:t>
            </w:r>
          </w:p>
        </w:tc>
        <w:tc>
          <w:tcPr>
            <w:tcW w:w="1659" w:type="dxa"/>
            <w:tcBorders>
              <w:top w:val="nil"/>
              <w:left w:val="nil"/>
              <w:bottom w:val="nil"/>
              <w:right w:val="nil"/>
            </w:tcBorders>
            <w:shd w:val="clear" w:color="auto" w:fill="auto"/>
            <w:vAlign w:val="bottom"/>
          </w:tcPr>
          <w:p w14:paraId="76931C1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2.10-11.51</w:t>
            </w:r>
          </w:p>
        </w:tc>
        <w:tc>
          <w:tcPr>
            <w:tcW w:w="1080" w:type="dxa"/>
            <w:tcBorders>
              <w:top w:val="nil"/>
              <w:left w:val="nil"/>
              <w:bottom w:val="nil"/>
              <w:right w:val="nil"/>
            </w:tcBorders>
            <w:shd w:val="clear" w:color="auto" w:fill="auto"/>
            <w:vAlign w:val="bottom"/>
          </w:tcPr>
          <w:p w14:paraId="04AA5D7B" w14:textId="126E01B0"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&lt;</w:t>
            </w:r>
            <w:r w:rsidR="00251AAC" w:rsidRPr="00744F97">
              <w:rPr>
                <w:rFonts w:ascii="Book Antiqua" w:hAnsi="Book Antiqua" w:cs="Times New Roman" w:hint="eastAsia"/>
                <w:color w:val="000000"/>
                <w:szCs w:val="24"/>
                <w:lang w:eastAsia="zh-CN"/>
              </w:rPr>
              <w:t xml:space="preserve"> </w:t>
            </w:r>
            <w:r w:rsidRPr="00744F97">
              <w:rPr>
                <w:rFonts w:ascii="Book Antiqua" w:hAnsi="Book Antiqua" w:cs="Times New Roman"/>
                <w:color w:val="000000"/>
                <w:szCs w:val="24"/>
              </w:rPr>
              <w:t>0.001</w:t>
            </w:r>
          </w:p>
        </w:tc>
      </w:tr>
      <w:tr w:rsidR="007D323F" w:rsidRPr="00744F97" w14:paraId="187180AD" w14:textId="77777777" w:rsidTr="00D32FE6">
        <w:trPr>
          <w:trHeight w:val="340"/>
        </w:trPr>
        <w:tc>
          <w:tcPr>
            <w:tcW w:w="11148" w:type="dxa"/>
            <w:gridSpan w:val="10"/>
            <w:tcBorders>
              <w:top w:val="single" w:sz="4" w:space="0" w:color="auto"/>
              <w:left w:val="nil"/>
              <w:bottom w:val="nil"/>
              <w:right w:val="nil"/>
            </w:tcBorders>
          </w:tcPr>
          <w:p w14:paraId="170EBAEF" w14:textId="06B531B0" w:rsidR="007D323F" w:rsidRPr="00744F97" w:rsidRDefault="00B75A21" w:rsidP="001C01B4">
            <w:pPr>
              <w:spacing w:line="360" w:lineRule="auto"/>
              <w:jc w:val="both"/>
              <w:rPr>
                <w:rFonts w:ascii="Book Antiqua" w:hAnsi="Book Antiqua" w:cs="Times New Roman"/>
                <w:szCs w:val="24"/>
              </w:rPr>
            </w:pPr>
            <w:r>
              <w:rPr>
                <w:rFonts w:ascii="Book Antiqua" w:hAnsi="Book Antiqua" w:cs="Times New Roman" w:hint="eastAsia"/>
                <w:szCs w:val="24"/>
                <w:vertAlign w:val="superscript"/>
                <w:lang w:eastAsia="zh-CN"/>
              </w:rPr>
              <w:t>1</w:t>
            </w:r>
            <w:r w:rsidR="007D323F" w:rsidRPr="00744F97">
              <w:rPr>
                <w:rFonts w:ascii="Book Antiqua" w:hAnsi="Book Antiqua" w:cs="Times New Roman"/>
                <w:szCs w:val="24"/>
              </w:rPr>
              <w:t>Only one HBeAg-positive patient had a mixed HBV genotype B and C infection; therefore, a genotype B</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C subset was not included in this anal</w:t>
            </w:r>
            <w:r w:rsidR="00251AAC" w:rsidRPr="00744F97">
              <w:rPr>
                <w:rFonts w:ascii="Book Antiqua" w:hAnsi="Book Antiqua" w:cs="Times New Roman"/>
                <w:szCs w:val="24"/>
              </w:rPr>
              <w:t>ysis.</w:t>
            </w:r>
            <w:r w:rsidR="00251AAC" w:rsidRPr="00744F97">
              <w:rPr>
                <w:rFonts w:ascii="Book Antiqua" w:eastAsia="DengXian" w:hAnsi="Book Antiqua" w:cs="Times New Roman" w:hint="eastAsia"/>
                <w:szCs w:val="24"/>
                <w:lang w:eastAsia="zh-CN"/>
              </w:rPr>
              <w:t xml:space="preserve"> </w:t>
            </w:r>
            <w:r w:rsidR="007D323F" w:rsidRPr="00744F97">
              <w:rPr>
                <w:rFonts w:ascii="Book Antiqua" w:hAnsi="Book Antiqua" w:cs="Times New Roman"/>
                <w:szCs w:val="24"/>
              </w:rPr>
              <w:t>ALT</w:t>
            </w:r>
            <w:r w:rsidR="00251AAC" w:rsidRPr="00744F97">
              <w:rPr>
                <w:rFonts w:ascii="Book Antiqua" w:hAnsi="Book Antiqua" w:cs="Times New Roman" w:hint="eastAsia"/>
                <w:szCs w:val="24"/>
                <w:lang w:eastAsia="zh-CN"/>
              </w:rPr>
              <w:t>:</w:t>
            </w:r>
            <w:r w:rsidR="007D323F" w:rsidRPr="00744F97">
              <w:rPr>
                <w:rFonts w:ascii="Book Antiqua" w:hAnsi="Book Antiqua" w:cs="Times New Roman"/>
                <w:szCs w:val="24"/>
              </w:rPr>
              <w:t xml:space="preserve"> </w:t>
            </w:r>
            <w:r w:rsidR="00251AAC" w:rsidRPr="00744F97">
              <w:rPr>
                <w:rFonts w:ascii="Book Antiqua" w:hAnsi="Book Antiqua" w:cs="Times New Roman"/>
                <w:szCs w:val="24"/>
              </w:rPr>
              <w:t>A</w:t>
            </w:r>
            <w:r w:rsidR="007D323F" w:rsidRPr="00744F97">
              <w:rPr>
                <w:rFonts w:ascii="Book Antiqua" w:hAnsi="Book Antiqua" w:cs="Times New Roman"/>
                <w:szCs w:val="24"/>
              </w:rPr>
              <w:t>lanine aminotransferase; CI</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C</w:t>
            </w:r>
            <w:r w:rsidR="007D323F" w:rsidRPr="00744F97">
              <w:rPr>
                <w:rFonts w:ascii="Book Antiqua" w:hAnsi="Book Antiqua" w:cs="Times New Roman"/>
                <w:szCs w:val="24"/>
              </w:rPr>
              <w:t>onfidence interval; HR</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azard ratio; HBeAg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e antigen; HBsAg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virus; ULN</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U</w:t>
            </w:r>
            <w:r w:rsidR="007D323F" w:rsidRPr="00744F97">
              <w:rPr>
                <w:rFonts w:ascii="Book Antiqua" w:hAnsi="Book Antiqua" w:cs="Times New Roman"/>
                <w:szCs w:val="24"/>
              </w:rPr>
              <w:t>pper limit of normal.</w:t>
            </w:r>
          </w:p>
          <w:p w14:paraId="17B7BBE5" w14:textId="77777777" w:rsidR="007D323F" w:rsidRPr="00744F97" w:rsidRDefault="007D323F" w:rsidP="001C01B4">
            <w:pPr>
              <w:spacing w:line="360" w:lineRule="auto"/>
              <w:jc w:val="both"/>
              <w:rPr>
                <w:rFonts w:ascii="Book Antiqua" w:eastAsia="DengXian" w:hAnsi="Book Antiqua" w:cs="Times New Roman"/>
                <w:szCs w:val="24"/>
                <w:lang w:eastAsia="zh-CN"/>
              </w:rPr>
            </w:pPr>
          </w:p>
          <w:p w14:paraId="7EAFEE7E"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3E5D61B8"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328E7C9B"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1F4F1D74"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3C5CD7D2"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50D067BC"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662865F8"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7379885E" w14:textId="77449FF9" w:rsidR="00251AAC" w:rsidRPr="00744F97" w:rsidRDefault="00251AAC" w:rsidP="001C01B4">
            <w:pPr>
              <w:spacing w:line="360" w:lineRule="auto"/>
              <w:jc w:val="both"/>
              <w:rPr>
                <w:rFonts w:ascii="Book Antiqua" w:eastAsia="DengXian" w:hAnsi="Book Antiqua" w:cs="Times New Roman"/>
                <w:szCs w:val="24"/>
                <w:lang w:eastAsia="zh-CN"/>
              </w:rPr>
            </w:pPr>
          </w:p>
        </w:tc>
      </w:tr>
    </w:tbl>
    <w:p w14:paraId="55623082" w14:textId="1F8F3BA6" w:rsidR="007D323F" w:rsidRPr="00744F97" w:rsidRDefault="003002C8" w:rsidP="001C01B4">
      <w:pPr>
        <w:spacing w:line="360" w:lineRule="auto"/>
        <w:jc w:val="both"/>
        <w:rPr>
          <w:rFonts w:ascii="Book Antiqua" w:hAnsi="Book Antiqua"/>
          <w:szCs w:val="24"/>
        </w:rPr>
      </w:pPr>
      <w:r>
        <w:rPr>
          <w:rFonts w:ascii="Book Antiqua" w:hAnsi="Book Antiqua" w:cs="Times New Roman"/>
          <w:b/>
          <w:szCs w:val="24"/>
        </w:rPr>
        <w:lastRenderedPageBreak/>
        <w:t xml:space="preserve">Table </w:t>
      </w:r>
      <w:r>
        <w:rPr>
          <w:rFonts w:ascii="Book Antiqua" w:hAnsi="Book Antiqua" w:cs="Times New Roman" w:hint="eastAsia"/>
          <w:b/>
          <w:szCs w:val="24"/>
          <w:lang w:eastAsia="zh-CN"/>
        </w:rPr>
        <w:t>3</w:t>
      </w:r>
      <w:r w:rsidR="007D323F" w:rsidRPr="00744F97">
        <w:rPr>
          <w:rFonts w:ascii="Book Antiqua" w:hAnsi="Book Antiqua" w:cs="Times New Roman"/>
          <w:szCs w:val="24"/>
        </w:rPr>
        <w:t xml:space="preserve"> </w:t>
      </w:r>
      <w:r w:rsidR="007D323F" w:rsidRPr="00744F97">
        <w:rPr>
          <w:rFonts w:ascii="Book Antiqua" w:hAnsi="Book Antiqua" w:cs="Times New Roman"/>
          <w:b/>
          <w:szCs w:val="24"/>
        </w:rPr>
        <w:t>Univariate and multivariate analyses of factors associated with virological response in HBeAg-negative non-cirrhotic patients</w:t>
      </w:r>
    </w:p>
    <w:tbl>
      <w:tblPr>
        <w:tblStyle w:val="TableGrid"/>
        <w:tblW w:w="11148" w:type="dxa"/>
        <w:tblInd w:w="-1367" w:type="dxa"/>
        <w:tblLayout w:type="fixed"/>
        <w:tblLook w:val="04A0" w:firstRow="1" w:lastRow="0" w:firstColumn="1" w:lastColumn="0" w:noHBand="0" w:noVBand="1"/>
      </w:tblPr>
      <w:tblGrid>
        <w:gridCol w:w="2553"/>
        <w:gridCol w:w="992"/>
        <w:gridCol w:w="283"/>
        <w:gridCol w:w="851"/>
        <w:gridCol w:w="1559"/>
        <w:gridCol w:w="1043"/>
        <w:gridCol w:w="236"/>
        <w:gridCol w:w="892"/>
        <w:gridCol w:w="1659"/>
        <w:gridCol w:w="1080"/>
      </w:tblGrid>
      <w:tr w:rsidR="007D323F" w:rsidRPr="00744F97" w14:paraId="054FA197" w14:textId="77777777" w:rsidTr="00D32FE6">
        <w:trPr>
          <w:trHeight w:val="441"/>
        </w:trPr>
        <w:tc>
          <w:tcPr>
            <w:tcW w:w="3545" w:type="dxa"/>
            <w:gridSpan w:val="2"/>
            <w:vMerge w:val="restart"/>
            <w:tcBorders>
              <w:top w:val="single" w:sz="4" w:space="0" w:color="auto"/>
              <w:left w:val="nil"/>
              <w:right w:val="nil"/>
            </w:tcBorders>
            <w:vAlign w:val="center"/>
          </w:tcPr>
          <w:p w14:paraId="32EBC5E4"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Factors</w:t>
            </w:r>
          </w:p>
        </w:tc>
        <w:tc>
          <w:tcPr>
            <w:tcW w:w="283" w:type="dxa"/>
            <w:tcBorders>
              <w:top w:val="single" w:sz="4" w:space="0" w:color="auto"/>
              <w:left w:val="nil"/>
              <w:bottom w:val="nil"/>
              <w:right w:val="nil"/>
            </w:tcBorders>
            <w:vAlign w:val="center"/>
          </w:tcPr>
          <w:p w14:paraId="1A138D6D" w14:textId="77777777" w:rsidR="007D323F" w:rsidRPr="00744F97" w:rsidRDefault="007D323F" w:rsidP="001C01B4">
            <w:pPr>
              <w:spacing w:line="360" w:lineRule="auto"/>
              <w:jc w:val="both"/>
              <w:rPr>
                <w:rFonts w:ascii="Book Antiqua" w:hAnsi="Book Antiqua" w:cs="Times New Roman"/>
                <w:b/>
                <w:szCs w:val="24"/>
              </w:rPr>
            </w:pPr>
          </w:p>
        </w:tc>
        <w:tc>
          <w:tcPr>
            <w:tcW w:w="3453" w:type="dxa"/>
            <w:gridSpan w:val="3"/>
            <w:tcBorders>
              <w:top w:val="single" w:sz="4" w:space="0" w:color="auto"/>
              <w:left w:val="nil"/>
              <w:bottom w:val="single" w:sz="4" w:space="0" w:color="auto"/>
              <w:right w:val="nil"/>
            </w:tcBorders>
            <w:vAlign w:val="center"/>
          </w:tcPr>
          <w:p w14:paraId="7B256104" w14:textId="0E23F4A6"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Univariate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c>
          <w:tcPr>
            <w:tcW w:w="236" w:type="dxa"/>
            <w:tcBorders>
              <w:top w:val="single" w:sz="4" w:space="0" w:color="auto"/>
              <w:left w:val="nil"/>
              <w:bottom w:val="nil"/>
              <w:right w:val="nil"/>
            </w:tcBorders>
            <w:vAlign w:val="center"/>
          </w:tcPr>
          <w:p w14:paraId="6407CF29" w14:textId="77777777" w:rsidR="007D323F" w:rsidRPr="00744F97" w:rsidRDefault="007D323F" w:rsidP="001C01B4">
            <w:pPr>
              <w:spacing w:line="360" w:lineRule="auto"/>
              <w:jc w:val="both"/>
              <w:rPr>
                <w:rFonts w:ascii="Book Antiqua" w:hAnsi="Book Antiqua" w:cs="Times New Roman"/>
                <w:b/>
                <w:szCs w:val="24"/>
              </w:rPr>
            </w:pPr>
          </w:p>
        </w:tc>
        <w:tc>
          <w:tcPr>
            <w:tcW w:w="3631" w:type="dxa"/>
            <w:gridSpan w:val="3"/>
            <w:tcBorders>
              <w:top w:val="single" w:sz="4" w:space="0" w:color="auto"/>
              <w:left w:val="nil"/>
              <w:bottom w:val="single" w:sz="4" w:space="0" w:color="auto"/>
              <w:right w:val="nil"/>
            </w:tcBorders>
            <w:vAlign w:val="center"/>
          </w:tcPr>
          <w:p w14:paraId="1AA349B7" w14:textId="3EFE8E70"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Multivariate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r>
      <w:tr w:rsidR="007D323F" w:rsidRPr="00744F97" w14:paraId="5453DD0C" w14:textId="77777777" w:rsidTr="00D32FE6">
        <w:trPr>
          <w:trHeight w:val="340"/>
        </w:trPr>
        <w:tc>
          <w:tcPr>
            <w:tcW w:w="3545" w:type="dxa"/>
            <w:gridSpan w:val="2"/>
            <w:vMerge/>
            <w:tcBorders>
              <w:left w:val="nil"/>
              <w:bottom w:val="single" w:sz="4" w:space="0" w:color="auto"/>
              <w:right w:val="nil"/>
            </w:tcBorders>
            <w:vAlign w:val="center"/>
          </w:tcPr>
          <w:p w14:paraId="5AF6C27E" w14:textId="77777777" w:rsidR="007D323F" w:rsidRPr="00744F97" w:rsidRDefault="007D323F" w:rsidP="001C01B4">
            <w:pPr>
              <w:spacing w:line="360" w:lineRule="auto"/>
              <w:jc w:val="both"/>
              <w:rPr>
                <w:rFonts w:ascii="Book Antiqua" w:hAnsi="Book Antiqua" w:cs="Times New Roman"/>
                <w:b/>
                <w:szCs w:val="24"/>
              </w:rPr>
            </w:pPr>
          </w:p>
        </w:tc>
        <w:tc>
          <w:tcPr>
            <w:tcW w:w="283" w:type="dxa"/>
            <w:tcBorders>
              <w:top w:val="nil"/>
              <w:left w:val="nil"/>
              <w:bottom w:val="single" w:sz="4" w:space="0" w:color="auto"/>
              <w:right w:val="nil"/>
            </w:tcBorders>
            <w:vAlign w:val="center"/>
          </w:tcPr>
          <w:p w14:paraId="47905528" w14:textId="77777777" w:rsidR="007D323F" w:rsidRPr="00744F97" w:rsidRDefault="007D323F" w:rsidP="001C01B4">
            <w:pPr>
              <w:spacing w:line="360" w:lineRule="auto"/>
              <w:jc w:val="both"/>
              <w:rPr>
                <w:rFonts w:ascii="Book Antiqua" w:hAnsi="Book Antiqua" w:cs="Times New Roman"/>
                <w:b/>
                <w:szCs w:val="24"/>
              </w:rPr>
            </w:pPr>
          </w:p>
        </w:tc>
        <w:tc>
          <w:tcPr>
            <w:tcW w:w="851" w:type="dxa"/>
            <w:tcBorders>
              <w:top w:val="single" w:sz="4" w:space="0" w:color="auto"/>
              <w:left w:val="nil"/>
              <w:bottom w:val="single" w:sz="4" w:space="0" w:color="auto"/>
              <w:right w:val="nil"/>
            </w:tcBorders>
            <w:vAlign w:val="center"/>
          </w:tcPr>
          <w:p w14:paraId="071FC344"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559" w:type="dxa"/>
            <w:tcBorders>
              <w:top w:val="single" w:sz="4" w:space="0" w:color="auto"/>
              <w:left w:val="nil"/>
              <w:bottom w:val="single" w:sz="4" w:space="0" w:color="auto"/>
              <w:right w:val="nil"/>
            </w:tcBorders>
            <w:vAlign w:val="center"/>
          </w:tcPr>
          <w:p w14:paraId="6892B21C" w14:textId="62FF53F8"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43" w:type="dxa"/>
            <w:tcBorders>
              <w:top w:val="single" w:sz="4" w:space="0" w:color="auto"/>
              <w:left w:val="nil"/>
              <w:bottom w:val="single" w:sz="4" w:space="0" w:color="auto"/>
              <w:right w:val="nil"/>
            </w:tcBorders>
            <w:vAlign w:val="center"/>
          </w:tcPr>
          <w:p w14:paraId="5EC7D508"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c>
          <w:tcPr>
            <w:tcW w:w="236" w:type="dxa"/>
            <w:tcBorders>
              <w:top w:val="nil"/>
              <w:left w:val="nil"/>
              <w:bottom w:val="single" w:sz="4" w:space="0" w:color="auto"/>
              <w:right w:val="nil"/>
            </w:tcBorders>
            <w:vAlign w:val="center"/>
          </w:tcPr>
          <w:p w14:paraId="33446D39" w14:textId="77777777" w:rsidR="007D323F" w:rsidRPr="00744F97" w:rsidRDefault="007D323F" w:rsidP="001C01B4">
            <w:pPr>
              <w:spacing w:line="360" w:lineRule="auto"/>
              <w:jc w:val="both"/>
              <w:rPr>
                <w:rFonts w:ascii="Book Antiqua" w:hAnsi="Book Antiqua" w:cs="Times New Roman"/>
                <w:b/>
                <w:szCs w:val="24"/>
              </w:rPr>
            </w:pPr>
          </w:p>
        </w:tc>
        <w:tc>
          <w:tcPr>
            <w:tcW w:w="892" w:type="dxa"/>
            <w:tcBorders>
              <w:top w:val="single" w:sz="4" w:space="0" w:color="auto"/>
              <w:left w:val="nil"/>
              <w:bottom w:val="single" w:sz="4" w:space="0" w:color="auto"/>
              <w:right w:val="nil"/>
            </w:tcBorders>
            <w:vAlign w:val="center"/>
          </w:tcPr>
          <w:p w14:paraId="631EEAF6"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659" w:type="dxa"/>
            <w:tcBorders>
              <w:top w:val="single" w:sz="4" w:space="0" w:color="auto"/>
              <w:left w:val="nil"/>
              <w:bottom w:val="single" w:sz="4" w:space="0" w:color="auto"/>
              <w:right w:val="nil"/>
            </w:tcBorders>
            <w:vAlign w:val="center"/>
          </w:tcPr>
          <w:p w14:paraId="3428D59B" w14:textId="144CF94E"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80" w:type="dxa"/>
            <w:tcBorders>
              <w:top w:val="single" w:sz="4" w:space="0" w:color="auto"/>
              <w:left w:val="nil"/>
              <w:bottom w:val="single" w:sz="4" w:space="0" w:color="auto"/>
              <w:right w:val="nil"/>
            </w:tcBorders>
            <w:vAlign w:val="center"/>
          </w:tcPr>
          <w:p w14:paraId="1D9766EA"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r>
      <w:tr w:rsidR="007D323F" w:rsidRPr="00744F97" w14:paraId="26FEC374" w14:textId="77777777" w:rsidTr="00D32FE6">
        <w:trPr>
          <w:trHeight w:val="340"/>
        </w:trPr>
        <w:tc>
          <w:tcPr>
            <w:tcW w:w="3545" w:type="dxa"/>
            <w:gridSpan w:val="2"/>
            <w:tcBorders>
              <w:top w:val="nil"/>
              <w:left w:val="nil"/>
              <w:bottom w:val="nil"/>
              <w:right w:val="nil"/>
            </w:tcBorders>
            <w:vAlign w:val="center"/>
          </w:tcPr>
          <w:p w14:paraId="3053FE7C" w14:textId="3264EAC4"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Sex (female </w:t>
            </w:r>
            <w:r w:rsidR="00935D91" w:rsidRPr="00744F97">
              <w:rPr>
                <w:rFonts w:ascii="Book Antiqua" w:hAnsi="Book Antiqua" w:cs="Times New Roman"/>
                <w:i/>
                <w:szCs w:val="24"/>
              </w:rPr>
              <w:t>vs</w:t>
            </w:r>
            <w:r w:rsidRPr="00744F97">
              <w:rPr>
                <w:rFonts w:ascii="Book Antiqua" w:hAnsi="Book Antiqua" w:cs="Times New Roman"/>
                <w:szCs w:val="24"/>
              </w:rPr>
              <w:t xml:space="preserve"> male)</w:t>
            </w:r>
          </w:p>
        </w:tc>
        <w:tc>
          <w:tcPr>
            <w:tcW w:w="283" w:type="dxa"/>
            <w:tcBorders>
              <w:top w:val="nil"/>
              <w:left w:val="nil"/>
              <w:bottom w:val="nil"/>
              <w:right w:val="nil"/>
            </w:tcBorders>
            <w:vAlign w:val="center"/>
          </w:tcPr>
          <w:p w14:paraId="2156AED2"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57D649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1.14</w:t>
            </w:r>
          </w:p>
        </w:tc>
        <w:tc>
          <w:tcPr>
            <w:tcW w:w="1559" w:type="dxa"/>
            <w:tcBorders>
              <w:top w:val="nil"/>
              <w:left w:val="nil"/>
              <w:bottom w:val="nil"/>
              <w:right w:val="nil"/>
            </w:tcBorders>
            <w:shd w:val="clear" w:color="auto" w:fill="auto"/>
            <w:vAlign w:val="bottom"/>
          </w:tcPr>
          <w:p w14:paraId="0689A8F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0.72-1.81</w:t>
            </w:r>
          </w:p>
        </w:tc>
        <w:tc>
          <w:tcPr>
            <w:tcW w:w="1043" w:type="dxa"/>
            <w:tcBorders>
              <w:top w:val="nil"/>
              <w:left w:val="nil"/>
              <w:bottom w:val="nil"/>
              <w:right w:val="nil"/>
            </w:tcBorders>
            <w:shd w:val="clear" w:color="auto" w:fill="auto"/>
            <w:vAlign w:val="bottom"/>
          </w:tcPr>
          <w:p w14:paraId="6A23BB9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0.57</w:t>
            </w:r>
          </w:p>
        </w:tc>
        <w:tc>
          <w:tcPr>
            <w:tcW w:w="236" w:type="dxa"/>
            <w:tcBorders>
              <w:top w:val="nil"/>
              <w:left w:val="nil"/>
              <w:bottom w:val="nil"/>
              <w:right w:val="nil"/>
            </w:tcBorders>
            <w:vAlign w:val="center"/>
          </w:tcPr>
          <w:p w14:paraId="77E12C21"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1466F3B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1.39</w:t>
            </w:r>
          </w:p>
        </w:tc>
        <w:tc>
          <w:tcPr>
            <w:tcW w:w="1659" w:type="dxa"/>
            <w:tcBorders>
              <w:top w:val="nil"/>
              <w:left w:val="nil"/>
              <w:bottom w:val="nil"/>
              <w:right w:val="nil"/>
            </w:tcBorders>
            <w:shd w:val="clear" w:color="auto" w:fill="auto"/>
            <w:vAlign w:val="bottom"/>
          </w:tcPr>
          <w:p w14:paraId="4CA155F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0.78-2.47</w:t>
            </w:r>
          </w:p>
        </w:tc>
        <w:tc>
          <w:tcPr>
            <w:tcW w:w="1080" w:type="dxa"/>
            <w:tcBorders>
              <w:top w:val="nil"/>
              <w:left w:val="nil"/>
              <w:bottom w:val="nil"/>
              <w:right w:val="nil"/>
            </w:tcBorders>
            <w:shd w:val="clear" w:color="auto" w:fill="auto"/>
            <w:vAlign w:val="bottom"/>
          </w:tcPr>
          <w:p w14:paraId="646C3A2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0.27</w:t>
            </w:r>
          </w:p>
        </w:tc>
      </w:tr>
      <w:tr w:rsidR="007D323F" w:rsidRPr="00744F97" w14:paraId="06D498BE" w14:textId="77777777" w:rsidTr="00D32FE6">
        <w:trPr>
          <w:trHeight w:hRule="exact" w:val="57"/>
        </w:trPr>
        <w:tc>
          <w:tcPr>
            <w:tcW w:w="2553" w:type="dxa"/>
            <w:tcBorders>
              <w:top w:val="nil"/>
              <w:left w:val="nil"/>
              <w:bottom w:val="nil"/>
              <w:right w:val="nil"/>
            </w:tcBorders>
            <w:vAlign w:val="center"/>
          </w:tcPr>
          <w:p w14:paraId="169D0D37"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2210A2D1"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7342E95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8FF92E3"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2FB30348"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01919B74"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4A0570C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4DC37E1F"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5FCA40AE"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6D202FBF"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6BD8EF7E" w14:textId="77777777" w:rsidTr="00D32FE6">
        <w:trPr>
          <w:trHeight w:val="340"/>
        </w:trPr>
        <w:tc>
          <w:tcPr>
            <w:tcW w:w="3545" w:type="dxa"/>
            <w:gridSpan w:val="2"/>
            <w:tcBorders>
              <w:top w:val="nil"/>
              <w:left w:val="nil"/>
              <w:bottom w:val="nil"/>
              <w:right w:val="nil"/>
            </w:tcBorders>
            <w:vAlign w:val="center"/>
          </w:tcPr>
          <w:p w14:paraId="24F4694C" w14:textId="3C13BB9A"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szCs w:val="24"/>
              </w:rPr>
              <w:t>Age (y</w:t>
            </w:r>
            <w:r w:rsidR="007D323F" w:rsidRPr="00744F97">
              <w:rPr>
                <w:rFonts w:ascii="Book Antiqua" w:hAnsi="Book Antiqua" w:cs="Times New Roman"/>
                <w:szCs w:val="24"/>
              </w:rPr>
              <w:t>r)</w:t>
            </w:r>
          </w:p>
        </w:tc>
        <w:tc>
          <w:tcPr>
            <w:tcW w:w="283" w:type="dxa"/>
            <w:tcBorders>
              <w:top w:val="nil"/>
              <w:left w:val="nil"/>
              <w:bottom w:val="nil"/>
              <w:right w:val="nil"/>
            </w:tcBorders>
            <w:vAlign w:val="center"/>
          </w:tcPr>
          <w:p w14:paraId="4F784BE5"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55046E6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559" w:type="dxa"/>
            <w:tcBorders>
              <w:top w:val="nil"/>
              <w:left w:val="nil"/>
              <w:bottom w:val="nil"/>
              <w:right w:val="nil"/>
            </w:tcBorders>
            <w:shd w:val="clear" w:color="auto" w:fill="auto"/>
            <w:vAlign w:val="bottom"/>
          </w:tcPr>
          <w:p w14:paraId="260B3F1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0.97-1.01</w:t>
            </w:r>
          </w:p>
        </w:tc>
        <w:tc>
          <w:tcPr>
            <w:tcW w:w="1043" w:type="dxa"/>
            <w:tcBorders>
              <w:top w:val="nil"/>
              <w:left w:val="nil"/>
              <w:bottom w:val="nil"/>
              <w:right w:val="nil"/>
            </w:tcBorders>
            <w:shd w:val="clear" w:color="auto" w:fill="auto"/>
            <w:vAlign w:val="bottom"/>
          </w:tcPr>
          <w:p w14:paraId="187FB2D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0.53</w:t>
            </w:r>
          </w:p>
        </w:tc>
        <w:tc>
          <w:tcPr>
            <w:tcW w:w="236" w:type="dxa"/>
            <w:tcBorders>
              <w:top w:val="nil"/>
              <w:left w:val="nil"/>
              <w:bottom w:val="nil"/>
              <w:right w:val="nil"/>
            </w:tcBorders>
            <w:vAlign w:val="center"/>
          </w:tcPr>
          <w:p w14:paraId="75FBB984"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508E2A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659" w:type="dxa"/>
            <w:tcBorders>
              <w:top w:val="nil"/>
              <w:left w:val="nil"/>
              <w:bottom w:val="nil"/>
              <w:right w:val="nil"/>
            </w:tcBorders>
            <w:shd w:val="clear" w:color="auto" w:fill="auto"/>
            <w:vAlign w:val="bottom"/>
          </w:tcPr>
          <w:p w14:paraId="50EB270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0.96-1.01</w:t>
            </w:r>
          </w:p>
        </w:tc>
        <w:tc>
          <w:tcPr>
            <w:tcW w:w="1080" w:type="dxa"/>
            <w:tcBorders>
              <w:top w:val="nil"/>
              <w:left w:val="nil"/>
              <w:bottom w:val="nil"/>
              <w:right w:val="nil"/>
            </w:tcBorders>
            <w:shd w:val="clear" w:color="auto" w:fill="auto"/>
            <w:vAlign w:val="bottom"/>
          </w:tcPr>
          <w:p w14:paraId="68464BD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0.31</w:t>
            </w:r>
          </w:p>
        </w:tc>
      </w:tr>
      <w:tr w:rsidR="007D323F" w:rsidRPr="00744F97" w14:paraId="4A6EFE6A" w14:textId="77777777" w:rsidTr="00D32FE6">
        <w:trPr>
          <w:trHeight w:hRule="exact" w:val="57"/>
        </w:trPr>
        <w:tc>
          <w:tcPr>
            <w:tcW w:w="2553" w:type="dxa"/>
            <w:tcBorders>
              <w:top w:val="nil"/>
              <w:left w:val="nil"/>
              <w:bottom w:val="nil"/>
              <w:right w:val="nil"/>
            </w:tcBorders>
            <w:vAlign w:val="center"/>
          </w:tcPr>
          <w:p w14:paraId="7C6893EE"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530005AD"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42E68D32"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21C39EB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68ACAD5E"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4383D5A7"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33A82DBA"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5EF0C0A"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4EADC2CF"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7B175D9B"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27CA8663" w14:textId="77777777" w:rsidTr="00D32FE6">
        <w:trPr>
          <w:trHeight w:val="340"/>
        </w:trPr>
        <w:tc>
          <w:tcPr>
            <w:tcW w:w="3545" w:type="dxa"/>
            <w:gridSpan w:val="2"/>
            <w:tcBorders>
              <w:top w:val="nil"/>
              <w:left w:val="nil"/>
              <w:bottom w:val="nil"/>
              <w:right w:val="nil"/>
            </w:tcBorders>
            <w:vAlign w:val="center"/>
          </w:tcPr>
          <w:p w14:paraId="1F231322" w14:textId="24723D07" w:rsidR="007D323F" w:rsidRPr="00744F97" w:rsidRDefault="007D323F" w:rsidP="004E74B7">
            <w:pPr>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Pr="00744F97">
              <w:rPr>
                <w:rFonts w:ascii="Book Antiqua" w:hAnsi="Book Antiqua" w:cs="Times New Roman"/>
                <w:szCs w:val="24"/>
                <w:vertAlign w:val="superscript"/>
              </w:rPr>
              <w:t xml:space="preserve"> </w:t>
            </w:r>
            <w:r w:rsidRPr="00744F97">
              <w:rPr>
                <w:rFonts w:ascii="Book Antiqua" w:hAnsi="Book Antiqua" w:cs="Times New Roman"/>
                <w:szCs w:val="24"/>
              </w:rPr>
              <w:t xml:space="preserve">(B </w:t>
            </w:r>
            <w:r w:rsidR="00935D91" w:rsidRPr="00744F97">
              <w:rPr>
                <w:rFonts w:ascii="Book Antiqua" w:hAnsi="Book Antiqua" w:cs="Times New Roman"/>
                <w:i/>
                <w:szCs w:val="24"/>
              </w:rPr>
              <w:t>vs</w:t>
            </w:r>
            <w:r w:rsidRPr="00744F97">
              <w:rPr>
                <w:rFonts w:ascii="Book Antiqua" w:hAnsi="Book Antiqua" w:cs="Times New Roman"/>
                <w:szCs w:val="24"/>
              </w:rPr>
              <w:t xml:space="preserve"> C)</w:t>
            </w:r>
            <w:r w:rsidR="004E74B7">
              <w:rPr>
                <w:rFonts w:ascii="Book Antiqua" w:hAnsi="Book Antiqua" w:cs="Times New Roman" w:hint="eastAsia"/>
                <w:szCs w:val="24"/>
                <w:vertAlign w:val="superscript"/>
                <w:lang w:eastAsia="zh-CN"/>
              </w:rPr>
              <w:t>1</w:t>
            </w:r>
          </w:p>
        </w:tc>
        <w:tc>
          <w:tcPr>
            <w:tcW w:w="283" w:type="dxa"/>
            <w:tcBorders>
              <w:top w:val="nil"/>
              <w:left w:val="nil"/>
              <w:bottom w:val="nil"/>
              <w:right w:val="nil"/>
            </w:tcBorders>
            <w:vAlign w:val="center"/>
          </w:tcPr>
          <w:p w14:paraId="1FA1C50A"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C10C14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1.17</w:t>
            </w:r>
          </w:p>
        </w:tc>
        <w:tc>
          <w:tcPr>
            <w:tcW w:w="1559" w:type="dxa"/>
            <w:tcBorders>
              <w:top w:val="nil"/>
              <w:left w:val="nil"/>
              <w:bottom w:val="nil"/>
              <w:right w:val="nil"/>
            </w:tcBorders>
            <w:shd w:val="clear" w:color="auto" w:fill="auto"/>
            <w:vAlign w:val="bottom"/>
          </w:tcPr>
          <w:p w14:paraId="49D2FCC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0.70-1.93</w:t>
            </w:r>
          </w:p>
        </w:tc>
        <w:tc>
          <w:tcPr>
            <w:tcW w:w="1043" w:type="dxa"/>
            <w:tcBorders>
              <w:top w:val="nil"/>
              <w:left w:val="nil"/>
              <w:bottom w:val="nil"/>
              <w:right w:val="nil"/>
            </w:tcBorders>
            <w:shd w:val="clear" w:color="auto" w:fill="auto"/>
            <w:vAlign w:val="bottom"/>
          </w:tcPr>
          <w:p w14:paraId="3E377B0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0.55</w:t>
            </w:r>
          </w:p>
        </w:tc>
        <w:tc>
          <w:tcPr>
            <w:tcW w:w="236" w:type="dxa"/>
            <w:tcBorders>
              <w:top w:val="nil"/>
              <w:left w:val="nil"/>
              <w:bottom w:val="nil"/>
              <w:right w:val="nil"/>
            </w:tcBorders>
            <w:vAlign w:val="center"/>
          </w:tcPr>
          <w:p w14:paraId="71770870"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7E8BB58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1.34</w:t>
            </w:r>
          </w:p>
        </w:tc>
        <w:tc>
          <w:tcPr>
            <w:tcW w:w="1659" w:type="dxa"/>
            <w:tcBorders>
              <w:top w:val="nil"/>
              <w:left w:val="nil"/>
              <w:bottom w:val="nil"/>
              <w:right w:val="nil"/>
            </w:tcBorders>
            <w:shd w:val="clear" w:color="auto" w:fill="auto"/>
            <w:vAlign w:val="bottom"/>
          </w:tcPr>
          <w:p w14:paraId="50C0248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0.79-2.30</w:t>
            </w:r>
          </w:p>
        </w:tc>
        <w:tc>
          <w:tcPr>
            <w:tcW w:w="1080" w:type="dxa"/>
            <w:tcBorders>
              <w:top w:val="nil"/>
              <w:left w:val="nil"/>
              <w:bottom w:val="nil"/>
              <w:right w:val="nil"/>
            </w:tcBorders>
            <w:shd w:val="clear" w:color="auto" w:fill="auto"/>
            <w:vAlign w:val="bottom"/>
          </w:tcPr>
          <w:p w14:paraId="7647490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0.28</w:t>
            </w:r>
          </w:p>
        </w:tc>
      </w:tr>
      <w:tr w:rsidR="007D323F" w:rsidRPr="00744F97" w14:paraId="72FA7DD6" w14:textId="77777777" w:rsidTr="00D32FE6">
        <w:trPr>
          <w:trHeight w:hRule="exact" w:val="57"/>
        </w:trPr>
        <w:tc>
          <w:tcPr>
            <w:tcW w:w="2553" w:type="dxa"/>
            <w:tcBorders>
              <w:top w:val="nil"/>
              <w:left w:val="nil"/>
              <w:bottom w:val="nil"/>
              <w:right w:val="nil"/>
            </w:tcBorders>
            <w:vAlign w:val="center"/>
          </w:tcPr>
          <w:p w14:paraId="1F9257D0"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4C3F83DA"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BB2325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3E42F067"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290D785C"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04CF2C34"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1ADF8502"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BFE6776"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39D3C327"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0BF28C3B"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39BF0F48" w14:textId="77777777" w:rsidTr="00D32FE6">
        <w:trPr>
          <w:trHeight w:val="340"/>
        </w:trPr>
        <w:tc>
          <w:tcPr>
            <w:tcW w:w="3545" w:type="dxa"/>
            <w:gridSpan w:val="2"/>
            <w:tcBorders>
              <w:top w:val="nil"/>
              <w:left w:val="nil"/>
              <w:bottom w:val="nil"/>
              <w:right w:val="nil"/>
            </w:tcBorders>
            <w:vAlign w:val="center"/>
          </w:tcPr>
          <w:p w14:paraId="0EBA62BF"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83" w:type="dxa"/>
            <w:tcBorders>
              <w:top w:val="nil"/>
              <w:left w:val="nil"/>
              <w:bottom w:val="nil"/>
              <w:right w:val="nil"/>
            </w:tcBorders>
            <w:vAlign w:val="center"/>
          </w:tcPr>
          <w:p w14:paraId="1F6AF15C"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4BA243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1.00</w:t>
            </w:r>
          </w:p>
        </w:tc>
        <w:tc>
          <w:tcPr>
            <w:tcW w:w="1559" w:type="dxa"/>
            <w:tcBorders>
              <w:top w:val="nil"/>
              <w:left w:val="nil"/>
              <w:bottom w:val="nil"/>
              <w:right w:val="nil"/>
            </w:tcBorders>
            <w:shd w:val="clear" w:color="auto" w:fill="auto"/>
            <w:vAlign w:val="bottom"/>
          </w:tcPr>
          <w:p w14:paraId="540B80D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0.96-1.04</w:t>
            </w:r>
          </w:p>
        </w:tc>
        <w:tc>
          <w:tcPr>
            <w:tcW w:w="1043" w:type="dxa"/>
            <w:tcBorders>
              <w:top w:val="nil"/>
              <w:left w:val="nil"/>
              <w:bottom w:val="nil"/>
              <w:right w:val="nil"/>
            </w:tcBorders>
            <w:shd w:val="clear" w:color="auto" w:fill="auto"/>
            <w:vAlign w:val="bottom"/>
          </w:tcPr>
          <w:p w14:paraId="585A501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0.94</w:t>
            </w:r>
          </w:p>
        </w:tc>
        <w:tc>
          <w:tcPr>
            <w:tcW w:w="236" w:type="dxa"/>
            <w:tcBorders>
              <w:top w:val="nil"/>
              <w:left w:val="nil"/>
              <w:bottom w:val="nil"/>
              <w:right w:val="nil"/>
            </w:tcBorders>
            <w:vAlign w:val="center"/>
          </w:tcPr>
          <w:p w14:paraId="1BBF1444"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0C7937F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659" w:type="dxa"/>
            <w:tcBorders>
              <w:top w:val="nil"/>
              <w:left w:val="nil"/>
              <w:bottom w:val="nil"/>
              <w:right w:val="nil"/>
            </w:tcBorders>
            <w:shd w:val="clear" w:color="auto" w:fill="auto"/>
            <w:vAlign w:val="bottom"/>
          </w:tcPr>
          <w:p w14:paraId="2165C31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0.94-1.04</w:t>
            </w:r>
          </w:p>
        </w:tc>
        <w:tc>
          <w:tcPr>
            <w:tcW w:w="1080" w:type="dxa"/>
            <w:tcBorders>
              <w:top w:val="nil"/>
              <w:left w:val="nil"/>
              <w:bottom w:val="nil"/>
              <w:right w:val="nil"/>
            </w:tcBorders>
            <w:shd w:val="clear" w:color="auto" w:fill="auto"/>
            <w:vAlign w:val="bottom"/>
          </w:tcPr>
          <w:p w14:paraId="57FA55E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0.65</w:t>
            </w:r>
          </w:p>
        </w:tc>
      </w:tr>
      <w:tr w:rsidR="007D323F" w:rsidRPr="00744F97" w14:paraId="5AA39C0D" w14:textId="77777777" w:rsidTr="00D32FE6">
        <w:trPr>
          <w:trHeight w:hRule="exact" w:val="57"/>
        </w:trPr>
        <w:tc>
          <w:tcPr>
            <w:tcW w:w="2553" w:type="dxa"/>
            <w:tcBorders>
              <w:top w:val="nil"/>
              <w:left w:val="nil"/>
              <w:bottom w:val="nil"/>
              <w:right w:val="nil"/>
            </w:tcBorders>
            <w:vAlign w:val="center"/>
          </w:tcPr>
          <w:p w14:paraId="71BA211C"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C9514DA"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4E4DB56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163511D4"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0CF9AA97"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61121BA6"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0EBBA35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4F7734D9"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B3351A9"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6AD0784A"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1A6C7CD7" w14:textId="77777777" w:rsidTr="00D32FE6">
        <w:trPr>
          <w:trHeight w:val="340"/>
        </w:trPr>
        <w:tc>
          <w:tcPr>
            <w:tcW w:w="3545" w:type="dxa"/>
            <w:gridSpan w:val="2"/>
            <w:tcBorders>
              <w:top w:val="nil"/>
              <w:left w:val="nil"/>
              <w:bottom w:val="nil"/>
              <w:right w:val="nil"/>
            </w:tcBorders>
            <w:vAlign w:val="center"/>
          </w:tcPr>
          <w:p w14:paraId="51A69196" w14:textId="5C10D630"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HBV DNA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4 </w:t>
            </w:r>
            <w:r w:rsidR="00935D91" w:rsidRPr="00744F97">
              <w:rPr>
                <w:rFonts w:ascii="Book Antiqua" w:hAnsi="Book Antiqua" w:cs="Times New Roman"/>
                <w:i/>
                <w:szCs w:val="24"/>
              </w:rPr>
              <w:t>vs</w:t>
            </w:r>
            <w:r w:rsidRPr="00744F97">
              <w:rPr>
                <w:rFonts w:ascii="Book Antiqua" w:hAnsi="Book Antiqua" w:cs="Times New Roman"/>
                <w:szCs w:val="24"/>
              </w:rPr>
              <w:t xml:space="preserve"> &gt;4 log IU/mL)</w:t>
            </w:r>
          </w:p>
        </w:tc>
        <w:tc>
          <w:tcPr>
            <w:tcW w:w="283" w:type="dxa"/>
            <w:tcBorders>
              <w:top w:val="nil"/>
              <w:left w:val="nil"/>
              <w:bottom w:val="nil"/>
              <w:right w:val="nil"/>
            </w:tcBorders>
            <w:vAlign w:val="center"/>
          </w:tcPr>
          <w:p w14:paraId="7E2C12C9"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7BD9AD6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1.33</w:t>
            </w:r>
          </w:p>
        </w:tc>
        <w:tc>
          <w:tcPr>
            <w:tcW w:w="1559" w:type="dxa"/>
            <w:tcBorders>
              <w:top w:val="nil"/>
              <w:left w:val="nil"/>
              <w:bottom w:val="nil"/>
              <w:right w:val="nil"/>
            </w:tcBorders>
            <w:shd w:val="clear" w:color="auto" w:fill="auto"/>
            <w:vAlign w:val="bottom"/>
          </w:tcPr>
          <w:p w14:paraId="68DEBA3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0.73-2.40</w:t>
            </w:r>
          </w:p>
        </w:tc>
        <w:tc>
          <w:tcPr>
            <w:tcW w:w="1043" w:type="dxa"/>
            <w:tcBorders>
              <w:top w:val="nil"/>
              <w:left w:val="nil"/>
              <w:bottom w:val="nil"/>
              <w:right w:val="nil"/>
            </w:tcBorders>
            <w:shd w:val="clear" w:color="auto" w:fill="auto"/>
            <w:vAlign w:val="bottom"/>
          </w:tcPr>
          <w:p w14:paraId="439A897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0.35</w:t>
            </w:r>
          </w:p>
        </w:tc>
        <w:tc>
          <w:tcPr>
            <w:tcW w:w="236" w:type="dxa"/>
            <w:tcBorders>
              <w:top w:val="nil"/>
              <w:left w:val="nil"/>
              <w:bottom w:val="nil"/>
              <w:right w:val="nil"/>
            </w:tcBorders>
            <w:vAlign w:val="center"/>
          </w:tcPr>
          <w:p w14:paraId="1A97E6D5"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07F3BF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0.63</w:t>
            </w:r>
          </w:p>
        </w:tc>
        <w:tc>
          <w:tcPr>
            <w:tcW w:w="1659" w:type="dxa"/>
            <w:tcBorders>
              <w:top w:val="nil"/>
              <w:left w:val="nil"/>
              <w:bottom w:val="nil"/>
              <w:right w:val="nil"/>
            </w:tcBorders>
            <w:shd w:val="clear" w:color="auto" w:fill="auto"/>
            <w:vAlign w:val="bottom"/>
          </w:tcPr>
          <w:p w14:paraId="3C2D451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0.19-2.07</w:t>
            </w:r>
          </w:p>
        </w:tc>
        <w:tc>
          <w:tcPr>
            <w:tcW w:w="1080" w:type="dxa"/>
            <w:tcBorders>
              <w:top w:val="nil"/>
              <w:left w:val="nil"/>
              <w:bottom w:val="nil"/>
              <w:right w:val="nil"/>
            </w:tcBorders>
            <w:shd w:val="clear" w:color="auto" w:fill="auto"/>
            <w:vAlign w:val="bottom"/>
          </w:tcPr>
          <w:p w14:paraId="2FC101B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0.45</w:t>
            </w:r>
          </w:p>
        </w:tc>
      </w:tr>
      <w:tr w:rsidR="007D323F" w:rsidRPr="00744F97" w14:paraId="03B5A1AE" w14:textId="77777777" w:rsidTr="00D32FE6">
        <w:trPr>
          <w:trHeight w:hRule="exact" w:val="57"/>
        </w:trPr>
        <w:tc>
          <w:tcPr>
            <w:tcW w:w="2553" w:type="dxa"/>
            <w:tcBorders>
              <w:top w:val="nil"/>
              <w:left w:val="nil"/>
              <w:bottom w:val="nil"/>
              <w:right w:val="nil"/>
            </w:tcBorders>
            <w:vAlign w:val="center"/>
          </w:tcPr>
          <w:p w14:paraId="4EFDFB07"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0941ADB"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4CD6F8D5"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E14E2D6"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324F20C8"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20A96802"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1E07D5EB"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2DA64CE6"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5FE0D3B1"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4F2619B9"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27BC0E3D" w14:textId="77777777" w:rsidTr="00D32FE6">
        <w:trPr>
          <w:trHeight w:val="340"/>
        </w:trPr>
        <w:tc>
          <w:tcPr>
            <w:tcW w:w="3545" w:type="dxa"/>
            <w:gridSpan w:val="2"/>
            <w:tcBorders>
              <w:top w:val="nil"/>
              <w:left w:val="nil"/>
              <w:bottom w:val="single" w:sz="4" w:space="0" w:color="auto"/>
              <w:right w:val="nil"/>
            </w:tcBorders>
            <w:vAlign w:val="center"/>
          </w:tcPr>
          <w:p w14:paraId="6A085106" w14:textId="0CF5E813"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HBsAg (&lt;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2.4 </w:t>
            </w:r>
            <w:r w:rsidR="00935D91" w:rsidRPr="00744F97">
              <w:rPr>
                <w:rFonts w:ascii="Book Antiqua" w:hAnsi="Book Antiqua" w:cs="Times New Roman"/>
                <w:i/>
                <w:szCs w:val="24"/>
              </w:rPr>
              <w:t>vs</w:t>
            </w:r>
            <w:r w:rsidRPr="00744F97">
              <w:rPr>
                <w:rFonts w:ascii="Book Antiqua" w:hAnsi="Book Antiqua" w:cs="Times New Roman"/>
                <w:szCs w:val="24"/>
              </w:rPr>
              <w:t xml:space="preserve"> ≥2.4 log IU/mL)</w:t>
            </w:r>
          </w:p>
        </w:tc>
        <w:tc>
          <w:tcPr>
            <w:tcW w:w="283" w:type="dxa"/>
            <w:tcBorders>
              <w:top w:val="nil"/>
              <w:left w:val="nil"/>
              <w:bottom w:val="single" w:sz="4" w:space="0" w:color="auto"/>
              <w:right w:val="nil"/>
            </w:tcBorders>
            <w:vAlign w:val="center"/>
          </w:tcPr>
          <w:p w14:paraId="5C193197"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4D90429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3.95</w:t>
            </w:r>
          </w:p>
        </w:tc>
        <w:tc>
          <w:tcPr>
            <w:tcW w:w="1559" w:type="dxa"/>
            <w:tcBorders>
              <w:top w:val="nil"/>
              <w:left w:val="nil"/>
              <w:bottom w:val="nil"/>
              <w:right w:val="nil"/>
            </w:tcBorders>
            <w:shd w:val="clear" w:color="auto" w:fill="auto"/>
            <w:vAlign w:val="bottom"/>
          </w:tcPr>
          <w:p w14:paraId="3257D22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2.19-7.12</w:t>
            </w:r>
          </w:p>
        </w:tc>
        <w:tc>
          <w:tcPr>
            <w:tcW w:w="1043" w:type="dxa"/>
            <w:tcBorders>
              <w:top w:val="nil"/>
              <w:left w:val="nil"/>
              <w:bottom w:val="nil"/>
              <w:right w:val="nil"/>
            </w:tcBorders>
            <w:shd w:val="clear" w:color="auto" w:fill="auto"/>
            <w:vAlign w:val="bottom"/>
          </w:tcPr>
          <w:p w14:paraId="6E252110" w14:textId="50D4E550"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&lt;</w:t>
            </w:r>
            <w:r w:rsidR="00251AAC" w:rsidRPr="00744F97">
              <w:rPr>
                <w:rFonts w:ascii="Book Antiqua" w:hAnsi="Book Antiqua" w:cs="Times New Roman" w:hint="eastAsia"/>
                <w:color w:val="000000"/>
                <w:szCs w:val="24"/>
                <w:lang w:eastAsia="zh-CN"/>
              </w:rPr>
              <w:t xml:space="preserve"> </w:t>
            </w:r>
            <w:r w:rsidRPr="00744F97">
              <w:rPr>
                <w:rFonts w:ascii="Book Antiqua" w:hAnsi="Book Antiqua" w:cs="Times New Roman"/>
                <w:color w:val="000000"/>
                <w:szCs w:val="24"/>
              </w:rPr>
              <w:t>0.001</w:t>
            </w:r>
          </w:p>
        </w:tc>
        <w:tc>
          <w:tcPr>
            <w:tcW w:w="236" w:type="dxa"/>
            <w:tcBorders>
              <w:top w:val="nil"/>
              <w:left w:val="nil"/>
              <w:bottom w:val="single" w:sz="4" w:space="0" w:color="auto"/>
              <w:right w:val="nil"/>
            </w:tcBorders>
            <w:vAlign w:val="center"/>
          </w:tcPr>
          <w:p w14:paraId="2172644A"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3C7E3FE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3.12</w:t>
            </w:r>
          </w:p>
        </w:tc>
        <w:tc>
          <w:tcPr>
            <w:tcW w:w="1659" w:type="dxa"/>
            <w:tcBorders>
              <w:top w:val="nil"/>
              <w:left w:val="nil"/>
              <w:bottom w:val="nil"/>
              <w:right w:val="nil"/>
            </w:tcBorders>
            <w:shd w:val="clear" w:color="auto" w:fill="auto"/>
            <w:vAlign w:val="bottom"/>
          </w:tcPr>
          <w:p w14:paraId="5267472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1.58-6.19</w:t>
            </w:r>
          </w:p>
        </w:tc>
        <w:tc>
          <w:tcPr>
            <w:tcW w:w="1080" w:type="dxa"/>
            <w:tcBorders>
              <w:top w:val="nil"/>
              <w:left w:val="nil"/>
              <w:bottom w:val="nil"/>
              <w:right w:val="nil"/>
            </w:tcBorders>
            <w:shd w:val="clear" w:color="auto" w:fill="auto"/>
            <w:vAlign w:val="bottom"/>
          </w:tcPr>
          <w:p w14:paraId="5F219E2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0.001</w:t>
            </w:r>
          </w:p>
        </w:tc>
      </w:tr>
      <w:tr w:rsidR="007D323F" w:rsidRPr="00744F97" w14:paraId="6FEC3CFC" w14:textId="77777777" w:rsidTr="00D32FE6">
        <w:trPr>
          <w:trHeight w:val="340"/>
        </w:trPr>
        <w:tc>
          <w:tcPr>
            <w:tcW w:w="11148" w:type="dxa"/>
            <w:gridSpan w:val="10"/>
            <w:tcBorders>
              <w:top w:val="single" w:sz="4" w:space="0" w:color="auto"/>
              <w:left w:val="nil"/>
              <w:bottom w:val="nil"/>
              <w:right w:val="nil"/>
            </w:tcBorders>
          </w:tcPr>
          <w:p w14:paraId="2DE6B643" w14:textId="76185F01" w:rsidR="007D323F" w:rsidRPr="00744F97" w:rsidRDefault="004E74B7" w:rsidP="001C01B4">
            <w:pPr>
              <w:spacing w:line="360" w:lineRule="auto"/>
              <w:jc w:val="both"/>
              <w:rPr>
                <w:rFonts w:ascii="Book Antiqua" w:hAnsi="Book Antiqua" w:cs="Times New Roman"/>
                <w:szCs w:val="24"/>
              </w:rPr>
            </w:pPr>
            <w:r>
              <w:rPr>
                <w:rFonts w:ascii="Book Antiqua" w:hAnsi="Book Antiqua" w:cs="Times New Roman" w:hint="eastAsia"/>
                <w:szCs w:val="24"/>
                <w:vertAlign w:val="superscript"/>
                <w:lang w:eastAsia="zh-CN"/>
              </w:rPr>
              <w:t>1</w:t>
            </w:r>
            <w:r w:rsidR="007D323F" w:rsidRPr="00744F97">
              <w:rPr>
                <w:rFonts w:ascii="Book Antiqua" w:hAnsi="Book Antiqua" w:cs="Times New Roman"/>
                <w:szCs w:val="24"/>
              </w:rPr>
              <w:t xml:space="preserve">None of the HBeAg-negative non-cirrhotic patients had a mixed </w:t>
            </w:r>
            <w:r w:rsidR="00251AAC" w:rsidRPr="00744F97">
              <w:rPr>
                <w:rFonts w:ascii="Book Antiqua" w:hAnsi="Book Antiqua" w:cs="Times New Roman"/>
                <w:szCs w:val="24"/>
              </w:rPr>
              <w:t>HBV genotype B and C infection.</w:t>
            </w:r>
            <w:r w:rsidR="00251AAC" w:rsidRPr="00744F97">
              <w:rPr>
                <w:rFonts w:ascii="Book Antiqua" w:eastAsia="DengXian" w:hAnsi="Book Antiqua" w:cs="Times New Roman" w:hint="eastAsia"/>
                <w:szCs w:val="24"/>
                <w:lang w:eastAsia="zh-CN"/>
              </w:rPr>
              <w:t xml:space="preserve"> </w:t>
            </w:r>
            <w:r w:rsidR="007D323F" w:rsidRPr="00744F97">
              <w:rPr>
                <w:rFonts w:ascii="Book Antiqua" w:hAnsi="Book Antiqua" w:cs="Times New Roman"/>
                <w:szCs w:val="24"/>
              </w:rPr>
              <w:t>ALT</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A</w:t>
            </w:r>
            <w:r w:rsidR="007D323F" w:rsidRPr="00744F97">
              <w:rPr>
                <w:rFonts w:ascii="Book Antiqua" w:hAnsi="Book Antiqua" w:cs="Times New Roman"/>
                <w:szCs w:val="24"/>
              </w:rPr>
              <w:t>lanine aminotransferase; CI</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C</w:t>
            </w:r>
            <w:r w:rsidR="007D323F" w:rsidRPr="00744F97">
              <w:rPr>
                <w:rFonts w:ascii="Book Antiqua" w:hAnsi="Book Antiqua" w:cs="Times New Roman"/>
                <w:szCs w:val="24"/>
              </w:rPr>
              <w:t>onfidence interval; HR</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azard ratio; HBeAg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e antigen; HBsAg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virus; ULN</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U</w:t>
            </w:r>
            <w:r w:rsidR="007D323F" w:rsidRPr="00744F97">
              <w:rPr>
                <w:rFonts w:ascii="Book Antiqua" w:hAnsi="Book Antiqua" w:cs="Times New Roman"/>
                <w:szCs w:val="24"/>
              </w:rPr>
              <w:t>pper limit of normal.</w:t>
            </w:r>
          </w:p>
          <w:p w14:paraId="569C2A86" w14:textId="77777777" w:rsidR="007D323F" w:rsidRPr="00744F97" w:rsidRDefault="007D323F" w:rsidP="001C01B4">
            <w:pPr>
              <w:spacing w:line="360" w:lineRule="auto"/>
              <w:jc w:val="both"/>
              <w:rPr>
                <w:rFonts w:ascii="Book Antiqua" w:eastAsia="DengXian" w:hAnsi="Book Antiqua" w:cs="Times New Roman"/>
                <w:szCs w:val="24"/>
                <w:lang w:eastAsia="zh-CN"/>
              </w:rPr>
            </w:pPr>
          </w:p>
          <w:p w14:paraId="40184978"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7EC764EB"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427793E4"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007169B9"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19F19428"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63CD93FA" w14:textId="77777777" w:rsidR="00251AAC" w:rsidRPr="00744F97" w:rsidRDefault="00251AAC" w:rsidP="001C01B4">
            <w:pPr>
              <w:spacing w:line="360" w:lineRule="auto"/>
              <w:jc w:val="both"/>
              <w:rPr>
                <w:rFonts w:ascii="Book Antiqua" w:eastAsia="DengXian" w:hAnsi="Book Antiqua" w:cs="Times New Roman"/>
                <w:szCs w:val="24"/>
                <w:lang w:eastAsia="zh-CN"/>
              </w:rPr>
            </w:pPr>
          </w:p>
          <w:p w14:paraId="1414757F" w14:textId="4CA437A5" w:rsidR="00251AAC" w:rsidRPr="00744F97" w:rsidRDefault="00251AAC" w:rsidP="001C01B4">
            <w:pPr>
              <w:spacing w:line="360" w:lineRule="auto"/>
              <w:jc w:val="both"/>
              <w:rPr>
                <w:rFonts w:ascii="Book Antiqua" w:eastAsia="DengXian" w:hAnsi="Book Antiqua" w:cs="Times New Roman"/>
                <w:szCs w:val="24"/>
                <w:lang w:eastAsia="zh-CN"/>
              </w:rPr>
            </w:pPr>
          </w:p>
        </w:tc>
      </w:tr>
    </w:tbl>
    <w:p w14:paraId="124C5ADC" w14:textId="18E66A77"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b/>
          <w:szCs w:val="24"/>
        </w:rPr>
        <w:lastRenderedPageBreak/>
        <w:t xml:space="preserve">Table </w:t>
      </w:r>
      <w:r w:rsidR="003002C8">
        <w:rPr>
          <w:rFonts w:ascii="Book Antiqua" w:hAnsi="Book Antiqua" w:cs="Times New Roman" w:hint="eastAsia"/>
          <w:b/>
          <w:szCs w:val="24"/>
          <w:lang w:eastAsia="zh-CN"/>
        </w:rPr>
        <w:t>4</w:t>
      </w:r>
      <w:r w:rsidR="007D323F" w:rsidRPr="00744F97">
        <w:rPr>
          <w:rFonts w:ascii="Book Antiqua" w:hAnsi="Book Antiqua" w:cs="Times New Roman"/>
          <w:szCs w:val="24"/>
        </w:rPr>
        <w:t xml:space="preserve"> </w:t>
      </w:r>
      <w:r w:rsidR="007D323F" w:rsidRPr="00744F97">
        <w:rPr>
          <w:rFonts w:ascii="Book Antiqua" w:hAnsi="Book Antiqua" w:cs="Times New Roman"/>
          <w:b/>
          <w:szCs w:val="24"/>
        </w:rPr>
        <w:t xml:space="preserve">Univariate and multivariate analyses of factors associated with HBeAg seroclearance in HBeAg-positive patients </w:t>
      </w:r>
    </w:p>
    <w:tbl>
      <w:tblPr>
        <w:tblStyle w:val="TableGrid"/>
        <w:tblW w:w="11148" w:type="dxa"/>
        <w:tblInd w:w="-1367" w:type="dxa"/>
        <w:tblLayout w:type="fixed"/>
        <w:tblLook w:val="04A0" w:firstRow="1" w:lastRow="0" w:firstColumn="1" w:lastColumn="0" w:noHBand="0" w:noVBand="1"/>
      </w:tblPr>
      <w:tblGrid>
        <w:gridCol w:w="2553"/>
        <w:gridCol w:w="992"/>
        <w:gridCol w:w="283"/>
        <w:gridCol w:w="851"/>
        <w:gridCol w:w="1559"/>
        <w:gridCol w:w="1043"/>
        <w:gridCol w:w="236"/>
        <w:gridCol w:w="892"/>
        <w:gridCol w:w="1659"/>
        <w:gridCol w:w="1080"/>
      </w:tblGrid>
      <w:tr w:rsidR="007D323F" w:rsidRPr="00744F97" w14:paraId="2EAC283B" w14:textId="77777777" w:rsidTr="00D32FE6">
        <w:trPr>
          <w:trHeight w:val="441"/>
        </w:trPr>
        <w:tc>
          <w:tcPr>
            <w:tcW w:w="3545" w:type="dxa"/>
            <w:gridSpan w:val="2"/>
            <w:vMerge w:val="restart"/>
            <w:tcBorders>
              <w:top w:val="single" w:sz="4" w:space="0" w:color="auto"/>
              <w:left w:val="nil"/>
              <w:right w:val="nil"/>
            </w:tcBorders>
            <w:vAlign w:val="center"/>
          </w:tcPr>
          <w:p w14:paraId="164671B5"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Factors</w:t>
            </w:r>
          </w:p>
        </w:tc>
        <w:tc>
          <w:tcPr>
            <w:tcW w:w="283" w:type="dxa"/>
            <w:tcBorders>
              <w:top w:val="single" w:sz="4" w:space="0" w:color="auto"/>
              <w:left w:val="nil"/>
              <w:bottom w:val="nil"/>
              <w:right w:val="nil"/>
            </w:tcBorders>
            <w:vAlign w:val="center"/>
          </w:tcPr>
          <w:p w14:paraId="2784E0AE" w14:textId="77777777" w:rsidR="007D323F" w:rsidRPr="00744F97" w:rsidRDefault="007D323F" w:rsidP="001C01B4">
            <w:pPr>
              <w:spacing w:line="360" w:lineRule="auto"/>
              <w:jc w:val="both"/>
              <w:rPr>
                <w:rFonts w:ascii="Book Antiqua" w:hAnsi="Book Antiqua" w:cs="Times New Roman"/>
                <w:b/>
                <w:szCs w:val="24"/>
              </w:rPr>
            </w:pPr>
          </w:p>
        </w:tc>
        <w:tc>
          <w:tcPr>
            <w:tcW w:w="3453" w:type="dxa"/>
            <w:gridSpan w:val="3"/>
            <w:tcBorders>
              <w:top w:val="single" w:sz="4" w:space="0" w:color="auto"/>
              <w:left w:val="nil"/>
              <w:bottom w:val="single" w:sz="4" w:space="0" w:color="auto"/>
              <w:right w:val="nil"/>
            </w:tcBorders>
            <w:vAlign w:val="center"/>
          </w:tcPr>
          <w:p w14:paraId="2FAC4855" w14:textId="4AE157FF"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Univariate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c>
          <w:tcPr>
            <w:tcW w:w="236" w:type="dxa"/>
            <w:tcBorders>
              <w:top w:val="single" w:sz="4" w:space="0" w:color="auto"/>
              <w:left w:val="nil"/>
              <w:bottom w:val="nil"/>
              <w:right w:val="nil"/>
            </w:tcBorders>
            <w:vAlign w:val="center"/>
          </w:tcPr>
          <w:p w14:paraId="7F5FA58A" w14:textId="77777777" w:rsidR="007D323F" w:rsidRPr="00744F97" w:rsidRDefault="007D323F" w:rsidP="001C01B4">
            <w:pPr>
              <w:spacing w:line="360" w:lineRule="auto"/>
              <w:jc w:val="both"/>
              <w:rPr>
                <w:rFonts w:ascii="Book Antiqua" w:hAnsi="Book Antiqua" w:cs="Times New Roman"/>
                <w:b/>
                <w:szCs w:val="24"/>
              </w:rPr>
            </w:pPr>
          </w:p>
        </w:tc>
        <w:tc>
          <w:tcPr>
            <w:tcW w:w="3631" w:type="dxa"/>
            <w:gridSpan w:val="3"/>
            <w:tcBorders>
              <w:top w:val="single" w:sz="4" w:space="0" w:color="auto"/>
              <w:left w:val="nil"/>
              <w:bottom w:val="single" w:sz="4" w:space="0" w:color="auto"/>
              <w:right w:val="nil"/>
            </w:tcBorders>
            <w:vAlign w:val="center"/>
          </w:tcPr>
          <w:p w14:paraId="135E95F9" w14:textId="209C0B5C"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Multivariate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r>
      <w:tr w:rsidR="007D323F" w:rsidRPr="00744F97" w14:paraId="346EDD0B" w14:textId="77777777" w:rsidTr="00D32FE6">
        <w:trPr>
          <w:trHeight w:val="340"/>
        </w:trPr>
        <w:tc>
          <w:tcPr>
            <w:tcW w:w="3545" w:type="dxa"/>
            <w:gridSpan w:val="2"/>
            <w:vMerge/>
            <w:tcBorders>
              <w:left w:val="nil"/>
              <w:bottom w:val="single" w:sz="4" w:space="0" w:color="auto"/>
              <w:right w:val="nil"/>
            </w:tcBorders>
            <w:vAlign w:val="center"/>
          </w:tcPr>
          <w:p w14:paraId="1D9030CF" w14:textId="77777777" w:rsidR="007D323F" w:rsidRPr="00744F97" w:rsidRDefault="007D323F" w:rsidP="001C01B4">
            <w:pPr>
              <w:spacing w:line="360" w:lineRule="auto"/>
              <w:jc w:val="both"/>
              <w:rPr>
                <w:rFonts w:ascii="Book Antiqua" w:hAnsi="Book Antiqua" w:cs="Times New Roman"/>
                <w:b/>
                <w:szCs w:val="24"/>
              </w:rPr>
            </w:pPr>
          </w:p>
        </w:tc>
        <w:tc>
          <w:tcPr>
            <w:tcW w:w="283" w:type="dxa"/>
            <w:tcBorders>
              <w:top w:val="nil"/>
              <w:left w:val="nil"/>
              <w:bottom w:val="single" w:sz="4" w:space="0" w:color="auto"/>
              <w:right w:val="nil"/>
            </w:tcBorders>
            <w:vAlign w:val="center"/>
          </w:tcPr>
          <w:p w14:paraId="3FAD32B7" w14:textId="77777777" w:rsidR="007D323F" w:rsidRPr="00744F97" w:rsidRDefault="007D323F" w:rsidP="001C01B4">
            <w:pPr>
              <w:spacing w:line="360" w:lineRule="auto"/>
              <w:jc w:val="both"/>
              <w:rPr>
                <w:rFonts w:ascii="Book Antiqua" w:hAnsi="Book Antiqua" w:cs="Times New Roman"/>
                <w:b/>
                <w:szCs w:val="24"/>
              </w:rPr>
            </w:pPr>
          </w:p>
        </w:tc>
        <w:tc>
          <w:tcPr>
            <w:tcW w:w="851" w:type="dxa"/>
            <w:tcBorders>
              <w:top w:val="single" w:sz="4" w:space="0" w:color="auto"/>
              <w:left w:val="nil"/>
              <w:bottom w:val="single" w:sz="4" w:space="0" w:color="auto"/>
              <w:right w:val="nil"/>
            </w:tcBorders>
            <w:vAlign w:val="center"/>
          </w:tcPr>
          <w:p w14:paraId="727F7530"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559" w:type="dxa"/>
            <w:tcBorders>
              <w:top w:val="single" w:sz="4" w:space="0" w:color="auto"/>
              <w:left w:val="nil"/>
              <w:bottom w:val="single" w:sz="4" w:space="0" w:color="auto"/>
              <w:right w:val="nil"/>
            </w:tcBorders>
            <w:vAlign w:val="center"/>
          </w:tcPr>
          <w:p w14:paraId="1EBFA30F" w14:textId="1D9F6DFF"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43" w:type="dxa"/>
            <w:tcBorders>
              <w:top w:val="single" w:sz="4" w:space="0" w:color="auto"/>
              <w:left w:val="nil"/>
              <w:bottom w:val="single" w:sz="4" w:space="0" w:color="auto"/>
              <w:right w:val="nil"/>
            </w:tcBorders>
            <w:vAlign w:val="center"/>
          </w:tcPr>
          <w:p w14:paraId="38DF2A3A"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c>
          <w:tcPr>
            <w:tcW w:w="236" w:type="dxa"/>
            <w:tcBorders>
              <w:top w:val="nil"/>
              <w:left w:val="nil"/>
              <w:bottom w:val="single" w:sz="4" w:space="0" w:color="auto"/>
              <w:right w:val="nil"/>
            </w:tcBorders>
            <w:vAlign w:val="center"/>
          </w:tcPr>
          <w:p w14:paraId="6463BA40" w14:textId="77777777" w:rsidR="007D323F" w:rsidRPr="00744F97" w:rsidRDefault="007D323F" w:rsidP="001C01B4">
            <w:pPr>
              <w:spacing w:line="360" w:lineRule="auto"/>
              <w:jc w:val="both"/>
              <w:rPr>
                <w:rFonts w:ascii="Book Antiqua" w:hAnsi="Book Antiqua" w:cs="Times New Roman"/>
                <w:b/>
                <w:szCs w:val="24"/>
              </w:rPr>
            </w:pPr>
          </w:p>
        </w:tc>
        <w:tc>
          <w:tcPr>
            <w:tcW w:w="892" w:type="dxa"/>
            <w:tcBorders>
              <w:top w:val="single" w:sz="4" w:space="0" w:color="auto"/>
              <w:left w:val="nil"/>
              <w:bottom w:val="single" w:sz="4" w:space="0" w:color="auto"/>
              <w:right w:val="nil"/>
            </w:tcBorders>
            <w:vAlign w:val="center"/>
          </w:tcPr>
          <w:p w14:paraId="60ED1884"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659" w:type="dxa"/>
            <w:tcBorders>
              <w:top w:val="single" w:sz="4" w:space="0" w:color="auto"/>
              <w:left w:val="nil"/>
              <w:bottom w:val="single" w:sz="4" w:space="0" w:color="auto"/>
              <w:right w:val="nil"/>
            </w:tcBorders>
            <w:vAlign w:val="center"/>
          </w:tcPr>
          <w:p w14:paraId="02D2760B" w14:textId="53C98304"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80" w:type="dxa"/>
            <w:tcBorders>
              <w:top w:val="single" w:sz="4" w:space="0" w:color="auto"/>
              <w:left w:val="nil"/>
              <w:bottom w:val="single" w:sz="4" w:space="0" w:color="auto"/>
              <w:right w:val="nil"/>
            </w:tcBorders>
            <w:vAlign w:val="center"/>
          </w:tcPr>
          <w:p w14:paraId="5F0741A9"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r>
      <w:tr w:rsidR="007D323F" w:rsidRPr="00744F97" w14:paraId="7304DAFC" w14:textId="77777777" w:rsidTr="00D32FE6">
        <w:trPr>
          <w:trHeight w:val="340"/>
        </w:trPr>
        <w:tc>
          <w:tcPr>
            <w:tcW w:w="3545" w:type="dxa"/>
            <w:gridSpan w:val="2"/>
            <w:tcBorders>
              <w:top w:val="nil"/>
              <w:left w:val="nil"/>
              <w:bottom w:val="nil"/>
              <w:right w:val="nil"/>
            </w:tcBorders>
            <w:vAlign w:val="center"/>
          </w:tcPr>
          <w:p w14:paraId="1C22C803" w14:textId="45E329E3"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Sex (female </w:t>
            </w:r>
            <w:r w:rsidR="00935D91" w:rsidRPr="00744F97">
              <w:rPr>
                <w:rFonts w:ascii="Book Antiqua" w:hAnsi="Book Antiqua" w:cs="Times New Roman"/>
                <w:i/>
                <w:szCs w:val="24"/>
              </w:rPr>
              <w:t>vs</w:t>
            </w:r>
            <w:r w:rsidRPr="00744F97">
              <w:rPr>
                <w:rFonts w:ascii="Book Antiqua" w:hAnsi="Book Antiqua" w:cs="Times New Roman"/>
                <w:szCs w:val="24"/>
              </w:rPr>
              <w:t xml:space="preserve"> male)</w:t>
            </w:r>
          </w:p>
        </w:tc>
        <w:tc>
          <w:tcPr>
            <w:tcW w:w="283" w:type="dxa"/>
            <w:tcBorders>
              <w:top w:val="nil"/>
              <w:left w:val="nil"/>
              <w:bottom w:val="nil"/>
              <w:right w:val="nil"/>
            </w:tcBorders>
            <w:vAlign w:val="center"/>
          </w:tcPr>
          <w:p w14:paraId="7D5FECD5"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40DAE1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0.74</w:t>
            </w:r>
          </w:p>
        </w:tc>
        <w:tc>
          <w:tcPr>
            <w:tcW w:w="1559" w:type="dxa"/>
            <w:tcBorders>
              <w:top w:val="nil"/>
              <w:left w:val="nil"/>
              <w:bottom w:val="nil"/>
              <w:right w:val="nil"/>
            </w:tcBorders>
            <w:shd w:val="clear" w:color="auto" w:fill="auto"/>
            <w:vAlign w:val="bottom"/>
          </w:tcPr>
          <w:p w14:paraId="7BDCE5B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0.36-1.54</w:t>
            </w:r>
          </w:p>
        </w:tc>
        <w:tc>
          <w:tcPr>
            <w:tcW w:w="1043" w:type="dxa"/>
            <w:tcBorders>
              <w:top w:val="nil"/>
              <w:left w:val="nil"/>
              <w:bottom w:val="nil"/>
              <w:right w:val="nil"/>
            </w:tcBorders>
            <w:shd w:val="clear" w:color="auto" w:fill="auto"/>
            <w:vAlign w:val="bottom"/>
          </w:tcPr>
          <w:p w14:paraId="6464DE1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0.43</w:t>
            </w:r>
          </w:p>
        </w:tc>
        <w:tc>
          <w:tcPr>
            <w:tcW w:w="236" w:type="dxa"/>
            <w:tcBorders>
              <w:top w:val="nil"/>
              <w:left w:val="nil"/>
              <w:bottom w:val="nil"/>
              <w:right w:val="nil"/>
            </w:tcBorders>
            <w:vAlign w:val="center"/>
          </w:tcPr>
          <w:p w14:paraId="0CA8FF16"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4A4EA39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1.14</w:t>
            </w:r>
          </w:p>
        </w:tc>
        <w:tc>
          <w:tcPr>
            <w:tcW w:w="1659" w:type="dxa"/>
            <w:tcBorders>
              <w:top w:val="nil"/>
              <w:left w:val="nil"/>
              <w:bottom w:val="nil"/>
              <w:right w:val="nil"/>
            </w:tcBorders>
            <w:shd w:val="clear" w:color="auto" w:fill="auto"/>
            <w:vAlign w:val="bottom"/>
          </w:tcPr>
          <w:p w14:paraId="45E6C55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0.49-2.67</w:t>
            </w:r>
          </w:p>
        </w:tc>
        <w:tc>
          <w:tcPr>
            <w:tcW w:w="1080" w:type="dxa"/>
            <w:tcBorders>
              <w:top w:val="nil"/>
              <w:left w:val="nil"/>
              <w:bottom w:val="nil"/>
              <w:right w:val="nil"/>
            </w:tcBorders>
            <w:shd w:val="clear" w:color="auto" w:fill="auto"/>
            <w:vAlign w:val="bottom"/>
          </w:tcPr>
          <w:p w14:paraId="412CE97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0.76</w:t>
            </w:r>
          </w:p>
        </w:tc>
      </w:tr>
      <w:tr w:rsidR="007D323F" w:rsidRPr="00744F97" w14:paraId="67734F90" w14:textId="77777777" w:rsidTr="00D32FE6">
        <w:trPr>
          <w:trHeight w:hRule="exact" w:val="57"/>
        </w:trPr>
        <w:tc>
          <w:tcPr>
            <w:tcW w:w="2553" w:type="dxa"/>
            <w:tcBorders>
              <w:top w:val="nil"/>
              <w:left w:val="nil"/>
              <w:bottom w:val="nil"/>
              <w:right w:val="nil"/>
            </w:tcBorders>
            <w:vAlign w:val="center"/>
          </w:tcPr>
          <w:p w14:paraId="1C51D934"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B0669D9"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1017680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CFE7EE0"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7A564943"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5B459323"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172A930A"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7579AA2"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56D414F0"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21341E18"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35DB81B3" w14:textId="77777777" w:rsidTr="00D32FE6">
        <w:trPr>
          <w:trHeight w:val="340"/>
        </w:trPr>
        <w:tc>
          <w:tcPr>
            <w:tcW w:w="3545" w:type="dxa"/>
            <w:gridSpan w:val="2"/>
            <w:tcBorders>
              <w:top w:val="nil"/>
              <w:left w:val="nil"/>
              <w:bottom w:val="nil"/>
              <w:right w:val="nil"/>
            </w:tcBorders>
            <w:vAlign w:val="center"/>
          </w:tcPr>
          <w:p w14:paraId="4DC04724" w14:textId="1580C4A9"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szCs w:val="24"/>
              </w:rPr>
              <w:t>Age (y</w:t>
            </w:r>
            <w:r w:rsidR="007D323F" w:rsidRPr="00744F97">
              <w:rPr>
                <w:rFonts w:ascii="Book Antiqua" w:hAnsi="Book Antiqua" w:cs="Times New Roman"/>
                <w:szCs w:val="24"/>
              </w:rPr>
              <w:t>r)</w:t>
            </w:r>
          </w:p>
        </w:tc>
        <w:tc>
          <w:tcPr>
            <w:tcW w:w="283" w:type="dxa"/>
            <w:tcBorders>
              <w:top w:val="nil"/>
              <w:left w:val="nil"/>
              <w:bottom w:val="nil"/>
              <w:right w:val="nil"/>
            </w:tcBorders>
            <w:vAlign w:val="center"/>
          </w:tcPr>
          <w:p w14:paraId="64760545"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EB5161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1.00</w:t>
            </w:r>
          </w:p>
        </w:tc>
        <w:tc>
          <w:tcPr>
            <w:tcW w:w="1559" w:type="dxa"/>
            <w:tcBorders>
              <w:top w:val="nil"/>
              <w:left w:val="nil"/>
              <w:bottom w:val="nil"/>
              <w:right w:val="nil"/>
            </w:tcBorders>
            <w:shd w:val="clear" w:color="auto" w:fill="auto"/>
            <w:vAlign w:val="bottom"/>
          </w:tcPr>
          <w:p w14:paraId="241C302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0.98-1.03</w:t>
            </w:r>
          </w:p>
        </w:tc>
        <w:tc>
          <w:tcPr>
            <w:tcW w:w="1043" w:type="dxa"/>
            <w:tcBorders>
              <w:top w:val="nil"/>
              <w:left w:val="nil"/>
              <w:bottom w:val="nil"/>
              <w:right w:val="nil"/>
            </w:tcBorders>
            <w:shd w:val="clear" w:color="auto" w:fill="auto"/>
            <w:vAlign w:val="bottom"/>
          </w:tcPr>
          <w:p w14:paraId="6870989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0.81</w:t>
            </w:r>
          </w:p>
        </w:tc>
        <w:tc>
          <w:tcPr>
            <w:tcW w:w="236" w:type="dxa"/>
            <w:tcBorders>
              <w:top w:val="nil"/>
              <w:left w:val="nil"/>
              <w:bottom w:val="nil"/>
              <w:right w:val="nil"/>
            </w:tcBorders>
            <w:vAlign w:val="center"/>
          </w:tcPr>
          <w:p w14:paraId="429BCBAD"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6DE1835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659" w:type="dxa"/>
            <w:tcBorders>
              <w:top w:val="nil"/>
              <w:left w:val="nil"/>
              <w:bottom w:val="nil"/>
              <w:right w:val="nil"/>
            </w:tcBorders>
            <w:shd w:val="clear" w:color="auto" w:fill="auto"/>
            <w:vAlign w:val="bottom"/>
          </w:tcPr>
          <w:p w14:paraId="7F79669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0.95-1.02</w:t>
            </w:r>
          </w:p>
        </w:tc>
        <w:tc>
          <w:tcPr>
            <w:tcW w:w="1080" w:type="dxa"/>
            <w:tcBorders>
              <w:top w:val="nil"/>
              <w:left w:val="nil"/>
              <w:bottom w:val="nil"/>
              <w:right w:val="nil"/>
            </w:tcBorders>
            <w:shd w:val="clear" w:color="auto" w:fill="auto"/>
            <w:vAlign w:val="bottom"/>
          </w:tcPr>
          <w:p w14:paraId="6F62A18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0.42</w:t>
            </w:r>
          </w:p>
        </w:tc>
      </w:tr>
      <w:tr w:rsidR="007D323F" w:rsidRPr="00744F97" w14:paraId="7401CFC8" w14:textId="77777777" w:rsidTr="00D32FE6">
        <w:trPr>
          <w:trHeight w:hRule="exact" w:val="57"/>
        </w:trPr>
        <w:tc>
          <w:tcPr>
            <w:tcW w:w="2553" w:type="dxa"/>
            <w:tcBorders>
              <w:top w:val="nil"/>
              <w:left w:val="nil"/>
              <w:bottom w:val="nil"/>
              <w:right w:val="nil"/>
            </w:tcBorders>
            <w:vAlign w:val="center"/>
          </w:tcPr>
          <w:p w14:paraId="410B78C8"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702578CE"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6898631B"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391EEEC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72BB3EA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146072C1"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531F0BFC"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691BB363"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66BDCBEE"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1A456A0A"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5605D585" w14:textId="77777777" w:rsidTr="00251AAC">
        <w:trPr>
          <w:trHeight w:hRule="exact" w:val="714"/>
        </w:trPr>
        <w:tc>
          <w:tcPr>
            <w:tcW w:w="3545" w:type="dxa"/>
            <w:gridSpan w:val="2"/>
            <w:tcBorders>
              <w:top w:val="nil"/>
              <w:left w:val="nil"/>
              <w:bottom w:val="nil"/>
              <w:right w:val="nil"/>
            </w:tcBorders>
            <w:vAlign w:val="center"/>
          </w:tcPr>
          <w:p w14:paraId="048D16CF" w14:textId="1D62859D"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Cirrhosis (yes </w:t>
            </w:r>
            <w:r w:rsidR="00935D91" w:rsidRPr="00744F97">
              <w:rPr>
                <w:rFonts w:ascii="Book Antiqua" w:hAnsi="Book Antiqua" w:cs="Times New Roman"/>
                <w:i/>
                <w:szCs w:val="24"/>
              </w:rPr>
              <w:t>vs</w:t>
            </w:r>
            <w:r w:rsidRPr="00744F97">
              <w:rPr>
                <w:rFonts w:ascii="Book Antiqua" w:hAnsi="Book Antiqua" w:cs="Times New Roman"/>
                <w:szCs w:val="24"/>
              </w:rPr>
              <w:t xml:space="preserve"> no)</w:t>
            </w:r>
          </w:p>
        </w:tc>
        <w:tc>
          <w:tcPr>
            <w:tcW w:w="283" w:type="dxa"/>
            <w:tcBorders>
              <w:top w:val="nil"/>
              <w:left w:val="nil"/>
              <w:bottom w:val="nil"/>
              <w:right w:val="nil"/>
            </w:tcBorders>
            <w:vAlign w:val="center"/>
          </w:tcPr>
          <w:p w14:paraId="33B0AD16"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1BECED1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1.42</w:t>
            </w:r>
          </w:p>
        </w:tc>
        <w:tc>
          <w:tcPr>
            <w:tcW w:w="1559" w:type="dxa"/>
            <w:tcBorders>
              <w:top w:val="nil"/>
              <w:left w:val="nil"/>
              <w:bottom w:val="nil"/>
              <w:right w:val="nil"/>
            </w:tcBorders>
            <w:shd w:val="clear" w:color="auto" w:fill="auto"/>
            <w:vAlign w:val="bottom"/>
          </w:tcPr>
          <w:p w14:paraId="6B4FC1B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0.64-3.15</w:t>
            </w:r>
          </w:p>
        </w:tc>
        <w:tc>
          <w:tcPr>
            <w:tcW w:w="1043" w:type="dxa"/>
            <w:tcBorders>
              <w:top w:val="nil"/>
              <w:left w:val="nil"/>
              <w:bottom w:val="nil"/>
              <w:right w:val="nil"/>
            </w:tcBorders>
            <w:shd w:val="clear" w:color="auto" w:fill="auto"/>
            <w:vAlign w:val="bottom"/>
          </w:tcPr>
          <w:p w14:paraId="6DC6DB0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0.39</w:t>
            </w:r>
          </w:p>
        </w:tc>
        <w:tc>
          <w:tcPr>
            <w:tcW w:w="236" w:type="dxa"/>
            <w:tcBorders>
              <w:top w:val="nil"/>
              <w:left w:val="nil"/>
              <w:bottom w:val="nil"/>
              <w:right w:val="nil"/>
            </w:tcBorders>
            <w:vAlign w:val="center"/>
          </w:tcPr>
          <w:p w14:paraId="00CD5DB5"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6190AB3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0.71</w:t>
            </w:r>
          </w:p>
        </w:tc>
        <w:tc>
          <w:tcPr>
            <w:tcW w:w="1659" w:type="dxa"/>
            <w:tcBorders>
              <w:top w:val="nil"/>
              <w:left w:val="nil"/>
              <w:bottom w:val="nil"/>
              <w:right w:val="nil"/>
            </w:tcBorders>
            <w:shd w:val="clear" w:color="auto" w:fill="auto"/>
            <w:vAlign w:val="bottom"/>
          </w:tcPr>
          <w:p w14:paraId="06053B3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0.24-2.07</w:t>
            </w:r>
          </w:p>
        </w:tc>
        <w:tc>
          <w:tcPr>
            <w:tcW w:w="1080" w:type="dxa"/>
            <w:tcBorders>
              <w:top w:val="nil"/>
              <w:left w:val="nil"/>
              <w:bottom w:val="nil"/>
              <w:right w:val="nil"/>
            </w:tcBorders>
            <w:shd w:val="clear" w:color="auto" w:fill="auto"/>
            <w:vAlign w:val="bottom"/>
          </w:tcPr>
          <w:p w14:paraId="11BE8BC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0.53</w:t>
            </w:r>
          </w:p>
        </w:tc>
      </w:tr>
      <w:tr w:rsidR="007D323F" w:rsidRPr="00744F97" w14:paraId="32FF4BCC" w14:textId="77777777" w:rsidTr="00D32FE6">
        <w:trPr>
          <w:trHeight w:hRule="exact" w:val="57"/>
        </w:trPr>
        <w:tc>
          <w:tcPr>
            <w:tcW w:w="2553" w:type="dxa"/>
            <w:tcBorders>
              <w:top w:val="nil"/>
              <w:left w:val="nil"/>
              <w:bottom w:val="nil"/>
              <w:right w:val="nil"/>
            </w:tcBorders>
            <w:vAlign w:val="center"/>
          </w:tcPr>
          <w:p w14:paraId="38DD22F0"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16921FF1"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7EE0105A"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74E0488D"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5B4C2CC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145F9DC0"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33338A18"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B458F29"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16920CEF"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7C06FC05"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5CE02CDE" w14:textId="77777777" w:rsidTr="00D32FE6">
        <w:trPr>
          <w:trHeight w:val="340"/>
        </w:trPr>
        <w:tc>
          <w:tcPr>
            <w:tcW w:w="3545" w:type="dxa"/>
            <w:gridSpan w:val="2"/>
            <w:tcBorders>
              <w:top w:val="nil"/>
              <w:left w:val="nil"/>
              <w:bottom w:val="nil"/>
              <w:right w:val="nil"/>
            </w:tcBorders>
            <w:vAlign w:val="center"/>
          </w:tcPr>
          <w:p w14:paraId="070B8DE1" w14:textId="25743AB4" w:rsidR="007D323F" w:rsidRPr="00744F97" w:rsidRDefault="007D323F" w:rsidP="00227C55">
            <w:pPr>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Pr="00744F97">
              <w:rPr>
                <w:rFonts w:ascii="Book Antiqua" w:hAnsi="Book Antiqua" w:cs="Times New Roman"/>
                <w:szCs w:val="24"/>
                <w:vertAlign w:val="superscript"/>
              </w:rPr>
              <w:t xml:space="preserve"> </w:t>
            </w:r>
            <w:r w:rsidRPr="00744F97">
              <w:rPr>
                <w:rFonts w:ascii="Book Antiqua" w:hAnsi="Book Antiqua" w:cs="Times New Roman"/>
                <w:szCs w:val="24"/>
              </w:rPr>
              <w:t xml:space="preserve">(B </w:t>
            </w:r>
            <w:r w:rsidR="00935D91" w:rsidRPr="00744F97">
              <w:rPr>
                <w:rFonts w:ascii="Book Antiqua" w:hAnsi="Book Antiqua" w:cs="Times New Roman"/>
                <w:i/>
                <w:szCs w:val="24"/>
              </w:rPr>
              <w:t>vs</w:t>
            </w:r>
            <w:r w:rsidRPr="00744F97">
              <w:rPr>
                <w:rFonts w:ascii="Book Antiqua" w:hAnsi="Book Antiqua" w:cs="Times New Roman"/>
                <w:szCs w:val="24"/>
              </w:rPr>
              <w:t xml:space="preserve"> C)</w:t>
            </w:r>
            <w:r w:rsidR="00227C55">
              <w:rPr>
                <w:rFonts w:ascii="Book Antiqua" w:hAnsi="Book Antiqua" w:cs="Times New Roman" w:hint="eastAsia"/>
                <w:szCs w:val="24"/>
                <w:vertAlign w:val="superscript"/>
                <w:lang w:eastAsia="zh-CN"/>
              </w:rPr>
              <w:t>1</w:t>
            </w:r>
          </w:p>
        </w:tc>
        <w:tc>
          <w:tcPr>
            <w:tcW w:w="283" w:type="dxa"/>
            <w:tcBorders>
              <w:top w:val="nil"/>
              <w:left w:val="nil"/>
              <w:bottom w:val="nil"/>
              <w:right w:val="nil"/>
            </w:tcBorders>
            <w:vAlign w:val="center"/>
          </w:tcPr>
          <w:p w14:paraId="614EB020"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22C7AF1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1.17</w:t>
            </w:r>
          </w:p>
        </w:tc>
        <w:tc>
          <w:tcPr>
            <w:tcW w:w="1559" w:type="dxa"/>
            <w:tcBorders>
              <w:top w:val="nil"/>
              <w:left w:val="nil"/>
              <w:bottom w:val="nil"/>
              <w:right w:val="nil"/>
            </w:tcBorders>
            <w:shd w:val="clear" w:color="auto" w:fill="auto"/>
            <w:vAlign w:val="bottom"/>
          </w:tcPr>
          <w:p w14:paraId="6194DBA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0.57-2.39</w:t>
            </w:r>
          </w:p>
        </w:tc>
        <w:tc>
          <w:tcPr>
            <w:tcW w:w="1043" w:type="dxa"/>
            <w:tcBorders>
              <w:top w:val="nil"/>
              <w:left w:val="nil"/>
              <w:bottom w:val="nil"/>
              <w:right w:val="nil"/>
            </w:tcBorders>
            <w:shd w:val="clear" w:color="auto" w:fill="auto"/>
            <w:vAlign w:val="bottom"/>
          </w:tcPr>
          <w:p w14:paraId="26BC38E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0.67</w:t>
            </w:r>
          </w:p>
        </w:tc>
        <w:tc>
          <w:tcPr>
            <w:tcW w:w="236" w:type="dxa"/>
            <w:tcBorders>
              <w:top w:val="nil"/>
              <w:left w:val="nil"/>
              <w:bottom w:val="nil"/>
              <w:right w:val="nil"/>
            </w:tcBorders>
            <w:vAlign w:val="center"/>
          </w:tcPr>
          <w:p w14:paraId="1DE04446"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3FA7EE0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2.04</w:t>
            </w:r>
          </w:p>
        </w:tc>
        <w:tc>
          <w:tcPr>
            <w:tcW w:w="1659" w:type="dxa"/>
            <w:tcBorders>
              <w:top w:val="nil"/>
              <w:left w:val="nil"/>
              <w:bottom w:val="nil"/>
              <w:right w:val="nil"/>
            </w:tcBorders>
            <w:shd w:val="clear" w:color="auto" w:fill="auto"/>
            <w:vAlign w:val="bottom"/>
          </w:tcPr>
          <w:p w14:paraId="28641A2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0.90-4.62</w:t>
            </w:r>
          </w:p>
        </w:tc>
        <w:tc>
          <w:tcPr>
            <w:tcW w:w="1080" w:type="dxa"/>
            <w:tcBorders>
              <w:top w:val="nil"/>
              <w:left w:val="nil"/>
              <w:bottom w:val="nil"/>
              <w:right w:val="nil"/>
            </w:tcBorders>
            <w:shd w:val="clear" w:color="auto" w:fill="auto"/>
            <w:vAlign w:val="bottom"/>
          </w:tcPr>
          <w:p w14:paraId="234D05B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0.09</w:t>
            </w:r>
          </w:p>
        </w:tc>
      </w:tr>
      <w:tr w:rsidR="007D323F" w:rsidRPr="00744F97" w14:paraId="6227FE78" w14:textId="77777777" w:rsidTr="00D32FE6">
        <w:trPr>
          <w:trHeight w:hRule="exact" w:val="57"/>
        </w:trPr>
        <w:tc>
          <w:tcPr>
            <w:tcW w:w="2553" w:type="dxa"/>
            <w:tcBorders>
              <w:top w:val="nil"/>
              <w:left w:val="nil"/>
              <w:bottom w:val="nil"/>
              <w:right w:val="nil"/>
            </w:tcBorders>
            <w:vAlign w:val="center"/>
          </w:tcPr>
          <w:p w14:paraId="1F262B20"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16512260"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41A075B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43D1F50E"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68B2FDAA"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35BA4BF5"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4700D0BE"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554E198"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45F2C28"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722DCD40"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1E121D2" w14:textId="77777777" w:rsidTr="00D32FE6">
        <w:trPr>
          <w:trHeight w:val="340"/>
        </w:trPr>
        <w:tc>
          <w:tcPr>
            <w:tcW w:w="3545" w:type="dxa"/>
            <w:gridSpan w:val="2"/>
            <w:tcBorders>
              <w:top w:val="nil"/>
              <w:left w:val="nil"/>
              <w:bottom w:val="nil"/>
              <w:right w:val="nil"/>
            </w:tcBorders>
            <w:vAlign w:val="center"/>
          </w:tcPr>
          <w:p w14:paraId="335A22ED"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83" w:type="dxa"/>
            <w:tcBorders>
              <w:top w:val="nil"/>
              <w:left w:val="nil"/>
              <w:bottom w:val="nil"/>
              <w:right w:val="nil"/>
            </w:tcBorders>
            <w:vAlign w:val="center"/>
          </w:tcPr>
          <w:p w14:paraId="23FAB611"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427671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1.02</w:t>
            </w:r>
          </w:p>
        </w:tc>
        <w:tc>
          <w:tcPr>
            <w:tcW w:w="1559" w:type="dxa"/>
            <w:tcBorders>
              <w:top w:val="nil"/>
              <w:left w:val="nil"/>
              <w:bottom w:val="nil"/>
              <w:right w:val="nil"/>
            </w:tcBorders>
            <w:shd w:val="clear" w:color="auto" w:fill="auto"/>
            <w:vAlign w:val="bottom"/>
          </w:tcPr>
          <w:p w14:paraId="56AAD10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0.96-1.09</w:t>
            </w:r>
          </w:p>
        </w:tc>
        <w:tc>
          <w:tcPr>
            <w:tcW w:w="1043" w:type="dxa"/>
            <w:tcBorders>
              <w:top w:val="nil"/>
              <w:left w:val="nil"/>
              <w:bottom w:val="nil"/>
              <w:right w:val="nil"/>
            </w:tcBorders>
            <w:shd w:val="clear" w:color="auto" w:fill="auto"/>
            <w:vAlign w:val="bottom"/>
          </w:tcPr>
          <w:p w14:paraId="72227E3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0.51</w:t>
            </w:r>
          </w:p>
        </w:tc>
        <w:tc>
          <w:tcPr>
            <w:tcW w:w="236" w:type="dxa"/>
            <w:tcBorders>
              <w:top w:val="nil"/>
              <w:left w:val="nil"/>
              <w:bottom w:val="nil"/>
              <w:right w:val="nil"/>
            </w:tcBorders>
            <w:vAlign w:val="center"/>
          </w:tcPr>
          <w:p w14:paraId="30510169"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2EAFF5A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1.04</w:t>
            </w:r>
          </w:p>
        </w:tc>
        <w:tc>
          <w:tcPr>
            <w:tcW w:w="1659" w:type="dxa"/>
            <w:tcBorders>
              <w:top w:val="nil"/>
              <w:left w:val="nil"/>
              <w:bottom w:val="nil"/>
              <w:right w:val="nil"/>
            </w:tcBorders>
            <w:shd w:val="clear" w:color="auto" w:fill="auto"/>
            <w:vAlign w:val="bottom"/>
          </w:tcPr>
          <w:p w14:paraId="2F70FA9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0.98-1.09</w:t>
            </w:r>
          </w:p>
        </w:tc>
        <w:tc>
          <w:tcPr>
            <w:tcW w:w="1080" w:type="dxa"/>
            <w:tcBorders>
              <w:top w:val="nil"/>
              <w:left w:val="nil"/>
              <w:bottom w:val="nil"/>
              <w:right w:val="nil"/>
            </w:tcBorders>
            <w:shd w:val="clear" w:color="auto" w:fill="auto"/>
            <w:vAlign w:val="bottom"/>
          </w:tcPr>
          <w:p w14:paraId="1C4944C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0.17</w:t>
            </w:r>
          </w:p>
        </w:tc>
      </w:tr>
      <w:tr w:rsidR="007D323F" w:rsidRPr="00744F97" w14:paraId="756F1349" w14:textId="77777777" w:rsidTr="00D32FE6">
        <w:trPr>
          <w:trHeight w:hRule="exact" w:val="57"/>
        </w:trPr>
        <w:tc>
          <w:tcPr>
            <w:tcW w:w="2553" w:type="dxa"/>
            <w:tcBorders>
              <w:top w:val="nil"/>
              <w:left w:val="nil"/>
              <w:bottom w:val="nil"/>
              <w:right w:val="nil"/>
            </w:tcBorders>
            <w:vAlign w:val="center"/>
          </w:tcPr>
          <w:p w14:paraId="74DB5BB7"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1E5A60F0"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0C458892"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294F10D"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06F0596A"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4DA2FB3E"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008D5B29"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49EEDB02"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6B54AE85"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2AB824F8"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67F13E43" w14:textId="77777777" w:rsidTr="00D32FE6">
        <w:trPr>
          <w:trHeight w:val="340"/>
        </w:trPr>
        <w:tc>
          <w:tcPr>
            <w:tcW w:w="3545" w:type="dxa"/>
            <w:gridSpan w:val="2"/>
            <w:tcBorders>
              <w:top w:val="nil"/>
              <w:left w:val="nil"/>
              <w:bottom w:val="nil"/>
              <w:right w:val="nil"/>
            </w:tcBorders>
            <w:vAlign w:val="center"/>
          </w:tcPr>
          <w:p w14:paraId="4143C584" w14:textId="29A0303D"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HBV DNA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5 </w:t>
            </w:r>
            <w:r w:rsidR="00935D91" w:rsidRPr="00744F97">
              <w:rPr>
                <w:rFonts w:ascii="Book Antiqua" w:hAnsi="Book Antiqua" w:cs="Times New Roman"/>
                <w:i/>
                <w:szCs w:val="24"/>
              </w:rPr>
              <w:t>vs</w:t>
            </w:r>
            <w:r w:rsidRPr="00744F97">
              <w:rPr>
                <w:rFonts w:ascii="Book Antiqua" w:hAnsi="Book Antiqua" w:cs="Times New Roman"/>
                <w:szCs w:val="24"/>
              </w:rPr>
              <w:t xml:space="preserve"> &gt;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5 log IU/mL)</w:t>
            </w:r>
          </w:p>
        </w:tc>
        <w:tc>
          <w:tcPr>
            <w:tcW w:w="283" w:type="dxa"/>
            <w:tcBorders>
              <w:top w:val="nil"/>
              <w:left w:val="nil"/>
              <w:bottom w:val="nil"/>
              <w:right w:val="nil"/>
            </w:tcBorders>
            <w:vAlign w:val="center"/>
          </w:tcPr>
          <w:p w14:paraId="5FFD254E"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0D8CFEB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2.10</w:t>
            </w:r>
          </w:p>
        </w:tc>
        <w:tc>
          <w:tcPr>
            <w:tcW w:w="1559" w:type="dxa"/>
            <w:tcBorders>
              <w:top w:val="nil"/>
              <w:left w:val="nil"/>
              <w:bottom w:val="nil"/>
              <w:right w:val="nil"/>
            </w:tcBorders>
            <w:shd w:val="clear" w:color="auto" w:fill="auto"/>
            <w:vAlign w:val="bottom"/>
          </w:tcPr>
          <w:p w14:paraId="7513D8F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0.64-6.93</w:t>
            </w:r>
          </w:p>
        </w:tc>
        <w:tc>
          <w:tcPr>
            <w:tcW w:w="1043" w:type="dxa"/>
            <w:tcBorders>
              <w:top w:val="nil"/>
              <w:left w:val="nil"/>
              <w:bottom w:val="nil"/>
              <w:right w:val="nil"/>
            </w:tcBorders>
            <w:shd w:val="clear" w:color="auto" w:fill="auto"/>
            <w:vAlign w:val="bottom"/>
          </w:tcPr>
          <w:p w14:paraId="15766D1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0.22</w:t>
            </w:r>
          </w:p>
        </w:tc>
        <w:tc>
          <w:tcPr>
            <w:tcW w:w="236" w:type="dxa"/>
            <w:tcBorders>
              <w:top w:val="nil"/>
              <w:left w:val="nil"/>
              <w:bottom w:val="nil"/>
              <w:right w:val="nil"/>
            </w:tcBorders>
            <w:vAlign w:val="center"/>
          </w:tcPr>
          <w:p w14:paraId="7B430501"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52403C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3.40</w:t>
            </w:r>
          </w:p>
        </w:tc>
        <w:tc>
          <w:tcPr>
            <w:tcW w:w="1659" w:type="dxa"/>
            <w:tcBorders>
              <w:top w:val="nil"/>
              <w:left w:val="nil"/>
              <w:bottom w:val="nil"/>
              <w:right w:val="nil"/>
            </w:tcBorders>
            <w:shd w:val="clear" w:color="auto" w:fill="auto"/>
            <w:vAlign w:val="bottom"/>
          </w:tcPr>
          <w:p w14:paraId="61B1D26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0.83-13.87</w:t>
            </w:r>
          </w:p>
        </w:tc>
        <w:tc>
          <w:tcPr>
            <w:tcW w:w="1080" w:type="dxa"/>
            <w:tcBorders>
              <w:top w:val="nil"/>
              <w:left w:val="nil"/>
              <w:bottom w:val="nil"/>
              <w:right w:val="nil"/>
            </w:tcBorders>
            <w:shd w:val="clear" w:color="auto" w:fill="auto"/>
            <w:vAlign w:val="bottom"/>
          </w:tcPr>
          <w:p w14:paraId="7DE226A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0.09</w:t>
            </w:r>
          </w:p>
        </w:tc>
      </w:tr>
      <w:tr w:rsidR="007D323F" w:rsidRPr="00744F97" w14:paraId="79F8924F" w14:textId="77777777" w:rsidTr="00D32FE6">
        <w:trPr>
          <w:trHeight w:hRule="exact" w:val="57"/>
        </w:trPr>
        <w:tc>
          <w:tcPr>
            <w:tcW w:w="2553" w:type="dxa"/>
            <w:tcBorders>
              <w:top w:val="nil"/>
              <w:left w:val="nil"/>
              <w:bottom w:val="nil"/>
              <w:right w:val="nil"/>
            </w:tcBorders>
            <w:vAlign w:val="center"/>
          </w:tcPr>
          <w:p w14:paraId="2CEE84B4"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5565CA9A"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D1A4E49"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353A2647"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12DB50E1"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02BA8E7A"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49F87D6A"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CF033F5"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060636CB"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vAlign w:val="center"/>
          </w:tcPr>
          <w:p w14:paraId="3770B5BB"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6E6FF9A8" w14:textId="77777777" w:rsidTr="00D32FE6">
        <w:trPr>
          <w:trHeight w:val="340"/>
        </w:trPr>
        <w:tc>
          <w:tcPr>
            <w:tcW w:w="3545" w:type="dxa"/>
            <w:gridSpan w:val="2"/>
            <w:tcBorders>
              <w:top w:val="nil"/>
              <w:left w:val="nil"/>
              <w:bottom w:val="single" w:sz="4" w:space="0" w:color="auto"/>
              <w:right w:val="nil"/>
            </w:tcBorders>
            <w:vAlign w:val="center"/>
          </w:tcPr>
          <w:p w14:paraId="5011D690" w14:textId="602FECE6"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HBsAg (&lt;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4 </w:t>
            </w:r>
            <w:r w:rsidR="00935D91" w:rsidRPr="00744F97">
              <w:rPr>
                <w:rFonts w:ascii="Book Antiqua" w:hAnsi="Book Antiqua" w:cs="Times New Roman"/>
                <w:i/>
                <w:szCs w:val="24"/>
              </w:rPr>
              <w:t>vs</w:t>
            </w:r>
            <w:r w:rsidRPr="00744F97">
              <w:rPr>
                <w:rFonts w:ascii="Book Antiqua" w:hAnsi="Book Antiqua" w:cs="Times New Roman"/>
                <w:szCs w:val="24"/>
              </w:rPr>
              <w:t xml:space="preserve">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4 log IU/mL)</w:t>
            </w:r>
          </w:p>
        </w:tc>
        <w:tc>
          <w:tcPr>
            <w:tcW w:w="283" w:type="dxa"/>
            <w:tcBorders>
              <w:top w:val="nil"/>
              <w:left w:val="nil"/>
              <w:bottom w:val="single" w:sz="4" w:space="0" w:color="auto"/>
              <w:right w:val="nil"/>
            </w:tcBorders>
            <w:vAlign w:val="center"/>
          </w:tcPr>
          <w:p w14:paraId="57612183"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444F783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3.32</w:t>
            </w:r>
          </w:p>
        </w:tc>
        <w:tc>
          <w:tcPr>
            <w:tcW w:w="1559" w:type="dxa"/>
            <w:tcBorders>
              <w:top w:val="nil"/>
              <w:left w:val="nil"/>
              <w:bottom w:val="nil"/>
              <w:right w:val="nil"/>
            </w:tcBorders>
            <w:shd w:val="clear" w:color="auto" w:fill="auto"/>
            <w:vAlign w:val="bottom"/>
          </w:tcPr>
          <w:p w14:paraId="37C3460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1.49-7.43</w:t>
            </w:r>
          </w:p>
        </w:tc>
        <w:tc>
          <w:tcPr>
            <w:tcW w:w="1043" w:type="dxa"/>
            <w:tcBorders>
              <w:top w:val="nil"/>
              <w:left w:val="nil"/>
              <w:bottom w:val="nil"/>
              <w:right w:val="nil"/>
            </w:tcBorders>
            <w:shd w:val="clear" w:color="auto" w:fill="auto"/>
            <w:vAlign w:val="bottom"/>
          </w:tcPr>
          <w:p w14:paraId="5962139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0.003</w:t>
            </w:r>
          </w:p>
        </w:tc>
        <w:tc>
          <w:tcPr>
            <w:tcW w:w="236" w:type="dxa"/>
            <w:tcBorders>
              <w:top w:val="nil"/>
              <w:left w:val="nil"/>
              <w:bottom w:val="single" w:sz="4" w:space="0" w:color="auto"/>
              <w:right w:val="nil"/>
            </w:tcBorders>
            <w:vAlign w:val="center"/>
          </w:tcPr>
          <w:p w14:paraId="22959524"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F875C6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5.74</w:t>
            </w:r>
          </w:p>
        </w:tc>
        <w:tc>
          <w:tcPr>
            <w:tcW w:w="1659" w:type="dxa"/>
            <w:tcBorders>
              <w:top w:val="nil"/>
              <w:left w:val="nil"/>
              <w:bottom w:val="nil"/>
              <w:right w:val="nil"/>
            </w:tcBorders>
            <w:shd w:val="clear" w:color="auto" w:fill="auto"/>
            <w:vAlign w:val="bottom"/>
          </w:tcPr>
          <w:p w14:paraId="66F0721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2.19-15.00</w:t>
            </w:r>
          </w:p>
        </w:tc>
        <w:tc>
          <w:tcPr>
            <w:tcW w:w="1080" w:type="dxa"/>
            <w:tcBorders>
              <w:top w:val="nil"/>
              <w:left w:val="nil"/>
              <w:bottom w:val="nil"/>
              <w:right w:val="nil"/>
            </w:tcBorders>
            <w:shd w:val="clear" w:color="auto" w:fill="auto"/>
            <w:vAlign w:val="bottom"/>
          </w:tcPr>
          <w:p w14:paraId="3156EA87" w14:textId="0167513B"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&lt;</w:t>
            </w:r>
            <w:r w:rsidR="00251AAC" w:rsidRPr="00744F97">
              <w:rPr>
                <w:rFonts w:ascii="Book Antiqua" w:hAnsi="Book Antiqua" w:cs="Times New Roman" w:hint="eastAsia"/>
                <w:color w:val="000000"/>
                <w:szCs w:val="24"/>
                <w:lang w:eastAsia="zh-CN"/>
              </w:rPr>
              <w:t xml:space="preserve"> </w:t>
            </w:r>
            <w:r w:rsidRPr="00744F97">
              <w:rPr>
                <w:rFonts w:ascii="Book Antiqua" w:hAnsi="Book Antiqua" w:cs="Times New Roman"/>
                <w:color w:val="000000"/>
                <w:szCs w:val="24"/>
              </w:rPr>
              <w:t>0.001</w:t>
            </w:r>
          </w:p>
        </w:tc>
      </w:tr>
      <w:tr w:rsidR="007D323F" w:rsidRPr="00744F97" w14:paraId="0FC12ECC" w14:textId="77777777" w:rsidTr="00D32FE6">
        <w:trPr>
          <w:trHeight w:val="340"/>
        </w:trPr>
        <w:tc>
          <w:tcPr>
            <w:tcW w:w="11148" w:type="dxa"/>
            <w:gridSpan w:val="10"/>
            <w:tcBorders>
              <w:top w:val="single" w:sz="4" w:space="0" w:color="auto"/>
              <w:left w:val="nil"/>
              <w:bottom w:val="nil"/>
              <w:right w:val="nil"/>
            </w:tcBorders>
          </w:tcPr>
          <w:p w14:paraId="4743D14C" w14:textId="55083CFD" w:rsidR="007D323F" w:rsidRPr="00744F97" w:rsidRDefault="00227C55" w:rsidP="00251AAC">
            <w:pPr>
              <w:spacing w:line="360" w:lineRule="auto"/>
              <w:jc w:val="both"/>
              <w:rPr>
                <w:rFonts w:ascii="Book Antiqua" w:hAnsi="Book Antiqua" w:cs="Times New Roman"/>
                <w:szCs w:val="24"/>
              </w:rPr>
            </w:pPr>
            <w:r>
              <w:rPr>
                <w:rFonts w:ascii="Book Antiqua" w:hAnsi="Book Antiqua" w:cs="Times New Roman" w:hint="eastAsia"/>
                <w:szCs w:val="24"/>
                <w:vertAlign w:val="superscript"/>
                <w:lang w:eastAsia="zh-CN"/>
              </w:rPr>
              <w:t>1</w:t>
            </w:r>
            <w:r w:rsidR="007D323F" w:rsidRPr="00744F97">
              <w:rPr>
                <w:rFonts w:ascii="Book Antiqua" w:hAnsi="Book Antiqua" w:cs="Times New Roman"/>
                <w:szCs w:val="24"/>
              </w:rPr>
              <w:t>Only one HBeAg-positive patient had a mixed HBV genotype B and C infection; therefore, a genotype B</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C subset was not included in</w:t>
            </w:r>
            <w:r w:rsidR="00251AAC" w:rsidRPr="00744F97">
              <w:rPr>
                <w:rFonts w:ascii="Book Antiqua" w:hAnsi="Book Antiqua" w:cs="Times New Roman"/>
                <w:szCs w:val="24"/>
              </w:rPr>
              <w:t xml:space="preserve"> this analysis.</w:t>
            </w:r>
            <w:r w:rsidR="00251AAC" w:rsidRPr="00744F97">
              <w:rPr>
                <w:rFonts w:ascii="Book Antiqua" w:eastAsia="DengXian" w:hAnsi="Book Antiqua" w:cs="Times New Roman" w:hint="eastAsia"/>
                <w:szCs w:val="24"/>
                <w:lang w:eastAsia="zh-CN"/>
              </w:rPr>
              <w:t xml:space="preserve"> </w:t>
            </w:r>
            <w:r w:rsidR="007D323F" w:rsidRPr="00744F97">
              <w:rPr>
                <w:rFonts w:ascii="Book Antiqua" w:hAnsi="Book Antiqua" w:cs="Times New Roman"/>
                <w:szCs w:val="24"/>
              </w:rPr>
              <w:t>ALT</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A</w:t>
            </w:r>
            <w:r w:rsidR="007D323F" w:rsidRPr="00744F97">
              <w:rPr>
                <w:rFonts w:ascii="Book Antiqua" w:hAnsi="Book Antiqua" w:cs="Times New Roman"/>
                <w:szCs w:val="24"/>
              </w:rPr>
              <w:t>lanine aminotransferase; CI</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C</w:t>
            </w:r>
            <w:r w:rsidR="007D323F" w:rsidRPr="00744F97">
              <w:rPr>
                <w:rFonts w:ascii="Book Antiqua" w:hAnsi="Book Antiqua" w:cs="Times New Roman"/>
                <w:szCs w:val="24"/>
              </w:rPr>
              <w:t>onfidence interval; HR</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azard ratio; HBeAg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e antigen; HBsAg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virus; ULN</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U</w:t>
            </w:r>
            <w:r w:rsidR="007D323F" w:rsidRPr="00744F97">
              <w:rPr>
                <w:rFonts w:ascii="Book Antiqua" w:hAnsi="Book Antiqua" w:cs="Times New Roman"/>
                <w:szCs w:val="24"/>
              </w:rPr>
              <w:t>pper limit of normal.</w:t>
            </w:r>
          </w:p>
        </w:tc>
      </w:tr>
    </w:tbl>
    <w:p w14:paraId="5B1A108C" w14:textId="77777777" w:rsidR="00483D90" w:rsidRPr="00744F97" w:rsidRDefault="00483D90" w:rsidP="001C01B4">
      <w:pPr>
        <w:spacing w:line="360" w:lineRule="auto"/>
        <w:jc w:val="both"/>
        <w:rPr>
          <w:rFonts w:ascii="Book Antiqua" w:eastAsia="DengXian" w:hAnsi="Book Antiqua" w:cs="Times New Roman"/>
          <w:b/>
          <w:szCs w:val="24"/>
          <w:lang w:eastAsia="zh-CN"/>
        </w:rPr>
      </w:pPr>
    </w:p>
    <w:p w14:paraId="340BE135"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46CB8ED6"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0A3386C1"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75C559E0"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2F15D652"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73CBC980"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0E0A607E" w14:textId="77777777" w:rsidR="00251AAC" w:rsidRPr="00744F97" w:rsidRDefault="00251AAC" w:rsidP="001C01B4">
      <w:pPr>
        <w:spacing w:line="360" w:lineRule="auto"/>
        <w:jc w:val="both"/>
        <w:rPr>
          <w:rFonts w:ascii="Book Antiqua" w:eastAsia="DengXian" w:hAnsi="Book Antiqua" w:cs="Times New Roman"/>
          <w:b/>
          <w:szCs w:val="24"/>
          <w:lang w:eastAsia="zh-CN"/>
        </w:rPr>
      </w:pPr>
    </w:p>
    <w:p w14:paraId="3796C5D3" w14:textId="7D6DAD72" w:rsidR="007D323F" w:rsidRPr="00744F97" w:rsidRDefault="003002C8" w:rsidP="001C01B4">
      <w:pPr>
        <w:spacing w:line="360" w:lineRule="auto"/>
        <w:jc w:val="both"/>
        <w:rPr>
          <w:rFonts w:ascii="Book Antiqua" w:hAnsi="Book Antiqua"/>
          <w:szCs w:val="24"/>
        </w:rPr>
      </w:pPr>
      <w:r>
        <w:rPr>
          <w:rFonts w:ascii="Book Antiqua" w:hAnsi="Book Antiqua" w:cs="Times New Roman"/>
          <w:b/>
          <w:szCs w:val="24"/>
        </w:rPr>
        <w:lastRenderedPageBreak/>
        <w:t xml:space="preserve">Table </w:t>
      </w:r>
      <w:r>
        <w:rPr>
          <w:rFonts w:ascii="Book Antiqua" w:hAnsi="Book Antiqua" w:cs="Times New Roman" w:hint="eastAsia"/>
          <w:b/>
          <w:szCs w:val="24"/>
          <w:lang w:eastAsia="zh-CN"/>
        </w:rPr>
        <w:t>5</w:t>
      </w:r>
      <w:r w:rsidR="007D323F" w:rsidRPr="00744F97">
        <w:rPr>
          <w:rFonts w:ascii="Book Antiqua" w:hAnsi="Book Antiqua" w:cs="Times New Roman"/>
          <w:szCs w:val="24"/>
        </w:rPr>
        <w:t xml:space="preserve"> </w:t>
      </w:r>
      <w:r w:rsidR="007D323F" w:rsidRPr="00744F97">
        <w:rPr>
          <w:rFonts w:ascii="Book Antiqua" w:hAnsi="Book Antiqua" w:cs="Times New Roman"/>
          <w:b/>
          <w:szCs w:val="24"/>
        </w:rPr>
        <w:t>Univariate and multivariate analyses of factors associated with HBeAg seroconversion in HBeAg-positive patients</w:t>
      </w:r>
      <w:r w:rsidR="007D323F" w:rsidRPr="00744F97" w:rsidDel="00737D9C">
        <w:rPr>
          <w:rFonts w:ascii="Book Antiqua" w:hAnsi="Book Antiqua" w:cs="Times New Roman"/>
          <w:b/>
          <w:szCs w:val="24"/>
        </w:rPr>
        <w:t xml:space="preserve"> </w:t>
      </w:r>
    </w:p>
    <w:tbl>
      <w:tblPr>
        <w:tblStyle w:val="TableGrid"/>
        <w:tblW w:w="11148" w:type="dxa"/>
        <w:tblInd w:w="-1367" w:type="dxa"/>
        <w:tblLayout w:type="fixed"/>
        <w:tblLook w:val="04A0" w:firstRow="1" w:lastRow="0" w:firstColumn="1" w:lastColumn="0" w:noHBand="0" w:noVBand="1"/>
      </w:tblPr>
      <w:tblGrid>
        <w:gridCol w:w="2553"/>
        <w:gridCol w:w="992"/>
        <w:gridCol w:w="283"/>
        <w:gridCol w:w="851"/>
        <w:gridCol w:w="1508"/>
        <w:gridCol w:w="1043"/>
        <w:gridCol w:w="284"/>
        <w:gridCol w:w="892"/>
        <w:gridCol w:w="1659"/>
        <w:gridCol w:w="1083"/>
      </w:tblGrid>
      <w:tr w:rsidR="007D323F" w:rsidRPr="00744F97" w14:paraId="7C7F467A" w14:textId="77777777" w:rsidTr="00D32FE6">
        <w:trPr>
          <w:trHeight w:val="441"/>
        </w:trPr>
        <w:tc>
          <w:tcPr>
            <w:tcW w:w="3545" w:type="dxa"/>
            <w:gridSpan w:val="2"/>
            <w:vMerge w:val="restart"/>
            <w:tcBorders>
              <w:top w:val="single" w:sz="4" w:space="0" w:color="auto"/>
              <w:left w:val="nil"/>
              <w:right w:val="nil"/>
            </w:tcBorders>
            <w:vAlign w:val="center"/>
          </w:tcPr>
          <w:p w14:paraId="2E30139C"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Factors</w:t>
            </w:r>
          </w:p>
        </w:tc>
        <w:tc>
          <w:tcPr>
            <w:tcW w:w="283" w:type="dxa"/>
            <w:tcBorders>
              <w:top w:val="single" w:sz="4" w:space="0" w:color="auto"/>
              <w:left w:val="nil"/>
              <w:bottom w:val="nil"/>
              <w:right w:val="nil"/>
            </w:tcBorders>
            <w:vAlign w:val="center"/>
          </w:tcPr>
          <w:p w14:paraId="056D1274" w14:textId="77777777" w:rsidR="007D323F" w:rsidRPr="00744F97" w:rsidRDefault="007D323F" w:rsidP="001C01B4">
            <w:pPr>
              <w:spacing w:line="360" w:lineRule="auto"/>
              <w:jc w:val="both"/>
              <w:rPr>
                <w:rFonts w:ascii="Book Antiqua" w:hAnsi="Book Antiqua" w:cs="Times New Roman"/>
                <w:b/>
                <w:szCs w:val="24"/>
              </w:rPr>
            </w:pPr>
          </w:p>
        </w:tc>
        <w:tc>
          <w:tcPr>
            <w:tcW w:w="3402" w:type="dxa"/>
            <w:gridSpan w:val="3"/>
            <w:tcBorders>
              <w:top w:val="single" w:sz="4" w:space="0" w:color="auto"/>
              <w:left w:val="nil"/>
              <w:bottom w:val="single" w:sz="4" w:space="0" w:color="auto"/>
              <w:right w:val="nil"/>
            </w:tcBorders>
            <w:vAlign w:val="center"/>
          </w:tcPr>
          <w:p w14:paraId="4469AA42" w14:textId="59E67F82"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Univariate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c>
          <w:tcPr>
            <w:tcW w:w="284" w:type="dxa"/>
            <w:tcBorders>
              <w:top w:val="single" w:sz="4" w:space="0" w:color="auto"/>
              <w:left w:val="nil"/>
              <w:bottom w:val="nil"/>
              <w:right w:val="nil"/>
            </w:tcBorders>
            <w:vAlign w:val="center"/>
          </w:tcPr>
          <w:p w14:paraId="24B56FB5" w14:textId="77777777" w:rsidR="007D323F" w:rsidRPr="00744F97" w:rsidRDefault="007D323F" w:rsidP="001C01B4">
            <w:pPr>
              <w:spacing w:line="360" w:lineRule="auto"/>
              <w:jc w:val="both"/>
              <w:rPr>
                <w:rFonts w:ascii="Book Antiqua" w:hAnsi="Book Antiqua" w:cs="Times New Roman"/>
                <w:b/>
                <w:szCs w:val="24"/>
              </w:rPr>
            </w:pPr>
          </w:p>
        </w:tc>
        <w:tc>
          <w:tcPr>
            <w:tcW w:w="3634" w:type="dxa"/>
            <w:gridSpan w:val="3"/>
            <w:tcBorders>
              <w:top w:val="single" w:sz="4" w:space="0" w:color="auto"/>
              <w:left w:val="nil"/>
              <w:bottom w:val="single" w:sz="4" w:space="0" w:color="auto"/>
              <w:right w:val="nil"/>
            </w:tcBorders>
            <w:vAlign w:val="center"/>
          </w:tcPr>
          <w:p w14:paraId="5F8B4267" w14:textId="49702493"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Multivariate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r>
      <w:tr w:rsidR="007D323F" w:rsidRPr="00744F97" w14:paraId="04DD3FD8" w14:textId="77777777" w:rsidTr="00483D90">
        <w:trPr>
          <w:trHeight w:val="340"/>
        </w:trPr>
        <w:tc>
          <w:tcPr>
            <w:tcW w:w="3545" w:type="dxa"/>
            <w:gridSpan w:val="2"/>
            <w:vMerge/>
            <w:tcBorders>
              <w:left w:val="nil"/>
              <w:bottom w:val="single" w:sz="4" w:space="0" w:color="auto"/>
              <w:right w:val="nil"/>
            </w:tcBorders>
            <w:vAlign w:val="center"/>
          </w:tcPr>
          <w:p w14:paraId="39BFA717" w14:textId="77777777" w:rsidR="007D323F" w:rsidRPr="00744F97" w:rsidRDefault="007D323F" w:rsidP="001C01B4">
            <w:pPr>
              <w:spacing w:line="360" w:lineRule="auto"/>
              <w:jc w:val="both"/>
              <w:rPr>
                <w:rFonts w:ascii="Book Antiqua" w:hAnsi="Book Antiqua" w:cs="Times New Roman"/>
                <w:b/>
                <w:szCs w:val="24"/>
              </w:rPr>
            </w:pPr>
          </w:p>
        </w:tc>
        <w:tc>
          <w:tcPr>
            <w:tcW w:w="283" w:type="dxa"/>
            <w:tcBorders>
              <w:top w:val="nil"/>
              <w:left w:val="nil"/>
              <w:bottom w:val="single" w:sz="4" w:space="0" w:color="auto"/>
              <w:right w:val="nil"/>
            </w:tcBorders>
            <w:vAlign w:val="center"/>
          </w:tcPr>
          <w:p w14:paraId="0879DF12" w14:textId="77777777" w:rsidR="007D323F" w:rsidRPr="00744F97" w:rsidRDefault="007D323F" w:rsidP="001C01B4">
            <w:pPr>
              <w:spacing w:line="360" w:lineRule="auto"/>
              <w:jc w:val="both"/>
              <w:rPr>
                <w:rFonts w:ascii="Book Antiqua" w:hAnsi="Book Antiqua" w:cs="Times New Roman"/>
                <w:b/>
                <w:szCs w:val="24"/>
              </w:rPr>
            </w:pPr>
          </w:p>
        </w:tc>
        <w:tc>
          <w:tcPr>
            <w:tcW w:w="851" w:type="dxa"/>
            <w:tcBorders>
              <w:top w:val="single" w:sz="4" w:space="0" w:color="auto"/>
              <w:left w:val="nil"/>
              <w:bottom w:val="single" w:sz="4" w:space="0" w:color="auto"/>
              <w:right w:val="nil"/>
            </w:tcBorders>
            <w:vAlign w:val="center"/>
          </w:tcPr>
          <w:p w14:paraId="466F747B"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508" w:type="dxa"/>
            <w:tcBorders>
              <w:top w:val="single" w:sz="4" w:space="0" w:color="auto"/>
              <w:left w:val="nil"/>
              <w:bottom w:val="single" w:sz="4" w:space="0" w:color="auto"/>
              <w:right w:val="nil"/>
            </w:tcBorders>
            <w:vAlign w:val="center"/>
          </w:tcPr>
          <w:p w14:paraId="3CD45C57" w14:textId="3CD01054"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43" w:type="dxa"/>
            <w:tcBorders>
              <w:top w:val="single" w:sz="4" w:space="0" w:color="auto"/>
              <w:left w:val="nil"/>
              <w:bottom w:val="single" w:sz="4" w:space="0" w:color="auto"/>
              <w:right w:val="nil"/>
            </w:tcBorders>
            <w:vAlign w:val="center"/>
          </w:tcPr>
          <w:p w14:paraId="39E73E49"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c>
          <w:tcPr>
            <w:tcW w:w="284" w:type="dxa"/>
            <w:tcBorders>
              <w:top w:val="nil"/>
              <w:left w:val="nil"/>
              <w:bottom w:val="single" w:sz="4" w:space="0" w:color="auto"/>
              <w:right w:val="nil"/>
            </w:tcBorders>
            <w:vAlign w:val="center"/>
          </w:tcPr>
          <w:p w14:paraId="774D57B3" w14:textId="77777777" w:rsidR="007D323F" w:rsidRPr="00744F97" w:rsidRDefault="007D323F" w:rsidP="001C01B4">
            <w:pPr>
              <w:spacing w:line="360" w:lineRule="auto"/>
              <w:jc w:val="both"/>
              <w:rPr>
                <w:rFonts w:ascii="Book Antiqua" w:hAnsi="Book Antiqua" w:cs="Times New Roman"/>
                <w:b/>
                <w:szCs w:val="24"/>
              </w:rPr>
            </w:pPr>
          </w:p>
        </w:tc>
        <w:tc>
          <w:tcPr>
            <w:tcW w:w="892" w:type="dxa"/>
            <w:tcBorders>
              <w:top w:val="single" w:sz="4" w:space="0" w:color="auto"/>
              <w:left w:val="nil"/>
              <w:bottom w:val="single" w:sz="4" w:space="0" w:color="auto"/>
              <w:right w:val="nil"/>
            </w:tcBorders>
            <w:vAlign w:val="center"/>
          </w:tcPr>
          <w:p w14:paraId="6D2A5E6B"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659" w:type="dxa"/>
            <w:tcBorders>
              <w:top w:val="single" w:sz="4" w:space="0" w:color="auto"/>
              <w:left w:val="nil"/>
              <w:bottom w:val="single" w:sz="4" w:space="0" w:color="auto"/>
              <w:right w:val="nil"/>
            </w:tcBorders>
            <w:vAlign w:val="center"/>
          </w:tcPr>
          <w:p w14:paraId="0D751A66" w14:textId="04ABFA2B"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83" w:type="dxa"/>
            <w:tcBorders>
              <w:top w:val="single" w:sz="4" w:space="0" w:color="auto"/>
              <w:left w:val="nil"/>
              <w:bottom w:val="single" w:sz="4" w:space="0" w:color="auto"/>
              <w:right w:val="nil"/>
            </w:tcBorders>
            <w:vAlign w:val="center"/>
          </w:tcPr>
          <w:p w14:paraId="60826157"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i/>
                <w:szCs w:val="24"/>
              </w:rPr>
              <w:t>P</w:t>
            </w:r>
            <w:r w:rsidRPr="00744F97">
              <w:rPr>
                <w:rFonts w:ascii="Book Antiqua" w:hAnsi="Book Antiqua" w:cs="Times New Roman"/>
                <w:b/>
                <w:szCs w:val="24"/>
              </w:rPr>
              <w:t xml:space="preserve"> value</w:t>
            </w:r>
          </w:p>
        </w:tc>
      </w:tr>
      <w:tr w:rsidR="007D323F" w:rsidRPr="00744F97" w14:paraId="1A22E710" w14:textId="77777777" w:rsidTr="00483D90">
        <w:trPr>
          <w:trHeight w:val="340"/>
        </w:trPr>
        <w:tc>
          <w:tcPr>
            <w:tcW w:w="3545" w:type="dxa"/>
            <w:gridSpan w:val="2"/>
            <w:tcBorders>
              <w:top w:val="nil"/>
              <w:left w:val="nil"/>
              <w:bottom w:val="nil"/>
              <w:right w:val="nil"/>
            </w:tcBorders>
            <w:vAlign w:val="center"/>
          </w:tcPr>
          <w:p w14:paraId="36E6F0E6" w14:textId="010051F6"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Sex (female </w:t>
            </w:r>
            <w:r w:rsidR="00935D91" w:rsidRPr="00744F97">
              <w:rPr>
                <w:rFonts w:ascii="Book Antiqua" w:hAnsi="Book Antiqua" w:cs="Times New Roman"/>
                <w:i/>
                <w:szCs w:val="24"/>
              </w:rPr>
              <w:t>vs</w:t>
            </w:r>
            <w:r w:rsidRPr="00744F97">
              <w:rPr>
                <w:rFonts w:ascii="Book Antiqua" w:hAnsi="Book Antiqua" w:cs="Times New Roman"/>
                <w:szCs w:val="24"/>
              </w:rPr>
              <w:t xml:space="preserve"> male)</w:t>
            </w:r>
          </w:p>
        </w:tc>
        <w:tc>
          <w:tcPr>
            <w:tcW w:w="283" w:type="dxa"/>
            <w:tcBorders>
              <w:top w:val="nil"/>
              <w:left w:val="nil"/>
              <w:bottom w:val="nil"/>
              <w:right w:val="nil"/>
            </w:tcBorders>
            <w:vAlign w:val="center"/>
          </w:tcPr>
          <w:p w14:paraId="54B48092"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2BB532C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0.70</w:t>
            </w:r>
          </w:p>
        </w:tc>
        <w:tc>
          <w:tcPr>
            <w:tcW w:w="1508" w:type="dxa"/>
            <w:tcBorders>
              <w:top w:val="nil"/>
              <w:left w:val="nil"/>
              <w:bottom w:val="nil"/>
              <w:right w:val="nil"/>
            </w:tcBorders>
            <w:shd w:val="clear" w:color="auto" w:fill="auto"/>
            <w:vAlign w:val="bottom"/>
          </w:tcPr>
          <w:p w14:paraId="616A296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0.29-1.72</w:t>
            </w:r>
          </w:p>
        </w:tc>
        <w:tc>
          <w:tcPr>
            <w:tcW w:w="1043" w:type="dxa"/>
            <w:tcBorders>
              <w:top w:val="nil"/>
              <w:left w:val="nil"/>
              <w:bottom w:val="nil"/>
              <w:right w:val="nil"/>
            </w:tcBorders>
            <w:shd w:val="clear" w:color="auto" w:fill="auto"/>
            <w:vAlign w:val="bottom"/>
          </w:tcPr>
          <w:p w14:paraId="40C2385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0.44</w:t>
            </w:r>
          </w:p>
        </w:tc>
        <w:tc>
          <w:tcPr>
            <w:tcW w:w="284" w:type="dxa"/>
            <w:tcBorders>
              <w:top w:val="nil"/>
              <w:left w:val="nil"/>
              <w:bottom w:val="nil"/>
              <w:right w:val="nil"/>
            </w:tcBorders>
            <w:vAlign w:val="center"/>
          </w:tcPr>
          <w:p w14:paraId="75F85418"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52BF0B8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1.02</w:t>
            </w:r>
          </w:p>
        </w:tc>
        <w:tc>
          <w:tcPr>
            <w:tcW w:w="1659" w:type="dxa"/>
            <w:tcBorders>
              <w:top w:val="nil"/>
              <w:left w:val="nil"/>
              <w:bottom w:val="nil"/>
              <w:right w:val="nil"/>
            </w:tcBorders>
            <w:shd w:val="clear" w:color="auto" w:fill="auto"/>
            <w:vAlign w:val="bottom"/>
          </w:tcPr>
          <w:p w14:paraId="062A797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0.35-2.97</w:t>
            </w:r>
          </w:p>
        </w:tc>
        <w:tc>
          <w:tcPr>
            <w:tcW w:w="1083" w:type="dxa"/>
            <w:tcBorders>
              <w:top w:val="nil"/>
              <w:left w:val="nil"/>
              <w:bottom w:val="nil"/>
              <w:right w:val="nil"/>
            </w:tcBorders>
            <w:shd w:val="clear" w:color="auto" w:fill="auto"/>
            <w:vAlign w:val="bottom"/>
          </w:tcPr>
          <w:p w14:paraId="2683676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0.97</w:t>
            </w:r>
          </w:p>
        </w:tc>
      </w:tr>
      <w:tr w:rsidR="007D323F" w:rsidRPr="00744F97" w14:paraId="434E83FF" w14:textId="77777777" w:rsidTr="00483D90">
        <w:trPr>
          <w:trHeight w:hRule="exact" w:val="57"/>
        </w:trPr>
        <w:tc>
          <w:tcPr>
            <w:tcW w:w="2553" w:type="dxa"/>
            <w:tcBorders>
              <w:top w:val="nil"/>
              <w:left w:val="nil"/>
              <w:bottom w:val="nil"/>
              <w:right w:val="nil"/>
            </w:tcBorders>
            <w:vAlign w:val="center"/>
          </w:tcPr>
          <w:p w14:paraId="480701F7"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4FE34090"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5C30BA5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546A6AC2"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118E80A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22EB2B6A"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32ED4EA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4F06CDC"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68D133C"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0D279A13"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566E4715" w14:textId="77777777" w:rsidTr="00483D90">
        <w:trPr>
          <w:trHeight w:val="340"/>
        </w:trPr>
        <w:tc>
          <w:tcPr>
            <w:tcW w:w="3545" w:type="dxa"/>
            <w:gridSpan w:val="2"/>
            <w:tcBorders>
              <w:top w:val="nil"/>
              <w:left w:val="nil"/>
              <w:bottom w:val="nil"/>
              <w:right w:val="nil"/>
            </w:tcBorders>
            <w:vAlign w:val="center"/>
          </w:tcPr>
          <w:p w14:paraId="362AB736" w14:textId="28817C60"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szCs w:val="24"/>
              </w:rPr>
              <w:t>Age (y</w:t>
            </w:r>
            <w:r w:rsidR="007D323F" w:rsidRPr="00744F97">
              <w:rPr>
                <w:rFonts w:ascii="Book Antiqua" w:hAnsi="Book Antiqua" w:cs="Times New Roman"/>
                <w:szCs w:val="24"/>
              </w:rPr>
              <w:t>r)</w:t>
            </w:r>
          </w:p>
        </w:tc>
        <w:tc>
          <w:tcPr>
            <w:tcW w:w="283" w:type="dxa"/>
            <w:tcBorders>
              <w:top w:val="nil"/>
              <w:left w:val="nil"/>
              <w:bottom w:val="nil"/>
              <w:right w:val="nil"/>
            </w:tcBorders>
            <w:vAlign w:val="center"/>
          </w:tcPr>
          <w:p w14:paraId="1FC369D6"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26BFFAB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w:t>
            </w:r>
          </w:p>
        </w:tc>
        <w:tc>
          <w:tcPr>
            <w:tcW w:w="1508" w:type="dxa"/>
            <w:tcBorders>
              <w:top w:val="nil"/>
              <w:left w:val="nil"/>
              <w:bottom w:val="nil"/>
              <w:right w:val="nil"/>
            </w:tcBorders>
            <w:shd w:val="clear" w:color="auto" w:fill="auto"/>
            <w:vAlign w:val="bottom"/>
          </w:tcPr>
          <w:p w14:paraId="2E019B9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0.95-1.02</w:t>
            </w:r>
          </w:p>
        </w:tc>
        <w:tc>
          <w:tcPr>
            <w:tcW w:w="1043" w:type="dxa"/>
            <w:tcBorders>
              <w:top w:val="nil"/>
              <w:left w:val="nil"/>
              <w:bottom w:val="nil"/>
              <w:right w:val="nil"/>
            </w:tcBorders>
            <w:shd w:val="clear" w:color="auto" w:fill="auto"/>
            <w:vAlign w:val="bottom"/>
          </w:tcPr>
          <w:p w14:paraId="0EB9CAC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0.44</w:t>
            </w:r>
          </w:p>
        </w:tc>
        <w:tc>
          <w:tcPr>
            <w:tcW w:w="284" w:type="dxa"/>
            <w:tcBorders>
              <w:top w:val="nil"/>
              <w:left w:val="nil"/>
              <w:bottom w:val="nil"/>
              <w:right w:val="nil"/>
            </w:tcBorders>
            <w:vAlign w:val="center"/>
          </w:tcPr>
          <w:p w14:paraId="08A57B4E"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4F78239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w:t>
            </w:r>
          </w:p>
        </w:tc>
        <w:tc>
          <w:tcPr>
            <w:tcW w:w="1659" w:type="dxa"/>
            <w:tcBorders>
              <w:top w:val="nil"/>
              <w:left w:val="nil"/>
              <w:bottom w:val="nil"/>
              <w:right w:val="nil"/>
            </w:tcBorders>
            <w:shd w:val="clear" w:color="auto" w:fill="auto"/>
            <w:vAlign w:val="bottom"/>
          </w:tcPr>
          <w:p w14:paraId="4EFA6A4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0.94-1.02</w:t>
            </w:r>
          </w:p>
        </w:tc>
        <w:tc>
          <w:tcPr>
            <w:tcW w:w="1083" w:type="dxa"/>
            <w:tcBorders>
              <w:top w:val="nil"/>
              <w:left w:val="nil"/>
              <w:bottom w:val="nil"/>
              <w:right w:val="nil"/>
            </w:tcBorders>
            <w:shd w:val="clear" w:color="auto" w:fill="auto"/>
            <w:vAlign w:val="bottom"/>
          </w:tcPr>
          <w:p w14:paraId="77CB89B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0.31</w:t>
            </w:r>
          </w:p>
        </w:tc>
      </w:tr>
      <w:tr w:rsidR="007D323F" w:rsidRPr="00744F97" w14:paraId="46EFC247" w14:textId="77777777" w:rsidTr="00483D90">
        <w:trPr>
          <w:trHeight w:hRule="exact" w:val="57"/>
        </w:trPr>
        <w:tc>
          <w:tcPr>
            <w:tcW w:w="2553" w:type="dxa"/>
            <w:tcBorders>
              <w:top w:val="nil"/>
              <w:left w:val="nil"/>
              <w:bottom w:val="nil"/>
              <w:right w:val="nil"/>
            </w:tcBorders>
            <w:vAlign w:val="center"/>
          </w:tcPr>
          <w:p w14:paraId="5FA9CD2A"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1030AA9D"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60E0128"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524F373E"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44072BF3"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622DEEBA"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172C538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1A8D227C"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3370AA9E"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044E3263"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6B26AB65" w14:textId="77777777" w:rsidTr="00251AAC">
        <w:trPr>
          <w:trHeight w:hRule="exact" w:val="572"/>
        </w:trPr>
        <w:tc>
          <w:tcPr>
            <w:tcW w:w="3545" w:type="dxa"/>
            <w:gridSpan w:val="2"/>
            <w:tcBorders>
              <w:top w:val="nil"/>
              <w:left w:val="nil"/>
              <w:bottom w:val="nil"/>
              <w:right w:val="nil"/>
            </w:tcBorders>
            <w:vAlign w:val="center"/>
          </w:tcPr>
          <w:p w14:paraId="76FCEE1D" w14:textId="4C6B7FC4"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Cirrhosis (yes </w:t>
            </w:r>
            <w:r w:rsidR="00935D91" w:rsidRPr="00744F97">
              <w:rPr>
                <w:rFonts w:ascii="Book Antiqua" w:hAnsi="Book Antiqua" w:cs="Times New Roman"/>
                <w:i/>
                <w:szCs w:val="24"/>
              </w:rPr>
              <w:t>vs</w:t>
            </w:r>
            <w:r w:rsidRPr="00744F97">
              <w:rPr>
                <w:rFonts w:ascii="Book Antiqua" w:hAnsi="Book Antiqua" w:cs="Times New Roman"/>
                <w:szCs w:val="24"/>
              </w:rPr>
              <w:t xml:space="preserve"> no)</w:t>
            </w:r>
          </w:p>
        </w:tc>
        <w:tc>
          <w:tcPr>
            <w:tcW w:w="283" w:type="dxa"/>
            <w:tcBorders>
              <w:top w:val="nil"/>
              <w:left w:val="nil"/>
              <w:bottom w:val="nil"/>
              <w:right w:val="nil"/>
            </w:tcBorders>
            <w:vAlign w:val="center"/>
          </w:tcPr>
          <w:p w14:paraId="6047C3F2"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3C350D0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0.93</w:t>
            </w:r>
          </w:p>
        </w:tc>
        <w:tc>
          <w:tcPr>
            <w:tcW w:w="1508" w:type="dxa"/>
            <w:tcBorders>
              <w:top w:val="nil"/>
              <w:left w:val="nil"/>
              <w:bottom w:val="nil"/>
              <w:right w:val="nil"/>
            </w:tcBorders>
            <w:shd w:val="clear" w:color="auto" w:fill="auto"/>
            <w:vAlign w:val="bottom"/>
          </w:tcPr>
          <w:p w14:paraId="5A41B7E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0.31-2.75</w:t>
            </w:r>
          </w:p>
        </w:tc>
        <w:tc>
          <w:tcPr>
            <w:tcW w:w="1043" w:type="dxa"/>
            <w:tcBorders>
              <w:top w:val="nil"/>
              <w:left w:val="nil"/>
              <w:bottom w:val="nil"/>
              <w:right w:val="nil"/>
            </w:tcBorders>
            <w:shd w:val="clear" w:color="auto" w:fill="auto"/>
            <w:vAlign w:val="bottom"/>
          </w:tcPr>
          <w:p w14:paraId="263839F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0.89</w:t>
            </w:r>
          </w:p>
        </w:tc>
        <w:tc>
          <w:tcPr>
            <w:tcW w:w="284" w:type="dxa"/>
            <w:tcBorders>
              <w:top w:val="nil"/>
              <w:left w:val="nil"/>
              <w:bottom w:val="nil"/>
              <w:right w:val="nil"/>
            </w:tcBorders>
            <w:vAlign w:val="center"/>
          </w:tcPr>
          <w:p w14:paraId="56154D1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A3A5AD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0.57</w:t>
            </w:r>
          </w:p>
        </w:tc>
        <w:tc>
          <w:tcPr>
            <w:tcW w:w="1659" w:type="dxa"/>
            <w:tcBorders>
              <w:top w:val="nil"/>
              <w:left w:val="nil"/>
              <w:bottom w:val="nil"/>
              <w:right w:val="nil"/>
            </w:tcBorders>
            <w:shd w:val="clear" w:color="auto" w:fill="auto"/>
            <w:vAlign w:val="bottom"/>
          </w:tcPr>
          <w:p w14:paraId="7BBAF55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0.15-2.16</w:t>
            </w:r>
          </w:p>
        </w:tc>
        <w:tc>
          <w:tcPr>
            <w:tcW w:w="1083" w:type="dxa"/>
            <w:tcBorders>
              <w:top w:val="nil"/>
              <w:left w:val="nil"/>
              <w:bottom w:val="nil"/>
              <w:right w:val="nil"/>
            </w:tcBorders>
            <w:shd w:val="clear" w:color="auto" w:fill="auto"/>
            <w:vAlign w:val="bottom"/>
          </w:tcPr>
          <w:p w14:paraId="4E63F12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0.41</w:t>
            </w:r>
          </w:p>
        </w:tc>
      </w:tr>
      <w:tr w:rsidR="007D323F" w:rsidRPr="00744F97" w14:paraId="5A861B83" w14:textId="77777777" w:rsidTr="00483D90">
        <w:trPr>
          <w:trHeight w:hRule="exact" w:val="57"/>
        </w:trPr>
        <w:tc>
          <w:tcPr>
            <w:tcW w:w="2553" w:type="dxa"/>
            <w:tcBorders>
              <w:top w:val="nil"/>
              <w:left w:val="nil"/>
              <w:bottom w:val="nil"/>
              <w:right w:val="nil"/>
            </w:tcBorders>
            <w:vAlign w:val="center"/>
          </w:tcPr>
          <w:p w14:paraId="458A402C"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63CCA2D6"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C8FD73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753F3868"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1563E42C"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34351F29"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74F9440E"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19B4B6F6"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44DBC82B"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3E9AFA6E"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37E66C31" w14:textId="77777777" w:rsidTr="00483D90">
        <w:trPr>
          <w:trHeight w:val="340"/>
        </w:trPr>
        <w:tc>
          <w:tcPr>
            <w:tcW w:w="3545" w:type="dxa"/>
            <w:gridSpan w:val="2"/>
            <w:tcBorders>
              <w:top w:val="nil"/>
              <w:left w:val="nil"/>
              <w:bottom w:val="nil"/>
              <w:right w:val="nil"/>
            </w:tcBorders>
            <w:vAlign w:val="center"/>
          </w:tcPr>
          <w:p w14:paraId="65DA4A5A" w14:textId="61940BB1" w:rsidR="007D323F" w:rsidRPr="00744F97" w:rsidRDefault="007D323F" w:rsidP="00100BB1">
            <w:pPr>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Pr="00744F97">
              <w:rPr>
                <w:rFonts w:ascii="Book Antiqua" w:hAnsi="Book Antiqua" w:cs="Times New Roman"/>
                <w:szCs w:val="24"/>
                <w:vertAlign w:val="superscript"/>
              </w:rPr>
              <w:t xml:space="preserve"> </w:t>
            </w:r>
            <w:r w:rsidRPr="00744F97">
              <w:rPr>
                <w:rFonts w:ascii="Book Antiqua" w:hAnsi="Book Antiqua" w:cs="Times New Roman"/>
                <w:szCs w:val="24"/>
              </w:rPr>
              <w:t xml:space="preserve">(B </w:t>
            </w:r>
            <w:r w:rsidR="00935D91" w:rsidRPr="00744F97">
              <w:rPr>
                <w:rFonts w:ascii="Book Antiqua" w:hAnsi="Book Antiqua" w:cs="Times New Roman"/>
                <w:i/>
                <w:szCs w:val="24"/>
              </w:rPr>
              <w:t>vs</w:t>
            </w:r>
            <w:r w:rsidRPr="00744F97">
              <w:rPr>
                <w:rFonts w:ascii="Book Antiqua" w:hAnsi="Book Antiqua" w:cs="Times New Roman"/>
                <w:szCs w:val="24"/>
              </w:rPr>
              <w:t xml:space="preserve"> C)</w:t>
            </w:r>
            <w:r w:rsidR="00100BB1">
              <w:rPr>
                <w:rFonts w:ascii="Book Antiqua" w:hAnsi="Book Antiqua" w:cs="Times New Roman" w:hint="eastAsia"/>
                <w:szCs w:val="24"/>
                <w:vertAlign w:val="superscript"/>
                <w:lang w:eastAsia="zh-CN"/>
              </w:rPr>
              <w:t>1</w:t>
            </w:r>
          </w:p>
        </w:tc>
        <w:tc>
          <w:tcPr>
            <w:tcW w:w="283" w:type="dxa"/>
            <w:tcBorders>
              <w:top w:val="nil"/>
              <w:left w:val="nil"/>
              <w:bottom w:val="nil"/>
              <w:right w:val="nil"/>
            </w:tcBorders>
            <w:vAlign w:val="center"/>
          </w:tcPr>
          <w:p w14:paraId="02634FC4"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36F7C95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0.86</w:t>
            </w:r>
          </w:p>
        </w:tc>
        <w:tc>
          <w:tcPr>
            <w:tcW w:w="1508" w:type="dxa"/>
            <w:tcBorders>
              <w:top w:val="nil"/>
              <w:left w:val="nil"/>
              <w:bottom w:val="nil"/>
              <w:right w:val="nil"/>
            </w:tcBorders>
            <w:shd w:val="clear" w:color="auto" w:fill="auto"/>
            <w:vAlign w:val="bottom"/>
          </w:tcPr>
          <w:p w14:paraId="5AF44F8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0.35-2.13</w:t>
            </w:r>
          </w:p>
        </w:tc>
        <w:tc>
          <w:tcPr>
            <w:tcW w:w="1043" w:type="dxa"/>
            <w:tcBorders>
              <w:top w:val="nil"/>
              <w:left w:val="nil"/>
              <w:bottom w:val="nil"/>
              <w:right w:val="nil"/>
            </w:tcBorders>
            <w:shd w:val="clear" w:color="auto" w:fill="auto"/>
            <w:vAlign w:val="bottom"/>
          </w:tcPr>
          <w:p w14:paraId="699C942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0.75</w:t>
            </w:r>
          </w:p>
        </w:tc>
        <w:tc>
          <w:tcPr>
            <w:tcW w:w="284" w:type="dxa"/>
            <w:tcBorders>
              <w:top w:val="nil"/>
              <w:left w:val="nil"/>
              <w:bottom w:val="nil"/>
              <w:right w:val="nil"/>
            </w:tcBorders>
            <w:vAlign w:val="center"/>
          </w:tcPr>
          <w:p w14:paraId="36EBDA3B"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111FE94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1.49</w:t>
            </w:r>
          </w:p>
        </w:tc>
        <w:tc>
          <w:tcPr>
            <w:tcW w:w="1659" w:type="dxa"/>
            <w:tcBorders>
              <w:top w:val="nil"/>
              <w:left w:val="nil"/>
              <w:bottom w:val="nil"/>
              <w:right w:val="nil"/>
            </w:tcBorders>
            <w:shd w:val="clear" w:color="auto" w:fill="auto"/>
            <w:vAlign w:val="bottom"/>
          </w:tcPr>
          <w:p w14:paraId="1044BBC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0.52-4.26</w:t>
            </w:r>
          </w:p>
        </w:tc>
        <w:tc>
          <w:tcPr>
            <w:tcW w:w="1083" w:type="dxa"/>
            <w:tcBorders>
              <w:top w:val="nil"/>
              <w:left w:val="nil"/>
              <w:bottom w:val="nil"/>
              <w:right w:val="nil"/>
            </w:tcBorders>
            <w:shd w:val="clear" w:color="auto" w:fill="auto"/>
            <w:vAlign w:val="bottom"/>
          </w:tcPr>
          <w:p w14:paraId="37E3C41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0.45</w:t>
            </w:r>
          </w:p>
        </w:tc>
      </w:tr>
      <w:tr w:rsidR="007D323F" w:rsidRPr="00744F97" w14:paraId="49AB3B4B" w14:textId="77777777" w:rsidTr="00483D90">
        <w:trPr>
          <w:trHeight w:hRule="exact" w:val="57"/>
        </w:trPr>
        <w:tc>
          <w:tcPr>
            <w:tcW w:w="2553" w:type="dxa"/>
            <w:tcBorders>
              <w:top w:val="nil"/>
              <w:left w:val="nil"/>
              <w:bottom w:val="nil"/>
              <w:right w:val="nil"/>
            </w:tcBorders>
            <w:vAlign w:val="center"/>
          </w:tcPr>
          <w:p w14:paraId="1DD1525E"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251AD54"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1273267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69675FF"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3539AA47"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00463C31"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217FC179"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3D2E161A"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C12AED3"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63C9A426"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AC5575A" w14:textId="77777777" w:rsidTr="00483D90">
        <w:trPr>
          <w:trHeight w:val="340"/>
        </w:trPr>
        <w:tc>
          <w:tcPr>
            <w:tcW w:w="3545" w:type="dxa"/>
            <w:gridSpan w:val="2"/>
            <w:tcBorders>
              <w:top w:val="nil"/>
              <w:left w:val="nil"/>
              <w:bottom w:val="nil"/>
              <w:right w:val="nil"/>
            </w:tcBorders>
            <w:vAlign w:val="center"/>
          </w:tcPr>
          <w:p w14:paraId="490E7EE4"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83" w:type="dxa"/>
            <w:tcBorders>
              <w:top w:val="nil"/>
              <w:left w:val="nil"/>
              <w:bottom w:val="nil"/>
              <w:right w:val="nil"/>
            </w:tcBorders>
            <w:vAlign w:val="center"/>
          </w:tcPr>
          <w:p w14:paraId="4C26D814"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093C5CA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1.03</w:t>
            </w:r>
          </w:p>
        </w:tc>
        <w:tc>
          <w:tcPr>
            <w:tcW w:w="1508" w:type="dxa"/>
            <w:tcBorders>
              <w:top w:val="nil"/>
              <w:left w:val="nil"/>
              <w:bottom w:val="nil"/>
              <w:right w:val="nil"/>
            </w:tcBorders>
            <w:shd w:val="clear" w:color="auto" w:fill="auto"/>
            <w:vAlign w:val="bottom"/>
          </w:tcPr>
          <w:p w14:paraId="6BBAF69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0.96-1.10</w:t>
            </w:r>
          </w:p>
        </w:tc>
        <w:tc>
          <w:tcPr>
            <w:tcW w:w="1043" w:type="dxa"/>
            <w:tcBorders>
              <w:top w:val="nil"/>
              <w:left w:val="nil"/>
              <w:bottom w:val="nil"/>
              <w:right w:val="nil"/>
            </w:tcBorders>
            <w:shd w:val="clear" w:color="auto" w:fill="auto"/>
            <w:vAlign w:val="bottom"/>
          </w:tcPr>
          <w:p w14:paraId="7E91DD3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0.39</w:t>
            </w:r>
          </w:p>
        </w:tc>
        <w:tc>
          <w:tcPr>
            <w:tcW w:w="284" w:type="dxa"/>
            <w:tcBorders>
              <w:top w:val="nil"/>
              <w:left w:val="nil"/>
              <w:bottom w:val="nil"/>
              <w:right w:val="nil"/>
            </w:tcBorders>
            <w:vAlign w:val="center"/>
          </w:tcPr>
          <w:p w14:paraId="3CE1286E"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24D8D18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1.05</w:t>
            </w:r>
          </w:p>
        </w:tc>
        <w:tc>
          <w:tcPr>
            <w:tcW w:w="1659" w:type="dxa"/>
            <w:tcBorders>
              <w:top w:val="nil"/>
              <w:left w:val="nil"/>
              <w:bottom w:val="nil"/>
              <w:right w:val="nil"/>
            </w:tcBorders>
            <w:shd w:val="clear" w:color="auto" w:fill="auto"/>
            <w:vAlign w:val="bottom"/>
          </w:tcPr>
          <w:p w14:paraId="2CEA685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0.99-1.11</w:t>
            </w:r>
          </w:p>
        </w:tc>
        <w:tc>
          <w:tcPr>
            <w:tcW w:w="1083" w:type="dxa"/>
            <w:tcBorders>
              <w:top w:val="nil"/>
              <w:left w:val="nil"/>
              <w:bottom w:val="nil"/>
              <w:right w:val="nil"/>
            </w:tcBorders>
            <w:shd w:val="clear" w:color="auto" w:fill="auto"/>
            <w:vAlign w:val="bottom"/>
          </w:tcPr>
          <w:p w14:paraId="37B235C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0.12</w:t>
            </w:r>
          </w:p>
        </w:tc>
      </w:tr>
      <w:tr w:rsidR="007D323F" w:rsidRPr="00744F97" w14:paraId="24A51340" w14:textId="77777777" w:rsidTr="00483D90">
        <w:trPr>
          <w:trHeight w:hRule="exact" w:val="57"/>
        </w:trPr>
        <w:tc>
          <w:tcPr>
            <w:tcW w:w="2553" w:type="dxa"/>
            <w:tcBorders>
              <w:top w:val="nil"/>
              <w:left w:val="nil"/>
              <w:bottom w:val="nil"/>
              <w:right w:val="nil"/>
            </w:tcBorders>
            <w:vAlign w:val="center"/>
          </w:tcPr>
          <w:p w14:paraId="0FB4E58D"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29D6FB23"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76D27E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71A1DAD5"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69550381"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7D745BE1"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73F5B5C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344B9AFD"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5385B3F3"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4B555B86"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3C6D6FFC" w14:textId="77777777" w:rsidTr="00483D90">
        <w:trPr>
          <w:trHeight w:val="340"/>
        </w:trPr>
        <w:tc>
          <w:tcPr>
            <w:tcW w:w="3545" w:type="dxa"/>
            <w:gridSpan w:val="2"/>
            <w:tcBorders>
              <w:top w:val="nil"/>
              <w:left w:val="nil"/>
              <w:bottom w:val="nil"/>
              <w:right w:val="nil"/>
            </w:tcBorders>
            <w:vAlign w:val="center"/>
          </w:tcPr>
          <w:p w14:paraId="6BE0437B" w14:textId="68764E4C"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HBV DNA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5 </w:t>
            </w:r>
            <w:r w:rsidR="00935D91" w:rsidRPr="00744F97">
              <w:rPr>
                <w:rFonts w:ascii="Book Antiqua" w:hAnsi="Book Antiqua" w:cs="Times New Roman"/>
                <w:i/>
                <w:szCs w:val="24"/>
              </w:rPr>
              <w:t>vs</w:t>
            </w:r>
            <w:r w:rsidRPr="00744F97">
              <w:rPr>
                <w:rFonts w:ascii="Book Antiqua" w:hAnsi="Book Antiqua" w:cs="Times New Roman"/>
                <w:szCs w:val="24"/>
              </w:rPr>
              <w:t xml:space="preserve"> &gt;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5 log IU/mL)</w:t>
            </w:r>
          </w:p>
        </w:tc>
        <w:tc>
          <w:tcPr>
            <w:tcW w:w="283" w:type="dxa"/>
            <w:tcBorders>
              <w:top w:val="nil"/>
              <w:left w:val="nil"/>
              <w:bottom w:val="nil"/>
              <w:right w:val="nil"/>
            </w:tcBorders>
            <w:vAlign w:val="center"/>
          </w:tcPr>
          <w:p w14:paraId="1589BF98"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087F21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3.16</w:t>
            </w:r>
          </w:p>
        </w:tc>
        <w:tc>
          <w:tcPr>
            <w:tcW w:w="1508" w:type="dxa"/>
            <w:tcBorders>
              <w:top w:val="nil"/>
              <w:left w:val="nil"/>
              <w:bottom w:val="nil"/>
              <w:right w:val="nil"/>
            </w:tcBorders>
            <w:shd w:val="clear" w:color="auto" w:fill="auto"/>
            <w:vAlign w:val="bottom"/>
          </w:tcPr>
          <w:p w14:paraId="5A5EA42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0.93-10.76</w:t>
            </w:r>
          </w:p>
        </w:tc>
        <w:tc>
          <w:tcPr>
            <w:tcW w:w="1043" w:type="dxa"/>
            <w:tcBorders>
              <w:top w:val="nil"/>
              <w:left w:val="nil"/>
              <w:bottom w:val="nil"/>
              <w:right w:val="nil"/>
            </w:tcBorders>
            <w:shd w:val="clear" w:color="auto" w:fill="auto"/>
            <w:vAlign w:val="bottom"/>
          </w:tcPr>
          <w:p w14:paraId="7BCC89E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0.07</w:t>
            </w:r>
          </w:p>
        </w:tc>
        <w:tc>
          <w:tcPr>
            <w:tcW w:w="284" w:type="dxa"/>
            <w:tcBorders>
              <w:top w:val="nil"/>
              <w:left w:val="nil"/>
              <w:bottom w:val="nil"/>
              <w:right w:val="nil"/>
            </w:tcBorders>
            <w:vAlign w:val="center"/>
          </w:tcPr>
          <w:p w14:paraId="70D2D73A"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6397BF6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4.15</w:t>
            </w:r>
          </w:p>
        </w:tc>
        <w:tc>
          <w:tcPr>
            <w:tcW w:w="1659" w:type="dxa"/>
            <w:tcBorders>
              <w:top w:val="nil"/>
              <w:left w:val="nil"/>
              <w:bottom w:val="nil"/>
              <w:right w:val="nil"/>
            </w:tcBorders>
            <w:shd w:val="clear" w:color="auto" w:fill="auto"/>
            <w:vAlign w:val="bottom"/>
          </w:tcPr>
          <w:p w14:paraId="4F96016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1.05-16.44</w:t>
            </w:r>
          </w:p>
        </w:tc>
        <w:tc>
          <w:tcPr>
            <w:tcW w:w="1083" w:type="dxa"/>
            <w:tcBorders>
              <w:top w:val="nil"/>
              <w:left w:val="nil"/>
              <w:bottom w:val="nil"/>
              <w:right w:val="nil"/>
            </w:tcBorders>
            <w:shd w:val="clear" w:color="auto" w:fill="auto"/>
            <w:vAlign w:val="bottom"/>
          </w:tcPr>
          <w:p w14:paraId="48C15883"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0.043</w:t>
            </w:r>
          </w:p>
        </w:tc>
      </w:tr>
      <w:tr w:rsidR="007D323F" w:rsidRPr="00744F97" w14:paraId="28C3AC17" w14:textId="77777777" w:rsidTr="00483D90">
        <w:trPr>
          <w:trHeight w:hRule="exact" w:val="57"/>
        </w:trPr>
        <w:tc>
          <w:tcPr>
            <w:tcW w:w="2553" w:type="dxa"/>
            <w:tcBorders>
              <w:top w:val="nil"/>
              <w:left w:val="nil"/>
              <w:bottom w:val="nil"/>
              <w:right w:val="nil"/>
            </w:tcBorders>
            <w:vAlign w:val="center"/>
          </w:tcPr>
          <w:p w14:paraId="4D6DDA95"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vAlign w:val="center"/>
          </w:tcPr>
          <w:p w14:paraId="0A675D46"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A72036C"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42FA1A87" w14:textId="77777777" w:rsidR="007D323F" w:rsidRPr="00744F97" w:rsidRDefault="007D323F" w:rsidP="001C01B4">
            <w:pPr>
              <w:spacing w:line="360" w:lineRule="auto"/>
              <w:jc w:val="both"/>
              <w:rPr>
                <w:rFonts w:ascii="Book Antiqua" w:hAnsi="Book Antiqua" w:cs="Times New Roman"/>
                <w:color w:val="000000"/>
                <w:szCs w:val="24"/>
              </w:rPr>
            </w:pPr>
          </w:p>
        </w:tc>
        <w:tc>
          <w:tcPr>
            <w:tcW w:w="1508" w:type="dxa"/>
            <w:tcBorders>
              <w:top w:val="nil"/>
              <w:left w:val="nil"/>
              <w:bottom w:val="nil"/>
              <w:right w:val="nil"/>
            </w:tcBorders>
            <w:shd w:val="clear" w:color="auto" w:fill="auto"/>
            <w:vAlign w:val="bottom"/>
          </w:tcPr>
          <w:p w14:paraId="0FD89426"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vAlign w:val="center"/>
          </w:tcPr>
          <w:p w14:paraId="02B826E3" w14:textId="77777777" w:rsidR="007D323F" w:rsidRPr="00744F97" w:rsidRDefault="007D323F" w:rsidP="001C01B4">
            <w:pPr>
              <w:spacing w:line="360" w:lineRule="auto"/>
              <w:jc w:val="both"/>
              <w:rPr>
                <w:rFonts w:ascii="Book Antiqua" w:hAnsi="Book Antiqua" w:cs="Times New Roman"/>
                <w:color w:val="000000"/>
                <w:szCs w:val="24"/>
              </w:rPr>
            </w:pPr>
          </w:p>
        </w:tc>
        <w:tc>
          <w:tcPr>
            <w:tcW w:w="284" w:type="dxa"/>
            <w:tcBorders>
              <w:top w:val="nil"/>
              <w:left w:val="nil"/>
              <w:bottom w:val="nil"/>
              <w:right w:val="nil"/>
            </w:tcBorders>
            <w:shd w:val="clear" w:color="auto" w:fill="auto"/>
            <w:vAlign w:val="bottom"/>
          </w:tcPr>
          <w:p w14:paraId="6DB884F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AD1E1E8"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40D45A85" w14:textId="77777777" w:rsidR="007D323F" w:rsidRPr="00744F97" w:rsidRDefault="007D323F" w:rsidP="001C01B4">
            <w:pPr>
              <w:spacing w:line="360" w:lineRule="auto"/>
              <w:jc w:val="both"/>
              <w:rPr>
                <w:rFonts w:ascii="Book Antiqua" w:hAnsi="Book Antiqua" w:cs="Times New Roman"/>
                <w:color w:val="000000"/>
                <w:szCs w:val="24"/>
              </w:rPr>
            </w:pPr>
          </w:p>
        </w:tc>
        <w:tc>
          <w:tcPr>
            <w:tcW w:w="1083" w:type="dxa"/>
            <w:tcBorders>
              <w:top w:val="nil"/>
              <w:left w:val="nil"/>
              <w:bottom w:val="nil"/>
              <w:right w:val="nil"/>
            </w:tcBorders>
            <w:vAlign w:val="center"/>
          </w:tcPr>
          <w:p w14:paraId="2DA186F8"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2F25710D" w14:textId="77777777" w:rsidTr="00483D90">
        <w:trPr>
          <w:trHeight w:val="340"/>
        </w:trPr>
        <w:tc>
          <w:tcPr>
            <w:tcW w:w="3545" w:type="dxa"/>
            <w:gridSpan w:val="2"/>
            <w:tcBorders>
              <w:top w:val="nil"/>
              <w:left w:val="nil"/>
              <w:bottom w:val="single" w:sz="4" w:space="0" w:color="auto"/>
              <w:right w:val="nil"/>
            </w:tcBorders>
            <w:vAlign w:val="center"/>
          </w:tcPr>
          <w:p w14:paraId="75ADB995" w14:textId="1ECBE26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HBsAg (&lt;</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 xml:space="preserve">4 </w:t>
            </w:r>
            <w:r w:rsidR="00935D91" w:rsidRPr="00744F97">
              <w:rPr>
                <w:rFonts w:ascii="Book Antiqua" w:hAnsi="Book Antiqua" w:cs="Times New Roman"/>
                <w:i/>
                <w:szCs w:val="24"/>
              </w:rPr>
              <w:t>vs</w:t>
            </w:r>
            <w:r w:rsidRPr="00744F97">
              <w:rPr>
                <w:rFonts w:ascii="Book Antiqua" w:hAnsi="Book Antiqua" w:cs="Times New Roman"/>
                <w:szCs w:val="24"/>
              </w:rPr>
              <w:t xml:space="preserve"> ≥</w:t>
            </w:r>
            <w:r w:rsidR="00251AAC" w:rsidRPr="00744F97">
              <w:rPr>
                <w:rFonts w:ascii="Book Antiqua" w:hAnsi="Book Antiqua" w:cs="Times New Roman" w:hint="eastAsia"/>
                <w:szCs w:val="24"/>
                <w:lang w:eastAsia="zh-CN"/>
              </w:rPr>
              <w:t xml:space="preserve"> </w:t>
            </w:r>
            <w:r w:rsidRPr="00744F97">
              <w:rPr>
                <w:rFonts w:ascii="Book Antiqua" w:hAnsi="Book Antiqua" w:cs="Times New Roman"/>
                <w:szCs w:val="24"/>
              </w:rPr>
              <w:t>4 log IU/mL)</w:t>
            </w:r>
          </w:p>
        </w:tc>
        <w:tc>
          <w:tcPr>
            <w:tcW w:w="283" w:type="dxa"/>
            <w:tcBorders>
              <w:top w:val="nil"/>
              <w:left w:val="nil"/>
              <w:bottom w:val="single" w:sz="4" w:space="0" w:color="auto"/>
              <w:right w:val="nil"/>
            </w:tcBorders>
            <w:vAlign w:val="center"/>
          </w:tcPr>
          <w:p w14:paraId="24B5710E"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5FBEFD87"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3.05</w:t>
            </w:r>
          </w:p>
        </w:tc>
        <w:tc>
          <w:tcPr>
            <w:tcW w:w="1508" w:type="dxa"/>
            <w:tcBorders>
              <w:top w:val="nil"/>
              <w:left w:val="nil"/>
              <w:bottom w:val="nil"/>
              <w:right w:val="nil"/>
            </w:tcBorders>
            <w:shd w:val="clear" w:color="auto" w:fill="auto"/>
            <w:vAlign w:val="bottom"/>
          </w:tcPr>
          <w:p w14:paraId="3D10FCE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1.12-8.28</w:t>
            </w:r>
          </w:p>
        </w:tc>
        <w:tc>
          <w:tcPr>
            <w:tcW w:w="1043" w:type="dxa"/>
            <w:tcBorders>
              <w:top w:val="nil"/>
              <w:left w:val="nil"/>
              <w:bottom w:val="nil"/>
              <w:right w:val="nil"/>
            </w:tcBorders>
            <w:shd w:val="clear" w:color="auto" w:fill="auto"/>
            <w:vAlign w:val="bottom"/>
          </w:tcPr>
          <w:p w14:paraId="4FC33A7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0.029</w:t>
            </w:r>
          </w:p>
        </w:tc>
        <w:tc>
          <w:tcPr>
            <w:tcW w:w="284" w:type="dxa"/>
            <w:tcBorders>
              <w:top w:val="nil"/>
              <w:left w:val="nil"/>
              <w:bottom w:val="single" w:sz="4" w:space="0" w:color="auto"/>
              <w:right w:val="nil"/>
            </w:tcBorders>
            <w:vAlign w:val="center"/>
          </w:tcPr>
          <w:p w14:paraId="0FA65CBE" w14:textId="77777777" w:rsidR="007D323F" w:rsidRPr="00744F97" w:rsidRDefault="007D323F" w:rsidP="001C01B4">
            <w:pPr>
              <w:spacing w:line="360" w:lineRule="auto"/>
              <w:jc w:val="both"/>
              <w:rPr>
                <w:rFonts w:ascii="Book Antiqua" w:hAnsi="Book Antiqua" w:cs="Times New Roman"/>
                <w:szCs w:val="24"/>
              </w:rPr>
            </w:pPr>
          </w:p>
        </w:tc>
        <w:tc>
          <w:tcPr>
            <w:tcW w:w="892" w:type="dxa"/>
            <w:tcBorders>
              <w:top w:val="nil"/>
              <w:left w:val="nil"/>
              <w:bottom w:val="nil"/>
              <w:right w:val="nil"/>
            </w:tcBorders>
            <w:shd w:val="clear" w:color="auto" w:fill="auto"/>
            <w:vAlign w:val="bottom"/>
          </w:tcPr>
          <w:p w14:paraId="7C40AE6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5.05</w:t>
            </w:r>
          </w:p>
        </w:tc>
        <w:tc>
          <w:tcPr>
            <w:tcW w:w="1659" w:type="dxa"/>
            <w:tcBorders>
              <w:top w:val="nil"/>
              <w:left w:val="nil"/>
              <w:bottom w:val="nil"/>
              <w:right w:val="nil"/>
            </w:tcBorders>
            <w:shd w:val="clear" w:color="auto" w:fill="auto"/>
            <w:vAlign w:val="bottom"/>
          </w:tcPr>
          <w:p w14:paraId="586E926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1.58-16.14</w:t>
            </w:r>
          </w:p>
        </w:tc>
        <w:tc>
          <w:tcPr>
            <w:tcW w:w="1083" w:type="dxa"/>
            <w:tcBorders>
              <w:top w:val="nil"/>
              <w:left w:val="nil"/>
              <w:bottom w:val="nil"/>
              <w:right w:val="nil"/>
            </w:tcBorders>
            <w:shd w:val="clear" w:color="auto" w:fill="auto"/>
            <w:vAlign w:val="bottom"/>
          </w:tcPr>
          <w:p w14:paraId="24F3919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0.006</w:t>
            </w:r>
          </w:p>
        </w:tc>
      </w:tr>
      <w:tr w:rsidR="007D323F" w:rsidRPr="00744F97" w14:paraId="68F9F343" w14:textId="77777777" w:rsidTr="00D32FE6">
        <w:trPr>
          <w:trHeight w:val="340"/>
        </w:trPr>
        <w:tc>
          <w:tcPr>
            <w:tcW w:w="11148" w:type="dxa"/>
            <w:gridSpan w:val="10"/>
            <w:tcBorders>
              <w:top w:val="single" w:sz="4" w:space="0" w:color="auto"/>
              <w:left w:val="nil"/>
              <w:bottom w:val="nil"/>
              <w:right w:val="nil"/>
            </w:tcBorders>
          </w:tcPr>
          <w:p w14:paraId="3539CD29" w14:textId="73DB419F" w:rsidR="007D323F" w:rsidRPr="00744F97" w:rsidRDefault="00100BB1" w:rsidP="00251AAC">
            <w:pPr>
              <w:spacing w:line="360" w:lineRule="auto"/>
              <w:jc w:val="both"/>
              <w:rPr>
                <w:rFonts w:ascii="Book Antiqua" w:eastAsia="DengXian" w:hAnsi="Book Antiqua" w:cs="Times New Roman"/>
                <w:szCs w:val="24"/>
                <w:lang w:eastAsia="zh-CN"/>
              </w:rPr>
            </w:pPr>
            <w:r>
              <w:rPr>
                <w:rFonts w:ascii="Book Antiqua" w:hAnsi="Book Antiqua" w:cs="Times New Roman" w:hint="eastAsia"/>
                <w:szCs w:val="24"/>
                <w:vertAlign w:val="superscript"/>
                <w:lang w:eastAsia="zh-CN"/>
              </w:rPr>
              <w:t>1</w:t>
            </w:r>
            <w:r w:rsidR="007D323F" w:rsidRPr="00744F97">
              <w:rPr>
                <w:rFonts w:ascii="Book Antiqua" w:hAnsi="Book Antiqua" w:cs="Times New Roman"/>
                <w:szCs w:val="24"/>
              </w:rPr>
              <w:t>Only one HBeAg-positive patient had a mixed HBV genotype B and C infection; therefore, a genotype B</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w:t>
            </w:r>
            <w:r w:rsidR="00251AAC"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C subset was</w:t>
            </w:r>
            <w:r w:rsidR="00251AAC" w:rsidRPr="00744F97">
              <w:rPr>
                <w:rFonts w:ascii="Book Antiqua" w:hAnsi="Book Antiqua" w:cs="Times New Roman"/>
                <w:szCs w:val="24"/>
              </w:rPr>
              <w:t xml:space="preserve"> not included in this analysis.</w:t>
            </w:r>
            <w:r w:rsidR="00251AAC" w:rsidRPr="00744F97">
              <w:rPr>
                <w:rFonts w:ascii="Book Antiqua" w:eastAsia="DengXian" w:hAnsi="Book Antiqua" w:cs="Times New Roman" w:hint="eastAsia"/>
                <w:szCs w:val="24"/>
                <w:lang w:eastAsia="zh-CN"/>
              </w:rPr>
              <w:t xml:space="preserve"> </w:t>
            </w:r>
            <w:r w:rsidR="007D323F" w:rsidRPr="00744F97">
              <w:rPr>
                <w:rFonts w:ascii="Book Antiqua" w:hAnsi="Book Antiqua" w:cs="Times New Roman"/>
                <w:szCs w:val="24"/>
              </w:rPr>
              <w:t>ALT</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A</w:t>
            </w:r>
            <w:r w:rsidR="007D323F" w:rsidRPr="00744F97">
              <w:rPr>
                <w:rFonts w:ascii="Book Antiqua" w:hAnsi="Book Antiqua" w:cs="Times New Roman"/>
                <w:szCs w:val="24"/>
              </w:rPr>
              <w:t>lanine aminotransferase; CI</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C</w:t>
            </w:r>
            <w:r w:rsidR="007D323F" w:rsidRPr="00744F97">
              <w:rPr>
                <w:rFonts w:ascii="Book Antiqua" w:hAnsi="Book Antiqua" w:cs="Times New Roman"/>
                <w:szCs w:val="24"/>
              </w:rPr>
              <w:t>onfidence interval; HR</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azard ratio; HBeAg, hepatitis B e antigen; HBsAg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virus; ULN</w:t>
            </w:r>
            <w:r w:rsidR="00251AAC" w:rsidRPr="00744F97">
              <w:rPr>
                <w:rFonts w:ascii="Book Antiqua" w:hAnsi="Book Antiqua" w:cs="Times New Roman" w:hint="eastAsia"/>
                <w:szCs w:val="24"/>
                <w:lang w:eastAsia="zh-CN"/>
              </w:rPr>
              <w:t>:</w:t>
            </w:r>
            <w:r w:rsidR="007D323F" w:rsidRPr="00744F97">
              <w:rPr>
                <w:rFonts w:ascii="Book Antiqua" w:hAnsi="Book Antiqua" w:cs="Times New Roman"/>
                <w:szCs w:val="24"/>
              </w:rPr>
              <w:t xml:space="preserve"> </w:t>
            </w:r>
            <w:r w:rsidR="00251AAC" w:rsidRPr="00744F97">
              <w:rPr>
                <w:rFonts w:ascii="Book Antiqua" w:hAnsi="Book Antiqua" w:cs="Times New Roman"/>
                <w:szCs w:val="24"/>
              </w:rPr>
              <w:t>U</w:t>
            </w:r>
            <w:r w:rsidR="007D323F" w:rsidRPr="00744F97">
              <w:rPr>
                <w:rFonts w:ascii="Book Antiqua" w:hAnsi="Book Antiqua" w:cs="Times New Roman"/>
                <w:szCs w:val="24"/>
              </w:rPr>
              <w:t>pper limit of normal.</w:t>
            </w:r>
          </w:p>
          <w:p w14:paraId="058064A1"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29A139F3"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2938E15E"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062A8E92"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29AC2C17"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4D2438E9"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01A81239"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27CFC470" w14:textId="77777777" w:rsidR="00251AAC" w:rsidRPr="00744F97" w:rsidRDefault="00251AAC" w:rsidP="00251AAC">
            <w:pPr>
              <w:spacing w:line="360" w:lineRule="auto"/>
              <w:jc w:val="both"/>
              <w:rPr>
                <w:rFonts w:ascii="Book Antiqua" w:eastAsia="DengXian" w:hAnsi="Book Antiqua" w:cs="Times New Roman"/>
                <w:szCs w:val="24"/>
                <w:lang w:eastAsia="zh-CN"/>
              </w:rPr>
            </w:pPr>
          </w:p>
          <w:p w14:paraId="7576C895" w14:textId="3E393F2F" w:rsidR="00251AAC" w:rsidRPr="00744F97" w:rsidRDefault="00251AAC" w:rsidP="00251AAC">
            <w:pPr>
              <w:spacing w:line="360" w:lineRule="auto"/>
              <w:jc w:val="both"/>
              <w:rPr>
                <w:rFonts w:ascii="Book Antiqua" w:eastAsia="DengXian" w:hAnsi="Book Antiqua" w:cs="Times New Roman"/>
                <w:szCs w:val="24"/>
                <w:lang w:eastAsia="zh-CN"/>
              </w:rPr>
            </w:pPr>
          </w:p>
        </w:tc>
      </w:tr>
    </w:tbl>
    <w:p w14:paraId="73BB7C81" w14:textId="72BB3881" w:rsidR="007D323F" w:rsidRPr="00744F97" w:rsidRDefault="00251AAC" w:rsidP="001C01B4">
      <w:pPr>
        <w:spacing w:line="360" w:lineRule="auto"/>
        <w:jc w:val="both"/>
        <w:rPr>
          <w:rFonts w:ascii="Book Antiqua" w:hAnsi="Book Antiqua"/>
          <w:b/>
          <w:szCs w:val="24"/>
        </w:rPr>
      </w:pPr>
      <w:r w:rsidRPr="00744F97">
        <w:rPr>
          <w:rFonts w:ascii="Book Antiqua" w:hAnsi="Book Antiqua" w:cs="Times New Roman"/>
          <w:b/>
          <w:szCs w:val="24"/>
        </w:rPr>
        <w:lastRenderedPageBreak/>
        <w:t xml:space="preserve">Table </w:t>
      </w:r>
      <w:r w:rsidR="003002C8">
        <w:rPr>
          <w:rFonts w:ascii="Book Antiqua" w:hAnsi="Book Antiqua" w:cs="Times New Roman" w:hint="eastAsia"/>
          <w:b/>
          <w:szCs w:val="24"/>
          <w:lang w:eastAsia="zh-CN"/>
        </w:rPr>
        <w:t>6</w:t>
      </w:r>
      <w:r w:rsidR="007D323F" w:rsidRPr="00744F97">
        <w:rPr>
          <w:rFonts w:ascii="Book Antiqua" w:hAnsi="Book Antiqua" w:cs="Times New Roman"/>
          <w:szCs w:val="24"/>
        </w:rPr>
        <w:t xml:space="preserve"> </w:t>
      </w:r>
      <w:r w:rsidR="007D323F" w:rsidRPr="00744F97">
        <w:rPr>
          <w:rFonts w:ascii="Book Antiqua" w:hAnsi="Book Antiqua" w:cs="Times New Roman"/>
          <w:b/>
          <w:szCs w:val="24"/>
        </w:rPr>
        <w:t>Univariate and multivariate analyses of</w:t>
      </w:r>
      <w:r w:rsidR="007D323F" w:rsidRPr="00744F97">
        <w:rPr>
          <w:rFonts w:ascii="Book Antiqua" w:hAnsi="Book Antiqua"/>
          <w:b/>
          <w:szCs w:val="24"/>
        </w:rPr>
        <w:t xml:space="preserve"> </w:t>
      </w:r>
      <w:r w:rsidR="007D323F" w:rsidRPr="00744F97">
        <w:rPr>
          <w:rFonts w:ascii="Book Antiqua" w:hAnsi="Book Antiqua" w:cs="Times New Roman"/>
          <w:b/>
          <w:szCs w:val="24"/>
        </w:rPr>
        <w:t xml:space="preserve">factors associated with new </w:t>
      </w:r>
      <w:r w:rsidR="00EA4E34" w:rsidRPr="00744F97">
        <w:rPr>
          <w:rFonts w:ascii="Book Antiqua" w:hAnsi="Book Antiqua" w:cs="Times New Roman"/>
          <w:b/>
          <w:szCs w:val="24"/>
        </w:rPr>
        <w:t>hepatocellular carcinoma</w:t>
      </w:r>
      <w:r w:rsidR="007D323F" w:rsidRPr="00744F97">
        <w:rPr>
          <w:rFonts w:ascii="Book Antiqua" w:hAnsi="Book Antiqua" w:cs="Times New Roman"/>
          <w:b/>
          <w:szCs w:val="24"/>
        </w:rPr>
        <w:t xml:space="preserve"> development</w:t>
      </w:r>
    </w:p>
    <w:tbl>
      <w:tblPr>
        <w:tblStyle w:val="TableGrid"/>
        <w:tblW w:w="11148" w:type="dxa"/>
        <w:tblInd w:w="-1367" w:type="dxa"/>
        <w:tblLayout w:type="fixed"/>
        <w:tblLook w:val="04A0" w:firstRow="1" w:lastRow="0" w:firstColumn="1" w:lastColumn="0" w:noHBand="0" w:noVBand="1"/>
      </w:tblPr>
      <w:tblGrid>
        <w:gridCol w:w="2553"/>
        <w:gridCol w:w="992"/>
        <w:gridCol w:w="283"/>
        <w:gridCol w:w="851"/>
        <w:gridCol w:w="1559"/>
        <w:gridCol w:w="1043"/>
        <w:gridCol w:w="236"/>
        <w:gridCol w:w="892"/>
        <w:gridCol w:w="1659"/>
        <w:gridCol w:w="1080"/>
      </w:tblGrid>
      <w:tr w:rsidR="007D323F" w:rsidRPr="00744F97" w14:paraId="238A7875" w14:textId="77777777" w:rsidTr="00744F97">
        <w:trPr>
          <w:trHeight w:val="441"/>
        </w:trPr>
        <w:tc>
          <w:tcPr>
            <w:tcW w:w="3545" w:type="dxa"/>
            <w:gridSpan w:val="2"/>
            <w:vMerge w:val="restart"/>
            <w:tcBorders>
              <w:top w:val="single" w:sz="4" w:space="0" w:color="auto"/>
              <w:left w:val="nil"/>
              <w:right w:val="nil"/>
            </w:tcBorders>
            <w:shd w:val="clear" w:color="auto" w:fill="auto"/>
            <w:vAlign w:val="center"/>
          </w:tcPr>
          <w:p w14:paraId="7AA457D9"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Factors</w:t>
            </w:r>
          </w:p>
        </w:tc>
        <w:tc>
          <w:tcPr>
            <w:tcW w:w="283" w:type="dxa"/>
            <w:tcBorders>
              <w:top w:val="single" w:sz="4" w:space="0" w:color="auto"/>
              <w:left w:val="nil"/>
              <w:bottom w:val="nil"/>
              <w:right w:val="nil"/>
            </w:tcBorders>
            <w:shd w:val="clear" w:color="auto" w:fill="auto"/>
            <w:vAlign w:val="center"/>
          </w:tcPr>
          <w:p w14:paraId="0DCB0AC2" w14:textId="77777777" w:rsidR="007D323F" w:rsidRPr="00744F97" w:rsidRDefault="007D323F" w:rsidP="001C01B4">
            <w:pPr>
              <w:spacing w:line="360" w:lineRule="auto"/>
              <w:jc w:val="both"/>
              <w:rPr>
                <w:rFonts w:ascii="Book Antiqua" w:hAnsi="Book Antiqua" w:cs="Times New Roman"/>
                <w:b/>
                <w:szCs w:val="24"/>
              </w:rPr>
            </w:pPr>
          </w:p>
        </w:tc>
        <w:tc>
          <w:tcPr>
            <w:tcW w:w="3453" w:type="dxa"/>
            <w:gridSpan w:val="3"/>
            <w:tcBorders>
              <w:top w:val="single" w:sz="4" w:space="0" w:color="auto"/>
              <w:left w:val="nil"/>
              <w:bottom w:val="single" w:sz="4" w:space="0" w:color="auto"/>
              <w:right w:val="nil"/>
            </w:tcBorders>
            <w:shd w:val="clear" w:color="auto" w:fill="auto"/>
            <w:vAlign w:val="center"/>
          </w:tcPr>
          <w:p w14:paraId="41686FBF" w14:textId="13B183C6"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Univariate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c>
          <w:tcPr>
            <w:tcW w:w="236" w:type="dxa"/>
            <w:tcBorders>
              <w:top w:val="single" w:sz="4" w:space="0" w:color="auto"/>
              <w:left w:val="nil"/>
              <w:bottom w:val="nil"/>
              <w:right w:val="nil"/>
            </w:tcBorders>
            <w:shd w:val="clear" w:color="auto" w:fill="auto"/>
            <w:vAlign w:val="center"/>
          </w:tcPr>
          <w:p w14:paraId="5E93BFDC" w14:textId="77777777" w:rsidR="007D323F" w:rsidRPr="00744F97" w:rsidRDefault="007D323F" w:rsidP="001C01B4">
            <w:pPr>
              <w:spacing w:line="360" w:lineRule="auto"/>
              <w:jc w:val="both"/>
              <w:rPr>
                <w:rFonts w:ascii="Book Antiqua" w:hAnsi="Book Antiqua" w:cs="Times New Roman"/>
                <w:b/>
                <w:szCs w:val="24"/>
              </w:rPr>
            </w:pPr>
          </w:p>
        </w:tc>
        <w:tc>
          <w:tcPr>
            <w:tcW w:w="3631" w:type="dxa"/>
            <w:gridSpan w:val="3"/>
            <w:tcBorders>
              <w:top w:val="single" w:sz="4" w:space="0" w:color="auto"/>
              <w:left w:val="nil"/>
              <w:bottom w:val="single" w:sz="4" w:space="0" w:color="auto"/>
              <w:right w:val="nil"/>
            </w:tcBorders>
            <w:shd w:val="clear" w:color="auto" w:fill="auto"/>
            <w:vAlign w:val="center"/>
          </w:tcPr>
          <w:p w14:paraId="65345414" w14:textId="073893DC"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 xml:space="preserve">Multivariate </w:t>
            </w:r>
            <w:r w:rsidR="00251AAC" w:rsidRPr="00744F97">
              <w:rPr>
                <w:rFonts w:ascii="Book Antiqua" w:hAnsi="Book Antiqua" w:cs="Times New Roman"/>
                <w:b/>
                <w:szCs w:val="24"/>
              </w:rPr>
              <w:t>a</w:t>
            </w:r>
            <w:r w:rsidRPr="00744F97">
              <w:rPr>
                <w:rFonts w:ascii="Book Antiqua" w:hAnsi="Book Antiqua" w:cs="Times New Roman"/>
                <w:b/>
                <w:szCs w:val="24"/>
              </w:rPr>
              <w:t>nalysis</w:t>
            </w:r>
          </w:p>
        </w:tc>
      </w:tr>
      <w:tr w:rsidR="007D323F" w:rsidRPr="00744F97" w14:paraId="232FAE4E" w14:textId="77777777" w:rsidTr="00744F97">
        <w:trPr>
          <w:trHeight w:val="340"/>
        </w:trPr>
        <w:tc>
          <w:tcPr>
            <w:tcW w:w="3545" w:type="dxa"/>
            <w:gridSpan w:val="2"/>
            <w:vMerge/>
            <w:tcBorders>
              <w:left w:val="nil"/>
              <w:bottom w:val="single" w:sz="4" w:space="0" w:color="auto"/>
              <w:right w:val="nil"/>
            </w:tcBorders>
            <w:shd w:val="clear" w:color="auto" w:fill="auto"/>
            <w:vAlign w:val="center"/>
          </w:tcPr>
          <w:p w14:paraId="123BD748" w14:textId="77777777" w:rsidR="007D323F" w:rsidRPr="00744F97" w:rsidRDefault="007D323F" w:rsidP="001C01B4">
            <w:pPr>
              <w:spacing w:line="360" w:lineRule="auto"/>
              <w:jc w:val="both"/>
              <w:rPr>
                <w:rFonts w:ascii="Book Antiqua" w:hAnsi="Book Antiqua" w:cs="Times New Roman"/>
                <w:b/>
                <w:szCs w:val="24"/>
              </w:rPr>
            </w:pPr>
          </w:p>
        </w:tc>
        <w:tc>
          <w:tcPr>
            <w:tcW w:w="283" w:type="dxa"/>
            <w:tcBorders>
              <w:top w:val="nil"/>
              <w:left w:val="nil"/>
              <w:bottom w:val="single" w:sz="4" w:space="0" w:color="auto"/>
              <w:right w:val="nil"/>
            </w:tcBorders>
            <w:shd w:val="clear" w:color="auto" w:fill="auto"/>
            <w:vAlign w:val="center"/>
          </w:tcPr>
          <w:p w14:paraId="1CBE902B" w14:textId="77777777" w:rsidR="007D323F" w:rsidRPr="00744F97" w:rsidRDefault="007D323F" w:rsidP="001C01B4">
            <w:pPr>
              <w:spacing w:line="360" w:lineRule="auto"/>
              <w:jc w:val="both"/>
              <w:rPr>
                <w:rFonts w:ascii="Book Antiqua" w:hAnsi="Book Antiqua" w:cs="Times New Roman"/>
                <w:b/>
                <w:szCs w:val="24"/>
              </w:rPr>
            </w:pPr>
          </w:p>
        </w:tc>
        <w:tc>
          <w:tcPr>
            <w:tcW w:w="851" w:type="dxa"/>
            <w:tcBorders>
              <w:top w:val="single" w:sz="4" w:space="0" w:color="auto"/>
              <w:left w:val="nil"/>
              <w:bottom w:val="single" w:sz="4" w:space="0" w:color="auto"/>
              <w:right w:val="nil"/>
            </w:tcBorders>
            <w:shd w:val="clear" w:color="auto" w:fill="auto"/>
            <w:vAlign w:val="center"/>
          </w:tcPr>
          <w:p w14:paraId="55AD7F23"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559" w:type="dxa"/>
            <w:tcBorders>
              <w:top w:val="single" w:sz="4" w:space="0" w:color="auto"/>
              <w:left w:val="nil"/>
              <w:bottom w:val="single" w:sz="4" w:space="0" w:color="auto"/>
              <w:right w:val="nil"/>
            </w:tcBorders>
            <w:shd w:val="clear" w:color="auto" w:fill="auto"/>
            <w:vAlign w:val="center"/>
          </w:tcPr>
          <w:p w14:paraId="7BF3406C" w14:textId="6E3C6CDC"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43" w:type="dxa"/>
            <w:tcBorders>
              <w:top w:val="single" w:sz="4" w:space="0" w:color="auto"/>
              <w:left w:val="nil"/>
              <w:bottom w:val="single" w:sz="4" w:space="0" w:color="auto"/>
              <w:right w:val="nil"/>
            </w:tcBorders>
            <w:shd w:val="clear" w:color="auto" w:fill="auto"/>
            <w:vAlign w:val="center"/>
          </w:tcPr>
          <w:p w14:paraId="3DFB5FDA" w14:textId="77777777" w:rsidR="007D323F" w:rsidRPr="00744F97" w:rsidRDefault="007D323F" w:rsidP="001C01B4">
            <w:pPr>
              <w:spacing w:line="360" w:lineRule="auto"/>
              <w:jc w:val="both"/>
              <w:rPr>
                <w:rFonts w:ascii="Book Antiqua" w:hAnsi="Book Antiqua" w:cs="Times New Roman"/>
                <w:b/>
                <w:szCs w:val="24"/>
              </w:rPr>
            </w:pPr>
            <w:r w:rsidRPr="00100BB1">
              <w:rPr>
                <w:rFonts w:ascii="Book Antiqua" w:hAnsi="Book Antiqua" w:cs="Times New Roman"/>
                <w:b/>
                <w:i/>
                <w:szCs w:val="24"/>
              </w:rPr>
              <w:t>P</w:t>
            </w:r>
            <w:r w:rsidRPr="00744F97">
              <w:rPr>
                <w:rFonts w:ascii="Book Antiqua" w:hAnsi="Book Antiqua" w:cs="Times New Roman"/>
                <w:b/>
                <w:szCs w:val="24"/>
              </w:rPr>
              <w:t xml:space="preserve"> value</w:t>
            </w:r>
          </w:p>
        </w:tc>
        <w:tc>
          <w:tcPr>
            <w:tcW w:w="236" w:type="dxa"/>
            <w:tcBorders>
              <w:top w:val="nil"/>
              <w:left w:val="nil"/>
              <w:bottom w:val="single" w:sz="4" w:space="0" w:color="auto"/>
              <w:right w:val="nil"/>
            </w:tcBorders>
            <w:shd w:val="clear" w:color="auto" w:fill="auto"/>
            <w:vAlign w:val="center"/>
          </w:tcPr>
          <w:p w14:paraId="6F990855" w14:textId="77777777" w:rsidR="007D323F" w:rsidRPr="00744F97" w:rsidRDefault="007D323F" w:rsidP="001C01B4">
            <w:pPr>
              <w:spacing w:line="360" w:lineRule="auto"/>
              <w:jc w:val="both"/>
              <w:rPr>
                <w:rFonts w:ascii="Book Antiqua" w:hAnsi="Book Antiqua" w:cs="Times New Roman"/>
                <w:b/>
                <w:szCs w:val="24"/>
              </w:rPr>
            </w:pPr>
          </w:p>
        </w:tc>
        <w:tc>
          <w:tcPr>
            <w:tcW w:w="892" w:type="dxa"/>
            <w:tcBorders>
              <w:top w:val="single" w:sz="4" w:space="0" w:color="auto"/>
              <w:left w:val="nil"/>
              <w:bottom w:val="single" w:sz="4" w:space="0" w:color="auto"/>
              <w:right w:val="nil"/>
            </w:tcBorders>
            <w:shd w:val="clear" w:color="auto" w:fill="auto"/>
            <w:vAlign w:val="center"/>
          </w:tcPr>
          <w:p w14:paraId="5CE1926C" w14:textId="77777777" w:rsidR="007D323F" w:rsidRPr="00744F97" w:rsidRDefault="007D323F" w:rsidP="001C01B4">
            <w:pPr>
              <w:spacing w:line="360" w:lineRule="auto"/>
              <w:jc w:val="both"/>
              <w:rPr>
                <w:rFonts w:ascii="Book Antiqua" w:hAnsi="Book Antiqua" w:cs="Times New Roman"/>
                <w:b/>
                <w:szCs w:val="24"/>
              </w:rPr>
            </w:pPr>
            <w:r w:rsidRPr="00744F97">
              <w:rPr>
                <w:rFonts w:ascii="Book Antiqua" w:hAnsi="Book Antiqua" w:cs="Times New Roman"/>
                <w:b/>
                <w:szCs w:val="24"/>
              </w:rPr>
              <w:t>HR</w:t>
            </w:r>
          </w:p>
        </w:tc>
        <w:tc>
          <w:tcPr>
            <w:tcW w:w="1659" w:type="dxa"/>
            <w:tcBorders>
              <w:top w:val="single" w:sz="4" w:space="0" w:color="auto"/>
              <w:left w:val="nil"/>
              <w:bottom w:val="single" w:sz="4" w:space="0" w:color="auto"/>
              <w:right w:val="nil"/>
            </w:tcBorders>
            <w:shd w:val="clear" w:color="auto" w:fill="auto"/>
            <w:vAlign w:val="center"/>
          </w:tcPr>
          <w:p w14:paraId="54BB28A7" w14:textId="07D06342" w:rsidR="007D323F" w:rsidRPr="00744F97" w:rsidRDefault="0026368B" w:rsidP="001C01B4">
            <w:pPr>
              <w:spacing w:line="360" w:lineRule="auto"/>
              <w:jc w:val="both"/>
              <w:rPr>
                <w:rFonts w:ascii="Book Antiqua" w:hAnsi="Book Antiqua" w:cs="Times New Roman"/>
                <w:b/>
                <w:szCs w:val="24"/>
              </w:rPr>
            </w:pPr>
            <w:r w:rsidRPr="00744F97">
              <w:rPr>
                <w:rFonts w:ascii="Book Antiqua" w:hAnsi="Book Antiqua" w:cs="Times New Roman"/>
                <w:b/>
                <w:szCs w:val="24"/>
              </w:rPr>
              <w:t>95%CI</w:t>
            </w:r>
          </w:p>
        </w:tc>
        <w:tc>
          <w:tcPr>
            <w:tcW w:w="1080" w:type="dxa"/>
            <w:tcBorders>
              <w:top w:val="single" w:sz="4" w:space="0" w:color="auto"/>
              <w:left w:val="nil"/>
              <w:bottom w:val="single" w:sz="4" w:space="0" w:color="auto"/>
              <w:right w:val="nil"/>
            </w:tcBorders>
            <w:shd w:val="clear" w:color="auto" w:fill="auto"/>
            <w:vAlign w:val="center"/>
          </w:tcPr>
          <w:p w14:paraId="2B136C54" w14:textId="77777777" w:rsidR="007D323F" w:rsidRPr="00744F97" w:rsidRDefault="007D323F" w:rsidP="001C01B4">
            <w:pPr>
              <w:spacing w:line="360" w:lineRule="auto"/>
              <w:jc w:val="both"/>
              <w:rPr>
                <w:rFonts w:ascii="Book Antiqua" w:hAnsi="Book Antiqua" w:cs="Times New Roman"/>
                <w:b/>
                <w:szCs w:val="24"/>
              </w:rPr>
            </w:pPr>
            <w:r w:rsidRPr="00100BB1">
              <w:rPr>
                <w:rFonts w:ascii="Book Antiqua" w:hAnsi="Book Antiqua" w:cs="Times New Roman"/>
                <w:b/>
                <w:i/>
                <w:szCs w:val="24"/>
              </w:rPr>
              <w:t>P</w:t>
            </w:r>
            <w:r w:rsidRPr="00744F97">
              <w:rPr>
                <w:rFonts w:ascii="Book Antiqua" w:hAnsi="Book Antiqua" w:cs="Times New Roman"/>
                <w:b/>
                <w:szCs w:val="24"/>
              </w:rPr>
              <w:t xml:space="preserve"> value</w:t>
            </w:r>
          </w:p>
        </w:tc>
      </w:tr>
      <w:tr w:rsidR="007D323F" w:rsidRPr="00744F97" w14:paraId="4FD3C1B4" w14:textId="77777777" w:rsidTr="00744F97">
        <w:trPr>
          <w:trHeight w:val="340"/>
        </w:trPr>
        <w:tc>
          <w:tcPr>
            <w:tcW w:w="3545" w:type="dxa"/>
            <w:gridSpan w:val="2"/>
            <w:tcBorders>
              <w:top w:val="nil"/>
              <w:left w:val="nil"/>
              <w:bottom w:val="nil"/>
              <w:right w:val="nil"/>
            </w:tcBorders>
            <w:shd w:val="clear" w:color="auto" w:fill="auto"/>
            <w:vAlign w:val="center"/>
          </w:tcPr>
          <w:p w14:paraId="773EAD5D" w14:textId="4E441F4F"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Sex (female </w:t>
            </w:r>
            <w:r w:rsidR="00935D91" w:rsidRPr="00744F97">
              <w:rPr>
                <w:rFonts w:ascii="Book Antiqua" w:hAnsi="Book Antiqua" w:cs="Times New Roman"/>
                <w:i/>
                <w:szCs w:val="24"/>
              </w:rPr>
              <w:t>vs</w:t>
            </w:r>
            <w:r w:rsidRPr="00744F97">
              <w:rPr>
                <w:rFonts w:ascii="Book Antiqua" w:hAnsi="Book Antiqua" w:cs="Times New Roman"/>
                <w:szCs w:val="24"/>
              </w:rPr>
              <w:t xml:space="preserve"> male)</w:t>
            </w:r>
          </w:p>
        </w:tc>
        <w:tc>
          <w:tcPr>
            <w:tcW w:w="283" w:type="dxa"/>
            <w:tcBorders>
              <w:top w:val="nil"/>
              <w:left w:val="nil"/>
              <w:bottom w:val="nil"/>
              <w:right w:val="nil"/>
            </w:tcBorders>
            <w:shd w:val="clear" w:color="auto" w:fill="auto"/>
            <w:vAlign w:val="center"/>
          </w:tcPr>
          <w:p w14:paraId="3A8DD07B"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6D83D6B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0.42</w:t>
            </w:r>
          </w:p>
        </w:tc>
        <w:tc>
          <w:tcPr>
            <w:tcW w:w="1559" w:type="dxa"/>
            <w:tcBorders>
              <w:top w:val="nil"/>
              <w:left w:val="nil"/>
              <w:bottom w:val="nil"/>
              <w:right w:val="nil"/>
            </w:tcBorders>
            <w:shd w:val="clear" w:color="auto" w:fill="auto"/>
            <w:vAlign w:val="bottom"/>
          </w:tcPr>
          <w:p w14:paraId="75D1617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0.09-1.90</w:t>
            </w:r>
          </w:p>
        </w:tc>
        <w:tc>
          <w:tcPr>
            <w:tcW w:w="1043" w:type="dxa"/>
            <w:tcBorders>
              <w:top w:val="nil"/>
              <w:left w:val="nil"/>
              <w:bottom w:val="nil"/>
              <w:right w:val="nil"/>
            </w:tcBorders>
            <w:shd w:val="clear" w:color="auto" w:fill="auto"/>
            <w:vAlign w:val="bottom"/>
          </w:tcPr>
          <w:p w14:paraId="7C948ED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0.26</w:t>
            </w:r>
          </w:p>
        </w:tc>
        <w:tc>
          <w:tcPr>
            <w:tcW w:w="236" w:type="dxa"/>
            <w:tcBorders>
              <w:top w:val="nil"/>
              <w:left w:val="nil"/>
              <w:bottom w:val="nil"/>
              <w:right w:val="nil"/>
            </w:tcBorders>
            <w:shd w:val="clear" w:color="auto" w:fill="auto"/>
            <w:vAlign w:val="center"/>
          </w:tcPr>
          <w:p w14:paraId="6A39612A"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365180F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0.31</w:t>
            </w:r>
          </w:p>
        </w:tc>
        <w:tc>
          <w:tcPr>
            <w:tcW w:w="1659" w:type="dxa"/>
            <w:tcBorders>
              <w:top w:val="nil"/>
              <w:left w:val="nil"/>
              <w:bottom w:val="nil"/>
              <w:right w:val="nil"/>
            </w:tcBorders>
            <w:shd w:val="clear" w:color="auto" w:fill="auto"/>
            <w:vAlign w:val="bottom"/>
          </w:tcPr>
          <w:p w14:paraId="6FCD757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0.05-1.94</w:t>
            </w:r>
          </w:p>
        </w:tc>
        <w:tc>
          <w:tcPr>
            <w:tcW w:w="1080" w:type="dxa"/>
            <w:tcBorders>
              <w:top w:val="nil"/>
              <w:left w:val="nil"/>
              <w:bottom w:val="nil"/>
              <w:right w:val="nil"/>
            </w:tcBorders>
            <w:shd w:val="clear" w:color="auto" w:fill="auto"/>
            <w:vAlign w:val="bottom"/>
          </w:tcPr>
          <w:p w14:paraId="3820727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0.21</w:t>
            </w:r>
          </w:p>
        </w:tc>
      </w:tr>
      <w:tr w:rsidR="007D323F" w:rsidRPr="00744F97" w14:paraId="26C5C905" w14:textId="77777777" w:rsidTr="00744F97">
        <w:trPr>
          <w:trHeight w:hRule="exact" w:val="57"/>
        </w:trPr>
        <w:tc>
          <w:tcPr>
            <w:tcW w:w="2553" w:type="dxa"/>
            <w:tcBorders>
              <w:top w:val="nil"/>
              <w:left w:val="nil"/>
              <w:bottom w:val="nil"/>
              <w:right w:val="nil"/>
            </w:tcBorders>
            <w:shd w:val="clear" w:color="auto" w:fill="auto"/>
            <w:vAlign w:val="center"/>
          </w:tcPr>
          <w:p w14:paraId="09BAF002"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6396397E"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15287C8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4D3E1425"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6197A5C2"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11BEE6E9"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63AD2D8B"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5B9107B"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27B9F023"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233E440F"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1522EAD7" w14:textId="77777777" w:rsidTr="00744F97">
        <w:trPr>
          <w:trHeight w:val="340"/>
        </w:trPr>
        <w:tc>
          <w:tcPr>
            <w:tcW w:w="3545" w:type="dxa"/>
            <w:gridSpan w:val="2"/>
            <w:tcBorders>
              <w:top w:val="nil"/>
              <w:left w:val="nil"/>
              <w:bottom w:val="nil"/>
              <w:right w:val="nil"/>
            </w:tcBorders>
            <w:shd w:val="clear" w:color="auto" w:fill="auto"/>
            <w:vAlign w:val="center"/>
          </w:tcPr>
          <w:p w14:paraId="0CBD88EE" w14:textId="336E646A" w:rsidR="007D323F" w:rsidRPr="00744F97" w:rsidRDefault="00251AAC" w:rsidP="001C01B4">
            <w:pPr>
              <w:spacing w:line="360" w:lineRule="auto"/>
              <w:jc w:val="both"/>
              <w:rPr>
                <w:rFonts w:ascii="Book Antiqua" w:hAnsi="Book Antiqua" w:cs="Times New Roman"/>
                <w:szCs w:val="24"/>
              </w:rPr>
            </w:pPr>
            <w:r w:rsidRPr="00744F97">
              <w:rPr>
                <w:rFonts w:ascii="Book Antiqua" w:hAnsi="Book Antiqua" w:cs="Times New Roman"/>
                <w:szCs w:val="24"/>
              </w:rPr>
              <w:t>Age (y</w:t>
            </w:r>
            <w:r w:rsidR="007D323F" w:rsidRPr="00744F97">
              <w:rPr>
                <w:rFonts w:ascii="Book Antiqua" w:hAnsi="Book Antiqua" w:cs="Times New Roman"/>
                <w:szCs w:val="24"/>
              </w:rPr>
              <w:t>r)</w:t>
            </w:r>
          </w:p>
        </w:tc>
        <w:tc>
          <w:tcPr>
            <w:tcW w:w="283" w:type="dxa"/>
            <w:tcBorders>
              <w:top w:val="nil"/>
              <w:left w:val="nil"/>
              <w:bottom w:val="nil"/>
              <w:right w:val="nil"/>
            </w:tcBorders>
            <w:shd w:val="clear" w:color="auto" w:fill="auto"/>
            <w:vAlign w:val="center"/>
          </w:tcPr>
          <w:p w14:paraId="5E3ACA35"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06C327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1.08</w:t>
            </w:r>
          </w:p>
        </w:tc>
        <w:tc>
          <w:tcPr>
            <w:tcW w:w="1559" w:type="dxa"/>
            <w:tcBorders>
              <w:top w:val="nil"/>
              <w:left w:val="nil"/>
              <w:bottom w:val="nil"/>
              <w:right w:val="nil"/>
            </w:tcBorders>
            <w:shd w:val="clear" w:color="auto" w:fill="auto"/>
            <w:vAlign w:val="bottom"/>
          </w:tcPr>
          <w:p w14:paraId="21D9BA1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1.03-1.13</w:t>
            </w:r>
          </w:p>
        </w:tc>
        <w:tc>
          <w:tcPr>
            <w:tcW w:w="1043" w:type="dxa"/>
            <w:tcBorders>
              <w:top w:val="nil"/>
              <w:left w:val="nil"/>
              <w:bottom w:val="nil"/>
              <w:right w:val="nil"/>
            </w:tcBorders>
            <w:shd w:val="clear" w:color="auto" w:fill="auto"/>
            <w:vAlign w:val="bottom"/>
          </w:tcPr>
          <w:p w14:paraId="38C474D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0.001</w:t>
            </w:r>
          </w:p>
        </w:tc>
        <w:tc>
          <w:tcPr>
            <w:tcW w:w="236" w:type="dxa"/>
            <w:tcBorders>
              <w:top w:val="nil"/>
              <w:left w:val="nil"/>
              <w:bottom w:val="nil"/>
              <w:right w:val="nil"/>
            </w:tcBorders>
            <w:shd w:val="clear" w:color="auto" w:fill="auto"/>
            <w:vAlign w:val="center"/>
          </w:tcPr>
          <w:p w14:paraId="63C36BAB"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5B0659DC"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1.05</w:t>
            </w:r>
          </w:p>
        </w:tc>
        <w:tc>
          <w:tcPr>
            <w:tcW w:w="1659" w:type="dxa"/>
            <w:tcBorders>
              <w:top w:val="nil"/>
              <w:left w:val="nil"/>
              <w:bottom w:val="nil"/>
              <w:right w:val="nil"/>
            </w:tcBorders>
            <w:shd w:val="clear" w:color="auto" w:fill="auto"/>
            <w:vAlign w:val="bottom"/>
          </w:tcPr>
          <w:p w14:paraId="1DB2257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0.99-1.12</w:t>
            </w:r>
          </w:p>
        </w:tc>
        <w:tc>
          <w:tcPr>
            <w:tcW w:w="1080" w:type="dxa"/>
            <w:tcBorders>
              <w:top w:val="nil"/>
              <w:left w:val="nil"/>
              <w:bottom w:val="nil"/>
              <w:right w:val="nil"/>
            </w:tcBorders>
            <w:shd w:val="clear" w:color="auto" w:fill="auto"/>
            <w:vAlign w:val="bottom"/>
          </w:tcPr>
          <w:p w14:paraId="5654FAB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0.12</w:t>
            </w:r>
          </w:p>
        </w:tc>
      </w:tr>
      <w:tr w:rsidR="007D323F" w:rsidRPr="00744F97" w14:paraId="0E84D96C" w14:textId="77777777" w:rsidTr="00744F97">
        <w:trPr>
          <w:trHeight w:hRule="exact" w:val="57"/>
        </w:trPr>
        <w:tc>
          <w:tcPr>
            <w:tcW w:w="2553" w:type="dxa"/>
            <w:tcBorders>
              <w:top w:val="nil"/>
              <w:left w:val="nil"/>
              <w:bottom w:val="nil"/>
              <w:right w:val="nil"/>
            </w:tcBorders>
            <w:shd w:val="clear" w:color="auto" w:fill="auto"/>
            <w:vAlign w:val="center"/>
          </w:tcPr>
          <w:p w14:paraId="779801F5"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1D901BA0"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3C809A46"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2CAB3E6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4085E07E"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6B020AE7"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4869248C"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4ABE69B"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51BA7052"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7873D37A"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43093E0" w14:textId="77777777" w:rsidTr="00744F97">
        <w:trPr>
          <w:trHeight w:hRule="exact" w:val="581"/>
        </w:trPr>
        <w:tc>
          <w:tcPr>
            <w:tcW w:w="3545" w:type="dxa"/>
            <w:gridSpan w:val="2"/>
            <w:tcBorders>
              <w:top w:val="nil"/>
              <w:left w:val="nil"/>
              <w:bottom w:val="nil"/>
              <w:right w:val="nil"/>
            </w:tcBorders>
            <w:shd w:val="clear" w:color="auto" w:fill="auto"/>
            <w:vAlign w:val="center"/>
          </w:tcPr>
          <w:p w14:paraId="1995BF81" w14:textId="7BF7CE0B"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HBeAg (positive </w:t>
            </w:r>
            <w:r w:rsidR="00935D91" w:rsidRPr="00744F97">
              <w:rPr>
                <w:rFonts w:ascii="Book Antiqua" w:hAnsi="Book Antiqua" w:cs="Times New Roman"/>
                <w:i/>
                <w:szCs w:val="24"/>
              </w:rPr>
              <w:t>vs</w:t>
            </w:r>
            <w:r w:rsidRPr="00744F97">
              <w:rPr>
                <w:rFonts w:ascii="Book Antiqua" w:hAnsi="Book Antiqua" w:cs="Times New Roman"/>
                <w:szCs w:val="24"/>
              </w:rPr>
              <w:t xml:space="preserve"> negative)</w:t>
            </w:r>
          </w:p>
        </w:tc>
        <w:tc>
          <w:tcPr>
            <w:tcW w:w="283" w:type="dxa"/>
            <w:tcBorders>
              <w:top w:val="nil"/>
              <w:left w:val="nil"/>
              <w:bottom w:val="nil"/>
              <w:right w:val="nil"/>
            </w:tcBorders>
            <w:shd w:val="clear" w:color="auto" w:fill="auto"/>
            <w:vAlign w:val="center"/>
          </w:tcPr>
          <w:p w14:paraId="20E08557"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0682D6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0.44</w:t>
            </w:r>
          </w:p>
        </w:tc>
        <w:tc>
          <w:tcPr>
            <w:tcW w:w="1559" w:type="dxa"/>
            <w:tcBorders>
              <w:top w:val="nil"/>
              <w:left w:val="nil"/>
              <w:bottom w:val="nil"/>
              <w:right w:val="nil"/>
            </w:tcBorders>
            <w:shd w:val="clear" w:color="auto" w:fill="auto"/>
            <w:vAlign w:val="bottom"/>
          </w:tcPr>
          <w:p w14:paraId="17A2973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0.10-1.97</w:t>
            </w:r>
          </w:p>
        </w:tc>
        <w:tc>
          <w:tcPr>
            <w:tcW w:w="1043" w:type="dxa"/>
            <w:tcBorders>
              <w:top w:val="nil"/>
              <w:left w:val="nil"/>
              <w:bottom w:val="nil"/>
              <w:right w:val="nil"/>
            </w:tcBorders>
            <w:shd w:val="clear" w:color="auto" w:fill="auto"/>
            <w:vAlign w:val="bottom"/>
          </w:tcPr>
          <w:p w14:paraId="539102A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0.28</w:t>
            </w:r>
          </w:p>
        </w:tc>
        <w:tc>
          <w:tcPr>
            <w:tcW w:w="236" w:type="dxa"/>
            <w:tcBorders>
              <w:top w:val="nil"/>
              <w:left w:val="nil"/>
              <w:bottom w:val="nil"/>
              <w:right w:val="nil"/>
            </w:tcBorders>
            <w:shd w:val="clear" w:color="auto" w:fill="auto"/>
            <w:vAlign w:val="center"/>
          </w:tcPr>
          <w:p w14:paraId="7D1FDEC3"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4AB1E91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0.91</w:t>
            </w:r>
          </w:p>
        </w:tc>
        <w:tc>
          <w:tcPr>
            <w:tcW w:w="1659" w:type="dxa"/>
            <w:tcBorders>
              <w:top w:val="nil"/>
              <w:left w:val="nil"/>
              <w:bottom w:val="nil"/>
              <w:right w:val="nil"/>
            </w:tcBorders>
            <w:shd w:val="clear" w:color="auto" w:fill="auto"/>
            <w:vAlign w:val="bottom"/>
          </w:tcPr>
          <w:p w14:paraId="2647A96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0.14-6.00</w:t>
            </w:r>
          </w:p>
        </w:tc>
        <w:tc>
          <w:tcPr>
            <w:tcW w:w="1080" w:type="dxa"/>
            <w:tcBorders>
              <w:top w:val="nil"/>
              <w:left w:val="nil"/>
              <w:bottom w:val="nil"/>
              <w:right w:val="nil"/>
            </w:tcBorders>
            <w:shd w:val="clear" w:color="auto" w:fill="auto"/>
            <w:vAlign w:val="bottom"/>
          </w:tcPr>
          <w:p w14:paraId="263B18B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0.92</w:t>
            </w:r>
          </w:p>
        </w:tc>
      </w:tr>
      <w:tr w:rsidR="007D323F" w:rsidRPr="00744F97" w14:paraId="125D766F" w14:textId="77777777" w:rsidTr="00744F97">
        <w:trPr>
          <w:trHeight w:hRule="exact" w:val="57"/>
        </w:trPr>
        <w:tc>
          <w:tcPr>
            <w:tcW w:w="2553" w:type="dxa"/>
            <w:tcBorders>
              <w:top w:val="nil"/>
              <w:left w:val="nil"/>
              <w:bottom w:val="nil"/>
              <w:right w:val="nil"/>
            </w:tcBorders>
            <w:shd w:val="clear" w:color="auto" w:fill="auto"/>
            <w:vAlign w:val="center"/>
          </w:tcPr>
          <w:p w14:paraId="16A5DF54"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74756304"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566497EC"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6C25222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679C482C"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7189B2B2"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4A995A63"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782D6E64"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01F0D7C9"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0F92EB67"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0D27F4C7" w14:textId="77777777" w:rsidTr="00744F97">
        <w:trPr>
          <w:trHeight w:hRule="exact" w:val="70"/>
        </w:trPr>
        <w:tc>
          <w:tcPr>
            <w:tcW w:w="3545" w:type="dxa"/>
            <w:gridSpan w:val="2"/>
            <w:tcBorders>
              <w:top w:val="nil"/>
              <w:left w:val="nil"/>
              <w:bottom w:val="nil"/>
              <w:right w:val="nil"/>
            </w:tcBorders>
            <w:shd w:val="clear" w:color="auto" w:fill="auto"/>
            <w:vAlign w:val="center"/>
          </w:tcPr>
          <w:p w14:paraId="26954AA8" w14:textId="16B74205"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Cirrhosis (yes </w:t>
            </w:r>
            <w:r w:rsidR="00935D91" w:rsidRPr="00744F97">
              <w:rPr>
                <w:rFonts w:ascii="Book Antiqua" w:hAnsi="Book Antiqua" w:cs="Times New Roman"/>
                <w:i/>
                <w:szCs w:val="24"/>
              </w:rPr>
              <w:t>vs</w:t>
            </w:r>
            <w:r w:rsidRPr="00744F97">
              <w:rPr>
                <w:rFonts w:ascii="Book Antiqua" w:hAnsi="Book Antiqua" w:cs="Times New Roman"/>
                <w:szCs w:val="24"/>
              </w:rPr>
              <w:t xml:space="preserve"> no)</w:t>
            </w:r>
          </w:p>
        </w:tc>
        <w:tc>
          <w:tcPr>
            <w:tcW w:w="283" w:type="dxa"/>
            <w:tcBorders>
              <w:top w:val="nil"/>
              <w:left w:val="nil"/>
              <w:bottom w:val="nil"/>
              <w:right w:val="nil"/>
            </w:tcBorders>
            <w:shd w:val="clear" w:color="auto" w:fill="auto"/>
            <w:vAlign w:val="center"/>
          </w:tcPr>
          <w:p w14:paraId="485DC9B3"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510FBA7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11.32</w:t>
            </w:r>
          </w:p>
        </w:tc>
        <w:tc>
          <w:tcPr>
            <w:tcW w:w="1559" w:type="dxa"/>
            <w:tcBorders>
              <w:top w:val="nil"/>
              <w:left w:val="nil"/>
              <w:bottom w:val="nil"/>
              <w:right w:val="nil"/>
            </w:tcBorders>
            <w:shd w:val="clear" w:color="auto" w:fill="auto"/>
            <w:vAlign w:val="bottom"/>
          </w:tcPr>
          <w:p w14:paraId="6371F47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3.11-41.24</w:t>
            </w:r>
          </w:p>
        </w:tc>
        <w:tc>
          <w:tcPr>
            <w:tcW w:w="1043" w:type="dxa"/>
            <w:tcBorders>
              <w:top w:val="nil"/>
              <w:left w:val="nil"/>
              <w:bottom w:val="nil"/>
              <w:right w:val="nil"/>
            </w:tcBorders>
            <w:shd w:val="clear" w:color="auto" w:fill="auto"/>
            <w:vAlign w:val="bottom"/>
          </w:tcPr>
          <w:p w14:paraId="25BBAB9B" w14:textId="2D0F093B"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&lt;</w:t>
            </w:r>
            <w:r w:rsidR="00251AAC" w:rsidRPr="00744F97">
              <w:rPr>
                <w:rFonts w:ascii="Book Antiqua" w:hAnsi="Book Antiqua" w:cs="Times New Roman" w:hint="eastAsia"/>
                <w:color w:val="000000"/>
                <w:szCs w:val="24"/>
                <w:lang w:eastAsia="zh-CN"/>
              </w:rPr>
              <w:t xml:space="preserve"> </w:t>
            </w:r>
            <w:r w:rsidRPr="00744F97">
              <w:rPr>
                <w:rFonts w:ascii="Book Antiqua" w:hAnsi="Book Antiqua" w:cs="Times New Roman"/>
                <w:color w:val="000000"/>
                <w:szCs w:val="24"/>
              </w:rPr>
              <w:t>0.001</w:t>
            </w:r>
          </w:p>
        </w:tc>
        <w:tc>
          <w:tcPr>
            <w:tcW w:w="236" w:type="dxa"/>
            <w:tcBorders>
              <w:top w:val="nil"/>
              <w:left w:val="nil"/>
              <w:bottom w:val="nil"/>
              <w:right w:val="nil"/>
            </w:tcBorders>
            <w:shd w:val="clear" w:color="auto" w:fill="auto"/>
            <w:vAlign w:val="center"/>
          </w:tcPr>
          <w:p w14:paraId="2BB32C41"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13B5966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13.02</w:t>
            </w:r>
          </w:p>
        </w:tc>
        <w:tc>
          <w:tcPr>
            <w:tcW w:w="1659" w:type="dxa"/>
            <w:tcBorders>
              <w:top w:val="nil"/>
              <w:left w:val="nil"/>
              <w:bottom w:val="nil"/>
              <w:right w:val="nil"/>
            </w:tcBorders>
            <w:shd w:val="clear" w:color="auto" w:fill="auto"/>
            <w:vAlign w:val="bottom"/>
          </w:tcPr>
          <w:p w14:paraId="3856B5C5"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2.00-84.99</w:t>
            </w:r>
          </w:p>
        </w:tc>
        <w:tc>
          <w:tcPr>
            <w:tcW w:w="1080" w:type="dxa"/>
            <w:tcBorders>
              <w:top w:val="nil"/>
              <w:left w:val="nil"/>
              <w:bottom w:val="nil"/>
              <w:right w:val="nil"/>
            </w:tcBorders>
            <w:shd w:val="clear" w:color="auto" w:fill="auto"/>
            <w:vAlign w:val="bottom"/>
          </w:tcPr>
          <w:p w14:paraId="718818A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0.007</w:t>
            </w:r>
          </w:p>
        </w:tc>
      </w:tr>
      <w:tr w:rsidR="007D323F" w:rsidRPr="00744F97" w14:paraId="6E4627CF" w14:textId="77777777" w:rsidTr="00744F97">
        <w:trPr>
          <w:trHeight w:hRule="exact" w:val="297"/>
        </w:trPr>
        <w:tc>
          <w:tcPr>
            <w:tcW w:w="2553" w:type="dxa"/>
            <w:tcBorders>
              <w:top w:val="nil"/>
              <w:left w:val="nil"/>
              <w:bottom w:val="nil"/>
              <w:right w:val="nil"/>
            </w:tcBorders>
            <w:shd w:val="clear" w:color="auto" w:fill="auto"/>
            <w:vAlign w:val="center"/>
          </w:tcPr>
          <w:p w14:paraId="50E62BDE"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292DB89E"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5A105E7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4105BA20"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13C239DD"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1D329DC4"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39DB30C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28EC4F6A"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0CAF63A9"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3F8F0F2E"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7D44C253" w14:textId="77777777" w:rsidTr="00744F97">
        <w:trPr>
          <w:trHeight w:val="340"/>
        </w:trPr>
        <w:tc>
          <w:tcPr>
            <w:tcW w:w="3545" w:type="dxa"/>
            <w:gridSpan w:val="2"/>
            <w:tcBorders>
              <w:top w:val="nil"/>
              <w:left w:val="nil"/>
              <w:bottom w:val="nil"/>
              <w:right w:val="nil"/>
            </w:tcBorders>
            <w:shd w:val="clear" w:color="auto" w:fill="auto"/>
            <w:vAlign w:val="center"/>
          </w:tcPr>
          <w:p w14:paraId="147210B6" w14:textId="40642F61" w:rsidR="007D323F" w:rsidRPr="00744F97" w:rsidRDefault="007D323F" w:rsidP="00100BB1">
            <w:pPr>
              <w:spacing w:line="360" w:lineRule="auto"/>
              <w:jc w:val="both"/>
              <w:rPr>
                <w:rFonts w:ascii="Book Antiqua" w:hAnsi="Book Antiqua" w:cs="Times New Roman"/>
                <w:szCs w:val="24"/>
                <w:lang w:eastAsia="zh-CN"/>
              </w:rPr>
            </w:pPr>
            <w:r w:rsidRPr="00744F97">
              <w:rPr>
                <w:rFonts w:ascii="Book Antiqua" w:hAnsi="Book Antiqua" w:cs="Times New Roman"/>
                <w:szCs w:val="24"/>
              </w:rPr>
              <w:t>HBV genotype</w:t>
            </w:r>
            <w:r w:rsidRPr="00744F97">
              <w:rPr>
                <w:rFonts w:ascii="Book Antiqua" w:hAnsi="Book Antiqua" w:cs="Times New Roman"/>
                <w:szCs w:val="24"/>
                <w:vertAlign w:val="superscript"/>
              </w:rPr>
              <w:t xml:space="preserve"> </w:t>
            </w:r>
            <w:r w:rsidRPr="00744F97">
              <w:rPr>
                <w:rFonts w:ascii="Book Antiqua" w:hAnsi="Book Antiqua" w:cs="Times New Roman"/>
                <w:szCs w:val="24"/>
              </w:rPr>
              <w:t xml:space="preserve">(B </w:t>
            </w:r>
            <w:r w:rsidR="00935D91" w:rsidRPr="00744F97">
              <w:rPr>
                <w:rFonts w:ascii="Book Antiqua" w:hAnsi="Book Antiqua" w:cs="Times New Roman"/>
                <w:i/>
                <w:szCs w:val="24"/>
              </w:rPr>
              <w:t>vs</w:t>
            </w:r>
            <w:r w:rsidRPr="00744F97">
              <w:rPr>
                <w:rFonts w:ascii="Book Antiqua" w:hAnsi="Book Antiqua" w:cs="Times New Roman"/>
                <w:szCs w:val="24"/>
              </w:rPr>
              <w:t xml:space="preserve"> C)</w:t>
            </w:r>
            <w:r w:rsidR="00100BB1">
              <w:rPr>
                <w:rFonts w:ascii="Book Antiqua" w:hAnsi="Book Antiqua" w:cs="Times New Roman" w:hint="eastAsia"/>
                <w:szCs w:val="24"/>
                <w:vertAlign w:val="superscript"/>
                <w:lang w:eastAsia="zh-CN"/>
              </w:rPr>
              <w:t>1</w:t>
            </w:r>
          </w:p>
        </w:tc>
        <w:tc>
          <w:tcPr>
            <w:tcW w:w="283" w:type="dxa"/>
            <w:tcBorders>
              <w:top w:val="nil"/>
              <w:left w:val="nil"/>
              <w:bottom w:val="nil"/>
              <w:right w:val="nil"/>
            </w:tcBorders>
            <w:shd w:val="clear" w:color="auto" w:fill="auto"/>
            <w:vAlign w:val="center"/>
          </w:tcPr>
          <w:p w14:paraId="76F7C7CB"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AB8A0FF"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0.58</w:t>
            </w:r>
          </w:p>
        </w:tc>
        <w:tc>
          <w:tcPr>
            <w:tcW w:w="1559" w:type="dxa"/>
            <w:tcBorders>
              <w:top w:val="nil"/>
              <w:left w:val="nil"/>
              <w:bottom w:val="nil"/>
              <w:right w:val="nil"/>
            </w:tcBorders>
            <w:shd w:val="clear" w:color="auto" w:fill="auto"/>
            <w:vAlign w:val="bottom"/>
          </w:tcPr>
          <w:p w14:paraId="38051FF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0.18-1.90</w:t>
            </w:r>
          </w:p>
        </w:tc>
        <w:tc>
          <w:tcPr>
            <w:tcW w:w="1043" w:type="dxa"/>
            <w:tcBorders>
              <w:top w:val="nil"/>
              <w:left w:val="nil"/>
              <w:bottom w:val="nil"/>
              <w:right w:val="nil"/>
            </w:tcBorders>
            <w:shd w:val="clear" w:color="auto" w:fill="auto"/>
            <w:vAlign w:val="bottom"/>
          </w:tcPr>
          <w:p w14:paraId="37A9267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0.37</w:t>
            </w:r>
          </w:p>
        </w:tc>
        <w:tc>
          <w:tcPr>
            <w:tcW w:w="236" w:type="dxa"/>
            <w:tcBorders>
              <w:top w:val="nil"/>
              <w:left w:val="nil"/>
              <w:bottom w:val="nil"/>
              <w:right w:val="nil"/>
            </w:tcBorders>
            <w:shd w:val="clear" w:color="auto" w:fill="auto"/>
            <w:vAlign w:val="center"/>
          </w:tcPr>
          <w:p w14:paraId="6F34AEB7"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531F9160"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0.63</w:t>
            </w:r>
          </w:p>
        </w:tc>
        <w:tc>
          <w:tcPr>
            <w:tcW w:w="1659" w:type="dxa"/>
            <w:tcBorders>
              <w:top w:val="nil"/>
              <w:left w:val="nil"/>
              <w:bottom w:val="nil"/>
              <w:right w:val="nil"/>
            </w:tcBorders>
            <w:shd w:val="clear" w:color="auto" w:fill="auto"/>
            <w:vAlign w:val="bottom"/>
          </w:tcPr>
          <w:p w14:paraId="7D18E31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0.12-3.28</w:t>
            </w:r>
          </w:p>
        </w:tc>
        <w:tc>
          <w:tcPr>
            <w:tcW w:w="1080" w:type="dxa"/>
            <w:tcBorders>
              <w:top w:val="nil"/>
              <w:left w:val="nil"/>
              <w:bottom w:val="nil"/>
              <w:right w:val="nil"/>
            </w:tcBorders>
            <w:shd w:val="clear" w:color="auto" w:fill="auto"/>
            <w:vAlign w:val="bottom"/>
          </w:tcPr>
          <w:p w14:paraId="3ECDEE8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0.58</w:t>
            </w:r>
          </w:p>
        </w:tc>
      </w:tr>
      <w:tr w:rsidR="007D323F" w:rsidRPr="00744F97" w14:paraId="00D236CF" w14:textId="77777777" w:rsidTr="00744F97">
        <w:trPr>
          <w:trHeight w:hRule="exact" w:val="57"/>
        </w:trPr>
        <w:tc>
          <w:tcPr>
            <w:tcW w:w="2553" w:type="dxa"/>
            <w:tcBorders>
              <w:top w:val="nil"/>
              <w:left w:val="nil"/>
              <w:bottom w:val="nil"/>
              <w:right w:val="nil"/>
            </w:tcBorders>
            <w:shd w:val="clear" w:color="auto" w:fill="auto"/>
            <w:vAlign w:val="center"/>
          </w:tcPr>
          <w:p w14:paraId="51DFF212"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17568990"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6DE817C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7BE6000A"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419C877A"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2D06394D"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62D0FA9D"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062B495B"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45A9E640"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21F2F5F3"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52D528B8" w14:textId="77777777" w:rsidTr="00744F97">
        <w:trPr>
          <w:trHeight w:val="340"/>
        </w:trPr>
        <w:tc>
          <w:tcPr>
            <w:tcW w:w="3545" w:type="dxa"/>
            <w:gridSpan w:val="2"/>
            <w:tcBorders>
              <w:top w:val="nil"/>
              <w:left w:val="nil"/>
              <w:bottom w:val="nil"/>
              <w:right w:val="nil"/>
            </w:tcBorders>
            <w:shd w:val="clear" w:color="auto" w:fill="auto"/>
            <w:vAlign w:val="center"/>
          </w:tcPr>
          <w:p w14:paraId="1B8D5A46"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ALT (× ULN)</w:t>
            </w:r>
          </w:p>
        </w:tc>
        <w:tc>
          <w:tcPr>
            <w:tcW w:w="283" w:type="dxa"/>
            <w:tcBorders>
              <w:top w:val="nil"/>
              <w:left w:val="nil"/>
              <w:bottom w:val="nil"/>
              <w:right w:val="nil"/>
            </w:tcBorders>
            <w:shd w:val="clear" w:color="auto" w:fill="auto"/>
            <w:vAlign w:val="center"/>
          </w:tcPr>
          <w:p w14:paraId="18CCF651"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0A1239F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1.02</w:t>
            </w:r>
          </w:p>
        </w:tc>
        <w:tc>
          <w:tcPr>
            <w:tcW w:w="1559" w:type="dxa"/>
            <w:tcBorders>
              <w:top w:val="nil"/>
              <w:left w:val="nil"/>
              <w:bottom w:val="nil"/>
              <w:right w:val="nil"/>
            </w:tcBorders>
            <w:shd w:val="clear" w:color="auto" w:fill="auto"/>
            <w:vAlign w:val="bottom"/>
          </w:tcPr>
          <w:p w14:paraId="78465ADB"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0.95-1.09</w:t>
            </w:r>
          </w:p>
        </w:tc>
        <w:tc>
          <w:tcPr>
            <w:tcW w:w="1043" w:type="dxa"/>
            <w:tcBorders>
              <w:top w:val="nil"/>
              <w:left w:val="nil"/>
              <w:bottom w:val="nil"/>
              <w:right w:val="nil"/>
            </w:tcBorders>
            <w:shd w:val="clear" w:color="auto" w:fill="auto"/>
            <w:vAlign w:val="bottom"/>
          </w:tcPr>
          <w:p w14:paraId="3E188CD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0.55</w:t>
            </w:r>
          </w:p>
        </w:tc>
        <w:tc>
          <w:tcPr>
            <w:tcW w:w="236" w:type="dxa"/>
            <w:tcBorders>
              <w:top w:val="nil"/>
              <w:left w:val="nil"/>
              <w:bottom w:val="nil"/>
              <w:right w:val="nil"/>
            </w:tcBorders>
            <w:shd w:val="clear" w:color="auto" w:fill="auto"/>
            <w:vAlign w:val="center"/>
          </w:tcPr>
          <w:p w14:paraId="4EE0E1E9"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2447898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1.06</w:t>
            </w:r>
          </w:p>
        </w:tc>
        <w:tc>
          <w:tcPr>
            <w:tcW w:w="1659" w:type="dxa"/>
            <w:tcBorders>
              <w:top w:val="nil"/>
              <w:left w:val="nil"/>
              <w:bottom w:val="nil"/>
              <w:right w:val="nil"/>
            </w:tcBorders>
            <w:shd w:val="clear" w:color="auto" w:fill="auto"/>
            <w:vAlign w:val="bottom"/>
          </w:tcPr>
          <w:p w14:paraId="6772D5E1"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0.97-1.16</w:t>
            </w:r>
          </w:p>
        </w:tc>
        <w:tc>
          <w:tcPr>
            <w:tcW w:w="1080" w:type="dxa"/>
            <w:tcBorders>
              <w:top w:val="nil"/>
              <w:left w:val="nil"/>
              <w:bottom w:val="nil"/>
              <w:right w:val="nil"/>
            </w:tcBorders>
            <w:shd w:val="clear" w:color="auto" w:fill="auto"/>
            <w:vAlign w:val="bottom"/>
          </w:tcPr>
          <w:p w14:paraId="3B840589"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0.20</w:t>
            </w:r>
          </w:p>
        </w:tc>
      </w:tr>
      <w:tr w:rsidR="007D323F" w:rsidRPr="00744F97" w14:paraId="6E1C0A04" w14:textId="77777777" w:rsidTr="00744F97">
        <w:trPr>
          <w:trHeight w:hRule="exact" w:val="70"/>
        </w:trPr>
        <w:tc>
          <w:tcPr>
            <w:tcW w:w="2553" w:type="dxa"/>
            <w:tcBorders>
              <w:top w:val="nil"/>
              <w:left w:val="nil"/>
              <w:bottom w:val="nil"/>
              <w:right w:val="nil"/>
            </w:tcBorders>
            <w:shd w:val="clear" w:color="auto" w:fill="auto"/>
            <w:vAlign w:val="center"/>
          </w:tcPr>
          <w:p w14:paraId="5687ED6A"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37ABDBCB"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571BBDE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5E505759"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4B33DFC7"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201CA518"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05F64E5B"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5528BB38"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16A33C19"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0F453C03"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40962408" w14:textId="77777777" w:rsidTr="00744F97">
        <w:trPr>
          <w:trHeight w:val="340"/>
        </w:trPr>
        <w:tc>
          <w:tcPr>
            <w:tcW w:w="3545" w:type="dxa"/>
            <w:gridSpan w:val="2"/>
            <w:tcBorders>
              <w:top w:val="nil"/>
              <w:left w:val="nil"/>
              <w:bottom w:val="nil"/>
              <w:right w:val="nil"/>
            </w:tcBorders>
            <w:shd w:val="clear" w:color="auto" w:fill="auto"/>
            <w:vAlign w:val="center"/>
          </w:tcPr>
          <w:p w14:paraId="44B92DDE"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HBV DNA (log IU/mL) </w:t>
            </w:r>
          </w:p>
        </w:tc>
        <w:tc>
          <w:tcPr>
            <w:tcW w:w="283" w:type="dxa"/>
            <w:tcBorders>
              <w:top w:val="nil"/>
              <w:left w:val="nil"/>
              <w:bottom w:val="nil"/>
              <w:right w:val="nil"/>
            </w:tcBorders>
            <w:shd w:val="clear" w:color="auto" w:fill="auto"/>
            <w:vAlign w:val="center"/>
          </w:tcPr>
          <w:p w14:paraId="0F218594"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40E2FC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0.90</w:t>
            </w:r>
          </w:p>
        </w:tc>
        <w:tc>
          <w:tcPr>
            <w:tcW w:w="1559" w:type="dxa"/>
            <w:tcBorders>
              <w:top w:val="nil"/>
              <w:left w:val="nil"/>
              <w:bottom w:val="nil"/>
              <w:right w:val="nil"/>
            </w:tcBorders>
            <w:shd w:val="clear" w:color="auto" w:fill="auto"/>
            <w:vAlign w:val="bottom"/>
          </w:tcPr>
          <w:p w14:paraId="7F4B6A76"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0.66-1.22</w:t>
            </w:r>
          </w:p>
        </w:tc>
        <w:tc>
          <w:tcPr>
            <w:tcW w:w="1043" w:type="dxa"/>
            <w:tcBorders>
              <w:top w:val="nil"/>
              <w:left w:val="nil"/>
              <w:bottom w:val="nil"/>
              <w:right w:val="nil"/>
            </w:tcBorders>
            <w:shd w:val="clear" w:color="auto" w:fill="auto"/>
            <w:vAlign w:val="bottom"/>
          </w:tcPr>
          <w:p w14:paraId="0B401F2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0.48</w:t>
            </w:r>
          </w:p>
        </w:tc>
        <w:tc>
          <w:tcPr>
            <w:tcW w:w="236" w:type="dxa"/>
            <w:tcBorders>
              <w:top w:val="nil"/>
              <w:left w:val="nil"/>
              <w:bottom w:val="nil"/>
              <w:right w:val="nil"/>
            </w:tcBorders>
            <w:shd w:val="clear" w:color="auto" w:fill="auto"/>
            <w:vAlign w:val="center"/>
          </w:tcPr>
          <w:p w14:paraId="35F8501F"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1226822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1.06</w:t>
            </w:r>
          </w:p>
        </w:tc>
        <w:tc>
          <w:tcPr>
            <w:tcW w:w="1659" w:type="dxa"/>
            <w:tcBorders>
              <w:top w:val="nil"/>
              <w:left w:val="nil"/>
              <w:bottom w:val="nil"/>
              <w:right w:val="nil"/>
            </w:tcBorders>
            <w:shd w:val="clear" w:color="auto" w:fill="auto"/>
            <w:vAlign w:val="bottom"/>
          </w:tcPr>
          <w:p w14:paraId="6A5B607D"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0.59-1.91</w:t>
            </w:r>
          </w:p>
        </w:tc>
        <w:tc>
          <w:tcPr>
            <w:tcW w:w="1080" w:type="dxa"/>
            <w:tcBorders>
              <w:top w:val="nil"/>
              <w:left w:val="nil"/>
              <w:bottom w:val="nil"/>
              <w:right w:val="nil"/>
            </w:tcBorders>
            <w:shd w:val="clear" w:color="auto" w:fill="auto"/>
            <w:vAlign w:val="bottom"/>
          </w:tcPr>
          <w:p w14:paraId="4E918B3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0.84</w:t>
            </w:r>
          </w:p>
        </w:tc>
      </w:tr>
      <w:tr w:rsidR="007D323F" w:rsidRPr="00744F97" w14:paraId="535BDD89" w14:textId="77777777" w:rsidTr="00744F97">
        <w:trPr>
          <w:trHeight w:hRule="exact" w:val="57"/>
        </w:trPr>
        <w:tc>
          <w:tcPr>
            <w:tcW w:w="2553" w:type="dxa"/>
            <w:tcBorders>
              <w:top w:val="nil"/>
              <w:left w:val="nil"/>
              <w:bottom w:val="nil"/>
              <w:right w:val="nil"/>
            </w:tcBorders>
            <w:shd w:val="clear" w:color="auto" w:fill="auto"/>
            <w:vAlign w:val="center"/>
          </w:tcPr>
          <w:p w14:paraId="5AF10E16" w14:textId="77777777" w:rsidR="007D323F" w:rsidRPr="00744F97" w:rsidRDefault="007D323F" w:rsidP="001C01B4">
            <w:pPr>
              <w:spacing w:line="360" w:lineRule="auto"/>
              <w:jc w:val="both"/>
              <w:rPr>
                <w:rFonts w:ascii="Book Antiqua" w:hAnsi="Book Antiqua" w:cs="Times New Roman"/>
                <w:szCs w:val="24"/>
              </w:rPr>
            </w:pPr>
          </w:p>
        </w:tc>
        <w:tc>
          <w:tcPr>
            <w:tcW w:w="992" w:type="dxa"/>
            <w:tcBorders>
              <w:top w:val="nil"/>
              <w:left w:val="nil"/>
              <w:bottom w:val="nil"/>
              <w:right w:val="nil"/>
            </w:tcBorders>
            <w:shd w:val="clear" w:color="auto" w:fill="auto"/>
            <w:vAlign w:val="center"/>
          </w:tcPr>
          <w:p w14:paraId="6CB65142" w14:textId="77777777" w:rsidR="007D323F" w:rsidRPr="00744F97" w:rsidRDefault="007D323F" w:rsidP="001C01B4">
            <w:pPr>
              <w:spacing w:line="360" w:lineRule="auto"/>
              <w:jc w:val="both"/>
              <w:rPr>
                <w:rFonts w:ascii="Book Antiqua" w:hAnsi="Book Antiqua" w:cs="Times New Roman"/>
                <w:szCs w:val="24"/>
              </w:rPr>
            </w:pPr>
          </w:p>
        </w:tc>
        <w:tc>
          <w:tcPr>
            <w:tcW w:w="283" w:type="dxa"/>
            <w:tcBorders>
              <w:top w:val="nil"/>
              <w:left w:val="nil"/>
              <w:bottom w:val="nil"/>
              <w:right w:val="nil"/>
            </w:tcBorders>
            <w:shd w:val="clear" w:color="auto" w:fill="auto"/>
            <w:vAlign w:val="bottom"/>
          </w:tcPr>
          <w:p w14:paraId="29584711"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51" w:type="dxa"/>
            <w:tcBorders>
              <w:top w:val="nil"/>
              <w:left w:val="nil"/>
              <w:bottom w:val="nil"/>
              <w:right w:val="nil"/>
            </w:tcBorders>
            <w:shd w:val="clear" w:color="auto" w:fill="auto"/>
            <w:vAlign w:val="bottom"/>
          </w:tcPr>
          <w:p w14:paraId="3AAB14D8" w14:textId="77777777" w:rsidR="007D323F" w:rsidRPr="00744F97" w:rsidRDefault="007D323F" w:rsidP="001C01B4">
            <w:pPr>
              <w:spacing w:line="360" w:lineRule="auto"/>
              <w:jc w:val="both"/>
              <w:rPr>
                <w:rFonts w:ascii="Book Antiqua" w:hAnsi="Book Antiqua" w:cs="Times New Roman"/>
                <w:color w:val="000000"/>
                <w:szCs w:val="24"/>
              </w:rPr>
            </w:pPr>
          </w:p>
        </w:tc>
        <w:tc>
          <w:tcPr>
            <w:tcW w:w="1559" w:type="dxa"/>
            <w:tcBorders>
              <w:top w:val="nil"/>
              <w:left w:val="nil"/>
              <w:bottom w:val="nil"/>
              <w:right w:val="nil"/>
            </w:tcBorders>
            <w:shd w:val="clear" w:color="auto" w:fill="auto"/>
            <w:vAlign w:val="bottom"/>
          </w:tcPr>
          <w:p w14:paraId="504B68C0" w14:textId="77777777" w:rsidR="007D323F" w:rsidRPr="00744F97" w:rsidRDefault="007D323F" w:rsidP="001C01B4">
            <w:pPr>
              <w:spacing w:line="360" w:lineRule="auto"/>
              <w:jc w:val="both"/>
              <w:rPr>
                <w:rFonts w:ascii="Book Antiqua" w:hAnsi="Book Antiqua" w:cs="Times New Roman"/>
                <w:color w:val="000000"/>
                <w:szCs w:val="24"/>
              </w:rPr>
            </w:pPr>
          </w:p>
        </w:tc>
        <w:tc>
          <w:tcPr>
            <w:tcW w:w="1043" w:type="dxa"/>
            <w:tcBorders>
              <w:top w:val="nil"/>
              <w:left w:val="nil"/>
              <w:bottom w:val="nil"/>
              <w:right w:val="nil"/>
            </w:tcBorders>
            <w:shd w:val="clear" w:color="auto" w:fill="auto"/>
            <w:vAlign w:val="center"/>
          </w:tcPr>
          <w:p w14:paraId="77FE761F" w14:textId="77777777" w:rsidR="007D323F" w:rsidRPr="00744F97" w:rsidRDefault="007D323F" w:rsidP="001C01B4">
            <w:pPr>
              <w:spacing w:line="360" w:lineRule="auto"/>
              <w:jc w:val="both"/>
              <w:rPr>
                <w:rFonts w:ascii="Book Antiqua" w:hAnsi="Book Antiqua" w:cs="Times New Roman"/>
                <w:color w:val="000000"/>
                <w:szCs w:val="24"/>
              </w:rPr>
            </w:pPr>
          </w:p>
        </w:tc>
        <w:tc>
          <w:tcPr>
            <w:tcW w:w="236" w:type="dxa"/>
            <w:tcBorders>
              <w:top w:val="nil"/>
              <w:left w:val="nil"/>
              <w:bottom w:val="nil"/>
              <w:right w:val="nil"/>
            </w:tcBorders>
            <w:shd w:val="clear" w:color="auto" w:fill="auto"/>
            <w:vAlign w:val="bottom"/>
          </w:tcPr>
          <w:p w14:paraId="7806846F" w14:textId="77777777" w:rsidR="007D323F" w:rsidRPr="00744F97" w:rsidRDefault="007D323F" w:rsidP="001C01B4">
            <w:pPr>
              <w:spacing w:line="360" w:lineRule="auto"/>
              <w:jc w:val="both"/>
              <w:rPr>
                <w:rFonts w:ascii="Book Antiqua" w:eastAsia="PMingLiU" w:hAnsi="Book Antiqua" w:cs="Times New Roman"/>
                <w:color w:val="000000"/>
                <w:szCs w:val="24"/>
              </w:rPr>
            </w:pPr>
          </w:p>
        </w:tc>
        <w:tc>
          <w:tcPr>
            <w:tcW w:w="892" w:type="dxa"/>
            <w:tcBorders>
              <w:top w:val="nil"/>
              <w:left w:val="nil"/>
              <w:bottom w:val="nil"/>
              <w:right w:val="nil"/>
            </w:tcBorders>
            <w:shd w:val="clear" w:color="auto" w:fill="auto"/>
            <w:vAlign w:val="bottom"/>
          </w:tcPr>
          <w:p w14:paraId="2D139C39" w14:textId="77777777" w:rsidR="007D323F" w:rsidRPr="00744F97" w:rsidRDefault="007D323F" w:rsidP="001C01B4">
            <w:pPr>
              <w:spacing w:line="360" w:lineRule="auto"/>
              <w:jc w:val="both"/>
              <w:rPr>
                <w:rFonts w:ascii="Book Antiqua" w:hAnsi="Book Antiqua" w:cs="Times New Roman"/>
                <w:color w:val="000000"/>
                <w:szCs w:val="24"/>
              </w:rPr>
            </w:pPr>
          </w:p>
        </w:tc>
        <w:tc>
          <w:tcPr>
            <w:tcW w:w="1659" w:type="dxa"/>
            <w:tcBorders>
              <w:top w:val="nil"/>
              <w:left w:val="nil"/>
              <w:bottom w:val="nil"/>
              <w:right w:val="nil"/>
            </w:tcBorders>
            <w:shd w:val="clear" w:color="auto" w:fill="auto"/>
            <w:vAlign w:val="bottom"/>
          </w:tcPr>
          <w:p w14:paraId="645D00F6" w14:textId="77777777" w:rsidR="007D323F" w:rsidRPr="00744F97" w:rsidRDefault="007D323F" w:rsidP="001C01B4">
            <w:pPr>
              <w:spacing w:line="360" w:lineRule="auto"/>
              <w:jc w:val="both"/>
              <w:rPr>
                <w:rFonts w:ascii="Book Antiqua" w:hAnsi="Book Antiqua" w:cs="Times New Roman"/>
                <w:color w:val="000000"/>
                <w:szCs w:val="24"/>
              </w:rPr>
            </w:pPr>
          </w:p>
        </w:tc>
        <w:tc>
          <w:tcPr>
            <w:tcW w:w="1080" w:type="dxa"/>
            <w:tcBorders>
              <w:top w:val="nil"/>
              <w:left w:val="nil"/>
              <w:bottom w:val="nil"/>
              <w:right w:val="nil"/>
            </w:tcBorders>
            <w:shd w:val="clear" w:color="auto" w:fill="auto"/>
            <w:vAlign w:val="center"/>
          </w:tcPr>
          <w:p w14:paraId="5EFAB76E" w14:textId="77777777" w:rsidR="007D323F" w:rsidRPr="00744F97" w:rsidRDefault="007D323F" w:rsidP="001C01B4">
            <w:pPr>
              <w:spacing w:line="360" w:lineRule="auto"/>
              <w:jc w:val="both"/>
              <w:rPr>
                <w:rFonts w:ascii="Book Antiqua" w:hAnsi="Book Antiqua" w:cs="Times New Roman"/>
                <w:color w:val="000000"/>
                <w:szCs w:val="24"/>
              </w:rPr>
            </w:pPr>
          </w:p>
        </w:tc>
      </w:tr>
      <w:tr w:rsidR="007D323F" w:rsidRPr="00744F97" w14:paraId="6E070749" w14:textId="77777777" w:rsidTr="00744F97">
        <w:trPr>
          <w:trHeight w:val="340"/>
        </w:trPr>
        <w:tc>
          <w:tcPr>
            <w:tcW w:w="3545" w:type="dxa"/>
            <w:gridSpan w:val="2"/>
            <w:tcBorders>
              <w:top w:val="nil"/>
              <w:left w:val="nil"/>
              <w:bottom w:val="single" w:sz="4" w:space="0" w:color="auto"/>
              <w:right w:val="nil"/>
            </w:tcBorders>
            <w:shd w:val="clear" w:color="auto" w:fill="auto"/>
            <w:vAlign w:val="center"/>
          </w:tcPr>
          <w:p w14:paraId="064EC42A" w14:textId="77777777" w:rsidR="007D323F" w:rsidRPr="00744F97" w:rsidRDefault="007D323F" w:rsidP="001C01B4">
            <w:pPr>
              <w:spacing w:line="360" w:lineRule="auto"/>
              <w:jc w:val="both"/>
              <w:rPr>
                <w:rFonts w:ascii="Book Antiqua" w:hAnsi="Book Antiqua" w:cs="Times New Roman"/>
                <w:szCs w:val="24"/>
              </w:rPr>
            </w:pPr>
            <w:r w:rsidRPr="00744F97">
              <w:rPr>
                <w:rFonts w:ascii="Book Antiqua" w:hAnsi="Book Antiqua" w:cs="Times New Roman"/>
                <w:szCs w:val="24"/>
              </w:rPr>
              <w:t xml:space="preserve">HBsAg (log IU/mL) </w:t>
            </w:r>
          </w:p>
        </w:tc>
        <w:tc>
          <w:tcPr>
            <w:tcW w:w="283" w:type="dxa"/>
            <w:tcBorders>
              <w:top w:val="nil"/>
              <w:left w:val="nil"/>
              <w:bottom w:val="single" w:sz="4" w:space="0" w:color="auto"/>
              <w:right w:val="nil"/>
            </w:tcBorders>
            <w:shd w:val="clear" w:color="auto" w:fill="auto"/>
            <w:vAlign w:val="center"/>
          </w:tcPr>
          <w:p w14:paraId="16C8283F" w14:textId="77777777" w:rsidR="007D323F" w:rsidRPr="00744F97" w:rsidRDefault="007D323F" w:rsidP="001C01B4">
            <w:pPr>
              <w:spacing w:line="360" w:lineRule="auto"/>
              <w:jc w:val="both"/>
              <w:rPr>
                <w:rFonts w:ascii="Book Antiqua" w:hAnsi="Book Antiqua" w:cs="Times New Roman"/>
                <w:szCs w:val="24"/>
              </w:rPr>
            </w:pPr>
          </w:p>
        </w:tc>
        <w:tc>
          <w:tcPr>
            <w:tcW w:w="851" w:type="dxa"/>
            <w:tcBorders>
              <w:top w:val="nil"/>
              <w:left w:val="nil"/>
              <w:bottom w:val="nil"/>
              <w:right w:val="nil"/>
            </w:tcBorders>
            <w:shd w:val="clear" w:color="auto" w:fill="auto"/>
            <w:vAlign w:val="bottom"/>
          </w:tcPr>
          <w:p w14:paraId="17BCBA1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0.80</w:t>
            </w:r>
          </w:p>
        </w:tc>
        <w:tc>
          <w:tcPr>
            <w:tcW w:w="1559" w:type="dxa"/>
            <w:tcBorders>
              <w:top w:val="nil"/>
              <w:left w:val="nil"/>
              <w:bottom w:val="nil"/>
              <w:right w:val="nil"/>
            </w:tcBorders>
            <w:shd w:val="clear" w:color="auto" w:fill="auto"/>
            <w:vAlign w:val="bottom"/>
          </w:tcPr>
          <w:p w14:paraId="3E3B45CA"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0.41-1.55</w:t>
            </w:r>
          </w:p>
        </w:tc>
        <w:tc>
          <w:tcPr>
            <w:tcW w:w="1043" w:type="dxa"/>
            <w:tcBorders>
              <w:top w:val="nil"/>
              <w:left w:val="nil"/>
              <w:bottom w:val="nil"/>
              <w:right w:val="nil"/>
            </w:tcBorders>
            <w:shd w:val="clear" w:color="auto" w:fill="auto"/>
            <w:vAlign w:val="bottom"/>
          </w:tcPr>
          <w:p w14:paraId="02F13CE4"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0.51</w:t>
            </w:r>
          </w:p>
        </w:tc>
        <w:tc>
          <w:tcPr>
            <w:tcW w:w="236" w:type="dxa"/>
            <w:tcBorders>
              <w:top w:val="nil"/>
              <w:left w:val="nil"/>
              <w:bottom w:val="single" w:sz="4" w:space="0" w:color="auto"/>
              <w:right w:val="nil"/>
            </w:tcBorders>
            <w:shd w:val="clear" w:color="auto" w:fill="auto"/>
            <w:vAlign w:val="center"/>
          </w:tcPr>
          <w:p w14:paraId="7BB99685" w14:textId="77777777" w:rsidR="007D323F" w:rsidRPr="00744F97" w:rsidRDefault="007D323F" w:rsidP="001C01B4">
            <w:pPr>
              <w:spacing w:line="360" w:lineRule="auto"/>
              <w:jc w:val="both"/>
              <w:rPr>
                <w:rFonts w:ascii="Book Antiqua" w:hAnsi="Book Antiqua" w:cs="Times New Roman"/>
                <w:color w:val="000000"/>
                <w:szCs w:val="24"/>
              </w:rPr>
            </w:pPr>
          </w:p>
        </w:tc>
        <w:tc>
          <w:tcPr>
            <w:tcW w:w="892" w:type="dxa"/>
            <w:tcBorders>
              <w:top w:val="nil"/>
              <w:left w:val="nil"/>
              <w:bottom w:val="nil"/>
              <w:right w:val="nil"/>
            </w:tcBorders>
            <w:shd w:val="clear" w:color="auto" w:fill="auto"/>
            <w:vAlign w:val="bottom"/>
          </w:tcPr>
          <w:p w14:paraId="19D06628"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0.98</w:t>
            </w:r>
          </w:p>
        </w:tc>
        <w:tc>
          <w:tcPr>
            <w:tcW w:w="1659" w:type="dxa"/>
            <w:tcBorders>
              <w:top w:val="nil"/>
              <w:left w:val="nil"/>
              <w:bottom w:val="nil"/>
              <w:right w:val="nil"/>
            </w:tcBorders>
            <w:shd w:val="clear" w:color="auto" w:fill="auto"/>
            <w:vAlign w:val="bottom"/>
          </w:tcPr>
          <w:p w14:paraId="6AEBBE0E"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0.29-3.36</w:t>
            </w:r>
          </w:p>
        </w:tc>
        <w:tc>
          <w:tcPr>
            <w:tcW w:w="1080" w:type="dxa"/>
            <w:tcBorders>
              <w:top w:val="nil"/>
              <w:left w:val="nil"/>
              <w:bottom w:val="nil"/>
              <w:right w:val="nil"/>
            </w:tcBorders>
            <w:shd w:val="clear" w:color="auto" w:fill="auto"/>
            <w:vAlign w:val="bottom"/>
          </w:tcPr>
          <w:p w14:paraId="70E721C2" w14:textId="77777777" w:rsidR="007D323F" w:rsidRPr="00744F97" w:rsidRDefault="007D323F" w:rsidP="001C01B4">
            <w:pPr>
              <w:spacing w:line="360" w:lineRule="auto"/>
              <w:jc w:val="both"/>
              <w:rPr>
                <w:rFonts w:ascii="Book Antiqua" w:hAnsi="Book Antiqua" w:cs="Times New Roman"/>
                <w:color w:val="000000"/>
                <w:szCs w:val="24"/>
              </w:rPr>
            </w:pPr>
            <w:r w:rsidRPr="00744F97">
              <w:rPr>
                <w:rFonts w:ascii="Book Antiqua" w:hAnsi="Book Antiqua" w:cs="Times New Roman"/>
                <w:color w:val="000000"/>
                <w:szCs w:val="24"/>
              </w:rPr>
              <w:t>0.97</w:t>
            </w:r>
          </w:p>
        </w:tc>
      </w:tr>
      <w:tr w:rsidR="007D323F" w:rsidRPr="001C01B4" w14:paraId="735B9E84" w14:textId="77777777" w:rsidTr="00744F97">
        <w:trPr>
          <w:trHeight w:val="340"/>
        </w:trPr>
        <w:tc>
          <w:tcPr>
            <w:tcW w:w="11148" w:type="dxa"/>
            <w:gridSpan w:val="10"/>
            <w:tcBorders>
              <w:top w:val="single" w:sz="4" w:space="0" w:color="auto"/>
              <w:left w:val="nil"/>
              <w:bottom w:val="nil"/>
              <w:right w:val="nil"/>
            </w:tcBorders>
            <w:shd w:val="clear" w:color="auto" w:fill="auto"/>
          </w:tcPr>
          <w:p w14:paraId="49F9DEAF" w14:textId="1AEB509F" w:rsidR="007D323F" w:rsidRPr="001C01B4" w:rsidRDefault="00100BB1" w:rsidP="001C01B4">
            <w:pPr>
              <w:spacing w:line="360" w:lineRule="auto"/>
              <w:jc w:val="both"/>
              <w:rPr>
                <w:rFonts w:ascii="Book Antiqua" w:hAnsi="Book Antiqua" w:cs="Times New Roman"/>
                <w:szCs w:val="24"/>
              </w:rPr>
            </w:pPr>
            <w:r>
              <w:rPr>
                <w:rFonts w:ascii="Book Antiqua" w:hAnsi="Book Antiqua" w:cs="Times New Roman" w:hint="eastAsia"/>
                <w:szCs w:val="24"/>
                <w:vertAlign w:val="superscript"/>
                <w:lang w:eastAsia="zh-CN"/>
              </w:rPr>
              <w:t>1</w:t>
            </w:r>
            <w:r w:rsidR="007D323F" w:rsidRPr="00744F97">
              <w:rPr>
                <w:rFonts w:ascii="Book Antiqua" w:hAnsi="Book Antiqua" w:cs="Times New Roman"/>
                <w:szCs w:val="24"/>
              </w:rPr>
              <w:t>Only two patients (one HBeAg-positive and one HBeAg-negative cirrhotic) had mixed HBV genotype B and C infection; therefore, a genotype B</w:t>
            </w:r>
            <w:r w:rsidR="00FC69EE"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w:t>
            </w:r>
            <w:r w:rsidR="00FC69EE" w:rsidRPr="00744F97">
              <w:rPr>
                <w:rFonts w:ascii="Book Antiqua" w:hAnsi="Book Antiqua" w:cs="Times New Roman" w:hint="eastAsia"/>
                <w:szCs w:val="24"/>
                <w:lang w:eastAsia="zh-CN"/>
              </w:rPr>
              <w:t xml:space="preserve"> </w:t>
            </w:r>
            <w:r w:rsidR="007D323F" w:rsidRPr="00744F97">
              <w:rPr>
                <w:rFonts w:ascii="Book Antiqua" w:hAnsi="Book Antiqua" w:cs="Times New Roman"/>
                <w:szCs w:val="24"/>
              </w:rPr>
              <w:t>C subset was</w:t>
            </w:r>
            <w:r w:rsidR="00251AAC" w:rsidRPr="00744F97">
              <w:rPr>
                <w:rFonts w:ascii="Book Antiqua" w:hAnsi="Book Antiqua" w:cs="Times New Roman"/>
                <w:szCs w:val="24"/>
              </w:rPr>
              <w:t xml:space="preserve"> not included in this analysis.</w:t>
            </w:r>
            <w:r w:rsidR="00251AAC" w:rsidRPr="00744F97">
              <w:rPr>
                <w:rFonts w:ascii="Book Antiqua" w:eastAsia="DengXian" w:hAnsi="Book Antiqua" w:cs="Times New Roman" w:hint="eastAsia"/>
                <w:szCs w:val="24"/>
                <w:lang w:eastAsia="zh-CN"/>
              </w:rPr>
              <w:t xml:space="preserve"> </w:t>
            </w:r>
            <w:r w:rsidR="007D323F" w:rsidRPr="00744F97">
              <w:rPr>
                <w:rFonts w:ascii="Book Antiqua" w:hAnsi="Book Antiqua" w:cs="Times New Roman"/>
                <w:szCs w:val="24"/>
              </w:rPr>
              <w:t>ALT</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A</w:t>
            </w:r>
            <w:r w:rsidR="007D323F" w:rsidRPr="00744F97">
              <w:rPr>
                <w:rFonts w:ascii="Book Antiqua" w:hAnsi="Book Antiqua" w:cs="Times New Roman"/>
                <w:szCs w:val="24"/>
              </w:rPr>
              <w:t>lanine aminotransferase; CI</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C</w:t>
            </w:r>
            <w:r w:rsidR="007D323F" w:rsidRPr="00744F97">
              <w:rPr>
                <w:rFonts w:ascii="Book Antiqua" w:hAnsi="Book Antiqua" w:cs="Times New Roman"/>
                <w:szCs w:val="24"/>
              </w:rPr>
              <w:t>onfidence interval; HR</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azard ratio; HBeAg</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e antigen; HBsAg</w:t>
            </w:r>
            <w:r w:rsidR="00251AAC" w:rsidRPr="00744F97">
              <w:rPr>
                <w:rFonts w:ascii="Book Antiqua" w:hAnsi="Book Antiqua" w:cs="Times New Roman" w:hint="eastAsia"/>
                <w:szCs w:val="24"/>
                <w:lang w:eastAsia="zh-CN"/>
              </w:rPr>
              <w:t>:</w:t>
            </w:r>
            <w:r w:rsidR="007D323F" w:rsidRPr="00744F97">
              <w:rPr>
                <w:rFonts w:ascii="Book Antiqua" w:hAnsi="Book Antiqua" w:cs="Times New Roman"/>
                <w:szCs w:val="24"/>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surface antigen; HBV</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epatitis B virus; HCC</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H</w:t>
            </w:r>
            <w:r w:rsidR="007D323F" w:rsidRPr="00744F97">
              <w:rPr>
                <w:rFonts w:ascii="Book Antiqua" w:hAnsi="Book Antiqua" w:cs="Times New Roman"/>
                <w:szCs w:val="24"/>
              </w:rPr>
              <w:t>epatocellular carcinoma; ULN</w:t>
            </w:r>
            <w:r w:rsidR="00251AAC" w:rsidRPr="00744F97">
              <w:rPr>
                <w:rFonts w:ascii="Book Antiqua" w:hAnsi="Book Antiqua" w:cs="Times New Roman" w:hint="eastAsia"/>
                <w:szCs w:val="24"/>
                <w:lang w:eastAsia="zh-CN"/>
              </w:rPr>
              <w:t xml:space="preserve">: </w:t>
            </w:r>
            <w:r w:rsidR="00251AAC" w:rsidRPr="00744F97">
              <w:rPr>
                <w:rFonts w:ascii="Book Antiqua" w:hAnsi="Book Antiqua" w:cs="Times New Roman"/>
                <w:szCs w:val="24"/>
              </w:rPr>
              <w:t>U</w:t>
            </w:r>
            <w:r w:rsidR="007D323F" w:rsidRPr="00744F97">
              <w:rPr>
                <w:rFonts w:ascii="Book Antiqua" w:hAnsi="Book Antiqua" w:cs="Times New Roman"/>
                <w:szCs w:val="24"/>
              </w:rPr>
              <w:t>pper limit of normal.</w:t>
            </w:r>
          </w:p>
          <w:p w14:paraId="11E0AD0E" w14:textId="77777777" w:rsidR="007D323F" w:rsidRPr="001C01B4" w:rsidRDefault="007D323F" w:rsidP="001C01B4">
            <w:pPr>
              <w:spacing w:line="360" w:lineRule="auto"/>
              <w:jc w:val="both"/>
              <w:rPr>
                <w:rFonts w:ascii="Book Antiqua" w:hAnsi="Book Antiqua" w:cs="Times New Roman"/>
                <w:szCs w:val="24"/>
              </w:rPr>
            </w:pPr>
          </w:p>
        </w:tc>
      </w:tr>
    </w:tbl>
    <w:p w14:paraId="1CDD2325" w14:textId="77777777" w:rsidR="007D323F" w:rsidRPr="001C01B4" w:rsidRDefault="007D323F" w:rsidP="001C01B4">
      <w:pPr>
        <w:spacing w:line="360" w:lineRule="auto"/>
        <w:jc w:val="both"/>
        <w:rPr>
          <w:rFonts w:ascii="Book Antiqua" w:hAnsi="Book Antiqua"/>
          <w:szCs w:val="24"/>
        </w:rPr>
      </w:pPr>
    </w:p>
    <w:p w14:paraId="6A99F936" w14:textId="77777777" w:rsidR="007D323F" w:rsidRPr="001C01B4" w:rsidRDefault="007D323F" w:rsidP="001C01B4">
      <w:pPr>
        <w:spacing w:line="360" w:lineRule="auto"/>
        <w:jc w:val="both"/>
        <w:rPr>
          <w:rFonts w:ascii="Book Antiqua" w:hAnsi="Book Antiqua"/>
          <w:szCs w:val="24"/>
        </w:rPr>
      </w:pPr>
    </w:p>
    <w:p w14:paraId="4280C735" w14:textId="7A88D2A8" w:rsidR="007D323F" w:rsidRPr="002808FB" w:rsidRDefault="007D323F" w:rsidP="002808FB">
      <w:pPr>
        <w:widowControl/>
        <w:spacing w:line="360" w:lineRule="auto"/>
        <w:jc w:val="both"/>
        <w:rPr>
          <w:rFonts w:ascii="Book Antiqua" w:eastAsia="DengXian" w:hAnsi="Book Antiqua" w:cs="Times New Roman"/>
          <w:b/>
          <w:szCs w:val="24"/>
          <w:lang w:eastAsia="zh-CN"/>
        </w:rPr>
      </w:pPr>
    </w:p>
    <w:p w14:paraId="1218706A" w14:textId="3F481A21" w:rsidR="001D3BB4" w:rsidRPr="003B41DB" w:rsidRDefault="001D3BB4" w:rsidP="001C01B4">
      <w:pPr>
        <w:widowControl/>
        <w:spacing w:line="360" w:lineRule="auto"/>
        <w:jc w:val="both"/>
        <w:rPr>
          <w:rFonts w:ascii="Book Antiqua" w:eastAsia="DengXian" w:hAnsi="Book Antiqua" w:cs="Times New Roman"/>
          <w:b/>
          <w:szCs w:val="24"/>
          <w:lang w:eastAsia="zh-CN"/>
        </w:rPr>
      </w:pPr>
    </w:p>
    <w:sectPr w:rsidR="001D3BB4" w:rsidRPr="003B41DB" w:rsidSect="00D32FE6">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2082" w14:textId="77777777" w:rsidR="0052207F" w:rsidRDefault="0052207F">
      <w:r>
        <w:separator/>
      </w:r>
    </w:p>
  </w:endnote>
  <w:endnote w:type="continuationSeparator" w:id="0">
    <w:p w14:paraId="1F0F0DED" w14:textId="77777777" w:rsidR="0052207F" w:rsidRDefault="005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Antiqua-Bold">
    <w:altName w:val="Times New Roman"/>
    <w:panose1 w:val="00000000000000000000"/>
    <w:charset w:val="00"/>
    <w:family w:val="roman"/>
    <w:notTrueType/>
    <w:pitch w:val="default"/>
  </w:font>
  <w:font w:name="BookAntiqua">
    <w:altName w:val="MS Mincho"/>
    <w:panose1 w:val="00000000000000000000"/>
    <w:charset w:val="00"/>
    <w:family w:val="roman"/>
    <w:notTrueType/>
    <w:pitch w:val="default"/>
    <w:sig w:usb0="00000000" w:usb1="08070000" w:usb2="00000010" w:usb3="00000000" w:csb0="0002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w:altName w:val="Arial Unicode MS"/>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ABA1" w14:textId="77777777" w:rsidR="0026368B" w:rsidRDefault="0026368B" w:rsidP="00D32FE6">
    <w:pPr>
      <w:pStyle w:val="Footer"/>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731305"/>
      <w:docPartObj>
        <w:docPartGallery w:val="Page Numbers (Bottom of Page)"/>
        <w:docPartUnique/>
      </w:docPartObj>
    </w:sdtPr>
    <w:sdtEndPr/>
    <w:sdtContent>
      <w:p w14:paraId="6DBA56FB" w14:textId="2C2E6BFD" w:rsidR="0026368B" w:rsidRDefault="0026368B">
        <w:pPr>
          <w:pStyle w:val="Footer"/>
          <w:jc w:val="right"/>
        </w:pPr>
        <w:r>
          <w:rPr>
            <w:rFonts w:hint="eastAsia"/>
          </w:rPr>
          <w:t xml:space="preserve">   </w:t>
        </w:r>
        <w:r>
          <w:fldChar w:fldCharType="begin"/>
        </w:r>
        <w:r>
          <w:instrText>PAGE   \* MERGEFORMAT</w:instrText>
        </w:r>
        <w:r>
          <w:fldChar w:fldCharType="separate"/>
        </w:r>
        <w:r w:rsidR="00E16CB0" w:rsidRPr="00E16CB0">
          <w:rPr>
            <w:noProof/>
            <w:lang w:val="zh-TW"/>
          </w:rPr>
          <w:t>45</w:t>
        </w:r>
        <w:r>
          <w:fldChar w:fldCharType="end"/>
        </w:r>
        <w:r>
          <w:rPr>
            <w:rFonts w:hint="eastAsia"/>
          </w:rPr>
          <w:t xml:space="preserve"> </w:t>
        </w:r>
      </w:p>
    </w:sdtContent>
  </w:sdt>
  <w:p w14:paraId="20A7C356" w14:textId="77777777" w:rsidR="0026368B" w:rsidRDefault="0026368B" w:rsidP="00D32FE6">
    <w:pPr>
      <w:pStyle w:val="Footer"/>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D27A" w14:textId="77777777" w:rsidR="0026368B" w:rsidRDefault="0026368B" w:rsidP="00D32FE6">
    <w:pPr>
      <w:pStyle w:val="Footer"/>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FEBC" w14:textId="77777777" w:rsidR="0052207F" w:rsidRDefault="0052207F">
      <w:r>
        <w:separator/>
      </w:r>
    </w:p>
  </w:footnote>
  <w:footnote w:type="continuationSeparator" w:id="0">
    <w:p w14:paraId="36DFA20B" w14:textId="77777777" w:rsidR="0052207F" w:rsidRDefault="0052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1D15" w14:textId="77777777" w:rsidR="0026368B" w:rsidRDefault="0026368B" w:rsidP="00D32FE6">
    <w:pPr>
      <w:pStyle w:val="Header"/>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DADB1" w14:textId="77777777" w:rsidR="0026368B" w:rsidRDefault="0026368B" w:rsidP="00D32FE6">
    <w:pPr>
      <w:pStyle w:val="Header"/>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DD71" w14:textId="77777777" w:rsidR="0026368B" w:rsidRDefault="0026368B" w:rsidP="00D32FE6">
    <w:pPr>
      <w:pStyle w:val="Header"/>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9D"/>
    <w:rsid w:val="0000761A"/>
    <w:rsid w:val="00034EFE"/>
    <w:rsid w:val="00053E1C"/>
    <w:rsid w:val="00091501"/>
    <w:rsid w:val="000B0FE9"/>
    <w:rsid w:val="000D0984"/>
    <w:rsid w:val="000E1DD2"/>
    <w:rsid w:val="000E529F"/>
    <w:rsid w:val="00100BB1"/>
    <w:rsid w:val="00104138"/>
    <w:rsid w:val="00107AFC"/>
    <w:rsid w:val="00125BA7"/>
    <w:rsid w:val="00144E0F"/>
    <w:rsid w:val="00170055"/>
    <w:rsid w:val="001C01B4"/>
    <w:rsid w:val="001D3BB4"/>
    <w:rsid w:val="001E2553"/>
    <w:rsid w:val="002019D2"/>
    <w:rsid w:val="00221D84"/>
    <w:rsid w:val="002231A6"/>
    <w:rsid w:val="00227C55"/>
    <w:rsid w:val="00247DC1"/>
    <w:rsid w:val="00251AAC"/>
    <w:rsid w:val="0026368B"/>
    <w:rsid w:val="002808FB"/>
    <w:rsid w:val="002832A3"/>
    <w:rsid w:val="00295116"/>
    <w:rsid w:val="002C511B"/>
    <w:rsid w:val="002D42AA"/>
    <w:rsid w:val="002F36D8"/>
    <w:rsid w:val="003002C8"/>
    <w:rsid w:val="00300C11"/>
    <w:rsid w:val="00301DD5"/>
    <w:rsid w:val="00306D42"/>
    <w:rsid w:val="00343C7F"/>
    <w:rsid w:val="00347A86"/>
    <w:rsid w:val="003528AB"/>
    <w:rsid w:val="00362860"/>
    <w:rsid w:val="00374032"/>
    <w:rsid w:val="00375AA8"/>
    <w:rsid w:val="0038450C"/>
    <w:rsid w:val="003A732C"/>
    <w:rsid w:val="003B1269"/>
    <w:rsid w:val="003B41DB"/>
    <w:rsid w:val="003D0496"/>
    <w:rsid w:val="003F29CD"/>
    <w:rsid w:val="00406DBB"/>
    <w:rsid w:val="00423EF6"/>
    <w:rsid w:val="004251AE"/>
    <w:rsid w:val="00480B04"/>
    <w:rsid w:val="00483D90"/>
    <w:rsid w:val="004E74B7"/>
    <w:rsid w:val="0052207F"/>
    <w:rsid w:val="00532AC0"/>
    <w:rsid w:val="00581BD5"/>
    <w:rsid w:val="005D3C91"/>
    <w:rsid w:val="005D5F05"/>
    <w:rsid w:val="005D6894"/>
    <w:rsid w:val="005E1B91"/>
    <w:rsid w:val="00657758"/>
    <w:rsid w:val="00670200"/>
    <w:rsid w:val="006875E2"/>
    <w:rsid w:val="00693DCF"/>
    <w:rsid w:val="006B2520"/>
    <w:rsid w:val="006B6D15"/>
    <w:rsid w:val="006C2A24"/>
    <w:rsid w:val="006F4D0B"/>
    <w:rsid w:val="006F7B92"/>
    <w:rsid w:val="007037D4"/>
    <w:rsid w:val="00711591"/>
    <w:rsid w:val="00731BDC"/>
    <w:rsid w:val="00733620"/>
    <w:rsid w:val="00744F97"/>
    <w:rsid w:val="007560CB"/>
    <w:rsid w:val="007A171F"/>
    <w:rsid w:val="007D1395"/>
    <w:rsid w:val="007D323F"/>
    <w:rsid w:val="008419D3"/>
    <w:rsid w:val="00861F27"/>
    <w:rsid w:val="00866273"/>
    <w:rsid w:val="00875198"/>
    <w:rsid w:val="008B34DE"/>
    <w:rsid w:val="008E0DDE"/>
    <w:rsid w:val="008E4C41"/>
    <w:rsid w:val="008F2151"/>
    <w:rsid w:val="009356F5"/>
    <w:rsid w:val="00935D91"/>
    <w:rsid w:val="00940F2F"/>
    <w:rsid w:val="00965959"/>
    <w:rsid w:val="00970064"/>
    <w:rsid w:val="009912EE"/>
    <w:rsid w:val="009A037F"/>
    <w:rsid w:val="009D3968"/>
    <w:rsid w:val="00A14C81"/>
    <w:rsid w:val="00A20C9D"/>
    <w:rsid w:val="00A35368"/>
    <w:rsid w:val="00A94790"/>
    <w:rsid w:val="00AA1100"/>
    <w:rsid w:val="00AA168E"/>
    <w:rsid w:val="00AA6B6E"/>
    <w:rsid w:val="00AA7474"/>
    <w:rsid w:val="00AD6B31"/>
    <w:rsid w:val="00AE01F4"/>
    <w:rsid w:val="00AE7E9D"/>
    <w:rsid w:val="00B75A21"/>
    <w:rsid w:val="00BE06AF"/>
    <w:rsid w:val="00BE2C3E"/>
    <w:rsid w:val="00C50CF6"/>
    <w:rsid w:val="00C5481F"/>
    <w:rsid w:val="00C66F24"/>
    <w:rsid w:val="00C81B64"/>
    <w:rsid w:val="00C94F49"/>
    <w:rsid w:val="00CC7070"/>
    <w:rsid w:val="00CD3421"/>
    <w:rsid w:val="00CF11B9"/>
    <w:rsid w:val="00D23B33"/>
    <w:rsid w:val="00D32FE6"/>
    <w:rsid w:val="00DA5AD2"/>
    <w:rsid w:val="00DB53AC"/>
    <w:rsid w:val="00DD1688"/>
    <w:rsid w:val="00DE02BC"/>
    <w:rsid w:val="00E16CB0"/>
    <w:rsid w:val="00E53CD5"/>
    <w:rsid w:val="00E802B5"/>
    <w:rsid w:val="00EA1BE7"/>
    <w:rsid w:val="00EA4E34"/>
    <w:rsid w:val="00EC03D8"/>
    <w:rsid w:val="00F01EE8"/>
    <w:rsid w:val="00F2405B"/>
    <w:rsid w:val="00F31DDC"/>
    <w:rsid w:val="00F43F51"/>
    <w:rsid w:val="00F6504C"/>
    <w:rsid w:val="00F957F3"/>
    <w:rsid w:val="00FA2D9D"/>
    <w:rsid w:val="00FB3134"/>
    <w:rsid w:val="00FC69EE"/>
    <w:rsid w:val="00FE02F8"/>
    <w:rsid w:val="00FE6109"/>
    <w:rsid w:val="00FF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E452"/>
  <w15:docId w15:val="{92EBD3FB-D2F9-4E0D-9A58-53D766C8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7D323F"/>
    <w:pPr>
      <w:keepNext/>
      <w:widowControl/>
      <w:spacing w:line="480" w:lineRule="auto"/>
      <w:ind w:left="992"/>
      <w:outlineLvl w:val="0"/>
    </w:pPr>
    <w:rPr>
      <w:rFonts w:ascii="Times New Roman" w:eastAsia="Times New Roman" w:hAnsi="Times New Roman" w:cs="Times New Roman"/>
      <w:b/>
      <w:bCs/>
      <w:kern w:val="52"/>
      <w:sz w:val="28"/>
      <w:szCs w:val="28"/>
      <w:lang w:val="x-none" w:eastAsia="x-none"/>
    </w:rPr>
  </w:style>
  <w:style w:type="paragraph" w:styleId="Heading2">
    <w:name w:val="heading 2"/>
    <w:basedOn w:val="Normal"/>
    <w:next w:val="Normal"/>
    <w:link w:val="Heading2Char"/>
    <w:uiPriority w:val="9"/>
    <w:unhideWhenUsed/>
    <w:qFormat/>
    <w:rsid w:val="007D323F"/>
    <w:pPr>
      <w:keepNext/>
      <w:widowControl/>
      <w:spacing w:line="480" w:lineRule="auto"/>
      <w:ind w:left="1051" w:hangingChars="200" w:hanging="200"/>
      <w:outlineLvl w:val="1"/>
    </w:pPr>
    <w:rPr>
      <w:rFonts w:ascii="Times New Roman" w:eastAsia="Times New Roman" w:hAnsi="Times New Roman" w:cs="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23F"/>
    <w:rPr>
      <w:rFonts w:ascii="Times New Roman" w:eastAsia="Times New Roman" w:hAnsi="Times New Roman" w:cs="Times New Roman"/>
      <w:b/>
      <w:bCs/>
      <w:kern w:val="52"/>
      <w:sz w:val="28"/>
      <w:szCs w:val="28"/>
      <w:lang w:val="x-none" w:eastAsia="x-none"/>
    </w:rPr>
  </w:style>
  <w:style w:type="character" w:customStyle="1" w:styleId="Heading2Char">
    <w:name w:val="Heading 2 Char"/>
    <w:basedOn w:val="DefaultParagraphFont"/>
    <w:link w:val="Heading2"/>
    <w:uiPriority w:val="9"/>
    <w:rsid w:val="007D323F"/>
    <w:rPr>
      <w:rFonts w:ascii="Times New Roman" w:eastAsia="Times New Roman" w:hAnsi="Times New Roman" w:cs="Times New Roman"/>
      <w:b/>
      <w:bCs/>
      <w:kern w:val="0"/>
      <w:sz w:val="28"/>
      <w:szCs w:val="28"/>
    </w:rPr>
  </w:style>
  <w:style w:type="paragraph" w:styleId="Header">
    <w:name w:val="header"/>
    <w:basedOn w:val="Normal"/>
    <w:link w:val="HeaderChar"/>
    <w:uiPriority w:val="99"/>
    <w:unhideWhenUsed/>
    <w:rsid w:val="007D323F"/>
    <w:pPr>
      <w:widowControl/>
      <w:tabs>
        <w:tab w:val="center" w:pos="4153"/>
        <w:tab w:val="right" w:pos="8306"/>
      </w:tabs>
      <w:snapToGrid w:val="0"/>
      <w:spacing w:line="360" w:lineRule="auto"/>
    </w:pPr>
    <w:rPr>
      <w:rFonts w:ascii="Calibri" w:eastAsia="PMingLiU" w:hAnsi="Calibri"/>
      <w:kern w:val="0"/>
      <w:sz w:val="20"/>
      <w:szCs w:val="20"/>
    </w:rPr>
  </w:style>
  <w:style w:type="character" w:customStyle="1" w:styleId="HeaderChar">
    <w:name w:val="Header Char"/>
    <w:basedOn w:val="DefaultParagraphFont"/>
    <w:link w:val="Header"/>
    <w:uiPriority w:val="99"/>
    <w:rsid w:val="007D323F"/>
    <w:rPr>
      <w:rFonts w:ascii="Calibri" w:eastAsia="PMingLiU" w:hAnsi="Calibri"/>
      <w:kern w:val="0"/>
      <w:sz w:val="20"/>
      <w:szCs w:val="20"/>
    </w:rPr>
  </w:style>
  <w:style w:type="paragraph" w:styleId="Footer">
    <w:name w:val="footer"/>
    <w:basedOn w:val="Normal"/>
    <w:link w:val="FooterChar"/>
    <w:uiPriority w:val="99"/>
    <w:unhideWhenUsed/>
    <w:rsid w:val="007D323F"/>
    <w:pPr>
      <w:widowControl/>
      <w:tabs>
        <w:tab w:val="center" w:pos="4153"/>
        <w:tab w:val="right" w:pos="8306"/>
      </w:tabs>
      <w:snapToGrid w:val="0"/>
      <w:spacing w:line="360" w:lineRule="auto"/>
    </w:pPr>
    <w:rPr>
      <w:rFonts w:ascii="Calibri" w:eastAsia="PMingLiU" w:hAnsi="Calibri"/>
      <w:kern w:val="0"/>
      <w:sz w:val="20"/>
      <w:szCs w:val="20"/>
    </w:rPr>
  </w:style>
  <w:style w:type="character" w:customStyle="1" w:styleId="FooterChar">
    <w:name w:val="Footer Char"/>
    <w:basedOn w:val="DefaultParagraphFont"/>
    <w:link w:val="Footer"/>
    <w:uiPriority w:val="99"/>
    <w:rsid w:val="007D323F"/>
    <w:rPr>
      <w:rFonts w:ascii="Calibri" w:eastAsia="PMingLiU" w:hAnsi="Calibri"/>
      <w:kern w:val="0"/>
      <w:sz w:val="20"/>
      <w:szCs w:val="20"/>
    </w:rPr>
  </w:style>
  <w:style w:type="character" w:customStyle="1" w:styleId="current-selection">
    <w:name w:val="current-selection"/>
    <w:basedOn w:val="DefaultParagraphFont"/>
    <w:rsid w:val="007D323F"/>
  </w:style>
  <w:style w:type="paragraph" w:styleId="ListParagraph">
    <w:name w:val="List Paragraph"/>
    <w:basedOn w:val="Title"/>
    <w:next w:val="Normal"/>
    <w:uiPriority w:val="34"/>
    <w:qFormat/>
    <w:rsid w:val="007D323F"/>
    <w:pPr>
      <w:widowControl/>
      <w:spacing w:line="480" w:lineRule="auto"/>
      <w:jc w:val="left"/>
    </w:pPr>
    <w:rPr>
      <w:rFonts w:ascii="Times New Roman" w:eastAsia="Times New Roman" w:hAnsi="Times New Roman" w:cs="Times New Roman"/>
      <w:kern w:val="0"/>
      <w:sz w:val="28"/>
      <w:szCs w:val="28"/>
    </w:rPr>
  </w:style>
  <w:style w:type="paragraph" w:customStyle="1" w:styleId="EndNoteBibliography">
    <w:name w:val="EndNote Bibliography"/>
    <w:basedOn w:val="Normal"/>
    <w:link w:val="EndNoteBibliography0"/>
    <w:rsid w:val="007D323F"/>
    <w:pPr>
      <w:widowControl/>
      <w:spacing w:line="360" w:lineRule="auto"/>
      <w:ind w:firstLineChars="200" w:firstLine="200"/>
    </w:pPr>
    <w:rPr>
      <w:rFonts w:ascii="Times New Roman" w:eastAsia="Times New Roman" w:hAnsi="Times New Roman" w:cs="Times New Roman"/>
      <w:noProof/>
      <w:szCs w:val="24"/>
      <w:lang w:val="x-none" w:eastAsia="x-none"/>
    </w:rPr>
  </w:style>
  <w:style w:type="character" w:customStyle="1" w:styleId="EndNoteBibliography0">
    <w:name w:val="EndNote Bibliography 字元"/>
    <w:link w:val="EndNoteBibliography"/>
    <w:rsid w:val="007D323F"/>
    <w:rPr>
      <w:rFonts w:ascii="Times New Roman" w:eastAsia="Times New Roman" w:hAnsi="Times New Roman" w:cs="Times New Roman"/>
      <w:noProof/>
      <w:szCs w:val="24"/>
      <w:lang w:val="x-none" w:eastAsia="x-none"/>
    </w:rPr>
  </w:style>
  <w:style w:type="paragraph" w:styleId="NormalWeb">
    <w:name w:val="Normal (Web)"/>
    <w:basedOn w:val="Normal"/>
    <w:uiPriority w:val="99"/>
    <w:unhideWhenUsed/>
    <w:rsid w:val="007D323F"/>
    <w:pPr>
      <w:widowControl/>
      <w:spacing w:before="100" w:beforeAutospacing="1" w:after="100" w:afterAutospacing="1" w:line="360" w:lineRule="auto"/>
    </w:pPr>
    <w:rPr>
      <w:rFonts w:ascii="PMingLiU" w:eastAsia="PMingLiU" w:hAnsi="PMingLiU" w:cs="PMingLiU"/>
      <w:kern w:val="0"/>
      <w:szCs w:val="24"/>
    </w:rPr>
  </w:style>
  <w:style w:type="character" w:styleId="CommentReference">
    <w:name w:val="annotation reference"/>
    <w:uiPriority w:val="99"/>
    <w:unhideWhenUsed/>
    <w:rsid w:val="007D323F"/>
    <w:rPr>
      <w:sz w:val="16"/>
      <w:szCs w:val="16"/>
    </w:rPr>
  </w:style>
  <w:style w:type="paragraph" w:styleId="CommentText">
    <w:name w:val="annotation text"/>
    <w:aliases w:val=" 字元"/>
    <w:basedOn w:val="Normal"/>
    <w:link w:val="CommentTextChar"/>
    <w:uiPriority w:val="99"/>
    <w:unhideWhenUsed/>
    <w:qFormat/>
    <w:rsid w:val="007D323F"/>
    <w:pPr>
      <w:widowControl/>
      <w:spacing w:line="480" w:lineRule="auto"/>
      <w:ind w:firstLineChars="200" w:firstLine="200"/>
    </w:pPr>
    <w:rPr>
      <w:rFonts w:ascii="Times New Roman" w:eastAsia="Times New Roman" w:hAnsi="Times New Roman" w:cs="Times New Roman"/>
      <w:sz w:val="20"/>
      <w:szCs w:val="20"/>
      <w:lang w:val="x-none" w:eastAsia="x-none"/>
    </w:rPr>
  </w:style>
  <w:style w:type="character" w:customStyle="1" w:styleId="CommentTextChar">
    <w:name w:val="Comment Text Char"/>
    <w:aliases w:val=" 字元 Char"/>
    <w:basedOn w:val="DefaultParagraphFont"/>
    <w:link w:val="CommentText"/>
    <w:uiPriority w:val="99"/>
    <w:rsid w:val="007D323F"/>
    <w:rPr>
      <w:rFonts w:ascii="Times New Roman" w:eastAsia="Times New Roman" w:hAnsi="Times New Roman" w:cs="Times New Roman"/>
      <w:sz w:val="20"/>
      <w:szCs w:val="20"/>
      <w:lang w:val="x-none" w:eastAsia="x-none"/>
    </w:rPr>
  </w:style>
  <w:style w:type="character" w:styleId="Strong">
    <w:name w:val="Strong"/>
    <w:uiPriority w:val="22"/>
    <w:qFormat/>
    <w:rsid w:val="007D323F"/>
    <w:rPr>
      <w:b/>
      <w:bCs/>
    </w:rPr>
  </w:style>
  <w:style w:type="character" w:customStyle="1" w:styleId="fontstyle01">
    <w:name w:val="fontstyle01"/>
    <w:basedOn w:val="DefaultParagraphFont"/>
    <w:rsid w:val="007D323F"/>
    <w:rPr>
      <w:rFonts w:ascii="BookAntiqua-Bold" w:hAnsi="BookAntiqua-Bold" w:hint="default"/>
      <w:b/>
      <w:bCs/>
      <w:i w:val="0"/>
      <w:iCs w:val="0"/>
      <w:color w:val="000000"/>
      <w:sz w:val="24"/>
      <w:szCs w:val="24"/>
    </w:rPr>
  </w:style>
  <w:style w:type="character" w:customStyle="1" w:styleId="fontstyle21">
    <w:name w:val="fontstyle21"/>
    <w:basedOn w:val="DefaultParagraphFont"/>
    <w:rsid w:val="007D323F"/>
    <w:rPr>
      <w:rFonts w:ascii="BookAntiqua" w:hAnsi="BookAntiqua" w:hint="default"/>
      <w:b w:val="0"/>
      <w:bCs w:val="0"/>
      <w:i w:val="0"/>
      <w:iCs w:val="0"/>
      <w:color w:val="000000"/>
      <w:sz w:val="24"/>
      <w:szCs w:val="24"/>
    </w:rPr>
  </w:style>
  <w:style w:type="character" w:customStyle="1" w:styleId="fontstyle31">
    <w:name w:val="fontstyle31"/>
    <w:basedOn w:val="DefaultParagraphFont"/>
    <w:rsid w:val="007D323F"/>
    <w:rPr>
      <w:rFonts w:ascii="BookAntiqua-Italic" w:hAnsi="BookAntiqua-Italic" w:hint="default"/>
      <w:b w:val="0"/>
      <w:bCs w:val="0"/>
      <w:i/>
      <w:iCs/>
      <w:color w:val="000000"/>
      <w:sz w:val="24"/>
      <w:szCs w:val="24"/>
    </w:rPr>
  </w:style>
  <w:style w:type="character" w:customStyle="1" w:styleId="labellist1">
    <w:name w:val="label_list1"/>
    <w:rsid w:val="007D323F"/>
  </w:style>
  <w:style w:type="paragraph" w:styleId="Title">
    <w:name w:val="Title"/>
    <w:basedOn w:val="Normal"/>
    <w:next w:val="Normal"/>
    <w:link w:val="TitleChar"/>
    <w:uiPriority w:val="10"/>
    <w:qFormat/>
    <w:rsid w:val="007D323F"/>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D323F"/>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7D323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D323F"/>
    <w:rPr>
      <w:rFonts w:asciiTheme="majorHAnsi" w:eastAsiaTheme="majorEastAsia" w:hAnsiTheme="majorHAnsi" w:cstheme="majorBidi"/>
      <w:sz w:val="18"/>
      <w:szCs w:val="18"/>
    </w:rPr>
  </w:style>
  <w:style w:type="table" w:styleId="TableGrid">
    <w:name w:val="Table Grid"/>
    <w:basedOn w:val="TableNormal"/>
    <w:uiPriority w:val="59"/>
    <w:rsid w:val="007D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D323F"/>
    <w:pPr>
      <w:widowControl w:val="0"/>
      <w:spacing w:line="240" w:lineRule="auto"/>
      <w:ind w:firstLineChars="0" w:firstLine="0"/>
    </w:pPr>
    <w:rPr>
      <w:rFonts w:asciiTheme="minorHAnsi" w:eastAsiaTheme="minorEastAsia" w:hAnsiTheme="minorHAnsi" w:cstheme="minorBidi"/>
      <w:b/>
      <w:bCs/>
      <w:lang w:val="en-US" w:eastAsia="zh-TW"/>
    </w:rPr>
  </w:style>
  <w:style w:type="character" w:customStyle="1" w:styleId="CommentSubjectChar">
    <w:name w:val="Comment Subject Char"/>
    <w:basedOn w:val="CommentTextChar"/>
    <w:link w:val="CommentSubject"/>
    <w:uiPriority w:val="99"/>
    <w:semiHidden/>
    <w:rsid w:val="007D323F"/>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D323F"/>
  </w:style>
  <w:style w:type="character" w:styleId="Hyperlink">
    <w:name w:val="Hyperlink"/>
    <w:basedOn w:val="DefaultParagraphFont"/>
    <w:uiPriority w:val="99"/>
    <w:unhideWhenUsed/>
    <w:rsid w:val="00FF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ichin@mail.ncku.edu.tw" TargetMode="Externa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7418</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2017-11-27T19:19:00Z</dcterms:created>
  <dcterms:modified xsi:type="dcterms:W3CDTF">2017-11-27T19:19:00Z</dcterms:modified>
</cp:coreProperties>
</file>