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EA" w:rsidRPr="00DA1EE6" w:rsidRDefault="006978EA" w:rsidP="00DA1EE6">
      <w:pPr>
        <w:adjustRightInd w:val="0"/>
        <w:snapToGrid w:val="0"/>
        <w:spacing w:after="0" w:line="360" w:lineRule="auto"/>
        <w:jc w:val="both"/>
        <w:rPr>
          <w:rFonts w:ascii="Book Antiqua" w:eastAsia="Times New Roman" w:hAnsi="Book Antiqua" w:cs="SimSun"/>
          <w:b/>
          <w:i/>
          <w:sz w:val="24"/>
          <w:szCs w:val="24"/>
        </w:rPr>
      </w:pPr>
      <w:bookmarkStart w:id="0" w:name="OLE_LINK22"/>
      <w:bookmarkStart w:id="1" w:name="OLE_LINK45"/>
      <w:r w:rsidRPr="00DA1EE6">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DA1EE6">
        <w:rPr>
          <w:rFonts w:ascii="Book Antiqua" w:eastAsia="Times New Roman" w:hAnsi="Book Antiqua" w:cs="SimSun"/>
          <w:b/>
          <w:i/>
          <w:sz w:val="24"/>
          <w:szCs w:val="24"/>
        </w:rPr>
        <w:t xml:space="preserve">World Journal of </w:t>
      </w:r>
      <w:bookmarkStart w:id="7" w:name="OLE_LINK1222"/>
      <w:bookmarkStart w:id="8" w:name="OLE_LINK1223"/>
      <w:r w:rsidRPr="00DA1EE6">
        <w:rPr>
          <w:rFonts w:ascii="Book Antiqua" w:eastAsia="Times New Roman" w:hAnsi="Book Antiqua" w:cs="SimSun"/>
          <w:b/>
          <w:i/>
          <w:sz w:val="24"/>
          <w:szCs w:val="24"/>
        </w:rPr>
        <w:t>Gastroenterology</w:t>
      </w:r>
      <w:bookmarkEnd w:id="2"/>
      <w:bookmarkEnd w:id="3"/>
      <w:bookmarkEnd w:id="4"/>
      <w:bookmarkEnd w:id="5"/>
      <w:bookmarkEnd w:id="6"/>
      <w:bookmarkEnd w:id="7"/>
      <w:bookmarkEnd w:id="8"/>
    </w:p>
    <w:p w:rsidR="006978EA" w:rsidRPr="00DA1EE6" w:rsidRDefault="006978EA" w:rsidP="00DA1EE6">
      <w:pPr>
        <w:adjustRightInd w:val="0"/>
        <w:snapToGrid w:val="0"/>
        <w:spacing w:after="0" w:line="360" w:lineRule="auto"/>
        <w:jc w:val="both"/>
        <w:rPr>
          <w:rFonts w:ascii="Book Antiqua" w:eastAsiaTheme="minorEastAsia" w:hAnsi="Book Antiqua" w:cs="Arial"/>
          <w:sz w:val="24"/>
          <w:szCs w:val="24"/>
          <w:lang w:eastAsia="zh-CN"/>
        </w:rPr>
      </w:pPr>
      <w:r w:rsidRPr="00DA1EE6">
        <w:rPr>
          <w:rFonts w:ascii="Book Antiqua" w:hAnsi="Book Antiqua" w:cs="Arial"/>
          <w:b/>
          <w:sz w:val="24"/>
          <w:szCs w:val="24"/>
        </w:rPr>
        <w:t xml:space="preserve">Manuscript NO: </w:t>
      </w:r>
      <w:r w:rsidRPr="00DA1EE6">
        <w:rPr>
          <w:rFonts w:ascii="Book Antiqua" w:eastAsiaTheme="minorEastAsia" w:hAnsi="Book Antiqua" w:cs="Arial"/>
          <w:b/>
          <w:sz w:val="24"/>
          <w:szCs w:val="24"/>
          <w:lang w:eastAsia="zh-CN"/>
        </w:rPr>
        <w:t>36744</w:t>
      </w:r>
    </w:p>
    <w:p w:rsidR="006978EA" w:rsidRPr="00DA1EE6" w:rsidRDefault="006978EA" w:rsidP="00DA1EE6">
      <w:pPr>
        <w:adjustRightInd w:val="0"/>
        <w:snapToGrid w:val="0"/>
        <w:spacing w:after="0" w:line="360" w:lineRule="auto"/>
        <w:jc w:val="both"/>
        <w:rPr>
          <w:rFonts w:ascii="Book Antiqua" w:hAnsi="Book Antiqua"/>
          <w:b/>
          <w:sz w:val="24"/>
          <w:szCs w:val="24"/>
        </w:rPr>
      </w:pPr>
      <w:r w:rsidRPr="00DA1EE6">
        <w:rPr>
          <w:rFonts w:ascii="Book Antiqua" w:hAnsi="Book Antiqua"/>
          <w:b/>
          <w:sz w:val="24"/>
          <w:szCs w:val="24"/>
        </w:rPr>
        <w:t xml:space="preserve">Manuscript Type: </w:t>
      </w:r>
      <w:r w:rsidR="00E64F0B" w:rsidRPr="00DA1EE6">
        <w:rPr>
          <w:rFonts w:ascii="Book Antiqua" w:hAnsi="Book Antiqua"/>
          <w:b/>
          <w:sz w:val="24"/>
          <w:szCs w:val="24"/>
        </w:rPr>
        <w:t>ORIGINAL ARTICLE</w:t>
      </w:r>
    </w:p>
    <w:bookmarkEnd w:id="0"/>
    <w:bookmarkEnd w:id="1"/>
    <w:p w:rsidR="006978EA" w:rsidRPr="00DA1EE6" w:rsidRDefault="006978EA" w:rsidP="00DA1EE6">
      <w:pPr>
        <w:adjustRightInd w:val="0"/>
        <w:snapToGrid w:val="0"/>
        <w:spacing w:after="0" w:line="360" w:lineRule="auto"/>
        <w:jc w:val="both"/>
        <w:rPr>
          <w:rFonts w:ascii="Book Antiqua" w:eastAsia="Arial Unicode MS" w:hAnsi="Book Antiqua" w:cstheme="minorHAnsi"/>
          <w:i/>
          <w:sz w:val="24"/>
          <w:szCs w:val="24"/>
          <w:lang w:eastAsia="zh-CN"/>
        </w:rPr>
      </w:pPr>
    </w:p>
    <w:p w:rsidR="006978EA" w:rsidRPr="00DA1EE6" w:rsidRDefault="00DA1EE6" w:rsidP="00DA1EE6">
      <w:pPr>
        <w:adjustRightInd w:val="0"/>
        <w:snapToGrid w:val="0"/>
        <w:spacing w:after="0" w:line="360" w:lineRule="auto"/>
        <w:jc w:val="both"/>
        <w:rPr>
          <w:rFonts w:ascii="Book Antiqua" w:eastAsia="Arial Unicode MS" w:hAnsi="Book Antiqua" w:cstheme="minorHAnsi"/>
          <w:b/>
          <w:i/>
          <w:sz w:val="24"/>
          <w:szCs w:val="24"/>
          <w:lang w:eastAsia="zh-CN"/>
        </w:rPr>
      </w:pPr>
      <w:r>
        <w:rPr>
          <w:rFonts w:ascii="Book Antiqua" w:eastAsia="Arial Unicode MS" w:hAnsi="Book Antiqua" w:cstheme="minorHAnsi"/>
          <w:b/>
          <w:i/>
          <w:sz w:val="24"/>
          <w:szCs w:val="24"/>
          <w:lang w:eastAsia="zh-CN"/>
        </w:rPr>
        <w:t>Observational Study</w:t>
      </w:r>
    </w:p>
    <w:p w:rsidR="00F97D45" w:rsidRPr="00DA1EE6" w:rsidRDefault="00F97D45" w:rsidP="00DA1EE6">
      <w:pPr>
        <w:adjustRightInd w:val="0"/>
        <w:snapToGrid w:val="0"/>
        <w:spacing w:after="0" w:line="360" w:lineRule="auto"/>
        <w:jc w:val="both"/>
        <w:rPr>
          <w:rFonts w:ascii="Book Antiqua" w:eastAsia="Arial Unicode MS" w:hAnsi="Book Antiqua" w:cstheme="minorHAnsi"/>
          <w:b/>
          <w:sz w:val="24"/>
          <w:szCs w:val="24"/>
        </w:rPr>
      </w:pPr>
      <w:r w:rsidRPr="00DA1EE6">
        <w:rPr>
          <w:rFonts w:ascii="Book Antiqua" w:eastAsia="Arial Unicode MS" w:hAnsi="Book Antiqua" w:cstheme="minorHAnsi"/>
          <w:b/>
          <w:sz w:val="24"/>
          <w:szCs w:val="24"/>
        </w:rPr>
        <w:t xml:space="preserve">HLA-DQ: Celiac </w:t>
      </w:r>
      <w:r w:rsidR="002D5F34" w:rsidRPr="00DA1EE6">
        <w:rPr>
          <w:rFonts w:ascii="Book Antiqua" w:eastAsia="Arial Unicode MS" w:hAnsi="Book Antiqua" w:cstheme="minorHAnsi"/>
          <w:b/>
          <w:sz w:val="24"/>
          <w:szCs w:val="24"/>
        </w:rPr>
        <w:t>d</w:t>
      </w:r>
      <w:r w:rsidRPr="00DA1EE6">
        <w:rPr>
          <w:rFonts w:ascii="Book Antiqua" w:eastAsia="Arial Unicode MS" w:hAnsi="Book Antiqua" w:cstheme="minorHAnsi"/>
          <w:b/>
          <w:sz w:val="24"/>
          <w:szCs w:val="24"/>
        </w:rPr>
        <w:t xml:space="preserve">isease </w:t>
      </w:r>
      <w:r w:rsidR="00EB5EF0" w:rsidRPr="00DA1EE6">
        <w:rPr>
          <w:rFonts w:ascii="Book Antiqua" w:eastAsia="Arial Unicode MS" w:hAnsi="Book Antiqua" w:cstheme="minorHAnsi"/>
          <w:b/>
          <w:i/>
          <w:sz w:val="24"/>
          <w:szCs w:val="24"/>
        </w:rPr>
        <w:t>vs</w:t>
      </w:r>
      <w:r w:rsidR="002D5F34" w:rsidRPr="00DA1EE6">
        <w:rPr>
          <w:rFonts w:ascii="Book Antiqua" w:eastAsia="Arial Unicode MS" w:hAnsi="Book Antiqua" w:cstheme="minorHAnsi"/>
          <w:b/>
          <w:sz w:val="24"/>
          <w:szCs w:val="24"/>
        </w:rPr>
        <w:t xml:space="preserve"> inflammatory bowel disease</w:t>
      </w:r>
    </w:p>
    <w:p w:rsidR="005517FC" w:rsidRPr="00DA1EE6" w:rsidRDefault="005517FC" w:rsidP="00DA1EE6">
      <w:pPr>
        <w:adjustRightInd w:val="0"/>
        <w:snapToGrid w:val="0"/>
        <w:spacing w:after="0" w:line="360" w:lineRule="auto"/>
        <w:jc w:val="both"/>
        <w:rPr>
          <w:rFonts w:ascii="Book Antiqua" w:eastAsia="Arial Unicode MS" w:hAnsi="Book Antiqua" w:cstheme="minorHAnsi"/>
          <w:sz w:val="24"/>
          <w:szCs w:val="24"/>
        </w:rPr>
      </w:pPr>
    </w:p>
    <w:p w:rsidR="00F97D45" w:rsidRPr="00DA1EE6" w:rsidRDefault="006978EA" w:rsidP="00DA1EE6">
      <w:pPr>
        <w:adjustRightInd w:val="0"/>
        <w:snapToGrid w:val="0"/>
        <w:spacing w:after="0" w:line="360" w:lineRule="auto"/>
        <w:jc w:val="both"/>
        <w:rPr>
          <w:rFonts w:ascii="Book Antiqua" w:eastAsia="Arial Unicode MS" w:hAnsi="Book Antiqua" w:cstheme="minorHAnsi"/>
          <w:sz w:val="24"/>
          <w:szCs w:val="24"/>
          <w:lang w:val="es-ES"/>
        </w:rPr>
      </w:pPr>
      <w:r w:rsidRPr="00DA1EE6">
        <w:rPr>
          <w:rFonts w:ascii="Book Antiqua" w:eastAsia="Arial Unicode MS" w:hAnsi="Book Antiqua" w:cstheme="minorHAnsi"/>
          <w:sz w:val="24"/>
          <w:szCs w:val="24"/>
          <w:lang w:val="en-GB"/>
        </w:rPr>
        <w:t>Bosca-Watts</w:t>
      </w:r>
      <w:r w:rsidRPr="00DA1EE6">
        <w:rPr>
          <w:rFonts w:ascii="Book Antiqua" w:eastAsia="Arial Unicode MS" w:hAnsi="Book Antiqua" w:cstheme="minorHAnsi"/>
          <w:sz w:val="24"/>
          <w:szCs w:val="24"/>
          <w:lang w:val="en-GB" w:eastAsia="zh-CN"/>
        </w:rPr>
        <w:t xml:space="preserve"> MM </w:t>
      </w:r>
      <w:r w:rsidR="00EB5EF0" w:rsidRPr="00DA1EE6">
        <w:rPr>
          <w:rFonts w:ascii="Book Antiqua" w:eastAsia="Arial Unicode MS" w:hAnsi="Book Antiqua" w:cstheme="minorHAnsi"/>
          <w:i/>
          <w:sz w:val="24"/>
          <w:szCs w:val="24"/>
          <w:lang w:val="en-GB" w:eastAsia="zh-CN"/>
        </w:rPr>
        <w:t>et al</w:t>
      </w:r>
      <w:r w:rsidRPr="00DA1EE6">
        <w:rPr>
          <w:rFonts w:ascii="Book Antiqua" w:eastAsia="Arial Unicode MS" w:hAnsi="Book Antiqua" w:cstheme="minorHAnsi"/>
          <w:sz w:val="24"/>
          <w:szCs w:val="24"/>
          <w:lang w:val="en-GB" w:eastAsia="zh-CN"/>
        </w:rPr>
        <w:t xml:space="preserve">. </w:t>
      </w:r>
      <w:r w:rsidR="00F97D45" w:rsidRPr="00DA1EE6">
        <w:rPr>
          <w:rFonts w:ascii="Book Antiqua" w:eastAsia="Arial Unicode MS" w:hAnsi="Book Antiqua" w:cstheme="minorHAnsi"/>
          <w:sz w:val="24"/>
          <w:szCs w:val="24"/>
          <w:lang w:val="es-ES"/>
        </w:rPr>
        <w:t>Celiac</w:t>
      </w:r>
      <w:r w:rsidR="002D5F34" w:rsidRPr="00DA1EE6">
        <w:rPr>
          <w:rFonts w:ascii="Book Antiqua" w:eastAsia="Arial Unicode MS" w:hAnsi="Book Antiqua" w:cstheme="minorHAnsi"/>
          <w:sz w:val="24"/>
          <w:szCs w:val="24"/>
          <w:lang w:val="es-ES"/>
        </w:rPr>
        <w:t xml:space="preserve"> d</w:t>
      </w:r>
      <w:r w:rsidR="00F97D45" w:rsidRPr="00DA1EE6">
        <w:rPr>
          <w:rFonts w:ascii="Book Antiqua" w:eastAsia="Arial Unicode MS" w:hAnsi="Book Antiqua" w:cstheme="minorHAnsi"/>
          <w:sz w:val="24"/>
          <w:szCs w:val="24"/>
          <w:lang w:val="es-ES"/>
        </w:rPr>
        <w:t xml:space="preserve">isease </w:t>
      </w:r>
      <w:r w:rsidR="004E65E2" w:rsidRPr="00DA1EE6">
        <w:rPr>
          <w:rFonts w:ascii="Book Antiqua" w:eastAsia="Arial Unicode MS" w:hAnsi="Book Antiqua" w:cstheme="minorHAnsi"/>
          <w:sz w:val="24"/>
          <w:szCs w:val="24"/>
          <w:lang w:val="es-ES"/>
        </w:rPr>
        <w:t xml:space="preserve">HLA </w:t>
      </w:r>
      <w:r w:rsidR="00F97D45" w:rsidRPr="00DA1EE6">
        <w:rPr>
          <w:rFonts w:ascii="Book Antiqua" w:eastAsia="Arial Unicode MS" w:hAnsi="Book Antiqua" w:cstheme="minorHAnsi"/>
          <w:sz w:val="24"/>
          <w:szCs w:val="24"/>
          <w:lang w:val="es-ES"/>
        </w:rPr>
        <w:t>in IBD</w:t>
      </w:r>
    </w:p>
    <w:p w:rsidR="00F97D45" w:rsidRPr="00DA1EE6" w:rsidRDefault="00F97D45" w:rsidP="00DA1EE6">
      <w:pPr>
        <w:adjustRightInd w:val="0"/>
        <w:snapToGrid w:val="0"/>
        <w:spacing w:after="0" w:line="360" w:lineRule="auto"/>
        <w:jc w:val="both"/>
        <w:rPr>
          <w:rFonts w:ascii="Book Antiqua" w:eastAsia="Arial Unicode MS" w:hAnsi="Book Antiqua" w:cstheme="minorHAnsi"/>
          <w:sz w:val="24"/>
          <w:szCs w:val="24"/>
          <w:lang w:val="es-ES" w:eastAsia="zh-CN"/>
        </w:rPr>
      </w:pPr>
    </w:p>
    <w:p w:rsidR="00EC2BFE" w:rsidRPr="00DA1EE6" w:rsidRDefault="006978EA" w:rsidP="00DA1EE6">
      <w:pPr>
        <w:adjustRightInd w:val="0"/>
        <w:snapToGrid w:val="0"/>
        <w:spacing w:after="0" w:line="360" w:lineRule="auto"/>
        <w:jc w:val="both"/>
        <w:rPr>
          <w:rFonts w:ascii="Book Antiqua" w:eastAsia="Arial Unicode MS" w:hAnsi="Book Antiqua" w:cstheme="minorHAnsi"/>
          <w:sz w:val="24"/>
          <w:szCs w:val="24"/>
          <w:lang w:val="es-ES"/>
        </w:rPr>
      </w:pPr>
      <w:bookmarkStart w:id="9" w:name="OLE_LINK421"/>
      <w:bookmarkStart w:id="10" w:name="OLE_LINK422"/>
      <w:r w:rsidRPr="00DA1EE6">
        <w:rPr>
          <w:rFonts w:ascii="Book Antiqua" w:eastAsia="Arial Unicode MS" w:hAnsi="Book Antiqua" w:cstheme="minorHAnsi"/>
          <w:sz w:val="24"/>
          <w:szCs w:val="24"/>
          <w:lang w:val="es-ES"/>
        </w:rPr>
        <w:t>Marta Maia Bosca-Watts, Miguel Minguez, Dolores Planelles, Samuel Navarro, Alejandro Rodriguez, Jesus Santiago, Joan Tosca, Francisco Mora</w:t>
      </w:r>
      <w:bookmarkEnd w:id="9"/>
      <w:bookmarkEnd w:id="10"/>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val="es-ES"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b/>
          <w:sz w:val="24"/>
          <w:szCs w:val="24"/>
          <w:lang w:eastAsia="zh-CN"/>
        </w:rPr>
        <w:t>Marta Maia Bosca-Watts,</w:t>
      </w:r>
      <w:r w:rsidR="002D5F34" w:rsidRPr="00DA1EE6">
        <w:rPr>
          <w:rFonts w:ascii="Book Antiqua" w:eastAsia="Arial Unicode MS" w:hAnsi="Book Antiqua" w:cstheme="minorHAnsi"/>
          <w:b/>
          <w:sz w:val="24"/>
          <w:szCs w:val="24"/>
          <w:lang w:eastAsia="zh-CN"/>
        </w:rPr>
        <w:t xml:space="preserve"> </w:t>
      </w:r>
      <w:r w:rsidR="002D5F34" w:rsidRPr="00DA1EE6">
        <w:rPr>
          <w:rFonts w:ascii="Book Antiqua" w:eastAsia="Arial Unicode MS" w:hAnsi="Book Antiqua" w:cstheme="minorHAnsi"/>
          <w:b/>
          <w:sz w:val="24"/>
          <w:szCs w:val="24"/>
        </w:rPr>
        <w:t>Miguel Minguez,</w:t>
      </w:r>
      <w:r w:rsidR="002D5F34" w:rsidRPr="00DA1EE6">
        <w:rPr>
          <w:rFonts w:ascii="Book Antiqua" w:eastAsia="Arial Unicode MS" w:hAnsi="Book Antiqua" w:cstheme="minorHAnsi"/>
          <w:b/>
          <w:sz w:val="24"/>
          <w:szCs w:val="24"/>
          <w:lang w:eastAsia="zh-CN"/>
        </w:rPr>
        <w:t xml:space="preserve"> </w:t>
      </w:r>
      <w:r w:rsidR="002D5F34" w:rsidRPr="00DA1EE6">
        <w:rPr>
          <w:rFonts w:ascii="Book Antiqua" w:eastAsia="Arial Unicode MS" w:hAnsi="Book Antiqua" w:cstheme="minorHAnsi"/>
          <w:b/>
          <w:sz w:val="24"/>
          <w:szCs w:val="24"/>
        </w:rPr>
        <w:t>Joan Tosca,</w:t>
      </w:r>
      <w:r w:rsidRPr="00DA1EE6">
        <w:rPr>
          <w:rFonts w:ascii="Book Antiqua" w:eastAsia="Arial Unicode MS" w:hAnsi="Book Antiqua" w:cstheme="minorHAnsi"/>
          <w:b/>
          <w:sz w:val="24"/>
          <w:szCs w:val="24"/>
          <w:lang w:eastAsia="zh-CN"/>
        </w:rPr>
        <w:t xml:space="preserve"> </w:t>
      </w:r>
      <w:r w:rsidRPr="00DA1EE6">
        <w:rPr>
          <w:rFonts w:ascii="Book Antiqua" w:eastAsia="Arial Unicode MS" w:hAnsi="Book Antiqua" w:cstheme="minorHAnsi"/>
          <w:sz w:val="24"/>
          <w:szCs w:val="24"/>
        </w:rPr>
        <w:t>IBD Unit, Digestive Disease Department of the University Clinic Hospital of Valencia, University of Valencia, Valencia</w:t>
      </w:r>
      <w:r w:rsidR="002D5F34" w:rsidRPr="00DA1EE6">
        <w:rPr>
          <w:rFonts w:ascii="Book Antiqua" w:eastAsia="Arial Unicode MS" w:hAnsi="Book Antiqua" w:cstheme="minorHAnsi"/>
          <w:sz w:val="24"/>
          <w:szCs w:val="24"/>
          <w:lang w:eastAsia="zh-CN"/>
        </w:rPr>
        <w:t xml:space="preserve"> </w:t>
      </w:r>
      <w:r w:rsidR="002D5F34" w:rsidRPr="00DA1EE6">
        <w:rPr>
          <w:rFonts w:ascii="Book Antiqua" w:eastAsia="Arial Unicode MS" w:hAnsi="Book Antiqua" w:cstheme="minorHAnsi"/>
          <w:sz w:val="24"/>
          <w:szCs w:val="24"/>
        </w:rPr>
        <w:t>46017</w:t>
      </w:r>
      <w:r w:rsidRPr="00DA1EE6">
        <w:rPr>
          <w:rFonts w:ascii="Book Antiqua" w:eastAsia="Arial Unicode MS" w:hAnsi="Book Antiqua" w:cstheme="minorHAnsi"/>
          <w:sz w:val="24"/>
          <w:szCs w:val="24"/>
        </w:rPr>
        <w:t>, Spain</w:t>
      </w:r>
    </w:p>
    <w:p w:rsidR="002D5F34" w:rsidRPr="00DA1EE6" w:rsidRDefault="002D5F34" w:rsidP="00DA1EE6">
      <w:pPr>
        <w:adjustRightInd w:val="0"/>
        <w:snapToGrid w:val="0"/>
        <w:spacing w:after="0" w:line="360" w:lineRule="auto"/>
        <w:jc w:val="both"/>
        <w:rPr>
          <w:rFonts w:ascii="Book Antiqua" w:eastAsia="Arial Unicode MS" w:hAnsi="Book Antiqua" w:cstheme="minorHAnsi"/>
          <w:sz w:val="24"/>
          <w:szCs w:val="24"/>
          <w:lang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b/>
          <w:sz w:val="24"/>
          <w:szCs w:val="24"/>
        </w:rPr>
        <w:t>Dolores Planelles,</w:t>
      </w:r>
      <w:r w:rsidRPr="00DA1EE6">
        <w:rPr>
          <w:rFonts w:ascii="Book Antiqua" w:eastAsia="Arial Unicode MS" w:hAnsi="Book Antiqua" w:cstheme="minorHAnsi"/>
          <w:sz w:val="24"/>
          <w:szCs w:val="24"/>
        </w:rPr>
        <w:t xml:space="preserve"> Histocompatibility Department of the Transfusion Center of the Valencian Community, Valencia</w:t>
      </w:r>
      <w:r w:rsidR="002D5F34" w:rsidRPr="00DA1EE6">
        <w:rPr>
          <w:rFonts w:ascii="Book Antiqua" w:eastAsia="Arial Unicode MS" w:hAnsi="Book Antiqua" w:cstheme="minorHAnsi"/>
          <w:sz w:val="24"/>
          <w:szCs w:val="24"/>
          <w:lang w:eastAsia="zh-CN"/>
        </w:rPr>
        <w:t xml:space="preserve"> </w:t>
      </w:r>
      <w:r w:rsidR="002D5F34" w:rsidRPr="00DA1EE6">
        <w:rPr>
          <w:rFonts w:ascii="Book Antiqua" w:eastAsia="Arial Unicode MS" w:hAnsi="Book Antiqua" w:cstheme="minorHAnsi"/>
          <w:sz w:val="24"/>
          <w:szCs w:val="24"/>
        </w:rPr>
        <w:t xml:space="preserve"> 46014</w:t>
      </w:r>
      <w:r w:rsidRPr="00DA1EE6">
        <w:rPr>
          <w:rFonts w:ascii="Book Antiqua" w:eastAsia="Arial Unicode MS" w:hAnsi="Book Antiqua" w:cstheme="minorHAnsi"/>
          <w:sz w:val="24"/>
          <w:szCs w:val="24"/>
        </w:rPr>
        <w:t>, Spain</w:t>
      </w:r>
    </w:p>
    <w:p w:rsidR="002D5F34" w:rsidRPr="00DA1EE6" w:rsidRDefault="002D5F34" w:rsidP="00DA1EE6">
      <w:pPr>
        <w:adjustRightInd w:val="0"/>
        <w:snapToGrid w:val="0"/>
        <w:spacing w:after="0" w:line="360" w:lineRule="auto"/>
        <w:jc w:val="both"/>
        <w:rPr>
          <w:rFonts w:ascii="Book Antiqua" w:eastAsia="Arial Unicode MS" w:hAnsi="Book Antiqua" w:cstheme="minorHAnsi"/>
          <w:sz w:val="24"/>
          <w:szCs w:val="24"/>
          <w:lang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b/>
          <w:sz w:val="24"/>
          <w:szCs w:val="24"/>
        </w:rPr>
        <w:t>Samuel Navarro,</w:t>
      </w:r>
      <w:r w:rsidRPr="00DA1EE6">
        <w:rPr>
          <w:rFonts w:ascii="Book Antiqua" w:eastAsia="Arial Unicode MS" w:hAnsi="Book Antiqua" w:cstheme="minorHAnsi"/>
          <w:sz w:val="24"/>
          <w:szCs w:val="24"/>
        </w:rPr>
        <w:t xml:space="preserve"> Pathology Department of the University Clinic Hospital of Valencia, University of Valencia, Valencia</w:t>
      </w:r>
      <w:r w:rsidR="002D5F34" w:rsidRPr="00DA1EE6">
        <w:rPr>
          <w:rFonts w:ascii="Book Antiqua" w:eastAsia="Arial Unicode MS" w:hAnsi="Book Antiqua" w:cstheme="minorHAnsi"/>
          <w:sz w:val="24"/>
          <w:szCs w:val="24"/>
          <w:lang w:eastAsia="zh-CN"/>
        </w:rPr>
        <w:t xml:space="preserve"> </w:t>
      </w:r>
      <w:r w:rsidR="002D5F34" w:rsidRPr="00DA1EE6">
        <w:rPr>
          <w:rFonts w:ascii="Book Antiqua" w:eastAsia="Arial Unicode MS" w:hAnsi="Book Antiqua" w:cstheme="minorHAnsi"/>
          <w:sz w:val="24"/>
          <w:szCs w:val="24"/>
        </w:rPr>
        <w:t>46017</w:t>
      </w:r>
      <w:r w:rsidRPr="00DA1EE6">
        <w:rPr>
          <w:rFonts w:ascii="Book Antiqua" w:eastAsia="Arial Unicode MS" w:hAnsi="Book Antiqua" w:cstheme="minorHAnsi"/>
          <w:sz w:val="24"/>
          <w:szCs w:val="24"/>
        </w:rPr>
        <w:t>, Spain</w:t>
      </w:r>
    </w:p>
    <w:p w:rsidR="002D5F34" w:rsidRPr="00DA1EE6" w:rsidRDefault="002D5F34" w:rsidP="00DA1EE6">
      <w:pPr>
        <w:adjustRightInd w:val="0"/>
        <w:snapToGrid w:val="0"/>
        <w:spacing w:after="0" w:line="360" w:lineRule="auto"/>
        <w:jc w:val="both"/>
        <w:rPr>
          <w:rFonts w:ascii="Book Antiqua" w:eastAsia="Arial Unicode MS" w:hAnsi="Book Antiqua" w:cstheme="minorHAnsi"/>
          <w:sz w:val="24"/>
          <w:szCs w:val="24"/>
          <w:lang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b/>
          <w:sz w:val="24"/>
          <w:szCs w:val="24"/>
          <w:lang w:eastAsia="zh-CN"/>
        </w:rPr>
        <w:t>Alejandro Rodriguez,</w:t>
      </w:r>
      <w:r w:rsidRPr="00DA1EE6">
        <w:rPr>
          <w:rFonts w:ascii="Book Antiqua" w:eastAsia="Arial Unicode MS" w:hAnsi="Book Antiqua" w:cstheme="minorHAnsi"/>
          <w:sz w:val="24"/>
          <w:szCs w:val="24"/>
          <w:lang w:eastAsia="zh-CN"/>
        </w:rPr>
        <w:t xml:space="preserve"> </w:t>
      </w:r>
      <w:r w:rsidRPr="00DA1EE6">
        <w:rPr>
          <w:rFonts w:ascii="Book Antiqua" w:eastAsia="Arial Unicode MS" w:hAnsi="Book Antiqua" w:cstheme="minorHAnsi"/>
          <w:sz w:val="24"/>
          <w:szCs w:val="24"/>
        </w:rPr>
        <w:t>Digestive Disease Department of the Hospital Virgen del Castillo of Yecla, Yecla</w:t>
      </w:r>
      <w:r w:rsidR="002D5F34" w:rsidRPr="00DA1EE6">
        <w:rPr>
          <w:rFonts w:ascii="Book Antiqua" w:eastAsia="Arial Unicode MS" w:hAnsi="Book Antiqua" w:cstheme="minorHAnsi"/>
          <w:sz w:val="24"/>
          <w:szCs w:val="24"/>
          <w:lang w:eastAsia="zh-CN"/>
        </w:rPr>
        <w:t xml:space="preserve"> </w:t>
      </w:r>
      <w:r w:rsidR="002D5F34" w:rsidRPr="00DA1EE6">
        <w:rPr>
          <w:rFonts w:ascii="Book Antiqua" w:eastAsia="Arial Unicode MS" w:hAnsi="Book Antiqua" w:cstheme="minorHAnsi"/>
          <w:sz w:val="24"/>
          <w:szCs w:val="24"/>
        </w:rPr>
        <w:t>30510</w:t>
      </w:r>
      <w:r w:rsidR="002D5F34" w:rsidRPr="00DA1EE6">
        <w:rPr>
          <w:rFonts w:ascii="Book Antiqua" w:eastAsia="Arial Unicode MS" w:hAnsi="Book Antiqua" w:cstheme="minorHAnsi"/>
          <w:sz w:val="24"/>
          <w:szCs w:val="24"/>
          <w:lang w:eastAsia="zh-CN"/>
        </w:rPr>
        <w:t xml:space="preserve">, </w:t>
      </w:r>
      <w:r w:rsidRPr="00DA1EE6">
        <w:rPr>
          <w:rFonts w:ascii="Book Antiqua" w:eastAsia="Arial Unicode MS" w:hAnsi="Book Antiqua" w:cstheme="minorHAnsi"/>
          <w:sz w:val="24"/>
          <w:szCs w:val="24"/>
        </w:rPr>
        <w:t>Spain</w:t>
      </w:r>
    </w:p>
    <w:p w:rsidR="002D5F34" w:rsidRPr="00DA1EE6" w:rsidRDefault="002D5F34" w:rsidP="00DA1EE6">
      <w:pPr>
        <w:adjustRightInd w:val="0"/>
        <w:snapToGrid w:val="0"/>
        <w:spacing w:after="0" w:line="360" w:lineRule="auto"/>
        <w:jc w:val="both"/>
        <w:rPr>
          <w:rFonts w:ascii="Book Antiqua" w:eastAsia="Arial Unicode MS" w:hAnsi="Book Antiqua" w:cstheme="minorHAnsi"/>
          <w:sz w:val="24"/>
          <w:szCs w:val="24"/>
          <w:lang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b/>
          <w:sz w:val="24"/>
          <w:szCs w:val="24"/>
          <w:lang w:eastAsia="zh-CN"/>
        </w:rPr>
        <w:t xml:space="preserve">Jesus Santiago, </w:t>
      </w:r>
      <w:r w:rsidRPr="00DA1EE6">
        <w:rPr>
          <w:rFonts w:ascii="Book Antiqua" w:eastAsia="Arial Unicode MS" w:hAnsi="Book Antiqua" w:cstheme="minorHAnsi"/>
          <w:sz w:val="24"/>
          <w:szCs w:val="24"/>
        </w:rPr>
        <w:t>Digestive Disease Department of the Hospital de Manises, Valencia</w:t>
      </w:r>
      <w:r w:rsidR="002D5F34" w:rsidRPr="00DA1EE6">
        <w:rPr>
          <w:rFonts w:ascii="Book Antiqua" w:eastAsia="Arial Unicode MS" w:hAnsi="Book Antiqua" w:cstheme="minorHAnsi"/>
          <w:sz w:val="24"/>
          <w:szCs w:val="24"/>
          <w:lang w:eastAsia="zh-CN"/>
        </w:rPr>
        <w:t xml:space="preserve"> </w:t>
      </w:r>
      <w:r w:rsidR="002D5F34" w:rsidRPr="00DA1EE6">
        <w:rPr>
          <w:rFonts w:ascii="Book Antiqua" w:eastAsia="Arial Unicode MS" w:hAnsi="Book Antiqua" w:cstheme="minorHAnsi"/>
          <w:sz w:val="24"/>
          <w:szCs w:val="24"/>
        </w:rPr>
        <w:t>46940</w:t>
      </w:r>
      <w:r w:rsidRPr="00DA1EE6">
        <w:rPr>
          <w:rFonts w:ascii="Book Antiqua" w:eastAsia="Arial Unicode MS" w:hAnsi="Book Antiqua" w:cstheme="minorHAnsi"/>
          <w:sz w:val="24"/>
          <w:szCs w:val="24"/>
        </w:rPr>
        <w:t>, Spain</w:t>
      </w:r>
    </w:p>
    <w:p w:rsidR="002D5F34" w:rsidRPr="00DA1EE6" w:rsidRDefault="002D5F34" w:rsidP="00DA1EE6">
      <w:pPr>
        <w:adjustRightInd w:val="0"/>
        <w:snapToGrid w:val="0"/>
        <w:spacing w:after="0" w:line="360" w:lineRule="auto"/>
        <w:jc w:val="both"/>
        <w:rPr>
          <w:rFonts w:ascii="Book Antiqua" w:eastAsia="Arial Unicode MS" w:hAnsi="Book Antiqua" w:cstheme="minorHAnsi"/>
          <w:sz w:val="24"/>
          <w:szCs w:val="24"/>
          <w:lang w:eastAsia="zh-CN"/>
        </w:rPr>
      </w:pPr>
    </w:p>
    <w:p w:rsidR="006E1B3E" w:rsidRPr="00DA1EE6" w:rsidRDefault="006E1B3E" w:rsidP="00DA1EE6">
      <w:pPr>
        <w:adjustRightInd w:val="0"/>
        <w:snapToGrid w:val="0"/>
        <w:spacing w:after="0" w:line="360" w:lineRule="auto"/>
        <w:jc w:val="both"/>
        <w:rPr>
          <w:rFonts w:ascii="Book Antiqua" w:eastAsia="Arial Unicode MS" w:hAnsi="Book Antiqua" w:cstheme="minorHAnsi"/>
          <w:sz w:val="24"/>
          <w:szCs w:val="24"/>
        </w:rPr>
      </w:pPr>
      <w:r w:rsidRPr="00DA1EE6">
        <w:rPr>
          <w:rFonts w:ascii="Book Antiqua" w:eastAsia="Arial Unicode MS" w:hAnsi="Book Antiqua" w:cstheme="minorHAnsi"/>
          <w:b/>
          <w:sz w:val="24"/>
          <w:szCs w:val="24"/>
        </w:rPr>
        <w:t>Francisco Mora,</w:t>
      </w:r>
      <w:r w:rsidRPr="00DA1EE6">
        <w:rPr>
          <w:rFonts w:ascii="Book Antiqua" w:eastAsia="Arial Unicode MS" w:hAnsi="Book Antiqua" w:cstheme="minorHAnsi"/>
          <w:sz w:val="24"/>
          <w:szCs w:val="24"/>
        </w:rPr>
        <w:t xml:space="preserve"> Digestive Disease Department of the University Clinic Hospital of Valencia, University of Valencia, 46017 Valencia, Spain</w:t>
      </w:r>
    </w:p>
    <w:p w:rsidR="00F5613C" w:rsidRPr="00DA1EE6" w:rsidRDefault="00F5613C" w:rsidP="00DA1EE6">
      <w:pPr>
        <w:adjustRightInd w:val="0"/>
        <w:snapToGrid w:val="0"/>
        <w:spacing w:after="0" w:line="360" w:lineRule="auto"/>
        <w:jc w:val="both"/>
        <w:rPr>
          <w:rFonts w:ascii="Book Antiqua" w:eastAsia="Arial Unicode MS" w:hAnsi="Book Antiqua" w:cstheme="minorHAnsi"/>
          <w:sz w:val="24"/>
          <w:szCs w:val="24"/>
          <w:lang w:eastAsia="zh-CN"/>
        </w:rPr>
      </w:pPr>
    </w:p>
    <w:p w:rsidR="006978EA" w:rsidRDefault="006978EA" w:rsidP="00DA1EE6">
      <w:pPr>
        <w:tabs>
          <w:tab w:val="left" w:pos="2490"/>
        </w:tabs>
        <w:adjustRightInd w:val="0"/>
        <w:snapToGrid w:val="0"/>
        <w:spacing w:after="0" w:line="360" w:lineRule="auto"/>
        <w:jc w:val="both"/>
        <w:rPr>
          <w:rFonts w:ascii="Book Antiqua" w:eastAsia="Arial Unicode MS" w:hAnsi="Book Antiqua" w:cstheme="minorHAnsi"/>
          <w:sz w:val="24"/>
          <w:szCs w:val="24"/>
          <w:lang w:eastAsia="zh-CN"/>
        </w:rPr>
      </w:pPr>
      <w:bookmarkStart w:id="11" w:name="OLE_LINK8"/>
      <w:bookmarkStart w:id="12" w:name="OLE_LINK18"/>
      <w:r w:rsidRPr="00DA1EE6">
        <w:rPr>
          <w:rFonts w:ascii="Book Antiqua" w:hAnsi="Book Antiqua"/>
          <w:b/>
          <w:bCs/>
          <w:sz w:val="24"/>
          <w:szCs w:val="24"/>
        </w:rPr>
        <w:lastRenderedPageBreak/>
        <w:t xml:space="preserve">ORCID number: </w:t>
      </w:r>
      <w:r w:rsidR="00310C6A" w:rsidRPr="00DA1EE6">
        <w:rPr>
          <w:rFonts w:ascii="Book Antiqua" w:eastAsia="Arial Unicode MS" w:hAnsi="Book Antiqua" w:cstheme="minorHAnsi"/>
          <w:sz w:val="24"/>
          <w:szCs w:val="24"/>
        </w:rPr>
        <w:t>Marta Maia Bosca-Watts (</w:t>
      </w:r>
      <w:hyperlink r:id="rId7" w:tgtFrame="_blank" w:history="1">
        <w:r w:rsidR="00310C6A" w:rsidRPr="00DA1EE6">
          <w:rPr>
            <w:rFonts w:ascii="Book Antiqua" w:eastAsia="Arial Unicode MS" w:hAnsi="Book Antiqua" w:cstheme="minorHAnsi"/>
            <w:sz w:val="24"/>
            <w:szCs w:val="24"/>
          </w:rPr>
          <w:t>0000-0001-7495-8797</w:t>
        </w:r>
      </w:hyperlink>
      <w:r w:rsidR="00310C6A" w:rsidRPr="00DA1EE6">
        <w:rPr>
          <w:rFonts w:ascii="Book Antiqua" w:eastAsia="Arial Unicode MS" w:hAnsi="Book Antiqua" w:cstheme="minorHAnsi"/>
          <w:sz w:val="24"/>
          <w:szCs w:val="24"/>
        </w:rPr>
        <w:t>)</w:t>
      </w:r>
      <w:r w:rsidR="002D5F34" w:rsidRPr="00DA1EE6">
        <w:rPr>
          <w:rFonts w:ascii="Book Antiqua" w:eastAsia="Arial Unicode MS" w:hAnsi="Book Antiqua" w:cstheme="minorHAnsi"/>
          <w:sz w:val="24"/>
          <w:szCs w:val="24"/>
          <w:lang w:eastAsia="zh-CN"/>
        </w:rPr>
        <w:t>;</w:t>
      </w:r>
      <w:r w:rsidR="002D5F34" w:rsidRPr="00DA1EE6">
        <w:rPr>
          <w:rFonts w:ascii="Book Antiqua" w:eastAsiaTheme="minorEastAsia" w:hAnsi="Book Antiqua"/>
          <w:b/>
          <w:bCs/>
          <w:sz w:val="24"/>
          <w:szCs w:val="24"/>
          <w:lang w:eastAsia="zh-CN"/>
        </w:rPr>
        <w:t xml:space="preserve"> </w:t>
      </w:r>
      <w:r w:rsidR="00310C6A" w:rsidRPr="00DA1EE6">
        <w:rPr>
          <w:rFonts w:ascii="Book Antiqua" w:eastAsia="Arial Unicode MS" w:hAnsi="Book Antiqua" w:cstheme="minorHAnsi"/>
          <w:sz w:val="24"/>
          <w:szCs w:val="24"/>
          <w:lang w:val="es-ES"/>
        </w:rPr>
        <w:t>Miguel Minguez (</w:t>
      </w:r>
      <w:hyperlink r:id="rId8" w:tgtFrame="_blank" w:history="1">
        <w:r w:rsidR="00310C6A" w:rsidRPr="00DA1EE6">
          <w:rPr>
            <w:rFonts w:ascii="Book Antiqua" w:eastAsia="Arial Unicode MS" w:hAnsi="Book Antiqua" w:cstheme="minorHAnsi"/>
            <w:sz w:val="24"/>
            <w:szCs w:val="24"/>
            <w:lang w:val="es-ES"/>
          </w:rPr>
          <w:t>0000-0003-0148-5938</w:t>
        </w:r>
      </w:hyperlink>
      <w:r w:rsidR="00310C6A" w:rsidRPr="00DA1EE6">
        <w:rPr>
          <w:rFonts w:ascii="Book Antiqua" w:eastAsia="Arial Unicode MS" w:hAnsi="Book Antiqua" w:cstheme="minorHAnsi"/>
          <w:sz w:val="24"/>
          <w:szCs w:val="24"/>
          <w:lang w:val="es-ES"/>
        </w:rPr>
        <w:t>)</w:t>
      </w:r>
      <w:r w:rsidR="002D5F34" w:rsidRPr="00DA1EE6">
        <w:rPr>
          <w:rFonts w:ascii="Book Antiqua" w:eastAsiaTheme="minorEastAsia" w:hAnsi="Book Antiqua"/>
          <w:b/>
          <w:bCs/>
          <w:sz w:val="24"/>
          <w:szCs w:val="24"/>
          <w:lang w:val="es-ES" w:eastAsia="zh-CN"/>
        </w:rPr>
        <w:t xml:space="preserve">; </w:t>
      </w:r>
      <w:r w:rsidR="00310C6A" w:rsidRPr="00DA1EE6">
        <w:rPr>
          <w:rFonts w:ascii="Book Antiqua" w:eastAsia="Arial Unicode MS" w:hAnsi="Book Antiqua" w:cstheme="minorHAnsi"/>
          <w:sz w:val="24"/>
          <w:szCs w:val="24"/>
          <w:lang w:val="es-ES"/>
        </w:rPr>
        <w:t>Dolores Planelles (</w:t>
      </w:r>
      <w:hyperlink r:id="rId9" w:tgtFrame="_blank" w:history="1">
        <w:r w:rsidR="00310C6A" w:rsidRPr="00DA1EE6">
          <w:rPr>
            <w:rFonts w:ascii="Book Antiqua" w:eastAsia="Arial Unicode MS" w:hAnsi="Book Antiqua" w:cstheme="minorHAnsi"/>
            <w:sz w:val="24"/>
            <w:szCs w:val="24"/>
            <w:lang w:val="es-ES"/>
          </w:rPr>
          <w:t>0000-0001-6433-4825</w:t>
        </w:r>
      </w:hyperlink>
      <w:r w:rsidR="00310C6A" w:rsidRPr="00DA1EE6">
        <w:rPr>
          <w:rFonts w:ascii="Book Antiqua" w:eastAsia="Arial Unicode MS" w:hAnsi="Book Antiqua" w:cstheme="minorHAnsi"/>
          <w:sz w:val="24"/>
          <w:szCs w:val="24"/>
          <w:lang w:val="es-ES"/>
        </w:rPr>
        <w:t>)</w:t>
      </w:r>
      <w:r w:rsidR="002D5F34" w:rsidRPr="00DA1EE6">
        <w:rPr>
          <w:rFonts w:ascii="Book Antiqua" w:eastAsiaTheme="minorEastAsia" w:hAnsi="Book Antiqua"/>
          <w:b/>
          <w:bCs/>
          <w:sz w:val="24"/>
          <w:szCs w:val="24"/>
          <w:lang w:val="es-ES" w:eastAsia="zh-CN"/>
        </w:rPr>
        <w:t xml:space="preserve">; </w:t>
      </w:r>
      <w:r w:rsidR="00310C6A" w:rsidRPr="00DA1EE6">
        <w:rPr>
          <w:rFonts w:ascii="Book Antiqua" w:eastAsia="Arial Unicode MS" w:hAnsi="Book Antiqua" w:cstheme="minorHAnsi"/>
          <w:sz w:val="24"/>
          <w:szCs w:val="24"/>
          <w:lang w:val="es-ES"/>
        </w:rPr>
        <w:t>Samuel Navarro (</w:t>
      </w:r>
      <w:hyperlink r:id="rId10" w:tgtFrame="_blank" w:history="1">
        <w:r w:rsidR="00310C6A" w:rsidRPr="00DA1EE6">
          <w:rPr>
            <w:rFonts w:ascii="Book Antiqua" w:eastAsia="Arial Unicode MS" w:hAnsi="Book Antiqua" w:cstheme="minorHAnsi"/>
            <w:sz w:val="24"/>
            <w:szCs w:val="24"/>
            <w:lang w:val="es-ES"/>
          </w:rPr>
          <w:t>0000-0001-5016-5653</w:t>
        </w:r>
      </w:hyperlink>
      <w:r w:rsidR="00310C6A" w:rsidRPr="00DA1EE6">
        <w:rPr>
          <w:rFonts w:ascii="Book Antiqua" w:eastAsia="Arial Unicode MS" w:hAnsi="Book Antiqua" w:cstheme="minorHAnsi"/>
          <w:sz w:val="24"/>
          <w:szCs w:val="24"/>
          <w:lang w:val="es-ES"/>
        </w:rPr>
        <w:t>)</w:t>
      </w:r>
      <w:r w:rsidR="002D5F34" w:rsidRPr="00DA1EE6">
        <w:rPr>
          <w:rFonts w:ascii="Book Antiqua" w:eastAsiaTheme="minorEastAsia" w:hAnsi="Book Antiqua"/>
          <w:b/>
          <w:bCs/>
          <w:sz w:val="24"/>
          <w:szCs w:val="24"/>
          <w:lang w:eastAsia="zh-CN"/>
        </w:rPr>
        <w:t xml:space="preserve">; </w:t>
      </w:r>
      <w:r w:rsidR="00310C6A" w:rsidRPr="00DA1EE6">
        <w:rPr>
          <w:rFonts w:ascii="Book Antiqua" w:eastAsia="Arial Unicode MS" w:hAnsi="Book Antiqua" w:cstheme="minorHAnsi"/>
          <w:sz w:val="24"/>
          <w:szCs w:val="24"/>
          <w:lang w:val="es-ES"/>
        </w:rPr>
        <w:t>Alejandro Rodriguez (</w:t>
      </w:r>
      <w:hyperlink r:id="rId11" w:tgtFrame="_blank" w:history="1">
        <w:r w:rsidR="00310C6A" w:rsidRPr="00DA1EE6">
          <w:rPr>
            <w:rFonts w:ascii="Book Antiqua" w:eastAsia="Arial Unicode MS" w:hAnsi="Book Antiqua" w:cstheme="minorHAnsi"/>
            <w:sz w:val="24"/>
            <w:szCs w:val="24"/>
            <w:lang w:val="es-ES"/>
          </w:rPr>
          <w:t>0000-0001-9445-4286</w:t>
        </w:r>
      </w:hyperlink>
      <w:r w:rsidR="00310C6A" w:rsidRPr="00DA1EE6">
        <w:rPr>
          <w:rFonts w:ascii="Book Antiqua" w:eastAsia="Arial Unicode MS" w:hAnsi="Book Antiqua" w:cstheme="minorHAnsi"/>
          <w:sz w:val="24"/>
          <w:szCs w:val="24"/>
          <w:lang w:val="es-ES"/>
        </w:rPr>
        <w:t>)</w:t>
      </w:r>
      <w:r w:rsidR="002D5F34" w:rsidRPr="00DA1EE6">
        <w:rPr>
          <w:rFonts w:ascii="Book Antiqua" w:eastAsiaTheme="minorEastAsia" w:hAnsi="Book Antiqua"/>
          <w:b/>
          <w:bCs/>
          <w:sz w:val="24"/>
          <w:szCs w:val="24"/>
          <w:lang w:eastAsia="zh-CN"/>
        </w:rPr>
        <w:t xml:space="preserve">; </w:t>
      </w:r>
      <w:r w:rsidR="00310C6A" w:rsidRPr="00DA1EE6">
        <w:rPr>
          <w:rFonts w:ascii="Book Antiqua" w:eastAsia="Arial Unicode MS" w:hAnsi="Book Antiqua" w:cstheme="minorHAnsi"/>
          <w:sz w:val="24"/>
          <w:szCs w:val="24"/>
          <w:lang w:val="es-ES"/>
        </w:rPr>
        <w:t>Jesus Santiago (</w:t>
      </w:r>
      <w:hyperlink r:id="rId12" w:tgtFrame="_blank" w:history="1">
        <w:r w:rsidR="00310C6A" w:rsidRPr="00DA1EE6">
          <w:rPr>
            <w:rFonts w:ascii="Book Antiqua" w:eastAsia="Arial Unicode MS" w:hAnsi="Book Antiqua" w:cstheme="minorHAnsi"/>
            <w:sz w:val="24"/>
            <w:szCs w:val="24"/>
            <w:lang w:val="es-ES"/>
          </w:rPr>
          <w:t>0000-0002-3219-0190</w:t>
        </w:r>
      </w:hyperlink>
      <w:r w:rsidR="00310C6A" w:rsidRPr="00DA1EE6">
        <w:rPr>
          <w:rFonts w:ascii="Book Antiqua" w:eastAsia="Arial Unicode MS" w:hAnsi="Book Antiqua" w:cstheme="minorHAnsi"/>
          <w:sz w:val="24"/>
          <w:szCs w:val="24"/>
          <w:lang w:val="es-ES"/>
        </w:rPr>
        <w:t xml:space="preserve">) </w:t>
      </w:r>
      <w:r w:rsidR="002D5F34" w:rsidRPr="00DA1EE6">
        <w:rPr>
          <w:rFonts w:ascii="Book Antiqua" w:eastAsiaTheme="minorEastAsia" w:hAnsi="Book Antiqua"/>
          <w:b/>
          <w:bCs/>
          <w:sz w:val="24"/>
          <w:szCs w:val="24"/>
          <w:lang w:eastAsia="zh-CN"/>
        </w:rPr>
        <w:t xml:space="preserve">; </w:t>
      </w:r>
      <w:r w:rsidR="00310C6A" w:rsidRPr="00DA1EE6">
        <w:rPr>
          <w:rFonts w:ascii="Book Antiqua" w:eastAsia="Arial Unicode MS" w:hAnsi="Book Antiqua" w:cstheme="minorHAnsi"/>
          <w:sz w:val="24"/>
          <w:szCs w:val="24"/>
          <w:lang w:val="es-ES"/>
        </w:rPr>
        <w:t>Joan Tosca (</w:t>
      </w:r>
      <w:hyperlink r:id="rId13" w:tgtFrame="_blank" w:history="1">
        <w:r w:rsidR="00310C6A" w:rsidRPr="00DA1EE6">
          <w:rPr>
            <w:rFonts w:ascii="Book Antiqua" w:eastAsia="Arial Unicode MS" w:hAnsi="Book Antiqua" w:cstheme="minorHAnsi"/>
            <w:sz w:val="24"/>
            <w:szCs w:val="24"/>
            <w:lang w:val="es-ES"/>
          </w:rPr>
          <w:t>0000-0003-1258-9513</w:t>
        </w:r>
      </w:hyperlink>
      <w:r w:rsidR="00310C6A" w:rsidRPr="00DA1EE6">
        <w:rPr>
          <w:rFonts w:ascii="Book Antiqua" w:eastAsia="Arial Unicode MS" w:hAnsi="Book Antiqua" w:cstheme="minorHAnsi"/>
          <w:sz w:val="24"/>
          <w:szCs w:val="24"/>
          <w:lang w:val="es-ES"/>
        </w:rPr>
        <w:t>)</w:t>
      </w:r>
      <w:r w:rsidR="002D5F34" w:rsidRPr="00DA1EE6">
        <w:rPr>
          <w:rFonts w:ascii="Book Antiqua" w:eastAsiaTheme="minorEastAsia" w:hAnsi="Book Antiqua"/>
          <w:b/>
          <w:bCs/>
          <w:sz w:val="24"/>
          <w:szCs w:val="24"/>
          <w:lang w:eastAsia="zh-CN"/>
        </w:rPr>
        <w:t xml:space="preserve">; </w:t>
      </w:r>
      <w:r w:rsidR="00310C6A" w:rsidRPr="00DA1EE6">
        <w:rPr>
          <w:rFonts w:ascii="Book Antiqua" w:eastAsia="Arial Unicode MS" w:hAnsi="Book Antiqua" w:cstheme="minorHAnsi"/>
          <w:sz w:val="24"/>
          <w:szCs w:val="24"/>
        </w:rPr>
        <w:t>Francisco Mora (</w:t>
      </w:r>
      <w:hyperlink r:id="rId14" w:tgtFrame="_blank" w:history="1">
        <w:r w:rsidR="00310C6A" w:rsidRPr="00DA1EE6">
          <w:rPr>
            <w:rFonts w:ascii="Book Antiqua" w:eastAsia="Arial Unicode MS" w:hAnsi="Book Antiqua" w:cstheme="minorHAnsi"/>
            <w:sz w:val="24"/>
            <w:szCs w:val="24"/>
          </w:rPr>
          <w:t>0000-0002-6044-5752</w:t>
        </w:r>
      </w:hyperlink>
      <w:r w:rsidR="00310C6A" w:rsidRPr="00DA1EE6">
        <w:rPr>
          <w:rFonts w:ascii="Book Antiqua" w:eastAsia="Arial Unicode MS" w:hAnsi="Book Antiqua" w:cstheme="minorHAnsi"/>
          <w:sz w:val="24"/>
          <w:szCs w:val="24"/>
        </w:rPr>
        <w:t>)</w:t>
      </w:r>
      <w:r w:rsidR="002D5F34" w:rsidRPr="00DA1EE6">
        <w:rPr>
          <w:rFonts w:ascii="Book Antiqua" w:eastAsia="Arial Unicode MS" w:hAnsi="Book Antiqua" w:cstheme="minorHAnsi"/>
          <w:sz w:val="24"/>
          <w:szCs w:val="24"/>
          <w:lang w:eastAsia="zh-CN"/>
        </w:rPr>
        <w:t>.</w:t>
      </w:r>
      <w:bookmarkEnd w:id="11"/>
      <w:bookmarkEnd w:id="12"/>
    </w:p>
    <w:p w:rsidR="006F0150" w:rsidRPr="00DA1EE6" w:rsidRDefault="006F0150" w:rsidP="00DA1EE6">
      <w:pPr>
        <w:tabs>
          <w:tab w:val="left" w:pos="2490"/>
        </w:tabs>
        <w:adjustRightInd w:val="0"/>
        <w:snapToGrid w:val="0"/>
        <w:spacing w:after="0" w:line="360" w:lineRule="auto"/>
        <w:jc w:val="both"/>
        <w:rPr>
          <w:rFonts w:ascii="Book Antiqua" w:eastAsiaTheme="minorEastAsia" w:hAnsi="Book Antiqua"/>
          <w:b/>
          <w:bCs/>
          <w:sz w:val="24"/>
          <w:szCs w:val="24"/>
          <w:lang w:eastAsia="zh-CN"/>
        </w:rPr>
      </w:pPr>
    </w:p>
    <w:p w:rsidR="006978EA" w:rsidRPr="00DA1EE6" w:rsidRDefault="006978EA" w:rsidP="00DA1EE6">
      <w:pPr>
        <w:adjustRightInd w:val="0"/>
        <w:snapToGrid w:val="0"/>
        <w:spacing w:after="0" w:line="360" w:lineRule="auto"/>
        <w:jc w:val="both"/>
        <w:rPr>
          <w:rFonts w:ascii="Book Antiqua" w:hAnsi="Book Antiqua"/>
          <w:b/>
          <w:sz w:val="24"/>
          <w:szCs w:val="24"/>
        </w:rPr>
      </w:pPr>
      <w:bookmarkStart w:id="13" w:name="OLE_LINK231"/>
      <w:bookmarkStart w:id="14" w:name="OLE_LINK234"/>
      <w:bookmarkStart w:id="15" w:name="OLE_LINK342"/>
      <w:bookmarkStart w:id="16" w:name="OLE_LINK473"/>
      <w:r w:rsidRPr="00DA1EE6">
        <w:rPr>
          <w:rFonts w:ascii="Book Antiqua" w:eastAsia="MS Mincho" w:hAnsi="Book Antiqua"/>
          <w:b/>
          <w:sz w:val="24"/>
          <w:szCs w:val="24"/>
          <w:lang w:eastAsia="ja-JP"/>
        </w:rPr>
        <w:t>Author contributions:</w:t>
      </w:r>
      <w:bookmarkEnd w:id="13"/>
      <w:bookmarkEnd w:id="14"/>
      <w:bookmarkEnd w:id="15"/>
      <w:bookmarkEnd w:id="16"/>
      <w:r w:rsidR="002D5F34" w:rsidRPr="00DA1EE6">
        <w:rPr>
          <w:rFonts w:ascii="Book Antiqua" w:eastAsiaTheme="minorEastAsia" w:hAnsi="Book Antiqua"/>
          <w:b/>
          <w:sz w:val="24"/>
          <w:szCs w:val="24"/>
          <w:lang w:eastAsia="zh-CN"/>
        </w:rPr>
        <w:t xml:space="preserve"> </w:t>
      </w:r>
      <w:r w:rsidRPr="00DA1EE6">
        <w:rPr>
          <w:rFonts w:ascii="Book Antiqua" w:eastAsia="Arial Unicode MS" w:hAnsi="Book Antiqua" w:cstheme="minorHAnsi"/>
          <w:sz w:val="24"/>
          <w:szCs w:val="24"/>
        </w:rPr>
        <w:t>The first four authors designed the study, and corrected the results and article. Bosca-Watts was responsible of carrying out the study and coordinating the parts. Santiago and Rodriguez did part of the technical interventions. Tosca helped doing it and reviewing the statistical analysis, and Mora supervised and corrected the article.</w:t>
      </w:r>
    </w:p>
    <w:p w:rsidR="006978EA" w:rsidRPr="00DA1EE6" w:rsidRDefault="006978EA" w:rsidP="00DA1EE6">
      <w:pPr>
        <w:adjustRightInd w:val="0"/>
        <w:snapToGrid w:val="0"/>
        <w:spacing w:after="0" w:line="360" w:lineRule="auto"/>
        <w:jc w:val="both"/>
        <w:rPr>
          <w:rFonts w:ascii="Book Antiqua" w:eastAsia="Arial Unicode MS" w:hAnsi="Book Antiqua" w:cstheme="minorHAnsi"/>
          <w:sz w:val="24"/>
          <w:szCs w:val="24"/>
          <w:lang w:eastAsia="zh-CN"/>
        </w:rPr>
      </w:pPr>
    </w:p>
    <w:p w:rsidR="006978EA" w:rsidRPr="00DA1EE6" w:rsidRDefault="006978EA" w:rsidP="00DA1EE6">
      <w:pPr>
        <w:adjustRightInd w:val="0"/>
        <w:snapToGrid w:val="0"/>
        <w:spacing w:after="0" w:line="360" w:lineRule="auto"/>
        <w:jc w:val="both"/>
        <w:rPr>
          <w:rFonts w:ascii="Book Antiqua" w:hAnsi="Book Antiqua" w:cstheme="minorHAnsi"/>
          <w:sz w:val="24"/>
          <w:szCs w:val="24"/>
        </w:rPr>
      </w:pPr>
      <w:bookmarkStart w:id="17" w:name="OLE_LINK330"/>
      <w:bookmarkStart w:id="18" w:name="OLE_LINK331"/>
      <w:r w:rsidRPr="00DA1EE6">
        <w:rPr>
          <w:rFonts w:ascii="Book Antiqua" w:hAnsi="Book Antiqua"/>
          <w:b/>
          <w:sz w:val="24"/>
          <w:szCs w:val="24"/>
        </w:rPr>
        <w:t>Supported by</w:t>
      </w:r>
      <w:r w:rsidRPr="00DA1EE6">
        <w:rPr>
          <w:rFonts w:ascii="Book Antiqua" w:eastAsiaTheme="minorEastAsia" w:hAnsi="Book Antiqua"/>
          <w:b/>
          <w:sz w:val="24"/>
          <w:szCs w:val="24"/>
          <w:lang w:eastAsia="zh-CN"/>
        </w:rPr>
        <w:t xml:space="preserve"> </w:t>
      </w:r>
      <w:r w:rsidRPr="00DA1EE6">
        <w:rPr>
          <w:rFonts w:ascii="Book Antiqua" w:hAnsi="Book Antiqua" w:cstheme="minorHAnsi"/>
          <w:sz w:val="24"/>
          <w:szCs w:val="24"/>
        </w:rPr>
        <w:t>the Carlos III Institute and the University Clinic Hospital Research Institute, with a Rio Hortega specialised healthcare post-training contract granted to Bosca-Watts MM (CM07/00240).</w:t>
      </w:r>
      <w:r w:rsidR="00C119A0" w:rsidRPr="00DA1EE6">
        <w:rPr>
          <w:rFonts w:ascii="Book Antiqua" w:hAnsi="Book Antiqua" w:cstheme="minorHAnsi"/>
          <w:sz w:val="24"/>
          <w:szCs w:val="24"/>
        </w:rPr>
        <w:t xml:space="preserve"> </w:t>
      </w:r>
    </w:p>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6978EA" w:rsidRPr="00DA1EE6" w:rsidRDefault="006978EA" w:rsidP="00DA1EE6">
      <w:pPr>
        <w:autoSpaceDE w:val="0"/>
        <w:autoSpaceDN w:val="0"/>
        <w:adjustRightInd w:val="0"/>
        <w:snapToGrid w:val="0"/>
        <w:spacing w:after="0" w:line="360" w:lineRule="auto"/>
        <w:jc w:val="both"/>
        <w:rPr>
          <w:rFonts w:ascii="Book Antiqua" w:hAnsi="Book Antiqua"/>
          <w:b/>
          <w:bCs/>
          <w:iCs/>
          <w:sz w:val="24"/>
          <w:szCs w:val="24"/>
        </w:rPr>
      </w:pPr>
      <w:bookmarkStart w:id="19" w:name="OLE_LINK4"/>
      <w:bookmarkStart w:id="20" w:name="OLE_LINK5"/>
      <w:r w:rsidRPr="00DA1EE6">
        <w:rPr>
          <w:rFonts w:ascii="Book Antiqua" w:hAnsi="Book Antiqua"/>
          <w:b/>
          <w:bCs/>
          <w:iCs/>
          <w:sz w:val="24"/>
          <w:szCs w:val="24"/>
        </w:rPr>
        <w:t>Institutional review board statement:</w:t>
      </w:r>
      <w:r w:rsidR="004C3C06" w:rsidRPr="00DA1EE6">
        <w:rPr>
          <w:rFonts w:ascii="Book Antiqua" w:hAnsi="Book Antiqua"/>
          <w:b/>
          <w:bCs/>
          <w:iCs/>
          <w:sz w:val="24"/>
          <w:szCs w:val="24"/>
        </w:rPr>
        <w:t xml:space="preserve"> </w:t>
      </w:r>
      <w:r w:rsidR="004C3C06" w:rsidRPr="00DA1EE6">
        <w:rPr>
          <w:rFonts w:ascii="Book Antiqua" w:hAnsi="Book Antiqua"/>
          <w:bCs/>
          <w:iCs/>
          <w:sz w:val="24"/>
          <w:szCs w:val="24"/>
        </w:rPr>
        <w:t>Approved</w:t>
      </w:r>
      <w:r w:rsidR="00DA5FAD" w:rsidRPr="00DA1EE6">
        <w:rPr>
          <w:rFonts w:ascii="Book Antiqua" w:hAnsi="Book Antiqua" w:cstheme="minorHAnsi"/>
          <w:sz w:val="24"/>
          <w:szCs w:val="24"/>
        </w:rPr>
        <w:t>.</w:t>
      </w:r>
    </w:p>
    <w:bookmarkEnd w:id="19"/>
    <w:bookmarkEnd w:id="20"/>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6978EA" w:rsidRPr="00DA1EE6" w:rsidRDefault="006978EA" w:rsidP="00DA1EE6">
      <w:pPr>
        <w:adjustRightInd w:val="0"/>
        <w:snapToGrid w:val="0"/>
        <w:spacing w:after="0" w:line="360" w:lineRule="auto"/>
        <w:jc w:val="both"/>
        <w:rPr>
          <w:rFonts w:ascii="Book Antiqua" w:eastAsia="Arial Unicode MS" w:hAnsi="Book Antiqua" w:cstheme="minorHAnsi"/>
          <w:sz w:val="24"/>
          <w:szCs w:val="24"/>
        </w:rPr>
      </w:pPr>
      <w:r w:rsidRPr="00DA1EE6">
        <w:rPr>
          <w:rFonts w:ascii="Book Antiqua" w:hAnsi="Book Antiqua"/>
          <w:b/>
          <w:bCs/>
          <w:iCs/>
          <w:sz w:val="24"/>
          <w:szCs w:val="24"/>
        </w:rPr>
        <w:t xml:space="preserve">Informed consent statement: </w:t>
      </w:r>
      <w:r w:rsidRPr="00DA1EE6">
        <w:rPr>
          <w:rFonts w:ascii="Book Antiqua" w:eastAsia="Arial Unicode MS" w:hAnsi="Book Antiqua" w:cstheme="minorHAnsi"/>
          <w:sz w:val="24"/>
          <w:szCs w:val="24"/>
        </w:rPr>
        <w:t>All involved persons (subjects or legally authorized</w:t>
      </w:r>
      <w:r w:rsidRPr="00DA1EE6">
        <w:rPr>
          <w:rFonts w:ascii="Book Antiqua" w:hAnsi="Book Antiqua"/>
          <w:sz w:val="24"/>
          <w:szCs w:val="24"/>
        </w:rPr>
        <w:t xml:space="preserve"> representative) gave their informed consent (written or verbal, as appropriate) prior to study inclusion.</w:t>
      </w:r>
    </w:p>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2D5F34" w:rsidRPr="00DA1EE6" w:rsidRDefault="006978EA" w:rsidP="00DA1EE6">
      <w:pPr>
        <w:autoSpaceDE w:val="0"/>
        <w:autoSpaceDN w:val="0"/>
        <w:adjustRightInd w:val="0"/>
        <w:snapToGrid w:val="0"/>
        <w:spacing w:after="0" w:line="360" w:lineRule="auto"/>
        <w:jc w:val="both"/>
        <w:rPr>
          <w:rFonts w:ascii="Book Antiqua" w:hAnsi="Book Antiqua" w:cs="TimesNewRomanPS-BoldItalicMT"/>
          <w:b/>
          <w:bCs/>
          <w:iCs/>
          <w:sz w:val="24"/>
          <w:szCs w:val="24"/>
        </w:rPr>
      </w:pPr>
      <w:bookmarkStart w:id="21" w:name="OLE_LINK526"/>
      <w:bookmarkStart w:id="22" w:name="OLE_LINK527"/>
      <w:r w:rsidRPr="00DA1EE6">
        <w:rPr>
          <w:rFonts w:ascii="Book Antiqua" w:hAnsi="Book Antiqua" w:cs="TimesNewRomanPS-BoldItalicMT"/>
          <w:b/>
          <w:bCs/>
          <w:iCs/>
          <w:sz w:val="24"/>
          <w:szCs w:val="24"/>
        </w:rPr>
        <w:t>Conflict-of-interest</w:t>
      </w:r>
      <w:r w:rsidRPr="00DA1EE6">
        <w:rPr>
          <w:rFonts w:ascii="Book Antiqua" w:hAnsi="Book Antiqua"/>
          <w:b/>
          <w:bCs/>
          <w:iCs/>
          <w:sz w:val="24"/>
          <w:szCs w:val="24"/>
        </w:rPr>
        <w:t xml:space="preserve"> statement</w:t>
      </w:r>
      <w:r w:rsidRPr="00DA1EE6">
        <w:rPr>
          <w:rFonts w:ascii="Book Antiqua" w:hAnsi="Book Antiqua" w:cs="TimesNewRomanPS-BoldItalicMT"/>
          <w:b/>
          <w:bCs/>
          <w:iCs/>
          <w:sz w:val="24"/>
          <w:szCs w:val="24"/>
        </w:rPr>
        <w:t>:</w:t>
      </w:r>
      <w:r w:rsidR="002D5F34" w:rsidRPr="00DA1EE6">
        <w:rPr>
          <w:rFonts w:ascii="Book Antiqua" w:eastAsiaTheme="minorEastAsia" w:hAnsi="Book Antiqua" w:cs="TimesNewRomanPS-BoldItalicMT"/>
          <w:bCs/>
          <w:iCs/>
          <w:sz w:val="24"/>
          <w:szCs w:val="24"/>
          <w:lang w:eastAsia="zh-CN"/>
        </w:rPr>
        <w:t xml:space="preserve"> </w:t>
      </w:r>
      <w:r w:rsidR="002D5F34" w:rsidRPr="00DA1EE6">
        <w:rPr>
          <w:rFonts w:ascii="Book Antiqua" w:hAnsi="Book Antiqua"/>
          <w:sz w:val="24"/>
          <w:szCs w:val="24"/>
        </w:rPr>
        <w:t>No potential conflicts of interest relevant to this article were reported.</w:t>
      </w:r>
    </w:p>
    <w:bookmarkEnd w:id="21"/>
    <w:bookmarkEnd w:id="22"/>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6978EA" w:rsidRPr="00DA1EE6" w:rsidRDefault="006978EA" w:rsidP="00DA1EE6">
      <w:pPr>
        <w:autoSpaceDE w:val="0"/>
        <w:autoSpaceDN w:val="0"/>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hAnsi="Book Antiqua" w:cs="TimesNewRomanPS-BoldItalicMT"/>
          <w:b/>
          <w:bCs/>
          <w:iCs/>
          <w:sz w:val="24"/>
          <w:szCs w:val="24"/>
        </w:rPr>
        <w:t>Data sharing</w:t>
      </w:r>
      <w:r w:rsidRPr="00DA1EE6">
        <w:rPr>
          <w:rFonts w:ascii="Book Antiqua" w:hAnsi="Book Antiqua"/>
          <w:b/>
          <w:bCs/>
          <w:iCs/>
          <w:sz w:val="24"/>
          <w:szCs w:val="24"/>
        </w:rPr>
        <w:t xml:space="preserve"> statement</w:t>
      </w:r>
      <w:r w:rsidRPr="00DA1EE6">
        <w:rPr>
          <w:rFonts w:ascii="Book Antiqua" w:hAnsi="Book Antiqua" w:cs="TimesNewRomanPS-BoldItalicMT"/>
          <w:b/>
          <w:bCs/>
          <w:iCs/>
          <w:sz w:val="24"/>
          <w:szCs w:val="24"/>
        </w:rPr>
        <w:t>:</w:t>
      </w:r>
      <w:r w:rsidR="00166092" w:rsidRPr="00DA1EE6">
        <w:rPr>
          <w:rFonts w:ascii="Book Antiqua" w:hAnsi="Book Antiqua" w:cs="TimesNewRomanPS-BoldItalicMT"/>
          <w:bCs/>
          <w:iCs/>
          <w:sz w:val="24"/>
          <w:szCs w:val="24"/>
        </w:rPr>
        <w:t xml:space="preserve"> </w:t>
      </w:r>
      <w:r w:rsidR="00166092" w:rsidRPr="00DA1EE6">
        <w:rPr>
          <w:rFonts w:ascii="Book Antiqua" w:eastAsia="Arial Unicode MS" w:hAnsi="Book Antiqua" w:cstheme="minorHAnsi"/>
          <w:sz w:val="24"/>
          <w:szCs w:val="24"/>
        </w:rPr>
        <w:t>Participants gave informed consent for data sharing, although the presented data are anonymized and risk of identification is low</w:t>
      </w:r>
      <w:r w:rsidR="00211194" w:rsidRPr="00DA1EE6">
        <w:rPr>
          <w:rFonts w:ascii="Book Antiqua" w:eastAsia="Arial Unicode MS" w:hAnsi="Book Antiqua" w:cstheme="minorHAnsi"/>
          <w:sz w:val="24"/>
          <w:szCs w:val="24"/>
        </w:rPr>
        <w:t>.</w:t>
      </w:r>
      <w:bookmarkStart w:id="23" w:name="OLE_LINK589"/>
      <w:bookmarkStart w:id="24" w:name="OLE_LINK590"/>
    </w:p>
    <w:bookmarkEnd w:id="23"/>
    <w:bookmarkEnd w:id="24"/>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6978EA" w:rsidRPr="00DA1EE6" w:rsidRDefault="006978EA" w:rsidP="00DA1EE6">
      <w:pPr>
        <w:adjustRightInd w:val="0"/>
        <w:snapToGrid w:val="0"/>
        <w:spacing w:after="0" w:line="360" w:lineRule="auto"/>
        <w:jc w:val="both"/>
        <w:rPr>
          <w:rFonts w:ascii="Book Antiqua" w:hAnsi="Book Antiqua"/>
          <w:b/>
          <w:sz w:val="24"/>
          <w:szCs w:val="24"/>
        </w:rPr>
      </w:pPr>
      <w:bookmarkStart w:id="25" w:name="OLE_LINK155"/>
      <w:bookmarkStart w:id="26" w:name="OLE_LINK183"/>
      <w:bookmarkStart w:id="27" w:name="OLE_LINK441"/>
      <w:r w:rsidRPr="00DA1EE6">
        <w:rPr>
          <w:rFonts w:ascii="Book Antiqua" w:hAnsi="Book Antiqua"/>
          <w:b/>
          <w:sz w:val="24"/>
          <w:szCs w:val="24"/>
        </w:rPr>
        <w:t xml:space="preserve">Open-Access: </w:t>
      </w:r>
      <w:r w:rsidRPr="00DA1EE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w:t>
      </w:r>
      <w:r w:rsidRPr="00DA1EE6">
        <w:rPr>
          <w:rFonts w:ascii="Book Antiqua" w:hAnsi="Book Antiqua"/>
          <w:sz w:val="24"/>
          <w:szCs w:val="24"/>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bookmarkEnd w:id="27"/>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6978EA" w:rsidRPr="00DA1EE6" w:rsidRDefault="006978EA" w:rsidP="00DA1EE6">
      <w:pPr>
        <w:adjustRightInd w:val="0"/>
        <w:snapToGrid w:val="0"/>
        <w:spacing w:after="0" w:line="360" w:lineRule="auto"/>
        <w:jc w:val="both"/>
        <w:rPr>
          <w:rFonts w:ascii="Book Antiqua" w:hAnsi="Book Antiqua" w:cs="Arial Unicode MS"/>
          <w:sz w:val="24"/>
          <w:szCs w:val="24"/>
        </w:rPr>
      </w:pPr>
      <w:r w:rsidRPr="00DA1EE6">
        <w:rPr>
          <w:rFonts w:ascii="Book Antiqua" w:hAnsi="Book Antiqua" w:cs="Arial Unicode MS"/>
          <w:b/>
          <w:sz w:val="24"/>
          <w:szCs w:val="24"/>
        </w:rPr>
        <w:t xml:space="preserve">Manuscript source: </w:t>
      </w:r>
      <w:r w:rsidRPr="00DA1EE6">
        <w:rPr>
          <w:rFonts w:ascii="Book Antiqua" w:hAnsi="Book Antiqua" w:cs="Arial Unicode MS"/>
          <w:sz w:val="24"/>
          <w:szCs w:val="24"/>
        </w:rPr>
        <w:t>Unsolicited manuscript</w:t>
      </w:r>
    </w:p>
    <w:p w:rsidR="006978EA"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p>
    <w:p w:rsidR="00F5613C" w:rsidRPr="00DA1EE6" w:rsidRDefault="006978EA" w:rsidP="00DA1EE6">
      <w:pPr>
        <w:adjustRightInd w:val="0"/>
        <w:snapToGrid w:val="0"/>
        <w:spacing w:after="0" w:line="360" w:lineRule="auto"/>
        <w:jc w:val="both"/>
        <w:rPr>
          <w:rFonts w:ascii="Book Antiqua" w:eastAsiaTheme="minorEastAsia" w:hAnsi="Book Antiqua"/>
          <w:b/>
          <w:sz w:val="24"/>
          <w:szCs w:val="24"/>
          <w:lang w:eastAsia="zh-CN"/>
        </w:rPr>
      </w:pPr>
      <w:r w:rsidRPr="00DA1EE6">
        <w:rPr>
          <w:rFonts w:ascii="Book Antiqua" w:hAnsi="Book Antiqua"/>
          <w:b/>
          <w:sz w:val="24"/>
          <w:szCs w:val="24"/>
        </w:rPr>
        <w:t>Correspondence to:</w:t>
      </w:r>
      <w:bookmarkEnd w:id="17"/>
      <w:bookmarkEnd w:id="18"/>
      <w:r w:rsidR="002D5F34" w:rsidRPr="00DA1EE6">
        <w:rPr>
          <w:rFonts w:ascii="Book Antiqua" w:eastAsiaTheme="minorEastAsia" w:hAnsi="Book Antiqua"/>
          <w:b/>
          <w:sz w:val="24"/>
          <w:szCs w:val="24"/>
          <w:lang w:eastAsia="zh-CN"/>
        </w:rPr>
        <w:t xml:space="preserve"> </w:t>
      </w:r>
      <w:r w:rsidR="00F97D45" w:rsidRPr="006B64EE">
        <w:rPr>
          <w:rFonts w:ascii="Book Antiqua" w:eastAsia="Arial Unicode MS" w:hAnsi="Book Antiqua" w:cstheme="minorHAnsi"/>
          <w:b/>
          <w:sz w:val="24"/>
          <w:szCs w:val="24"/>
        </w:rPr>
        <w:t>Marta M Bosca-Watts, PhD, MD</w:t>
      </w:r>
      <w:r w:rsidR="002D5F34" w:rsidRPr="006B64EE">
        <w:rPr>
          <w:rFonts w:ascii="Book Antiqua" w:eastAsiaTheme="minorEastAsia" w:hAnsi="Book Antiqua"/>
          <w:b/>
          <w:sz w:val="24"/>
          <w:szCs w:val="24"/>
          <w:lang w:eastAsia="zh-CN"/>
        </w:rPr>
        <w:t xml:space="preserve">, </w:t>
      </w:r>
      <w:r w:rsidR="001C6C01" w:rsidRPr="001C6C01">
        <w:rPr>
          <w:rFonts w:ascii="Book Antiqua" w:eastAsiaTheme="minorEastAsia" w:hAnsi="Book Antiqua"/>
          <w:b/>
          <w:sz w:val="24"/>
          <w:szCs w:val="24"/>
          <w:lang w:eastAsia="zh-CN"/>
        </w:rPr>
        <w:t>Attending Doctor,</w:t>
      </w:r>
      <w:r w:rsidR="001C6C01">
        <w:rPr>
          <w:rFonts w:ascii="Book Antiqua" w:eastAsiaTheme="minorEastAsia" w:hAnsi="Book Antiqua" w:hint="eastAsia"/>
          <w:b/>
          <w:sz w:val="24"/>
          <w:szCs w:val="24"/>
          <w:lang w:eastAsia="zh-CN"/>
        </w:rPr>
        <w:t xml:space="preserve"> </w:t>
      </w:r>
      <w:r w:rsidR="001C6C01" w:rsidRPr="001C6C01">
        <w:rPr>
          <w:rFonts w:ascii="Book Antiqua" w:eastAsiaTheme="minorEastAsia" w:hAnsi="Book Antiqua"/>
          <w:b/>
          <w:sz w:val="24"/>
          <w:szCs w:val="24"/>
          <w:lang w:eastAsia="zh-CN"/>
        </w:rPr>
        <w:t>Research Scientist,</w:t>
      </w:r>
      <w:r w:rsidR="001C6C01">
        <w:rPr>
          <w:rFonts w:ascii="Book Antiqua" w:eastAsiaTheme="minorEastAsia" w:hAnsi="Book Antiqua" w:hint="eastAsia"/>
          <w:b/>
          <w:sz w:val="24"/>
          <w:szCs w:val="24"/>
          <w:lang w:eastAsia="zh-CN"/>
        </w:rPr>
        <w:t xml:space="preserve"> </w:t>
      </w:r>
      <w:r w:rsidR="001C6C01" w:rsidRPr="001C6C01">
        <w:rPr>
          <w:rFonts w:ascii="Book Antiqua" w:eastAsiaTheme="minorEastAsia" w:hAnsi="Book Antiqua"/>
          <w:b/>
          <w:sz w:val="24"/>
          <w:szCs w:val="24"/>
          <w:lang w:eastAsia="zh-CN"/>
        </w:rPr>
        <w:t>Staff Physician</w:t>
      </w:r>
      <w:r w:rsidR="001C6C01">
        <w:rPr>
          <w:rFonts w:ascii="Book Antiqua" w:eastAsiaTheme="minorEastAsia" w:hAnsi="Book Antiqua" w:hint="eastAsia"/>
          <w:b/>
          <w:sz w:val="24"/>
          <w:szCs w:val="24"/>
          <w:lang w:eastAsia="zh-CN"/>
        </w:rPr>
        <w:t xml:space="preserve">, </w:t>
      </w:r>
      <w:r w:rsidR="006F0150">
        <w:rPr>
          <w:rFonts w:ascii="Book Antiqua" w:eastAsia="Arial Unicode MS" w:hAnsi="Book Antiqua" w:cstheme="minorHAnsi"/>
          <w:sz w:val="24"/>
          <w:szCs w:val="24"/>
        </w:rPr>
        <w:t>IBD Unit</w:t>
      </w:r>
      <w:r w:rsidR="006F0150">
        <w:rPr>
          <w:rFonts w:ascii="Book Antiqua" w:eastAsia="Arial Unicode MS" w:hAnsi="Book Antiqua" w:cstheme="minorHAnsi" w:hint="eastAsia"/>
          <w:sz w:val="24"/>
          <w:szCs w:val="24"/>
          <w:lang w:eastAsia="zh-CN"/>
        </w:rPr>
        <w:t>,</w:t>
      </w:r>
      <w:r w:rsidR="00F97D45" w:rsidRPr="00DA1EE6">
        <w:rPr>
          <w:rFonts w:ascii="Book Antiqua" w:eastAsia="Arial Unicode MS" w:hAnsi="Book Antiqua" w:cstheme="minorHAnsi"/>
          <w:sz w:val="24"/>
          <w:szCs w:val="24"/>
        </w:rPr>
        <w:t xml:space="preserve"> </w:t>
      </w:r>
      <w:r w:rsidR="006F0150" w:rsidRPr="00DA1EE6">
        <w:rPr>
          <w:rFonts w:ascii="Book Antiqua" w:eastAsia="Arial Unicode MS" w:hAnsi="Book Antiqua" w:cstheme="minorHAnsi"/>
          <w:sz w:val="24"/>
          <w:szCs w:val="24"/>
        </w:rPr>
        <w:t>Digestive Disease Department of the University Clinic Hospital of Valencia, University of Valencia</w:t>
      </w:r>
      <w:r w:rsidR="002D5F34" w:rsidRPr="00DA1EE6">
        <w:rPr>
          <w:rFonts w:ascii="Book Antiqua" w:eastAsiaTheme="minorEastAsia" w:hAnsi="Book Antiqua"/>
          <w:b/>
          <w:sz w:val="24"/>
          <w:szCs w:val="24"/>
          <w:lang w:eastAsia="zh-CN"/>
        </w:rPr>
        <w:t>,</w:t>
      </w:r>
      <w:r w:rsidR="006F0150">
        <w:rPr>
          <w:rFonts w:ascii="Book Antiqua" w:eastAsiaTheme="minorEastAsia" w:hAnsi="Book Antiqua" w:hint="eastAsia"/>
          <w:b/>
          <w:sz w:val="24"/>
          <w:szCs w:val="24"/>
          <w:lang w:eastAsia="zh-CN"/>
        </w:rPr>
        <w:t xml:space="preserve"> </w:t>
      </w:r>
      <w:r w:rsidR="00F97D45" w:rsidRPr="00DA1EE6">
        <w:rPr>
          <w:rFonts w:ascii="Book Antiqua" w:eastAsia="Arial Unicode MS" w:hAnsi="Book Antiqua" w:cstheme="minorHAnsi"/>
          <w:sz w:val="24"/>
          <w:szCs w:val="24"/>
        </w:rPr>
        <w:t>C/ Blasco Ibañez 17, Valencia</w:t>
      </w:r>
      <w:r w:rsidR="006F0150">
        <w:rPr>
          <w:rFonts w:ascii="Book Antiqua" w:eastAsia="Arial Unicode MS" w:hAnsi="Book Antiqua" w:cstheme="minorHAnsi" w:hint="eastAsia"/>
          <w:sz w:val="24"/>
          <w:szCs w:val="24"/>
          <w:lang w:eastAsia="zh-CN"/>
        </w:rPr>
        <w:t xml:space="preserve"> </w:t>
      </w:r>
      <w:r w:rsidR="006F0150">
        <w:rPr>
          <w:rFonts w:ascii="Book Antiqua" w:eastAsia="Arial Unicode MS" w:hAnsi="Book Antiqua" w:cstheme="minorHAnsi"/>
          <w:sz w:val="24"/>
          <w:szCs w:val="24"/>
        </w:rPr>
        <w:t>46010</w:t>
      </w:r>
      <w:r w:rsidR="00F97D45" w:rsidRPr="00DA1EE6">
        <w:rPr>
          <w:rFonts w:ascii="Book Antiqua" w:eastAsia="Arial Unicode MS" w:hAnsi="Book Antiqua" w:cstheme="minorHAnsi"/>
          <w:sz w:val="24"/>
          <w:szCs w:val="24"/>
        </w:rPr>
        <w:t>, Spain</w:t>
      </w:r>
      <w:r w:rsidR="002D5F34" w:rsidRPr="00DA1EE6">
        <w:rPr>
          <w:rFonts w:ascii="Book Antiqua" w:eastAsiaTheme="minorEastAsia" w:hAnsi="Book Antiqua"/>
          <w:b/>
          <w:sz w:val="24"/>
          <w:szCs w:val="24"/>
          <w:lang w:eastAsia="zh-CN"/>
        </w:rPr>
        <w:t xml:space="preserve">. </w:t>
      </w:r>
      <w:r w:rsidR="00922055" w:rsidRPr="00DA1EE6">
        <w:rPr>
          <w:rFonts w:ascii="Book Antiqua" w:eastAsia="Arial Unicode MS" w:hAnsi="Book Antiqua" w:cstheme="minorHAnsi"/>
          <w:sz w:val="24"/>
          <w:szCs w:val="24"/>
        </w:rPr>
        <w:t>inflamatoriahcuv@gmail.com</w:t>
      </w:r>
    </w:p>
    <w:p w:rsidR="00DA5FAD" w:rsidRPr="00DA1EE6" w:rsidRDefault="006978EA" w:rsidP="00DA1EE6">
      <w:pPr>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hAnsi="Book Antiqua"/>
          <w:b/>
          <w:sz w:val="24"/>
          <w:szCs w:val="24"/>
        </w:rPr>
        <w:t xml:space="preserve">Telephone: </w:t>
      </w:r>
      <w:r w:rsidR="002D5F34" w:rsidRPr="00DA1EE6">
        <w:rPr>
          <w:rFonts w:ascii="Book Antiqua" w:eastAsia="Arial Unicode MS" w:hAnsi="Book Antiqua" w:cstheme="minorHAnsi"/>
          <w:sz w:val="24"/>
          <w:szCs w:val="24"/>
          <w:lang w:eastAsia="zh-CN"/>
        </w:rPr>
        <w:t>+</w:t>
      </w:r>
      <w:r w:rsidR="002D5F34" w:rsidRPr="00DA1EE6">
        <w:rPr>
          <w:rFonts w:ascii="Book Antiqua" w:eastAsia="Arial Unicode MS" w:hAnsi="Book Antiqua" w:cstheme="minorHAnsi"/>
          <w:sz w:val="24"/>
          <w:szCs w:val="24"/>
        </w:rPr>
        <w:t>34</w:t>
      </w:r>
      <w:r w:rsidR="002D5F34" w:rsidRPr="00DA1EE6">
        <w:rPr>
          <w:rFonts w:ascii="Book Antiqua" w:eastAsia="Arial Unicode MS" w:hAnsi="Book Antiqua" w:cstheme="minorHAnsi"/>
          <w:sz w:val="24"/>
          <w:szCs w:val="24"/>
          <w:lang w:eastAsia="zh-CN"/>
        </w:rPr>
        <w:t>-</w:t>
      </w:r>
      <w:r w:rsidR="006A79E2">
        <w:rPr>
          <w:rFonts w:ascii="Book Antiqua" w:eastAsia="Arial Unicode MS" w:hAnsi="Book Antiqua" w:cstheme="minorHAnsi"/>
          <w:sz w:val="24"/>
          <w:szCs w:val="24"/>
        </w:rPr>
        <w:t>9</w:t>
      </w:r>
      <w:r w:rsidR="006A79E2">
        <w:rPr>
          <w:rFonts w:ascii="Book Antiqua" w:eastAsia="Arial Unicode MS" w:hAnsi="Book Antiqua" w:cstheme="minorHAnsi" w:hint="eastAsia"/>
          <w:sz w:val="24"/>
          <w:szCs w:val="24"/>
          <w:lang w:eastAsia="zh-CN"/>
        </w:rPr>
        <w:t>-</w:t>
      </w:r>
      <w:r w:rsidR="006A79E2">
        <w:rPr>
          <w:rFonts w:ascii="Book Antiqua" w:eastAsia="Arial Unicode MS" w:hAnsi="Book Antiqua" w:cstheme="minorHAnsi"/>
          <w:sz w:val="24"/>
          <w:szCs w:val="24"/>
        </w:rPr>
        <w:t>61973500</w:t>
      </w:r>
      <w:r w:rsidR="006A79E2">
        <w:rPr>
          <w:rFonts w:ascii="Book Antiqua" w:eastAsia="Arial Unicode MS" w:hAnsi="Book Antiqua" w:cstheme="minorHAnsi" w:hint="eastAsia"/>
          <w:sz w:val="24"/>
          <w:szCs w:val="24"/>
          <w:lang w:eastAsia="zh-CN"/>
        </w:rPr>
        <w:t>-</w:t>
      </w:r>
      <w:r w:rsidR="00DA5FAD" w:rsidRPr="00DA1EE6">
        <w:rPr>
          <w:rFonts w:ascii="Book Antiqua" w:eastAsia="Arial Unicode MS" w:hAnsi="Book Antiqua" w:cstheme="minorHAnsi"/>
          <w:sz w:val="24"/>
          <w:szCs w:val="24"/>
        </w:rPr>
        <w:t xml:space="preserve"> 436449</w:t>
      </w:r>
    </w:p>
    <w:p w:rsidR="006A79E2" w:rsidRDefault="006A79E2" w:rsidP="00DA1EE6">
      <w:pPr>
        <w:adjustRightInd w:val="0"/>
        <w:snapToGrid w:val="0"/>
        <w:spacing w:after="0" w:line="360" w:lineRule="auto"/>
        <w:jc w:val="both"/>
        <w:rPr>
          <w:rFonts w:ascii="Book Antiqua" w:eastAsiaTheme="minorEastAsia" w:hAnsi="Book Antiqua"/>
          <w:b/>
          <w:sz w:val="24"/>
          <w:szCs w:val="24"/>
          <w:lang w:eastAsia="zh-CN"/>
        </w:rPr>
      </w:pPr>
      <w:bookmarkStart w:id="28" w:name="OLE_LINK476"/>
      <w:bookmarkStart w:id="29" w:name="OLE_LINK477"/>
      <w:bookmarkStart w:id="30" w:name="OLE_LINK117"/>
      <w:bookmarkStart w:id="31" w:name="OLE_LINK528"/>
      <w:bookmarkStart w:id="32" w:name="OLE_LINK557"/>
    </w:p>
    <w:p w:rsidR="006978EA" w:rsidRPr="00DA1EE6" w:rsidRDefault="006978EA"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b/>
          <w:sz w:val="24"/>
          <w:szCs w:val="24"/>
        </w:rPr>
        <w:t>Received:</w:t>
      </w:r>
      <w:r w:rsidR="002D5F34" w:rsidRPr="00DA1EE6">
        <w:rPr>
          <w:rFonts w:ascii="Book Antiqua" w:eastAsiaTheme="minorEastAsia" w:hAnsi="Book Antiqua"/>
          <w:b/>
          <w:sz w:val="24"/>
          <w:szCs w:val="24"/>
          <w:lang w:eastAsia="zh-CN"/>
        </w:rPr>
        <w:t xml:space="preserve"> </w:t>
      </w:r>
      <w:r w:rsidR="002D5F34" w:rsidRPr="00DA1EE6">
        <w:rPr>
          <w:rFonts w:ascii="Book Antiqua" w:eastAsiaTheme="minorEastAsia" w:hAnsi="Book Antiqua"/>
          <w:sz w:val="24"/>
          <w:szCs w:val="24"/>
          <w:lang w:eastAsia="zh-CN"/>
        </w:rPr>
        <w:t>October 28, 2017</w:t>
      </w:r>
    </w:p>
    <w:p w:rsidR="006978EA" w:rsidRPr="00DA1EE6" w:rsidRDefault="006978EA"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b/>
          <w:sz w:val="24"/>
          <w:szCs w:val="24"/>
        </w:rPr>
        <w:t>Peer-review started:</w:t>
      </w:r>
      <w:r w:rsidR="002D5F34" w:rsidRPr="00DA1EE6">
        <w:rPr>
          <w:rFonts w:ascii="Book Antiqua" w:eastAsiaTheme="minorEastAsia" w:hAnsi="Book Antiqua"/>
          <w:b/>
          <w:sz w:val="24"/>
          <w:szCs w:val="24"/>
          <w:lang w:eastAsia="zh-CN"/>
        </w:rPr>
        <w:t xml:space="preserve"> </w:t>
      </w:r>
      <w:r w:rsidR="002D5F34" w:rsidRPr="00DA1EE6">
        <w:rPr>
          <w:rFonts w:ascii="Book Antiqua" w:eastAsiaTheme="minorEastAsia" w:hAnsi="Book Antiqua"/>
          <w:sz w:val="24"/>
          <w:szCs w:val="24"/>
          <w:lang w:eastAsia="zh-CN"/>
        </w:rPr>
        <w:t>October 29, 2017</w:t>
      </w:r>
    </w:p>
    <w:p w:rsidR="006978EA" w:rsidRPr="00DA1EE6" w:rsidRDefault="006978EA"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b/>
          <w:sz w:val="24"/>
          <w:szCs w:val="24"/>
        </w:rPr>
        <w:t>First decision:</w:t>
      </w:r>
      <w:r w:rsidR="002D5F34" w:rsidRPr="00DA1EE6">
        <w:rPr>
          <w:rFonts w:ascii="Book Antiqua" w:eastAsiaTheme="minorEastAsia" w:hAnsi="Book Antiqua"/>
          <w:b/>
          <w:sz w:val="24"/>
          <w:szCs w:val="24"/>
          <w:lang w:eastAsia="zh-CN"/>
        </w:rPr>
        <w:t xml:space="preserve"> </w:t>
      </w:r>
      <w:r w:rsidR="002D5F34" w:rsidRPr="00DA1EE6">
        <w:rPr>
          <w:rFonts w:ascii="Book Antiqua" w:eastAsiaTheme="minorEastAsia" w:hAnsi="Book Antiqua"/>
          <w:sz w:val="24"/>
          <w:szCs w:val="24"/>
          <w:lang w:eastAsia="zh-CN"/>
        </w:rPr>
        <w:t>November 14, 2017</w:t>
      </w:r>
    </w:p>
    <w:p w:rsidR="006978EA" w:rsidRPr="00DA1EE6" w:rsidRDefault="006978EA"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b/>
          <w:sz w:val="24"/>
          <w:szCs w:val="24"/>
        </w:rPr>
        <w:t>Revised:</w:t>
      </w:r>
      <w:r w:rsidR="002D5F34" w:rsidRPr="00DA1EE6">
        <w:rPr>
          <w:rFonts w:ascii="Book Antiqua" w:eastAsiaTheme="minorEastAsia" w:hAnsi="Book Antiqua"/>
          <w:b/>
          <w:sz w:val="24"/>
          <w:szCs w:val="24"/>
          <w:lang w:eastAsia="zh-CN"/>
        </w:rPr>
        <w:t xml:space="preserve"> </w:t>
      </w:r>
      <w:r w:rsidR="002D5F34" w:rsidRPr="00DA1EE6">
        <w:rPr>
          <w:rFonts w:ascii="Book Antiqua" w:eastAsiaTheme="minorEastAsia" w:hAnsi="Book Antiqua"/>
          <w:sz w:val="24"/>
          <w:szCs w:val="24"/>
          <w:lang w:eastAsia="zh-CN"/>
        </w:rPr>
        <w:t>November 22, 2017</w:t>
      </w:r>
    </w:p>
    <w:p w:rsidR="006978EA" w:rsidRPr="00DA1EE6" w:rsidRDefault="006978EA" w:rsidP="00DA1EE6">
      <w:pPr>
        <w:adjustRightInd w:val="0"/>
        <w:snapToGrid w:val="0"/>
        <w:spacing w:after="0" w:line="360" w:lineRule="auto"/>
        <w:jc w:val="both"/>
        <w:rPr>
          <w:rFonts w:ascii="Book Antiqua" w:hAnsi="Book Antiqua"/>
          <w:b/>
          <w:sz w:val="24"/>
          <w:szCs w:val="24"/>
        </w:rPr>
      </w:pPr>
      <w:r w:rsidRPr="00DA1EE6">
        <w:rPr>
          <w:rFonts w:ascii="Book Antiqua" w:hAnsi="Book Antiqua"/>
          <w:b/>
          <w:sz w:val="24"/>
          <w:szCs w:val="24"/>
        </w:rPr>
        <w:t>Accepted:</w:t>
      </w:r>
      <w:r w:rsidR="00426876" w:rsidRPr="00426876">
        <w:t xml:space="preserve"> </w:t>
      </w:r>
      <w:r w:rsidR="00426876" w:rsidRPr="00426876">
        <w:rPr>
          <w:rFonts w:ascii="Book Antiqua" w:hAnsi="Book Antiqua"/>
          <w:sz w:val="24"/>
          <w:szCs w:val="24"/>
        </w:rPr>
        <w:t>November 28, 2017</w:t>
      </w:r>
      <w:r w:rsidRPr="00DA1EE6">
        <w:rPr>
          <w:rFonts w:ascii="Book Antiqua" w:hAnsi="Book Antiqua"/>
          <w:b/>
          <w:sz w:val="24"/>
          <w:szCs w:val="24"/>
        </w:rPr>
        <w:t xml:space="preserve">  </w:t>
      </w:r>
    </w:p>
    <w:p w:rsidR="006978EA" w:rsidRPr="00DA1EE6" w:rsidRDefault="006978EA" w:rsidP="00DA1EE6">
      <w:pPr>
        <w:adjustRightInd w:val="0"/>
        <w:snapToGrid w:val="0"/>
        <w:spacing w:after="0" w:line="360" w:lineRule="auto"/>
        <w:jc w:val="both"/>
        <w:rPr>
          <w:rFonts w:ascii="Book Antiqua" w:hAnsi="Book Antiqua"/>
          <w:b/>
          <w:sz w:val="24"/>
          <w:szCs w:val="24"/>
        </w:rPr>
      </w:pPr>
      <w:r w:rsidRPr="00DA1EE6">
        <w:rPr>
          <w:rFonts w:ascii="Book Antiqua" w:hAnsi="Book Antiqua"/>
          <w:b/>
          <w:sz w:val="24"/>
          <w:szCs w:val="24"/>
        </w:rPr>
        <w:t>Article in press:</w:t>
      </w:r>
    </w:p>
    <w:p w:rsidR="006978EA" w:rsidRPr="00DA1EE6" w:rsidRDefault="006978EA" w:rsidP="00DA1EE6">
      <w:pPr>
        <w:adjustRightInd w:val="0"/>
        <w:snapToGrid w:val="0"/>
        <w:spacing w:after="0" w:line="360" w:lineRule="auto"/>
        <w:jc w:val="both"/>
        <w:rPr>
          <w:rFonts w:ascii="Book Antiqua" w:hAnsi="Book Antiqua"/>
          <w:b/>
          <w:sz w:val="24"/>
          <w:szCs w:val="24"/>
        </w:rPr>
      </w:pPr>
      <w:r w:rsidRPr="00DA1EE6">
        <w:rPr>
          <w:rFonts w:ascii="Book Antiqua" w:hAnsi="Book Antiqua"/>
          <w:b/>
          <w:sz w:val="24"/>
          <w:szCs w:val="24"/>
        </w:rPr>
        <w:t>Published online:</w:t>
      </w:r>
    </w:p>
    <w:bookmarkEnd w:id="28"/>
    <w:bookmarkEnd w:id="29"/>
    <w:bookmarkEnd w:id="30"/>
    <w:bookmarkEnd w:id="31"/>
    <w:bookmarkEnd w:id="32"/>
    <w:p w:rsidR="002652D1" w:rsidRPr="00DA1EE6" w:rsidRDefault="002652D1" w:rsidP="00DA1EE6">
      <w:pPr>
        <w:suppressAutoHyphens w:val="0"/>
        <w:adjustRightInd w:val="0"/>
        <w:snapToGrid w:val="0"/>
        <w:spacing w:after="0" w:line="360" w:lineRule="auto"/>
        <w:jc w:val="both"/>
        <w:rPr>
          <w:rFonts w:ascii="Book Antiqua" w:hAnsi="Book Antiqua" w:cstheme="minorHAnsi"/>
          <w:sz w:val="24"/>
          <w:szCs w:val="24"/>
        </w:rPr>
      </w:pPr>
    </w:p>
    <w:p w:rsidR="00244957" w:rsidRPr="00DA1EE6" w:rsidRDefault="00244957" w:rsidP="00DA1EE6">
      <w:pPr>
        <w:adjustRightInd w:val="0"/>
        <w:snapToGrid w:val="0"/>
        <w:spacing w:after="0" w:line="360" w:lineRule="auto"/>
        <w:jc w:val="both"/>
        <w:rPr>
          <w:rFonts w:ascii="Book Antiqua" w:hAnsi="Book Antiqua" w:cstheme="minorHAnsi"/>
          <w:sz w:val="24"/>
          <w:szCs w:val="24"/>
        </w:rPr>
      </w:pPr>
    </w:p>
    <w:p w:rsidR="005517FC" w:rsidRPr="00DA1EE6" w:rsidRDefault="001D4297" w:rsidP="00DA1EE6">
      <w:pPr>
        <w:suppressAutoHyphens w:val="0"/>
        <w:adjustRightInd w:val="0"/>
        <w:snapToGrid w:val="0"/>
        <w:spacing w:after="0" w:line="360" w:lineRule="auto"/>
        <w:jc w:val="both"/>
        <w:rPr>
          <w:rFonts w:ascii="Book Antiqua" w:eastAsia="Arial Unicode MS" w:hAnsi="Book Antiqua" w:cstheme="minorHAnsi"/>
          <w:sz w:val="24"/>
          <w:szCs w:val="24"/>
          <w:lang w:eastAsia="zh-CN"/>
        </w:rPr>
      </w:pPr>
      <w:r w:rsidRPr="00DA1EE6">
        <w:rPr>
          <w:rFonts w:ascii="Book Antiqua" w:eastAsia="Arial Unicode MS" w:hAnsi="Book Antiqua" w:cstheme="minorHAnsi"/>
          <w:sz w:val="24"/>
          <w:szCs w:val="24"/>
        </w:rPr>
        <w:br w:type="page"/>
      </w:r>
      <w:r w:rsidR="005517FC" w:rsidRPr="00DA1EE6">
        <w:rPr>
          <w:rFonts w:ascii="Book Antiqua" w:eastAsia="Arial Unicode MS" w:hAnsi="Book Antiqua" w:cstheme="minorHAnsi"/>
          <w:b/>
          <w:sz w:val="24"/>
          <w:szCs w:val="24"/>
        </w:rPr>
        <w:lastRenderedPageBreak/>
        <w:t>A</w:t>
      </w:r>
      <w:r w:rsidR="006978EA" w:rsidRPr="00DA1EE6">
        <w:rPr>
          <w:rFonts w:ascii="Book Antiqua" w:eastAsia="Arial Unicode MS" w:hAnsi="Book Antiqua" w:cstheme="minorHAnsi"/>
          <w:b/>
          <w:sz w:val="24"/>
          <w:szCs w:val="24"/>
        </w:rPr>
        <w:t>bstract</w:t>
      </w:r>
    </w:p>
    <w:p w:rsidR="006978EA" w:rsidRPr="00DA1EE6" w:rsidRDefault="006978EA" w:rsidP="00DA1EE6">
      <w:pPr>
        <w:adjustRightInd w:val="0"/>
        <w:snapToGrid w:val="0"/>
        <w:spacing w:after="0" w:line="360" w:lineRule="auto"/>
        <w:jc w:val="both"/>
        <w:rPr>
          <w:rFonts w:ascii="Book Antiqua" w:eastAsiaTheme="minorEastAsia" w:hAnsi="Book Antiqua" w:cstheme="minorHAnsi"/>
          <w:b/>
          <w:i/>
          <w:sz w:val="24"/>
          <w:szCs w:val="24"/>
          <w:lang w:eastAsia="zh-CN"/>
        </w:rPr>
      </w:pPr>
      <w:r w:rsidRPr="00DA1EE6">
        <w:rPr>
          <w:rFonts w:ascii="Book Antiqua" w:hAnsi="Book Antiqua" w:cstheme="minorHAnsi"/>
          <w:b/>
          <w:i/>
          <w:sz w:val="24"/>
          <w:szCs w:val="24"/>
        </w:rPr>
        <w:t>AIM</w:t>
      </w:r>
    </w:p>
    <w:p w:rsidR="005517FC" w:rsidRPr="00DA1EE6" w:rsidRDefault="006978EA" w:rsidP="00DA1EE6">
      <w:pPr>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sz w:val="24"/>
          <w:szCs w:val="24"/>
        </w:rPr>
        <w:t>T</w:t>
      </w:r>
      <w:r w:rsidR="005517FC" w:rsidRPr="00DA1EE6">
        <w:rPr>
          <w:rFonts w:ascii="Book Antiqua" w:hAnsi="Book Antiqua" w:cstheme="minorHAnsi"/>
          <w:sz w:val="24"/>
          <w:szCs w:val="24"/>
        </w:rPr>
        <w:t xml:space="preserve">o determine the </w:t>
      </w:r>
      <w:r w:rsidR="00DA4271" w:rsidRPr="00DA1EE6">
        <w:rPr>
          <w:rFonts w:ascii="Book Antiqua" w:hAnsi="Book Antiqua" w:cstheme="minorHAnsi"/>
          <w:sz w:val="24"/>
          <w:szCs w:val="24"/>
        </w:rPr>
        <w:t xml:space="preserve">genetic </w:t>
      </w:r>
      <w:r w:rsidR="005517FC" w:rsidRPr="00DA1EE6">
        <w:rPr>
          <w:rFonts w:ascii="Book Antiqua" w:hAnsi="Book Antiqua" w:cstheme="minorHAnsi"/>
          <w:sz w:val="24"/>
          <w:szCs w:val="24"/>
        </w:rPr>
        <w:t xml:space="preserve">predisposition to </w:t>
      </w:r>
      <w:r w:rsidR="005E0736" w:rsidRPr="00DA1EE6">
        <w:rPr>
          <w:rFonts w:ascii="Book Antiqua" w:hAnsi="Book Antiqua" w:cstheme="minorHAnsi"/>
          <w:sz w:val="24"/>
          <w:szCs w:val="24"/>
        </w:rPr>
        <w:t xml:space="preserve">celiac disease </w:t>
      </w:r>
      <w:r w:rsidR="005E0736" w:rsidRPr="00DA1EE6">
        <w:rPr>
          <w:rFonts w:ascii="Book Antiqua" w:eastAsiaTheme="minorEastAsia" w:hAnsi="Book Antiqua" w:cstheme="minorHAnsi"/>
          <w:sz w:val="24"/>
          <w:szCs w:val="24"/>
          <w:lang w:eastAsia="zh-CN"/>
        </w:rPr>
        <w:t>(</w:t>
      </w:r>
      <w:r w:rsidR="005E67B9" w:rsidRPr="00DA1EE6">
        <w:rPr>
          <w:rFonts w:ascii="Book Antiqua" w:hAnsi="Book Antiqua" w:cstheme="minorHAnsi"/>
          <w:sz w:val="24"/>
          <w:szCs w:val="24"/>
        </w:rPr>
        <w:t>CeD</w:t>
      </w:r>
      <w:r w:rsidR="005E0736" w:rsidRPr="00DA1EE6">
        <w:rPr>
          <w:rFonts w:ascii="Book Antiqua" w:eastAsiaTheme="minorEastAsia" w:hAnsi="Book Antiqua" w:cstheme="minorHAnsi"/>
          <w:sz w:val="24"/>
          <w:szCs w:val="24"/>
          <w:lang w:eastAsia="zh-CN"/>
        </w:rPr>
        <w:t>)</w:t>
      </w:r>
      <w:r w:rsidR="005517FC" w:rsidRPr="00DA1EE6">
        <w:rPr>
          <w:rFonts w:ascii="Book Antiqua" w:hAnsi="Book Antiqua" w:cstheme="minorHAnsi"/>
          <w:sz w:val="24"/>
          <w:szCs w:val="24"/>
        </w:rPr>
        <w:t xml:space="preserve"> in </w:t>
      </w:r>
      <w:r w:rsidR="005E0736" w:rsidRPr="00DA1EE6">
        <w:rPr>
          <w:rFonts w:ascii="Book Antiqua" w:hAnsi="Book Antiqua" w:cstheme="minorHAnsi"/>
          <w:sz w:val="24"/>
          <w:szCs w:val="24"/>
        </w:rPr>
        <w:t xml:space="preserve">inflammatory bowel disease </w:t>
      </w:r>
      <w:r w:rsidR="005E0736" w:rsidRPr="00DA1EE6">
        <w:rPr>
          <w:rFonts w:ascii="Book Antiqua" w:eastAsiaTheme="minorEastAsia" w:hAnsi="Book Antiqua" w:cstheme="minorHAnsi"/>
          <w:sz w:val="24"/>
          <w:szCs w:val="24"/>
          <w:lang w:eastAsia="zh-CN"/>
        </w:rPr>
        <w:t>(</w:t>
      </w:r>
      <w:r w:rsidR="005517FC" w:rsidRPr="00DA1EE6">
        <w:rPr>
          <w:rFonts w:ascii="Book Antiqua" w:hAnsi="Book Antiqua" w:cstheme="minorHAnsi"/>
          <w:sz w:val="24"/>
          <w:szCs w:val="24"/>
        </w:rPr>
        <w:t>IBD</w:t>
      </w:r>
      <w:r w:rsidR="005E0736" w:rsidRPr="00DA1EE6">
        <w:rPr>
          <w:rFonts w:ascii="Book Antiqua" w:eastAsiaTheme="minorEastAsia" w:hAnsi="Book Antiqua" w:cstheme="minorHAnsi"/>
          <w:sz w:val="24"/>
          <w:szCs w:val="24"/>
          <w:lang w:eastAsia="zh-CN"/>
        </w:rPr>
        <w:t xml:space="preserve">) </w:t>
      </w:r>
      <w:r w:rsidR="005517FC" w:rsidRPr="00DA1EE6">
        <w:rPr>
          <w:rFonts w:ascii="Book Antiqua" w:hAnsi="Book Antiqua" w:cstheme="minorHAnsi"/>
          <w:sz w:val="24"/>
          <w:szCs w:val="24"/>
        </w:rPr>
        <w:t xml:space="preserve">patients by quantifying the frequency of </w:t>
      </w:r>
      <w:r w:rsidR="005E67B9" w:rsidRPr="00DA1EE6">
        <w:rPr>
          <w:rFonts w:ascii="Book Antiqua" w:hAnsi="Book Antiqua" w:cstheme="minorHAnsi"/>
          <w:sz w:val="24"/>
          <w:szCs w:val="24"/>
        </w:rPr>
        <w:t>CeD</w:t>
      </w:r>
      <w:r w:rsidR="005517FC" w:rsidRPr="00DA1EE6">
        <w:rPr>
          <w:rFonts w:ascii="Book Antiqua" w:hAnsi="Book Antiqua" w:cstheme="minorHAnsi"/>
          <w:sz w:val="24"/>
          <w:szCs w:val="24"/>
        </w:rPr>
        <w:t xml:space="preserve">-related </w:t>
      </w:r>
      <w:r w:rsidR="005E0736" w:rsidRPr="00DA1EE6">
        <w:rPr>
          <w:rFonts w:ascii="Book Antiqua" w:hAnsi="Book Antiqua" w:cstheme="minorHAnsi"/>
          <w:sz w:val="24"/>
          <w:szCs w:val="24"/>
        </w:rPr>
        <w:t xml:space="preserve">human leucocyte antigen </w:t>
      </w:r>
      <w:r w:rsidR="005E0736" w:rsidRPr="00DA1EE6">
        <w:rPr>
          <w:rFonts w:ascii="Book Antiqua" w:eastAsiaTheme="minorEastAsia" w:hAnsi="Book Antiqua" w:cstheme="minorHAnsi"/>
          <w:sz w:val="24"/>
          <w:szCs w:val="24"/>
          <w:lang w:eastAsia="zh-CN"/>
        </w:rPr>
        <w:t>(</w:t>
      </w:r>
      <w:r w:rsidR="005517FC" w:rsidRPr="00DA1EE6">
        <w:rPr>
          <w:rFonts w:ascii="Book Antiqua" w:hAnsi="Book Antiqua" w:cstheme="minorHAnsi"/>
          <w:sz w:val="24"/>
          <w:szCs w:val="24"/>
        </w:rPr>
        <w:t>HLA</w:t>
      </w:r>
      <w:r w:rsidR="005E0736" w:rsidRPr="00DA1EE6">
        <w:rPr>
          <w:rFonts w:ascii="Book Antiqua" w:eastAsiaTheme="minorEastAsia" w:hAnsi="Book Antiqua" w:cstheme="minorHAnsi"/>
          <w:sz w:val="24"/>
          <w:szCs w:val="24"/>
          <w:lang w:eastAsia="zh-CN"/>
        </w:rPr>
        <w:t>)</w:t>
      </w:r>
      <w:r w:rsidR="005517FC" w:rsidRPr="00DA1EE6">
        <w:rPr>
          <w:rFonts w:ascii="Book Antiqua" w:hAnsi="Book Antiqua" w:cstheme="minorHAnsi"/>
          <w:sz w:val="24"/>
          <w:szCs w:val="24"/>
        </w:rPr>
        <w:t xml:space="preserve"> (HLA-</w:t>
      </w:r>
      <w:r w:rsidR="005E67B9" w:rsidRPr="00DA1EE6">
        <w:rPr>
          <w:rFonts w:ascii="Book Antiqua" w:hAnsi="Book Antiqua" w:cstheme="minorHAnsi"/>
          <w:sz w:val="24"/>
          <w:szCs w:val="24"/>
        </w:rPr>
        <w:t>CeD</w:t>
      </w:r>
      <w:r w:rsidR="005517FC" w:rsidRPr="00DA1EE6">
        <w:rPr>
          <w:rFonts w:ascii="Book Antiqua" w:hAnsi="Book Antiqua" w:cstheme="minorHAnsi"/>
          <w:sz w:val="24"/>
          <w:szCs w:val="24"/>
        </w:rPr>
        <w:t xml:space="preserve">: HLA-DQ2 and -DQ8) in IBD patients globally, by type of IBD and gender, and by calculating the protective/risk contribution of these haplotypes in the development of the </w:t>
      </w:r>
      <w:r w:rsidR="001F6607" w:rsidRPr="00DA1EE6">
        <w:rPr>
          <w:rFonts w:ascii="Book Antiqua" w:hAnsi="Book Antiqua" w:cstheme="minorHAnsi"/>
          <w:sz w:val="24"/>
          <w:szCs w:val="24"/>
        </w:rPr>
        <w:t xml:space="preserve">IBD </w:t>
      </w:r>
      <w:r w:rsidR="005517FC" w:rsidRPr="00DA1EE6">
        <w:rPr>
          <w:rFonts w:ascii="Book Antiqua" w:hAnsi="Book Antiqua" w:cstheme="minorHAnsi"/>
          <w:sz w:val="24"/>
          <w:szCs w:val="24"/>
        </w:rPr>
        <w:t>disease.</w:t>
      </w:r>
    </w:p>
    <w:p w:rsidR="006978EA" w:rsidRPr="00DA1EE6" w:rsidRDefault="006978EA" w:rsidP="00DA1EE6">
      <w:pPr>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5E0736" w:rsidP="00DA1EE6">
      <w:pPr>
        <w:adjustRightInd w:val="0"/>
        <w:snapToGrid w:val="0"/>
        <w:spacing w:after="0" w:line="360" w:lineRule="auto"/>
        <w:jc w:val="both"/>
        <w:rPr>
          <w:rFonts w:ascii="Book Antiqua" w:eastAsiaTheme="minorEastAsia" w:hAnsi="Book Antiqua" w:cstheme="minorHAnsi"/>
          <w:i/>
          <w:sz w:val="24"/>
          <w:szCs w:val="24"/>
          <w:lang w:eastAsia="zh-CN"/>
        </w:rPr>
      </w:pPr>
      <w:r w:rsidRPr="00DA1EE6">
        <w:rPr>
          <w:rFonts w:ascii="Book Antiqua" w:hAnsi="Book Antiqua" w:cstheme="minorHAnsi"/>
          <w:b/>
          <w:i/>
          <w:sz w:val="24"/>
          <w:szCs w:val="24"/>
        </w:rPr>
        <w:t>METHODS</w:t>
      </w:r>
    </w:p>
    <w:p w:rsidR="005517FC" w:rsidRPr="00DA1EE6" w:rsidRDefault="005517FC" w:rsidP="00DA1EE6">
      <w:pPr>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We conducted a prospective study with IBD patients from our Unit. Clinical information was gathered and blood was tested for HLA-</w:t>
      </w:r>
      <w:r w:rsidR="005E67B9" w:rsidRPr="00DA1EE6">
        <w:rPr>
          <w:rFonts w:ascii="Book Antiqua" w:hAnsi="Book Antiqua" w:cstheme="minorHAnsi"/>
          <w:sz w:val="24"/>
          <w:szCs w:val="24"/>
        </w:rPr>
        <w:t>CeD</w:t>
      </w:r>
      <w:r w:rsidRPr="00DA1EE6">
        <w:rPr>
          <w:rFonts w:ascii="Book Antiqua" w:hAnsi="Book Antiqua" w:cstheme="minorHAnsi"/>
          <w:sz w:val="24"/>
          <w:szCs w:val="24"/>
        </w:rPr>
        <w:t>. The control group was made up of unrelated Valencian organ donors.</w:t>
      </w: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5E0736" w:rsidP="00DA1EE6">
      <w:pPr>
        <w:adjustRightInd w:val="0"/>
        <w:snapToGrid w:val="0"/>
        <w:spacing w:after="0" w:line="360" w:lineRule="auto"/>
        <w:jc w:val="both"/>
        <w:rPr>
          <w:rFonts w:ascii="Book Antiqua" w:eastAsiaTheme="minorEastAsia" w:hAnsi="Book Antiqua" w:cstheme="minorHAnsi"/>
          <w:i/>
          <w:sz w:val="24"/>
          <w:szCs w:val="24"/>
          <w:lang w:eastAsia="zh-CN"/>
        </w:rPr>
      </w:pPr>
      <w:r w:rsidRPr="00DA1EE6">
        <w:rPr>
          <w:rFonts w:ascii="Book Antiqua" w:hAnsi="Book Antiqua" w:cstheme="minorHAnsi"/>
          <w:b/>
          <w:i/>
          <w:sz w:val="24"/>
          <w:szCs w:val="24"/>
        </w:rPr>
        <w:t>RESULTS</w:t>
      </w:r>
    </w:p>
    <w:p w:rsidR="005517FC" w:rsidRPr="00DA1EE6" w:rsidRDefault="005517FC" w:rsidP="00DA1EE6">
      <w:pPr>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1034 s</w:t>
      </w:r>
      <w:r w:rsidR="005E0736" w:rsidRPr="00DA1EE6">
        <w:rPr>
          <w:rFonts w:ascii="Book Antiqua" w:hAnsi="Book Antiqua" w:cstheme="minorHAnsi"/>
          <w:sz w:val="24"/>
          <w:szCs w:val="24"/>
        </w:rPr>
        <w:t xml:space="preserve">ubjects were analyzed: 457 IBD </w:t>
      </w:r>
      <w:r w:rsidR="005E0736" w:rsidRPr="00DA1EE6">
        <w:rPr>
          <w:rFonts w:ascii="Book Antiqua" w:eastAsiaTheme="minorEastAsia" w:hAnsi="Book Antiqua" w:cstheme="minorHAnsi"/>
          <w:sz w:val="24"/>
          <w:szCs w:val="24"/>
          <w:lang w:eastAsia="zh-CN"/>
        </w:rPr>
        <w:t>[</w:t>
      </w:r>
      <w:r w:rsidR="005E0736" w:rsidRPr="00DA1EE6">
        <w:rPr>
          <w:rFonts w:ascii="Book Antiqua" w:hAnsi="Book Antiqua" w:cstheme="minorHAnsi"/>
          <w:sz w:val="24"/>
          <w:szCs w:val="24"/>
        </w:rPr>
        <w:t>207 ulcerative coliti</w:t>
      </w:r>
      <w:r w:rsidR="005E0736" w:rsidRPr="00DA1EE6">
        <w:rPr>
          <w:rFonts w:ascii="Book Antiqua" w:eastAsiaTheme="minorEastAsia" w:hAnsi="Book Antiqua" w:cstheme="minorHAnsi"/>
          <w:sz w:val="24"/>
          <w:szCs w:val="24"/>
          <w:lang w:eastAsia="zh-CN"/>
        </w:rPr>
        <w:t xml:space="preserve"> (</w:t>
      </w:r>
      <w:r w:rsidR="005E0736" w:rsidRPr="00DA1EE6">
        <w:rPr>
          <w:rFonts w:ascii="Book Antiqua" w:hAnsi="Book Antiqua" w:cstheme="minorHAnsi"/>
          <w:sz w:val="24"/>
          <w:szCs w:val="24"/>
        </w:rPr>
        <w:t>UC</w:t>
      </w:r>
      <w:r w:rsidR="005E0736"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and 250 Crohn’s </w:t>
      </w:r>
      <w:r w:rsidR="005E0736" w:rsidRPr="00DA1EE6">
        <w:rPr>
          <w:rFonts w:ascii="Book Antiqua" w:hAnsi="Book Antiqua" w:cstheme="minorHAnsi"/>
          <w:sz w:val="24"/>
          <w:szCs w:val="24"/>
        </w:rPr>
        <w:t>d</w:t>
      </w:r>
      <w:r w:rsidRPr="00DA1EE6">
        <w:rPr>
          <w:rFonts w:ascii="Book Antiqua" w:hAnsi="Book Antiqua" w:cstheme="minorHAnsi"/>
          <w:sz w:val="24"/>
          <w:szCs w:val="24"/>
        </w:rPr>
        <w:t>isease</w:t>
      </w:r>
      <w:r w:rsidR="005E0736" w:rsidRPr="00DA1EE6">
        <w:rPr>
          <w:rFonts w:ascii="Book Antiqua" w:eastAsiaTheme="minorEastAsia" w:hAnsi="Book Antiqua" w:cstheme="minorHAnsi"/>
          <w:sz w:val="24"/>
          <w:szCs w:val="24"/>
          <w:lang w:eastAsia="zh-CN"/>
        </w:rPr>
        <w:t xml:space="preserve"> (</w:t>
      </w:r>
      <w:r w:rsidR="005E67B9" w:rsidRPr="00DA1EE6">
        <w:rPr>
          <w:rFonts w:ascii="Book Antiqua" w:hAnsi="Book Antiqua" w:cstheme="minorHAnsi"/>
          <w:sz w:val="24"/>
          <w:szCs w:val="24"/>
        </w:rPr>
        <w:t>CD</w:t>
      </w:r>
      <w:r w:rsidR="005E0736"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patients and 577 healthy controls. 39% of the controls and 34% of the patients had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0.0852). HLA-DQ2 was less frequent in UC patients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 xml:space="preserve">0.0287), and HLA-DQ8 in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0.0217). In women with UC, the frequency of DQ2.5cis (DQB1*02:01-DQA1*05:01) was redu</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t>
      </w:r>
      <w:r w:rsidR="00673BA4" w:rsidRPr="00DA1EE6">
        <w:rPr>
          <w:rFonts w:ascii="Book Antiqua" w:eastAsiaTheme="minorEastAsia" w:hAnsi="Book Antiqua" w:cstheme="minorHAnsi"/>
          <w:sz w:val="24"/>
          <w:szCs w:val="24"/>
          <w:lang w:eastAsia="zh-CN"/>
        </w:rPr>
        <w:t xml:space="preserve"> </w:t>
      </w:r>
      <w:r w:rsidR="00673BA4" w:rsidRPr="00DA1EE6">
        <w:rPr>
          <w:rFonts w:ascii="Book Antiqua" w:hAnsi="Book Antiqua" w:cstheme="minorHAnsi"/>
          <w:sz w:val="24"/>
          <w:szCs w:val="24"/>
        </w:rPr>
        <w:t xml:space="preserve">50% </w:t>
      </w:r>
      <w:r w:rsidR="00673BA4" w:rsidRPr="00DA1EE6">
        <w:rPr>
          <w:rFonts w:ascii="Book Antiqua" w:eastAsiaTheme="minorEastAsia" w:hAnsi="Book Antiqua" w:cstheme="minorHAnsi"/>
          <w:sz w:val="24"/>
          <w:szCs w:val="24"/>
          <w:lang w:eastAsia="zh-CN"/>
        </w:rPr>
        <w:t>[</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0.0344; preventive</w:t>
      </w:r>
      <w:r w:rsidR="004E65E2" w:rsidRPr="00DA1EE6">
        <w:rPr>
          <w:rFonts w:ascii="Book Antiqua" w:hAnsi="Book Antiqua" w:cstheme="minorHAnsi"/>
          <w:sz w:val="24"/>
          <w:szCs w:val="24"/>
        </w:rPr>
        <w:t xml:space="preserve"> fraction (PF)</w:t>
      </w:r>
      <w:r w:rsidR="00673BA4" w:rsidRPr="00DA1EE6">
        <w:rPr>
          <w:rFonts w:ascii="Book Antiqua" w:eastAsiaTheme="minorEastAsia" w:hAnsi="Book Antiqua" w:cstheme="minorHAnsi"/>
          <w:sz w:val="24"/>
          <w:szCs w:val="24"/>
          <w:lang w:eastAsia="zh-CN"/>
        </w:rPr>
        <w:t xml:space="preserve"> </w:t>
      </w:r>
      <w:r w:rsidR="004E65E2" w:rsidRPr="00DA1EE6">
        <w:rPr>
          <w:rFonts w:ascii="Book Antiqua" w:hAnsi="Book Antiqua" w:cstheme="minorHAnsi"/>
          <w:sz w:val="24"/>
          <w:szCs w:val="24"/>
        </w:rPr>
        <w:t>=</w:t>
      </w:r>
      <w:r w:rsidR="00673BA4" w:rsidRPr="00DA1EE6">
        <w:rPr>
          <w:rFonts w:ascii="Book Antiqua" w:eastAsiaTheme="minorEastAsia" w:hAnsi="Book Antiqua" w:cstheme="minorHAnsi"/>
          <w:sz w:val="24"/>
          <w:szCs w:val="24"/>
          <w:lang w:eastAsia="zh-CN"/>
        </w:rPr>
        <w:t xml:space="preserve"> </w:t>
      </w:r>
      <w:r w:rsidR="00673BA4" w:rsidRPr="00DA1EE6">
        <w:rPr>
          <w:rFonts w:ascii="Book Antiqua" w:hAnsi="Book Antiqua" w:cstheme="minorHAnsi"/>
          <w:sz w:val="24"/>
          <w:szCs w:val="24"/>
        </w:rPr>
        <w:t>13%</w:t>
      </w:r>
      <w:r w:rsidR="00673BA4" w:rsidRPr="00DA1EE6">
        <w:rPr>
          <w:rFonts w:ascii="Book Antiqua" w:eastAsiaTheme="minorEastAsia" w:hAnsi="Book Antiqua" w:cstheme="minorHAnsi"/>
          <w:sz w:val="24"/>
          <w:szCs w:val="24"/>
          <w:lang w:eastAsia="zh-CN"/>
        </w:rPr>
        <w:t>]</w:t>
      </w:r>
      <w:r w:rsidR="004E65E2" w:rsidRPr="00DA1EE6">
        <w:rPr>
          <w:rFonts w:ascii="Book Antiqua" w:hAnsi="Book Antiqua" w:cstheme="minorHAnsi"/>
          <w:sz w:val="24"/>
          <w:szCs w:val="24"/>
        </w:rPr>
        <w:t xml:space="preserve">.  </w:t>
      </w:r>
      <w:r w:rsidRPr="00DA1EE6">
        <w:rPr>
          <w:rFonts w:ascii="Book Antiqua" w:hAnsi="Book Antiqua" w:cstheme="minorHAnsi"/>
          <w:sz w:val="24"/>
          <w:szCs w:val="24"/>
        </w:rPr>
        <w:t>PFs (7</w:t>
      </w:r>
      <w:r w:rsidR="00673BA4"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-14%) were obtained with all HLA-</w:t>
      </w:r>
      <w:r w:rsidR="005E67B9" w:rsidRPr="00DA1EE6">
        <w:rPr>
          <w:rFonts w:ascii="Book Antiqua" w:hAnsi="Book Antiqua" w:cstheme="minorHAnsi"/>
          <w:sz w:val="24"/>
          <w:szCs w:val="24"/>
        </w:rPr>
        <w:t>CeD</w:t>
      </w:r>
      <w:r w:rsidR="00673BA4" w:rsidRPr="00DA1EE6">
        <w:rPr>
          <w:rFonts w:ascii="Book Antiqua" w:hAnsi="Book Antiqua" w:cstheme="minorHAnsi"/>
          <w:sz w:val="24"/>
          <w:szCs w:val="24"/>
        </w:rPr>
        <w:t xml:space="preserve"> haplotypes.</w:t>
      </w:r>
      <w:r w:rsidR="00673BA4"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 xml:space="preserve">HLA DQB1*02:02-DQA1*02:01 (HLA-DQ2.2) was more frequent in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patients with respect to controls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0.001) and UC patients (etiological fraction</w:t>
      </w:r>
      <w:r w:rsidR="00673BA4"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w:t>
      </w:r>
      <w:r w:rsidR="00673BA4"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15%).</w:t>
      </w:r>
    </w:p>
    <w:p w:rsidR="006978EA" w:rsidRPr="00DA1EE6" w:rsidRDefault="006978EA" w:rsidP="00DA1EE6">
      <w:pPr>
        <w:adjustRightInd w:val="0"/>
        <w:snapToGrid w:val="0"/>
        <w:spacing w:after="0" w:line="360" w:lineRule="auto"/>
        <w:jc w:val="both"/>
        <w:rPr>
          <w:rFonts w:ascii="Book Antiqua" w:eastAsiaTheme="minorEastAsia" w:hAnsi="Book Antiqua" w:cstheme="minorHAnsi"/>
          <w:b/>
          <w:i/>
          <w:sz w:val="24"/>
          <w:szCs w:val="24"/>
          <w:lang w:eastAsia="zh-CN"/>
        </w:rPr>
      </w:pPr>
    </w:p>
    <w:p w:rsidR="006978EA" w:rsidRPr="00DA1EE6" w:rsidRDefault="00673BA4" w:rsidP="00DA1EE6">
      <w:pPr>
        <w:adjustRightInd w:val="0"/>
        <w:snapToGrid w:val="0"/>
        <w:spacing w:after="0" w:line="360" w:lineRule="auto"/>
        <w:jc w:val="both"/>
        <w:rPr>
          <w:rFonts w:ascii="Book Antiqua" w:eastAsiaTheme="minorEastAsia" w:hAnsi="Book Antiqua" w:cstheme="minorHAnsi"/>
          <w:i/>
          <w:sz w:val="24"/>
          <w:szCs w:val="24"/>
          <w:lang w:eastAsia="zh-CN"/>
        </w:rPr>
      </w:pPr>
      <w:r w:rsidRPr="00DA1EE6">
        <w:rPr>
          <w:rFonts w:ascii="Book Antiqua" w:hAnsi="Book Antiqua" w:cstheme="minorHAnsi"/>
          <w:b/>
          <w:i/>
          <w:sz w:val="24"/>
          <w:szCs w:val="24"/>
        </w:rPr>
        <w:t>CONCLUSIONS</w:t>
      </w:r>
    </w:p>
    <w:p w:rsidR="005517FC" w:rsidRPr="00DA1EE6" w:rsidRDefault="005517FC" w:rsidP="00DA1EE6">
      <w:pPr>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sz w:val="24"/>
          <w:szCs w:val="24"/>
        </w:rPr>
        <w:t>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is not more frequent in IBD patients, with an even lower frequency of HLA-DQ2 and –DQ8 in UC and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respectively. HLA-DQ2.5 confers protection from the development of UC, especially in women, and HLA-DQ8 does so for the appearance of </w:t>
      </w:r>
      <w:r w:rsidR="005E67B9" w:rsidRPr="00DA1EE6">
        <w:rPr>
          <w:rFonts w:ascii="Book Antiqua" w:hAnsi="Book Antiqua" w:cstheme="minorHAnsi"/>
          <w:sz w:val="24"/>
          <w:szCs w:val="24"/>
        </w:rPr>
        <w:t>CD</w:t>
      </w:r>
      <w:r w:rsidRPr="00DA1EE6">
        <w:rPr>
          <w:rFonts w:ascii="Book Antiqua" w:hAnsi="Book Antiqua" w:cstheme="minorHAnsi"/>
          <w:sz w:val="24"/>
          <w:szCs w:val="24"/>
        </w:rPr>
        <w:t>.</w:t>
      </w:r>
      <w:r w:rsidR="00673BA4"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 xml:space="preserve">HLA-DQ2.2 is present in 34% of the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patients and may constitute a genetic risk factor for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development.</w:t>
      </w:r>
    </w:p>
    <w:p w:rsidR="007066FC" w:rsidRPr="00DA1EE6" w:rsidRDefault="007066FC" w:rsidP="00DA1EE6">
      <w:pPr>
        <w:adjustRightInd w:val="0"/>
        <w:snapToGrid w:val="0"/>
        <w:spacing w:after="0" w:line="360" w:lineRule="auto"/>
        <w:jc w:val="both"/>
        <w:rPr>
          <w:rFonts w:ascii="Book Antiqua" w:eastAsia="Arial Unicode MS" w:hAnsi="Book Antiqua" w:cstheme="minorHAnsi"/>
          <w:sz w:val="24"/>
          <w:szCs w:val="24"/>
        </w:rPr>
      </w:pPr>
    </w:p>
    <w:p w:rsidR="00E235FE" w:rsidRPr="00DA1EE6" w:rsidRDefault="00E235FE" w:rsidP="00DA1EE6">
      <w:pPr>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b/>
          <w:sz w:val="24"/>
          <w:szCs w:val="24"/>
        </w:rPr>
        <w:t>Key words:</w:t>
      </w:r>
      <w:r w:rsidRPr="00DA1EE6">
        <w:rPr>
          <w:rFonts w:ascii="Book Antiqua" w:hAnsi="Book Antiqua" w:cstheme="minorHAnsi"/>
          <w:sz w:val="24"/>
          <w:szCs w:val="24"/>
        </w:rPr>
        <w:t xml:space="preserve"> </w:t>
      </w:r>
      <w:r w:rsidR="00673BA4" w:rsidRPr="00DA1EE6">
        <w:rPr>
          <w:rFonts w:ascii="Book Antiqua" w:hAnsi="Book Antiqua" w:cstheme="minorHAnsi"/>
          <w:sz w:val="24"/>
          <w:szCs w:val="24"/>
        </w:rPr>
        <w:t>C</w:t>
      </w:r>
      <w:r w:rsidR="00B80FDD" w:rsidRPr="00DA1EE6">
        <w:rPr>
          <w:rFonts w:ascii="Book Antiqua" w:hAnsi="Book Antiqua" w:cstheme="minorHAnsi"/>
          <w:sz w:val="24"/>
          <w:szCs w:val="24"/>
        </w:rPr>
        <w:t>eliac disease;</w:t>
      </w:r>
      <w:r w:rsidRPr="00DA1EE6">
        <w:rPr>
          <w:rFonts w:ascii="Book Antiqua" w:hAnsi="Book Antiqua" w:cstheme="minorHAnsi"/>
          <w:sz w:val="24"/>
          <w:szCs w:val="24"/>
        </w:rPr>
        <w:t xml:space="preserve"> </w:t>
      </w:r>
      <w:r w:rsidR="00673BA4" w:rsidRPr="00DA1EE6">
        <w:rPr>
          <w:rFonts w:ascii="Book Antiqua" w:hAnsi="Book Antiqua" w:cstheme="minorHAnsi"/>
          <w:sz w:val="24"/>
          <w:szCs w:val="24"/>
        </w:rPr>
        <w:t>I</w:t>
      </w:r>
      <w:r w:rsidR="00B80FDD" w:rsidRPr="00DA1EE6">
        <w:rPr>
          <w:rFonts w:ascii="Book Antiqua" w:hAnsi="Book Antiqua" w:cstheme="minorHAnsi"/>
          <w:sz w:val="24"/>
          <w:szCs w:val="24"/>
        </w:rPr>
        <w:t xml:space="preserve">nflammatory bowel disease; </w:t>
      </w:r>
      <w:r w:rsidR="00673BA4" w:rsidRPr="00DA1EE6">
        <w:rPr>
          <w:rFonts w:ascii="Book Antiqua" w:hAnsi="Book Antiqua" w:cstheme="minorHAnsi"/>
          <w:sz w:val="24"/>
          <w:szCs w:val="24"/>
        </w:rPr>
        <w:t>H</w:t>
      </w:r>
      <w:r w:rsidR="00B80FDD" w:rsidRPr="00DA1EE6">
        <w:rPr>
          <w:rFonts w:ascii="Book Antiqua" w:hAnsi="Book Antiqua" w:cstheme="minorHAnsi"/>
          <w:sz w:val="24"/>
          <w:szCs w:val="24"/>
        </w:rPr>
        <w:t xml:space="preserve">uman leucocyte antigen; </w:t>
      </w:r>
      <w:r w:rsidR="00673BA4" w:rsidRPr="00DA1EE6">
        <w:rPr>
          <w:rFonts w:ascii="Book Antiqua" w:hAnsi="Book Antiqua" w:cstheme="minorHAnsi"/>
          <w:sz w:val="24"/>
          <w:szCs w:val="24"/>
        </w:rPr>
        <w:t>G</w:t>
      </w:r>
      <w:r w:rsidR="00B80FDD" w:rsidRPr="00DA1EE6">
        <w:rPr>
          <w:rFonts w:ascii="Book Antiqua" w:hAnsi="Book Antiqua" w:cstheme="minorHAnsi"/>
          <w:sz w:val="24"/>
          <w:szCs w:val="24"/>
        </w:rPr>
        <w:t>enetic predisposition;</w:t>
      </w:r>
      <w:r w:rsidRPr="00DA1EE6">
        <w:rPr>
          <w:rFonts w:ascii="Book Antiqua" w:hAnsi="Book Antiqua" w:cstheme="minorHAnsi"/>
          <w:sz w:val="24"/>
          <w:szCs w:val="24"/>
        </w:rPr>
        <w:t xml:space="preserve"> Crohn’s disease</w:t>
      </w:r>
      <w:r w:rsidR="00673BA4"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 xml:space="preserve">Ulcerative </w:t>
      </w:r>
      <w:r w:rsidR="00673BA4" w:rsidRPr="00DA1EE6">
        <w:rPr>
          <w:rFonts w:ascii="Book Antiqua" w:hAnsi="Book Antiqua" w:cstheme="minorHAnsi"/>
          <w:sz w:val="24"/>
          <w:szCs w:val="24"/>
        </w:rPr>
        <w:t>c</w:t>
      </w:r>
      <w:r w:rsidRPr="00DA1EE6">
        <w:rPr>
          <w:rFonts w:ascii="Book Antiqua" w:hAnsi="Book Antiqua" w:cstheme="minorHAnsi"/>
          <w:sz w:val="24"/>
          <w:szCs w:val="24"/>
        </w:rPr>
        <w:t>olitis</w:t>
      </w:r>
    </w:p>
    <w:p w:rsidR="00673BA4" w:rsidRPr="00DA1EE6" w:rsidRDefault="00673BA4"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hAnsi="Book Antiqua" w:cs="Arial"/>
          <w:sz w:val="24"/>
          <w:szCs w:val="24"/>
        </w:rPr>
      </w:pPr>
      <w:bookmarkStart w:id="33" w:name="OLE_LINK55"/>
      <w:bookmarkStart w:id="34" w:name="OLE_LINK56"/>
      <w:bookmarkStart w:id="35" w:name="OLE_LINK105"/>
      <w:bookmarkStart w:id="36" w:name="OLE_LINK116"/>
      <w:bookmarkStart w:id="37" w:name="OLE_LINK89"/>
      <w:r w:rsidRPr="00DA1EE6">
        <w:rPr>
          <w:rFonts w:ascii="Book Antiqua" w:hAnsi="Book Antiqua"/>
          <w:b/>
          <w:sz w:val="24"/>
          <w:szCs w:val="24"/>
        </w:rPr>
        <w:t>©</w:t>
      </w:r>
      <w:bookmarkEnd w:id="33"/>
      <w:bookmarkEnd w:id="34"/>
      <w:r w:rsidRPr="00DA1EE6">
        <w:rPr>
          <w:rFonts w:ascii="Book Antiqua" w:hAnsi="Book Antiqua"/>
          <w:b/>
          <w:sz w:val="24"/>
          <w:szCs w:val="24"/>
        </w:rPr>
        <w:t xml:space="preserve"> </w:t>
      </w:r>
      <w:r w:rsidRPr="00DA1EE6">
        <w:rPr>
          <w:rFonts w:ascii="Book Antiqua" w:hAnsi="Book Antiqua" w:cs="Arial"/>
          <w:b/>
          <w:sz w:val="24"/>
          <w:szCs w:val="24"/>
        </w:rPr>
        <w:t xml:space="preserve">The Author(s) 2017. </w:t>
      </w:r>
      <w:r w:rsidRPr="00DA1EE6">
        <w:rPr>
          <w:rFonts w:ascii="Book Antiqua" w:hAnsi="Book Antiqua" w:cs="Arial"/>
          <w:sz w:val="24"/>
          <w:szCs w:val="24"/>
        </w:rPr>
        <w:t>Published by Baishideng Publishing Group Inc. All rights reserved.</w:t>
      </w:r>
    </w:p>
    <w:bookmarkEnd w:id="35"/>
    <w:bookmarkEnd w:id="36"/>
    <w:bookmarkEnd w:id="37"/>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7430F0" w:rsidRPr="00DA1EE6" w:rsidRDefault="00673BA4" w:rsidP="00DA1EE6">
      <w:pPr>
        <w:adjustRightInd w:val="0"/>
        <w:snapToGrid w:val="0"/>
        <w:spacing w:after="0" w:line="360" w:lineRule="auto"/>
        <w:jc w:val="both"/>
        <w:rPr>
          <w:rFonts w:ascii="Book Antiqua" w:hAnsi="Book Antiqua" w:cstheme="minorHAnsi"/>
          <w:sz w:val="24"/>
          <w:szCs w:val="24"/>
        </w:rPr>
      </w:pPr>
      <w:r w:rsidRPr="00DA1EE6">
        <w:rPr>
          <w:rFonts w:ascii="Book Antiqua" w:eastAsia="Times New Roman" w:hAnsi="Book Antiqua" w:cs="Arial Unicode MS"/>
          <w:b/>
          <w:sz w:val="24"/>
          <w:szCs w:val="24"/>
        </w:rPr>
        <w:t>Core tip:</w:t>
      </w:r>
      <w:r w:rsidRPr="00DA1EE6">
        <w:rPr>
          <w:rFonts w:ascii="Book Antiqua" w:eastAsiaTheme="minorEastAsia" w:hAnsi="Book Antiqua" w:cs="Arial Unicode MS"/>
          <w:b/>
          <w:sz w:val="24"/>
          <w:szCs w:val="24"/>
          <w:lang w:eastAsia="zh-CN"/>
        </w:rPr>
        <w:t xml:space="preserve"> </w:t>
      </w:r>
      <w:r w:rsidR="007430F0" w:rsidRPr="00DA1EE6">
        <w:rPr>
          <w:rFonts w:ascii="Book Antiqua" w:hAnsi="Book Antiqua" w:cstheme="minorHAnsi"/>
          <w:sz w:val="24"/>
          <w:szCs w:val="24"/>
        </w:rPr>
        <w:t>The higher risk for celiac disease (C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 xml:space="preserve">D) in </w:t>
      </w:r>
      <w:r w:rsidR="005E0736" w:rsidRPr="00DA1EE6">
        <w:rPr>
          <w:rFonts w:ascii="Book Antiqua" w:hAnsi="Book Antiqua" w:cstheme="minorHAnsi"/>
          <w:sz w:val="24"/>
          <w:szCs w:val="24"/>
        </w:rPr>
        <w:t>i</w:t>
      </w:r>
      <w:r w:rsidR="007430F0" w:rsidRPr="00DA1EE6">
        <w:rPr>
          <w:rFonts w:ascii="Book Antiqua" w:hAnsi="Book Antiqua" w:cstheme="minorHAnsi"/>
          <w:sz w:val="24"/>
          <w:szCs w:val="24"/>
        </w:rPr>
        <w:t xml:space="preserve">nflammatory bowel disease (IBD) is controversial. Since the involvement of </w:t>
      </w:r>
      <w:r w:rsidR="005E0736" w:rsidRPr="00DA1EE6">
        <w:rPr>
          <w:rFonts w:ascii="Book Antiqua" w:hAnsi="Book Antiqua" w:cstheme="minorHAnsi"/>
          <w:sz w:val="24"/>
          <w:szCs w:val="24"/>
        </w:rPr>
        <w:t xml:space="preserve">human leucocyte antigen </w:t>
      </w:r>
      <w:r w:rsidR="005E0736" w:rsidRPr="00DA1EE6">
        <w:rPr>
          <w:rFonts w:ascii="Book Antiqua" w:eastAsiaTheme="minorEastAsia" w:hAnsi="Book Antiqua" w:cstheme="minorHAnsi"/>
          <w:sz w:val="24"/>
          <w:szCs w:val="24"/>
          <w:lang w:eastAsia="zh-CN"/>
        </w:rPr>
        <w:t>(</w:t>
      </w:r>
      <w:r w:rsidR="007430F0" w:rsidRPr="00DA1EE6">
        <w:rPr>
          <w:rFonts w:ascii="Book Antiqua" w:hAnsi="Book Antiqua" w:cstheme="minorHAnsi"/>
          <w:sz w:val="24"/>
          <w:szCs w:val="24"/>
        </w:rPr>
        <w:t>HLA</w:t>
      </w:r>
      <w:r w:rsidR="005E0736" w:rsidRPr="00DA1EE6">
        <w:rPr>
          <w:rFonts w:ascii="Book Antiqua" w:eastAsiaTheme="minorEastAsia" w:hAnsi="Book Antiqua" w:cstheme="minorHAnsi"/>
          <w:sz w:val="24"/>
          <w:szCs w:val="24"/>
          <w:lang w:eastAsia="zh-CN"/>
        </w:rPr>
        <w:t>)</w:t>
      </w:r>
      <w:r w:rsidR="007430F0" w:rsidRPr="00DA1EE6">
        <w:rPr>
          <w:rFonts w:ascii="Book Antiqua" w:hAnsi="Book Antiqua" w:cstheme="minorHAnsi"/>
          <w:sz w:val="24"/>
          <w:szCs w:val="24"/>
        </w:rPr>
        <w:t>-DQ2 and -DQ8 antigens (HLA-C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D) in the susceptibility to 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D is clearly established and it has been accepted as a useful test to exclude 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D, we determined the frequency of HLA-C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D in IBD patients. We observed that HLA-C</w:t>
      </w:r>
      <w:r w:rsidR="001B3892" w:rsidRPr="00DA1EE6">
        <w:rPr>
          <w:rFonts w:ascii="Book Antiqua" w:hAnsi="Book Antiqua" w:cstheme="minorHAnsi"/>
          <w:sz w:val="24"/>
          <w:szCs w:val="24"/>
        </w:rPr>
        <w:t>e</w:t>
      </w:r>
      <w:r w:rsidR="007430F0" w:rsidRPr="00DA1EE6">
        <w:rPr>
          <w:rFonts w:ascii="Book Antiqua" w:hAnsi="Book Antiqua" w:cstheme="minorHAnsi"/>
          <w:sz w:val="24"/>
          <w:szCs w:val="24"/>
        </w:rPr>
        <w:t>D is not more frequent in IBD patients, with an even lower frequency of HLA-DQ2 and –DQ8 in ulcerative colitis and Crohn’s disease respectively. On the other hand, HLA-DQ2.2 was present in 34% of the Crohn’s disease patients and may constitute a genetic risk factor.</w:t>
      </w:r>
    </w:p>
    <w:p w:rsidR="006978EA" w:rsidRPr="00DA1EE6" w:rsidRDefault="006978EA" w:rsidP="00DA1EE6">
      <w:pPr>
        <w:tabs>
          <w:tab w:val="left" w:pos="1455"/>
        </w:tabs>
        <w:adjustRightInd w:val="0"/>
        <w:snapToGrid w:val="0"/>
        <w:spacing w:after="0" w:line="360" w:lineRule="auto"/>
        <w:jc w:val="both"/>
        <w:rPr>
          <w:rFonts w:ascii="Book Antiqua" w:hAnsi="Book Antiqua" w:cs="Arial Unicode MS"/>
          <w:b/>
          <w:sz w:val="24"/>
          <w:szCs w:val="24"/>
        </w:rPr>
      </w:pPr>
    </w:p>
    <w:p w:rsidR="007430F0" w:rsidRPr="00DA1EE6" w:rsidRDefault="007430F0" w:rsidP="00DA1EE6">
      <w:pPr>
        <w:adjustRightInd w:val="0"/>
        <w:snapToGrid w:val="0"/>
        <w:spacing w:after="0" w:line="360" w:lineRule="auto"/>
        <w:jc w:val="both"/>
        <w:rPr>
          <w:rFonts w:ascii="Book Antiqua" w:eastAsia="Arial Unicode MS" w:hAnsi="Book Antiqua" w:cstheme="minorHAnsi"/>
          <w:b/>
          <w:sz w:val="24"/>
          <w:szCs w:val="24"/>
        </w:rPr>
      </w:pPr>
      <w:r w:rsidRPr="00DA1EE6">
        <w:rPr>
          <w:rFonts w:ascii="Book Antiqua" w:eastAsia="Arial Unicode MS" w:hAnsi="Book Antiqua" w:cstheme="minorHAnsi"/>
          <w:sz w:val="24"/>
          <w:szCs w:val="24"/>
        </w:rPr>
        <w:t>Bosca-Watts MM, Minguez M, Planelles D, Navarro S, Rodriguez A, Santiago J, Tosca J</w:t>
      </w:r>
      <w:r w:rsidR="005A6F43">
        <w:rPr>
          <w:rFonts w:ascii="Book Antiqua" w:eastAsia="Arial Unicode MS" w:hAnsi="Book Antiqua" w:cstheme="minorHAnsi" w:hint="eastAsia"/>
          <w:sz w:val="24"/>
          <w:szCs w:val="24"/>
          <w:lang w:eastAsia="zh-CN"/>
        </w:rPr>
        <w:t xml:space="preserve">, </w:t>
      </w:r>
      <w:r w:rsidRPr="00DA1EE6">
        <w:rPr>
          <w:rFonts w:ascii="Book Antiqua" w:eastAsia="Arial Unicode MS" w:hAnsi="Book Antiqua" w:cstheme="minorHAnsi"/>
          <w:sz w:val="24"/>
          <w:szCs w:val="24"/>
        </w:rPr>
        <w:t xml:space="preserve">Mora F. </w:t>
      </w:r>
      <w:bookmarkStart w:id="38" w:name="OLE_LINK424"/>
      <w:bookmarkStart w:id="39" w:name="OLE_LINK425"/>
      <w:r w:rsidR="00673BA4" w:rsidRPr="00DA1EE6">
        <w:rPr>
          <w:rFonts w:ascii="Book Antiqua" w:eastAsia="Arial Unicode MS" w:hAnsi="Book Antiqua" w:cstheme="minorHAnsi"/>
          <w:sz w:val="24"/>
          <w:szCs w:val="24"/>
        </w:rPr>
        <w:t xml:space="preserve">HLA-DQ: Celiac disease </w:t>
      </w:r>
      <w:r w:rsidR="00EB5EF0" w:rsidRPr="00DA1EE6">
        <w:rPr>
          <w:rFonts w:ascii="Book Antiqua" w:eastAsia="Arial Unicode MS" w:hAnsi="Book Antiqua" w:cstheme="minorHAnsi"/>
          <w:i/>
          <w:sz w:val="24"/>
          <w:szCs w:val="24"/>
        </w:rPr>
        <w:t>vs</w:t>
      </w:r>
      <w:r w:rsidR="00673BA4" w:rsidRPr="00DA1EE6">
        <w:rPr>
          <w:rFonts w:ascii="Book Antiqua" w:eastAsia="Arial Unicode MS" w:hAnsi="Book Antiqua" w:cstheme="minorHAnsi"/>
          <w:sz w:val="24"/>
          <w:szCs w:val="24"/>
        </w:rPr>
        <w:t xml:space="preserve"> inflammatory bowel disease</w:t>
      </w:r>
      <w:r w:rsidRPr="00DA1EE6">
        <w:rPr>
          <w:rFonts w:ascii="Book Antiqua" w:eastAsia="Arial Unicode MS" w:hAnsi="Book Antiqua" w:cstheme="minorHAnsi"/>
          <w:sz w:val="24"/>
          <w:szCs w:val="24"/>
        </w:rPr>
        <w:t>.</w:t>
      </w:r>
      <w:r w:rsidRPr="00DA1EE6">
        <w:rPr>
          <w:rFonts w:ascii="Book Antiqua" w:hAnsi="Book Antiqua"/>
          <w:i/>
          <w:sz w:val="24"/>
          <w:szCs w:val="24"/>
        </w:rPr>
        <w:t xml:space="preserve"> World J Gastroenterol</w:t>
      </w:r>
      <w:r w:rsidRPr="00DA1EE6">
        <w:rPr>
          <w:rFonts w:ascii="Book Antiqua" w:hAnsi="Book Antiqua"/>
          <w:sz w:val="24"/>
          <w:szCs w:val="24"/>
        </w:rPr>
        <w:t xml:space="preserve"> 2017; </w:t>
      </w:r>
      <w:bookmarkStart w:id="40" w:name="OLE_LINK1689"/>
      <w:bookmarkStart w:id="41" w:name="OLE_LINK1298"/>
      <w:bookmarkStart w:id="42" w:name="OLE_LINK1297"/>
      <w:r w:rsidRPr="00DA1EE6">
        <w:rPr>
          <w:rFonts w:ascii="Book Antiqua" w:hAnsi="Book Antiqua"/>
          <w:sz w:val="24"/>
          <w:szCs w:val="24"/>
        </w:rPr>
        <w:t>In press</w:t>
      </w:r>
      <w:bookmarkEnd w:id="40"/>
      <w:bookmarkEnd w:id="41"/>
      <w:bookmarkEnd w:id="42"/>
    </w:p>
    <w:bookmarkEnd w:id="38"/>
    <w:bookmarkEnd w:id="39"/>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6978EA"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p>
    <w:p w:rsidR="00E235FE" w:rsidRPr="00DA1EE6" w:rsidRDefault="006978EA" w:rsidP="00DA1EE6">
      <w:pPr>
        <w:adjustRightInd w:val="0"/>
        <w:snapToGrid w:val="0"/>
        <w:spacing w:after="0" w:line="360" w:lineRule="auto"/>
        <w:jc w:val="both"/>
        <w:rPr>
          <w:rFonts w:ascii="Book Antiqua" w:eastAsiaTheme="minorEastAsia" w:hAnsi="Book Antiqua" w:cstheme="minorHAnsi"/>
          <w:b/>
          <w:sz w:val="24"/>
          <w:szCs w:val="24"/>
          <w:lang w:eastAsia="zh-CN"/>
        </w:rPr>
      </w:pPr>
      <w:r w:rsidRPr="00DA1EE6">
        <w:rPr>
          <w:rFonts w:ascii="Book Antiqua" w:hAnsi="Book Antiqua" w:cstheme="minorHAnsi"/>
          <w:b/>
          <w:sz w:val="24"/>
          <w:szCs w:val="24"/>
        </w:rPr>
        <w:lastRenderedPageBreak/>
        <w:t>INTRODUCTION</w:t>
      </w:r>
    </w:p>
    <w:p w:rsidR="00E235FE" w:rsidRPr="00DA1EE6" w:rsidRDefault="00E235FE"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Celiac disease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and </w:t>
      </w:r>
      <w:r w:rsidR="005E0736" w:rsidRPr="00DA1EE6">
        <w:rPr>
          <w:rFonts w:ascii="Book Antiqua" w:hAnsi="Book Antiqua" w:cstheme="minorHAnsi"/>
          <w:sz w:val="24"/>
          <w:szCs w:val="24"/>
        </w:rPr>
        <w:t>i</w:t>
      </w:r>
      <w:r w:rsidRPr="00DA1EE6">
        <w:rPr>
          <w:rFonts w:ascii="Book Antiqua" w:hAnsi="Book Antiqua" w:cstheme="minorHAnsi"/>
          <w:sz w:val="24"/>
          <w:szCs w:val="24"/>
        </w:rPr>
        <w:t xml:space="preserve">nflammatory </w:t>
      </w:r>
      <w:r w:rsidR="005E0736" w:rsidRPr="00DA1EE6">
        <w:rPr>
          <w:rFonts w:ascii="Book Antiqua" w:hAnsi="Book Antiqua" w:cstheme="minorHAnsi"/>
          <w:sz w:val="24"/>
          <w:szCs w:val="24"/>
        </w:rPr>
        <w:t>b</w:t>
      </w:r>
      <w:r w:rsidRPr="00DA1EE6">
        <w:rPr>
          <w:rFonts w:ascii="Book Antiqua" w:hAnsi="Book Antiqua" w:cstheme="minorHAnsi"/>
          <w:sz w:val="24"/>
          <w:szCs w:val="24"/>
        </w:rPr>
        <w:t xml:space="preserve">owel </w:t>
      </w:r>
      <w:r w:rsidR="005E0736" w:rsidRPr="00DA1EE6">
        <w:rPr>
          <w:rFonts w:ascii="Book Antiqua" w:hAnsi="Book Antiqua" w:cstheme="minorHAnsi"/>
          <w:sz w:val="24"/>
          <w:szCs w:val="24"/>
        </w:rPr>
        <w:t>d</w:t>
      </w:r>
      <w:r w:rsidRPr="00DA1EE6">
        <w:rPr>
          <w:rFonts w:ascii="Book Antiqua" w:hAnsi="Book Antiqua" w:cstheme="minorHAnsi"/>
          <w:sz w:val="24"/>
          <w:szCs w:val="24"/>
        </w:rPr>
        <w:t>isease (IBD) are chronic intestinal disorders with progressively increas</w:t>
      </w:r>
      <w:r w:rsidR="006978EA" w:rsidRPr="00DA1EE6">
        <w:rPr>
          <w:rFonts w:ascii="Book Antiqua" w:hAnsi="Book Antiqua" w:cstheme="minorHAnsi"/>
          <w:sz w:val="24"/>
          <w:szCs w:val="24"/>
        </w:rPr>
        <w:t>ing incidences and prevalences</w:t>
      </w:r>
      <w:r w:rsidR="009A56EF" w:rsidRPr="00DA1EE6">
        <w:rPr>
          <w:rFonts w:ascii="Book Antiqua" w:hAnsi="Book Antiqua" w:cs="Arial"/>
          <w:sz w:val="24"/>
          <w:szCs w:val="24"/>
          <w:vertAlign w:val="superscript"/>
        </w:rPr>
        <w:fldChar w:fldCharType="begin"/>
      </w:r>
      <w:r w:rsidR="006978EA" w:rsidRPr="00DA1EE6">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A56EF" w:rsidRPr="00DA1EE6">
        <w:rPr>
          <w:rFonts w:ascii="Book Antiqua" w:hAnsi="Book Antiqua" w:cs="Arial"/>
          <w:sz w:val="24"/>
          <w:szCs w:val="24"/>
          <w:vertAlign w:val="superscript"/>
        </w:rPr>
        <w:fldChar w:fldCharType="separate"/>
      </w:r>
      <w:r w:rsidR="006978EA" w:rsidRPr="00DA1EE6">
        <w:rPr>
          <w:rFonts w:ascii="Book Antiqua" w:hAnsi="Book Antiqua" w:cs="Arial"/>
          <w:noProof/>
          <w:sz w:val="24"/>
          <w:szCs w:val="24"/>
          <w:vertAlign w:val="superscript"/>
        </w:rPr>
        <w:t>[</w:t>
      </w:r>
      <w:hyperlink w:anchor="_ENREF_1" w:tooltip="Siegel, 2012 #882" w:history="1">
        <w:r w:rsidR="006978EA" w:rsidRPr="00DA1EE6">
          <w:rPr>
            <w:rFonts w:ascii="Book Antiqua" w:hAnsi="Book Antiqua" w:cs="Arial"/>
            <w:noProof/>
            <w:sz w:val="24"/>
            <w:szCs w:val="24"/>
            <w:vertAlign w:val="superscript"/>
          </w:rPr>
          <w:t>1</w:t>
        </w:r>
      </w:hyperlink>
      <w:r w:rsidR="006978EA" w:rsidRPr="00DA1EE6">
        <w:rPr>
          <w:rFonts w:ascii="Book Antiqua" w:eastAsiaTheme="minorEastAsia" w:hAnsi="Book Antiqua"/>
          <w:sz w:val="24"/>
          <w:szCs w:val="24"/>
          <w:vertAlign w:val="superscript"/>
          <w:lang w:eastAsia="zh-CN"/>
        </w:rPr>
        <w:t>-11</w:t>
      </w:r>
      <w:r w:rsidR="006978EA" w:rsidRPr="00DA1EE6">
        <w:rPr>
          <w:rFonts w:ascii="Book Antiqua" w:hAnsi="Book Antiqua" w:cs="Arial"/>
          <w:noProof/>
          <w:sz w:val="24"/>
          <w:szCs w:val="24"/>
          <w:vertAlign w:val="superscript"/>
        </w:rPr>
        <w:t>]</w:t>
      </w:r>
      <w:r w:rsidR="009A56EF" w:rsidRPr="00DA1EE6">
        <w:rPr>
          <w:rFonts w:ascii="Book Antiqua" w:hAnsi="Book Antiqua" w:cs="Arial"/>
          <w:sz w:val="24"/>
          <w:szCs w:val="24"/>
          <w:vertAlign w:val="superscript"/>
        </w:rPr>
        <w:fldChar w:fldCharType="end"/>
      </w:r>
      <w:r w:rsidR="006978EA" w:rsidRPr="00DA1EE6">
        <w:rPr>
          <w:rFonts w:ascii="Book Antiqua" w:hAnsi="Book Antiqua" w:cs="Arial"/>
          <w:sz w:val="24"/>
          <w:szCs w:val="24"/>
        </w:rPr>
        <w:t>.</w:t>
      </w:r>
      <w:r w:rsidRPr="00DA1EE6">
        <w:rPr>
          <w:rFonts w:ascii="Book Antiqua" w:hAnsi="Book Antiqua" w:cstheme="minorHAnsi"/>
          <w:sz w:val="24"/>
          <w:szCs w:val="24"/>
        </w:rPr>
        <w:t xml:space="preserve"> Both diseases are thought to be secondary to the interaction of certain environmental factors which either directly cause or enable others to trigger the disease (gluten –cause of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infections, dysbiosis, </w:t>
      </w:r>
      <w:r w:rsidR="00673BA4" w:rsidRPr="00DA1EE6">
        <w:rPr>
          <w:rFonts w:ascii="Book Antiqua" w:hAnsi="Book Antiqua" w:cstheme="minorHAnsi"/>
          <w:i/>
          <w:sz w:val="24"/>
          <w:szCs w:val="24"/>
        </w:rPr>
        <w:t>etc.</w:t>
      </w:r>
      <w:r w:rsidRPr="00DA1EE6">
        <w:rPr>
          <w:rFonts w:ascii="Book Antiqua" w:hAnsi="Book Antiqua" w:cstheme="minorHAnsi"/>
          <w:sz w:val="24"/>
          <w:szCs w:val="24"/>
        </w:rPr>
        <w:t xml:space="preserve">), in genetically predisposed patients, by producing an </w:t>
      </w:r>
      <w:r w:rsidR="005E67B9" w:rsidRPr="00DA1EE6">
        <w:rPr>
          <w:rFonts w:ascii="Book Antiqua" w:hAnsi="Book Antiqua" w:cstheme="minorHAnsi"/>
          <w:sz w:val="24"/>
          <w:szCs w:val="24"/>
        </w:rPr>
        <w:t xml:space="preserve">altered </w:t>
      </w:r>
      <w:r w:rsidRPr="00DA1EE6">
        <w:rPr>
          <w:rFonts w:ascii="Book Antiqua" w:hAnsi="Book Antiqua" w:cstheme="minorHAnsi"/>
          <w:sz w:val="24"/>
          <w:szCs w:val="24"/>
        </w:rPr>
        <w:t>immunological response.</w:t>
      </w:r>
    </w:p>
    <w:p w:rsidR="00673BA4" w:rsidRPr="00DA1EE6" w:rsidRDefault="005E67B9" w:rsidP="00DA1EE6">
      <w:pPr>
        <w:autoSpaceDE w:val="0"/>
        <w:adjustRightInd w:val="0"/>
        <w:snapToGrid w:val="0"/>
        <w:spacing w:after="0" w:line="360" w:lineRule="auto"/>
        <w:ind w:firstLineChars="100" w:firstLine="240"/>
        <w:jc w:val="both"/>
        <w:rPr>
          <w:rFonts w:ascii="Book Antiqua" w:eastAsiaTheme="minorEastAsia" w:hAnsi="Book Antiqua" w:cstheme="minorHAnsi"/>
          <w:sz w:val="24"/>
          <w:szCs w:val="24"/>
          <w:lang w:eastAsia="zh-CN"/>
        </w:rPr>
      </w:pPr>
      <w:r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is a life-long inflammatory condition of the small intestine represented by a gluten-sensitive enteropathy in gene</w:t>
      </w:r>
      <w:r w:rsidR="00673BA4" w:rsidRPr="00DA1EE6">
        <w:rPr>
          <w:rFonts w:ascii="Book Antiqua" w:hAnsi="Book Antiqua" w:cstheme="minorHAnsi"/>
          <w:sz w:val="24"/>
          <w:szCs w:val="24"/>
        </w:rPr>
        <w:t>tically susceptible individuals</w:t>
      </w:r>
      <w:r w:rsidR="00673BA4"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begin"/>
      </w:r>
      <w:r w:rsidR="00E235FE" w:rsidRPr="00DA1EE6">
        <w:rPr>
          <w:rFonts w:ascii="Book Antiqua" w:hAnsi="Book Antiqua" w:cstheme="minorHAnsi"/>
          <w:sz w:val="24"/>
          <w:szCs w:val="24"/>
          <w:vertAlign w:val="superscript"/>
        </w:rPr>
        <w:instrText>ADDIN RW.CITE{{8 Riestra,S. 2000}}</w:instrText>
      </w:r>
      <w:r w:rsidR="009A56EF" w:rsidRPr="00DA1EE6">
        <w:rPr>
          <w:rFonts w:ascii="Book Antiqua" w:hAnsi="Book Antiqua" w:cstheme="minorHAnsi"/>
          <w:sz w:val="24"/>
          <w:szCs w:val="24"/>
          <w:vertAlign w:val="superscript"/>
        </w:rPr>
        <w:fldChar w:fldCharType="separate"/>
      </w:r>
      <w:r w:rsidR="008B25BD" w:rsidRPr="00DA1EE6">
        <w:rPr>
          <w:rFonts w:ascii="Book Antiqua" w:hAnsi="Book Antiqua" w:cstheme="minorHAnsi"/>
          <w:sz w:val="24"/>
          <w:szCs w:val="24"/>
          <w:vertAlign w:val="superscript"/>
        </w:rPr>
        <w:t>7</w:t>
      </w:r>
      <w:r w:rsidR="009A56EF" w:rsidRPr="00DA1EE6">
        <w:rPr>
          <w:rFonts w:ascii="Book Antiqua" w:hAnsi="Book Antiqua" w:cstheme="minorHAnsi"/>
          <w:sz w:val="24"/>
          <w:szCs w:val="24"/>
          <w:vertAlign w:val="superscript"/>
        </w:rPr>
        <w:fldChar w:fldCharType="end"/>
      </w:r>
      <w:r w:rsidR="00673BA4" w:rsidRPr="00DA1EE6">
        <w:rPr>
          <w:rFonts w:ascii="Book Antiqua" w:eastAsiaTheme="minorEastAsia" w:hAnsi="Book Antiqua" w:cstheme="minorHAnsi"/>
          <w:sz w:val="24"/>
          <w:szCs w:val="24"/>
          <w:vertAlign w:val="superscript"/>
          <w:lang w:eastAsia="zh-CN"/>
        </w:rPr>
        <w:t>]</w:t>
      </w:r>
      <w:r w:rsidR="00E235FE" w:rsidRPr="00DA1EE6">
        <w:rPr>
          <w:rFonts w:ascii="Book Antiqua" w:hAnsi="Book Antiqua" w:cstheme="minorHAnsi"/>
          <w:sz w:val="24"/>
          <w:szCs w:val="24"/>
        </w:rPr>
        <w:t xml:space="preserve">. </w:t>
      </w:r>
      <w:r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has defined diagnostic criteria</w:t>
      </w:r>
      <w:r w:rsidR="009A56EF" w:rsidRPr="00DA1EE6">
        <w:rPr>
          <w:rFonts w:ascii="Book Antiqua" w:hAnsi="Book Antiqua" w:cstheme="minorHAnsi"/>
          <w:sz w:val="24"/>
          <w:szCs w:val="24"/>
          <w:vertAlign w:val="superscript"/>
        </w:rPr>
        <w:fldChar w:fldCharType="begin"/>
      </w:r>
      <w:r w:rsidR="00E235FE" w:rsidRPr="00DA1EE6">
        <w:rPr>
          <w:rFonts w:ascii="Book Antiqua" w:hAnsi="Book Antiqua" w:cstheme="minorHAnsi"/>
          <w:sz w:val="24"/>
          <w:szCs w:val="24"/>
          <w:vertAlign w:val="superscript"/>
        </w:rPr>
        <w:instrText>ADDIN RW.CITE{{134 Cilleruelo,M.L. 2002}}</w:instrText>
      </w:r>
      <w:r w:rsidR="009A56EF" w:rsidRPr="00DA1EE6">
        <w:rPr>
          <w:rFonts w:ascii="Book Antiqua" w:hAnsi="Book Antiqua" w:cstheme="minorHAnsi"/>
          <w:sz w:val="24"/>
          <w:szCs w:val="24"/>
          <w:vertAlign w:val="superscript"/>
        </w:rPr>
        <w:fldChar w:fldCharType="separate"/>
      </w:r>
      <w:r w:rsidR="00673BA4" w:rsidRPr="00DA1EE6">
        <w:rPr>
          <w:rFonts w:ascii="Book Antiqua" w:eastAsiaTheme="minorEastAsia" w:hAnsi="Book Antiqua" w:cstheme="minorHAnsi"/>
          <w:sz w:val="24"/>
          <w:szCs w:val="24"/>
          <w:vertAlign w:val="superscript"/>
          <w:lang w:eastAsia="zh-CN"/>
        </w:rPr>
        <w:t>[</w:t>
      </w:r>
      <w:r w:rsidR="008B25BD" w:rsidRPr="00DA1EE6">
        <w:rPr>
          <w:rFonts w:ascii="Book Antiqua" w:hAnsi="Book Antiqua" w:cstheme="minorHAnsi"/>
          <w:sz w:val="24"/>
          <w:szCs w:val="24"/>
          <w:vertAlign w:val="superscript"/>
        </w:rPr>
        <w:t>8</w:t>
      </w:r>
      <w:r w:rsidR="00673BA4"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00E235FE" w:rsidRPr="00DA1EE6">
        <w:rPr>
          <w:rFonts w:ascii="Book Antiqua" w:hAnsi="Book Antiqua" w:cstheme="minorHAnsi"/>
          <w:sz w:val="24"/>
          <w:szCs w:val="24"/>
        </w:rPr>
        <w:t>, which include blood antibodies, genetic testing, upper endoscopy findings and, especially, histological small-bowel changes</w:t>
      </w:r>
      <w:r w:rsidR="00631934" w:rsidRPr="00DA1EE6">
        <w:rPr>
          <w:rFonts w:ascii="Book Antiqua" w:hAnsi="Book Antiqua" w:cstheme="minorHAnsi"/>
          <w:sz w:val="24"/>
          <w:szCs w:val="24"/>
        </w:rPr>
        <w:t xml:space="preserve">. </w:t>
      </w:r>
      <w:r w:rsidR="00E235FE" w:rsidRPr="00DA1EE6">
        <w:rPr>
          <w:rFonts w:ascii="Book Antiqua" w:hAnsi="Book Antiqua" w:cstheme="minorHAnsi"/>
          <w:sz w:val="24"/>
          <w:szCs w:val="24"/>
        </w:rPr>
        <w:t xml:space="preserve">The involvement of </w:t>
      </w:r>
      <w:r w:rsidR="005E0736" w:rsidRPr="00DA1EE6">
        <w:rPr>
          <w:rFonts w:ascii="Book Antiqua" w:hAnsi="Book Antiqua" w:cstheme="minorHAnsi"/>
          <w:sz w:val="24"/>
          <w:szCs w:val="24"/>
        </w:rPr>
        <w:t xml:space="preserve">human leucocyte antigen </w:t>
      </w:r>
      <w:r w:rsidR="005E0736" w:rsidRPr="00DA1EE6">
        <w:rPr>
          <w:rFonts w:ascii="Book Antiqua" w:eastAsiaTheme="minorEastAsia" w:hAnsi="Book Antiqua" w:cstheme="minorHAnsi"/>
          <w:sz w:val="24"/>
          <w:szCs w:val="24"/>
          <w:lang w:eastAsia="zh-CN"/>
        </w:rPr>
        <w:t>(</w:t>
      </w:r>
      <w:r w:rsidR="00E235FE" w:rsidRPr="00DA1EE6">
        <w:rPr>
          <w:rFonts w:ascii="Book Antiqua" w:hAnsi="Book Antiqua" w:cstheme="minorHAnsi"/>
          <w:sz w:val="24"/>
          <w:szCs w:val="24"/>
        </w:rPr>
        <w:t>HLA</w:t>
      </w:r>
      <w:r w:rsidR="005E0736" w:rsidRPr="00DA1EE6">
        <w:rPr>
          <w:rFonts w:ascii="Book Antiqua" w:eastAsiaTheme="minorEastAsia" w:hAnsi="Book Antiqua" w:cstheme="minorHAnsi"/>
          <w:sz w:val="24"/>
          <w:szCs w:val="24"/>
          <w:lang w:eastAsia="zh-CN"/>
        </w:rPr>
        <w:t>)</w:t>
      </w:r>
      <w:r w:rsidR="00E235FE" w:rsidRPr="00DA1EE6">
        <w:rPr>
          <w:rFonts w:ascii="Book Antiqua" w:hAnsi="Book Antiqua" w:cstheme="minorHAnsi"/>
          <w:sz w:val="24"/>
          <w:szCs w:val="24"/>
        </w:rPr>
        <w:t xml:space="preserve"> genes codifying HLA-DQ2 and -DQ8 antigens in the susceptibility to the disease is clearly established and HLA typing has been accepted as a useful test to exclude </w:t>
      </w:r>
      <w:r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because only 0.5 % of </w:t>
      </w:r>
      <w:r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patients lack both DQ2 and DQ8 antigens</w:t>
      </w:r>
      <w:r w:rsidR="00673BA4"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begin"/>
      </w:r>
      <w:r w:rsidR="00E235FE" w:rsidRPr="00DA1EE6">
        <w:rPr>
          <w:rFonts w:ascii="Book Antiqua" w:hAnsi="Book Antiqua" w:cstheme="minorHAnsi"/>
          <w:sz w:val="24"/>
          <w:szCs w:val="24"/>
          <w:vertAlign w:val="superscript"/>
        </w:rPr>
        <w:instrText>ADDIN RW.CITE{{135 Castano,L. 2004}}</w:instrText>
      </w:r>
      <w:r w:rsidR="009A56EF" w:rsidRPr="00DA1EE6">
        <w:rPr>
          <w:rFonts w:ascii="Book Antiqua" w:hAnsi="Book Antiqua" w:cstheme="minorHAnsi"/>
          <w:sz w:val="24"/>
          <w:szCs w:val="24"/>
          <w:vertAlign w:val="superscript"/>
        </w:rPr>
        <w:fldChar w:fldCharType="separate"/>
      </w:r>
      <w:r w:rsidR="008B25BD" w:rsidRPr="00DA1EE6">
        <w:rPr>
          <w:rFonts w:ascii="Book Antiqua" w:hAnsi="Book Antiqua" w:cstheme="minorHAnsi"/>
          <w:sz w:val="24"/>
          <w:szCs w:val="24"/>
          <w:vertAlign w:val="superscript"/>
        </w:rPr>
        <w:t>9</w:t>
      </w:r>
      <w:r w:rsidR="00673BA4"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00E235FE" w:rsidRPr="00DA1EE6">
        <w:rPr>
          <w:rFonts w:ascii="Book Antiqua" w:hAnsi="Book Antiqua" w:cstheme="minorHAnsi"/>
          <w:sz w:val="24"/>
          <w:szCs w:val="24"/>
        </w:rPr>
        <w:t xml:space="preserve">. </w:t>
      </w:r>
    </w:p>
    <w:p w:rsidR="00E235FE" w:rsidRPr="00DA1EE6" w:rsidRDefault="00E235FE"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Genetic predisposition to </w:t>
      </w:r>
      <w:r w:rsidR="005E67B9" w:rsidRPr="00DA1EE6">
        <w:rPr>
          <w:rFonts w:ascii="Book Antiqua" w:hAnsi="Book Antiqua" w:cstheme="minorHAnsi"/>
          <w:sz w:val="24"/>
          <w:szCs w:val="24"/>
        </w:rPr>
        <w:t>CeD</w:t>
      </w:r>
      <w:r w:rsidRPr="00DA1EE6">
        <w:rPr>
          <w:rFonts w:ascii="Book Antiqua" w:hAnsi="Book Antiqua" w:cstheme="minorHAnsi"/>
          <w:sz w:val="24"/>
          <w:szCs w:val="24"/>
        </w:rPr>
        <w:t>, associated to heterodimers HLA-DQ2, encoded by DQB1*02/DQA1*05 alleles (</w:t>
      </w:r>
      <w:r w:rsidRPr="00DA1EE6">
        <w:rPr>
          <w:rFonts w:ascii="Book Antiqua" w:hAnsi="Book Antiqua" w:cstheme="minorHAnsi"/>
          <w:i/>
          <w:sz w:val="24"/>
          <w:szCs w:val="24"/>
        </w:rPr>
        <w:t>cis</w:t>
      </w:r>
      <w:r w:rsidRPr="00DA1EE6">
        <w:rPr>
          <w:rFonts w:ascii="Book Antiqua" w:hAnsi="Book Antiqua" w:cstheme="minorHAnsi"/>
          <w:sz w:val="24"/>
          <w:szCs w:val="24"/>
        </w:rPr>
        <w:t>-encoded in DQB1*02:01-DQA1*05:01 haplotypes (HLA-DQ2.5</w:t>
      </w:r>
      <w:r w:rsidRPr="00DA1EE6">
        <w:rPr>
          <w:rFonts w:ascii="Book Antiqua" w:hAnsi="Book Antiqua" w:cstheme="minorHAnsi"/>
          <w:i/>
          <w:sz w:val="24"/>
          <w:szCs w:val="24"/>
        </w:rPr>
        <w:t>cis</w:t>
      </w:r>
      <w:r w:rsidRPr="00DA1EE6">
        <w:rPr>
          <w:rFonts w:ascii="Book Antiqua" w:hAnsi="Book Antiqua" w:cstheme="minorHAnsi"/>
          <w:sz w:val="24"/>
          <w:szCs w:val="24"/>
        </w:rPr>
        <w:t xml:space="preserve">) or </w:t>
      </w:r>
      <w:r w:rsidRPr="00DA1EE6">
        <w:rPr>
          <w:rFonts w:ascii="Book Antiqua" w:hAnsi="Book Antiqua" w:cstheme="minorHAnsi"/>
          <w:i/>
          <w:sz w:val="24"/>
          <w:szCs w:val="24"/>
        </w:rPr>
        <w:t>trans</w:t>
      </w:r>
      <w:r w:rsidRPr="00DA1EE6">
        <w:rPr>
          <w:rFonts w:ascii="Book Antiqua" w:hAnsi="Book Antiqua" w:cstheme="minorHAnsi"/>
          <w:sz w:val="24"/>
          <w:szCs w:val="24"/>
        </w:rPr>
        <w:t>-encoded in DQB1*02:02-DQA1*02:01</w:t>
      </w:r>
      <w:r w:rsidRPr="00DA1EE6">
        <w:rPr>
          <w:rFonts w:ascii="Book Antiqua" w:hAnsi="Book Antiqua" w:cstheme="minorHAnsi"/>
          <w:b/>
          <w:sz w:val="24"/>
          <w:szCs w:val="24"/>
        </w:rPr>
        <w:t xml:space="preserve"> </w:t>
      </w:r>
      <w:r w:rsidRPr="00DA1EE6">
        <w:rPr>
          <w:rFonts w:ascii="Book Antiqua" w:hAnsi="Book Antiqua" w:cstheme="minorHAnsi"/>
          <w:sz w:val="24"/>
          <w:szCs w:val="24"/>
        </w:rPr>
        <w:t>+ DQB1*03:01-DQA1*05:05</w:t>
      </w:r>
      <w:r w:rsidRPr="00DA1EE6">
        <w:rPr>
          <w:rFonts w:ascii="Book Antiqua" w:hAnsi="Book Antiqua" w:cstheme="minorHAnsi"/>
          <w:b/>
          <w:sz w:val="24"/>
          <w:szCs w:val="24"/>
        </w:rPr>
        <w:t xml:space="preserve"> </w:t>
      </w:r>
      <w:r w:rsidRPr="00DA1EE6">
        <w:rPr>
          <w:rFonts w:ascii="Book Antiqua" w:hAnsi="Book Antiqua" w:cstheme="minorHAnsi"/>
          <w:sz w:val="24"/>
          <w:szCs w:val="24"/>
        </w:rPr>
        <w:t>genotypes (HLA-DQ2.2</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HLA-DQ7.5: HLA-DQ2.5</w:t>
      </w:r>
      <w:r w:rsidRPr="00DA1EE6">
        <w:rPr>
          <w:rFonts w:ascii="Book Antiqua" w:hAnsi="Book Antiqua" w:cstheme="minorHAnsi"/>
          <w:i/>
          <w:sz w:val="24"/>
          <w:szCs w:val="24"/>
        </w:rPr>
        <w:t>trans</w:t>
      </w:r>
      <w:r w:rsidRPr="00DA1EE6">
        <w:rPr>
          <w:rFonts w:ascii="Book Antiqua" w:hAnsi="Book Antiqua" w:cstheme="minorHAnsi"/>
          <w:sz w:val="24"/>
          <w:szCs w:val="24"/>
        </w:rPr>
        <w:t xml:space="preserve">)) and, to a lesser degree, HLA-DQ8, encoded by DQB1*03:02/DQA1*03 alleles, has been found to have a </w:t>
      </w:r>
      <w:r w:rsidR="00EB5EF0" w:rsidRPr="00DA1EE6">
        <w:rPr>
          <w:rFonts w:ascii="Book Antiqua" w:hAnsi="Book Antiqua" w:cstheme="minorHAnsi"/>
          <w:sz w:val="24"/>
          <w:szCs w:val="24"/>
        </w:rPr>
        <w:t>high negative predictive value</w:t>
      </w:r>
      <w:r w:rsidR="00EB5EF0" w:rsidRPr="00DA1EE6">
        <w:rPr>
          <w:rFonts w:ascii="Book Antiqua" w:eastAsiaTheme="minorEastAsia" w:hAnsi="Book Antiqua" w:cstheme="minorHAnsi"/>
          <w:sz w:val="24"/>
          <w:szCs w:val="24"/>
          <w:vertAlign w:val="superscript"/>
          <w:lang w:eastAsia="zh-CN"/>
        </w:rPr>
        <w:t>[</w:t>
      </w:r>
      <w:r w:rsidR="00EB5EF0" w:rsidRPr="00DA1EE6">
        <w:rPr>
          <w:rFonts w:ascii="Book Antiqua" w:hAnsi="Book Antiqua" w:cstheme="minorHAnsi"/>
          <w:sz w:val="24"/>
          <w:szCs w:val="24"/>
          <w:vertAlign w:val="superscript"/>
        </w:rPr>
        <w:t>13,14</w:t>
      </w:r>
      <w:r w:rsidR="00EB5EF0" w:rsidRPr="00DA1EE6">
        <w:rPr>
          <w:rFonts w:ascii="Book Antiqua" w:eastAsiaTheme="minorEastAsia" w:hAnsi="Book Antiqua" w:cstheme="minorHAnsi"/>
          <w:sz w:val="24"/>
          <w:szCs w:val="24"/>
          <w:vertAlign w:val="superscript"/>
          <w:lang w:eastAsia="zh-CN"/>
        </w:rPr>
        <w:t>]</w:t>
      </w:r>
      <w:r w:rsidRPr="00DA1EE6">
        <w:rPr>
          <w:rFonts w:ascii="Book Antiqua" w:hAnsi="Book Antiqua" w:cstheme="minorHAnsi"/>
          <w:sz w:val="24"/>
          <w:szCs w:val="24"/>
        </w:rPr>
        <w:t xml:space="preserve">. The HLA-DQ2.2 heterodimer has binding properties that are similar to those of HLA-DQ2.5, but it is not considered to predispose for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unless it is expressed with the HLA-DQ2.5 or -DQ7.5 heterodimers</w:t>
      </w:r>
      <w:r w:rsidRPr="00DA1EE6">
        <w:rPr>
          <w:rFonts w:ascii="Book Antiqua" w:hAnsi="Book Antiqua" w:cstheme="minorHAnsi"/>
          <w:sz w:val="24"/>
          <w:szCs w:val="24"/>
          <w:vertAlign w:val="superscript"/>
        </w:rPr>
        <w:t xml:space="preserve"> </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begin"/>
      </w:r>
      <w:r w:rsidRPr="00DA1EE6">
        <w:rPr>
          <w:rFonts w:ascii="Book Antiqua" w:hAnsi="Book Antiqua" w:cstheme="minorHAnsi"/>
          <w:sz w:val="24"/>
          <w:szCs w:val="24"/>
          <w:vertAlign w:val="superscript"/>
        </w:rPr>
        <w:instrText>ADDIN RW.CITE{{135 Castano,L. 2004; 152 Polanco,I. 2008}}</w:instrText>
      </w:r>
      <w:r w:rsidR="009A56EF" w:rsidRPr="00DA1EE6">
        <w:rPr>
          <w:rFonts w:ascii="Book Antiqua" w:hAnsi="Book Antiqua" w:cstheme="minorHAnsi"/>
          <w:sz w:val="24"/>
          <w:szCs w:val="24"/>
          <w:vertAlign w:val="superscript"/>
        </w:rPr>
        <w:fldChar w:fldCharType="separate"/>
      </w:r>
      <w:r w:rsidR="00EB5EF0" w:rsidRPr="00DA1EE6">
        <w:rPr>
          <w:rFonts w:ascii="Book Antiqua" w:hAnsi="Book Antiqua" w:cstheme="minorHAnsi"/>
          <w:sz w:val="24"/>
          <w:szCs w:val="24"/>
          <w:vertAlign w:val="superscript"/>
        </w:rPr>
        <w:t>9,</w:t>
      </w:r>
      <w:r w:rsidR="008B25BD" w:rsidRPr="00DA1EE6">
        <w:rPr>
          <w:rFonts w:ascii="Book Antiqua" w:hAnsi="Book Antiqua" w:cstheme="minorHAnsi"/>
          <w:sz w:val="24"/>
          <w:szCs w:val="24"/>
          <w:vertAlign w:val="superscript"/>
        </w:rPr>
        <w:t>10</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Pr="00DA1EE6">
        <w:rPr>
          <w:rFonts w:ascii="Book Antiqua" w:hAnsi="Book Antiqua" w:cstheme="minorHAnsi"/>
          <w:sz w:val="24"/>
          <w:szCs w:val="24"/>
        </w:rPr>
        <w:t>.</w:t>
      </w:r>
    </w:p>
    <w:p w:rsidR="00E235FE" w:rsidRPr="00DA1EE6" w:rsidRDefault="005E67B9"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is more prevalent in women, with a r</w:t>
      </w:r>
      <w:r w:rsidR="00225F3D" w:rsidRPr="00DA1EE6">
        <w:rPr>
          <w:rFonts w:ascii="Book Antiqua" w:hAnsi="Book Antiqua" w:cstheme="minorHAnsi"/>
          <w:sz w:val="24"/>
          <w:szCs w:val="24"/>
        </w:rPr>
        <w:t>atio of 2:1 with respect to men, theor</w:t>
      </w:r>
      <w:r w:rsidR="00EB5EF0" w:rsidRPr="00DA1EE6">
        <w:rPr>
          <w:rFonts w:ascii="Book Antiqua" w:hAnsi="Book Antiqua" w:cstheme="minorHAnsi"/>
          <w:sz w:val="24"/>
          <w:szCs w:val="24"/>
        </w:rPr>
        <w:t>etically due to HLA inheritance</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begin"/>
      </w:r>
      <w:r w:rsidR="00E235FE" w:rsidRPr="00DA1EE6">
        <w:rPr>
          <w:rFonts w:ascii="Book Antiqua" w:hAnsi="Book Antiqua" w:cstheme="minorHAnsi"/>
          <w:sz w:val="24"/>
          <w:szCs w:val="24"/>
          <w:vertAlign w:val="superscript"/>
        </w:rPr>
        <w:instrText>ADDIN RW.CITE{{61 Megiorni,F. 2008}}</w:instrText>
      </w:r>
      <w:r w:rsidR="009A56EF" w:rsidRPr="00DA1EE6">
        <w:rPr>
          <w:rFonts w:ascii="Book Antiqua" w:hAnsi="Book Antiqua" w:cstheme="minorHAnsi"/>
          <w:sz w:val="24"/>
          <w:szCs w:val="24"/>
          <w:vertAlign w:val="superscript"/>
        </w:rPr>
        <w:fldChar w:fldCharType="separate"/>
      </w:r>
      <w:r w:rsidR="008B25BD" w:rsidRPr="00DA1EE6">
        <w:rPr>
          <w:rFonts w:ascii="Book Antiqua" w:hAnsi="Book Antiqua" w:cstheme="minorHAnsi"/>
          <w:sz w:val="24"/>
          <w:szCs w:val="24"/>
          <w:vertAlign w:val="superscript"/>
        </w:rPr>
        <w:t>12</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00E235FE" w:rsidRPr="00DA1EE6">
        <w:rPr>
          <w:rFonts w:ascii="Book Antiqua" w:hAnsi="Book Antiqua" w:cstheme="minorHAnsi"/>
          <w:sz w:val="24"/>
          <w:szCs w:val="24"/>
        </w:rPr>
        <w:t>.</w:t>
      </w:r>
    </w:p>
    <w:p w:rsidR="00E235FE" w:rsidRPr="00DA1EE6" w:rsidRDefault="00E235FE"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IBD patients have historically been considered to be at higher risk for </w:t>
      </w:r>
      <w:r w:rsidR="005E67B9" w:rsidRPr="00DA1EE6">
        <w:rPr>
          <w:rFonts w:ascii="Book Antiqua" w:hAnsi="Book Antiqua" w:cstheme="minorHAnsi"/>
          <w:sz w:val="24"/>
          <w:szCs w:val="24"/>
        </w:rPr>
        <w:t>CeD</w:t>
      </w:r>
      <w:r w:rsidR="009A56EF" w:rsidRPr="00DA1EE6">
        <w:rPr>
          <w:rFonts w:ascii="Book Antiqua" w:hAnsi="Book Antiqua" w:cstheme="minorHAnsi"/>
          <w:sz w:val="24"/>
          <w:szCs w:val="24"/>
          <w:vertAlign w:val="superscript"/>
        </w:rPr>
        <w:fldChar w:fldCharType="begin"/>
      </w:r>
      <w:r w:rsidRPr="00DA1EE6">
        <w:rPr>
          <w:rFonts w:ascii="Book Antiqua" w:hAnsi="Book Antiqua" w:cstheme="minorHAnsi"/>
          <w:sz w:val="24"/>
          <w:szCs w:val="24"/>
          <w:vertAlign w:val="superscript"/>
        </w:rPr>
        <w:instrText>ADDIN RW.CITE{{385 Rodrigo,L. 2013}}</w:instrText>
      </w:r>
      <w:r w:rsidR="009A56EF" w:rsidRPr="00DA1EE6">
        <w:rPr>
          <w:rFonts w:ascii="Book Antiqua" w:hAnsi="Book Antiqua" w:cstheme="minorHAnsi"/>
          <w:sz w:val="24"/>
          <w:szCs w:val="24"/>
          <w:vertAlign w:val="superscript"/>
        </w:rPr>
        <w:fldChar w:fldCharType="separate"/>
      </w:r>
      <w:r w:rsidR="00EB5EF0" w:rsidRPr="00DA1EE6">
        <w:rPr>
          <w:rFonts w:ascii="Book Antiqua" w:eastAsiaTheme="minorEastAsia" w:hAnsi="Book Antiqua" w:cstheme="minorHAnsi"/>
          <w:sz w:val="24"/>
          <w:szCs w:val="24"/>
          <w:vertAlign w:val="superscript"/>
          <w:lang w:eastAsia="zh-CN"/>
        </w:rPr>
        <w:t>[</w:t>
      </w:r>
      <w:r w:rsidR="008B25BD" w:rsidRPr="00DA1EE6">
        <w:rPr>
          <w:rFonts w:ascii="Book Antiqua" w:hAnsi="Book Antiqua" w:cstheme="minorHAnsi"/>
          <w:sz w:val="24"/>
          <w:szCs w:val="24"/>
          <w:vertAlign w:val="superscript"/>
        </w:rPr>
        <w:t>13</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Pr="00DA1EE6">
        <w:rPr>
          <w:rFonts w:ascii="Book Antiqua" w:hAnsi="Book Antiqua" w:cstheme="minorHAnsi"/>
          <w:sz w:val="24"/>
          <w:szCs w:val="24"/>
        </w:rPr>
        <w:t xml:space="preserve">, which could be supported by the fact that IBD and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are quite prevalent and due to a theoretically similar pathogenesis</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begin"/>
      </w:r>
      <w:r w:rsidRPr="00DA1EE6">
        <w:rPr>
          <w:rFonts w:ascii="Book Antiqua" w:hAnsi="Book Antiqua" w:cstheme="minorHAnsi"/>
          <w:sz w:val="24"/>
          <w:szCs w:val="24"/>
          <w:vertAlign w:val="superscript"/>
        </w:rPr>
        <w:instrText>ADDIN RW.CITE{{136 Weersma,R.K. 2009; 65 De Palma,G. 2010; 85 Festen,E.A. 2009}}</w:instrText>
      </w:r>
      <w:r w:rsidR="009A56EF" w:rsidRPr="00DA1EE6">
        <w:rPr>
          <w:rFonts w:ascii="Book Antiqua" w:hAnsi="Book Antiqua" w:cstheme="minorHAnsi"/>
          <w:sz w:val="24"/>
          <w:szCs w:val="24"/>
          <w:vertAlign w:val="superscript"/>
        </w:rPr>
        <w:fldChar w:fldCharType="separate"/>
      </w:r>
      <w:r w:rsidR="00EB5EF0" w:rsidRPr="00DA1EE6">
        <w:rPr>
          <w:rFonts w:ascii="Book Antiqua" w:hAnsi="Book Antiqua" w:cstheme="minorHAnsi"/>
          <w:sz w:val="24"/>
          <w:szCs w:val="24"/>
          <w:vertAlign w:val="superscript"/>
        </w:rPr>
        <w:t>11,14,</w:t>
      </w:r>
      <w:r w:rsidR="008B25BD" w:rsidRPr="00DA1EE6">
        <w:rPr>
          <w:rFonts w:ascii="Book Antiqua" w:hAnsi="Book Antiqua" w:cstheme="minorHAnsi"/>
          <w:sz w:val="24"/>
          <w:szCs w:val="24"/>
          <w:vertAlign w:val="superscript"/>
        </w:rPr>
        <w:t>15</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Pr="00DA1EE6">
        <w:rPr>
          <w:rFonts w:ascii="Book Antiqua" w:hAnsi="Book Antiqua" w:cstheme="minorHAnsi"/>
          <w:sz w:val="24"/>
          <w:szCs w:val="24"/>
        </w:rPr>
        <w:t xml:space="preserve">, with the interaction of genetic, immunological, and environmental factors  (gut flora, gastroenteritis, </w:t>
      </w:r>
      <w:r w:rsidR="00673BA4" w:rsidRPr="00DA1EE6">
        <w:rPr>
          <w:rFonts w:ascii="Book Antiqua" w:hAnsi="Book Antiqua" w:cstheme="minorHAnsi"/>
          <w:i/>
          <w:sz w:val="24"/>
          <w:szCs w:val="24"/>
        </w:rPr>
        <w:t>etc.</w:t>
      </w:r>
      <w:r w:rsidRPr="00DA1EE6">
        <w:rPr>
          <w:rFonts w:ascii="Book Antiqua" w:hAnsi="Book Antiqua" w:cstheme="minorHAnsi"/>
          <w:sz w:val="24"/>
          <w:szCs w:val="24"/>
        </w:rPr>
        <w:t xml:space="preserve">). </w:t>
      </w:r>
    </w:p>
    <w:p w:rsidR="00E235FE" w:rsidRPr="00DA1EE6" w:rsidRDefault="00006F90"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lastRenderedPageBreak/>
        <w:t xml:space="preserve">Several studies have tried to relate IBD and </w:t>
      </w:r>
      <w:r w:rsidR="005E67B9" w:rsidRPr="00DA1EE6">
        <w:rPr>
          <w:rFonts w:ascii="Book Antiqua" w:hAnsi="Book Antiqua" w:cstheme="minorHAnsi"/>
          <w:sz w:val="24"/>
          <w:szCs w:val="24"/>
        </w:rPr>
        <w:t>CeD</w:t>
      </w:r>
      <w:r w:rsidRPr="00DA1EE6">
        <w:rPr>
          <w:rFonts w:ascii="Book Antiqua" w:hAnsi="Book Antiqua"/>
          <w:sz w:val="24"/>
          <w:szCs w:val="24"/>
        </w:rPr>
        <w:t xml:space="preserve"> </w:t>
      </w:r>
      <w:r w:rsidR="00EB5EF0" w:rsidRPr="00DA1EE6">
        <w:rPr>
          <w:rFonts w:ascii="Book Antiqua" w:eastAsiaTheme="minorHAnsi" w:hAnsi="Book Antiqua" w:cs="Courier"/>
          <w:sz w:val="24"/>
          <w:szCs w:val="24"/>
        </w:rPr>
        <w:t>with different results</w:t>
      </w:r>
      <w:r w:rsidR="00EB5EF0" w:rsidRPr="00DA1EE6">
        <w:rPr>
          <w:rFonts w:ascii="Book Antiqua" w:eastAsiaTheme="minorEastAsia" w:hAnsi="Book Antiqua" w:cstheme="minorHAnsi"/>
          <w:sz w:val="24"/>
          <w:szCs w:val="24"/>
          <w:vertAlign w:val="superscript"/>
          <w:lang w:eastAsia="zh-CN"/>
        </w:rPr>
        <w:t>[1,16,18]</w:t>
      </w:r>
      <w:r w:rsidRPr="00DA1EE6">
        <w:rPr>
          <w:rFonts w:ascii="Book Antiqua" w:hAnsi="Book Antiqua" w:cstheme="minorHAnsi"/>
          <w:sz w:val="24"/>
          <w:szCs w:val="24"/>
        </w:rPr>
        <w:t xml:space="preserve">. </w:t>
      </w:r>
      <w:r w:rsidR="00E235FE" w:rsidRPr="00DA1EE6">
        <w:rPr>
          <w:rFonts w:ascii="Book Antiqua" w:hAnsi="Book Antiqua" w:cstheme="minorHAnsi"/>
          <w:sz w:val="24"/>
          <w:szCs w:val="24"/>
        </w:rPr>
        <w:t xml:space="preserve">None of the studies analyzed the genetic predisposition, although Leeds </w:t>
      </w:r>
      <w:r w:rsidR="00EB5EF0" w:rsidRPr="00DA1EE6">
        <w:rPr>
          <w:rFonts w:ascii="Book Antiqua" w:hAnsi="Book Antiqua" w:cstheme="minorHAnsi"/>
          <w:i/>
          <w:sz w:val="24"/>
          <w:szCs w:val="24"/>
        </w:rPr>
        <w:t>et al</w:t>
      </w:r>
      <w:r w:rsidR="00E235FE" w:rsidRPr="00DA1EE6">
        <w:rPr>
          <w:rFonts w:ascii="Book Antiqua" w:hAnsi="Book Antiqua" w:cstheme="minorHAnsi"/>
          <w:sz w:val="24"/>
          <w:szCs w:val="24"/>
        </w:rPr>
        <w:t xml:space="preserve"> suggested that a </w:t>
      </w:r>
      <w:r w:rsidR="00456248" w:rsidRPr="00DA1EE6">
        <w:rPr>
          <w:rFonts w:ascii="Book Antiqua" w:hAnsi="Book Antiqua" w:cstheme="minorHAnsi"/>
          <w:sz w:val="24"/>
          <w:szCs w:val="24"/>
        </w:rPr>
        <w:t>reduced</w:t>
      </w:r>
      <w:r w:rsidR="00E235FE" w:rsidRPr="00DA1EE6">
        <w:rPr>
          <w:rFonts w:ascii="Book Antiqua" w:hAnsi="Book Antiqua" w:cstheme="minorHAnsi"/>
          <w:sz w:val="24"/>
          <w:szCs w:val="24"/>
        </w:rPr>
        <w:t xml:space="preserve"> frequency of HLA-DQ2 and –DQ8 in IBD would explain a similar or even redu</w:t>
      </w:r>
      <w:r w:rsidR="00456248"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w:t>
      </w:r>
      <w:r w:rsidR="005E67B9"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expression in IBD. </w:t>
      </w:r>
    </w:p>
    <w:p w:rsidR="00E235FE" w:rsidRPr="00DA1EE6" w:rsidRDefault="00E235FE"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Some studies have looked for a relationship between HLA class II molecules and IBD. Most studies have analyzed HLA alleles instead of complete haplotypes. They observed a tendency to lower frequency of HLA-DQ2 or –DQ8</w:t>
      </w:r>
      <w:r w:rsidR="00EB5EF0" w:rsidRPr="00DA1EE6">
        <w:rPr>
          <w:rFonts w:ascii="Book Antiqua" w:eastAsiaTheme="minorEastAsia" w:hAnsi="Book Antiqua" w:cstheme="minorHAnsi"/>
          <w:sz w:val="24"/>
          <w:szCs w:val="24"/>
          <w:vertAlign w:val="superscript"/>
          <w:lang w:eastAsia="zh-CN"/>
        </w:rPr>
        <w:t>[17,18]</w:t>
      </w:r>
      <w:r w:rsidRPr="00DA1EE6">
        <w:rPr>
          <w:rFonts w:ascii="Book Antiqua" w:hAnsi="Book Antiqua" w:cstheme="minorHAnsi"/>
          <w:sz w:val="24"/>
          <w:szCs w:val="24"/>
        </w:rPr>
        <w:t>, and, mainly, -DR3 and –DR4 (because most studies are from the serologic HLA era), in IBD, as well as a higher frequency of HLA-DR7</w:t>
      </w:r>
      <w:r w:rsidR="00EB5EF0" w:rsidRPr="00DA1EE6">
        <w:rPr>
          <w:rFonts w:ascii="Book Antiqua" w:eastAsiaTheme="minorEastAsia" w:hAnsi="Book Antiqua" w:cstheme="minorHAnsi"/>
          <w:sz w:val="24"/>
          <w:szCs w:val="24"/>
          <w:vertAlign w:val="superscript"/>
          <w:lang w:eastAsia="zh-CN"/>
        </w:rPr>
        <w:t>[18]</w:t>
      </w:r>
      <w:r w:rsidRPr="00DA1EE6">
        <w:rPr>
          <w:rFonts w:ascii="Book Antiqua" w:hAnsi="Book Antiqua" w:cstheme="minorHAnsi"/>
          <w:sz w:val="24"/>
          <w:szCs w:val="24"/>
        </w:rPr>
        <w:t xml:space="preserve">. A study of DiGiacomo </w:t>
      </w:r>
      <w:r w:rsidR="00EB5EF0" w:rsidRPr="00DA1EE6">
        <w:rPr>
          <w:rFonts w:ascii="Book Antiqua" w:hAnsi="Book Antiqua" w:cstheme="minorHAnsi"/>
          <w:i/>
          <w:sz w:val="24"/>
          <w:szCs w:val="24"/>
        </w:rPr>
        <w:t>et al</w:t>
      </w:r>
      <w:r w:rsidRPr="00DA1EE6">
        <w:rPr>
          <w:rFonts w:ascii="Book Antiqua" w:hAnsi="Book Antiqua" w:cstheme="minorHAnsi"/>
          <w:sz w:val="24"/>
          <w:szCs w:val="24"/>
        </w:rPr>
        <w:t xml:space="preserve">, which analyzed complete haplotypes in several immune-related diseases, found a </w:t>
      </w:r>
      <w:r w:rsidR="00456248" w:rsidRPr="00DA1EE6">
        <w:rPr>
          <w:rFonts w:ascii="Book Antiqua" w:hAnsi="Book Antiqua" w:cstheme="minorHAnsi"/>
          <w:sz w:val="24"/>
          <w:szCs w:val="24"/>
        </w:rPr>
        <w:t>reduced</w:t>
      </w:r>
      <w:r w:rsidRPr="00DA1EE6">
        <w:rPr>
          <w:rFonts w:ascii="Book Antiqua" w:hAnsi="Book Antiqua" w:cstheme="minorHAnsi"/>
          <w:sz w:val="24"/>
          <w:szCs w:val="24"/>
        </w:rPr>
        <w:t xml:space="preserve"> frequency of HLA-DQ2 and –DQ8 in IBD, although only 36 IBD patients were included</w:t>
      </w:r>
      <w:r w:rsidR="008B25BD" w:rsidRPr="00DA1EE6">
        <w:rPr>
          <w:rFonts w:ascii="Book Antiqua" w:hAnsi="Book Antiqua" w:cstheme="minorHAnsi"/>
          <w:sz w:val="24"/>
          <w:szCs w:val="24"/>
          <w:vertAlign w:val="superscript"/>
        </w:rPr>
        <w:t xml:space="preserve"> </w:t>
      </w:r>
      <w:r w:rsidR="009A56EF" w:rsidRPr="00DA1EE6">
        <w:rPr>
          <w:rFonts w:ascii="Book Antiqua" w:hAnsi="Book Antiqua" w:cstheme="minorHAnsi"/>
          <w:sz w:val="24"/>
          <w:szCs w:val="24"/>
          <w:vertAlign w:val="superscript"/>
        </w:rPr>
        <w:fldChar w:fldCharType="begin"/>
      </w:r>
      <w:r w:rsidRPr="00DA1EE6">
        <w:rPr>
          <w:rFonts w:ascii="Book Antiqua" w:hAnsi="Book Antiqua" w:cstheme="minorHAnsi"/>
          <w:sz w:val="24"/>
          <w:szCs w:val="24"/>
          <w:vertAlign w:val="superscript"/>
        </w:rPr>
        <w:instrText>ADDIN RW.CITE{{386 DiGiacomo,D. 1231}}</w:instrText>
      </w:r>
      <w:r w:rsidR="009A56EF" w:rsidRPr="00DA1EE6">
        <w:rPr>
          <w:rFonts w:ascii="Book Antiqua" w:hAnsi="Book Antiqua" w:cstheme="minorHAnsi"/>
          <w:sz w:val="24"/>
          <w:szCs w:val="24"/>
          <w:vertAlign w:val="superscript"/>
        </w:rPr>
        <w:fldChar w:fldCharType="separate"/>
      </w:r>
      <w:r w:rsidR="00EB5EF0" w:rsidRPr="00DA1EE6">
        <w:rPr>
          <w:rFonts w:ascii="Book Antiqua" w:eastAsiaTheme="minorEastAsia" w:hAnsi="Book Antiqua" w:cstheme="minorHAnsi"/>
          <w:sz w:val="24"/>
          <w:szCs w:val="24"/>
          <w:vertAlign w:val="superscript"/>
          <w:lang w:eastAsia="zh-CN"/>
        </w:rPr>
        <w:t>[</w:t>
      </w:r>
      <w:r w:rsidR="008B25BD" w:rsidRPr="00DA1EE6">
        <w:rPr>
          <w:rFonts w:ascii="Book Antiqua" w:hAnsi="Book Antiqua" w:cstheme="minorHAnsi"/>
          <w:sz w:val="24"/>
          <w:szCs w:val="24"/>
          <w:vertAlign w:val="superscript"/>
        </w:rPr>
        <w:t>19</w:t>
      </w:r>
      <w:r w:rsidR="00EB5EF0" w:rsidRPr="00DA1EE6">
        <w:rPr>
          <w:rFonts w:ascii="Book Antiqua" w:eastAsiaTheme="minorEastAsia" w:hAnsi="Book Antiqua" w:cstheme="minorHAnsi"/>
          <w:sz w:val="24"/>
          <w:szCs w:val="24"/>
          <w:vertAlign w:val="superscript"/>
          <w:lang w:eastAsia="zh-CN"/>
        </w:rPr>
        <w:t>]</w:t>
      </w:r>
      <w:r w:rsidR="009A56EF" w:rsidRPr="00DA1EE6">
        <w:rPr>
          <w:rFonts w:ascii="Book Antiqua" w:hAnsi="Book Antiqua" w:cstheme="minorHAnsi"/>
          <w:sz w:val="24"/>
          <w:szCs w:val="24"/>
          <w:vertAlign w:val="superscript"/>
        </w:rPr>
        <w:fldChar w:fldCharType="end"/>
      </w:r>
      <w:r w:rsidRPr="00DA1EE6">
        <w:rPr>
          <w:rFonts w:ascii="Book Antiqua" w:hAnsi="Book Antiqua" w:cstheme="minorHAnsi"/>
          <w:sz w:val="24"/>
          <w:szCs w:val="24"/>
        </w:rPr>
        <w:t>.</w:t>
      </w:r>
    </w:p>
    <w:p w:rsidR="00E235FE" w:rsidRPr="00DA1EE6" w:rsidRDefault="00D372B1" w:rsidP="00DA1EE6">
      <w:pPr>
        <w:adjustRightInd w:val="0"/>
        <w:snapToGrid w:val="0"/>
        <w:spacing w:after="0" w:line="360" w:lineRule="auto"/>
        <w:ind w:firstLineChars="100" w:firstLine="240"/>
        <w:jc w:val="both"/>
        <w:rPr>
          <w:rFonts w:ascii="Book Antiqua" w:hAnsi="Book Antiqua" w:cstheme="minorHAnsi"/>
          <w:strike/>
          <w:sz w:val="24"/>
          <w:szCs w:val="24"/>
        </w:rPr>
      </w:pPr>
      <w:r w:rsidRPr="00DA1EE6">
        <w:rPr>
          <w:rFonts w:ascii="Book Antiqua" w:hAnsi="Book Antiqua" w:cstheme="minorHAnsi"/>
          <w:sz w:val="24"/>
          <w:szCs w:val="24"/>
        </w:rPr>
        <w:t>The main objective of the study was to</w:t>
      </w:r>
      <w:r w:rsidR="00E235FE" w:rsidRPr="00DA1EE6">
        <w:rPr>
          <w:rFonts w:ascii="Book Antiqua" w:hAnsi="Book Antiqua" w:cstheme="minorHAnsi"/>
          <w:sz w:val="24"/>
          <w:szCs w:val="24"/>
        </w:rPr>
        <w:t xml:space="preserve"> </w:t>
      </w:r>
      <w:r w:rsidR="00456248" w:rsidRPr="00DA1EE6">
        <w:rPr>
          <w:rFonts w:ascii="Book Antiqua" w:hAnsi="Book Antiqua" w:cstheme="minorHAnsi"/>
          <w:sz w:val="24"/>
          <w:szCs w:val="24"/>
        </w:rPr>
        <w:t xml:space="preserve">determine </w:t>
      </w:r>
      <w:r w:rsidR="00E235FE" w:rsidRPr="00DA1EE6">
        <w:rPr>
          <w:rFonts w:ascii="Book Antiqua" w:hAnsi="Book Antiqua" w:cstheme="minorHAnsi"/>
          <w:sz w:val="24"/>
          <w:szCs w:val="24"/>
        </w:rPr>
        <w:t xml:space="preserve">whether or not IBD patients are </w:t>
      </w:r>
      <w:r w:rsidR="00F159A3" w:rsidRPr="00DA1EE6">
        <w:rPr>
          <w:rFonts w:ascii="Book Antiqua" w:hAnsi="Book Antiqua" w:cstheme="minorHAnsi"/>
          <w:sz w:val="24"/>
          <w:szCs w:val="24"/>
        </w:rPr>
        <w:t xml:space="preserve">genetically </w:t>
      </w:r>
      <w:r w:rsidR="00E235FE" w:rsidRPr="00DA1EE6">
        <w:rPr>
          <w:rFonts w:ascii="Book Antiqua" w:hAnsi="Book Antiqua" w:cstheme="minorHAnsi"/>
          <w:sz w:val="24"/>
          <w:szCs w:val="24"/>
        </w:rPr>
        <w:t xml:space="preserve">predisposed to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t>
      </w:r>
      <w:r w:rsidR="00E235FE" w:rsidRPr="00DA1EE6">
        <w:rPr>
          <w:rFonts w:ascii="Book Antiqua" w:hAnsi="Book Antiqua" w:cstheme="minorHAnsi"/>
          <w:sz w:val="24"/>
          <w:szCs w:val="24"/>
        </w:rPr>
        <w:t xml:space="preserve">we conducted a study to </w:t>
      </w:r>
      <w:r w:rsidRPr="00DA1EE6">
        <w:rPr>
          <w:rFonts w:ascii="Book Antiqua" w:hAnsi="Book Antiqua" w:cstheme="minorHAnsi"/>
          <w:sz w:val="24"/>
          <w:szCs w:val="24"/>
        </w:rPr>
        <w:t>analyze</w:t>
      </w:r>
      <w:r w:rsidR="00E235FE" w:rsidRPr="00DA1EE6">
        <w:rPr>
          <w:rFonts w:ascii="Book Antiqua" w:hAnsi="Book Antiqua" w:cstheme="minorHAnsi"/>
          <w:sz w:val="24"/>
          <w:szCs w:val="24"/>
        </w:rPr>
        <w:t xml:space="preserve"> the frequency of </w:t>
      </w:r>
      <w:r w:rsidR="005E67B9" w:rsidRPr="00DA1EE6">
        <w:rPr>
          <w:rFonts w:ascii="Book Antiqua" w:hAnsi="Book Antiqua" w:cstheme="minorHAnsi"/>
          <w:sz w:val="24"/>
          <w:szCs w:val="24"/>
        </w:rPr>
        <w:t>CeD</w:t>
      </w:r>
      <w:r w:rsidR="00E235FE" w:rsidRPr="00DA1EE6">
        <w:rPr>
          <w:rFonts w:ascii="Book Antiqua" w:hAnsi="Book Antiqua" w:cstheme="minorHAnsi"/>
          <w:sz w:val="24"/>
          <w:szCs w:val="24"/>
        </w:rPr>
        <w:t>-related HLA (alleles encoding DQ2 and DQ8 dimers: HLA-</w:t>
      </w:r>
      <w:r w:rsidR="005E67B9" w:rsidRPr="00DA1EE6">
        <w:rPr>
          <w:rFonts w:ascii="Book Antiqua" w:hAnsi="Book Antiqua" w:cstheme="minorHAnsi"/>
          <w:sz w:val="24"/>
          <w:szCs w:val="24"/>
        </w:rPr>
        <w:t>CeD</w:t>
      </w:r>
      <w:r w:rsidR="00E235FE" w:rsidRPr="00DA1EE6">
        <w:rPr>
          <w:rFonts w:ascii="Book Antiqua" w:hAnsi="Book Antiqua" w:cstheme="minorHAnsi"/>
          <w:sz w:val="24"/>
          <w:szCs w:val="24"/>
        </w:rPr>
        <w:t xml:space="preserve">) in our </w:t>
      </w:r>
      <w:r w:rsidR="00154E89" w:rsidRPr="00DA1EE6">
        <w:rPr>
          <w:rFonts w:ascii="Book Antiqua" w:hAnsi="Book Antiqua" w:cstheme="minorHAnsi"/>
          <w:sz w:val="24"/>
          <w:szCs w:val="24"/>
        </w:rPr>
        <w:t xml:space="preserve">IBD </w:t>
      </w:r>
      <w:r w:rsidR="00E235FE" w:rsidRPr="00DA1EE6">
        <w:rPr>
          <w:rFonts w:ascii="Book Antiqua" w:hAnsi="Book Antiqua" w:cstheme="minorHAnsi"/>
          <w:sz w:val="24"/>
          <w:szCs w:val="24"/>
        </w:rPr>
        <w:t>population</w:t>
      </w:r>
      <w:r w:rsidR="005E0736" w:rsidRPr="00DA1EE6">
        <w:rPr>
          <w:rFonts w:ascii="Book Antiqua" w:hAnsi="Book Antiqua" w:cstheme="minorHAnsi"/>
          <w:sz w:val="24"/>
          <w:szCs w:val="24"/>
        </w:rPr>
        <w:t xml:space="preserve"> </w:t>
      </w:r>
      <w:r w:rsidR="005E0736" w:rsidRPr="00DA1EE6">
        <w:rPr>
          <w:rFonts w:ascii="Book Antiqua" w:eastAsiaTheme="minorEastAsia" w:hAnsi="Book Antiqua" w:cstheme="minorHAnsi"/>
          <w:sz w:val="24"/>
          <w:szCs w:val="24"/>
          <w:lang w:eastAsia="zh-CN"/>
        </w:rPr>
        <w:t>[</w:t>
      </w:r>
      <w:r w:rsidR="00154E89" w:rsidRPr="00DA1EE6">
        <w:rPr>
          <w:rFonts w:ascii="Book Antiqua" w:hAnsi="Book Antiqua" w:cstheme="minorHAnsi"/>
          <w:sz w:val="24"/>
          <w:szCs w:val="24"/>
        </w:rPr>
        <w:t xml:space="preserve">both in patients with </w:t>
      </w:r>
      <w:r w:rsidR="005E0736" w:rsidRPr="00DA1EE6">
        <w:rPr>
          <w:rFonts w:ascii="Book Antiqua" w:hAnsi="Book Antiqua" w:cstheme="minorHAnsi"/>
          <w:sz w:val="24"/>
          <w:szCs w:val="24"/>
        </w:rPr>
        <w:t xml:space="preserve">ulcerative coliti </w:t>
      </w:r>
      <w:r w:rsidR="005E0736" w:rsidRPr="00DA1EE6">
        <w:rPr>
          <w:rFonts w:ascii="Book Antiqua" w:eastAsiaTheme="minorEastAsia" w:hAnsi="Book Antiqua" w:cstheme="minorHAnsi"/>
          <w:sz w:val="24"/>
          <w:szCs w:val="24"/>
          <w:lang w:eastAsia="zh-CN"/>
        </w:rPr>
        <w:t>(</w:t>
      </w:r>
      <w:r w:rsidR="00154E89" w:rsidRPr="00DA1EE6">
        <w:rPr>
          <w:rFonts w:ascii="Book Antiqua" w:hAnsi="Book Antiqua" w:cstheme="minorHAnsi"/>
          <w:sz w:val="24"/>
          <w:szCs w:val="24"/>
        </w:rPr>
        <w:t>UC</w:t>
      </w:r>
      <w:r w:rsidR="005E0736" w:rsidRPr="00DA1EE6">
        <w:rPr>
          <w:rFonts w:ascii="Book Antiqua" w:eastAsiaTheme="minorEastAsia" w:hAnsi="Book Antiqua" w:cstheme="minorHAnsi"/>
          <w:sz w:val="24"/>
          <w:szCs w:val="24"/>
          <w:lang w:eastAsia="zh-CN"/>
        </w:rPr>
        <w:t>)</w:t>
      </w:r>
      <w:r w:rsidR="00154E89" w:rsidRPr="00DA1EE6">
        <w:rPr>
          <w:rFonts w:ascii="Book Antiqua" w:hAnsi="Book Antiqua" w:cstheme="minorHAnsi"/>
          <w:sz w:val="24"/>
          <w:szCs w:val="24"/>
        </w:rPr>
        <w:t xml:space="preserve"> as with </w:t>
      </w:r>
      <w:r w:rsidR="00673BA4" w:rsidRPr="00DA1EE6">
        <w:rPr>
          <w:rFonts w:ascii="Book Antiqua" w:hAnsi="Book Antiqua" w:cstheme="minorHAnsi"/>
          <w:sz w:val="24"/>
          <w:szCs w:val="24"/>
        </w:rPr>
        <w:t xml:space="preserve">Crohn’s disease </w:t>
      </w:r>
      <w:r w:rsidR="00673BA4" w:rsidRPr="00DA1EE6">
        <w:rPr>
          <w:rFonts w:ascii="Book Antiqua" w:eastAsiaTheme="minorEastAsia" w:hAnsi="Book Antiqua" w:cstheme="minorHAnsi"/>
          <w:sz w:val="24"/>
          <w:szCs w:val="24"/>
          <w:lang w:eastAsia="zh-CN"/>
        </w:rPr>
        <w:t>(</w:t>
      </w:r>
      <w:r w:rsidR="005E67B9" w:rsidRPr="00DA1EE6">
        <w:rPr>
          <w:rFonts w:ascii="Book Antiqua" w:hAnsi="Book Antiqua" w:cstheme="minorHAnsi"/>
          <w:sz w:val="24"/>
          <w:szCs w:val="24"/>
        </w:rPr>
        <w:t>CD</w:t>
      </w:r>
      <w:r w:rsidR="00673BA4" w:rsidRPr="00DA1EE6">
        <w:rPr>
          <w:rFonts w:ascii="Book Antiqua" w:eastAsiaTheme="minorEastAsia" w:hAnsi="Book Antiqua" w:cstheme="minorHAnsi"/>
          <w:sz w:val="24"/>
          <w:szCs w:val="24"/>
          <w:lang w:eastAsia="zh-CN"/>
        </w:rPr>
        <w:t>)</w:t>
      </w:r>
      <w:r w:rsidR="005E0736" w:rsidRPr="00DA1EE6">
        <w:rPr>
          <w:rFonts w:ascii="Book Antiqua" w:eastAsiaTheme="minorEastAsia" w:hAnsi="Book Antiqua" w:cstheme="minorHAnsi"/>
          <w:sz w:val="24"/>
          <w:szCs w:val="24"/>
          <w:lang w:eastAsia="zh-CN"/>
        </w:rPr>
        <w:t>]</w:t>
      </w:r>
      <w:r w:rsidR="00154E89" w:rsidRPr="00DA1EE6">
        <w:rPr>
          <w:rFonts w:ascii="Book Antiqua" w:hAnsi="Book Antiqua" w:cstheme="minorHAnsi"/>
          <w:sz w:val="24"/>
          <w:szCs w:val="24"/>
        </w:rPr>
        <w:t>. An analysis of HLA-</w:t>
      </w:r>
      <w:r w:rsidR="005E67B9" w:rsidRPr="00DA1EE6">
        <w:rPr>
          <w:rFonts w:ascii="Book Antiqua" w:hAnsi="Book Antiqua" w:cstheme="minorHAnsi"/>
          <w:sz w:val="24"/>
          <w:szCs w:val="24"/>
        </w:rPr>
        <w:t>CeD</w:t>
      </w:r>
      <w:r w:rsidR="00154E89" w:rsidRPr="00DA1EE6">
        <w:rPr>
          <w:rFonts w:ascii="Book Antiqua" w:hAnsi="Book Antiqua" w:cstheme="minorHAnsi"/>
          <w:sz w:val="24"/>
          <w:szCs w:val="24"/>
        </w:rPr>
        <w:t xml:space="preserve"> frequencies according to sex was also performed in our IBD population</w:t>
      </w:r>
      <w:r w:rsidR="00E235FE" w:rsidRPr="00DA1EE6">
        <w:rPr>
          <w:rFonts w:ascii="Book Antiqua" w:hAnsi="Book Antiqua" w:cstheme="minorHAnsi"/>
          <w:sz w:val="24"/>
          <w:szCs w:val="24"/>
        </w:rPr>
        <w:t xml:space="preserve">. </w:t>
      </w:r>
    </w:p>
    <w:p w:rsidR="00EB5EF0" w:rsidRPr="00DA1EE6" w:rsidRDefault="00EB5EF0" w:rsidP="00105AE4">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0B689D" w:rsidRPr="00801FA4" w:rsidRDefault="000B689D" w:rsidP="00105AE4">
      <w:pPr>
        <w:widowControl w:val="0"/>
        <w:spacing w:after="0" w:line="360" w:lineRule="auto"/>
        <w:rPr>
          <w:rFonts w:ascii="Book Antiqua" w:hAnsi="Book Antiqua"/>
          <w:b/>
          <w:szCs w:val="24"/>
        </w:rPr>
      </w:pPr>
      <w:r w:rsidRPr="00801FA4">
        <w:rPr>
          <w:rFonts w:ascii="Book Antiqua" w:hAnsi="Book Antiqua"/>
          <w:b/>
          <w:szCs w:val="24"/>
        </w:rPr>
        <w:t xml:space="preserve">MATERIALS AND METHODS </w:t>
      </w:r>
    </w:p>
    <w:p w:rsidR="00A24B1F" w:rsidRPr="00DA1EE6" w:rsidRDefault="00A24B1F" w:rsidP="00105AE4">
      <w:pPr>
        <w:adjustRightInd w:val="0"/>
        <w:snapToGrid w:val="0"/>
        <w:spacing w:after="0" w:line="360" w:lineRule="auto"/>
        <w:jc w:val="both"/>
        <w:rPr>
          <w:rFonts w:ascii="Book Antiqua" w:hAnsi="Book Antiqua" w:cstheme="minorHAnsi"/>
          <w:b/>
          <w:i/>
          <w:sz w:val="24"/>
          <w:szCs w:val="24"/>
        </w:rPr>
      </w:pPr>
      <w:r w:rsidRPr="00DA1EE6">
        <w:rPr>
          <w:rFonts w:ascii="Book Antiqua" w:hAnsi="Book Antiqua" w:cstheme="minorHAnsi"/>
          <w:b/>
          <w:i/>
          <w:sz w:val="24"/>
          <w:szCs w:val="24"/>
        </w:rPr>
        <w:t>Patients and controls</w:t>
      </w:r>
    </w:p>
    <w:p w:rsidR="00A24B1F" w:rsidRPr="00DA1EE6" w:rsidRDefault="00A24B1F" w:rsidP="00105AE4">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 xml:space="preserve">The study included </w:t>
      </w:r>
      <w:r w:rsidR="00396F2C" w:rsidRPr="00DA1EE6">
        <w:rPr>
          <w:rFonts w:ascii="Book Antiqua" w:hAnsi="Book Antiqua" w:cstheme="minorHAnsi"/>
          <w:sz w:val="24"/>
          <w:szCs w:val="24"/>
        </w:rPr>
        <w:t xml:space="preserve">1034 </w:t>
      </w:r>
      <w:r w:rsidRPr="00DA1EE6">
        <w:rPr>
          <w:rFonts w:ascii="Book Antiqua" w:hAnsi="Book Antiqua" w:cstheme="minorHAnsi"/>
          <w:sz w:val="24"/>
          <w:szCs w:val="24"/>
        </w:rPr>
        <w:t>subjects from th</w:t>
      </w:r>
      <w:r w:rsidR="00F920B3" w:rsidRPr="00DA1EE6">
        <w:rPr>
          <w:rFonts w:ascii="Book Antiqua" w:hAnsi="Book Antiqua" w:cstheme="minorHAnsi"/>
          <w:sz w:val="24"/>
          <w:szCs w:val="24"/>
        </w:rPr>
        <w:t xml:space="preserve">e Community of Valencia, Spain: </w:t>
      </w:r>
      <w:r w:rsidR="00396F2C" w:rsidRPr="00DA1EE6">
        <w:rPr>
          <w:rFonts w:ascii="Book Antiqua" w:hAnsi="Book Antiqua" w:cstheme="minorHAnsi"/>
          <w:sz w:val="24"/>
          <w:szCs w:val="24"/>
        </w:rPr>
        <w:t>457 a</w:t>
      </w:r>
      <w:r w:rsidRPr="00DA1EE6">
        <w:rPr>
          <w:rFonts w:ascii="Book Antiqua" w:hAnsi="Book Antiqua" w:cstheme="minorHAnsi"/>
          <w:sz w:val="24"/>
          <w:szCs w:val="24"/>
        </w:rPr>
        <w:t>dult patients with IBD</w:t>
      </w:r>
      <w:r w:rsidR="00396F2C" w:rsidRPr="00DA1EE6">
        <w:rPr>
          <w:rFonts w:ascii="Book Antiqua" w:hAnsi="Book Antiqua" w:cstheme="minorHAnsi"/>
          <w:sz w:val="24"/>
          <w:szCs w:val="24"/>
        </w:rPr>
        <w:t xml:space="preserve"> </w:t>
      </w:r>
      <w:r w:rsidR="00F920B3" w:rsidRPr="00DA1EE6">
        <w:rPr>
          <w:rFonts w:ascii="Book Antiqua" w:hAnsi="Book Antiqua" w:cstheme="minorHAnsi"/>
          <w:sz w:val="24"/>
          <w:szCs w:val="24"/>
        </w:rPr>
        <w:t xml:space="preserve">and 577 </w:t>
      </w:r>
      <w:r w:rsidRPr="00DA1EE6">
        <w:rPr>
          <w:rFonts w:ascii="Book Antiqua" w:hAnsi="Book Antiqua" w:cstheme="minorHAnsi"/>
          <w:sz w:val="24"/>
          <w:szCs w:val="24"/>
        </w:rPr>
        <w:t>organ donors HLA-typed at the Transfusion Center of the Valencian Community (TCVC).</w:t>
      </w:r>
      <w:r w:rsidR="00D372B1" w:rsidRPr="00DA1EE6">
        <w:rPr>
          <w:rFonts w:ascii="Book Antiqua" w:hAnsi="Book Antiqua" w:cstheme="minorHAnsi"/>
          <w:sz w:val="24"/>
          <w:szCs w:val="24"/>
        </w:rPr>
        <w:t xml:space="preserve"> </w:t>
      </w:r>
      <w:r w:rsidR="00441941" w:rsidRPr="00DA1EE6">
        <w:rPr>
          <w:rFonts w:ascii="Book Antiqua" w:hAnsi="Book Antiqua" w:cstheme="minorHAnsi"/>
          <w:sz w:val="24"/>
          <w:szCs w:val="24"/>
        </w:rPr>
        <w:t xml:space="preserve">IBD patients cared from </w:t>
      </w:r>
      <w:r w:rsidR="00D372B1" w:rsidRPr="00DA1EE6">
        <w:rPr>
          <w:rFonts w:ascii="Book Antiqua" w:hAnsi="Book Antiqua" w:cstheme="minorHAnsi"/>
          <w:sz w:val="24"/>
          <w:szCs w:val="24"/>
        </w:rPr>
        <w:t>the out-patient-clinic and the IBD day-care unit of the University Clinic Hospital of Valencia, were prospectively and consecutively retrieved</w:t>
      </w:r>
      <w:r w:rsidR="00441941" w:rsidRPr="00DA1EE6">
        <w:rPr>
          <w:rFonts w:ascii="Book Antiqua" w:hAnsi="Book Antiqua" w:cstheme="minorHAnsi"/>
          <w:sz w:val="24"/>
          <w:szCs w:val="24"/>
        </w:rPr>
        <w:t>.</w:t>
      </w:r>
    </w:p>
    <w:p w:rsidR="00A24B1F" w:rsidRPr="00DA1EE6" w:rsidRDefault="00A24B1F"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Clinical information was updated and gathered from the patients, the physical and online record and by means of our clinical database. Ethnicity, age, sex, diagnosis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or UC), disease location (Montreal Classification and anastomosis)</w:t>
      </w:r>
      <w:r w:rsidR="00EB5EF0" w:rsidRPr="00DA1EE6">
        <w:rPr>
          <w:rFonts w:ascii="Book Antiqua" w:eastAsiaTheme="minorEastAsia" w:hAnsi="Book Antiqua" w:cstheme="minorHAnsi"/>
          <w:sz w:val="24"/>
          <w:szCs w:val="24"/>
          <w:vertAlign w:val="superscript"/>
          <w:lang w:eastAsia="zh-CN"/>
        </w:rPr>
        <w:t>[22]</w:t>
      </w:r>
      <w:r w:rsidRPr="00DA1EE6">
        <w:rPr>
          <w:rFonts w:ascii="Book Antiqua" w:hAnsi="Book Antiqua" w:cstheme="minorHAnsi"/>
          <w:sz w:val="24"/>
          <w:szCs w:val="24"/>
        </w:rPr>
        <w:t xml:space="preserve">, extraintestinal manifestations (arthralgia, ankylosing spondylitis, sacroiliitis, aphthous stomatitis, dermatologic, ocular and </w:t>
      </w:r>
      <w:r w:rsidRPr="00DA1EE6">
        <w:rPr>
          <w:rFonts w:ascii="Book Antiqua" w:hAnsi="Book Antiqua" w:cstheme="minorHAnsi"/>
          <w:sz w:val="24"/>
          <w:szCs w:val="24"/>
        </w:rPr>
        <w:lastRenderedPageBreak/>
        <w:t>thrombotic events, and primary sclerosing cholangitis), disease complications (megacolon, hemorrhage, perforation and intraabdominal abscesses) and need of surgery were all recorded.</w:t>
      </w:r>
    </w:p>
    <w:p w:rsidR="00A24B1F" w:rsidRPr="00DA1EE6" w:rsidRDefault="00A24B1F"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The blood was analyzed at the Histocompatibility Department of the TCVC (</w:t>
      </w:r>
      <w:r w:rsidRPr="00DA1EE6">
        <w:rPr>
          <w:rFonts w:ascii="Book Antiqua" w:hAnsi="Book Antiqua" w:cstheme="minorHAnsi"/>
          <w:bCs/>
          <w:iCs/>
          <w:sz w:val="24"/>
          <w:szCs w:val="24"/>
        </w:rPr>
        <w:t>EFI Accreditation number: 09-ES-014.986)</w:t>
      </w:r>
      <w:r w:rsidRPr="00DA1EE6">
        <w:rPr>
          <w:rFonts w:ascii="Book Antiqua" w:hAnsi="Book Antiqua" w:cstheme="minorHAnsi"/>
          <w:b/>
          <w:bCs/>
          <w:i/>
          <w:iCs/>
          <w:sz w:val="24"/>
          <w:szCs w:val="24"/>
        </w:rPr>
        <w:t xml:space="preserve"> </w:t>
      </w:r>
      <w:r w:rsidRPr="00DA1EE6">
        <w:rPr>
          <w:rFonts w:ascii="Book Antiqua" w:hAnsi="Book Antiqua" w:cstheme="minorHAnsi"/>
          <w:sz w:val="24"/>
          <w:szCs w:val="24"/>
        </w:rPr>
        <w:t xml:space="preserve">to determine the presence or absence of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risk HLA-haplotypes: haplotype HLA-DQA1*05:01-DQB1*02:01 (HLA-DQ2.5</w:t>
      </w:r>
      <w:r w:rsidRPr="00DA1EE6">
        <w:rPr>
          <w:rFonts w:ascii="Book Antiqua" w:hAnsi="Book Antiqua" w:cstheme="minorHAnsi"/>
          <w:i/>
          <w:sz w:val="24"/>
          <w:szCs w:val="24"/>
        </w:rPr>
        <w:t>cis</w:t>
      </w:r>
      <w:r w:rsidRPr="00DA1EE6">
        <w:rPr>
          <w:rFonts w:ascii="Book Antiqua" w:hAnsi="Book Antiqua" w:cstheme="minorHAnsi"/>
          <w:sz w:val="24"/>
          <w:szCs w:val="24"/>
        </w:rPr>
        <w:t>), the heterozygotic genotype HLA-DQA1*02:01-DQB1*02:02 + DQA1*05:05-DQB1*03:01 (HLA DQ2.2 + HLA-DQ7.5, HLA-DQ2.5</w:t>
      </w:r>
      <w:r w:rsidRPr="00DA1EE6">
        <w:rPr>
          <w:rFonts w:ascii="Book Antiqua" w:hAnsi="Book Antiqua" w:cstheme="minorHAnsi"/>
          <w:i/>
          <w:sz w:val="24"/>
          <w:szCs w:val="24"/>
        </w:rPr>
        <w:t>trans</w:t>
      </w:r>
      <w:r w:rsidRPr="00DA1EE6">
        <w:rPr>
          <w:rFonts w:ascii="Book Antiqua" w:hAnsi="Book Antiqua" w:cstheme="minorHAnsi"/>
          <w:sz w:val="24"/>
          <w:szCs w:val="24"/>
        </w:rPr>
        <w:t>), and haplotype HLA-DQA1*03-DQB1*03</w:t>
      </w:r>
      <w:r w:rsidRPr="00DA1EE6">
        <w:rPr>
          <w:rFonts w:ascii="Book Antiqua" w:hAnsi="Book Antiqua" w:cstheme="minorHAnsi"/>
          <w:b/>
          <w:sz w:val="24"/>
          <w:szCs w:val="24"/>
        </w:rPr>
        <w:t>:</w:t>
      </w:r>
      <w:r w:rsidRPr="00DA1EE6">
        <w:rPr>
          <w:rFonts w:ascii="Book Antiqua" w:hAnsi="Book Antiqua" w:cstheme="minorHAnsi"/>
          <w:sz w:val="24"/>
          <w:szCs w:val="24"/>
        </w:rPr>
        <w:t xml:space="preserve">02 (HLA-DQ8). HLA was considered to predispose for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when one of these haplotypes was present. </w:t>
      </w:r>
    </w:p>
    <w:p w:rsidR="00A24B1F" w:rsidRPr="00DA1EE6" w:rsidRDefault="00A24B1F"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Approval from the hospital’s Ethics Committee was obtained</w:t>
      </w:r>
      <w:r w:rsidR="00D372B1" w:rsidRPr="00DA1EE6">
        <w:rPr>
          <w:rFonts w:ascii="Book Antiqua" w:hAnsi="Book Antiqua" w:cstheme="minorHAnsi"/>
          <w:sz w:val="24"/>
          <w:szCs w:val="24"/>
        </w:rPr>
        <w:t xml:space="preserve"> (Ethics Committee record nº 238)</w:t>
      </w:r>
      <w:r w:rsidRPr="00DA1EE6">
        <w:rPr>
          <w:rFonts w:ascii="Book Antiqua" w:hAnsi="Book Antiqua" w:cstheme="minorHAnsi"/>
          <w:sz w:val="24"/>
          <w:szCs w:val="24"/>
        </w:rPr>
        <w:t>, as well as written informed consent from each participating subject.</w:t>
      </w:r>
    </w:p>
    <w:p w:rsidR="00A24B1F" w:rsidRPr="00DA1EE6" w:rsidRDefault="00A24B1F" w:rsidP="00DA1EE6">
      <w:pPr>
        <w:adjustRightInd w:val="0"/>
        <w:snapToGrid w:val="0"/>
        <w:spacing w:after="0" w:line="360" w:lineRule="auto"/>
        <w:jc w:val="both"/>
        <w:rPr>
          <w:rFonts w:ascii="Book Antiqua" w:hAnsi="Book Antiqua" w:cstheme="minorHAnsi"/>
          <w:sz w:val="24"/>
          <w:szCs w:val="24"/>
        </w:rPr>
      </w:pPr>
    </w:p>
    <w:p w:rsidR="00A24B1F" w:rsidRPr="00DA1EE6" w:rsidRDefault="00EB5EF0" w:rsidP="00DA1EE6">
      <w:pPr>
        <w:adjustRightInd w:val="0"/>
        <w:snapToGrid w:val="0"/>
        <w:spacing w:after="0" w:line="360" w:lineRule="auto"/>
        <w:jc w:val="both"/>
        <w:rPr>
          <w:rFonts w:ascii="Book Antiqua" w:eastAsiaTheme="minorEastAsia" w:hAnsi="Book Antiqua" w:cstheme="minorHAnsi"/>
          <w:b/>
          <w:i/>
          <w:sz w:val="24"/>
          <w:szCs w:val="24"/>
          <w:lang w:eastAsia="zh-CN"/>
        </w:rPr>
      </w:pPr>
      <w:r w:rsidRPr="00DA1EE6">
        <w:rPr>
          <w:rFonts w:ascii="Book Antiqua" w:hAnsi="Book Antiqua" w:cstheme="minorHAnsi"/>
          <w:b/>
          <w:i/>
          <w:sz w:val="24"/>
          <w:szCs w:val="24"/>
        </w:rPr>
        <w:t xml:space="preserve">HLA genotyping </w:t>
      </w:r>
    </w:p>
    <w:p w:rsidR="00A24B1F" w:rsidRPr="00DA1EE6" w:rsidRDefault="00A24B1F"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 xml:space="preserve">HLA-DQA1 and -DQB1 low- and high-resolution genotyping was performed by polymerase chain reaction with sequence-specific primers (PCR-SSP) according to the method described by Olerup </w:t>
      </w:r>
      <w:r w:rsidR="00EB5EF0" w:rsidRPr="00DA1EE6">
        <w:rPr>
          <w:rFonts w:ascii="Book Antiqua" w:hAnsi="Book Antiqua" w:cstheme="minorHAnsi"/>
          <w:i/>
          <w:sz w:val="24"/>
          <w:szCs w:val="24"/>
        </w:rPr>
        <w:t>et al</w:t>
      </w:r>
      <w:r w:rsidR="00EB5EF0" w:rsidRPr="00DA1EE6">
        <w:rPr>
          <w:rFonts w:ascii="Book Antiqua" w:eastAsiaTheme="minorEastAsia" w:hAnsi="Book Antiqua" w:cstheme="minorHAnsi"/>
          <w:sz w:val="24"/>
          <w:szCs w:val="24"/>
          <w:vertAlign w:val="superscript"/>
          <w:lang w:eastAsia="zh-CN"/>
        </w:rPr>
        <w:t>[23]</w:t>
      </w:r>
      <w:r w:rsidRPr="00DA1EE6">
        <w:rPr>
          <w:rFonts w:ascii="Book Antiqua" w:hAnsi="Book Antiqua" w:cstheme="minorHAnsi"/>
          <w:sz w:val="24"/>
          <w:szCs w:val="24"/>
        </w:rPr>
        <w:t>. Genomic DNA was isolated from nucleated cells by Magtration® technology</w:t>
      </w:r>
      <w:r w:rsidR="00EB5EF0" w:rsidRPr="00DA1EE6">
        <w:rPr>
          <w:rFonts w:ascii="Book Antiqua" w:eastAsiaTheme="minorEastAsia" w:hAnsi="Book Antiqua" w:cstheme="minorHAnsi"/>
          <w:sz w:val="24"/>
          <w:szCs w:val="24"/>
          <w:vertAlign w:val="superscript"/>
          <w:lang w:eastAsia="zh-CN"/>
        </w:rPr>
        <w:t>[24]</w:t>
      </w:r>
      <w:r w:rsidRPr="00DA1EE6">
        <w:rPr>
          <w:rFonts w:ascii="Book Antiqua" w:hAnsi="Book Antiqua" w:cstheme="minorHAnsi"/>
          <w:sz w:val="24"/>
          <w:szCs w:val="24"/>
        </w:rPr>
        <w:t>. Each PCR reaction was performed on about 80 ng of extracted DNA, using 0.15 units of Taq DNA polymerase (AmpliTaq® DNA Polymerase, Applied Biosystems, The Netherlands), and Olerup commercial primers (</w:t>
      </w:r>
      <w:r w:rsidRPr="00DA1EE6">
        <w:rPr>
          <w:rStyle w:val="Strong"/>
          <w:rFonts w:ascii="Book Antiqua" w:hAnsi="Book Antiqua" w:cstheme="minorHAnsi"/>
          <w:b w:val="0"/>
          <w:sz w:val="24"/>
          <w:szCs w:val="24"/>
        </w:rPr>
        <w:t>Olerup SSP AB</w:t>
      </w:r>
      <w:r w:rsidRPr="00DA1EE6">
        <w:rPr>
          <w:rStyle w:val="Strong"/>
          <w:rFonts w:ascii="Book Antiqua" w:hAnsi="Book Antiqua" w:cstheme="minorHAnsi"/>
          <w:sz w:val="24"/>
          <w:szCs w:val="24"/>
        </w:rPr>
        <w:t>,</w:t>
      </w:r>
      <w:r w:rsidRPr="00DA1EE6">
        <w:rPr>
          <w:rFonts w:ascii="Book Antiqua" w:hAnsi="Book Antiqua" w:cstheme="minorHAnsi"/>
          <w:b/>
          <w:sz w:val="24"/>
          <w:szCs w:val="24"/>
        </w:rPr>
        <w:t xml:space="preserve"> </w:t>
      </w:r>
      <w:r w:rsidRPr="00DA1EE6">
        <w:rPr>
          <w:rFonts w:ascii="Book Antiqua" w:hAnsi="Book Antiqua" w:cstheme="minorHAnsi"/>
          <w:sz w:val="24"/>
          <w:szCs w:val="24"/>
        </w:rPr>
        <w:t>Stockholm, Sweden), according to the manufacturer’s instructions. PCR was carrie</w:t>
      </w:r>
      <w:r w:rsidR="00EB5EF0" w:rsidRPr="00DA1EE6">
        <w:rPr>
          <w:rFonts w:ascii="Book Antiqua" w:hAnsi="Book Antiqua" w:cstheme="minorHAnsi"/>
          <w:sz w:val="24"/>
          <w:szCs w:val="24"/>
        </w:rPr>
        <w:t>d out in a final volume of 10 μ</w:t>
      </w:r>
      <w:r w:rsidR="00EB5EF0" w:rsidRPr="00DA1EE6">
        <w:rPr>
          <w:rFonts w:ascii="Book Antiqua" w:eastAsiaTheme="minorEastAsia" w:hAnsi="Book Antiqua" w:cstheme="minorHAnsi"/>
          <w:sz w:val="24"/>
          <w:szCs w:val="24"/>
          <w:lang w:eastAsia="zh-CN"/>
        </w:rPr>
        <w:t>L</w:t>
      </w:r>
      <w:r w:rsidRPr="00DA1EE6">
        <w:rPr>
          <w:rFonts w:ascii="Book Antiqua" w:hAnsi="Book Antiqua" w:cstheme="minorHAnsi"/>
          <w:sz w:val="24"/>
          <w:szCs w:val="24"/>
        </w:rPr>
        <w:t xml:space="preserve"> in a GeneAmp PCR System 9700 (Applied Biosystems, The Netherlands). An initial denaturizing step at 94</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2 min was followed by 10 two-temperature cycles (94</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10</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s and 65</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60</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s) and 20 three-temperature cycles (94</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10</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s, 61</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50</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s and 72</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b/>
          <w:sz w:val="24"/>
          <w:szCs w:val="24"/>
        </w:rPr>
        <w:t>°</w:t>
      </w:r>
      <w:r w:rsidRPr="00DA1EE6">
        <w:rPr>
          <w:rFonts w:ascii="Book Antiqua" w:hAnsi="Book Antiqua" w:cstheme="minorHAnsi"/>
          <w:sz w:val="24"/>
          <w:szCs w:val="24"/>
        </w:rPr>
        <w:t>C for 30</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s). Detection of amplified alleles was carried out by agarose gel electrophoresis.</w:t>
      </w:r>
    </w:p>
    <w:p w:rsidR="008B25BD" w:rsidRPr="00DA1EE6" w:rsidRDefault="008B25BD" w:rsidP="00DA1EE6">
      <w:pPr>
        <w:autoSpaceDE w:val="0"/>
        <w:adjustRightInd w:val="0"/>
        <w:snapToGrid w:val="0"/>
        <w:spacing w:after="0" w:line="360" w:lineRule="auto"/>
        <w:ind w:firstLine="708"/>
        <w:jc w:val="both"/>
        <w:rPr>
          <w:rFonts w:ascii="Book Antiqua" w:hAnsi="Book Antiqua" w:cstheme="minorHAnsi"/>
          <w:sz w:val="24"/>
          <w:szCs w:val="24"/>
        </w:rPr>
      </w:pPr>
    </w:p>
    <w:p w:rsidR="00A24B1F" w:rsidRPr="00DA1EE6" w:rsidRDefault="00EB5EF0" w:rsidP="00DA1EE6">
      <w:pPr>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b/>
          <w:i/>
          <w:sz w:val="24"/>
          <w:szCs w:val="24"/>
        </w:rPr>
        <w:t xml:space="preserve">Statistical </w:t>
      </w:r>
      <w:r w:rsidR="00A31B13" w:rsidRPr="00DA1EE6">
        <w:rPr>
          <w:rFonts w:ascii="Book Antiqua" w:hAnsi="Book Antiqua" w:cstheme="minorHAnsi"/>
          <w:b/>
          <w:i/>
          <w:sz w:val="24"/>
          <w:szCs w:val="24"/>
        </w:rPr>
        <w:t>analysis</w:t>
      </w:r>
    </w:p>
    <w:p w:rsidR="00A24B1F" w:rsidRPr="00DA1EE6" w:rsidRDefault="00A24B1F"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lastRenderedPageBreak/>
        <w:t xml:space="preserve">According to the published data, the prevalence of HLA-DQ2 and DQ8 in the </w:t>
      </w:r>
      <w:r w:rsidR="00873683" w:rsidRPr="00DA1EE6">
        <w:rPr>
          <w:rFonts w:ascii="Book Antiqua" w:hAnsi="Book Antiqua" w:cstheme="minorHAnsi"/>
          <w:sz w:val="24"/>
          <w:szCs w:val="24"/>
        </w:rPr>
        <w:t xml:space="preserve">Spanish </w:t>
      </w:r>
      <w:r w:rsidRPr="00DA1EE6">
        <w:rPr>
          <w:rFonts w:ascii="Book Antiqua" w:hAnsi="Book Antiqua" w:cstheme="minorHAnsi"/>
          <w:sz w:val="24"/>
          <w:szCs w:val="24"/>
        </w:rPr>
        <w:t>general population is about 30%</w:t>
      </w:r>
      <w:r w:rsidR="00EB5EF0" w:rsidRPr="00DA1EE6">
        <w:rPr>
          <w:rFonts w:ascii="Book Antiqua" w:eastAsiaTheme="minorEastAsia" w:hAnsi="Book Antiqua" w:cstheme="minorHAnsi"/>
          <w:sz w:val="24"/>
          <w:szCs w:val="24"/>
          <w:vertAlign w:val="superscript"/>
          <w:lang w:eastAsia="zh-CN"/>
        </w:rPr>
        <w:t>[8]</w:t>
      </w:r>
      <w:r w:rsidRPr="00DA1EE6">
        <w:rPr>
          <w:rFonts w:ascii="Book Antiqua" w:hAnsi="Book Antiqua" w:cstheme="minorHAnsi"/>
          <w:sz w:val="24"/>
          <w:szCs w:val="24"/>
        </w:rPr>
        <w:t>. Therefore, considering a 95% confidence level (type I error of 0.05</w:t>
      </w:r>
      <w:r w:rsidR="00503429" w:rsidRPr="00DA1EE6">
        <w:rPr>
          <w:rFonts w:ascii="Book Antiqua" w:hAnsi="Book Antiqua" w:cstheme="minorHAnsi"/>
          <w:sz w:val="24"/>
          <w:szCs w:val="24"/>
        </w:rPr>
        <w:t>, and 0.8 statistical power</w:t>
      </w:r>
      <w:r w:rsidRPr="00DA1EE6">
        <w:rPr>
          <w:rFonts w:ascii="Book Antiqua" w:hAnsi="Book Antiqua" w:cstheme="minorHAnsi"/>
          <w:sz w:val="24"/>
          <w:szCs w:val="24"/>
        </w:rPr>
        <w:t>), we needed a sample size of 323 patients</w:t>
      </w:r>
      <w:r w:rsidR="004279B2" w:rsidRPr="00DA1EE6">
        <w:rPr>
          <w:rFonts w:ascii="Book Antiqua" w:hAnsi="Book Antiqua" w:cstheme="minorHAnsi"/>
          <w:sz w:val="24"/>
          <w:szCs w:val="24"/>
        </w:rPr>
        <w:t xml:space="preserve"> to detect significant differences between groups</w:t>
      </w:r>
      <w:r w:rsidRPr="00DA1EE6">
        <w:rPr>
          <w:rFonts w:ascii="Book Antiqua" w:hAnsi="Book Antiqua" w:cstheme="minorHAnsi"/>
          <w:sz w:val="24"/>
          <w:szCs w:val="24"/>
        </w:rPr>
        <w:t>.</w:t>
      </w:r>
    </w:p>
    <w:p w:rsidR="00A24B1F" w:rsidRPr="00DA1EE6" w:rsidRDefault="00A24B1F" w:rsidP="00DA1EE6">
      <w:pPr>
        <w:autoSpaceDE w:val="0"/>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Statistical analysis was done using the PASW 17.0 software (SPSS Inc, Chicago, IL, </w:t>
      </w:r>
      <w:r w:rsidR="00EB5EF0" w:rsidRPr="00DA1EE6">
        <w:rPr>
          <w:rFonts w:ascii="Book Antiqua" w:hAnsi="Book Antiqua" w:cstheme="minorHAnsi"/>
          <w:sz w:val="24"/>
          <w:szCs w:val="24"/>
        </w:rPr>
        <w:t>United States</w:t>
      </w:r>
      <w:r w:rsidRPr="00DA1EE6">
        <w:rPr>
          <w:rFonts w:ascii="Book Antiqua" w:hAnsi="Book Antiqua" w:cstheme="minorHAnsi"/>
          <w:sz w:val="24"/>
          <w:szCs w:val="24"/>
        </w:rPr>
        <w:t xml:space="preserve">), Microsoft Office Excel 2003 and Statsgraphics Plus (version 5.1). We calculated the absolute and relative frequencies of the different variables. We considered significant a </w:t>
      </w:r>
      <w:r w:rsidR="00EB5EF0" w:rsidRPr="00DA1EE6">
        <w:rPr>
          <w:rFonts w:ascii="Book Antiqua" w:hAnsi="Book Antiqua" w:cstheme="minorHAnsi"/>
          <w:i/>
          <w:sz w:val="24"/>
          <w:szCs w:val="24"/>
        </w:rPr>
        <w:t>P</w:t>
      </w:r>
      <w:r w:rsidRPr="00DA1EE6">
        <w:rPr>
          <w:rFonts w:ascii="Book Antiqua" w:hAnsi="Book Antiqua" w:cstheme="minorHAnsi"/>
          <w:sz w:val="24"/>
          <w:szCs w:val="24"/>
        </w:rPr>
        <w:t xml:space="preserve"> value of less than 0.05. Statistical methods used were: </w:t>
      </w:r>
      <w:r w:rsidRPr="00DA1EE6">
        <w:rPr>
          <w:rFonts w:ascii="Book Antiqua" w:hAnsi="Book Antiqua" w:cstheme="minorHAnsi"/>
          <w:i/>
          <w:sz w:val="24"/>
          <w:szCs w:val="24"/>
        </w:rPr>
        <w:t>χ</w:t>
      </w:r>
      <w:r w:rsidRPr="00DA1EE6">
        <w:rPr>
          <w:rFonts w:ascii="Book Antiqua" w:hAnsi="Book Antiqua" w:cstheme="minorHAnsi"/>
          <w:sz w:val="24"/>
          <w:szCs w:val="24"/>
          <w:vertAlign w:val="superscript"/>
        </w:rPr>
        <w:t>2</w:t>
      </w:r>
      <w:r w:rsidRPr="00DA1EE6">
        <w:rPr>
          <w:rFonts w:ascii="Book Antiqua" w:hAnsi="Book Antiqua" w:cstheme="minorHAnsi"/>
          <w:sz w:val="24"/>
          <w:szCs w:val="24"/>
        </w:rPr>
        <w:t xml:space="preserve"> test, logistic regression to calculate the odds ratio (OR), and ANOVA tests. The attributable risk was measured using the phenotypic frequency, relative</w:t>
      </w:r>
      <w:r w:rsidR="00503429" w:rsidRPr="00DA1EE6">
        <w:rPr>
          <w:rFonts w:ascii="Book Antiqua" w:hAnsi="Book Antiqua" w:cstheme="minorHAnsi"/>
          <w:sz w:val="24"/>
          <w:szCs w:val="24"/>
        </w:rPr>
        <w:t xml:space="preserve"> risk (RR), etiologic fraction –</w:t>
      </w:r>
      <w:r w:rsidRPr="00DA1EE6">
        <w:rPr>
          <w:rFonts w:ascii="Book Antiqua" w:hAnsi="Book Antiqua" w:cstheme="minorHAnsi"/>
          <w:sz w:val="24"/>
          <w:szCs w:val="24"/>
        </w:rPr>
        <w:t>EF</w:t>
      </w:r>
      <w:r w:rsidR="00503429" w:rsidRPr="00DA1EE6">
        <w:rPr>
          <w:rFonts w:ascii="Book Antiqua" w:hAnsi="Book Antiqua" w:cstheme="minorHAnsi"/>
          <w:sz w:val="24"/>
          <w:szCs w:val="24"/>
        </w:rPr>
        <w:t>: risk that genes can confer for the development of a disease</w:t>
      </w:r>
      <w:r w:rsidRPr="00DA1EE6">
        <w:rPr>
          <w:rFonts w:ascii="Book Antiqua" w:hAnsi="Book Antiqua" w:cstheme="minorHAnsi"/>
          <w:sz w:val="24"/>
          <w:szCs w:val="24"/>
        </w:rPr>
        <w:t>- (for RR</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&gt;</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1) and preventive fraction –PF</w:t>
      </w:r>
      <w:r w:rsidR="00503429" w:rsidRPr="00DA1EE6">
        <w:rPr>
          <w:rFonts w:ascii="Book Antiqua" w:hAnsi="Book Antiqua" w:cstheme="minorHAnsi"/>
          <w:sz w:val="24"/>
          <w:szCs w:val="24"/>
        </w:rPr>
        <w:t>: protection that genes confer</w:t>
      </w:r>
      <w:r w:rsidRPr="00DA1EE6">
        <w:rPr>
          <w:rFonts w:ascii="Book Antiqua" w:hAnsi="Book Antiqua" w:cstheme="minorHAnsi"/>
          <w:sz w:val="24"/>
          <w:szCs w:val="24"/>
        </w:rPr>
        <w:t>- (for RR</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&lt;</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1).</w:t>
      </w:r>
    </w:p>
    <w:p w:rsidR="00A31B13" w:rsidRDefault="00A24B1F" w:rsidP="00A31B13">
      <w:pPr>
        <w:autoSpaceDE w:val="0"/>
        <w:adjustRightInd w:val="0"/>
        <w:snapToGrid w:val="0"/>
        <w:spacing w:after="0" w:line="360" w:lineRule="auto"/>
        <w:ind w:firstLineChars="100" w:firstLine="240"/>
        <w:jc w:val="both"/>
        <w:rPr>
          <w:rFonts w:ascii="Book Antiqua" w:eastAsiaTheme="minorEastAsia" w:hAnsi="Book Antiqua" w:cstheme="minorHAnsi"/>
          <w:sz w:val="24"/>
          <w:szCs w:val="24"/>
          <w:lang w:eastAsia="zh-CN"/>
        </w:rPr>
      </w:pPr>
      <w:r w:rsidRPr="00DA1EE6">
        <w:rPr>
          <w:rFonts w:ascii="Book Antiqua" w:hAnsi="Book Antiqua" w:cstheme="minorHAnsi"/>
          <w:sz w:val="24"/>
          <w:szCs w:val="24"/>
        </w:rPr>
        <w:t>The Holm-Bonferroni correction was used to determine if the relationship between an allele or a group of alleles with a disease (or phenotype expression) was true, when mu</w:t>
      </w:r>
      <w:r w:rsidR="00550108" w:rsidRPr="00DA1EE6">
        <w:rPr>
          <w:rFonts w:ascii="Book Antiqua" w:hAnsi="Book Antiqua" w:cstheme="minorHAnsi"/>
          <w:sz w:val="24"/>
          <w:szCs w:val="24"/>
        </w:rPr>
        <w:t>ltiple determinations were made</w:t>
      </w:r>
      <w:r w:rsidRPr="00DA1EE6">
        <w:rPr>
          <w:rFonts w:ascii="Book Antiqua" w:hAnsi="Book Antiqua" w:cstheme="minorHAnsi"/>
          <w:sz w:val="24"/>
          <w:szCs w:val="24"/>
        </w:rPr>
        <w:t>.</w:t>
      </w:r>
    </w:p>
    <w:p w:rsidR="00A31B13" w:rsidRDefault="00A31B13" w:rsidP="00A31B13">
      <w:pPr>
        <w:autoSpaceDE w:val="0"/>
        <w:adjustRightInd w:val="0"/>
        <w:snapToGrid w:val="0"/>
        <w:spacing w:after="0" w:line="360" w:lineRule="auto"/>
        <w:jc w:val="both"/>
        <w:rPr>
          <w:rFonts w:ascii="Book Antiqua" w:eastAsiaTheme="minorEastAsia" w:hAnsi="Book Antiqua" w:cstheme="minorHAnsi"/>
          <w:sz w:val="24"/>
          <w:szCs w:val="24"/>
          <w:lang w:eastAsia="zh-CN"/>
        </w:rPr>
      </w:pPr>
    </w:p>
    <w:p w:rsidR="00B97F2A" w:rsidRPr="00DA1EE6" w:rsidRDefault="00EB5EF0" w:rsidP="00A31B13">
      <w:pPr>
        <w:autoSpaceDE w:val="0"/>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b/>
          <w:sz w:val="24"/>
          <w:szCs w:val="24"/>
        </w:rPr>
        <w:t>RESULTS</w:t>
      </w:r>
    </w:p>
    <w:p w:rsidR="00F920B3" w:rsidRPr="00DA1EE6" w:rsidRDefault="00F920B3"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 xml:space="preserve">The study included 1034 caucasian subjects from the Community of Valencia, Spain. 457 adult patients with IBD (202 females and 255 </w:t>
      </w:r>
      <w:r w:rsidR="00441941" w:rsidRPr="00DA1EE6">
        <w:rPr>
          <w:rFonts w:ascii="Book Antiqua" w:hAnsi="Book Antiqua" w:cstheme="minorHAnsi"/>
          <w:sz w:val="24"/>
          <w:szCs w:val="24"/>
        </w:rPr>
        <w:t xml:space="preserve">males) were </w:t>
      </w:r>
      <w:r w:rsidRPr="00DA1EE6">
        <w:rPr>
          <w:rFonts w:ascii="Book Antiqua" w:hAnsi="Book Antiqua" w:cstheme="minorHAnsi"/>
          <w:sz w:val="24"/>
          <w:szCs w:val="24"/>
        </w:rPr>
        <w:t>retrieved from January 2007 to March 2011. All patients had been diagnosed with IBD according to accepted clinical, endoscopic, radiological, and histological findings</w:t>
      </w:r>
      <w:r w:rsidR="00EB5EF0" w:rsidRPr="00DA1EE6">
        <w:rPr>
          <w:rFonts w:ascii="Book Antiqua" w:eastAsiaTheme="minorEastAsia" w:hAnsi="Book Antiqua" w:cstheme="minorHAnsi"/>
          <w:sz w:val="24"/>
          <w:szCs w:val="24"/>
          <w:vertAlign w:val="superscript"/>
          <w:lang w:eastAsia="zh-CN"/>
        </w:rPr>
        <w:t>[20,21]</w:t>
      </w:r>
      <w:r w:rsidRPr="00DA1EE6">
        <w:rPr>
          <w:rFonts w:ascii="Book Antiqua" w:hAnsi="Book Antiqua" w:cstheme="minorHAnsi"/>
          <w:sz w:val="24"/>
          <w:szCs w:val="24"/>
        </w:rPr>
        <w:t>. 250 patients had CD and 207 UC. The phenotypical characteristics of the IBD patients are listed in Table 1. The control group was made up of 577 (220 females and 357 males) unrelated organ donors HLA-typed at the Transfusion Center of the Valencian Community (TCVC).</w:t>
      </w:r>
    </w:p>
    <w:p w:rsidR="00B97F2A" w:rsidRPr="00DA1EE6" w:rsidRDefault="00B97F2A"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was found in 37.0% (383 subjects) of the study population</w:t>
      </w:r>
      <w:r w:rsidRPr="00DA1EE6">
        <w:rPr>
          <w:rFonts w:ascii="Book Antiqua" w:hAnsi="Book Antiqua" w:cstheme="minorHAnsi"/>
          <w:b/>
          <w:sz w:val="24"/>
          <w:szCs w:val="24"/>
        </w:rPr>
        <w:t xml:space="preserve">. </w:t>
      </w:r>
      <w:r w:rsidRPr="00DA1EE6">
        <w:rPr>
          <w:rFonts w:ascii="Book Antiqua" w:hAnsi="Book Antiqua" w:cstheme="minorHAnsi"/>
          <w:sz w:val="24"/>
          <w:szCs w:val="24"/>
        </w:rPr>
        <w:t>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was more frequent in the control group: 39.34% </w:t>
      </w:r>
      <w:r w:rsidR="00EB5EF0" w:rsidRPr="00DA1EE6">
        <w:rPr>
          <w:rFonts w:ascii="Book Antiqua" w:hAnsi="Book Antiqua" w:cstheme="minorHAnsi"/>
          <w:i/>
          <w:sz w:val="24"/>
          <w:szCs w:val="24"/>
        </w:rPr>
        <w:t>vs</w:t>
      </w:r>
      <w:r w:rsidRPr="00DA1EE6">
        <w:rPr>
          <w:rFonts w:ascii="Book Antiqua" w:hAnsi="Book Antiqua" w:cstheme="minorHAnsi"/>
          <w:sz w:val="24"/>
          <w:szCs w:val="24"/>
        </w:rPr>
        <w:t xml:space="preserve"> 34.14%</w:t>
      </w:r>
      <w:r w:rsidR="00C60067" w:rsidRPr="00DA1EE6">
        <w:rPr>
          <w:rFonts w:ascii="Book Antiqua" w:hAnsi="Book Antiqua" w:cstheme="minorHAnsi"/>
          <w:sz w:val="24"/>
          <w:szCs w:val="24"/>
        </w:rPr>
        <w:t xml:space="preserve"> in IBD patients</w:t>
      </w:r>
      <w:r w:rsidRPr="00DA1EE6">
        <w:rPr>
          <w:rFonts w:ascii="Book Antiqua" w:hAnsi="Book Antiqua" w:cstheme="minorHAnsi"/>
          <w:sz w:val="24"/>
          <w:szCs w:val="24"/>
        </w:rPr>
        <w:t>, but this difference did not reach statistical significance</w:t>
      </w:r>
      <w:r w:rsidR="00550108" w:rsidRPr="00DA1EE6">
        <w:rPr>
          <w:rFonts w:ascii="Book Antiqua" w:hAnsi="Book Antiqua" w:cstheme="minorHAnsi"/>
          <w:sz w:val="24"/>
          <w:szCs w:val="24"/>
        </w:rPr>
        <w:t xml:space="preserve"> (Table 2)</w:t>
      </w:r>
      <w:r w:rsidRPr="00DA1EE6">
        <w:rPr>
          <w:rFonts w:ascii="Book Antiqua" w:hAnsi="Book Antiqua" w:cstheme="minorHAnsi"/>
          <w:sz w:val="24"/>
          <w:szCs w:val="24"/>
        </w:rPr>
        <w:t xml:space="preserve">. </w:t>
      </w:r>
    </w:p>
    <w:p w:rsidR="00B97F2A" w:rsidRPr="00DA1EE6" w:rsidRDefault="00B97F2A" w:rsidP="00DA1EE6">
      <w:pPr>
        <w:adjustRightInd w:val="0"/>
        <w:snapToGrid w:val="0"/>
        <w:spacing w:after="0" w:line="360" w:lineRule="auto"/>
        <w:ind w:firstLineChars="100" w:firstLine="240"/>
        <w:jc w:val="both"/>
        <w:rPr>
          <w:rFonts w:ascii="Book Antiqua" w:hAnsi="Book Antiqua" w:cstheme="minorHAnsi"/>
          <w:bCs/>
          <w:sz w:val="24"/>
          <w:szCs w:val="24"/>
        </w:rPr>
      </w:pPr>
      <w:r w:rsidRPr="00DA1EE6">
        <w:rPr>
          <w:rFonts w:ascii="Book Antiqua" w:hAnsi="Book Antiqua" w:cstheme="minorHAnsi"/>
          <w:sz w:val="24"/>
          <w:szCs w:val="24"/>
        </w:rPr>
        <w:t>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was found in 31.88% of the UC patients and 36% of the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subjects (Table 2). We compared the frequencies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 controls </w:t>
      </w:r>
      <w:r w:rsidR="00EB5EF0" w:rsidRPr="00DA1EE6">
        <w:rPr>
          <w:rFonts w:ascii="Book Antiqua" w:hAnsi="Book Antiqua" w:cstheme="minorHAnsi"/>
          <w:i/>
          <w:sz w:val="24"/>
          <w:szCs w:val="24"/>
        </w:rPr>
        <w:t>vs</w:t>
      </w:r>
      <w:r w:rsidRPr="00DA1EE6">
        <w:rPr>
          <w:rFonts w:ascii="Book Antiqua" w:hAnsi="Book Antiqua" w:cstheme="minorHAnsi"/>
          <w:sz w:val="24"/>
          <w:szCs w:val="24"/>
        </w:rPr>
        <w:t xml:space="preserve">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w:t>
      </w:r>
      <w:r w:rsidRPr="00DA1EE6">
        <w:rPr>
          <w:rFonts w:ascii="Book Antiqua" w:hAnsi="Book Antiqua" w:cstheme="minorHAnsi"/>
          <w:sz w:val="24"/>
          <w:szCs w:val="24"/>
        </w:rPr>
        <w:lastRenderedPageBreak/>
        <w:t>and UC and observed a tendency to a lower frequency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 UC patients </w:t>
      </w:r>
      <w:r w:rsidR="00EB5EF0" w:rsidRPr="00DA1EE6">
        <w:rPr>
          <w:rFonts w:ascii="Book Antiqua" w:hAnsi="Book Antiqua" w:cstheme="minorHAnsi"/>
          <w:i/>
          <w:sz w:val="24"/>
          <w:szCs w:val="24"/>
        </w:rPr>
        <w:t>vs</w:t>
      </w:r>
      <w:r w:rsidRPr="00DA1EE6">
        <w:rPr>
          <w:rFonts w:ascii="Book Antiqua" w:hAnsi="Book Antiqua" w:cstheme="minorHAnsi"/>
          <w:sz w:val="24"/>
          <w:szCs w:val="24"/>
        </w:rPr>
        <w:t xml:space="preserve"> controls (</w:t>
      </w:r>
      <w:r w:rsidR="005E0736" w:rsidRPr="00DA1EE6">
        <w:rPr>
          <w:rFonts w:ascii="Book Antiqua" w:hAnsi="Book Antiqua" w:cstheme="minorHAnsi"/>
          <w:bCs/>
          <w:i/>
          <w:sz w:val="24"/>
          <w:szCs w:val="24"/>
        </w:rPr>
        <w:t xml:space="preserve">P = </w:t>
      </w:r>
      <w:r w:rsidRPr="00DA1EE6">
        <w:rPr>
          <w:rFonts w:ascii="Book Antiqua" w:hAnsi="Book Antiqua" w:cstheme="minorHAnsi"/>
          <w:bCs/>
          <w:sz w:val="24"/>
          <w:szCs w:val="24"/>
        </w:rPr>
        <w:t xml:space="preserve">0.0571), with a </w:t>
      </w:r>
      <w:r w:rsidR="00673BA4" w:rsidRPr="00DA1EE6">
        <w:rPr>
          <w:rFonts w:ascii="Book Antiqua" w:hAnsi="Book Antiqua" w:cstheme="minorHAnsi"/>
          <w:sz w:val="24"/>
          <w:szCs w:val="24"/>
        </w:rPr>
        <w:t>preventive fraction</w:t>
      </w:r>
      <w:r w:rsidR="00673BA4" w:rsidRPr="00DA1EE6">
        <w:rPr>
          <w:rFonts w:ascii="Book Antiqua" w:hAnsi="Book Antiqua" w:cstheme="minorHAnsi"/>
          <w:bCs/>
          <w:sz w:val="24"/>
          <w:szCs w:val="24"/>
        </w:rPr>
        <w:t xml:space="preserve"> </w:t>
      </w:r>
      <w:r w:rsidR="00673BA4" w:rsidRPr="00DA1EE6">
        <w:rPr>
          <w:rFonts w:ascii="Book Antiqua" w:eastAsiaTheme="minorEastAsia" w:hAnsi="Book Antiqua" w:cstheme="minorHAnsi"/>
          <w:bCs/>
          <w:sz w:val="24"/>
          <w:szCs w:val="24"/>
          <w:lang w:eastAsia="zh-CN"/>
        </w:rPr>
        <w:t>(</w:t>
      </w:r>
      <w:r w:rsidRPr="00DA1EE6">
        <w:rPr>
          <w:rFonts w:ascii="Book Antiqua" w:hAnsi="Book Antiqua" w:cstheme="minorHAnsi"/>
          <w:bCs/>
          <w:sz w:val="24"/>
          <w:szCs w:val="24"/>
        </w:rPr>
        <w:t>PF</w:t>
      </w:r>
      <w:r w:rsidR="00673BA4" w:rsidRPr="00DA1EE6">
        <w:rPr>
          <w:rFonts w:ascii="Book Antiqua" w:eastAsiaTheme="minorEastAsia" w:hAnsi="Book Antiqua" w:cstheme="minorHAnsi"/>
          <w:bCs/>
          <w:sz w:val="24"/>
          <w:szCs w:val="24"/>
          <w:lang w:eastAsia="zh-CN"/>
        </w:rPr>
        <w:t>)</w:t>
      </w:r>
      <w:r w:rsidRPr="00DA1EE6">
        <w:rPr>
          <w:rFonts w:ascii="Book Antiqua" w:hAnsi="Book Antiqua" w:cstheme="minorHAnsi"/>
          <w:bCs/>
          <w:sz w:val="24"/>
          <w:szCs w:val="24"/>
        </w:rPr>
        <w:t xml:space="preserve"> of 11% (HLA-</w:t>
      </w:r>
      <w:r w:rsidR="005E67B9" w:rsidRPr="00DA1EE6">
        <w:rPr>
          <w:rFonts w:ascii="Book Antiqua" w:hAnsi="Book Antiqua" w:cstheme="minorHAnsi"/>
          <w:bCs/>
          <w:sz w:val="24"/>
          <w:szCs w:val="24"/>
        </w:rPr>
        <w:t>CeD</w:t>
      </w:r>
      <w:r w:rsidRPr="00DA1EE6">
        <w:rPr>
          <w:rFonts w:ascii="Book Antiqua" w:hAnsi="Book Antiqua" w:cstheme="minorHAnsi"/>
          <w:bCs/>
          <w:sz w:val="24"/>
          <w:szCs w:val="24"/>
        </w:rPr>
        <w:t xml:space="preserve"> could confer 11% protection from developing UC) and no differences between </w:t>
      </w:r>
      <w:r w:rsidR="005E67B9" w:rsidRPr="00DA1EE6">
        <w:rPr>
          <w:rFonts w:ascii="Book Antiqua" w:hAnsi="Book Antiqua" w:cstheme="minorHAnsi"/>
          <w:bCs/>
          <w:sz w:val="24"/>
          <w:szCs w:val="24"/>
        </w:rPr>
        <w:t>CD</w:t>
      </w:r>
      <w:r w:rsidRPr="00DA1EE6">
        <w:rPr>
          <w:rFonts w:ascii="Book Antiqua" w:hAnsi="Book Antiqua" w:cstheme="minorHAnsi"/>
          <w:bCs/>
          <w:sz w:val="24"/>
          <w:szCs w:val="24"/>
        </w:rPr>
        <w:t xml:space="preserve"> patients and controls. </w:t>
      </w:r>
    </w:p>
    <w:p w:rsidR="00B97F2A" w:rsidRPr="00DA1EE6" w:rsidRDefault="00B97F2A" w:rsidP="00DA1EE6">
      <w:pPr>
        <w:adjustRightInd w:val="0"/>
        <w:snapToGrid w:val="0"/>
        <w:spacing w:after="0" w:line="360" w:lineRule="auto"/>
        <w:ind w:firstLineChars="100" w:firstLine="240"/>
        <w:jc w:val="both"/>
        <w:rPr>
          <w:rFonts w:ascii="Book Antiqua" w:hAnsi="Book Antiqua" w:cstheme="minorHAnsi"/>
          <w:bCs/>
          <w:sz w:val="24"/>
          <w:szCs w:val="24"/>
        </w:rPr>
      </w:pPr>
      <w:r w:rsidRPr="00DA1EE6">
        <w:rPr>
          <w:rFonts w:ascii="Book Antiqua" w:hAnsi="Book Antiqua" w:cstheme="minorHAnsi"/>
          <w:bCs/>
          <w:sz w:val="24"/>
          <w:szCs w:val="24"/>
        </w:rPr>
        <w:t xml:space="preserve">Women with IBD had a </w:t>
      </w:r>
      <w:r w:rsidR="00C60067" w:rsidRPr="00DA1EE6">
        <w:rPr>
          <w:rFonts w:ascii="Book Antiqua" w:hAnsi="Book Antiqua" w:cstheme="minorHAnsi"/>
          <w:bCs/>
          <w:sz w:val="24"/>
          <w:szCs w:val="24"/>
        </w:rPr>
        <w:t xml:space="preserve">lower </w:t>
      </w:r>
      <w:r w:rsidRPr="00DA1EE6">
        <w:rPr>
          <w:rFonts w:ascii="Book Antiqua" w:hAnsi="Book Antiqua" w:cstheme="minorHAnsi"/>
          <w:bCs/>
          <w:sz w:val="24"/>
          <w:szCs w:val="24"/>
        </w:rPr>
        <w:t>frequency of HLA-</w:t>
      </w:r>
      <w:r w:rsidR="005E67B9" w:rsidRPr="00DA1EE6">
        <w:rPr>
          <w:rFonts w:ascii="Book Antiqua" w:hAnsi="Book Antiqua" w:cstheme="minorHAnsi"/>
          <w:bCs/>
          <w:sz w:val="24"/>
          <w:szCs w:val="24"/>
        </w:rPr>
        <w:t>CeD</w:t>
      </w:r>
      <w:r w:rsidRPr="00DA1EE6">
        <w:rPr>
          <w:rFonts w:ascii="Book Antiqua" w:hAnsi="Book Antiqua" w:cstheme="minorHAnsi"/>
          <w:bCs/>
          <w:sz w:val="24"/>
          <w:szCs w:val="24"/>
        </w:rPr>
        <w:t xml:space="preserve"> than the control women</w:t>
      </w:r>
      <w:r w:rsidRPr="00DA1EE6">
        <w:rPr>
          <w:rFonts w:ascii="Book Antiqua" w:hAnsi="Book Antiqua" w:cstheme="minorHAnsi"/>
          <w:sz w:val="24"/>
          <w:szCs w:val="24"/>
        </w:rPr>
        <w:t xml:space="preserve"> (34% </w:t>
      </w:r>
      <w:r w:rsidR="00EB5EF0" w:rsidRPr="00DA1EE6">
        <w:rPr>
          <w:rFonts w:ascii="Book Antiqua" w:hAnsi="Book Antiqua" w:cstheme="minorHAnsi"/>
          <w:i/>
          <w:sz w:val="24"/>
          <w:szCs w:val="24"/>
        </w:rPr>
        <w:t>vs</w:t>
      </w:r>
      <w:r w:rsidRPr="00DA1EE6">
        <w:rPr>
          <w:rFonts w:ascii="Book Antiqua" w:hAnsi="Book Antiqua" w:cstheme="minorHAnsi"/>
          <w:sz w:val="24"/>
          <w:szCs w:val="24"/>
        </w:rPr>
        <w:t xml:space="preserve"> 43%,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 xml:space="preserve">0.0565; OR=0.68 and </w:t>
      </w:r>
      <w:r w:rsidR="00EB5EF0" w:rsidRPr="00DA1EE6">
        <w:rPr>
          <w:rFonts w:ascii="Book Antiqua" w:hAnsi="Book Antiqua" w:cstheme="minorHAnsi"/>
          <w:sz w:val="24"/>
          <w:szCs w:val="24"/>
        </w:rPr>
        <w:t xml:space="preserve">PF = </w:t>
      </w:r>
      <w:r w:rsidRPr="00DA1EE6">
        <w:rPr>
          <w:rFonts w:ascii="Book Antiqua" w:hAnsi="Book Antiqua" w:cstheme="minorHAnsi"/>
          <w:sz w:val="24"/>
          <w:szCs w:val="24"/>
        </w:rPr>
        <w:t xml:space="preserve">14%) </w:t>
      </w:r>
      <w:r w:rsidR="0032205F" w:rsidRPr="00DA1EE6">
        <w:rPr>
          <w:rFonts w:ascii="Book Antiqua" w:hAnsi="Book Antiqua" w:cstheme="minorHAnsi"/>
          <w:sz w:val="24"/>
          <w:szCs w:val="24"/>
        </w:rPr>
        <w:t>According to the type of IBD we observed that</w:t>
      </w:r>
      <w:r w:rsidRPr="00DA1EE6">
        <w:rPr>
          <w:rFonts w:ascii="Book Antiqua" w:hAnsi="Book Antiqua" w:cstheme="minorHAnsi"/>
          <w:sz w:val="24"/>
          <w:szCs w:val="24"/>
        </w:rPr>
        <w:t xml:space="preserve"> UC female patients had HLA-</w:t>
      </w:r>
      <w:r w:rsidR="005E67B9" w:rsidRPr="00DA1EE6">
        <w:rPr>
          <w:rFonts w:ascii="Book Antiqua" w:hAnsi="Book Antiqua" w:cstheme="minorHAnsi"/>
          <w:sz w:val="24"/>
          <w:szCs w:val="24"/>
        </w:rPr>
        <w:t>CeD</w:t>
      </w:r>
      <w:r w:rsidR="000D7C27" w:rsidRPr="00DA1EE6">
        <w:rPr>
          <w:rFonts w:ascii="Book Antiqua" w:hAnsi="Book Antiqua" w:cstheme="minorHAnsi"/>
          <w:sz w:val="24"/>
          <w:szCs w:val="24"/>
        </w:rPr>
        <w:t xml:space="preserve"> less frequently tha</w:t>
      </w:r>
      <w:r w:rsidRPr="00DA1EE6">
        <w:rPr>
          <w:rFonts w:ascii="Book Antiqua" w:hAnsi="Book Antiqua" w:cstheme="minorHAnsi"/>
          <w:sz w:val="24"/>
          <w:szCs w:val="24"/>
        </w:rPr>
        <w:t xml:space="preserve">n controls, </w:t>
      </w:r>
      <w:r w:rsidRPr="00DA1EE6">
        <w:rPr>
          <w:rFonts w:ascii="Book Antiqua" w:hAnsi="Book Antiqua" w:cstheme="minorHAnsi"/>
          <w:bCs/>
          <w:sz w:val="24"/>
          <w:szCs w:val="24"/>
        </w:rPr>
        <w:t xml:space="preserve">although it did not reach significance </w:t>
      </w:r>
      <w:r w:rsidRPr="00DA1EE6">
        <w:rPr>
          <w:rFonts w:ascii="Book Antiqua" w:hAnsi="Book Antiqua" w:cstheme="minorHAnsi"/>
          <w:sz w:val="24"/>
          <w:szCs w:val="24"/>
        </w:rPr>
        <w:t>(</w:t>
      </w:r>
      <w:r w:rsidR="005E0736" w:rsidRPr="00DA1EE6">
        <w:rPr>
          <w:rFonts w:ascii="Book Antiqua" w:hAnsi="Book Antiqua" w:cstheme="minorHAnsi"/>
          <w:bCs/>
          <w:i/>
          <w:sz w:val="24"/>
          <w:szCs w:val="24"/>
        </w:rPr>
        <w:t xml:space="preserve">P = </w:t>
      </w:r>
      <w:r w:rsidRPr="00DA1EE6">
        <w:rPr>
          <w:rFonts w:ascii="Book Antiqua" w:hAnsi="Book Antiqua" w:cstheme="minorHAnsi"/>
          <w:bCs/>
          <w:sz w:val="24"/>
          <w:szCs w:val="24"/>
        </w:rPr>
        <w:t>0.0613).</w:t>
      </w:r>
    </w:p>
    <w:p w:rsidR="00B97F2A" w:rsidRPr="00DA1EE6" w:rsidRDefault="00B97F2A" w:rsidP="00DA1EE6">
      <w:pPr>
        <w:adjustRightInd w:val="0"/>
        <w:snapToGrid w:val="0"/>
        <w:spacing w:after="0" w:line="360" w:lineRule="auto"/>
        <w:ind w:firstLineChars="100" w:firstLine="240"/>
        <w:jc w:val="both"/>
        <w:rPr>
          <w:rFonts w:ascii="Book Antiqua" w:hAnsi="Book Antiqua" w:cstheme="minorHAnsi"/>
          <w:bCs/>
          <w:sz w:val="24"/>
          <w:szCs w:val="24"/>
        </w:rPr>
      </w:pPr>
      <w:r w:rsidRPr="00DA1EE6">
        <w:rPr>
          <w:rFonts w:ascii="Book Antiqua" w:hAnsi="Book Antiqua" w:cstheme="minorHAnsi"/>
          <w:bCs/>
          <w:sz w:val="24"/>
          <w:szCs w:val="24"/>
        </w:rPr>
        <w:t>These tendencies became significant when exploring the frequencies of the different HLA-</w:t>
      </w:r>
      <w:r w:rsidR="005E67B9" w:rsidRPr="00DA1EE6">
        <w:rPr>
          <w:rFonts w:ascii="Book Antiqua" w:hAnsi="Book Antiqua" w:cstheme="minorHAnsi"/>
          <w:bCs/>
          <w:sz w:val="24"/>
          <w:szCs w:val="24"/>
        </w:rPr>
        <w:t>CeD</w:t>
      </w:r>
      <w:r w:rsidRPr="00DA1EE6">
        <w:rPr>
          <w:rFonts w:ascii="Book Antiqua" w:hAnsi="Book Antiqua" w:cstheme="minorHAnsi"/>
          <w:bCs/>
          <w:sz w:val="24"/>
          <w:szCs w:val="24"/>
        </w:rPr>
        <w:t xml:space="preserve"> haplotypes, by gender and type of IBD. HLA-DQ2 was less frequent in UC patient</w:t>
      </w:r>
      <w:r w:rsidR="000A6C85" w:rsidRPr="00DA1EE6">
        <w:rPr>
          <w:rFonts w:ascii="Book Antiqua" w:hAnsi="Book Antiqua" w:cstheme="minorHAnsi"/>
          <w:bCs/>
          <w:sz w:val="24"/>
          <w:szCs w:val="24"/>
        </w:rPr>
        <w:t xml:space="preserve">s and HLA-DQ8 in </w:t>
      </w:r>
      <w:r w:rsidR="005E67B9" w:rsidRPr="00DA1EE6">
        <w:rPr>
          <w:rFonts w:ascii="Book Antiqua" w:hAnsi="Book Antiqua" w:cstheme="minorHAnsi"/>
          <w:bCs/>
          <w:sz w:val="24"/>
          <w:szCs w:val="24"/>
        </w:rPr>
        <w:t>CD</w:t>
      </w:r>
      <w:r w:rsidR="000A6C85" w:rsidRPr="00DA1EE6">
        <w:rPr>
          <w:rFonts w:ascii="Book Antiqua" w:hAnsi="Book Antiqua" w:cstheme="minorHAnsi"/>
          <w:bCs/>
          <w:sz w:val="24"/>
          <w:szCs w:val="24"/>
        </w:rPr>
        <w:t xml:space="preserve"> patients</w:t>
      </w:r>
      <w:r w:rsidRPr="00DA1EE6">
        <w:rPr>
          <w:rFonts w:ascii="Book Antiqua" w:hAnsi="Book Antiqua" w:cstheme="minorHAnsi"/>
          <w:bCs/>
          <w:sz w:val="24"/>
          <w:szCs w:val="24"/>
        </w:rPr>
        <w:t>. The frequency of HLA-DQ2.5 in UC patients (16.43%) was significantly lower than the one of the control group (23.74%), with a PF of 8% (</w:t>
      </w:r>
      <w:r w:rsidR="00144235" w:rsidRPr="00DA1EE6">
        <w:rPr>
          <w:rFonts w:ascii="Book Antiqua" w:hAnsi="Book Antiqua" w:cstheme="minorHAnsi"/>
          <w:bCs/>
          <w:sz w:val="24"/>
          <w:szCs w:val="24"/>
        </w:rPr>
        <w:t>T</w:t>
      </w:r>
      <w:r w:rsidRPr="00DA1EE6">
        <w:rPr>
          <w:rFonts w:ascii="Book Antiqua" w:hAnsi="Book Antiqua" w:cstheme="minorHAnsi"/>
          <w:bCs/>
          <w:sz w:val="24"/>
          <w:szCs w:val="24"/>
        </w:rPr>
        <w:t>able 2). This was observed when calculating frequencies of HLA-DQ2.5</w:t>
      </w:r>
      <w:r w:rsidRPr="00DA1EE6">
        <w:rPr>
          <w:rFonts w:ascii="Book Antiqua" w:hAnsi="Book Antiqua" w:cstheme="minorHAnsi"/>
          <w:bCs/>
          <w:i/>
          <w:sz w:val="24"/>
          <w:szCs w:val="24"/>
        </w:rPr>
        <w:t>cis</w:t>
      </w:r>
      <w:r w:rsidR="0073631F" w:rsidRPr="00DA1EE6">
        <w:rPr>
          <w:rFonts w:ascii="Book Antiqua" w:hAnsi="Book Antiqua" w:cstheme="minorHAnsi"/>
          <w:bCs/>
          <w:sz w:val="24"/>
          <w:szCs w:val="24"/>
        </w:rPr>
        <w:t xml:space="preserve"> only</w:t>
      </w:r>
      <w:r w:rsidRPr="00DA1EE6">
        <w:rPr>
          <w:rFonts w:ascii="Book Antiqua" w:hAnsi="Book Antiqua" w:cstheme="minorHAnsi"/>
          <w:bCs/>
          <w:i/>
          <w:sz w:val="24"/>
          <w:szCs w:val="24"/>
        </w:rPr>
        <w:t>, trans</w:t>
      </w:r>
      <w:r w:rsidR="0073631F" w:rsidRPr="00DA1EE6">
        <w:rPr>
          <w:rFonts w:ascii="Book Antiqua" w:hAnsi="Book Antiqua" w:cstheme="minorHAnsi"/>
          <w:bCs/>
          <w:sz w:val="24"/>
          <w:szCs w:val="24"/>
        </w:rPr>
        <w:t xml:space="preserve"> alone</w:t>
      </w:r>
      <w:r w:rsidRPr="00DA1EE6">
        <w:rPr>
          <w:rFonts w:ascii="Book Antiqua" w:hAnsi="Book Antiqua" w:cstheme="minorHAnsi"/>
          <w:bCs/>
          <w:sz w:val="24"/>
          <w:szCs w:val="24"/>
        </w:rPr>
        <w:t xml:space="preserve"> and global frequencies (both </w:t>
      </w:r>
      <w:r w:rsidRPr="00DA1EE6">
        <w:rPr>
          <w:rFonts w:ascii="Book Antiqua" w:hAnsi="Book Antiqua" w:cstheme="minorHAnsi"/>
          <w:bCs/>
          <w:i/>
          <w:sz w:val="24"/>
          <w:szCs w:val="24"/>
        </w:rPr>
        <w:t>cis</w:t>
      </w:r>
      <w:r w:rsidRPr="00DA1EE6">
        <w:rPr>
          <w:rFonts w:ascii="Book Antiqua" w:hAnsi="Book Antiqua" w:cstheme="minorHAnsi"/>
          <w:bCs/>
          <w:sz w:val="24"/>
          <w:szCs w:val="24"/>
        </w:rPr>
        <w:t xml:space="preserve"> and</w:t>
      </w:r>
      <w:r w:rsidRPr="00DA1EE6">
        <w:rPr>
          <w:rFonts w:ascii="Book Antiqua" w:hAnsi="Book Antiqua" w:cstheme="minorHAnsi"/>
          <w:bCs/>
          <w:i/>
          <w:sz w:val="24"/>
          <w:szCs w:val="24"/>
        </w:rPr>
        <w:t xml:space="preserve"> trans</w:t>
      </w:r>
      <w:r w:rsidRPr="00DA1EE6">
        <w:rPr>
          <w:rFonts w:ascii="Book Antiqua" w:hAnsi="Book Antiqua" w:cstheme="minorHAnsi"/>
          <w:bCs/>
          <w:sz w:val="24"/>
          <w:szCs w:val="24"/>
        </w:rPr>
        <w:t xml:space="preserve">). </w:t>
      </w:r>
      <w:r w:rsidRPr="00DA1EE6">
        <w:rPr>
          <w:rFonts w:ascii="Book Antiqua" w:hAnsi="Book Antiqua" w:cstheme="minorHAnsi"/>
          <w:sz w:val="24"/>
          <w:szCs w:val="24"/>
        </w:rPr>
        <w:t>In considering both sexes together, the presence of DQ2.5cis was significantly lower in UC, with a frequency of DQ2.5cis of 20.28% in controls compared to 13.53% in patients with UC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 xml:space="preserve">0.0319; </w:t>
      </w:r>
      <w:r w:rsidR="00EB5EF0" w:rsidRPr="00DA1EE6">
        <w:rPr>
          <w:rFonts w:ascii="Book Antiqua" w:hAnsi="Book Antiqua" w:cstheme="minorHAnsi"/>
          <w:sz w:val="24"/>
          <w:szCs w:val="24"/>
        </w:rPr>
        <w:t xml:space="preserve">PF = </w:t>
      </w:r>
      <w:r w:rsidRPr="00DA1EE6">
        <w:rPr>
          <w:rFonts w:ascii="Book Antiqua" w:hAnsi="Book Antiqua" w:cstheme="minorHAnsi"/>
          <w:sz w:val="24"/>
          <w:szCs w:val="24"/>
        </w:rPr>
        <w:t xml:space="preserve">7%). </w:t>
      </w:r>
      <w:r w:rsidR="0073631F" w:rsidRPr="00DA1EE6">
        <w:rPr>
          <w:rFonts w:ascii="Book Antiqua" w:hAnsi="Book Antiqua" w:cstheme="minorHAnsi"/>
          <w:bCs/>
          <w:sz w:val="24"/>
          <w:szCs w:val="24"/>
        </w:rPr>
        <w:t>When</w:t>
      </w:r>
      <w:r w:rsidRPr="00DA1EE6">
        <w:rPr>
          <w:rFonts w:ascii="Book Antiqua" w:hAnsi="Book Antiqua" w:cstheme="minorHAnsi"/>
          <w:bCs/>
          <w:sz w:val="24"/>
          <w:szCs w:val="24"/>
        </w:rPr>
        <w:t xml:space="preserve"> taking into account</w:t>
      </w:r>
      <w:r w:rsidR="0073631F" w:rsidRPr="00DA1EE6">
        <w:rPr>
          <w:rFonts w:ascii="Book Antiqua" w:hAnsi="Book Antiqua" w:cstheme="minorHAnsi"/>
          <w:bCs/>
          <w:sz w:val="24"/>
          <w:szCs w:val="24"/>
        </w:rPr>
        <w:t xml:space="preserve"> only UC women </w:t>
      </w:r>
      <w:r w:rsidR="00EB5EF0" w:rsidRPr="00DA1EE6">
        <w:rPr>
          <w:rFonts w:ascii="Book Antiqua" w:hAnsi="Book Antiqua" w:cstheme="minorHAnsi"/>
          <w:bCs/>
          <w:i/>
          <w:sz w:val="24"/>
          <w:szCs w:val="24"/>
        </w:rPr>
        <w:t>vs</w:t>
      </w:r>
      <w:r w:rsidR="0073631F" w:rsidRPr="00DA1EE6">
        <w:rPr>
          <w:rFonts w:ascii="Book Antiqua" w:hAnsi="Book Antiqua" w:cstheme="minorHAnsi"/>
          <w:bCs/>
          <w:sz w:val="24"/>
          <w:szCs w:val="24"/>
        </w:rPr>
        <w:t xml:space="preserve"> control women</w:t>
      </w:r>
      <w:r w:rsidR="00D13B7F" w:rsidRPr="00DA1EE6">
        <w:rPr>
          <w:rFonts w:ascii="Book Antiqua" w:hAnsi="Book Antiqua" w:cstheme="minorHAnsi"/>
          <w:bCs/>
          <w:sz w:val="24"/>
          <w:szCs w:val="24"/>
        </w:rPr>
        <w:t xml:space="preserve"> (16.25% of HLA-DQ2.5 </w:t>
      </w:r>
      <w:r w:rsidR="00EB5EF0" w:rsidRPr="00DA1EE6">
        <w:rPr>
          <w:rFonts w:ascii="Book Antiqua" w:hAnsi="Book Antiqua" w:cstheme="minorHAnsi"/>
          <w:bCs/>
          <w:i/>
          <w:sz w:val="24"/>
          <w:szCs w:val="24"/>
        </w:rPr>
        <w:t>vs</w:t>
      </w:r>
      <w:r w:rsidR="00D13B7F" w:rsidRPr="00DA1EE6">
        <w:rPr>
          <w:rFonts w:ascii="Book Antiqua" w:hAnsi="Book Antiqua" w:cstheme="minorHAnsi"/>
          <w:bCs/>
          <w:sz w:val="24"/>
          <w:szCs w:val="24"/>
        </w:rPr>
        <w:t xml:space="preserve"> 27.44%)</w:t>
      </w:r>
      <w:r w:rsidR="0073631F" w:rsidRPr="00DA1EE6">
        <w:rPr>
          <w:rFonts w:ascii="Book Antiqua" w:hAnsi="Book Antiqua" w:cstheme="minorHAnsi"/>
          <w:bCs/>
          <w:sz w:val="24"/>
          <w:szCs w:val="24"/>
        </w:rPr>
        <w:t>,</w:t>
      </w:r>
      <w:r w:rsidRPr="00DA1EE6">
        <w:rPr>
          <w:rFonts w:ascii="Book Antiqua" w:hAnsi="Book Antiqua" w:cstheme="minorHAnsi"/>
          <w:bCs/>
          <w:sz w:val="24"/>
          <w:szCs w:val="24"/>
        </w:rPr>
        <w:t xml:space="preserve"> the</w:t>
      </w:r>
      <w:r w:rsidR="00514E78" w:rsidRPr="00DA1EE6">
        <w:rPr>
          <w:rFonts w:ascii="Book Antiqua" w:hAnsi="Book Antiqua" w:cstheme="minorHAnsi"/>
          <w:bCs/>
          <w:sz w:val="24"/>
          <w:szCs w:val="24"/>
        </w:rPr>
        <w:t xml:space="preserve"> probability</w:t>
      </w:r>
      <w:r w:rsidRPr="00DA1EE6">
        <w:rPr>
          <w:rFonts w:ascii="Book Antiqua" w:hAnsi="Book Antiqua" w:cstheme="minorHAnsi"/>
          <w:bCs/>
          <w:sz w:val="24"/>
          <w:szCs w:val="24"/>
        </w:rPr>
        <w:t xml:space="preserve"> </w:t>
      </w:r>
      <w:r w:rsidR="00E90EC6" w:rsidRPr="00DA1EE6">
        <w:rPr>
          <w:rFonts w:ascii="Book Antiqua" w:hAnsi="Book Antiqua" w:cstheme="minorHAnsi"/>
          <w:bCs/>
          <w:sz w:val="24"/>
          <w:szCs w:val="24"/>
        </w:rPr>
        <w:t xml:space="preserve">obtained with a logistic regression model </w:t>
      </w:r>
      <w:r w:rsidRPr="00DA1EE6">
        <w:rPr>
          <w:rFonts w:ascii="Book Antiqua" w:hAnsi="Book Antiqua" w:cstheme="minorHAnsi"/>
          <w:bCs/>
          <w:sz w:val="24"/>
          <w:szCs w:val="24"/>
        </w:rPr>
        <w:t>of developing</w:t>
      </w:r>
      <w:r w:rsidR="00E90EC6" w:rsidRPr="00DA1EE6">
        <w:rPr>
          <w:rFonts w:ascii="Book Antiqua" w:hAnsi="Book Antiqua" w:cstheme="minorHAnsi"/>
          <w:bCs/>
          <w:sz w:val="24"/>
          <w:szCs w:val="24"/>
        </w:rPr>
        <w:t xml:space="preserve"> UC in women with HLA-DQ2.5 was</w:t>
      </w:r>
      <w:r w:rsidRPr="00DA1EE6">
        <w:rPr>
          <w:rFonts w:ascii="Book Antiqua" w:hAnsi="Book Antiqua" w:cstheme="minorHAnsi"/>
          <w:bCs/>
          <w:sz w:val="24"/>
          <w:szCs w:val="24"/>
        </w:rPr>
        <w:t xml:space="preserve"> </w:t>
      </w:r>
      <w:r w:rsidR="00456248" w:rsidRPr="00DA1EE6">
        <w:rPr>
          <w:rFonts w:ascii="Book Antiqua" w:hAnsi="Book Antiqua" w:cstheme="minorHAnsi"/>
          <w:bCs/>
          <w:sz w:val="24"/>
          <w:szCs w:val="24"/>
        </w:rPr>
        <w:t>reduced</w:t>
      </w:r>
      <w:r w:rsidRPr="00DA1EE6">
        <w:rPr>
          <w:rFonts w:ascii="Book Antiqua" w:hAnsi="Book Antiqua" w:cstheme="minorHAnsi"/>
          <w:bCs/>
          <w:sz w:val="24"/>
          <w:szCs w:val="24"/>
        </w:rPr>
        <w:t xml:space="preserve"> almost 50% (0</w:t>
      </w:r>
      <w:r w:rsidR="00EB5EF0" w:rsidRPr="00DA1EE6">
        <w:rPr>
          <w:rFonts w:ascii="Book Antiqua" w:eastAsiaTheme="minorEastAsia" w:hAnsi="Book Antiqua" w:cstheme="minorHAnsi"/>
          <w:bCs/>
          <w:sz w:val="24"/>
          <w:szCs w:val="24"/>
          <w:lang w:eastAsia="zh-CN"/>
        </w:rPr>
        <w:t xml:space="preserve"> </w:t>
      </w:r>
      <w:r w:rsidRPr="00DA1EE6">
        <w:rPr>
          <w:rFonts w:ascii="Book Antiqua" w:hAnsi="Book Antiqua" w:cstheme="minorHAnsi"/>
          <w:bCs/>
          <w:sz w:val="24"/>
          <w:szCs w:val="24"/>
        </w:rPr>
        <w:t>=</w:t>
      </w:r>
      <w:r w:rsidR="00EB5EF0" w:rsidRPr="00DA1EE6">
        <w:rPr>
          <w:rFonts w:ascii="Book Antiqua" w:eastAsiaTheme="minorEastAsia" w:hAnsi="Book Antiqua" w:cstheme="minorHAnsi"/>
          <w:bCs/>
          <w:sz w:val="24"/>
          <w:szCs w:val="24"/>
          <w:lang w:eastAsia="zh-CN"/>
        </w:rPr>
        <w:t xml:space="preserve"> </w:t>
      </w:r>
      <w:r w:rsidRPr="00DA1EE6">
        <w:rPr>
          <w:rFonts w:ascii="Book Antiqua" w:hAnsi="Book Antiqua" w:cstheme="minorHAnsi"/>
          <w:bCs/>
          <w:sz w:val="24"/>
          <w:szCs w:val="24"/>
        </w:rPr>
        <w:t xml:space="preserve">0.0466), with a PF of 13%. </w:t>
      </w:r>
      <w:r w:rsidRPr="00DA1EE6">
        <w:rPr>
          <w:rFonts w:ascii="Book Antiqua" w:hAnsi="Book Antiqua" w:cstheme="minorHAnsi"/>
          <w:sz w:val="24"/>
          <w:szCs w:val="24"/>
        </w:rPr>
        <w:t xml:space="preserve">In women with UC, the frequency of DQ2.5cis was </w:t>
      </w:r>
      <w:r w:rsidR="00456248" w:rsidRPr="00DA1EE6">
        <w:rPr>
          <w:rFonts w:ascii="Book Antiqua" w:hAnsi="Book Antiqua" w:cstheme="minorHAnsi"/>
          <w:sz w:val="24"/>
          <w:szCs w:val="24"/>
        </w:rPr>
        <w:t>reduced</w:t>
      </w:r>
      <w:r w:rsidRPr="00DA1EE6">
        <w:rPr>
          <w:rFonts w:ascii="Book Antiqua" w:hAnsi="Book Antiqua" w:cstheme="minorHAnsi"/>
          <w:sz w:val="24"/>
          <w:szCs w:val="24"/>
        </w:rPr>
        <w:t xml:space="preserve"> more than 50%, given that it was multiplied by 0.459 (</w:t>
      </w:r>
      <w:r w:rsidR="005E0736" w:rsidRPr="00DA1EE6">
        <w:rPr>
          <w:rFonts w:ascii="Book Antiqua" w:hAnsi="Book Antiqua" w:cstheme="minorHAnsi"/>
          <w:i/>
          <w:sz w:val="24"/>
          <w:szCs w:val="24"/>
        </w:rPr>
        <w:t xml:space="preserve">P = </w:t>
      </w:r>
      <w:r w:rsidRPr="00DA1EE6">
        <w:rPr>
          <w:rFonts w:ascii="Book Antiqua" w:hAnsi="Book Antiqua" w:cstheme="minorHAnsi"/>
          <w:sz w:val="24"/>
          <w:szCs w:val="24"/>
        </w:rPr>
        <w:t xml:space="preserve">0.0344).  </w:t>
      </w:r>
    </w:p>
    <w:p w:rsidR="00B97F2A" w:rsidRPr="00DA1EE6" w:rsidRDefault="00B97F2A" w:rsidP="00DA1EE6">
      <w:pPr>
        <w:adjustRightInd w:val="0"/>
        <w:snapToGrid w:val="0"/>
        <w:spacing w:after="0" w:line="360" w:lineRule="auto"/>
        <w:ind w:firstLineChars="100" w:firstLine="240"/>
        <w:jc w:val="both"/>
        <w:rPr>
          <w:rFonts w:ascii="Book Antiqua" w:hAnsi="Book Antiqua" w:cstheme="minorHAnsi"/>
          <w:bCs/>
          <w:sz w:val="24"/>
          <w:szCs w:val="24"/>
        </w:rPr>
      </w:pPr>
      <w:r w:rsidRPr="00DA1EE6">
        <w:rPr>
          <w:rFonts w:ascii="Book Antiqua" w:hAnsi="Book Antiqua" w:cstheme="minorHAnsi"/>
          <w:bCs/>
          <w:sz w:val="24"/>
          <w:szCs w:val="24"/>
        </w:rPr>
        <w:t>HLA-DQ8 also showed a tendency to be less frequent in IBD patients (13.13%) than controls (17.50%), mainly due to the</w:t>
      </w:r>
      <w:r w:rsidR="00497D15" w:rsidRPr="00DA1EE6">
        <w:rPr>
          <w:rFonts w:ascii="Book Antiqua" w:hAnsi="Book Antiqua" w:cstheme="minorHAnsi"/>
          <w:bCs/>
          <w:sz w:val="24"/>
          <w:szCs w:val="24"/>
        </w:rPr>
        <w:t xml:space="preserve"> significantly </w:t>
      </w:r>
      <w:r w:rsidR="00456248" w:rsidRPr="00DA1EE6">
        <w:rPr>
          <w:rFonts w:ascii="Book Antiqua" w:hAnsi="Book Antiqua" w:cstheme="minorHAnsi"/>
          <w:bCs/>
          <w:sz w:val="24"/>
          <w:szCs w:val="24"/>
        </w:rPr>
        <w:t>reduced</w:t>
      </w:r>
      <w:r w:rsidR="00497D15" w:rsidRPr="00DA1EE6">
        <w:rPr>
          <w:rFonts w:ascii="Book Antiqua" w:hAnsi="Book Antiqua" w:cstheme="minorHAnsi"/>
          <w:bCs/>
          <w:sz w:val="24"/>
          <w:szCs w:val="24"/>
        </w:rPr>
        <w:t xml:space="preserve"> frequency of –DQ8 in </w:t>
      </w:r>
      <w:r w:rsidR="005E67B9" w:rsidRPr="00DA1EE6">
        <w:rPr>
          <w:rFonts w:ascii="Book Antiqua" w:hAnsi="Book Antiqua" w:cstheme="minorHAnsi"/>
          <w:bCs/>
          <w:sz w:val="24"/>
          <w:szCs w:val="24"/>
        </w:rPr>
        <w:t>CD</w:t>
      </w:r>
      <w:r w:rsidR="00497D15" w:rsidRPr="00DA1EE6">
        <w:rPr>
          <w:rFonts w:ascii="Book Antiqua" w:hAnsi="Book Antiqua" w:cstheme="minorHAnsi"/>
          <w:bCs/>
          <w:sz w:val="24"/>
          <w:szCs w:val="24"/>
        </w:rPr>
        <w:t xml:space="preserve"> patients (</w:t>
      </w:r>
      <w:r w:rsidRPr="00DA1EE6">
        <w:rPr>
          <w:rFonts w:ascii="Book Antiqua" w:hAnsi="Book Antiqua" w:cstheme="minorHAnsi"/>
          <w:bCs/>
          <w:sz w:val="24"/>
          <w:szCs w:val="24"/>
        </w:rPr>
        <w:t>11.20%</w:t>
      </w:r>
      <w:r w:rsidR="00497D15" w:rsidRPr="00DA1EE6">
        <w:rPr>
          <w:rFonts w:ascii="Book Antiqua" w:hAnsi="Book Antiqua" w:cstheme="minorHAnsi"/>
          <w:bCs/>
          <w:sz w:val="24"/>
          <w:szCs w:val="24"/>
        </w:rPr>
        <w:t>)</w:t>
      </w:r>
      <w:r w:rsidR="00EB5EF0" w:rsidRPr="00DA1EE6">
        <w:rPr>
          <w:rFonts w:ascii="Book Antiqua" w:eastAsiaTheme="minorEastAsia" w:hAnsi="Book Antiqua" w:cstheme="minorHAnsi"/>
          <w:bCs/>
          <w:sz w:val="24"/>
          <w:szCs w:val="24"/>
          <w:lang w:eastAsia="zh-CN"/>
        </w:rPr>
        <w:t xml:space="preserve"> </w:t>
      </w:r>
      <w:r w:rsidR="003075AE" w:rsidRPr="00DA1EE6">
        <w:rPr>
          <w:rFonts w:ascii="Book Antiqua" w:hAnsi="Book Antiqua" w:cstheme="minorHAnsi"/>
          <w:bCs/>
          <w:sz w:val="24"/>
          <w:szCs w:val="24"/>
        </w:rPr>
        <w:t>(</w:t>
      </w:r>
      <w:r w:rsidR="003075AE" w:rsidRPr="00DA1EE6">
        <w:rPr>
          <w:rFonts w:ascii="Book Antiqua" w:hAnsi="Book Antiqua" w:cstheme="minorHAnsi"/>
          <w:sz w:val="24"/>
          <w:szCs w:val="24"/>
        </w:rPr>
        <w:t>Table 2)</w:t>
      </w:r>
      <w:r w:rsidR="0032205F" w:rsidRPr="00DA1EE6">
        <w:rPr>
          <w:rFonts w:ascii="Book Antiqua" w:hAnsi="Book Antiqua" w:cstheme="minorHAnsi"/>
          <w:bCs/>
          <w:sz w:val="24"/>
          <w:szCs w:val="24"/>
        </w:rPr>
        <w:t>. N</w:t>
      </w:r>
      <w:r w:rsidR="00455BFF" w:rsidRPr="00DA1EE6">
        <w:rPr>
          <w:rFonts w:ascii="Book Antiqua" w:hAnsi="Book Antiqua" w:cstheme="minorHAnsi"/>
          <w:bCs/>
          <w:sz w:val="24"/>
          <w:szCs w:val="24"/>
        </w:rPr>
        <w:t>o differences between genders</w:t>
      </w:r>
      <w:r w:rsidR="0032205F" w:rsidRPr="00DA1EE6">
        <w:rPr>
          <w:rFonts w:ascii="Book Antiqua" w:hAnsi="Book Antiqua" w:cstheme="minorHAnsi"/>
          <w:bCs/>
          <w:sz w:val="24"/>
          <w:szCs w:val="24"/>
        </w:rPr>
        <w:t xml:space="preserve"> were seen</w:t>
      </w:r>
      <w:r w:rsidR="003075AE" w:rsidRPr="00DA1EE6">
        <w:rPr>
          <w:rFonts w:ascii="Book Antiqua" w:hAnsi="Book Antiqua" w:cstheme="minorHAnsi"/>
          <w:bCs/>
          <w:sz w:val="24"/>
          <w:szCs w:val="24"/>
        </w:rPr>
        <w:t>.</w:t>
      </w:r>
      <w:r w:rsidR="00550108" w:rsidRPr="00DA1EE6">
        <w:rPr>
          <w:rFonts w:ascii="Book Antiqua" w:hAnsi="Book Antiqua" w:cstheme="minorHAnsi"/>
          <w:bCs/>
          <w:sz w:val="24"/>
          <w:szCs w:val="24"/>
        </w:rPr>
        <w:t xml:space="preserve"> </w:t>
      </w:r>
    </w:p>
    <w:p w:rsidR="0067268F" w:rsidRPr="00DA1EE6" w:rsidRDefault="00B97F2A"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HLA-DQ2.2 was significantly more frequent in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patients (34%) than in controls (22.7%) </w:t>
      </w:r>
      <w:r w:rsidR="00514E78" w:rsidRPr="00DA1EE6">
        <w:rPr>
          <w:rFonts w:ascii="Book Antiqua" w:hAnsi="Book Antiqua" w:cstheme="minorHAnsi"/>
          <w:sz w:val="24"/>
          <w:szCs w:val="24"/>
        </w:rPr>
        <w:t xml:space="preserve">or </w:t>
      </w:r>
      <w:r w:rsidRPr="00DA1EE6">
        <w:rPr>
          <w:rFonts w:ascii="Book Antiqua" w:hAnsi="Book Antiqua" w:cstheme="minorHAnsi"/>
          <w:sz w:val="24"/>
          <w:szCs w:val="24"/>
        </w:rPr>
        <w:t>than in UC patients (23.67%</w:t>
      </w:r>
      <w:r w:rsidR="004C6CDC" w:rsidRPr="00DA1EE6">
        <w:rPr>
          <w:rFonts w:ascii="Book Antiqua" w:hAnsi="Book Antiqua" w:cstheme="minorHAnsi"/>
          <w:sz w:val="24"/>
          <w:szCs w:val="24"/>
        </w:rPr>
        <w:t>),</w:t>
      </w:r>
      <w:r w:rsidRPr="00DA1EE6">
        <w:rPr>
          <w:rFonts w:ascii="Book Antiqua" w:hAnsi="Book Antiqua" w:cstheme="minorHAnsi"/>
          <w:sz w:val="24"/>
          <w:szCs w:val="24"/>
        </w:rPr>
        <w:t xml:space="preserve"> </w:t>
      </w:r>
      <w:r w:rsidR="00514E78" w:rsidRPr="00DA1EE6">
        <w:rPr>
          <w:rFonts w:ascii="Book Antiqua" w:hAnsi="Book Antiqua" w:cstheme="minorHAnsi"/>
          <w:sz w:val="24"/>
          <w:szCs w:val="24"/>
        </w:rPr>
        <w:t xml:space="preserve">(Table 2). </w:t>
      </w:r>
      <w:r w:rsidR="0067268F" w:rsidRPr="00DA1EE6">
        <w:rPr>
          <w:rFonts w:ascii="Book Antiqua" w:hAnsi="Book Antiqua" w:cstheme="minorHAnsi"/>
          <w:sz w:val="24"/>
          <w:szCs w:val="24"/>
        </w:rPr>
        <w:t xml:space="preserve">Of the patients with </w:t>
      </w:r>
      <w:r w:rsidR="005E67B9" w:rsidRPr="00DA1EE6">
        <w:rPr>
          <w:rFonts w:ascii="Book Antiqua" w:hAnsi="Book Antiqua" w:cstheme="minorHAnsi"/>
          <w:sz w:val="24"/>
          <w:szCs w:val="24"/>
        </w:rPr>
        <w:t>CD</w:t>
      </w:r>
      <w:r w:rsidR="0067268F" w:rsidRPr="00DA1EE6">
        <w:rPr>
          <w:rFonts w:ascii="Book Antiqua" w:hAnsi="Book Antiqua" w:cstheme="minorHAnsi"/>
          <w:sz w:val="24"/>
          <w:szCs w:val="24"/>
        </w:rPr>
        <w:t>, 31% of the males and 37% of the females have HLA</w:t>
      </w:r>
      <w:r w:rsidR="000D7C27" w:rsidRPr="00DA1EE6">
        <w:rPr>
          <w:rFonts w:ascii="Book Antiqua" w:hAnsi="Book Antiqua" w:cstheme="minorHAnsi"/>
          <w:sz w:val="24"/>
          <w:szCs w:val="24"/>
        </w:rPr>
        <w:t>-</w:t>
      </w:r>
      <w:r w:rsidR="0067268F" w:rsidRPr="00DA1EE6">
        <w:rPr>
          <w:rFonts w:ascii="Book Antiqua" w:hAnsi="Book Antiqua" w:cstheme="minorHAnsi"/>
          <w:sz w:val="24"/>
          <w:szCs w:val="24"/>
        </w:rPr>
        <w:t xml:space="preserve">DQ2.2, while only 26% and 24% of males with UC and controls, respectively, and 20% and 21% of </w:t>
      </w:r>
      <w:r w:rsidR="0067268F" w:rsidRPr="00DA1EE6">
        <w:rPr>
          <w:rFonts w:ascii="Book Antiqua" w:hAnsi="Book Antiqua" w:cstheme="minorHAnsi"/>
          <w:sz w:val="24"/>
          <w:szCs w:val="24"/>
        </w:rPr>
        <w:lastRenderedPageBreak/>
        <w:t>females with UC and controls, respectively, have it. No statistically significant differences between sexes were seen.</w:t>
      </w:r>
    </w:p>
    <w:p w:rsidR="00EB5EF0" w:rsidRPr="00DA1EE6" w:rsidRDefault="00EB5EF0"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44261" w:rsidRPr="00DA1EE6" w:rsidRDefault="00EB5EF0" w:rsidP="00DA1EE6">
      <w:pPr>
        <w:suppressAutoHyphens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b/>
          <w:sz w:val="24"/>
          <w:szCs w:val="24"/>
        </w:rPr>
        <w:t>DISCUSSION</w:t>
      </w:r>
    </w:p>
    <w:p w:rsidR="00644261" w:rsidRPr="00DA1EE6" w:rsidRDefault="00644261" w:rsidP="00DA1EE6">
      <w:pPr>
        <w:adjustRightInd w:val="0"/>
        <w:snapToGrid w:val="0"/>
        <w:spacing w:after="0" w:line="360" w:lineRule="auto"/>
        <w:jc w:val="both"/>
        <w:rPr>
          <w:rFonts w:ascii="Book Antiqua" w:hAnsi="Book Antiqua" w:cstheme="minorHAnsi"/>
          <w:strike/>
          <w:sz w:val="24"/>
          <w:szCs w:val="24"/>
        </w:rPr>
      </w:pPr>
      <w:r w:rsidRPr="00DA1EE6">
        <w:rPr>
          <w:rFonts w:ascii="Book Antiqua" w:hAnsi="Book Antiqua" w:cstheme="minorHAnsi"/>
          <w:sz w:val="24"/>
          <w:szCs w:val="24"/>
        </w:rPr>
        <w:t xml:space="preserve">Some authors consider </w:t>
      </w:r>
      <w:r w:rsidR="005E67B9" w:rsidRPr="00DA1EE6">
        <w:rPr>
          <w:rFonts w:ascii="Book Antiqua" w:hAnsi="Book Antiqua" w:cstheme="minorHAnsi"/>
          <w:sz w:val="24"/>
          <w:szCs w:val="24"/>
        </w:rPr>
        <w:t>CD</w:t>
      </w:r>
      <w:r w:rsidR="00EB5EF0" w:rsidRPr="00DA1EE6">
        <w:rPr>
          <w:rFonts w:ascii="Book Antiqua" w:eastAsiaTheme="minorEastAsia" w:hAnsi="Book Antiqua" w:cstheme="minorHAnsi"/>
          <w:sz w:val="24"/>
          <w:szCs w:val="24"/>
          <w:vertAlign w:val="superscript"/>
          <w:lang w:eastAsia="zh-CN"/>
        </w:rPr>
        <w:t>[25]</w:t>
      </w:r>
      <w:r w:rsidRPr="00DA1EE6">
        <w:rPr>
          <w:rFonts w:ascii="Book Antiqua" w:hAnsi="Book Antiqua" w:cstheme="minorHAnsi"/>
          <w:sz w:val="24"/>
          <w:szCs w:val="24"/>
        </w:rPr>
        <w:t>or UC</w:t>
      </w:r>
      <w:r w:rsidR="00EB5EF0" w:rsidRPr="00DA1EE6">
        <w:rPr>
          <w:rFonts w:ascii="Book Antiqua" w:eastAsiaTheme="minorEastAsia" w:hAnsi="Book Antiqua" w:cstheme="minorHAnsi"/>
          <w:sz w:val="24"/>
          <w:szCs w:val="24"/>
          <w:vertAlign w:val="superscript"/>
          <w:lang w:eastAsia="zh-CN"/>
        </w:rPr>
        <w:t>[26]</w:t>
      </w:r>
      <w:r w:rsidRPr="00DA1EE6">
        <w:rPr>
          <w:rFonts w:ascii="Book Antiqua" w:hAnsi="Book Antiqua" w:cstheme="minorHAnsi"/>
          <w:sz w:val="24"/>
          <w:szCs w:val="24"/>
        </w:rPr>
        <w:t xml:space="preserve">patients at high risk of presenting </w:t>
      </w:r>
      <w:r w:rsidR="005E67B9" w:rsidRPr="00DA1EE6">
        <w:rPr>
          <w:rFonts w:ascii="Book Antiqua" w:hAnsi="Book Antiqua" w:cstheme="minorHAnsi"/>
          <w:sz w:val="24"/>
          <w:szCs w:val="24"/>
        </w:rPr>
        <w:t>CeD</w:t>
      </w:r>
      <w:r w:rsidR="00EB5EF0" w:rsidRPr="00DA1EE6">
        <w:rPr>
          <w:rFonts w:ascii="Book Antiqua" w:eastAsiaTheme="minorEastAsia" w:hAnsi="Book Antiqua" w:cstheme="minorHAnsi"/>
          <w:sz w:val="24"/>
          <w:szCs w:val="24"/>
          <w:vertAlign w:val="superscript"/>
          <w:lang w:eastAsia="zh-CN"/>
        </w:rPr>
        <w:t>[27-29,30-32]</w:t>
      </w:r>
      <w:r w:rsidR="00820B63" w:rsidRPr="00DA1EE6">
        <w:rPr>
          <w:rFonts w:ascii="Book Antiqua" w:hAnsi="Book Antiqua" w:cstheme="minorHAnsi"/>
          <w:sz w:val="24"/>
          <w:szCs w:val="24"/>
        </w:rPr>
        <w:t xml:space="preserve"> and others don’t</w:t>
      </w:r>
      <w:r w:rsidR="00EB5EF0" w:rsidRPr="00DA1EE6">
        <w:rPr>
          <w:rFonts w:ascii="Book Antiqua" w:eastAsiaTheme="minorEastAsia" w:hAnsi="Book Antiqua" w:cstheme="minorHAnsi"/>
          <w:sz w:val="24"/>
          <w:szCs w:val="24"/>
          <w:vertAlign w:val="superscript"/>
          <w:lang w:eastAsia="zh-CN"/>
        </w:rPr>
        <w:t>[26,32,33]</w:t>
      </w:r>
      <w:r w:rsidRPr="00DA1EE6">
        <w:rPr>
          <w:rFonts w:ascii="Book Antiqua" w:hAnsi="Book Antiqua" w:cstheme="minorHAnsi"/>
          <w:sz w:val="24"/>
          <w:szCs w:val="24"/>
        </w:rPr>
        <w:t>. However, none determine the frequency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 their patients, although Leeds points out that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could be less frequent in IBD patients than in the general population</w:t>
      </w:r>
      <w:r w:rsidR="00EB5EF0" w:rsidRPr="00DA1EE6">
        <w:rPr>
          <w:rFonts w:ascii="Book Antiqua" w:eastAsiaTheme="minorEastAsia" w:hAnsi="Book Antiqua" w:cstheme="minorHAnsi"/>
          <w:sz w:val="24"/>
          <w:szCs w:val="24"/>
          <w:vertAlign w:val="superscript"/>
          <w:lang w:eastAsia="zh-CN"/>
        </w:rPr>
        <w:t>[33]</w:t>
      </w:r>
      <w:r w:rsidRPr="00DA1EE6">
        <w:rPr>
          <w:rFonts w:ascii="Book Antiqua" w:hAnsi="Book Antiqua" w:cstheme="minorHAnsi"/>
          <w:sz w:val="24"/>
          <w:szCs w:val="24"/>
        </w:rPr>
        <w:t>. A more recent article determines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frequency in functional and organic gastrointestinal diseases. They observe that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is not more frequent in the IBD group than in the controls, but the sample size of IBD patients</w:t>
      </w:r>
      <w:r w:rsidR="000E4C2E" w:rsidRPr="00DA1EE6">
        <w:rPr>
          <w:rFonts w:ascii="Book Antiqua" w:hAnsi="Book Antiqua" w:cstheme="minorHAnsi"/>
          <w:sz w:val="24"/>
          <w:szCs w:val="24"/>
        </w:rPr>
        <w:t xml:space="preserve"> (36</w:t>
      </w:r>
      <w:r w:rsidR="00BB4FE3" w:rsidRPr="00DA1EE6">
        <w:rPr>
          <w:rFonts w:ascii="Book Antiqua" w:hAnsi="Book Antiqua" w:cstheme="minorHAnsi"/>
          <w:sz w:val="24"/>
          <w:szCs w:val="24"/>
        </w:rPr>
        <w:t xml:space="preserve"> IBD patients</w:t>
      </w:r>
      <w:r w:rsidR="000E4C2E" w:rsidRPr="00DA1EE6">
        <w:rPr>
          <w:rFonts w:ascii="Book Antiqua" w:hAnsi="Book Antiqua" w:cstheme="minorHAnsi"/>
          <w:sz w:val="24"/>
          <w:szCs w:val="24"/>
        </w:rPr>
        <w:t>)</w:t>
      </w:r>
      <w:r w:rsidRPr="00DA1EE6">
        <w:rPr>
          <w:rFonts w:ascii="Book Antiqua" w:hAnsi="Book Antiqua" w:cstheme="minorHAnsi"/>
          <w:sz w:val="24"/>
          <w:szCs w:val="24"/>
        </w:rPr>
        <w:t xml:space="preserve"> is </w:t>
      </w:r>
      <w:r w:rsidR="00BB4FE3" w:rsidRPr="00DA1EE6">
        <w:rPr>
          <w:rFonts w:ascii="Book Antiqua" w:hAnsi="Book Antiqua" w:cstheme="minorHAnsi"/>
          <w:sz w:val="24"/>
          <w:szCs w:val="24"/>
        </w:rPr>
        <w:t>very</w:t>
      </w:r>
      <w:r w:rsidRPr="00DA1EE6">
        <w:rPr>
          <w:rFonts w:ascii="Book Antiqua" w:hAnsi="Book Antiqua" w:cstheme="minorHAnsi"/>
          <w:sz w:val="24"/>
          <w:szCs w:val="24"/>
        </w:rPr>
        <w:t xml:space="preserve"> small</w:t>
      </w:r>
      <w:r w:rsidR="00EB5EF0" w:rsidRPr="00DA1EE6">
        <w:rPr>
          <w:rFonts w:ascii="Book Antiqua" w:eastAsiaTheme="minorEastAsia" w:hAnsi="Book Antiqua" w:cstheme="minorHAnsi"/>
          <w:sz w:val="24"/>
          <w:szCs w:val="24"/>
          <w:vertAlign w:val="superscript"/>
          <w:lang w:eastAsia="zh-CN"/>
        </w:rPr>
        <w:t>[19]</w:t>
      </w:r>
      <w:r w:rsidRPr="00DA1EE6">
        <w:rPr>
          <w:rFonts w:ascii="Book Antiqua" w:hAnsi="Book Antiqua" w:cstheme="minorHAnsi"/>
          <w:sz w:val="24"/>
          <w:szCs w:val="24"/>
        </w:rPr>
        <w:t>.</w:t>
      </w:r>
    </w:p>
    <w:p w:rsidR="00644261" w:rsidRPr="00DA1EE6" w:rsidRDefault="00644261"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Genome studies have observed that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t>
      </w:r>
      <w:r w:rsidR="00EB5EF0" w:rsidRPr="00DA1EE6">
        <w:rPr>
          <w:rFonts w:ascii="Book Antiqua" w:hAnsi="Book Antiqua" w:cstheme="minorHAnsi"/>
          <w:sz w:val="24"/>
          <w:szCs w:val="24"/>
        </w:rPr>
        <w:t>and IBD share some non-HLA gene</w:t>
      </w:r>
      <w:r w:rsidR="00EB5EF0" w:rsidRPr="00DA1EE6">
        <w:rPr>
          <w:rFonts w:ascii="Book Antiqua" w:eastAsiaTheme="minorEastAsia" w:hAnsi="Book Antiqua" w:cstheme="minorHAnsi"/>
          <w:sz w:val="24"/>
          <w:szCs w:val="24"/>
          <w:vertAlign w:val="superscript"/>
          <w:lang w:eastAsia="zh-CN"/>
        </w:rPr>
        <w:t>[33-36]</w:t>
      </w:r>
      <w:r w:rsidRPr="00DA1EE6">
        <w:rPr>
          <w:rFonts w:ascii="Book Antiqua" w:hAnsi="Book Antiqua" w:cstheme="minorHAnsi"/>
          <w:sz w:val="24"/>
          <w:szCs w:val="24"/>
        </w:rPr>
        <w:t>. Analyzing the published studies of HLA-alleles related to IBD</w:t>
      </w:r>
      <w:r w:rsidR="00EB5EF0" w:rsidRPr="00DA1EE6">
        <w:rPr>
          <w:rFonts w:ascii="Book Antiqua" w:eastAsiaTheme="minorEastAsia" w:hAnsi="Book Antiqua" w:cstheme="minorHAnsi"/>
          <w:sz w:val="24"/>
          <w:szCs w:val="24"/>
          <w:vertAlign w:val="superscript"/>
          <w:lang w:val="es-ES" w:eastAsia="zh-CN"/>
        </w:rPr>
        <w:t>[18]</w:t>
      </w:r>
      <w:r w:rsidRPr="00DA1EE6">
        <w:rPr>
          <w:rFonts w:ascii="Book Antiqua" w:hAnsi="Book Antiqua" w:cstheme="minorHAnsi"/>
          <w:sz w:val="24"/>
          <w:szCs w:val="24"/>
        </w:rPr>
        <w:t>, we could deduce that the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alleles are less frequent in IBD (DR4, usually linked to DQ8, in </w:t>
      </w:r>
      <w:r w:rsidR="000D7C27" w:rsidRPr="00DA1EE6">
        <w:rPr>
          <w:rFonts w:ascii="Book Antiqua" w:hAnsi="Book Antiqua" w:cstheme="minorHAnsi"/>
          <w:sz w:val="24"/>
          <w:szCs w:val="24"/>
        </w:rPr>
        <w:t>UC</w:t>
      </w:r>
      <w:r w:rsidRPr="00DA1EE6">
        <w:rPr>
          <w:rFonts w:ascii="Book Antiqua" w:hAnsi="Book Antiqua" w:cstheme="minorHAnsi"/>
          <w:sz w:val="24"/>
          <w:szCs w:val="24"/>
        </w:rPr>
        <w:t xml:space="preserve">, and DR3, normally linked to DQ2, in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but there are no published prevalences of them. This brings us to the possible conclusion that, in IBD and </w:t>
      </w:r>
      <w:r w:rsidR="005E67B9" w:rsidRPr="00DA1EE6">
        <w:rPr>
          <w:rFonts w:ascii="Book Antiqua" w:hAnsi="Book Antiqua" w:cstheme="minorHAnsi"/>
          <w:sz w:val="24"/>
          <w:szCs w:val="24"/>
        </w:rPr>
        <w:t>CeD</w:t>
      </w:r>
      <w:r w:rsidRPr="00DA1EE6">
        <w:rPr>
          <w:rFonts w:ascii="Book Antiqua" w:hAnsi="Book Antiqua" w:cstheme="minorHAnsi"/>
          <w:sz w:val="24"/>
          <w:szCs w:val="24"/>
        </w:rPr>
        <w:t>, there is an overlap of non-HLA genes but maybe not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genes, and it poses the question of if this could explain why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is not more frequent in IBD.</w:t>
      </w:r>
    </w:p>
    <w:p w:rsidR="00644261" w:rsidRPr="00DA1EE6" w:rsidRDefault="00644261"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We performed this study to determine if the IBD population is an “at-risk” group for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by determining the genetic predisposition for this disease in IBD patients</w:t>
      </w:r>
      <w:r w:rsidR="00BB4FE3" w:rsidRPr="00DA1EE6">
        <w:rPr>
          <w:rFonts w:ascii="Book Antiqua" w:hAnsi="Book Antiqua" w:cstheme="minorHAnsi"/>
          <w:sz w:val="24"/>
          <w:szCs w:val="24"/>
        </w:rPr>
        <w:t xml:space="preserve">. </w:t>
      </w:r>
      <w:r w:rsidRPr="00DA1EE6">
        <w:rPr>
          <w:rFonts w:ascii="Book Antiqua" w:hAnsi="Book Antiqua" w:cstheme="minorHAnsi"/>
          <w:sz w:val="24"/>
          <w:szCs w:val="24"/>
        </w:rPr>
        <w:t>We aimed to quantify the frequency of celiac disease-related HLA (HLA-DQ2 and HLA-DQ8) in the IBD population, compare it to that of the general population, and observe if it was related to a specific IBD phenotype or gender.</w:t>
      </w:r>
    </w:p>
    <w:p w:rsidR="00644261" w:rsidRPr="00DA1EE6" w:rsidRDefault="00644261"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With the benefit </w:t>
      </w:r>
      <w:r w:rsidR="00500FA9" w:rsidRPr="00DA1EE6">
        <w:rPr>
          <w:rFonts w:ascii="Book Antiqua" w:hAnsi="Book Antiqua" w:cstheme="minorHAnsi"/>
          <w:sz w:val="24"/>
          <w:szCs w:val="24"/>
        </w:rPr>
        <w:t xml:space="preserve">(to draw conclusions, genetic studies need homogeneous populations) </w:t>
      </w:r>
      <w:r w:rsidRPr="00DA1EE6">
        <w:rPr>
          <w:rFonts w:ascii="Book Antiqua" w:hAnsi="Book Antiqua" w:cstheme="minorHAnsi"/>
          <w:sz w:val="24"/>
          <w:szCs w:val="24"/>
        </w:rPr>
        <w:t>and the limitation of such a homogeneous study group, the results must be interpreted taking into account the 100% Caucasian race of both cases and controls</w:t>
      </w:r>
      <w:r w:rsidR="00820B63" w:rsidRPr="00DA1EE6">
        <w:rPr>
          <w:rFonts w:ascii="Book Antiqua" w:hAnsi="Book Antiqua" w:cstheme="minorHAnsi"/>
          <w:sz w:val="24"/>
          <w:szCs w:val="24"/>
        </w:rPr>
        <w:t>.</w:t>
      </w:r>
    </w:p>
    <w:p w:rsidR="00644261" w:rsidRPr="00DA1EE6" w:rsidRDefault="000E4C2E"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lastRenderedPageBreak/>
        <w:t xml:space="preserve">In our study </w:t>
      </w:r>
      <w:r w:rsidR="00644261" w:rsidRPr="00DA1EE6">
        <w:rPr>
          <w:rFonts w:ascii="Book Antiqua" w:hAnsi="Book Antiqua" w:cstheme="minorHAnsi"/>
          <w:sz w:val="24"/>
          <w:szCs w:val="24"/>
        </w:rPr>
        <w:t xml:space="preserve">no statistical differences </w:t>
      </w:r>
      <w:r w:rsidRPr="00DA1EE6">
        <w:rPr>
          <w:rFonts w:ascii="Book Antiqua" w:hAnsi="Book Antiqua" w:cstheme="minorHAnsi"/>
          <w:sz w:val="24"/>
          <w:szCs w:val="24"/>
        </w:rPr>
        <w:t>in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frequency were detected </w:t>
      </w:r>
      <w:r w:rsidR="00644261" w:rsidRPr="00DA1EE6">
        <w:rPr>
          <w:rFonts w:ascii="Book Antiqua" w:hAnsi="Book Antiqua" w:cstheme="minorHAnsi"/>
          <w:sz w:val="24"/>
          <w:szCs w:val="24"/>
        </w:rPr>
        <w:t>between the IBD group and the control group</w:t>
      </w:r>
      <w:r w:rsidR="00943F1A" w:rsidRPr="00DA1EE6">
        <w:rPr>
          <w:rFonts w:ascii="Book Antiqua" w:hAnsi="Book Antiqua" w:cstheme="minorHAnsi"/>
          <w:sz w:val="24"/>
          <w:szCs w:val="24"/>
        </w:rPr>
        <w:t>.</w:t>
      </w:r>
      <w:r w:rsidR="00EB5EF0" w:rsidRPr="00DA1EE6">
        <w:rPr>
          <w:rFonts w:ascii="Book Antiqua" w:eastAsiaTheme="minorEastAsia" w:hAnsi="Book Antiqua" w:cstheme="minorHAnsi"/>
          <w:sz w:val="24"/>
          <w:szCs w:val="24"/>
          <w:lang w:eastAsia="zh-CN"/>
        </w:rPr>
        <w:t xml:space="preserve"> </w:t>
      </w:r>
      <w:r w:rsidR="00644261" w:rsidRPr="00DA1EE6">
        <w:rPr>
          <w:rFonts w:ascii="Book Antiqua" w:hAnsi="Book Antiqua" w:cstheme="minorHAnsi"/>
          <w:sz w:val="24"/>
          <w:szCs w:val="24"/>
        </w:rPr>
        <w:t xml:space="preserve">DiGiacomo </w:t>
      </w:r>
      <w:r w:rsidR="00EB5EF0" w:rsidRPr="00DA1EE6">
        <w:rPr>
          <w:rFonts w:ascii="Book Antiqua" w:hAnsi="Book Antiqua" w:cstheme="minorHAnsi"/>
          <w:i/>
          <w:sz w:val="24"/>
          <w:szCs w:val="24"/>
        </w:rPr>
        <w:t>et al</w:t>
      </w:r>
      <w:r w:rsidR="00644261" w:rsidRPr="00DA1EE6">
        <w:rPr>
          <w:rFonts w:ascii="Book Antiqua" w:hAnsi="Book Antiqua" w:cstheme="minorHAnsi"/>
          <w:sz w:val="24"/>
          <w:szCs w:val="24"/>
        </w:rPr>
        <w:t xml:space="preserve"> analyze HLA-DQ2 and –DQ8 in several digestive diseases, including IBD. Their results are similar to ours, but they cannot be extrapolated because only 36 IBD patients are analyzed</w:t>
      </w:r>
      <w:r w:rsidR="00EB5EF0" w:rsidRPr="00DA1EE6">
        <w:rPr>
          <w:rFonts w:ascii="Book Antiqua" w:eastAsiaTheme="minorEastAsia" w:hAnsi="Book Antiqua" w:cstheme="minorHAnsi"/>
          <w:sz w:val="24"/>
          <w:szCs w:val="24"/>
          <w:vertAlign w:val="superscript"/>
          <w:lang w:eastAsia="zh-CN"/>
        </w:rPr>
        <w:t>[19]</w:t>
      </w:r>
      <w:r w:rsidR="00644261" w:rsidRPr="00DA1EE6">
        <w:rPr>
          <w:rFonts w:ascii="Book Antiqua" w:hAnsi="Book Antiqua" w:cstheme="minorHAnsi"/>
          <w:sz w:val="24"/>
          <w:szCs w:val="24"/>
        </w:rPr>
        <w:t>. They obtain a prevalence of HLA-</w:t>
      </w:r>
      <w:r w:rsidR="005E67B9" w:rsidRPr="00DA1EE6">
        <w:rPr>
          <w:rFonts w:ascii="Book Antiqua" w:hAnsi="Book Antiqua" w:cstheme="minorHAnsi"/>
          <w:sz w:val="24"/>
          <w:szCs w:val="24"/>
        </w:rPr>
        <w:t>CeD</w:t>
      </w:r>
      <w:r w:rsidR="00644261" w:rsidRPr="00DA1EE6">
        <w:rPr>
          <w:rFonts w:ascii="Book Antiqua" w:hAnsi="Book Antiqua" w:cstheme="minorHAnsi"/>
          <w:sz w:val="24"/>
          <w:szCs w:val="24"/>
        </w:rPr>
        <w:t xml:space="preserve"> in IBD patients of 38.9%</w:t>
      </w:r>
      <w:r w:rsidR="00943F1A" w:rsidRPr="00DA1EE6">
        <w:rPr>
          <w:rFonts w:ascii="Book Antiqua" w:hAnsi="Book Antiqua" w:cstheme="minorHAnsi"/>
          <w:sz w:val="24"/>
          <w:szCs w:val="24"/>
        </w:rPr>
        <w:t xml:space="preserve">, </w:t>
      </w:r>
      <w:r w:rsidR="00644261" w:rsidRPr="00DA1EE6">
        <w:rPr>
          <w:rFonts w:ascii="Book Antiqua" w:hAnsi="Book Antiqua" w:cstheme="minorHAnsi"/>
          <w:sz w:val="24"/>
          <w:szCs w:val="24"/>
        </w:rPr>
        <w:t>with no differences when compared to a previously published HLA-</w:t>
      </w:r>
      <w:r w:rsidR="005E67B9" w:rsidRPr="00DA1EE6">
        <w:rPr>
          <w:rFonts w:ascii="Book Antiqua" w:hAnsi="Book Antiqua" w:cstheme="minorHAnsi"/>
          <w:sz w:val="24"/>
          <w:szCs w:val="24"/>
        </w:rPr>
        <w:t>CeD</w:t>
      </w:r>
      <w:r w:rsidR="00644261" w:rsidRPr="00DA1EE6">
        <w:rPr>
          <w:rFonts w:ascii="Book Antiqua" w:hAnsi="Book Antiqua" w:cstheme="minorHAnsi"/>
          <w:sz w:val="24"/>
          <w:szCs w:val="24"/>
        </w:rPr>
        <w:t xml:space="preserve"> frequency in the general Italian population (39%). </w:t>
      </w:r>
    </w:p>
    <w:p w:rsidR="00644261" w:rsidRPr="00DA1EE6" w:rsidRDefault="00644261"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In addition to DiGiacomo’s article, we have found no studies that analyze the complete heterodimers DQ</w:t>
      </w:r>
      <w:r w:rsidRPr="00DA1EE6">
        <w:rPr>
          <w:rFonts w:ascii="Book Antiqua" w:hAnsi="Book Antiqua" w:cstheme="minorHAnsi"/>
          <w:sz w:val="24"/>
          <w:szCs w:val="24"/>
          <w:lang w:val="es-ES"/>
        </w:rPr>
        <w:t>α</w:t>
      </w:r>
      <w:r w:rsidR="00EB5EF0"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rPr>
        <w:t>+</w:t>
      </w:r>
      <w:r w:rsidR="00EB5EF0" w:rsidRPr="00DA1EE6">
        <w:rPr>
          <w:rFonts w:ascii="Book Antiqua" w:eastAsiaTheme="minorEastAsia" w:hAnsi="Book Antiqua" w:cstheme="minorHAnsi"/>
          <w:sz w:val="24"/>
          <w:szCs w:val="24"/>
          <w:lang w:eastAsia="zh-CN"/>
        </w:rPr>
        <w:t xml:space="preserve"> </w:t>
      </w:r>
      <w:r w:rsidRPr="00DA1EE6">
        <w:rPr>
          <w:rFonts w:ascii="Book Antiqua" w:hAnsi="Book Antiqua" w:cstheme="minorHAnsi"/>
          <w:sz w:val="24"/>
          <w:szCs w:val="24"/>
        </w:rPr>
        <w:t>DQ</w:t>
      </w:r>
      <w:r w:rsidRPr="00DA1EE6">
        <w:rPr>
          <w:rFonts w:ascii="Book Antiqua" w:hAnsi="Book Antiqua" w:cstheme="minorHAnsi"/>
          <w:sz w:val="24"/>
          <w:szCs w:val="24"/>
          <w:lang w:val="es-ES"/>
        </w:rPr>
        <w:t>β</w:t>
      </w:r>
      <w:r w:rsidRPr="00DA1EE6">
        <w:rPr>
          <w:rFonts w:ascii="Book Antiqua" w:hAnsi="Book Antiqua" w:cstheme="minorHAnsi"/>
          <w:i/>
          <w:sz w:val="24"/>
          <w:szCs w:val="24"/>
        </w:rPr>
        <w:t xml:space="preserve"> </w:t>
      </w:r>
      <w:r w:rsidRPr="00DA1EE6">
        <w:rPr>
          <w:rFonts w:ascii="Book Antiqua" w:hAnsi="Book Antiqua" w:cstheme="minorHAnsi"/>
          <w:sz w:val="24"/>
          <w:szCs w:val="24"/>
        </w:rPr>
        <w:t xml:space="preserve">related to </w:t>
      </w:r>
      <w:r w:rsidR="005E67B9" w:rsidRPr="00DA1EE6">
        <w:rPr>
          <w:rFonts w:ascii="Book Antiqua" w:hAnsi="Book Antiqua" w:cstheme="minorHAnsi"/>
          <w:sz w:val="24"/>
          <w:szCs w:val="24"/>
        </w:rPr>
        <w:t>CeD</w:t>
      </w:r>
      <w:r w:rsidRPr="00DA1EE6">
        <w:rPr>
          <w:rFonts w:ascii="Book Antiqua" w:hAnsi="Book Antiqua" w:cstheme="minorHAnsi"/>
          <w:sz w:val="24"/>
          <w:szCs w:val="24"/>
        </w:rPr>
        <w:t>,</w:t>
      </w:r>
      <w:r w:rsidRPr="00DA1EE6">
        <w:rPr>
          <w:rFonts w:ascii="Book Antiqua" w:hAnsi="Book Antiqua" w:cstheme="minorHAnsi"/>
          <w:i/>
          <w:sz w:val="24"/>
          <w:szCs w:val="24"/>
        </w:rPr>
        <w:t xml:space="preserve"> i.e.</w:t>
      </w:r>
      <w:r w:rsidRPr="00DA1EE6">
        <w:rPr>
          <w:rFonts w:ascii="Book Antiqua" w:hAnsi="Book Antiqua" w:cstheme="minorHAnsi"/>
          <w:sz w:val="24"/>
          <w:szCs w:val="24"/>
        </w:rPr>
        <w:t xml:space="preserve">, not only alleles, nor their actual frequency in IBD patients. Most of the studies do not take into account gender, which is important in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because of the 2:1 preponderance of females. W</w:t>
      </w:r>
      <w:r w:rsidR="00775352" w:rsidRPr="00DA1EE6">
        <w:rPr>
          <w:rFonts w:ascii="Book Antiqua" w:hAnsi="Book Antiqua" w:cstheme="minorHAnsi"/>
          <w:sz w:val="24"/>
          <w:szCs w:val="24"/>
        </w:rPr>
        <w:t>e observed that w</w:t>
      </w:r>
      <w:r w:rsidRPr="00DA1EE6">
        <w:rPr>
          <w:rFonts w:ascii="Book Antiqua" w:hAnsi="Book Antiqua" w:cstheme="minorHAnsi"/>
          <w:sz w:val="24"/>
          <w:szCs w:val="24"/>
        </w:rPr>
        <w:t>omen with IBD tend to show differences with women in the control group, with a preventive fraction of 14%.</w:t>
      </w:r>
    </w:p>
    <w:p w:rsidR="00644261" w:rsidRPr="00DA1EE6" w:rsidRDefault="00820B63"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Although both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and IBD</w:t>
      </w:r>
      <w:r w:rsidR="00644261" w:rsidRPr="00DA1EE6">
        <w:rPr>
          <w:rFonts w:ascii="Book Antiqua" w:hAnsi="Book Antiqua" w:cstheme="minorHAnsi"/>
          <w:sz w:val="24"/>
          <w:szCs w:val="24"/>
        </w:rPr>
        <w:t xml:space="preserve"> have chronic intestinal inflammation, with increased intestinal permeability and an altered immune response, the different genetic basis is probably responsible for the different interaction with the environment. This is better understood when exploring the individual HLA-DQ2.5 and –DQ8 haplotypes, which might even confer protection from the future development of IBD, as our results show.</w:t>
      </w:r>
    </w:p>
    <w:p w:rsidR="00644261" w:rsidRPr="00DA1EE6" w:rsidRDefault="00E8600C"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Taking in</w:t>
      </w:r>
      <w:r w:rsidR="000C7ECA" w:rsidRPr="00DA1EE6">
        <w:rPr>
          <w:rFonts w:ascii="Book Antiqua" w:hAnsi="Book Antiqua" w:cstheme="minorHAnsi"/>
          <w:sz w:val="24"/>
          <w:szCs w:val="24"/>
        </w:rPr>
        <w:t>to</w:t>
      </w:r>
      <w:r w:rsidRPr="00DA1EE6">
        <w:rPr>
          <w:rFonts w:ascii="Book Antiqua" w:hAnsi="Book Antiqua" w:cstheme="minorHAnsi"/>
          <w:sz w:val="24"/>
          <w:szCs w:val="24"/>
        </w:rPr>
        <w:t xml:space="preserve"> account the type of IB</w:t>
      </w:r>
      <w:r w:rsidR="00943F1A" w:rsidRPr="00DA1EE6">
        <w:rPr>
          <w:rFonts w:ascii="Book Antiqua" w:hAnsi="Book Antiqua" w:cstheme="minorHAnsi"/>
          <w:sz w:val="24"/>
          <w:szCs w:val="24"/>
        </w:rPr>
        <w:t>D</w:t>
      </w:r>
      <w:r w:rsidR="000C7ECA" w:rsidRPr="00DA1EE6">
        <w:rPr>
          <w:rFonts w:ascii="Book Antiqua" w:hAnsi="Book Antiqua" w:cstheme="minorHAnsi"/>
          <w:sz w:val="24"/>
          <w:szCs w:val="24"/>
        </w:rPr>
        <w:t>,</w:t>
      </w:r>
      <w:r w:rsidRPr="00DA1EE6">
        <w:rPr>
          <w:rFonts w:ascii="Book Antiqua" w:hAnsi="Book Antiqua" w:cstheme="minorHAnsi"/>
          <w:sz w:val="24"/>
          <w:szCs w:val="24"/>
        </w:rPr>
        <w:t xml:space="preserve"> we can see </w:t>
      </w:r>
      <w:r w:rsidR="00644261" w:rsidRPr="00DA1EE6">
        <w:rPr>
          <w:rFonts w:ascii="Book Antiqua" w:hAnsi="Book Antiqua" w:cstheme="minorHAnsi"/>
          <w:sz w:val="24"/>
          <w:szCs w:val="24"/>
        </w:rPr>
        <w:t>that HLA-</w:t>
      </w:r>
      <w:r w:rsidR="005E67B9" w:rsidRPr="00DA1EE6">
        <w:rPr>
          <w:rFonts w:ascii="Book Antiqua" w:hAnsi="Book Antiqua" w:cstheme="minorHAnsi"/>
          <w:sz w:val="24"/>
          <w:szCs w:val="24"/>
        </w:rPr>
        <w:t>CeD</w:t>
      </w:r>
      <w:r w:rsidR="00644261" w:rsidRPr="00DA1EE6">
        <w:rPr>
          <w:rFonts w:ascii="Book Antiqua" w:hAnsi="Book Antiqua" w:cstheme="minorHAnsi"/>
          <w:sz w:val="24"/>
          <w:szCs w:val="24"/>
        </w:rPr>
        <w:t xml:space="preserve"> tends to be less frequent in UC patients (32%) than in </w:t>
      </w:r>
      <w:r w:rsidR="005E67B9" w:rsidRPr="00DA1EE6">
        <w:rPr>
          <w:rFonts w:ascii="Book Antiqua" w:hAnsi="Book Antiqua" w:cstheme="minorHAnsi"/>
          <w:sz w:val="24"/>
          <w:szCs w:val="24"/>
        </w:rPr>
        <w:t>CD</w:t>
      </w:r>
      <w:r w:rsidR="00644261" w:rsidRPr="00DA1EE6">
        <w:rPr>
          <w:rFonts w:ascii="Book Antiqua" w:hAnsi="Book Antiqua" w:cstheme="minorHAnsi"/>
          <w:sz w:val="24"/>
          <w:szCs w:val="24"/>
        </w:rPr>
        <w:t xml:space="preserve"> (36%) and controls (39%)</w:t>
      </w:r>
      <w:r w:rsidRPr="00DA1EE6">
        <w:rPr>
          <w:rFonts w:ascii="Book Antiqua" w:hAnsi="Book Antiqua" w:cstheme="minorHAnsi"/>
          <w:sz w:val="24"/>
          <w:szCs w:val="24"/>
        </w:rPr>
        <w:t>, confering</w:t>
      </w:r>
      <w:r w:rsidR="00644261" w:rsidRPr="00DA1EE6">
        <w:rPr>
          <w:rFonts w:ascii="Book Antiqua" w:hAnsi="Book Antiqua" w:cstheme="minorHAnsi"/>
          <w:sz w:val="24"/>
          <w:szCs w:val="24"/>
        </w:rPr>
        <w:t xml:space="preserve"> 11% protection from developing UC. </w:t>
      </w:r>
      <w:r w:rsidRPr="00DA1EE6">
        <w:rPr>
          <w:rFonts w:ascii="Book Antiqua" w:hAnsi="Book Antiqua" w:cstheme="minorHAnsi"/>
          <w:sz w:val="24"/>
          <w:szCs w:val="24"/>
        </w:rPr>
        <w:t>These d</w:t>
      </w:r>
      <w:r w:rsidR="00644261" w:rsidRPr="00DA1EE6">
        <w:rPr>
          <w:rFonts w:ascii="Book Antiqua" w:hAnsi="Book Antiqua" w:cstheme="minorHAnsi"/>
          <w:sz w:val="24"/>
          <w:szCs w:val="24"/>
        </w:rPr>
        <w:t xml:space="preserve">ifferences are even more notable when analyzing only women: UC 31%, </w:t>
      </w:r>
      <w:r w:rsidR="005E67B9" w:rsidRPr="00DA1EE6">
        <w:rPr>
          <w:rFonts w:ascii="Book Antiqua" w:hAnsi="Book Antiqua" w:cstheme="minorHAnsi"/>
          <w:sz w:val="24"/>
          <w:szCs w:val="24"/>
        </w:rPr>
        <w:t>CD</w:t>
      </w:r>
      <w:r w:rsidR="00644261" w:rsidRPr="00DA1EE6">
        <w:rPr>
          <w:rFonts w:ascii="Book Antiqua" w:hAnsi="Book Antiqua" w:cstheme="minorHAnsi"/>
          <w:sz w:val="24"/>
          <w:szCs w:val="24"/>
        </w:rPr>
        <w:t xml:space="preserve"> 36% and 43% controls</w:t>
      </w:r>
      <w:r w:rsidR="00943F1A" w:rsidRPr="00DA1EE6">
        <w:rPr>
          <w:rFonts w:ascii="Book Antiqua" w:hAnsi="Book Antiqua" w:cstheme="minorHAnsi"/>
          <w:sz w:val="24"/>
          <w:szCs w:val="24"/>
        </w:rPr>
        <w:t>.</w:t>
      </w:r>
      <w:r w:rsidR="004314B3" w:rsidRPr="00DA1EE6">
        <w:rPr>
          <w:rFonts w:ascii="Book Antiqua" w:hAnsi="Book Antiqua" w:cstheme="minorHAnsi"/>
          <w:sz w:val="24"/>
          <w:szCs w:val="24"/>
        </w:rPr>
        <w:t xml:space="preserve"> </w:t>
      </w:r>
      <w:r w:rsidR="00644261" w:rsidRPr="00DA1EE6">
        <w:rPr>
          <w:rFonts w:ascii="Book Antiqua" w:hAnsi="Book Antiqua" w:cstheme="minorHAnsi"/>
          <w:sz w:val="24"/>
          <w:szCs w:val="24"/>
        </w:rPr>
        <w:t>The lower percentages of HLA-</w:t>
      </w:r>
      <w:r w:rsidR="005E67B9" w:rsidRPr="00DA1EE6">
        <w:rPr>
          <w:rFonts w:ascii="Book Antiqua" w:hAnsi="Book Antiqua" w:cstheme="minorHAnsi"/>
          <w:sz w:val="24"/>
          <w:szCs w:val="24"/>
        </w:rPr>
        <w:t>CeD</w:t>
      </w:r>
      <w:r w:rsidR="00644261" w:rsidRPr="00DA1EE6">
        <w:rPr>
          <w:rFonts w:ascii="Book Antiqua" w:hAnsi="Book Antiqua" w:cstheme="minorHAnsi"/>
          <w:sz w:val="24"/>
          <w:szCs w:val="24"/>
        </w:rPr>
        <w:t xml:space="preserve"> in women </w:t>
      </w:r>
      <w:r w:rsidRPr="00DA1EE6">
        <w:rPr>
          <w:rFonts w:ascii="Book Antiqua" w:hAnsi="Book Antiqua" w:cstheme="minorHAnsi"/>
          <w:sz w:val="24"/>
          <w:szCs w:val="24"/>
        </w:rPr>
        <w:t xml:space="preserve">with IBD </w:t>
      </w:r>
      <w:r w:rsidR="00644261" w:rsidRPr="00DA1EE6">
        <w:rPr>
          <w:rFonts w:ascii="Book Antiqua" w:hAnsi="Book Antiqua" w:cstheme="minorHAnsi"/>
          <w:sz w:val="24"/>
          <w:szCs w:val="24"/>
        </w:rPr>
        <w:t>are mainly justified by the lower prevalence of the heterodimer HLA-DQ2.5cis</w:t>
      </w:r>
      <w:r w:rsidR="008A2BC4" w:rsidRPr="00DA1EE6">
        <w:rPr>
          <w:rFonts w:ascii="Book Antiqua" w:hAnsi="Book Antiqua" w:cstheme="minorHAnsi"/>
          <w:sz w:val="24"/>
          <w:szCs w:val="24"/>
        </w:rPr>
        <w:t>,</w:t>
      </w:r>
      <w:r w:rsidR="00644261" w:rsidRPr="00DA1EE6">
        <w:rPr>
          <w:rFonts w:ascii="Book Antiqua" w:hAnsi="Book Antiqua" w:cstheme="minorHAnsi"/>
          <w:sz w:val="24"/>
          <w:szCs w:val="24"/>
        </w:rPr>
        <w:t xml:space="preserve"> </w:t>
      </w:r>
      <w:r w:rsidR="004314B3" w:rsidRPr="00DA1EE6">
        <w:rPr>
          <w:rFonts w:ascii="Book Antiqua" w:hAnsi="Book Antiqua" w:cstheme="minorHAnsi"/>
          <w:sz w:val="24"/>
          <w:szCs w:val="24"/>
        </w:rPr>
        <w:t>which</w:t>
      </w:r>
      <w:r w:rsidRPr="00DA1EE6">
        <w:rPr>
          <w:rFonts w:ascii="Book Antiqua" w:hAnsi="Book Antiqua" w:cstheme="minorHAnsi"/>
          <w:sz w:val="24"/>
          <w:szCs w:val="24"/>
        </w:rPr>
        <w:t xml:space="preserve"> confers </w:t>
      </w:r>
      <w:r w:rsidR="00644261" w:rsidRPr="00DA1EE6">
        <w:rPr>
          <w:rFonts w:ascii="Book Antiqua" w:hAnsi="Book Antiqua" w:cstheme="minorHAnsi"/>
          <w:sz w:val="24"/>
          <w:szCs w:val="24"/>
        </w:rPr>
        <w:t>a preventive fraction of 9%</w:t>
      </w:r>
      <w:r w:rsidR="008A2BC4" w:rsidRPr="00DA1EE6">
        <w:rPr>
          <w:rFonts w:ascii="Book Antiqua" w:hAnsi="Book Antiqua" w:cstheme="minorHAnsi"/>
          <w:sz w:val="24"/>
          <w:szCs w:val="24"/>
        </w:rPr>
        <w:t>.</w:t>
      </w:r>
    </w:p>
    <w:p w:rsidR="00644261" w:rsidRPr="00DA1EE6" w:rsidRDefault="00644261" w:rsidP="00DA1EE6">
      <w:pPr>
        <w:adjustRightInd w:val="0"/>
        <w:snapToGrid w:val="0"/>
        <w:spacing w:after="0" w:line="360" w:lineRule="auto"/>
        <w:ind w:firstLineChars="100" w:firstLine="240"/>
        <w:jc w:val="both"/>
        <w:rPr>
          <w:rFonts w:ascii="Book Antiqua" w:hAnsi="Book Antiqua" w:cstheme="minorHAnsi"/>
          <w:strike/>
          <w:sz w:val="24"/>
          <w:szCs w:val="24"/>
        </w:rPr>
      </w:pPr>
      <w:r w:rsidRPr="00DA1EE6">
        <w:rPr>
          <w:rFonts w:ascii="Book Antiqua" w:hAnsi="Book Antiqua" w:cstheme="minorHAnsi"/>
          <w:sz w:val="24"/>
          <w:szCs w:val="24"/>
        </w:rPr>
        <w:t>To delve more deeply into the tendency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t>
      </w:r>
      <w:r w:rsidR="009B0464" w:rsidRPr="00DA1EE6">
        <w:rPr>
          <w:rFonts w:ascii="Book Antiqua" w:hAnsi="Book Antiqua" w:cstheme="minorHAnsi"/>
          <w:sz w:val="24"/>
          <w:szCs w:val="24"/>
        </w:rPr>
        <w:t xml:space="preserve">being a </w:t>
      </w:r>
      <w:r w:rsidRPr="00DA1EE6">
        <w:rPr>
          <w:rFonts w:ascii="Book Antiqua" w:hAnsi="Book Antiqua" w:cstheme="minorHAnsi"/>
          <w:sz w:val="24"/>
          <w:szCs w:val="24"/>
        </w:rPr>
        <w:t xml:space="preserve">protection </w:t>
      </w:r>
      <w:r w:rsidR="009B0464" w:rsidRPr="00DA1EE6">
        <w:rPr>
          <w:rFonts w:ascii="Book Antiqua" w:hAnsi="Book Antiqua" w:cstheme="minorHAnsi"/>
          <w:sz w:val="24"/>
          <w:szCs w:val="24"/>
        </w:rPr>
        <w:t xml:space="preserve">factor </w:t>
      </w:r>
      <w:r w:rsidRPr="00DA1EE6">
        <w:rPr>
          <w:rFonts w:ascii="Book Antiqua" w:hAnsi="Book Antiqua" w:cstheme="minorHAnsi"/>
          <w:sz w:val="24"/>
          <w:szCs w:val="24"/>
        </w:rPr>
        <w:t>against IBD, the interaction of the variables sex, type of IBD and frequency of 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was analyzed for statistical significance. </w:t>
      </w:r>
      <w:r w:rsidR="009B0464" w:rsidRPr="00DA1EE6">
        <w:rPr>
          <w:rFonts w:ascii="Book Antiqua" w:hAnsi="Book Antiqua" w:cstheme="minorHAnsi"/>
          <w:sz w:val="24"/>
          <w:szCs w:val="24"/>
        </w:rPr>
        <w:t>We</w:t>
      </w:r>
      <w:r w:rsidRPr="00DA1EE6">
        <w:rPr>
          <w:rFonts w:ascii="Book Antiqua" w:hAnsi="Book Antiqua" w:cstheme="minorHAnsi"/>
          <w:sz w:val="24"/>
          <w:szCs w:val="24"/>
        </w:rPr>
        <w:t xml:space="preserve"> observed that the frequency of DQ2</w:t>
      </w:r>
      <w:r w:rsidR="009B0464" w:rsidRPr="00DA1EE6">
        <w:rPr>
          <w:rFonts w:ascii="Book Antiqua" w:hAnsi="Book Antiqua" w:cstheme="minorHAnsi"/>
          <w:sz w:val="24"/>
          <w:szCs w:val="24"/>
        </w:rPr>
        <w:t xml:space="preserve">.5cis was </w:t>
      </w:r>
      <w:r w:rsidR="00456248" w:rsidRPr="00DA1EE6">
        <w:rPr>
          <w:rFonts w:ascii="Book Antiqua" w:hAnsi="Book Antiqua" w:cstheme="minorHAnsi"/>
          <w:sz w:val="24"/>
          <w:szCs w:val="24"/>
        </w:rPr>
        <w:t>reduced</w:t>
      </w:r>
      <w:r w:rsidR="009B0464" w:rsidRPr="00DA1EE6">
        <w:rPr>
          <w:rFonts w:ascii="Book Antiqua" w:hAnsi="Book Antiqua" w:cstheme="minorHAnsi"/>
          <w:sz w:val="24"/>
          <w:szCs w:val="24"/>
        </w:rPr>
        <w:t xml:space="preserve"> more than 50%,</w:t>
      </w:r>
      <w:r w:rsidRPr="00DA1EE6">
        <w:rPr>
          <w:rFonts w:ascii="Book Antiqua" w:hAnsi="Book Antiqua" w:cstheme="minorHAnsi"/>
          <w:sz w:val="24"/>
          <w:szCs w:val="24"/>
        </w:rPr>
        <w:t xml:space="preserve"> </w:t>
      </w:r>
      <w:r w:rsidR="009B0464" w:rsidRPr="00DA1EE6">
        <w:rPr>
          <w:rFonts w:ascii="Book Antiqua" w:hAnsi="Book Antiqua" w:cstheme="minorHAnsi"/>
          <w:sz w:val="24"/>
          <w:szCs w:val="24"/>
        </w:rPr>
        <w:t xml:space="preserve">in women with UC. </w:t>
      </w:r>
      <w:r w:rsidRPr="00DA1EE6">
        <w:rPr>
          <w:rFonts w:ascii="Book Antiqua" w:hAnsi="Book Antiqua" w:cstheme="minorHAnsi"/>
          <w:sz w:val="24"/>
          <w:szCs w:val="24"/>
        </w:rPr>
        <w:t xml:space="preserve">The reduction in the risk of HLA-DQ2.5cis in UC was not only observed in </w:t>
      </w:r>
      <w:r w:rsidRPr="00DA1EE6">
        <w:rPr>
          <w:rFonts w:ascii="Book Antiqua" w:hAnsi="Book Antiqua" w:cstheme="minorHAnsi"/>
          <w:sz w:val="24"/>
          <w:szCs w:val="24"/>
        </w:rPr>
        <w:lastRenderedPageBreak/>
        <w:t>women</w:t>
      </w:r>
      <w:r w:rsidR="008A2BC4" w:rsidRPr="00DA1EE6">
        <w:rPr>
          <w:rFonts w:ascii="Book Antiqua" w:hAnsi="Book Antiqua" w:cstheme="minorHAnsi"/>
          <w:sz w:val="24"/>
          <w:szCs w:val="24"/>
        </w:rPr>
        <w:t xml:space="preserve"> (PF: 13%)</w:t>
      </w:r>
      <w:r w:rsidRPr="00DA1EE6">
        <w:rPr>
          <w:rFonts w:ascii="Book Antiqua" w:hAnsi="Book Antiqua" w:cstheme="minorHAnsi"/>
          <w:sz w:val="24"/>
          <w:szCs w:val="24"/>
        </w:rPr>
        <w:t>; in considering both sexes together, the presence of DQ2.5cis w</w:t>
      </w:r>
      <w:r w:rsidR="008A2BC4" w:rsidRPr="00DA1EE6">
        <w:rPr>
          <w:rFonts w:ascii="Book Antiqua" w:hAnsi="Book Antiqua" w:cstheme="minorHAnsi"/>
          <w:sz w:val="24"/>
          <w:szCs w:val="24"/>
        </w:rPr>
        <w:t>as significantly lower in UC (</w:t>
      </w:r>
      <w:r w:rsidR="00EB5EF0" w:rsidRPr="00DA1EE6">
        <w:rPr>
          <w:rFonts w:ascii="Book Antiqua" w:hAnsi="Book Antiqua" w:cstheme="minorHAnsi"/>
          <w:sz w:val="24"/>
          <w:szCs w:val="24"/>
        </w:rPr>
        <w:t xml:space="preserve">PF = </w:t>
      </w:r>
      <w:r w:rsidR="009B0464" w:rsidRPr="00DA1EE6">
        <w:rPr>
          <w:rFonts w:ascii="Book Antiqua" w:hAnsi="Book Antiqua" w:cstheme="minorHAnsi"/>
          <w:sz w:val="24"/>
          <w:szCs w:val="24"/>
        </w:rPr>
        <w:t>7%</w:t>
      </w:r>
      <w:r w:rsidR="008A2BC4" w:rsidRPr="00DA1EE6">
        <w:rPr>
          <w:rFonts w:ascii="Book Antiqua" w:hAnsi="Book Antiqua" w:cstheme="minorHAnsi"/>
          <w:sz w:val="24"/>
          <w:szCs w:val="24"/>
        </w:rPr>
        <w:t>).</w:t>
      </w:r>
      <w:r w:rsidRPr="00DA1EE6">
        <w:rPr>
          <w:rFonts w:ascii="Book Antiqua" w:hAnsi="Book Antiqua" w:cstheme="minorHAnsi"/>
          <w:sz w:val="24"/>
          <w:szCs w:val="24"/>
        </w:rPr>
        <w:t xml:space="preserve"> </w:t>
      </w:r>
      <w:r w:rsidR="008A2BC4" w:rsidRPr="00DA1EE6">
        <w:rPr>
          <w:rFonts w:ascii="Book Antiqua" w:hAnsi="Book Antiqua" w:cstheme="minorHAnsi"/>
          <w:sz w:val="24"/>
          <w:szCs w:val="24"/>
        </w:rPr>
        <w:t xml:space="preserve">Similar results were obtained when analyzing both </w:t>
      </w:r>
      <w:r w:rsidR="008A2BC4" w:rsidRPr="00DA1EE6">
        <w:rPr>
          <w:rFonts w:ascii="Book Antiqua" w:hAnsi="Book Antiqua" w:cstheme="minorHAnsi"/>
          <w:i/>
          <w:sz w:val="24"/>
          <w:szCs w:val="24"/>
        </w:rPr>
        <w:t>cis</w:t>
      </w:r>
      <w:r w:rsidR="008A2BC4" w:rsidRPr="00DA1EE6">
        <w:rPr>
          <w:rFonts w:ascii="Book Antiqua" w:hAnsi="Book Antiqua" w:cstheme="minorHAnsi"/>
          <w:sz w:val="24"/>
          <w:szCs w:val="24"/>
        </w:rPr>
        <w:t xml:space="preserve"> and </w:t>
      </w:r>
      <w:r w:rsidR="008A2BC4" w:rsidRPr="00DA1EE6">
        <w:rPr>
          <w:rFonts w:ascii="Book Antiqua" w:hAnsi="Book Antiqua" w:cstheme="minorHAnsi"/>
          <w:i/>
          <w:sz w:val="24"/>
          <w:szCs w:val="24"/>
        </w:rPr>
        <w:t>trans</w:t>
      </w:r>
      <w:r w:rsidR="008A2BC4" w:rsidRPr="00DA1EE6">
        <w:rPr>
          <w:rFonts w:ascii="Book Antiqua" w:hAnsi="Book Antiqua" w:cstheme="minorHAnsi"/>
          <w:sz w:val="24"/>
          <w:szCs w:val="24"/>
        </w:rPr>
        <w:t xml:space="preserve"> HLA-DQ2.5 together: HLA-DQ2.5 was significantly </w:t>
      </w:r>
      <w:r w:rsidR="00456248" w:rsidRPr="00DA1EE6">
        <w:rPr>
          <w:rFonts w:ascii="Book Antiqua" w:hAnsi="Book Antiqua" w:cstheme="minorHAnsi"/>
          <w:sz w:val="24"/>
          <w:szCs w:val="24"/>
        </w:rPr>
        <w:t>reduced</w:t>
      </w:r>
      <w:r w:rsidR="008A2BC4" w:rsidRPr="00DA1EE6">
        <w:rPr>
          <w:rFonts w:ascii="Book Antiqua" w:hAnsi="Book Antiqua" w:cstheme="minorHAnsi"/>
          <w:sz w:val="24"/>
          <w:szCs w:val="24"/>
        </w:rPr>
        <w:t xml:space="preserve"> in the UC group, and even more remarkably in UC women. </w:t>
      </w:r>
      <w:r w:rsidR="004202FA" w:rsidRPr="00DA1EE6">
        <w:rPr>
          <w:rFonts w:ascii="Book Antiqua" w:hAnsi="Book Antiqua" w:cstheme="minorHAnsi"/>
          <w:sz w:val="24"/>
          <w:szCs w:val="24"/>
        </w:rPr>
        <w:t>This</w:t>
      </w:r>
      <w:r w:rsidR="008A2BC4" w:rsidRPr="00DA1EE6">
        <w:rPr>
          <w:rFonts w:ascii="Book Antiqua" w:hAnsi="Book Antiqua" w:cstheme="minorHAnsi"/>
          <w:sz w:val="24"/>
          <w:szCs w:val="24"/>
        </w:rPr>
        <w:t xml:space="preserve"> demonstrated that being a woman with HLA-DQ2.5 bears 13% protection from developing UC.</w:t>
      </w:r>
      <w:r w:rsidR="008A2BC4" w:rsidRPr="00DA1EE6">
        <w:rPr>
          <w:rFonts w:ascii="Book Antiqua" w:hAnsi="Book Antiqua" w:cstheme="minorHAnsi"/>
          <w:i/>
          <w:sz w:val="24"/>
          <w:szCs w:val="24"/>
        </w:rPr>
        <w:t xml:space="preserve">    </w:t>
      </w:r>
    </w:p>
    <w:p w:rsidR="00644261" w:rsidRPr="00DA1EE6" w:rsidRDefault="00E93778"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According to our results, </w:t>
      </w:r>
      <w:r w:rsidR="00446182" w:rsidRPr="00DA1EE6">
        <w:rPr>
          <w:rFonts w:ascii="Book Antiqua" w:hAnsi="Book Antiqua" w:cstheme="minorHAnsi"/>
          <w:sz w:val="24"/>
          <w:szCs w:val="24"/>
        </w:rPr>
        <w:t xml:space="preserve">HLA-DQ8 is also less frequent in IBD patients than those in the control group. </w:t>
      </w:r>
      <w:r w:rsidR="004041BF" w:rsidRPr="00DA1EE6">
        <w:rPr>
          <w:rFonts w:ascii="Book Antiqua" w:hAnsi="Book Antiqua" w:cstheme="minorHAnsi"/>
          <w:sz w:val="24"/>
          <w:szCs w:val="24"/>
        </w:rPr>
        <w:t xml:space="preserve">HLA-DQ8 was significantly </w:t>
      </w:r>
      <w:r w:rsidR="00456248" w:rsidRPr="00DA1EE6">
        <w:rPr>
          <w:rFonts w:ascii="Book Antiqua" w:hAnsi="Book Antiqua" w:cstheme="minorHAnsi"/>
          <w:sz w:val="24"/>
          <w:szCs w:val="24"/>
        </w:rPr>
        <w:t>reduced</w:t>
      </w:r>
      <w:r w:rsidR="004041BF" w:rsidRPr="00DA1EE6">
        <w:rPr>
          <w:rFonts w:ascii="Book Antiqua" w:hAnsi="Book Antiqua" w:cstheme="minorHAnsi"/>
          <w:sz w:val="24"/>
          <w:szCs w:val="24"/>
        </w:rPr>
        <w:t xml:space="preserve"> in </w:t>
      </w:r>
      <w:r w:rsidR="005E67B9" w:rsidRPr="00DA1EE6">
        <w:rPr>
          <w:rFonts w:ascii="Book Antiqua" w:hAnsi="Book Antiqua" w:cstheme="minorHAnsi"/>
          <w:sz w:val="24"/>
          <w:szCs w:val="24"/>
        </w:rPr>
        <w:t>CD</w:t>
      </w:r>
      <w:r w:rsidR="004041BF" w:rsidRPr="00DA1EE6">
        <w:rPr>
          <w:rFonts w:ascii="Book Antiqua" w:hAnsi="Book Antiqua" w:cstheme="minorHAnsi"/>
          <w:sz w:val="24"/>
          <w:szCs w:val="24"/>
        </w:rPr>
        <w:t xml:space="preserve"> patients (</w:t>
      </w:r>
      <w:r w:rsidR="00EB5EF0" w:rsidRPr="00DA1EE6">
        <w:rPr>
          <w:rFonts w:ascii="Book Antiqua" w:hAnsi="Book Antiqua" w:cstheme="minorHAnsi"/>
          <w:sz w:val="24"/>
          <w:szCs w:val="24"/>
        </w:rPr>
        <w:t xml:space="preserve">PF = </w:t>
      </w:r>
      <w:r w:rsidR="004202FA" w:rsidRPr="00DA1EE6">
        <w:rPr>
          <w:rFonts w:ascii="Book Antiqua" w:hAnsi="Book Antiqua" w:cstheme="minorHAnsi"/>
          <w:sz w:val="24"/>
          <w:szCs w:val="24"/>
        </w:rPr>
        <w:t>7</w:t>
      </w:r>
      <w:r w:rsidR="00446182" w:rsidRPr="00DA1EE6">
        <w:rPr>
          <w:rFonts w:ascii="Book Antiqua" w:hAnsi="Book Antiqua" w:cstheme="minorHAnsi"/>
          <w:sz w:val="24"/>
          <w:szCs w:val="24"/>
        </w:rPr>
        <w:t>%</w:t>
      </w:r>
      <w:r w:rsidR="004041BF" w:rsidRPr="00DA1EE6">
        <w:rPr>
          <w:rFonts w:ascii="Book Antiqua" w:hAnsi="Book Antiqua" w:cstheme="minorHAnsi"/>
          <w:sz w:val="24"/>
          <w:szCs w:val="24"/>
        </w:rPr>
        <w:t>)</w:t>
      </w:r>
      <w:r w:rsidR="00446182" w:rsidRPr="00DA1EE6">
        <w:rPr>
          <w:rFonts w:ascii="Book Antiqua" w:hAnsi="Book Antiqua" w:cstheme="minorHAnsi"/>
          <w:sz w:val="24"/>
          <w:szCs w:val="24"/>
        </w:rPr>
        <w:t>.</w:t>
      </w:r>
    </w:p>
    <w:p w:rsidR="00446182" w:rsidRPr="00DA1EE6" w:rsidRDefault="00446182" w:rsidP="00DA1EE6">
      <w:pPr>
        <w:adjustRightInd w:val="0"/>
        <w:snapToGrid w:val="0"/>
        <w:spacing w:after="0" w:line="360" w:lineRule="auto"/>
        <w:ind w:firstLineChars="100" w:firstLine="240"/>
        <w:jc w:val="both"/>
        <w:rPr>
          <w:rFonts w:ascii="Book Antiqua" w:hAnsi="Book Antiqua" w:cstheme="minorHAnsi"/>
          <w:strike/>
          <w:sz w:val="24"/>
          <w:szCs w:val="24"/>
        </w:rPr>
      </w:pPr>
      <w:r w:rsidRPr="00DA1EE6">
        <w:rPr>
          <w:rFonts w:ascii="Book Antiqua" w:hAnsi="Book Antiqua" w:cstheme="minorHAnsi"/>
          <w:sz w:val="24"/>
          <w:szCs w:val="24"/>
        </w:rPr>
        <w:t xml:space="preserve">Summarizing, </w:t>
      </w:r>
      <w:r w:rsidR="004041BF" w:rsidRPr="00DA1EE6">
        <w:rPr>
          <w:rFonts w:ascii="Book Antiqua" w:hAnsi="Book Antiqua" w:cstheme="minorHAnsi"/>
          <w:sz w:val="24"/>
          <w:szCs w:val="24"/>
        </w:rPr>
        <w:t xml:space="preserve">the frequency of </w:t>
      </w:r>
      <w:r w:rsidRPr="00DA1EE6">
        <w:rPr>
          <w:rFonts w:ascii="Book Antiqua" w:hAnsi="Book Antiqua" w:cstheme="minorHAnsi"/>
          <w:sz w:val="24"/>
          <w:szCs w:val="24"/>
        </w:rPr>
        <w:t>HLA-</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 IBD patients</w:t>
      </w:r>
      <w:r w:rsidR="004041BF" w:rsidRPr="00DA1EE6">
        <w:rPr>
          <w:rFonts w:ascii="Book Antiqua" w:hAnsi="Book Antiqua" w:cstheme="minorHAnsi"/>
          <w:sz w:val="24"/>
          <w:szCs w:val="24"/>
        </w:rPr>
        <w:t xml:space="preserve"> is similar to the general population; however, there is a </w:t>
      </w:r>
      <w:r w:rsidRPr="00DA1EE6">
        <w:rPr>
          <w:rFonts w:ascii="Book Antiqua" w:hAnsi="Book Antiqua" w:cstheme="minorHAnsi"/>
          <w:sz w:val="24"/>
          <w:szCs w:val="24"/>
        </w:rPr>
        <w:t xml:space="preserve">significant decrease in the number of UC patients with HLA-DQ2.5 and of Crohn’s disease patients with HLA-DQ8. The preventive fractions that oscillate between 5% and 14% suggest that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haplotypes protect from developing IBD. More specifically, HLA-DQ2.5 guards against the appearance of UC and HLA-DQ8 against the initiation of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The low preventive fractions are explained by the fact that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and UC are multifactor illnesses that include many phenotypes, in which, save exceptions such as families with specific altered genes like IL-10, various factors interact to produce the disease. </w:t>
      </w:r>
    </w:p>
    <w:p w:rsidR="00ED4E76" w:rsidRPr="00DA1EE6" w:rsidRDefault="00446182" w:rsidP="00DA1EE6">
      <w:pPr>
        <w:adjustRightInd w:val="0"/>
        <w:snapToGrid w:val="0"/>
        <w:spacing w:after="0" w:line="360" w:lineRule="auto"/>
        <w:ind w:firstLineChars="100" w:firstLine="240"/>
        <w:jc w:val="both"/>
        <w:rPr>
          <w:rFonts w:ascii="Book Antiqua" w:eastAsiaTheme="minorEastAsia" w:hAnsi="Book Antiqua" w:cstheme="minorHAnsi"/>
          <w:i/>
          <w:sz w:val="24"/>
          <w:szCs w:val="24"/>
          <w:lang w:eastAsia="zh-CN"/>
        </w:rPr>
      </w:pPr>
      <w:r w:rsidRPr="00DA1EE6">
        <w:rPr>
          <w:rFonts w:ascii="Book Antiqua" w:hAnsi="Book Antiqua" w:cstheme="minorHAnsi"/>
          <w:sz w:val="24"/>
          <w:szCs w:val="24"/>
        </w:rPr>
        <w:t xml:space="preserve">Since HLA-DQ2.5 is the most closely related to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and the most frequent in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our results may suggest that the risk of celiac disease is lower in patients with IBD and, therefore, its expression as well. Extensive studies with duodenal biopsies from Spanish patients should be carried out to see if, as in the Italian study by Casella </w:t>
      </w:r>
      <w:r w:rsidR="00EB5EF0" w:rsidRPr="00DA1EE6">
        <w:rPr>
          <w:rFonts w:ascii="Book Antiqua" w:hAnsi="Book Antiqua" w:cstheme="minorHAnsi"/>
          <w:i/>
          <w:sz w:val="24"/>
          <w:szCs w:val="24"/>
        </w:rPr>
        <w:t>et al</w:t>
      </w:r>
      <w:r w:rsidR="00ED4E76" w:rsidRPr="00DA1EE6">
        <w:rPr>
          <w:rFonts w:ascii="Book Antiqua" w:eastAsiaTheme="minorEastAsia" w:hAnsi="Book Antiqua" w:cstheme="minorHAnsi"/>
          <w:sz w:val="24"/>
          <w:szCs w:val="24"/>
          <w:vertAlign w:val="superscript"/>
          <w:lang w:eastAsia="zh-CN"/>
        </w:rPr>
        <w:t>[37]</w:t>
      </w:r>
      <w:r w:rsidRPr="00DA1EE6">
        <w:rPr>
          <w:rFonts w:ascii="Book Antiqua" w:hAnsi="Book Antiqua" w:cstheme="minorHAnsi"/>
          <w:sz w:val="24"/>
          <w:szCs w:val="24"/>
        </w:rPr>
        <w:t xml:space="preserve">, the prevalence of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 in IBD is lower than in the general population.</w:t>
      </w:r>
      <w:r w:rsidRPr="00DA1EE6">
        <w:rPr>
          <w:rFonts w:ascii="Book Antiqua" w:hAnsi="Book Antiqua" w:cstheme="minorHAnsi"/>
          <w:i/>
          <w:sz w:val="24"/>
          <w:szCs w:val="24"/>
        </w:rPr>
        <w:t xml:space="preserve"> </w:t>
      </w:r>
    </w:p>
    <w:p w:rsidR="00446182" w:rsidRPr="00DA1EE6" w:rsidRDefault="00820B63" w:rsidP="00DA1EE6">
      <w:pPr>
        <w:adjustRightInd w:val="0"/>
        <w:snapToGrid w:val="0"/>
        <w:spacing w:after="0" w:line="360" w:lineRule="auto"/>
        <w:ind w:firstLineChars="100" w:firstLine="240"/>
        <w:jc w:val="both"/>
        <w:rPr>
          <w:rFonts w:ascii="Book Antiqua" w:hAnsi="Book Antiqua" w:cstheme="minorHAnsi"/>
          <w:i/>
          <w:sz w:val="24"/>
          <w:szCs w:val="24"/>
        </w:rPr>
      </w:pPr>
      <w:r w:rsidRPr="00DA1EE6">
        <w:rPr>
          <w:rFonts w:ascii="Book Antiqua" w:hAnsi="Book Antiqua" w:cstheme="minorHAnsi"/>
          <w:sz w:val="24"/>
          <w:szCs w:val="24"/>
        </w:rPr>
        <w:t>T</w:t>
      </w:r>
      <w:r w:rsidR="00446182" w:rsidRPr="00DA1EE6">
        <w:rPr>
          <w:rFonts w:ascii="Book Antiqua" w:hAnsi="Book Antiqua" w:cstheme="minorHAnsi"/>
          <w:sz w:val="24"/>
          <w:szCs w:val="24"/>
        </w:rPr>
        <w:t>he role of the HLA-DQ 2.2 dimer (DQA1*02:01</w:t>
      </w:r>
      <w:r w:rsidR="00ED4E76" w:rsidRPr="00DA1EE6">
        <w:rPr>
          <w:rFonts w:ascii="Book Antiqua" w:eastAsiaTheme="minorEastAsia" w:hAnsi="Book Antiqua" w:cstheme="minorHAnsi"/>
          <w:sz w:val="24"/>
          <w:szCs w:val="24"/>
          <w:lang w:eastAsia="zh-CN"/>
        </w:rPr>
        <w:t xml:space="preserve"> </w:t>
      </w:r>
      <w:r w:rsidR="00446182" w:rsidRPr="00DA1EE6">
        <w:rPr>
          <w:rFonts w:ascii="Book Antiqua" w:hAnsi="Book Antiqua" w:cstheme="minorHAnsi"/>
          <w:sz w:val="24"/>
          <w:szCs w:val="24"/>
        </w:rPr>
        <w:t>+</w:t>
      </w:r>
      <w:r w:rsidR="00ED4E76" w:rsidRPr="00DA1EE6">
        <w:rPr>
          <w:rFonts w:ascii="Book Antiqua" w:eastAsiaTheme="minorEastAsia" w:hAnsi="Book Antiqua" w:cstheme="minorHAnsi"/>
          <w:sz w:val="24"/>
          <w:szCs w:val="24"/>
          <w:lang w:eastAsia="zh-CN"/>
        </w:rPr>
        <w:t xml:space="preserve"> </w:t>
      </w:r>
      <w:r w:rsidR="00446182" w:rsidRPr="00DA1EE6">
        <w:rPr>
          <w:rFonts w:ascii="Book Antiqua" w:hAnsi="Book Antiqua" w:cstheme="minorHAnsi"/>
          <w:sz w:val="24"/>
          <w:szCs w:val="24"/>
        </w:rPr>
        <w:t xml:space="preserve">DQB1*02:02) is controversial in terms of its contribution to the predisposition to celiac disease.  The majority of authors are detractors of the role of predisposition to </w:t>
      </w:r>
      <w:r w:rsidR="005E67B9" w:rsidRPr="00DA1EE6">
        <w:rPr>
          <w:rFonts w:ascii="Book Antiqua" w:hAnsi="Book Antiqua" w:cstheme="minorHAnsi"/>
          <w:sz w:val="24"/>
          <w:szCs w:val="24"/>
        </w:rPr>
        <w:t>CeD</w:t>
      </w:r>
      <w:r w:rsidR="00446182" w:rsidRPr="00DA1EE6">
        <w:rPr>
          <w:rFonts w:ascii="Book Antiqua" w:hAnsi="Book Antiqua" w:cstheme="minorHAnsi"/>
          <w:sz w:val="24"/>
          <w:szCs w:val="24"/>
        </w:rPr>
        <w:t xml:space="preserve"> of HLA - DQ2.2</w:t>
      </w:r>
      <w:r w:rsidR="00ED4E76" w:rsidRPr="00DA1EE6">
        <w:rPr>
          <w:rFonts w:ascii="Book Antiqua" w:eastAsiaTheme="minorEastAsia" w:hAnsi="Book Antiqua" w:cstheme="minorHAnsi"/>
          <w:sz w:val="24"/>
          <w:szCs w:val="24"/>
          <w:vertAlign w:val="superscript"/>
          <w:lang w:eastAsia="zh-CN"/>
        </w:rPr>
        <w:t>[38]</w:t>
      </w:r>
      <w:r w:rsidR="00446182" w:rsidRPr="00DA1EE6">
        <w:rPr>
          <w:rFonts w:ascii="Book Antiqua" w:hAnsi="Book Antiqua" w:cstheme="minorHAnsi"/>
          <w:sz w:val="24"/>
          <w:szCs w:val="24"/>
        </w:rPr>
        <w:t>. One even suggests that it may act as a protective factor</w:t>
      </w:r>
      <w:r w:rsidR="00ED4E76" w:rsidRPr="00DA1EE6">
        <w:rPr>
          <w:rFonts w:ascii="Book Antiqua" w:eastAsiaTheme="minorEastAsia" w:hAnsi="Book Antiqua" w:cstheme="minorHAnsi"/>
          <w:sz w:val="24"/>
          <w:szCs w:val="24"/>
          <w:vertAlign w:val="superscript"/>
          <w:lang w:eastAsia="zh-CN"/>
        </w:rPr>
        <w:t>[39]</w:t>
      </w:r>
      <w:r w:rsidR="00446182" w:rsidRPr="00DA1EE6">
        <w:rPr>
          <w:rFonts w:ascii="Book Antiqua" w:hAnsi="Book Antiqua" w:cstheme="minorHAnsi"/>
          <w:sz w:val="24"/>
          <w:szCs w:val="24"/>
        </w:rPr>
        <w:t xml:space="preserve">, but there is also an author who notes that it clearly predisposes to </w:t>
      </w:r>
      <w:r w:rsidR="005E67B9" w:rsidRPr="00DA1EE6">
        <w:rPr>
          <w:rFonts w:ascii="Book Antiqua" w:hAnsi="Book Antiqua" w:cstheme="minorHAnsi"/>
          <w:sz w:val="24"/>
          <w:szCs w:val="24"/>
        </w:rPr>
        <w:t>CeD</w:t>
      </w:r>
      <w:r w:rsidR="00ED4E76" w:rsidRPr="00DA1EE6">
        <w:rPr>
          <w:rFonts w:ascii="Book Antiqua" w:eastAsiaTheme="minorEastAsia" w:hAnsi="Book Antiqua" w:cstheme="minorHAnsi"/>
          <w:sz w:val="24"/>
          <w:szCs w:val="24"/>
          <w:vertAlign w:val="superscript"/>
          <w:lang w:eastAsia="zh-CN"/>
        </w:rPr>
        <w:t>[40]</w:t>
      </w:r>
      <w:r w:rsidR="00446182" w:rsidRPr="00DA1EE6">
        <w:rPr>
          <w:rFonts w:ascii="Book Antiqua" w:hAnsi="Book Antiqua" w:cstheme="minorHAnsi"/>
          <w:sz w:val="24"/>
          <w:szCs w:val="24"/>
        </w:rPr>
        <w:t xml:space="preserve">. In the meta-analysis by Stokkers </w:t>
      </w:r>
      <w:r w:rsidR="00EB5EF0" w:rsidRPr="00DA1EE6">
        <w:rPr>
          <w:rFonts w:ascii="Book Antiqua" w:hAnsi="Book Antiqua" w:cstheme="minorHAnsi"/>
          <w:i/>
          <w:sz w:val="24"/>
          <w:szCs w:val="24"/>
        </w:rPr>
        <w:t>et al</w:t>
      </w:r>
      <w:r w:rsidR="00ED4E76" w:rsidRPr="00DA1EE6">
        <w:rPr>
          <w:rFonts w:ascii="Book Antiqua" w:eastAsiaTheme="minorEastAsia" w:hAnsi="Book Antiqua" w:cstheme="minorHAnsi"/>
          <w:sz w:val="24"/>
          <w:szCs w:val="24"/>
          <w:vertAlign w:val="superscript"/>
          <w:lang w:eastAsia="zh-CN"/>
        </w:rPr>
        <w:t>[18]</w:t>
      </w:r>
      <w:r w:rsidR="00446182" w:rsidRPr="00DA1EE6">
        <w:rPr>
          <w:rFonts w:ascii="Book Antiqua" w:hAnsi="Book Antiqua" w:cstheme="minorHAnsi"/>
          <w:sz w:val="24"/>
          <w:szCs w:val="24"/>
        </w:rPr>
        <w:t xml:space="preserve"> a positive association of HLA-DRB1*07 was </w:t>
      </w:r>
      <w:r w:rsidR="00446182" w:rsidRPr="00DA1EE6">
        <w:rPr>
          <w:rFonts w:ascii="Book Antiqua" w:hAnsi="Book Antiqua" w:cstheme="minorHAnsi"/>
          <w:sz w:val="24"/>
          <w:szCs w:val="24"/>
        </w:rPr>
        <w:lastRenderedPageBreak/>
        <w:t xml:space="preserve">observed in </w:t>
      </w:r>
      <w:r w:rsidR="005E67B9" w:rsidRPr="00DA1EE6">
        <w:rPr>
          <w:rFonts w:ascii="Book Antiqua" w:hAnsi="Book Antiqua" w:cstheme="minorHAnsi"/>
          <w:sz w:val="24"/>
          <w:szCs w:val="24"/>
        </w:rPr>
        <w:t>CD</w:t>
      </w:r>
      <w:r w:rsidR="00446182" w:rsidRPr="00DA1EE6">
        <w:rPr>
          <w:rFonts w:ascii="Book Antiqua" w:hAnsi="Book Antiqua" w:cstheme="minorHAnsi"/>
          <w:sz w:val="24"/>
          <w:szCs w:val="24"/>
        </w:rPr>
        <w:t xml:space="preserve"> patients, a gene that is </w:t>
      </w:r>
      <w:r w:rsidR="004202FA" w:rsidRPr="00DA1EE6">
        <w:rPr>
          <w:rFonts w:ascii="Book Antiqua" w:hAnsi="Book Antiqua" w:cstheme="minorHAnsi"/>
          <w:sz w:val="24"/>
          <w:szCs w:val="24"/>
        </w:rPr>
        <w:t xml:space="preserve">normally </w:t>
      </w:r>
      <w:r w:rsidR="00446182" w:rsidRPr="00DA1EE6">
        <w:rPr>
          <w:rFonts w:ascii="Book Antiqua" w:hAnsi="Book Antiqua" w:cstheme="minorHAnsi"/>
          <w:sz w:val="24"/>
          <w:szCs w:val="24"/>
        </w:rPr>
        <w:t xml:space="preserve">closely bound to </w:t>
      </w:r>
      <w:r w:rsidR="004202FA" w:rsidRPr="00DA1EE6">
        <w:rPr>
          <w:rFonts w:ascii="Book Antiqua" w:hAnsi="Book Antiqua" w:cstheme="minorHAnsi"/>
          <w:sz w:val="24"/>
          <w:szCs w:val="24"/>
        </w:rPr>
        <w:t>HLA-DQ2.2</w:t>
      </w:r>
      <w:r w:rsidR="00446182" w:rsidRPr="00DA1EE6">
        <w:rPr>
          <w:rFonts w:ascii="Book Antiqua" w:hAnsi="Book Antiqua" w:cstheme="minorHAnsi"/>
          <w:sz w:val="24"/>
          <w:szCs w:val="24"/>
        </w:rPr>
        <w:t xml:space="preserve">. The Italian study by Lombardi </w:t>
      </w:r>
      <w:r w:rsidR="00EB5EF0" w:rsidRPr="00DA1EE6">
        <w:rPr>
          <w:rFonts w:ascii="Book Antiqua" w:hAnsi="Book Antiqua" w:cstheme="minorHAnsi"/>
          <w:i/>
          <w:sz w:val="24"/>
          <w:szCs w:val="24"/>
        </w:rPr>
        <w:t>et al</w:t>
      </w:r>
      <w:r w:rsidR="00ED4E76" w:rsidRPr="00DA1EE6">
        <w:rPr>
          <w:rFonts w:ascii="Book Antiqua" w:eastAsiaTheme="minorEastAsia" w:hAnsi="Book Antiqua" w:cstheme="minorHAnsi"/>
          <w:sz w:val="24"/>
          <w:szCs w:val="24"/>
          <w:vertAlign w:val="superscript"/>
          <w:lang w:eastAsia="zh-CN"/>
        </w:rPr>
        <w:t>[41]</w:t>
      </w:r>
      <w:r w:rsidR="00446182" w:rsidRPr="00DA1EE6">
        <w:rPr>
          <w:rFonts w:ascii="Book Antiqua" w:hAnsi="Book Antiqua" w:cstheme="minorHAnsi"/>
          <w:sz w:val="24"/>
          <w:szCs w:val="24"/>
        </w:rPr>
        <w:t xml:space="preserve"> in 2001 also observed that the haplotype DRB1*07-DQB1*02:02 was the most frequent in their population. The frequency of HLA-DR7 in the European </w:t>
      </w:r>
      <w:r w:rsidR="005E67B9" w:rsidRPr="00DA1EE6">
        <w:rPr>
          <w:rFonts w:ascii="Book Antiqua" w:hAnsi="Book Antiqua" w:cstheme="minorHAnsi"/>
          <w:sz w:val="24"/>
          <w:szCs w:val="24"/>
        </w:rPr>
        <w:t>CD</w:t>
      </w:r>
      <w:r w:rsidR="00446182" w:rsidRPr="00DA1EE6">
        <w:rPr>
          <w:rFonts w:ascii="Book Antiqua" w:hAnsi="Book Antiqua" w:cstheme="minorHAnsi"/>
          <w:sz w:val="24"/>
          <w:szCs w:val="24"/>
        </w:rPr>
        <w:t xml:space="preserve"> population is high</w:t>
      </w:r>
      <w:r w:rsidR="00ED4E76" w:rsidRPr="00DA1EE6">
        <w:rPr>
          <w:rFonts w:ascii="Book Antiqua" w:eastAsiaTheme="minorEastAsia" w:hAnsi="Book Antiqua" w:cstheme="minorHAnsi"/>
          <w:sz w:val="24"/>
          <w:szCs w:val="24"/>
          <w:vertAlign w:val="superscript"/>
          <w:lang w:eastAsia="zh-CN"/>
        </w:rPr>
        <w:t>[42-44]</w:t>
      </w:r>
      <w:r w:rsidR="00446182" w:rsidRPr="00DA1EE6">
        <w:rPr>
          <w:rFonts w:ascii="Book Antiqua" w:hAnsi="Book Antiqua" w:cstheme="minorHAnsi"/>
          <w:sz w:val="24"/>
          <w:szCs w:val="24"/>
        </w:rPr>
        <w:t>, ranging between 5% and 29%, unlike the Japanese, where it is only found in 1%</w:t>
      </w:r>
      <w:r w:rsidR="00ED4E76" w:rsidRPr="00DA1EE6">
        <w:rPr>
          <w:rFonts w:ascii="Book Antiqua" w:eastAsiaTheme="minorEastAsia" w:hAnsi="Book Antiqua" w:cstheme="minorHAnsi"/>
          <w:sz w:val="24"/>
          <w:szCs w:val="24"/>
          <w:vertAlign w:val="superscript"/>
          <w:lang w:eastAsia="zh-CN"/>
        </w:rPr>
        <w:t>[44]</w:t>
      </w:r>
      <w:r w:rsidR="00446182" w:rsidRPr="00DA1EE6">
        <w:rPr>
          <w:rFonts w:ascii="Book Antiqua" w:hAnsi="Book Antiqua" w:cstheme="minorHAnsi"/>
          <w:sz w:val="24"/>
          <w:szCs w:val="24"/>
        </w:rPr>
        <w:t xml:space="preserve">. </w:t>
      </w:r>
    </w:p>
    <w:p w:rsidR="00446182" w:rsidRPr="00DA1EE6" w:rsidRDefault="00446182"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Our study observed that the frequency of HLA-DQ2.2 </w:t>
      </w:r>
      <w:r w:rsidR="00AA77E2" w:rsidRPr="00DA1EE6">
        <w:rPr>
          <w:rFonts w:ascii="Book Antiqua" w:hAnsi="Book Antiqua" w:cstheme="minorHAnsi"/>
          <w:sz w:val="24"/>
          <w:szCs w:val="24"/>
        </w:rPr>
        <w:t xml:space="preserve">was </w:t>
      </w:r>
      <w:r w:rsidRPr="00DA1EE6">
        <w:rPr>
          <w:rFonts w:ascii="Book Antiqua" w:hAnsi="Book Antiqua" w:cstheme="minorHAnsi"/>
          <w:sz w:val="24"/>
          <w:szCs w:val="24"/>
        </w:rPr>
        <w:t xml:space="preserve">greatly increased in patients with </w:t>
      </w:r>
      <w:r w:rsidR="005E67B9" w:rsidRPr="00DA1EE6">
        <w:rPr>
          <w:rFonts w:ascii="Book Antiqua" w:hAnsi="Book Antiqua" w:cstheme="minorHAnsi"/>
          <w:sz w:val="24"/>
          <w:szCs w:val="24"/>
        </w:rPr>
        <w:t>CD</w:t>
      </w:r>
      <w:r w:rsidR="004314B3" w:rsidRPr="00DA1EE6">
        <w:rPr>
          <w:rFonts w:ascii="Book Antiqua" w:hAnsi="Book Antiqua" w:cstheme="minorHAnsi"/>
          <w:sz w:val="24"/>
          <w:szCs w:val="24"/>
        </w:rPr>
        <w:t>; more than a third of the patients carry this haplotype</w:t>
      </w:r>
      <w:r w:rsidRPr="00DA1EE6">
        <w:rPr>
          <w:rFonts w:ascii="Book Antiqua" w:hAnsi="Book Antiqua" w:cstheme="minorHAnsi"/>
          <w:sz w:val="24"/>
          <w:szCs w:val="24"/>
        </w:rPr>
        <w:t xml:space="preserve">. The relative risk of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in p</w:t>
      </w:r>
      <w:r w:rsidR="004202FA" w:rsidRPr="00DA1EE6">
        <w:rPr>
          <w:rFonts w:ascii="Book Antiqua" w:hAnsi="Book Antiqua" w:cstheme="minorHAnsi"/>
          <w:sz w:val="24"/>
          <w:szCs w:val="24"/>
        </w:rPr>
        <w:t>atients with HLA-DQ2.2 is 1.75 (</w:t>
      </w:r>
      <w:r w:rsidR="00ED4E76" w:rsidRPr="00DA1EE6">
        <w:rPr>
          <w:rFonts w:ascii="Book Antiqua" w:hAnsi="Book Antiqua" w:cstheme="minorHAnsi"/>
          <w:sz w:val="24"/>
          <w:szCs w:val="24"/>
        </w:rPr>
        <w:t xml:space="preserve">EF = </w:t>
      </w:r>
      <w:r w:rsidRPr="00DA1EE6">
        <w:rPr>
          <w:rFonts w:ascii="Book Antiqua" w:hAnsi="Book Antiqua" w:cstheme="minorHAnsi"/>
          <w:sz w:val="24"/>
          <w:szCs w:val="24"/>
        </w:rPr>
        <w:t>15%</w:t>
      </w:r>
      <w:r w:rsidR="004202FA" w:rsidRPr="00DA1EE6">
        <w:rPr>
          <w:rFonts w:ascii="Book Antiqua" w:hAnsi="Book Antiqua" w:cstheme="minorHAnsi"/>
          <w:sz w:val="24"/>
          <w:szCs w:val="24"/>
        </w:rPr>
        <w:t>)</w:t>
      </w:r>
      <w:r w:rsidRPr="00DA1EE6">
        <w:rPr>
          <w:rFonts w:ascii="Book Antiqua" w:hAnsi="Book Antiqua" w:cstheme="minorHAnsi"/>
          <w:sz w:val="24"/>
          <w:szCs w:val="24"/>
        </w:rPr>
        <w:t xml:space="preserve">. Thus, the contribution of HLA-DQ2.2 as a risk factor of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development is 15%. </w:t>
      </w:r>
    </w:p>
    <w:p w:rsidR="00C12FF4" w:rsidRPr="00DA1EE6" w:rsidRDefault="00446182" w:rsidP="00DA1EE6">
      <w:pPr>
        <w:pStyle w:val="HTMLPreformatted"/>
        <w:adjustRightInd w:val="0"/>
        <w:snapToGrid w:val="0"/>
        <w:spacing w:line="360" w:lineRule="auto"/>
        <w:ind w:firstLineChars="100" w:firstLine="240"/>
        <w:jc w:val="both"/>
        <w:rPr>
          <w:rFonts w:ascii="Book Antiqua" w:eastAsia="Calibri" w:hAnsi="Book Antiqua" w:cstheme="minorHAnsi"/>
          <w:sz w:val="24"/>
          <w:szCs w:val="24"/>
          <w:lang w:val="en-US" w:eastAsia="ar-SA"/>
        </w:rPr>
      </w:pPr>
      <w:r w:rsidRPr="00DA1EE6">
        <w:rPr>
          <w:rFonts w:ascii="Book Antiqua" w:eastAsia="Calibri" w:hAnsi="Book Antiqua" w:cstheme="minorHAnsi"/>
          <w:sz w:val="24"/>
          <w:szCs w:val="24"/>
          <w:lang w:val="en-US" w:eastAsia="ar-SA"/>
        </w:rPr>
        <w:t xml:space="preserve">As in other European studies, such as the Spanish study by Fernandez </w:t>
      </w:r>
      <w:r w:rsidR="00EB5EF0" w:rsidRPr="00DA1EE6">
        <w:rPr>
          <w:rFonts w:ascii="Book Antiqua" w:eastAsia="Calibri" w:hAnsi="Book Antiqua" w:cstheme="minorHAnsi"/>
          <w:i/>
          <w:sz w:val="24"/>
          <w:szCs w:val="24"/>
          <w:lang w:val="en-US" w:eastAsia="ar-SA"/>
        </w:rPr>
        <w:t>et al</w:t>
      </w:r>
      <w:r w:rsidR="00ED4E76" w:rsidRPr="00DA1EE6">
        <w:rPr>
          <w:rFonts w:ascii="Book Antiqua" w:eastAsiaTheme="minorEastAsia" w:hAnsi="Book Antiqua" w:cstheme="minorHAnsi"/>
          <w:sz w:val="24"/>
          <w:szCs w:val="24"/>
          <w:vertAlign w:val="superscript"/>
          <w:lang w:val="en-US" w:eastAsia="zh-CN"/>
        </w:rPr>
        <w:t>[45]</w:t>
      </w:r>
      <w:r w:rsidRPr="00DA1EE6">
        <w:rPr>
          <w:rFonts w:ascii="Book Antiqua" w:eastAsia="Calibri" w:hAnsi="Book Antiqua" w:cstheme="minorHAnsi"/>
          <w:sz w:val="24"/>
          <w:szCs w:val="24"/>
          <w:lang w:val="en-US" w:eastAsia="ar-SA"/>
        </w:rPr>
        <w:t xml:space="preserve">, where the HLA-DRB1*07 is found in a high proportion of </w:t>
      </w:r>
      <w:r w:rsidR="005E67B9" w:rsidRPr="00DA1EE6">
        <w:rPr>
          <w:rFonts w:ascii="Book Antiqua" w:eastAsia="Calibri" w:hAnsi="Book Antiqua" w:cstheme="minorHAnsi"/>
          <w:sz w:val="24"/>
          <w:szCs w:val="24"/>
          <w:lang w:val="en-US" w:eastAsia="ar-SA"/>
        </w:rPr>
        <w:t>CD</w:t>
      </w:r>
      <w:r w:rsidRPr="00DA1EE6">
        <w:rPr>
          <w:rFonts w:ascii="Book Antiqua" w:eastAsia="Calibri" w:hAnsi="Book Antiqua" w:cstheme="minorHAnsi"/>
          <w:sz w:val="24"/>
          <w:szCs w:val="24"/>
          <w:lang w:val="en-US" w:eastAsia="ar-SA"/>
        </w:rPr>
        <w:t xml:space="preserve"> patients with ileal involvement, in our population with IBD there is a high frequency of HLA-DQ2.2 among patients with Crohn's disease with ileal involvement (35.5 % of patients with ileal Crohn have HLA-DQ2.2).</w:t>
      </w:r>
      <w:r w:rsidR="00C12FF4" w:rsidRPr="00DA1EE6">
        <w:rPr>
          <w:rFonts w:ascii="Book Antiqua" w:eastAsia="Calibri" w:hAnsi="Book Antiqua" w:cstheme="minorHAnsi"/>
          <w:sz w:val="24"/>
          <w:szCs w:val="24"/>
          <w:lang w:val="en-US" w:eastAsia="ar-SA"/>
        </w:rPr>
        <w:t xml:space="preserve"> </w:t>
      </w:r>
      <w:r w:rsidR="00C12FF4" w:rsidRPr="00DA1EE6">
        <w:rPr>
          <w:rFonts w:ascii="Book Antiqua" w:hAnsi="Book Antiqua" w:cstheme="minorHAnsi"/>
          <w:sz w:val="24"/>
          <w:szCs w:val="24"/>
          <w:lang w:val="en-US"/>
        </w:rPr>
        <w:t xml:space="preserve">In a large-scale, international genetics study, published in 2016, Cleynen </w:t>
      </w:r>
      <w:r w:rsidR="00EB5EF0" w:rsidRPr="00DA1EE6">
        <w:rPr>
          <w:rFonts w:ascii="Book Antiqua" w:hAnsi="Book Antiqua" w:cstheme="minorHAnsi"/>
          <w:i/>
          <w:sz w:val="24"/>
          <w:szCs w:val="24"/>
          <w:lang w:val="en-US"/>
        </w:rPr>
        <w:t>et al</w:t>
      </w:r>
      <w:r w:rsidR="00ED4E76" w:rsidRPr="00DA1EE6">
        <w:rPr>
          <w:rFonts w:ascii="Book Antiqua" w:eastAsiaTheme="minorEastAsia" w:hAnsi="Book Antiqua" w:cstheme="minorHAnsi"/>
          <w:sz w:val="24"/>
          <w:szCs w:val="24"/>
          <w:vertAlign w:val="superscript"/>
          <w:lang w:val="en-US" w:eastAsia="zh-CN"/>
        </w:rPr>
        <w:t>[46]</w:t>
      </w:r>
      <w:r w:rsidR="00C12FF4" w:rsidRPr="00DA1EE6">
        <w:rPr>
          <w:rFonts w:ascii="Book Antiqua" w:hAnsi="Book Antiqua" w:cstheme="minorHAnsi"/>
          <w:sz w:val="24"/>
          <w:szCs w:val="24"/>
          <w:lang w:val="en-US"/>
        </w:rPr>
        <w:t xml:space="preserve"> observed a strong relationship between </w:t>
      </w:r>
      <w:r w:rsidR="00C12FF4" w:rsidRPr="00DA1EE6">
        <w:rPr>
          <w:rFonts w:ascii="Book Antiqua" w:eastAsia="Calibri" w:hAnsi="Book Antiqua" w:cstheme="minorHAnsi"/>
          <w:sz w:val="24"/>
          <w:szCs w:val="24"/>
          <w:lang w:val="en-US" w:eastAsia="ar-SA"/>
        </w:rPr>
        <w:t xml:space="preserve">HLA-DRB1*07 and Crohn’s disease. </w:t>
      </w:r>
    </w:p>
    <w:p w:rsidR="00C12FF4" w:rsidRPr="00DA1EE6" w:rsidRDefault="0077400F" w:rsidP="00DA1EE6">
      <w:pPr>
        <w:pStyle w:val="HTMLPreformatted"/>
        <w:adjustRightInd w:val="0"/>
        <w:snapToGrid w:val="0"/>
        <w:spacing w:line="360" w:lineRule="auto"/>
        <w:ind w:firstLineChars="100" w:firstLine="240"/>
        <w:jc w:val="both"/>
        <w:rPr>
          <w:rFonts w:ascii="Book Antiqua" w:eastAsia="Calibri" w:hAnsi="Book Antiqua" w:cstheme="minorHAnsi"/>
          <w:sz w:val="24"/>
          <w:szCs w:val="24"/>
          <w:lang w:val="en-US" w:eastAsia="ar-SA"/>
        </w:rPr>
      </w:pPr>
      <w:r w:rsidRPr="00DA1EE6">
        <w:rPr>
          <w:rFonts w:ascii="Book Antiqua" w:eastAsia="Calibri" w:hAnsi="Book Antiqua" w:cstheme="minorHAnsi"/>
          <w:sz w:val="24"/>
          <w:szCs w:val="24"/>
          <w:lang w:val="en-US" w:eastAsia="ar-SA"/>
        </w:rPr>
        <w:t xml:space="preserve">This suggests that </w:t>
      </w:r>
      <w:r w:rsidR="00C12FF4" w:rsidRPr="00DA1EE6">
        <w:rPr>
          <w:rFonts w:ascii="Book Antiqua" w:eastAsia="Calibri" w:hAnsi="Book Antiqua" w:cstheme="minorHAnsi"/>
          <w:sz w:val="24"/>
          <w:szCs w:val="24"/>
          <w:lang w:val="en-US" w:eastAsia="ar-SA"/>
        </w:rPr>
        <w:t>HLA-DQ 2.2 may</w:t>
      </w:r>
      <w:r w:rsidR="00A815B5" w:rsidRPr="00DA1EE6">
        <w:rPr>
          <w:rFonts w:ascii="Book Antiqua" w:eastAsia="Calibri" w:hAnsi="Book Antiqua" w:cstheme="minorHAnsi"/>
          <w:sz w:val="24"/>
          <w:szCs w:val="24"/>
          <w:lang w:val="en-US" w:eastAsia="ar-SA"/>
        </w:rPr>
        <w:t xml:space="preserve"> </w:t>
      </w:r>
      <w:r w:rsidR="00C12FF4" w:rsidRPr="00DA1EE6">
        <w:rPr>
          <w:rFonts w:ascii="Book Antiqua" w:eastAsia="Calibri" w:hAnsi="Book Antiqua" w:cstheme="minorHAnsi"/>
          <w:sz w:val="24"/>
          <w:szCs w:val="24"/>
          <w:lang w:val="en-US" w:eastAsia="ar-SA"/>
        </w:rPr>
        <w:t xml:space="preserve">be a </w:t>
      </w:r>
      <w:r w:rsidR="00500FA9" w:rsidRPr="00DA1EE6">
        <w:rPr>
          <w:rFonts w:ascii="Book Antiqua" w:eastAsia="Calibri" w:hAnsi="Book Antiqua" w:cstheme="minorHAnsi"/>
          <w:sz w:val="24"/>
          <w:szCs w:val="24"/>
          <w:lang w:val="en-US" w:eastAsia="ar-SA"/>
        </w:rPr>
        <w:t xml:space="preserve">supplementary </w:t>
      </w:r>
      <w:r w:rsidR="00C12FF4" w:rsidRPr="00DA1EE6">
        <w:rPr>
          <w:rFonts w:ascii="Book Antiqua" w:eastAsia="Calibri" w:hAnsi="Book Antiqua" w:cstheme="minorHAnsi"/>
          <w:sz w:val="24"/>
          <w:szCs w:val="24"/>
          <w:lang w:val="en-US" w:eastAsia="ar-SA"/>
        </w:rPr>
        <w:t>to</w:t>
      </w:r>
      <w:r w:rsidRPr="00DA1EE6">
        <w:rPr>
          <w:rFonts w:ascii="Book Antiqua" w:eastAsia="Calibri" w:hAnsi="Book Antiqua" w:cstheme="minorHAnsi"/>
          <w:sz w:val="24"/>
          <w:szCs w:val="24"/>
          <w:lang w:val="en-US" w:eastAsia="ar-SA"/>
        </w:rPr>
        <w:t>ol to diagnose undetermined IBD</w:t>
      </w:r>
      <w:r w:rsidR="00A815B5" w:rsidRPr="00DA1EE6">
        <w:rPr>
          <w:rFonts w:ascii="Book Antiqua" w:eastAsia="Calibri" w:hAnsi="Book Antiqua" w:cstheme="minorHAnsi"/>
          <w:sz w:val="24"/>
          <w:szCs w:val="24"/>
          <w:lang w:val="en-US" w:eastAsia="ar-SA"/>
        </w:rPr>
        <w:t xml:space="preserve">. </w:t>
      </w:r>
      <w:r w:rsidR="00C12FF4" w:rsidRPr="00DA1EE6">
        <w:rPr>
          <w:rFonts w:ascii="Book Antiqua" w:eastAsia="Calibri" w:hAnsi="Book Antiqua" w:cstheme="minorHAnsi"/>
          <w:sz w:val="24"/>
          <w:szCs w:val="24"/>
          <w:lang w:val="en-US" w:eastAsia="ar-SA"/>
        </w:rPr>
        <w:t>Future studies have</w:t>
      </w:r>
      <w:r w:rsidRPr="00DA1EE6">
        <w:rPr>
          <w:rFonts w:ascii="Book Antiqua" w:eastAsia="Calibri" w:hAnsi="Book Antiqua" w:cstheme="minorHAnsi"/>
          <w:sz w:val="24"/>
          <w:szCs w:val="24"/>
          <w:lang w:val="en-US" w:eastAsia="ar-SA"/>
        </w:rPr>
        <w:t xml:space="preserve"> to be performed to evaluate if</w:t>
      </w:r>
      <w:r w:rsidR="00C12FF4" w:rsidRPr="00DA1EE6">
        <w:rPr>
          <w:rFonts w:ascii="Book Antiqua" w:eastAsia="Calibri" w:hAnsi="Book Antiqua" w:cstheme="minorHAnsi"/>
          <w:sz w:val="24"/>
          <w:szCs w:val="24"/>
          <w:lang w:val="en-US" w:eastAsia="ar-SA"/>
        </w:rPr>
        <w:t xml:space="preserve"> using HLA-DQ2.2</w:t>
      </w:r>
      <w:r w:rsidR="00A815B5" w:rsidRPr="00DA1EE6">
        <w:rPr>
          <w:rFonts w:ascii="Book Antiqua" w:eastAsia="Calibri" w:hAnsi="Book Antiqua" w:cstheme="minorHAnsi"/>
          <w:sz w:val="24"/>
          <w:szCs w:val="24"/>
          <w:lang w:val="en-US" w:eastAsia="ar-SA"/>
        </w:rPr>
        <w:t xml:space="preserve"> can help reach a diagnosis or </w:t>
      </w:r>
      <w:r w:rsidR="008C2F89" w:rsidRPr="00DA1EE6">
        <w:rPr>
          <w:rFonts w:ascii="Book Antiqua" w:eastAsia="Calibri" w:hAnsi="Book Antiqua" w:cstheme="minorHAnsi"/>
          <w:sz w:val="24"/>
          <w:szCs w:val="24"/>
          <w:lang w:val="en-US" w:eastAsia="ar-SA"/>
        </w:rPr>
        <w:t xml:space="preserve">if it </w:t>
      </w:r>
      <w:r w:rsidR="00A815B5" w:rsidRPr="00DA1EE6">
        <w:rPr>
          <w:rFonts w:ascii="Book Antiqua" w:eastAsia="Calibri" w:hAnsi="Book Antiqua" w:cstheme="minorHAnsi"/>
          <w:sz w:val="24"/>
          <w:szCs w:val="24"/>
          <w:lang w:val="en-US" w:eastAsia="ar-SA"/>
        </w:rPr>
        <w:t>can be of use for IBD family-members’ follow-up.</w:t>
      </w:r>
    </w:p>
    <w:p w:rsidR="00446182" w:rsidRPr="00DA1EE6" w:rsidRDefault="00446182"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Is the IBD population an “at-risk” group for celiac disease? According to our results, genetically no. They have the same frequency of </w:t>
      </w:r>
      <w:r w:rsidR="005E67B9" w:rsidRPr="00DA1EE6">
        <w:rPr>
          <w:rFonts w:ascii="Book Antiqua" w:hAnsi="Book Antiqua" w:cstheme="minorHAnsi"/>
          <w:sz w:val="24"/>
          <w:szCs w:val="24"/>
        </w:rPr>
        <w:t>CeD</w:t>
      </w:r>
      <w:r w:rsidRPr="00DA1EE6">
        <w:rPr>
          <w:rFonts w:ascii="Book Antiqua" w:hAnsi="Book Antiqua" w:cstheme="minorHAnsi"/>
          <w:sz w:val="24"/>
          <w:szCs w:val="24"/>
        </w:rPr>
        <w:t xml:space="preserve">-related HLA haplotypes globally and even a lower frequency of them when specifically looking at UC or </w:t>
      </w:r>
      <w:r w:rsidR="005E67B9" w:rsidRPr="00DA1EE6">
        <w:rPr>
          <w:rFonts w:ascii="Book Antiqua" w:hAnsi="Book Antiqua" w:cstheme="minorHAnsi"/>
          <w:sz w:val="24"/>
          <w:szCs w:val="24"/>
        </w:rPr>
        <w:t>CD</w:t>
      </w:r>
      <w:r w:rsidRPr="00DA1EE6">
        <w:rPr>
          <w:rFonts w:ascii="Book Antiqua" w:hAnsi="Book Antiqua" w:cstheme="minorHAnsi"/>
          <w:sz w:val="24"/>
          <w:szCs w:val="24"/>
        </w:rPr>
        <w:t xml:space="preserve">, and gender. </w:t>
      </w:r>
    </w:p>
    <w:p w:rsidR="00446182" w:rsidRPr="00DA1EE6" w:rsidRDefault="00446182" w:rsidP="00DA1EE6">
      <w:pPr>
        <w:adjustRightInd w:val="0"/>
        <w:snapToGrid w:val="0"/>
        <w:spacing w:after="0" w:line="360" w:lineRule="auto"/>
        <w:ind w:firstLineChars="100" w:firstLine="240"/>
        <w:jc w:val="both"/>
        <w:rPr>
          <w:rFonts w:ascii="Book Antiqua" w:hAnsi="Book Antiqua" w:cstheme="minorHAnsi"/>
          <w:sz w:val="24"/>
          <w:szCs w:val="24"/>
        </w:rPr>
      </w:pPr>
      <w:r w:rsidRPr="00DA1EE6">
        <w:rPr>
          <w:rFonts w:ascii="Book Antiqua" w:hAnsi="Book Antiqua" w:cstheme="minorHAnsi"/>
          <w:sz w:val="24"/>
          <w:szCs w:val="24"/>
        </w:rPr>
        <w:t xml:space="preserve">In conclusion, our results, not only quantify the frequency of celiac disease related HLA haplotypes in the IBD population, but also show that they are not more frequent in the IBD population, and even more, that HLA-DQ2 is less frequent in </w:t>
      </w:r>
      <w:r w:rsidR="00673BA4" w:rsidRPr="00DA1EE6">
        <w:rPr>
          <w:rFonts w:ascii="Book Antiqua" w:eastAsiaTheme="minorEastAsia" w:hAnsi="Book Antiqua" w:cstheme="minorHAnsi"/>
          <w:sz w:val="24"/>
          <w:szCs w:val="24"/>
          <w:lang w:eastAsia="zh-CN"/>
        </w:rPr>
        <w:t>UC</w:t>
      </w:r>
      <w:r w:rsidRPr="00DA1EE6">
        <w:rPr>
          <w:rFonts w:ascii="Book Antiqua" w:hAnsi="Book Antiqua" w:cstheme="minorHAnsi"/>
          <w:sz w:val="24"/>
          <w:szCs w:val="24"/>
        </w:rPr>
        <w:t xml:space="preserve"> patients, especially women, and HLA-DQ8 in Crohn’s disease patients, and that these haplotypes confer low grade protection from the development of future IBD. Our results also confirm a high frequency of HLA-</w:t>
      </w:r>
      <w:r w:rsidRPr="00DA1EE6">
        <w:rPr>
          <w:rFonts w:ascii="Book Antiqua" w:hAnsi="Book Antiqua" w:cstheme="minorHAnsi"/>
          <w:sz w:val="24"/>
          <w:szCs w:val="24"/>
        </w:rPr>
        <w:lastRenderedPageBreak/>
        <w:t>DQ2.2 in our Crohn’s disease patients, and point out that HLA-DQ2.2 may actually act as a genetic risk factor for a future diagnosis of Crohn’s disease.</w:t>
      </w:r>
    </w:p>
    <w:p w:rsidR="00056A1E" w:rsidRPr="00DA1EE6" w:rsidRDefault="00056A1E"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A31B13" w:rsidRDefault="00A31B13" w:rsidP="00DA1EE6">
      <w:pPr>
        <w:adjustRightInd w:val="0"/>
        <w:snapToGrid w:val="0"/>
        <w:spacing w:after="0" w:line="360" w:lineRule="auto"/>
        <w:jc w:val="both"/>
        <w:rPr>
          <w:rFonts w:ascii="Book Antiqua" w:hAnsi="Book Antiqua" w:cs="Segoe UI"/>
          <w:b/>
          <w:sz w:val="24"/>
          <w:szCs w:val="24"/>
        </w:rPr>
      </w:pPr>
      <w:r w:rsidRPr="00A31B13">
        <w:rPr>
          <w:rFonts w:ascii="Book Antiqua" w:hAnsi="Book Antiqua" w:cs="Segoe UI"/>
          <w:b/>
          <w:sz w:val="24"/>
          <w:szCs w:val="24"/>
        </w:rPr>
        <w:t>ARTICLE HIGHLIGHTS</w:t>
      </w:r>
    </w:p>
    <w:p w:rsidR="006978EA" w:rsidRPr="00DA1EE6" w:rsidRDefault="006978EA" w:rsidP="00DA1EE6">
      <w:pPr>
        <w:adjustRightInd w:val="0"/>
        <w:snapToGrid w:val="0"/>
        <w:spacing w:after="0" w:line="360" w:lineRule="auto"/>
        <w:jc w:val="both"/>
        <w:rPr>
          <w:rFonts w:ascii="Book Antiqua" w:hAnsi="Book Antiqua"/>
          <w:b/>
          <w:i/>
          <w:sz w:val="24"/>
          <w:szCs w:val="24"/>
        </w:rPr>
      </w:pPr>
      <w:r w:rsidRPr="00DA1EE6">
        <w:rPr>
          <w:rFonts w:ascii="Book Antiqua" w:hAnsi="Book Antiqua"/>
          <w:b/>
          <w:i/>
          <w:sz w:val="24"/>
          <w:szCs w:val="24"/>
        </w:rPr>
        <w:t xml:space="preserve">Research </w:t>
      </w:r>
      <w:r w:rsidR="00A31B13" w:rsidRPr="00DA1EE6">
        <w:rPr>
          <w:rFonts w:ascii="Book Antiqua" w:hAnsi="Book Antiqua"/>
          <w:b/>
          <w:i/>
          <w:sz w:val="24"/>
          <w:szCs w:val="24"/>
        </w:rPr>
        <w:t>background</w:t>
      </w:r>
    </w:p>
    <w:p w:rsidR="00956925" w:rsidRPr="00DA1EE6" w:rsidRDefault="00956925" w:rsidP="00DA1EE6">
      <w:pPr>
        <w:autoSpaceDE w:val="0"/>
        <w:adjustRightInd w:val="0"/>
        <w:snapToGrid w:val="0"/>
        <w:spacing w:after="0" w:line="360" w:lineRule="auto"/>
        <w:jc w:val="both"/>
        <w:rPr>
          <w:rFonts w:ascii="Book Antiqua" w:hAnsi="Book Antiqua" w:cs="Times New Roman"/>
          <w:sz w:val="24"/>
          <w:szCs w:val="24"/>
        </w:rPr>
      </w:pPr>
      <w:r w:rsidRPr="00DA1EE6">
        <w:rPr>
          <w:rFonts w:ascii="Book Antiqua" w:hAnsi="Book Antiqua" w:cs="Times New Roman"/>
          <w:sz w:val="24"/>
          <w:szCs w:val="24"/>
        </w:rPr>
        <w:t xml:space="preserve">Celiac disease (CeD) and </w:t>
      </w:r>
      <w:r w:rsidR="005E0736" w:rsidRPr="00DA1EE6">
        <w:rPr>
          <w:rFonts w:ascii="Book Antiqua" w:hAnsi="Book Antiqua" w:cs="Times New Roman"/>
          <w:sz w:val="24"/>
          <w:szCs w:val="24"/>
        </w:rPr>
        <w:t>i</w:t>
      </w:r>
      <w:r w:rsidRPr="00DA1EE6">
        <w:rPr>
          <w:rFonts w:ascii="Book Antiqua" w:hAnsi="Book Antiqua" w:cs="Times New Roman"/>
          <w:sz w:val="24"/>
          <w:szCs w:val="24"/>
        </w:rPr>
        <w:t xml:space="preserve">nflammatory </w:t>
      </w:r>
      <w:r w:rsidR="005E0736" w:rsidRPr="00DA1EE6">
        <w:rPr>
          <w:rFonts w:ascii="Book Antiqua" w:hAnsi="Book Antiqua" w:cs="Times New Roman"/>
          <w:sz w:val="24"/>
          <w:szCs w:val="24"/>
        </w:rPr>
        <w:t>b</w:t>
      </w:r>
      <w:r w:rsidRPr="00DA1EE6">
        <w:rPr>
          <w:rFonts w:ascii="Book Antiqua" w:hAnsi="Book Antiqua" w:cs="Times New Roman"/>
          <w:sz w:val="24"/>
          <w:szCs w:val="24"/>
        </w:rPr>
        <w:t xml:space="preserve">owel </w:t>
      </w:r>
      <w:r w:rsidR="005E0736" w:rsidRPr="00DA1EE6">
        <w:rPr>
          <w:rFonts w:ascii="Book Antiqua" w:hAnsi="Book Antiqua" w:cs="Times New Roman"/>
          <w:sz w:val="24"/>
          <w:szCs w:val="24"/>
        </w:rPr>
        <w:t>d</w:t>
      </w:r>
      <w:r w:rsidRPr="00DA1EE6">
        <w:rPr>
          <w:rFonts w:ascii="Book Antiqua" w:hAnsi="Book Antiqua" w:cs="Times New Roman"/>
          <w:sz w:val="24"/>
          <w:szCs w:val="24"/>
        </w:rPr>
        <w:t>isease (IBD) are chronic intestinal disorders with progressively increasing incidences and prevalences.</w:t>
      </w:r>
      <w:r w:rsidR="00974651" w:rsidRPr="00DA1EE6">
        <w:rPr>
          <w:rFonts w:ascii="Book Antiqua" w:hAnsi="Book Antiqua" w:cs="Times New Roman"/>
          <w:sz w:val="24"/>
          <w:szCs w:val="24"/>
        </w:rPr>
        <w:t xml:space="preserve"> </w:t>
      </w:r>
      <w:r w:rsidRPr="00DA1EE6">
        <w:rPr>
          <w:rFonts w:ascii="Book Antiqua" w:hAnsi="Book Antiqua" w:cs="Times New Roman"/>
          <w:sz w:val="24"/>
          <w:szCs w:val="24"/>
        </w:rPr>
        <w:t xml:space="preserve">Both diseases are thought to be secondary to the interaction of certain environmental factors which either directly cause or enable others to trigger the disease (gluten –cause of CeD-, infections, dysbiosis, </w:t>
      </w:r>
      <w:r w:rsidR="00673BA4" w:rsidRPr="00DA1EE6">
        <w:rPr>
          <w:rFonts w:ascii="Book Antiqua" w:hAnsi="Book Antiqua" w:cs="Times New Roman"/>
          <w:i/>
          <w:sz w:val="24"/>
          <w:szCs w:val="24"/>
        </w:rPr>
        <w:t>etc.</w:t>
      </w:r>
      <w:r w:rsidRPr="00DA1EE6">
        <w:rPr>
          <w:rFonts w:ascii="Book Antiqua" w:hAnsi="Book Antiqua" w:cs="Times New Roman"/>
          <w:sz w:val="24"/>
          <w:szCs w:val="24"/>
        </w:rPr>
        <w:t>), in genetically predisposed patients, by producing an altered immunological response.</w:t>
      </w:r>
    </w:p>
    <w:p w:rsidR="00956925" w:rsidRPr="00DA1EE6" w:rsidRDefault="00956925" w:rsidP="00DA1EE6">
      <w:pPr>
        <w:autoSpaceDE w:val="0"/>
        <w:adjustRightInd w:val="0"/>
        <w:snapToGrid w:val="0"/>
        <w:spacing w:after="0" w:line="360" w:lineRule="auto"/>
        <w:ind w:firstLineChars="100" w:firstLine="240"/>
        <w:jc w:val="both"/>
        <w:rPr>
          <w:rFonts w:ascii="Book Antiqua" w:hAnsi="Book Antiqua" w:cs="Times New Roman"/>
          <w:sz w:val="24"/>
          <w:szCs w:val="24"/>
        </w:rPr>
      </w:pPr>
      <w:r w:rsidRPr="00DA1EE6">
        <w:rPr>
          <w:rFonts w:ascii="Book Antiqua" w:hAnsi="Book Antiqua" w:cs="Times New Roman"/>
          <w:sz w:val="24"/>
          <w:szCs w:val="24"/>
        </w:rPr>
        <w:t xml:space="preserve">CeD has defined diagnostic criteria, which include blood antibodies, genetic testing, upper endoscopy findings and, especially, histological small-bowel changes. The involvement of </w:t>
      </w:r>
      <w:r w:rsidR="005E0736" w:rsidRPr="00DA1EE6">
        <w:rPr>
          <w:rFonts w:ascii="Book Antiqua" w:hAnsi="Book Antiqua" w:cstheme="minorHAnsi"/>
          <w:sz w:val="24"/>
          <w:szCs w:val="24"/>
        </w:rPr>
        <w:t>human leucocyte antigen</w:t>
      </w:r>
      <w:r w:rsidR="005E0736" w:rsidRPr="00DA1EE6">
        <w:rPr>
          <w:rFonts w:ascii="Book Antiqua" w:hAnsi="Book Antiqua" w:cs="Times New Roman"/>
          <w:sz w:val="24"/>
          <w:szCs w:val="24"/>
        </w:rPr>
        <w:t xml:space="preserve"> </w:t>
      </w:r>
      <w:r w:rsidR="005E0736" w:rsidRPr="00DA1EE6">
        <w:rPr>
          <w:rFonts w:ascii="Book Antiqua" w:eastAsiaTheme="minorEastAsia" w:hAnsi="Book Antiqua" w:cs="Times New Roman"/>
          <w:sz w:val="24"/>
          <w:szCs w:val="24"/>
          <w:lang w:eastAsia="zh-CN"/>
        </w:rPr>
        <w:t>(</w:t>
      </w:r>
      <w:r w:rsidRPr="00DA1EE6">
        <w:rPr>
          <w:rFonts w:ascii="Book Antiqua" w:hAnsi="Book Antiqua" w:cs="Times New Roman"/>
          <w:sz w:val="24"/>
          <w:szCs w:val="24"/>
        </w:rPr>
        <w:t>HLA</w:t>
      </w:r>
      <w:r w:rsidR="005E0736" w:rsidRPr="00DA1EE6">
        <w:rPr>
          <w:rFonts w:ascii="Book Antiqua" w:eastAsiaTheme="minorEastAsia" w:hAnsi="Book Antiqua" w:cs="Times New Roman"/>
          <w:sz w:val="24"/>
          <w:szCs w:val="24"/>
          <w:lang w:eastAsia="zh-CN"/>
        </w:rPr>
        <w:t>)</w:t>
      </w:r>
      <w:r w:rsidRPr="00DA1EE6">
        <w:rPr>
          <w:rFonts w:ascii="Book Antiqua" w:hAnsi="Book Antiqua" w:cs="Times New Roman"/>
          <w:sz w:val="24"/>
          <w:szCs w:val="24"/>
        </w:rPr>
        <w:t xml:space="preserve"> genes codifying HLA-DQ2 and -DQ8 antigens in the susceptibility to the disease is clearly established and HLA typing has been accepted as a useful test to exclude CeD, because only 0.5 % of CeD patients lack both DQ2 and DQ8 antigens</w:t>
      </w:r>
      <w:r w:rsidR="00974651" w:rsidRPr="00DA1EE6">
        <w:rPr>
          <w:rFonts w:ascii="Book Antiqua" w:hAnsi="Book Antiqua" w:cs="Times New Roman"/>
          <w:sz w:val="24"/>
          <w:szCs w:val="24"/>
        </w:rPr>
        <w:t>.</w:t>
      </w:r>
    </w:p>
    <w:p w:rsidR="00956925" w:rsidRPr="00DA1EE6" w:rsidRDefault="00956925" w:rsidP="00DA1EE6">
      <w:pPr>
        <w:adjustRightInd w:val="0"/>
        <w:snapToGrid w:val="0"/>
        <w:spacing w:after="0" w:line="360" w:lineRule="auto"/>
        <w:ind w:firstLineChars="100" w:firstLine="240"/>
        <w:jc w:val="both"/>
        <w:rPr>
          <w:rFonts w:ascii="Book Antiqua" w:hAnsi="Book Antiqua" w:cs="Times New Roman"/>
          <w:sz w:val="24"/>
          <w:szCs w:val="24"/>
        </w:rPr>
      </w:pPr>
      <w:r w:rsidRPr="00DA1EE6">
        <w:rPr>
          <w:rFonts w:ascii="Book Antiqua" w:hAnsi="Book Antiqua" w:cs="Times New Roman"/>
          <w:sz w:val="24"/>
          <w:szCs w:val="24"/>
        </w:rPr>
        <w:t>IBD patients have historically been considered to be at higher risk for CeD</w:t>
      </w:r>
      <w:r w:rsidR="00ED4E76" w:rsidRPr="00DA1EE6">
        <w:rPr>
          <w:rFonts w:ascii="Book Antiqua" w:eastAsiaTheme="minorEastAsia" w:hAnsi="Book Antiqua" w:cs="Times New Roman"/>
          <w:sz w:val="24"/>
          <w:szCs w:val="24"/>
          <w:vertAlign w:val="superscript"/>
          <w:lang w:eastAsia="zh-CN"/>
        </w:rPr>
        <w:t>[13]</w:t>
      </w:r>
      <w:r w:rsidRPr="00DA1EE6">
        <w:rPr>
          <w:rFonts w:ascii="Book Antiqua" w:hAnsi="Book Antiqua" w:cs="Times New Roman"/>
          <w:sz w:val="24"/>
          <w:szCs w:val="24"/>
        </w:rPr>
        <w:t xml:space="preserve">, which could be supported by the fact that IBD and CeD are quite prevalent and due to a theoretically similar pathogenesis, with the interaction of genetic, immunological, and environmental factors  (gut flora, gastroenteritis, </w:t>
      </w:r>
      <w:r w:rsidR="00673BA4" w:rsidRPr="00DA1EE6">
        <w:rPr>
          <w:rFonts w:ascii="Book Antiqua" w:hAnsi="Book Antiqua" w:cs="Times New Roman"/>
          <w:i/>
          <w:sz w:val="24"/>
          <w:szCs w:val="24"/>
        </w:rPr>
        <w:t>etc.</w:t>
      </w:r>
      <w:r w:rsidRPr="00DA1EE6">
        <w:rPr>
          <w:rFonts w:ascii="Book Antiqua" w:hAnsi="Book Antiqua" w:cs="Times New Roman"/>
          <w:sz w:val="24"/>
          <w:szCs w:val="24"/>
        </w:rPr>
        <w:t>). Two more recent studies have analyzed C</w:t>
      </w:r>
      <w:r w:rsidR="008A4C0D" w:rsidRPr="00DA1EE6">
        <w:rPr>
          <w:rFonts w:ascii="Book Antiqua" w:hAnsi="Book Antiqua" w:cs="Times New Roman"/>
          <w:sz w:val="24"/>
          <w:szCs w:val="24"/>
        </w:rPr>
        <w:t>e</w:t>
      </w:r>
      <w:r w:rsidRPr="00DA1EE6">
        <w:rPr>
          <w:rFonts w:ascii="Book Antiqua" w:hAnsi="Book Antiqua" w:cs="Times New Roman"/>
          <w:sz w:val="24"/>
          <w:szCs w:val="24"/>
        </w:rPr>
        <w:t>D-related antibodies and biopsies and observed that C</w:t>
      </w:r>
      <w:r w:rsidR="008A4C0D" w:rsidRPr="00DA1EE6">
        <w:rPr>
          <w:rFonts w:ascii="Book Antiqua" w:hAnsi="Book Antiqua" w:cs="Times New Roman"/>
          <w:sz w:val="24"/>
          <w:szCs w:val="24"/>
        </w:rPr>
        <w:t>e</w:t>
      </w:r>
      <w:r w:rsidRPr="00DA1EE6">
        <w:rPr>
          <w:rFonts w:ascii="Book Antiqua" w:hAnsi="Book Antiqua" w:cs="Times New Roman"/>
          <w:sz w:val="24"/>
          <w:szCs w:val="24"/>
        </w:rPr>
        <w:t>D is just as frequent or even less in the IBD population, but C</w:t>
      </w:r>
      <w:r w:rsidR="008A4C0D" w:rsidRPr="00DA1EE6">
        <w:rPr>
          <w:rFonts w:ascii="Book Antiqua" w:hAnsi="Book Antiqua" w:cs="Times New Roman"/>
          <w:sz w:val="24"/>
          <w:szCs w:val="24"/>
        </w:rPr>
        <w:t>e</w:t>
      </w:r>
      <w:r w:rsidRPr="00DA1EE6">
        <w:rPr>
          <w:rFonts w:ascii="Book Antiqua" w:hAnsi="Book Antiqua" w:cs="Times New Roman"/>
          <w:sz w:val="24"/>
          <w:szCs w:val="24"/>
        </w:rPr>
        <w:t>D is still included as a more prevalent disease in IBD in some texts. None of them have analyzed the frequency of HLA-DQ2 and 8 (HLA-C</w:t>
      </w:r>
      <w:r w:rsidR="008A4C0D" w:rsidRPr="00DA1EE6">
        <w:rPr>
          <w:rFonts w:ascii="Book Antiqua" w:hAnsi="Book Antiqua" w:cs="Times New Roman"/>
          <w:sz w:val="24"/>
          <w:szCs w:val="24"/>
        </w:rPr>
        <w:t>e</w:t>
      </w:r>
      <w:r w:rsidRPr="00DA1EE6">
        <w:rPr>
          <w:rFonts w:ascii="Book Antiqua" w:hAnsi="Book Antiqua" w:cs="Times New Roman"/>
          <w:sz w:val="24"/>
          <w:szCs w:val="24"/>
        </w:rPr>
        <w:t>D) in IBD patients. Only one study has done so but it only included 36 patients.</w:t>
      </w:r>
    </w:p>
    <w:p w:rsidR="006978EA" w:rsidRPr="00DA1EE6" w:rsidRDefault="006978EA" w:rsidP="00DA1EE6">
      <w:pPr>
        <w:adjustRightInd w:val="0"/>
        <w:snapToGrid w:val="0"/>
        <w:spacing w:after="0" w:line="360" w:lineRule="auto"/>
        <w:jc w:val="both"/>
        <w:rPr>
          <w:rFonts w:ascii="Book Antiqua" w:hAnsi="Book Antiqua" w:cs="Times New Roman"/>
          <w:sz w:val="24"/>
          <w:szCs w:val="24"/>
        </w:rPr>
      </w:pPr>
    </w:p>
    <w:p w:rsidR="006978EA" w:rsidRPr="00DA1EE6" w:rsidRDefault="006978EA" w:rsidP="00DA1EE6">
      <w:pPr>
        <w:adjustRightInd w:val="0"/>
        <w:snapToGrid w:val="0"/>
        <w:spacing w:after="0" w:line="360" w:lineRule="auto"/>
        <w:jc w:val="both"/>
        <w:rPr>
          <w:rFonts w:ascii="Book Antiqua" w:hAnsi="Book Antiqua" w:cs="Times New Roman"/>
          <w:b/>
          <w:i/>
          <w:sz w:val="24"/>
          <w:szCs w:val="24"/>
        </w:rPr>
      </w:pPr>
      <w:r w:rsidRPr="00DA1EE6">
        <w:rPr>
          <w:rFonts w:ascii="Book Antiqua" w:hAnsi="Book Antiqua" w:cs="Times New Roman"/>
          <w:b/>
          <w:i/>
          <w:sz w:val="24"/>
          <w:szCs w:val="24"/>
        </w:rPr>
        <w:t>Research motivation</w:t>
      </w:r>
    </w:p>
    <w:p w:rsidR="006978EA" w:rsidRPr="00DA1EE6" w:rsidRDefault="00D00CFB" w:rsidP="00DA1EE6">
      <w:pPr>
        <w:adjustRightInd w:val="0"/>
        <w:snapToGrid w:val="0"/>
        <w:spacing w:after="0" w:line="360" w:lineRule="auto"/>
        <w:jc w:val="both"/>
        <w:rPr>
          <w:rFonts w:ascii="Book Antiqua" w:hAnsi="Book Antiqua" w:cs="Times New Roman"/>
          <w:sz w:val="24"/>
          <w:szCs w:val="24"/>
        </w:rPr>
      </w:pPr>
      <w:r w:rsidRPr="00DA1EE6">
        <w:rPr>
          <w:rFonts w:ascii="Book Antiqua" w:hAnsi="Book Antiqua" w:cs="Times New Roman"/>
          <w:sz w:val="24"/>
          <w:szCs w:val="24"/>
        </w:rPr>
        <w:t>We wanted to know if IBD patients are genetically predisposed to C</w:t>
      </w:r>
      <w:r w:rsidR="008A4C0D" w:rsidRPr="00DA1EE6">
        <w:rPr>
          <w:rFonts w:ascii="Book Antiqua" w:hAnsi="Book Antiqua" w:cs="Times New Roman"/>
          <w:sz w:val="24"/>
          <w:szCs w:val="24"/>
        </w:rPr>
        <w:t>e</w:t>
      </w:r>
      <w:r w:rsidRPr="00DA1EE6">
        <w:rPr>
          <w:rFonts w:ascii="Book Antiqua" w:hAnsi="Book Antiqua" w:cs="Times New Roman"/>
          <w:sz w:val="24"/>
          <w:szCs w:val="24"/>
        </w:rPr>
        <w:t xml:space="preserve">D. </w:t>
      </w:r>
      <w:r w:rsidR="00956925" w:rsidRPr="00DA1EE6">
        <w:rPr>
          <w:rFonts w:ascii="Book Antiqua" w:hAnsi="Book Antiqua" w:cs="Times New Roman"/>
          <w:sz w:val="24"/>
          <w:szCs w:val="24"/>
        </w:rPr>
        <w:t>Since negative HLA-C</w:t>
      </w:r>
      <w:r w:rsidR="008A4C0D" w:rsidRPr="00DA1EE6">
        <w:rPr>
          <w:rFonts w:ascii="Book Antiqua" w:hAnsi="Book Antiqua" w:cs="Times New Roman"/>
          <w:sz w:val="24"/>
          <w:szCs w:val="24"/>
        </w:rPr>
        <w:t>e</w:t>
      </w:r>
      <w:r w:rsidR="00956925" w:rsidRPr="00DA1EE6">
        <w:rPr>
          <w:rFonts w:ascii="Book Antiqua" w:hAnsi="Book Antiqua" w:cs="Times New Roman"/>
          <w:sz w:val="24"/>
          <w:szCs w:val="24"/>
        </w:rPr>
        <w:t>D has a very high predictiv</w:t>
      </w:r>
      <w:r w:rsidRPr="00DA1EE6">
        <w:rPr>
          <w:rFonts w:ascii="Book Antiqua" w:hAnsi="Book Antiqua" w:cs="Times New Roman"/>
          <w:sz w:val="24"/>
          <w:szCs w:val="24"/>
        </w:rPr>
        <w:t xml:space="preserve">e negative value, not having it </w:t>
      </w:r>
      <w:r w:rsidR="00956925" w:rsidRPr="00DA1EE6">
        <w:rPr>
          <w:rFonts w:ascii="Book Antiqua" w:hAnsi="Book Antiqua" w:cs="Times New Roman"/>
          <w:sz w:val="24"/>
          <w:szCs w:val="24"/>
        </w:rPr>
        <w:t>discards having C</w:t>
      </w:r>
      <w:r w:rsidR="008A4C0D" w:rsidRPr="00DA1EE6">
        <w:rPr>
          <w:rFonts w:ascii="Book Antiqua" w:hAnsi="Book Antiqua" w:cs="Times New Roman"/>
          <w:sz w:val="24"/>
          <w:szCs w:val="24"/>
        </w:rPr>
        <w:t>e</w:t>
      </w:r>
      <w:r w:rsidR="00956925" w:rsidRPr="00DA1EE6">
        <w:rPr>
          <w:rFonts w:ascii="Book Antiqua" w:hAnsi="Book Antiqua" w:cs="Times New Roman"/>
          <w:sz w:val="24"/>
          <w:szCs w:val="24"/>
        </w:rPr>
        <w:t>D in most cases. We wanted to determine</w:t>
      </w:r>
      <w:r w:rsidRPr="00DA1EE6">
        <w:rPr>
          <w:rFonts w:ascii="Book Antiqua" w:hAnsi="Book Antiqua" w:cs="Times New Roman"/>
          <w:sz w:val="24"/>
          <w:szCs w:val="24"/>
        </w:rPr>
        <w:t xml:space="preserve"> </w:t>
      </w:r>
      <w:r w:rsidR="00956925" w:rsidRPr="00DA1EE6">
        <w:rPr>
          <w:rFonts w:ascii="Book Antiqua" w:hAnsi="Book Antiqua" w:cs="Times New Roman"/>
          <w:sz w:val="24"/>
          <w:szCs w:val="24"/>
        </w:rPr>
        <w:t xml:space="preserve">the </w:t>
      </w:r>
      <w:r w:rsidRPr="00DA1EE6">
        <w:rPr>
          <w:rFonts w:ascii="Book Antiqua" w:hAnsi="Book Antiqua" w:cs="Times New Roman"/>
          <w:sz w:val="24"/>
          <w:szCs w:val="24"/>
        </w:rPr>
        <w:t xml:space="preserve">frequency of </w:t>
      </w:r>
      <w:r w:rsidRPr="00DA1EE6">
        <w:rPr>
          <w:rFonts w:ascii="Book Antiqua" w:hAnsi="Book Antiqua" w:cs="Times New Roman"/>
          <w:sz w:val="24"/>
          <w:szCs w:val="24"/>
        </w:rPr>
        <w:lastRenderedPageBreak/>
        <w:t>HLA-</w:t>
      </w:r>
      <w:r w:rsidR="00956925" w:rsidRPr="00DA1EE6">
        <w:rPr>
          <w:rFonts w:ascii="Book Antiqua" w:hAnsi="Book Antiqua" w:cs="Times New Roman"/>
          <w:sz w:val="24"/>
          <w:szCs w:val="24"/>
        </w:rPr>
        <w:t>C</w:t>
      </w:r>
      <w:r w:rsidR="008A4C0D" w:rsidRPr="00DA1EE6">
        <w:rPr>
          <w:rFonts w:ascii="Book Antiqua" w:hAnsi="Book Antiqua" w:cs="Times New Roman"/>
          <w:sz w:val="24"/>
          <w:szCs w:val="24"/>
        </w:rPr>
        <w:t>e</w:t>
      </w:r>
      <w:r w:rsidR="00956925" w:rsidRPr="00DA1EE6">
        <w:rPr>
          <w:rFonts w:ascii="Book Antiqua" w:hAnsi="Book Antiqua" w:cs="Times New Roman"/>
          <w:sz w:val="24"/>
          <w:szCs w:val="24"/>
        </w:rPr>
        <w:t xml:space="preserve">D </w:t>
      </w:r>
      <w:r w:rsidRPr="00DA1EE6">
        <w:rPr>
          <w:rFonts w:ascii="Book Antiqua" w:hAnsi="Book Antiqua" w:cs="Times New Roman"/>
          <w:sz w:val="24"/>
          <w:szCs w:val="24"/>
        </w:rPr>
        <w:t>in IBD, which has never been calculated, and whether having the haplotypes is related</w:t>
      </w:r>
      <w:r w:rsidR="008A4C0D" w:rsidRPr="00DA1EE6">
        <w:rPr>
          <w:rFonts w:ascii="Book Antiqua" w:hAnsi="Book Antiqua" w:cs="Times New Roman"/>
          <w:sz w:val="24"/>
          <w:szCs w:val="24"/>
        </w:rPr>
        <w:t xml:space="preserve"> to having </w:t>
      </w:r>
      <w:r w:rsidR="005E0736" w:rsidRPr="00DA1EE6">
        <w:rPr>
          <w:rFonts w:ascii="Book Antiqua" w:hAnsi="Book Antiqua" w:cstheme="minorHAnsi"/>
          <w:sz w:val="24"/>
          <w:szCs w:val="24"/>
        </w:rPr>
        <w:t>ulcerative coliti</w:t>
      </w:r>
      <w:r w:rsidR="005E0736" w:rsidRPr="00DA1EE6">
        <w:rPr>
          <w:rFonts w:ascii="Book Antiqua" w:hAnsi="Book Antiqua" w:cs="Times New Roman"/>
          <w:sz w:val="24"/>
          <w:szCs w:val="24"/>
        </w:rPr>
        <w:t xml:space="preserve"> </w:t>
      </w:r>
      <w:r w:rsidR="005E0736" w:rsidRPr="00DA1EE6">
        <w:rPr>
          <w:rFonts w:ascii="Book Antiqua" w:eastAsiaTheme="minorEastAsia" w:hAnsi="Book Antiqua" w:cs="Times New Roman"/>
          <w:sz w:val="24"/>
          <w:szCs w:val="24"/>
          <w:lang w:eastAsia="zh-CN"/>
        </w:rPr>
        <w:t>(</w:t>
      </w:r>
      <w:r w:rsidR="008A4C0D" w:rsidRPr="00DA1EE6">
        <w:rPr>
          <w:rFonts w:ascii="Book Antiqua" w:hAnsi="Book Antiqua" w:cs="Times New Roman"/>
          <w:sz w:val="24"/>
          <w:szCs w:val="24"/>
        </w:rPr>
        <w:t>UC</w:t>
      </w:r>
      <w:r w:rsidR="005E0736" w:rsidRPr="00DA1EE6">
        <w:rPr>
          <w:rFonts w:ascii="Book Antiqua" w:eastAsiaTheme="minorEastAsia" w:hAnsi="Book Antiqua" w:cs="Times New Roman"/>
          <w:sz w:val="24"/>
          <w:szCs w:val="24"/>
          <w:lang w:eastAsia="zh-CN"/>
        </w:rPr>
        <w:t>)</w:t>
      </w:r>
      <w:r w:rsidR="008A4C0D" w:rsidRPr="00DA1EE6">
        <w:rPr>
          <w:rFonts w:ascii="Book Antiqua" w:hAnsi="Book Antiqua" w:cs="Times New Roman"/>
          <w:sz w:val="24"/>
          <w:szCs w:val="24"/>
        </w:rPr>
        <w:t xml:space="preserve"> or </w:t>
      </w:r>
      <w:r w:rsidR="00673BA4" w:rsidRPr="00DA1EE6">
        <w:rPr>
          <w:rFonts w:ascii="Book Antiqua" w:hAnsi="Book Antiqua" w:cstheme="minorHAnsi"/>
          <w:sz w:val="24"/>
          <w:szCs w:val="24"/>
        </w:rPr>
        <w:t>Crohn’s disease</w:t>
      </w:r>
      <w:r w:rsidR="00673BA4" w:rsidRPr="00DA1EE6">
        <w:rPr>
          <w:rFonts w:ascii="Book Antiqua" w:hAnsi="Book Antiqua" w:cs="Times New Roman"/>
          <w:sz w:val="24"/>
          <w:szCs w:val="24"/>
        </w:rPr>
        <w:t xml:space="preserve"> </w:t>
      </w:r>
      <w:r w:rsidR="00673BA4" w:rsidRPr="00DA1EE6">
        <w:rPr>
          <w:rFonts w:ascii="Book Antiqua" w:eastAsiaTheme="minorEastAsia" w:hAnsi="Book Antiqua" w:cs="Times New Roman"/>
          <w:sz w:val="24"/>
          <w:szCs w:val="24"/>
          <w:lang w:eastAsia="zh-CN"/>
        </w:rPr>
        <w:t>(</w:t>
      </w:r>
      <w:r w:rsidR="008A4C0D" w:rsidRPr="00DA1EE6">
        <w:rPr>
          <w:rFonts w:ascii="Book Antiqua" w:hAnsi="Book Antiqua" w:cs="Times New Roman"/>
          <w:sz w:val="24"/>
          <w:szCs w:val="24"/>
        </w:rPr>
        <w:t>CD</w:t>
      </w:r>
      <w:r w:rsidR="00673BA4" w:rsidRPr="00DA1EE6">
        <w:rPr>
          <w:rFonts w:ascii="Book Antiqua" w:eastAsiaTheme="minorEastAsia" w:hAnsi="Book Antiqua" w:cs="Times New Roman"/>
          <w:sz w:val="24"/>
          <w:szCs w:val="24"/>
          <w:lang w:eastAsia="zh-CN"/>
        </w:rPr>
        <w:t>)</w:t>
      </w:r>
      <w:r w:rsidRPr="00DA1EE6">
        <w:rPr>
          <w:rFonts w:ascii="Book Antiqua" w:hAnsi="Book Antiqua" w:cs="Times New Roman"/>
          <w:sz w:val="24"/>
          <w:szCs w:val="24"/>
        </w:rPr>
        <w:t>.</w:t>
      </w:r>
    </w:p>
    <w:p w:rsidR="006978EA" w:rsidRPr="00DA1EE6" w:rsidRDefault="006978EA" w:rsidP="00DA1EE6">
      <w:pPr>
        <w:adjustRightInd w:val="0"/>
        <w:snapToGrid w:val="0"/>
        <w:spacing w:after="0" w:line="360" w:lineRule="auto"/>
        <w:jc w:val="both"/>
        <w:rPr>
          <w:rFonts w:ascii="Book Antiqua" w:hAnsi="Book Antiqua"/>
          <w:b/>
          <w:sz w:val="24"/>
          <w:szCs w:val="24"/>
        </w:rPr>
      </w:pPr>
    </w:p>
    <w:p w:rsidR="006978EA" w:rsidRPr="00DA1EE6" w:rsidRDefault="006978EA" w:rsidP="00DA1EE6">
      <w:pPr>
        <w:adjustRightInd w:val="0"/>
        <w:snapToGrid w:val="0"/>
        <w:spacing w:after="0" w:line="360" w:lineRule="auto"/>
        <w:jc w:val="both"/>
        <w:rPr>
          <w:rFonts w:ascii="Book Antiqua" w:hAnsi="Book Antiqua"/>
          <w:b/>
          <w:i/>
          <w:sz w:val="24"/>
          <w:szCs w:val="24"/>
        </w:rPr>
      </w:pPr>
      <w:r w:rsidRPr="00DA1EE6">
        <w:rPr>
          <w:rFonts w:ascii="Book Antiqua" w:hAnsi="Book Antiqua"/>
          <w:b/>
          <w:i/>
          <w:sz w:val="24"/>
          <w:szCs w:val="24"/>
        </w:rPr>
        <w:t>Research objectives</w:t>
      </w:r>
    </w:p>
    <w:p w:rsidR="006D23BC" w:rsidRPr="00DA1EE6" w:rsidRDefault="006D23BC" w:rsidP="00DA1EE6">
      <w:pPr>
        <w:adjustRightInd w:val="0"/>
        <w:snapToGrid w:val="0"/>
        <w:spacing w:after="0" w:line="360" w:lineRule="auto"/>
        <w:jc w:val="both"/>
        <w:rPr>
          <w:rFonts w:ascii="Book Antiqua" w:hAnsi="Book Antiqua" w:cs="Times New Roman"/>
          <w:strike/>
          <w:sz w:val="24"/>
          <w:szCs w:val="24"/>
        </w:rPr>
      </w:pPr>
      <w:r w:rsidRPr="00DA1EE6">
        <w:rPr>
          <w:rFonts w:ascii="Book Antiqua" w:hAnsi="Book Antiqua" w:cs="Times New Roman"/>
          <w:sz w:val="24"/>
          <w:szCs w:val="24"/>
        </w:rPr>
        <w:t xml:space="preserve">To determine whether or not IBD patients are genetically predisposed to CeD, we conducted a study to determine the frequency of CeD-related HLA (alleles encoding DQ2 and DQ8 dimers: HLA-CeD) in our IBD population (both in patients with UC as with CD). An analysis of HLA-CeD frequencies according to sex was also performed in our IBD population. </w:t>
      </w:r>
    </w:p>
    <w:p w:rsidR="006978EA" w:rsidRPr="00DA1EE6" w:rsidRDefault="006978EA" w:rsidP="00DA1EE6">
      <w:pPr>
        <w:adjustRightInd w:val="0"/>
        <w:snapToGrid w:val="0"/>
        <w:spacing w:after="0" w:line="360" w:lineRule="auto"/>
        <w:jc w:val="both"/>
        <w:rPr>
          <w:rFonts w:ascii="Book Antiqua" w:hAnsi="Book Antiqua"/>
          <w:b/>
          <w:sz w:val="24"/>
          <w:szCs w:val="24"/>
        </w:rPr>
      </w:pPr>
    </w:p>
    <w:p w:rsidR="006978EA" w:rsidRPr="00DA1EE6" w:rsidRDefault="006978EA" w:rsidP="00DA1EE6">
      <w:pPr>
        <w:adjustRightInd w:val="0"/>
        <w:snapToGrid w:val="0"/>
        <w:spacing w:after="0" w:line="360" w:lineRule="auto"/>
        <w:jc w:val="both"/>
        <w:rPr>
          <w:rFonts w:ascii="Book Antiqua" w:hAnsi="Book Antiqua"/>
          <w:b/>
          <w:i/>
          <w:sz w:val="24"/>
          <w:szCs w:val="24"/>
        </w:rPr>
      </w:pPr>
      <w:r w:rsidRPr="00DA1EE6">
        <w:rPr>
          <w:rFonts w:ascii="Book Antiqua" w:hAnsi="Book Antiqua"/>
          <w:b/>
          <w:i/>
          <w:sz w:val="24"/>
          <w:szCs w:val="24"/>
        </w:rPr>
        <w:t>Research methods</w:t>
      </w:r>
    </w:p>
    <w:p w:rsidR="006978EA" w:rsidRPr="00DA1EE6" w:rsidRDefault="006D23BC" w:rsidP="00DA1EE6">
      <w:pPr>
        <w:adjustRightInd w:val="0"/>
        <w:snapToGrid w:val="0"/>
        <w:spacing w:after="0" w:line="360" w:lineRule="auto"/>
        <w:jc w:val="both"/>
        <w:rPr>
          <w:rFonts w:ascii="Book Antiqua" w:hAnsi="Book Antiqua" w:cs="Times New Roman"/>
          <w:sz w:val="24"/>
          <w:szCs w:val="24"/>
        </w:rPr>
      </w:pPr>
      <w:r w:rsidRPr="00DA1EE6">
        <w:rPr>
          <w:rFonts w:ascii="Book Antiqua" w:hAnsi="Book Antiqua" w:cs="Times New Roman"/>
          <w:sz w:val="24"/>
          <w:szCs w:val="24"/>
        </w:rPr>
        <w:t>We conducted a prospective study with IBD patients from our Unit. Clinical information was gathered and blood was tested for HLA-CeD. The control group was made up of unrelated Valencian organ donors.</w:t>
      </w:r>
    </w:p>
    <w:p w:rsidR="006D23BC" w:rsidRPr="00DA1EE6" w:rsidRDefault="006D23BC" w:rsidP="00DA1EE6">
      <w:pPr>
        <w:adjustRightInd w:val="0"/>
        <w:snapToGrid w:val="0"/>
        <w:spacing w:after="0" w:line="360" w:lineRule="auto"/>
        <w:jc w:val="both"/>
        <w:rPr>
          <w:rFonts w:ascii="Book Antiqua" w:hAnsi="Book Antiqua"/>
          <w:b/>
          <w:sz w:val="24"/>
          <w:szCs w:val="24"/>
        </w:rPr>
      </w:pPr>
    </w:p>
    <w:p w:rsidR="006978EA" w:rsidRPr="00DA1EE6" w:rsidRDefault="006978EA" w:rsidP="00DA1EE6">
      <w:pPr>
        <w:adjustRightInd w:val="0"/>
        <w:snapToGrid w:val="0"/>
        <w:spacing w:after="0" w:line="360" w:lineRule="auto"/>
        <w:jc w:val="both"/>
        <w:rPr>
          <w:rFonts w:ascii="Book Antiqua" w:hAnsi="Book Antiqua"/>
          <w:b/>
          <w:i/>
          <w:sz w:val="24"/>
          <w:szCs w:val="24"/>
        </w:rPr>
      </w:pPr>
      <w:r w:rsidRPr="00DA1EE6">
        <w:rPr>
          <w:rFonts w:ascii="Book Antiqua" w:hAnsi="Book Antiqua"/>
          <w:b/>
          <w:i/>
          <w:sz w:val="24"/>
          <w:szCs w:val="24"/>
        </w:rPr>
        <w:t>Research results</w:t>
      </w:r>
    </w:p>
    <w:p w:rsidR="00931DD1" w:rsidRPr="00DA1EE6" w:rsidRDefault="000C14B7" w:rsidP="00DA1EE6">
      <w:pPr>
        <w:adjustRightInd w:val="0"/>
        <w:snapToGrid w:val="0"/>
        <w:spacing w:after="0"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 xml:space="preserve">About </w:t>
      </w:r>
      <w:r w:rsidR="00931DD1" w:rsidRPr="00DA1EE6">
        <w:rPr>
          <w:rFonts w:ascii="Book Antiqua" w:hAnsi="Book Antiqua" w:cs="Times New Roman"/>
          <w:sz w:val="24"/>
          <w:szCs w:val="24"/>
        </w:rPr>
        <w:t>1034 subjects were analyzed: 457 IBD (207 UC, and 250</w:t>
      </w:r>
      <w:r w:rsidR="00673BA4" w:rsidRPr="00DA1EE6">
        <w:rPr>
          <w:rFonts w:ascii="Book Antiqua" w:eastAsiaTheme="minorEastAsia" w:hAnsi="Book Antiqua" w:cs="Times New Roman"/>
          <w:sz w:val="24"/>
          <w:szCs w:val="24"/>
          <w:lang w:eastAsia="zh-CN"/>
        </w:rPr>
        <w:t xml:space="preserve"> </w:t>
      </w:r>
      <w:r w:rsidR="00931DD1" w:rsidRPr="00DA1EE6">
        <w:rPr>
          <w:rFonts w:ascii="Book Antiqua" w:hAnsi="Book Antiqua" w:cs="Times New Roman"/>
          <w:sz w:val="24"/>
          <w:szCs w:val="24"/>
        </w:rPr>
        <w:t>CD) patients and 577 healthy controls. 39% of the controls and 34% of the patients had HLA-CeD (</w:t>
      </w:r>
      <w:r w:rsidR="005E0736" w:rsidRPr="00DA1EE6">
        <w:rPr>
          <w:rFonts w:ascii="Book Antiqua" w:hAnsi="Book Antiqua" w:cs="Times New Roman"/>
          <w:i/>
          <w:sz w:val="24"/>
          <w:szCs w:val="24"/>
        </w:rPr>
        <w:t xml:space="preserve">P = </w:t>
      </w:r>
      <w:r w:rsidR="00931DD1" w:rsidRPr="00DA1EE6">
        <w:rPr>
          <w:rFonts w:ascii="Book Antiqua" w:hAnsi="Book Antiqua" w:cs="Times New Roman"/>
          <w:sz w:val="24"/>
          <w:szCs w:val="24"/>
        </w:rPr>
        <w:t>0.0852). HLA-DQ2 was less frequent in UC patients (</w:t>
      </w:r>
      <w:r w:rsidR="005E0736" w:rsidRPr="00DA1EE6">
        <w:rPr>
          <w:rFonts w:ascii="Book Antiqua" w:hAnsi="Book Antiqua" w:cs="Times New Roman"/>
          <w:i/>
          <w:sz w:val="24"/>
          <w:szCs w:val="24"/>
        </w:rPr>
        <w:t xml:space="preserve">P = </w:t>
      </w:r>
      <w:r w:rsidR="00931DD1" w:rsidRPr="00DA1EE6">
        <w:rPr>
          <w:rFonts w:ascii="Book Antiqua" w:hAnsi="Book Antiqua" w:cs="Times New Roman"/>
          <w:sz w:val="24"/>
          <w:szCs w:val="24"/>
        </w:rPr>
        <w:t>0.0287), and HLA-DQ8 in CD (</w:t>
      </w:r>
      <w:r w:rsidR="005E0736" w:rsidRPr="00DA1EE6">
        <w:rPr>
          <w:rFonts w:ascii="Book Antiqua" w:hAnsi="Book Antiqua" w:cs="Times New Roman"/>
          <w:i/>
          <w:sz w:val="24"/>
          <w:szCs w:val="24"/>
        </w:rPr>
        <w:t xml:space="preserve">P = </w:t>
      </w:r>
      <w:r w:rsidR="00931DD1" w:rsidRPr="00DA1EE6">
        <w:rPr>
          <w:rFonts w:ascii="Book Antiqua" w:hAnsi="Book Antiqua" w:cs="Times New Roman"/>
          <w:sz w:val="24"/>
          <w:szCs w:val="24"/>
        </w:rPr>
        <w:t>0.0217). In women with UC, the frequency of DQ2.5cis (DQB1*02:01-DQA1*05:01) was reduced ≥</w:t>
      </w:r>
      <w:r w:rsidR="00ED4E76" w:rsidRPr="00DA1EE6">
        <w:rPr>
          <w:rFonts w:ascii="Book Antiqua" w:eastAsiaTheme="minorEastAsia" w:hAnsi="Book Antiqua" w:cs="Times New Roman"/>
          <w:sz w:val="24"/>
          <w:szCs w:val="24"/>
          <w:lang w:eastAsia="zh-CN"/>
        </w:rPr>
        <w:t xml:space="preserve"> </w:t>
      </w:r>
      <w:r w:rsidR="00ED4E76" w:rsidRPr="00DA1EE6">
        <w:rPr>
          <w:rFonts w:ascii="Book Antiqua" w:hAnsi="Book Antiqua" w:cs="Times New Roman"/>
          <w:sz w:val="24"/>
          <w:szCs w:val="24"/>
        </w:rPr>
        <w:t xml:space="preserve">50% </w:t>
      </w:r>
      <w:r w:rsidR="00ED4E76" w:rsidRPr="00DA1EE6">
        <w:rPr>
          <w:rFonts w:ascii="Book Antiqua" w:eastAsiaTheme="minorEastAsia" w:hAnsi="Book Antiqua" w:cs="Times New Roman"/>
          <w:sz w:val="24"/>
          <w:szCs w:val="24"/>
          <w:lang w:eastAsia="zh-CN"/>
        </w:rPr>
        <w:t>[</w:t>
      </w:r>
      <w:r w:rsidR="005E0736" w:rsidRPr="00DA1EE6">
        <w:rPr>
          <w:rFonts w:ascii="Book Antiqua" w:hAnsi="Book Antiqua" w:cs="Times New Roman"/>
          <w:i/>
          <w:sz w:val="24"/>
          <w:szCs w:val="24"/>
        </w:rPr>
        <w:t xml:space="preserve">P = </w:t>
      </w:r>
      <w:r w:rsidR="00931DD1" w:rsidRPr="00DA1EE6">
        <w:rPr>
          <w:rFonts w:ascii="Book Antiqua" w:hAnsi="Book Antiqua" w:cs="Times New Roman"/>
          <w:sz w:val="24"/>
          <w:szCs w:val="24"/>
        </w:rPr>
        <w:t>0.0344; preventive fraction (PF)</w:t>
      </w:r>
      <w:r w:rsidR="00ED4E76" w:rsidRPr="00DA1EE6">
        <w:rPr>
          <w:rFonts w:ascii="Book Antiqua" w:eastAsiaTheme="minorEastAsia" w:hAnsi="Book Antiqua" w:cs="Times New Roman"/>
          <w:sz w:val="24"/>
          <w:szCs w:val="24"/>
          <w:lang w:eastAsia="zh-CN"/>
        </w:rPr>
        <w:t xml:space="preserve"> </w:t>
      </w:r>
      <w:r w:rsidR="00931DD1" w:rsidRPr="00DA1EE6">
        <w:rPr>
          <w:rFonts w:ascii="Book Antiqua" w:hAnsi="Book Antiqua" w:cs="Times New Roman"/>
          <w:sz w:val="24"/>
          <w:szCs w:val="24"/>
        </w:rPr>
        <w:t>=</w:t>
      </w:r>
      <w:r w:rsidR="00ED4E76" w:rsidRPr="00DA1EE6">
        <w:rPr>
          <w:rFonts w:ascii="Book Antiqua" w:eastAsiaTheme="minorEastAsia" w:hAnsi="Book Antiqua" w:cs="Times New Roman"/>
          <w:sz w:val="24"/>
          <w:szCs w:val="24"/>
          <w:lang w:eastAsia="zh-CN"/>
        </w:rPr>
        <w:t xml:space="preserve"> </w:t>
      </w:r>
      <w:r w:rsidR="00ED4E76" w:rsidRPr="00DA1EE6">
        <w:rPr>
          <w:rFonts w:ascii="Book Antiqua" w:hAnsi="Book Antiqua" w:cs="Times New Roman"/>
          <w:sz w:val="24"/>
          <w:szCs w:val="24"/>
        </w:rPr>
        <w:t>13%</w:t>
      </w:r>
      <w:r w:rsidR="00ED4E76" w:rsidRPr="00DA1EE6">
        <w:rPr>
          <w:rFonts w:ascii="Book Antiqua" w:eastAsiaTheme="minorEastAsia" w:hAnsi="Book Antiqua" w:cs="Times New Roman"/>
          <w:sz w:val="24"/>
          <w:szCs w:val="24"/>
          <w:lang w:eastAsia="zh-CN"/>
        </w:rPr>
        <w:t>]</w:t>
      </w:r>
      <w:r w:rsidR="00931DD1" w:rsidRPr="00DA1EE6">
        <w:rPr>
          <w:rFonts w:ascii="Book Antiqua" w:hAnsi="Book Antiqua" w:cs="Times New Roman"/>
          <w:sz w:val="24"/>
          <w:szCs w:val="24"/>
        </w:rPr>
        <w:t>.  PFs (7</w:t>
      </w:r>
      <w:r w:rsidR="00ED4E76" w:rsidRPr="00DA1EE6">
        <w:rPr>
          <w:rFonts w:ascii="Book Antiqua" w:eastAsiaTheme="minorEastAsia" w:hAnsi="Book Antiqua" w:cs="Times New Roman"/>
          <w:sz w:val="24"/>
          <w:szCs w:val="24"/>
          <w:lang w:eastAsia="zh-CN"/>
        </w:rPr>
        <w:t>%</w:t>
      </w:r>
      <w:r w:rsidR="00931DD1" w:rsidRPr="00DA1EE6">
        <w:rPr>
          <w:rFonts w:ascii="Book Antiqua" w:hAnsi="Book Antiqua" w:cs="Times New Roman"/>
          <w:sz w:val="24"/>
          <w:szCs w:val="24"/>
        </w:rPr>
        <w:t>-14%) were obtain</w:t>
      </w:r>
      <w:r w:rsidR="00ED4E76" w:rsidRPr="00DA1EE6">
        <w:rPr>
          <w:rFonts w:ascii="Book Antiqua" w:hAnsi="Book Antiqua" w:cs="Times New Roman"/>
          <w:sz w:val="24"/>
          <w:szCs w:val="24"/>
        </w:rPr>
        <w:t>ed with all HLA-CeD haplotypes.</w:t>
      </w:r>
      <w:r w:rsidR="00ED4E76" w:rsidRPr="00DA1EE6">
        <w:rPr>
          <w:rFonts w:ascii="Book Antiqua" w:eastAsiaTheme="minorEastAsia" w:hAnsi="Book Antiqua" w:cs="Times New Roman"/>
          <w:sz w:val="24"/>
          <w:szCs w:val="24"/>
          <w:lang w:eastAsia="zh-CN"/>
        </w:rPr>
        <w:t xml:space="preserve"> </w:t>
      </w:r>
      <w:r w:rsidR="00931DD1" w:rsidRPr="00DA1EE6">
        <w:rPr>
          <w:rFonts w:ascii="Book Antiqua" w:hAnsi="Book Antiqua" w:cs="Times New Roman"/>
          <w:sz w:val="24"/>
          <w:szCs w:val="24"/>
        </w:rPr>
        <w:t>HLA DQB1*02:02-DQA1*02:01 (HLA-DQ2.2) was more frequent in CD patients with respect to controls (</w:t>
      </w:r>
      <w:r w:rsidR="005E0736" w:rsidRPr="00DA1EE6">
        <w:rPr>
          <w:rFonts w:ascii="Book Antiqua" w:hAnsi="Book Antiqua" w:cs="Times New Roman"/>
          <w:i/>
          <w:sz w:val="24"/>
          <w:szCs w:val="24"/>
        </w:rPr>
        <w:t xml:space="preserve">P = </w:t>
      </w:r>
      <w:r w:rsidR="00931DD1" w:rsidRPr="00DA1EE6">
        <w:rPr>
          <w:rFonts w:ascii="Book Antiqua" w:hAnsi="Book Antiqua" w:cs="Times New Roman"/>
          <w:sz w:val="24"/>
          <w:szCs w:val="24"/>
        </w:rPr>
        <w:t>0.001) and UC patients (etiological fraction</w:t>
      </w:r>
      <w:r w:rsidR="00ED4E76" w:rsidRPr="00DA1EE6">
        <w:rPr>
          <w:rFonts w:ascii="Book Antiqua" w:eastAsiaTheme="minorEastAsia" w:hAnsi="Book Antiqua" w:cs="Times New Roman"/>
          <w:sz w:val="24"/>
          <w:szCs w:val="24"/>
          <w:lang w:eastAsia="zh-CN"/>
        </w:rPr>
        <w:t xml:space="preserve"> </w:t>
      </w:r>
      <w:r w:rsidR="00931DD1" w:rsidRPr="00DA1EE6">
        <w:rPr>
          <w:rFonts w:ascii="Book Antiqua" w:hAnsi="Book Antiqua" w:cs="Times New Roman"/>
          <w:sz w:val="24"/>
          <w:szCs w:val="24"/>
        </w:rPr>
        <w:t>=</w:t>
      </w:r>
      <w:r w:rsidR="00ED4E76" w:rsidRPr="00DA1EE6">
        <w:rPr>
          <w:rFonts w:ascii="Book Antiqua" w:eastAsiaTheme="minorEastAsia" w:hAnsi="Book Antiqua" w:cs="Times New Roman"/>
          <w:sz w:val="24"/>
          <w:szCs w:val="24"/>
          <w:lang w:eastAsia="zh-CN"/>
        </w:rPr>
        <w:t xml:space="preserve"> </w:t>
      </w:r>
      <w:r w:rsidR="00931DD1" w:rsidRPr="00DA1EE6">
        <w:rPr>
          <w:rFonts w:ascii="Book Antiqua" w:hAnsi="Book Antiqua" w:cs="Times New Roman"/>
          <w:sz w:val="24"/>
          <w:szCs w:val="24"/>
        </w:rPr>
        <w:t>15%).</w:t>
      </w:r>
    </w:p>
    <w:p w:rsidR="006978EA" w:rsidRPr="00DA1EE6" w:rsidRDefault="006978EA" w:rsidP="00DA1EE6">
      <w:pPr>
        <w:adjustRightInd w:val="0"/>
        <w:snapToGrid w:val="0"/>
        <w:spacing w:after="0" w:line="360" w:lineRule="auto"/>
        <w:jc w:val="both"/>
        <w:rPr>
          <w:rFonts w:ascii="Book Antiqua" w:hAnsi="Book Antiqua" w:cs="Segoe UI"/>
          <w:sz w:val="24"/>
          <w:szCs w:val="24"/>
        </w:rPr>
      </w:pPr>
    </w:p>
    <w:p w:rsidR="006978EA" w:rsidRPr="00DA1EE6" w:rsidRDefault="006978EA" w:rsidP="00DA1EE6">
      <w:pPr>
        <w:adjustRightInd w:val="0"/>
        <w:snapToGrid w:val="0"/>
        <w:spacing w:after="0" w:line="360" w:lineRule="auto"/>
        <w:jc w:val="both"/>
        <w:rPr>
          <w:rFonts w:ascii="Book Antiqua" w:hAnsi="Book Antiqua"/>
          <w:sz w:val="24"/>
          <w:szCs w:val="24"/>
        </w:rPr>
      </w:pPr>
      <w:r w:rsidRPr="00DA1EE6">
        <w:rPr>
          <w:rFonts w:ascii="Book Antiqua" w:hAnsi="Book Antiqua"/>
          <w:b/>
          <w:i/>
          <w:sz w:val="24"/>
          <w:szCs w:val="24"/>
        </w:rPr>
        <w:t>Research conclusions</w:t>
      </w:r>
      <w:r w:rsidRPr="00DA1EE6">
        <w:rPr>
          <w:rFonts w:ascii="Book Antiqua" w:hAnsi="Book Antiqua"/>
          <w:sz w:val="24"/>
          <w:szCs w:val="24"/>
        </w:rPr>
        <w:t xml:space="preserve"> </w:t>
      </w:r>
    </w:p>
    <w:p w:rsidR="00931DD1" w:rsidRPr="00DA1EE6" w:rsidRDefault="00931DD1" w:rsidP="00DA1EE6">
      <w:pPr>
        <w:adjustRightInd w:val="0"/>
        <w:snapToGrid w:val="0"/>
        <w:spacing w:after="0" w:line="360" w:lineRule="auto"/>
        <w:jc w:val="both"/>
        <w:rPr>
          <w:rFonts w:ascii="Book Antiqua" w:hAnsi="Book Antiqua" w:cs="Times New Roman"/>
          <w:sz w:val="24"/>
          <w:szCs w:val="24"/>
        </w:rPr>
      </w:pPr>
      <w:r w:rsidRPr="00DA1EE6">
        <w:rPr>
          <w:rFonts w:ascii="Book Antiqua" w:hAnsi="Book Antiqua" w:cs="Times New Roman"/>
          <w:sz w:val="24"/>
          <w:szCs w:val="24"/>
        </w:rPr>
        <w:t>HLA-CeD is not more frequent in IBD patients, with an even lower frequency of HLA-DQ2 and –DQ8 in UC and CD respectively. HLA-DQ2.5 confers protection from the development of UC, especially in women, and HLA-DQ8 does so fo</w:t>
      </w:r>
      <w:r w:rsidR="00ED4E76" w:rsidRPr="00DA1EE6">
        <w:rPr>
          <w:rFonts w:ascii="Book Antiqua" w:hAnsi="Book Antiqua" w:cs="Times New Roman"/>
          <w:sz w:val="24"/>
          <w:szCs w:val="24"/>
        </w:rPr>
        <w:t xml:space="preserve">r the appearance of CD. </w:t>
      </w:r>
      <w:r w:rsidRPr="00DA1EE6">
        <w:rPr>
          <w:rFonts w:ascii="Book Antiqua" w:hAnsi="Book Antiqua" w:cs="Times New Roman"/>
          <w:sz w:val="24"/>
          <w:szCs w:val="24"/>
        </w:rPr>
        <w:t>HLA-DQ2.2 is present in 34% of the C</w:t>
      </w:r>
      <w:r w:rsidR="008A4C0D" w:rsidRPr="00DA1EE6">
        <w:rPr>
          <w:rFonts w:ascii="Book Antiqua" w:hAnsi="Book Antiqua" w:cs="Times New Roman"/>
          <w:sz w:val="24"/>
          <w:szCs w:val="24"/>
        </w:rPr>
        <w:t>e</w:t>
      </w:r>
      <w:r w:rsidRPr="00DA1EE6">
        <w:rPr>
          <w:rFonts w:ascii="Book Antiqua" w:hAnsi="Book Antiqua" w:cs="Times New Roman"/>
          <w:sz w:val="24"/>
          <w:szCs w:val="24"/>
        </w:rPr>
        <w:t>D patients and may constitute a genetic risk factor for C</w:t>
      </w:r>
      <w:r w:rsidR="008A4C0D" w:rsidRPr="00DA1EE6">
        <w:rPr>
          <w:rFonts w:ascii="Book Antiqua" w:hAnsi="Book Antiqua" w:cs="Times New Roman"/>
          <w:sz w:val="24"/>
          <w:szCs w:val="24"/>
        </w:rPr>
        <w:t>e</w:t>
      </w:r>
      <w:r w:rsidRPr="00DA1EE6">
        <w:rPr>
          <w:rFonts w:ascii="Book Antiqua" w:hAnsi="Book Antiqua" w:cs="Times New Roman"/>
          <w:sz w:val="24"/>
          <w:szCs w:val="24"/>
        </w:rPr>
        <w:t>D development.</w:t>
      </w:r>
    </w:p>
    <w:p w:rsidR="00931DD1" w:rsidRPr="00DA1EE6" w:rsidRDefault="00931DD1" w:rsidP="00DA1EE6">
      <w:pPr>
        <w:adjustRightInd w:val="0"/>
        <w:snapToGrid w:val="0"/>
        <w:spacing w:after="0" w:line="360" w:lineRule="auto"/>
        <w:ind w:firstLineChars="100" w:firstLine="240"/>
        <w:jc w:val="both"/>
        <w:rPr>
          <w:rFonts w:ascii="Book Antiqua" w:hAnsi="Book Antiqua" w:cs="Times New Roman"/>
          <w:sz w:val="24"/>
          <w:szCs w:val="24"/>
        </w:rPr>
      </w:pPr>
      <w:r w:rsidRPr="00DA1EE6">
        <w:rPr>
          <w:rFonts w:ascii="Book Antiqua" w:hAnsi="Book Antiqua" w:cs="Times New Roman"/>
          <w:sz w:val="24"/>
          <w:szCs w:val="24"/>
        </w:rPr>
        <w:lastRenderedPageBreak/>
        <w:t>This helps answer the ongoing question of whether or not IBD patients have a higher risk of C</w:t>
      </w:r>
      <w:r w:rsidR="00C63515" w:rsidRPr="00DA1EE6">
        <w:rPr>
          <w:rFonts w:ascii="Book Antiqua" w:hAnsi="Book Antiqua" w:cs="Times New Roman"/>
          <w:sz w:val="24"/>
          <w:szCs w:val="24"/>
        </w:rPr>
        <w:t>e</w:t>
      </w:r>
      <w:r w:rsidRPr="00DA1EE6">
        <w:rPr>
          <w:rFonts w:ascii="Book Antiqua" w:hAnsi="Book Antiqua" w:cs="Times New Roman"/>
          <w:sz w:val="24"/>
          <w:szCs w:val="24"/>
        </w:rPr>
        <w:t>D. According to our study, IBD patients have the same genetic predisposition of C</w:t>
      </w:r>
      <w:r w:rsidR="00C63515" w:rsidRPr="00DA1EE6">
        <w:rPr>
          <w:rFonts w:ascii="Book Antiqua" w:hAnsi="Book Antiqua" w:cs="Times New Roman"/>
          <w:sz w:val="24"/>
          <w:szCs w:val="24"/>
        </w:rPr>
        <w:t>e</w:t>
      </w:r>
      <w:r w:rsidRPr="00DA1EE6">
        <w:rPr>
          <w:rFonts w:ascii="Book Antiqua" w:hAnsi="Book Antiqua" w:cs="Times New Roman"/>
          <w:sz w:val="24"/>
          <w:szCs w:val="24"/>
        </w:rPr>
        <w:t>D than the general population, showing an even lower frequency when subanalyzing by haplotypes and type of IBD. To our knowledge, it is the first time a frequency of the HLA-C</w:t>
      </w:r>
      <w:r w:rsidR="008A4C0D" w:rsidRPr="00DA1EE6">
        <w:rPr>
          <w:rFonts w:ascii="Book Antiqua" w:hAnsi="Book Antiqua" w:cs="Times New Roman"/>
          <w:sz w:val="24"/>
          <w:szCs w:val="24"/>
        </w:rPr>
        <w:t>e</w:t>
      </w:r>
      <w:r w:rsidRPr="00DA1EE6">
        <w:rPr>
          <w:rFonts w:ascii="Book Antiqua" w:hAnsi="Book Antiqua" w:cs="Times New Roman"/>
          <w:sz w:val="24"/>
          <w:szCs w:val="24"/>
        </w:rPr>
        <w:t>D haplotypes is given in a large enough IBD population. We also found a high frequency of HLA-DQ2.2 in Crohn’s disease, pointing to it as a risk factor.</w:t>
      </w:r>
    </w:p>
    <w:p w:rsidR="006978EA" w:rsidRPr="00DA1EE6" w:rsidRDefault="006978EA" w:rsidP="00DA1EE6">
      <w:pPr>
        <w:adjustRightInd w:val="0"/>
        <w:snapToGrid w:val="0"/>
        <w:spacing w:after="0" w:line="360" w:lineRule="auto"/>
        <w:jc w:val="both"/>
        <w:rPr>
          <w:rFonts w:ascii="Book Antiqua" w:eastAsia="Microsoft YaHei" w:hAnsi="Book Antiqua" w:cs="Times New Roman"/>
          <w:b/>
          <w:sz w:val="24"/>
          <w:szCs w:val="24"/>
        </w:rPr>
      </w:pPr>
    </w:p>
    <w:p w:rsidR="006978EA" w:rsidRPr="00DA1EE6" w:rsidRDefault="006978EA" w:rsidP="00DA1EE6">
      <w:pPr>
        <w:adjustRightInd w:val="0"/>
        <w:snapToGrid w:val="0"/>
        <w:spacing w:after="0" w:line="360" w:lineRule="auto"/>
        <w:jc w:val="both"/>
        <w:rPr>
          <w:rFonts w:ascii="Book Antiqua" w:hAnsi="Book Antiqua" w:cs="Segoe UI"/>
          <w:b/>
          <w:i/>
          <w:sz w:val="24"/>
          <w:szCs w:val="24"/>
        </w:rPr>
      </w:pPr>
      <w:r w:rsidRPr="00DA1EE6">
        <w:rPr>
          <w:rFonts w:ascii="Book Antiqua" w:hAnsi="Book Antiqua" w:cs="Segoe UI"/>
          <w:b/>
          <w:i/>
          <w:sz w:val="24"/>
          <w:szCs w:val="24"/>
        </w:rPr>
        <w:t>Research perspectives</w:t>
      </w:r>
    </w:p>
    <w:p w:rsidR="00931DD1" w:rsidRPr="00DA1EE6" w:rsidRDefault="001F04C5" w:rsidP="00DA1EE6">
      <w:pPr>
        <w:adjustRightInd w:val="0"/>
        <w:snapToGrid w:val="0"/>
        <w:spacing w:after="0" w:line="360" w:lineRule="auto"/>
        <w:jc w:val="both"/>
        <w:rPr>
          <w:rFonts w:ascii="Book Antiqua" w:hAnsi="Book Antiqua" w:cs="Times New Roman"/>
          <w:sz w:val="24"/>
          <w:szCs w:val="24"/>
        </w:rPr>
      </w:pPr>
      <w:r w:rsidRPr="00DA1EE6">
        <w:rPr>
          <w:rFonts w:ascii="Book Antiqua" w:hAnsi="Book Antiqua" w:cs="Times New Roman"/>
          <w:sz w:val="24"/>
          <w:szCs w:val="24"/>
        </w:rPr>
        <w:t>This study supports the change in trend of the relationship between C</w:t>
      </w:r>
      <w:r w:rsidR="00C63515" w:rsidRPr="00DA1EE6">
        <w:rPr>
          <w:rFonts w:ascii="Book Antiqua" w:hAnsi="Book Antiqua" w:cs="Times New Roman"/>
          <w:sz w:val="24"/>
          <w:szCs w:val="24"/>
        </w:rPr>
        <w:t>e</w:t>
      </w:r>
      <w:r w:rsidRPr="00DA1EE6">
        <w:rPr>
          <w:rFonts w:ascii="Book Antiqua" w:hAnsi="Book Antiqua" w:cs="Times New Roman"/>
          <w:sz w:val="24"/>
          <w:szCs w:val="24"/>
        </w:rPr>
        <w:t>D and IBD, confirming it is not more frequent. We found HLA-DQ2 was less frequ</w:t>
      </w:r>
      <w:r w:rsidR="00C63515" w:rsidRPr="00DA1EE6">
        <w:rPr>
          <w:rFonts w:ascii="Book Antiqua" w:hAnsi="Book Antiqua" w:cs="Times New Roman"/>
          <w:sz w:val="24"/>
          <w:szCs w:val="24"/>
        </w:rPr>
        <w:t>ent in UC and HLA-DQ8 in CD</w:t>
      </w:r>
      <w:r w:rsidRPr="00DA1EE6">
        <w:rPr>
          <w:rFonts w:ascii="Book Antiqua" w:hAnsi="Book Antiqua" w:cs="Times New Roman"/>
          <w:sz w:val="24"/>
          <w:szCs w:val="24"/>
        </w:rPr>
        <w:t xml:space="preserve">, but we did not find any relationship with the presence or absence of </w:t>
      </w:r>
      <w:r w:rsidR="00C63515" w:rsidRPr="00DA1EE6">
        <w:rPr>
          <w:rFonts w:ascii="Book Antiqua" w:hAnsi="Book Antiqua" w:cs="Times New Roman"/>
          <w:sz w:val="24"/>
          <w:szCs w:val="24"/>
        </w:rPr>
        <w:t>CeD</w:t>
      </w:r>
      <w:r w:rsidRPr="00DA1EE6">
        <w:rPr>
          <w:rFonts w:ascii="Book Antiqua" w:hAnsi="Book Antiqua" w:cs="Times New Roman"/>
          <w:sz w:val="24"/>
          <w:szCs w:val="24"/>
        </w:rPr>
        <w:t xml:space="preserve"> haplotypes and certain IBD phenotypes. We might need larger studies to find if these alleles can be related to phenotypes.</w:t>
      </w:r>
    </w:p>
    <w:p w:rsidR="001F04C5" w:rsidRPr="00DA1EE6" w:rsidRDefault="001F04C5" w:rsidP="00DA1EE6">
      <w:pPr>
        <w:adjustRightInd w:val="0"/>
        <w:snapToGrid w:val="0"/>
        <w:spacing w:after="0" w:line="360" w:lineRule="auto"/>
        <w:ind w:firstLineChars="100" w:firstLine="240"/>
        <w:jc w:val="both"/>
        <w:rPr>
          <w:rFonts w:ascii="Book Antiqua" w:hAnsi="Book Antiqua" w:cs="Times New Roman"/>
          <w:sz w:val="24"/>
          <w:szCs w:val="24"/>
        </w:rPr>
      </w:pPr>
      <w:r w:rsidRPr="00DA1EE6">
        <w:rPr>
          <w:rFonts w:ascii="Book Antiqua" w:hAnsi="Book Antiqua" w:cs="Times New Roman"/>
          <w:sz w:val="24"/>
          <w:szCs w:val="24"/>
        </w:rPr>
        <w:t>Future studies will help confirm HLA-DQ 2.2 as a risk factor for Crohn’s. This could help decision taking in unclear cases (example with indeterminate colitis). Studies are also needed to see if to correlates with disease severity.</w:t>
      </w:r>
    </w:p>
    <w:p w:rsidR="001F04C5" w:rsidRPr="00DA1EE6" w:rsidRDefault="001F04C5" w:rsidP="00DA1EE6">
      <w:pPr>
        <w:adjustRightInd w:val="0"/>
        <w:snapToGrid w:val="0"/>
        <w:spacing w:after="0" w:line="360" w:lineRule="auto"/>
        <w:jc w:val="both"/>
        <w:rPr>
          <w:rFonts w:ascii="Book Antiqua" w:eastAsiaTheme="minorEastAsia" w:hAnsi="Book Antiqua" w:cs="Times New Roman"/>
          <w:sz w:val="24"/>
          <w:szCs w:val="24"/>
          <w:lang w:eastAsia="zh-CN"/>
        </w:rPr>
      </w:pPr>
    </w:p>
    <w:p w:rsidR="006978EA" w:rsidRPr="00DA1EE6" w:rsidRDefault="006978EA" w:rsidP="00DA1EE6">
      <w:pPr>
        <w:adjustRightInd w:val="0"/>
        <w:snapToGrid w:val="0"/>
        <w:spacing w:after="0" w:line="360" w:lineRule="auto"/>
        <w:jc w:val="both"/>
        <w:rPr>
          <w:rFonts w:ascii="Book Antiqua" w:eastAsia="Arial Unicode MS" w:hAnsi="Book Antiqua" w:cstheme="minorHAnsi"/>
          <w:b/>
          <w:sz w:val="24"/>
          <w:szCs w:val="24"/>
          <w:lang w:eastAsia="zh-CN"/>
        </w:rPr>
      </w:pPr>
      <w:r w:rsidRPr="00DA1EE6">
        <w:rPr>
          <w:rFonts w:ascii="Book Antiqua" w:eastAsia="Arial Unicode MS" w:hAnsi="Book Antiqua" w:cstheme="minorHAnsi"/>
          <w:b/>
          <w:sz w:val="24"/>
          <w:szCs w:val="24"/>
        </w:rPr>
        <w:t>ACKNOWLEDGEMENTS</w:t>
      </w:r>
    </w:p>
    <w:p w:rsidR="006978EA" w:rsidRPr="00DA1EE6" w:rsidRDefault="006978EA" w:rsidP="00DA1EE6">
      <w:pPr>
        <w:adjustRightInd w:val="0"/>
        <w:snapToGrid w:val="0"/>
        <w:spacing w:after="0" w:line="360" w:lineRule="auto"/>
        <w:jc w:val="both"/>
        <w:rPr>
          <w:rFonts w:ascii="Book Antiqua" w:eastAsia="Arial Unicode MS" w:hAnsi="Book Antiqua" w:cstheme="minorHAnsi"/>
          <w:sz w:val="24"/>
          <w:szCs w:val="24"/>
        </w:rPr>
      </w:pPr>
      <w:r w:rsidRPr="00DA1EE6">
        <w:rPr>
          <w:rFonts w:ascii="Book Antiqua" w:eastAsia="Arial Unicode MS" w:hAnsi="Book Antiqua" w:cstheme="minorHAnsi"/>
          <w:sz w:val="24"/>
          <w:szCs w:val="24"/>
        </w:rPr>
        <w:t xml:space="preserve">Dr. D. Sachar and Dr. TA </w:t>
      </w:r>
      <w:r w:rsidRPr="00DA1EE6">
        <w:rPr>
          <w:rFonts w:ascii="Book Antiqua" w:eastAsia="Arial Unicode MS" w:hAnsi="Book Antiqua" w:cstheme="minorHAnsi"/>
          <w:sz w:val="24"/>
          <w:szCs w:val="24"/>
          <w:lang w:val="en-GB"/>
        </w:rPr>
        <w:t>Ullman</w:t>
      </w:r>
      <w:r w:rsidRPr="00DA1EE6">
        <w:rPr>
          <w:rFonts w:ascii="Book Antiqua" w:eastAsia="Arial Unicode MS" w:hAnsi="Book Antiqua" w:cstheme="minorHAnsi"/>
          <w:sz w:val="24"/>
          <w:szCs w:val="24"/>
        </w:rPr>
        <w:t xml:space="preserve">, for their suggestions, Dr. F. Watts, for her English review, Esperanza Cuadrado, for the blood extractions, and the Histocompatibility team of the Transfusion Center of the Valencian Community, for the </w:t>
      </w:r>
      <w:r w:rsidR="005E0736" w:rsidRPr="00DA1EE6">
        <w:rPr>
          <w:rFonts w:ascii="Book Antiqua" w:hAnsi="Book Antiqua" w:cstheme="minorHAnsi"/>
          <w:sz w:val="24"/>
          <w:szCs w:val="24"/>
        </w:rPr>
        <w:t>human leucocyte antigen</w:t>
      </w:r>
      <w:r w:rsidRPr="00DA1EE6">
        <w:rPr>
          <w:rFonts w:ascii="Book Antiqua" w:eastAsia="Arial Unicode MS" w:hAnsi="Book Antiqua" w:cstheme="minorHAnsi"/>
          <w:sz w:val="24"/>
          <w:szCs w:val="24"/>
        </w:rPr>
        <w:t xml:space="preserve"> testing.</w:t>
      </w: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bookmarkStart w:id="43" w:name="_GoBack"/>
      <w:bookmarkEnd w:id="43"/>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1F04C5" w:rsidRPr="00DA1EE6" w:rsidRDefault="001F04C5"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6978EA" w:rsidRPr="00DA1EE6" w:rsidRDefault="006978EA" w:rsidP="00DA1EE6">
      <w:pPr>
        <w:suppressAutoHyphens w:val="0"/>
        <w:adjustRightInd w:val="0"/>
        <w:snapToGrid w:val="0"/>
        <w:spacing w:after="0" w:line="360" w:lineRule="auto"/>
        <w:jc w:val="both"/>
        <w:rPr>
          <w:rFonts w:ascii="Book Antiqua" w:eastAsiaTheme="minorEastAsia" w:hAnsi="Book Antiqua" w:cstheme="minorHAnsi"/>
          <w:sz w:val="24"/>
          <w:szCs w:val="24"/>
          <w:lang w:eastAsia="zh-CN"/>
        </w:rPr>
      </w:pPr>
    </w:p>
    <w:p w:rsidR="007E64B5" w:rsidRPr="00DA1EE6" w:rsidRDefault="00ED4E76" w:rsidP="00DA1EE6">
      <w:pPr>
        <w:suppressAutoHyphens w:val="0"/>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cstheme="minorHAnsi"/>
          <w:b/>
          <w:sz w:val="24"/>
          <w:szCs w:val="24"/>
        </w:rPr>
        <w:lastRenderedPageBreak/>
        <w:t>REFERENCES</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 </w:t>
      </w:r>
      <w:r w:rsidRPr="00DA1EE6">
        <w:rPr>
          <w:rFonts w:ascii="Book Antiqua" w:hAnsi="Book Antiqua"/>
          <w:b/>
          <w:sz w:val="24"/>
          <w:szCs w:val="24"/>
        </w:rPr>
        <w:t>Fernández A</w:t>
      </w:r>
      <w:r w:rsidRPr="00DA1EE6">
        <w:rPr>
          <w:rFonts w:ascii="Book Antiqua" w:hAnsi="Book Antiqua"/>
          <w:sz w:val="24"/>
          <w:szCs w:val="24"/>
        </w:rPr>
        <w:t xml:space="preserve">, González L, de-la-Fuente J. Coeliac disease: clinical features in adult populations. </w:t>
      </w:r>
      <w:r w:rsidRPr="00DA1EE6">
        <w:rPr>
          <w:rFonts w:ascii="Book Antiqua" w:hAnsi="Book Antiqua"/>
          <w:i/>
          <w:sz w:val="24"/>
          <w:szCs w:val="24"/>
        </w:rPr>
        <w:t>Rev Esp Enferm Dig</w:t>
      </w:r>
      <w:r w:rsidRPr="00DA1EE6">
        <w:rPr>
          <w:rFonts w:ascii="Book Antiqua" w:hAnsi="Book Antiqua"/>
          <w:sz w:val="24"/>
          <w:szCs w:val="24"/>
        </w:rPr>
        <w:t xml:space="preserve"> 2010; </w:t>
      </w:r>
      <w:r w:rsidRPr="00DA1EE6">
        <w:rPr>
          <w:rFonts w:ascii="Book Antiqua" w:hAnsi="Book Antiqua"/>
          <w:b/>
          <w:sz w:val="24"/>
          <w:szCs w:val="24"/>
        </w:rPr>
        <w:t>102</w:t>
      </w:r>
      <w:r w:rsidRPr="00DA1EE6">
        <w:rPr>
          <w:rFonts w:ascii="Book Antiqua" w:hAnsi="Book Antiqua"/>
          <w:sz w:val="24"/>
          <w:szCs w:val="24"/>
        </w:rPr>
        <w:t>: 466-471 [PMID: 20670066]</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 </w:t>
      </w:r>
      <w:r w:rsidRPr="00DA1EE6">
        <w:rPr>
          <w:rFonts w:ascii="Book Antiqua" w:hAnsi="Book Antiqua"/>
          <w:b/>
          <w:sz w:val="24"/>
          <w:szCs w:val="24"/>
        </w:rPr>
        <w:t>West J</w:t>
      </w:r>
      <w:r w:rsidRPr="00DA1EE6">
        <w:rPr>
          <w:rFonts w:ascii="Book Antiqua" w:hAnsi="Book Antiqua"/>
          <w:sz w:val="24"/>
          <w:szCs w:val="24"/>
        </w:rPr>
        <w:t xml:space="preserve">, Fleming KM, Tata LJ, Card TR, Crooks CJ. Incidence and prevalence of celiac disease and dermatitis herpetiformis in the UK over two decades: population-based study. </w:t>
      </w:r>
      <w:r w:rsidRPr="00DA1EE6">
        <w:rPr>
          <w:rFonts w:ascii="Book Antiqua" w:hAnsi="Book Antiqua"/>
          <w:i/>
          <w:sz w:val="24"/>
          <w:szCs w:val="24"/>
        </w:rPr>
        <w:t>Am J Gastroenterol</w:t>
      </w:r>
      <w:r w:rsidRPr="00DA1EE6">
        <w:rPr>
          <w:rFonts w:ascii="Book Antiqua" w:hAnsi="Book Antiqua"/>
          <w:sz w:val="24"/>
          <w:szCs w:val="24"/>
        </w:rPr>
        <w:t xml:space="preserve"> 2014; </w:t>
      </w:r>
      <w:r w:rsidRPr="00DA1EE6">
        <w:rPr>
          <w:rFonts w:ascii="Book Antiqua" w:hAnsi="Book Antiqua"/>
          <w:b/>
          <w:sz w:val="24"/>
          <w:szCs w:val="24"/>
        </w:rPr>
        <w:t>109</w:t>
      </w:r>
      <w:r w:rsidRPr="00DA1EE6">
        <w:rPr>
          <w:rFonts w:ascii="Book Antiqua" w:hAnsi="Book Antiqua"/>
          <w:sz w:val="24"/>
          <w:szCs w:val="24"/>
        </w:rPr>
        <w:t>: 757-768 [PMID: 24667576 DOI: 10.1038/ajg.2014.55]</w:t>
      </w:r>
    </w:p>
    <w:p w:rsidR="00EE4E8B" w:rsidRPr="00D12912" w:rsidRDefault="00D12912" w:rsidP="00DA1EE6">
      <w:pPr>
        <w:adjustRightInd w:val="0"/>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 xml:space="preserve">3 </w:t>
      </w:r>
      <w:r w:rsidR="00EE4E8B" w:rsidRPr="00DA1EE6">
        <w:rPr>
          <w:rFonts w:ascii="Book Antiqua" w:hAnsi="Book Antiqua"/>
          <w:sz w:val="24"/>
          <w:szCs w:val="24"/>
        </w:rPr>
        <w:t xml:space="preserve">Saro Gismera C. ¿Por qué está aumentando la incidencia de la EIIC? </w:t>
      </w:r>
      <w:r w:rsidR="00EE4E8B" w:rsidRPr="00DA1EE6">
        <w:rPr>
          <w:rFonts w:ascii="Book Antiqua" w:hAnsi="Book Antiqua"/>
          <w:i/>
          <w:sz w:val="24"/>
          <w:szCs w:val="24"/>
        </w:rPr>
        <w:t>EII al día GETECCU</w:t>
      </w:r>
      <w:r w:rsidR="00EE4E8B" w:rsidRPr="00DA1EE6">
        <w:rPr>
          <w:rFonts w:ascii="Book Antiqua" w:hAnsi="Book Antiqua"/>
          <w:sz w:val="24"/>
          <w:szCs w:val="24"/>
        </w:rPr>
        <w:t xml:space="preserve"> 2010;</w:t>
      </w:r>
      <w:r w:rsidR="00EE4E8B" w:rsidRPr="00DA1EE6">
        <w:rPr>
          <w:rFonts w:ascii="Book Antiqua" w:eastAsiaTheme="minorEastAsia" w:hAnsi="Book Antiqua"/>
          <w:sz w:val="24"/>
          <w:szCs w:val="24"/>
          <w:lang w:eastAsia="zh-CN"/>
        </w:rPr>
        <w:t xml:space="preserve"> </w:t>
      </w:r>
      <w:r w:rsidR="00EE4E8B" w:rsidRPr="00DA1EE6">
        <w:rPr>
          <w:rFonts w:ascii="Book Antiqua" w:hAnsi="Book Antiqua"/>
          <w:b/>
          <w:sz w:val="24"/>
          <w:szCs w:val="24"/>
        </w:rPr>
        <w:t>9</w:t>
      </w:r>
      <w:r w:rsidR="00EE4E8B" w:rsidRPr="00DA1EE6">
        <w:rPr>
          <w:rFonts w:ascii="Book Antiqua" w:hAnsi="Book Antiqua"/>
          <w:sz w:val="24"/>
          <w:szCs w:val="24"/>
        </w:rPr>
        <w:t>:139-</w:t>
      </w:r>
      <w:r w:rsidR="00EE4E8B" w:rsidRPr="00DA1EE6">
        <w:rPr>
          <w:rFonts w:ascii="Book Antiqua" w:eastAsiaTheme="minorEastAsia" w:hAnsi="Book Antiqua" w:hint="eastAsia"/>
          <w:sz w:val="24"/>
          <w:szCs w:val="24"/>
          <w:lang w:eastAsia="zh-CN"/>
        </w:rPr>
        <w:t>1</w:t>
      </w:r>
      <w:r>
        <w:rPr>
          <w:rFonts w:ascii="Book Antiqua" w:hAnsi="Book Antiqua"/>
          <w:sz w:val="24"/>
          <w:szCs w:val="24"/>
        </w:rPr>
        <w:t>49</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 </w:t>
      </w:r>
      <w:r w:rsidRPr="00DA1EE6">
        <w:rPr>
          <w:rFonts w:ascii="Book Antiqua" w:hAnsi="Book Antiqua"/>
          <w:b/>
          <w:sz w:val="24"/>
          <w:szCs w:val="24"/>
        </w:rPr>
        <w:t>Mejía-León ME</w:t>
      </w:r>
      <w:r w:rsidRPr="00DA1EE6">
        <w:rPr>
          <w:rFonts w:ascii="Book Antiqua" w:hAnsi="Book Antiqua"/>
          <w:sz w:val="24"/>
          <w:szCs w:val="24"/>
        </w:rPr>
        <w:t xml:space="preserve">, Ruiz-Dyck KM, Calderón de la Barca AM. HLA-DQ genetic risk gradient for type 1 diabetes and celiac disease in northwestern Mexico. </w:t>
      </w:r>
      <w:r w:rsidRPr="00DA1EE6">
        <w:rPr>
          <w:rFonts w:ascii="Book Antiqua" w:hAnsi="Book Antiqua"/>
          <w:i/>
          <w:sz w:val="24"/>
          <w:szCs w:val="24"/>
        </w:rPr>
        <w:t>Rev Gastroenterol Mex</w:t>
      </w:r>
      <w:r w:rsidRPr="00DA1EE6">
        <w:rPr>
          <w:rFonts w:ascii="Book Antiqua" w:hAnsi="Book Antiqua"/>
          <w:sz w:val="24"/>
          <w:szCs w:val="24"/>
        </w:rPr>
        <w:t xml:space="preserve"> 2015; </w:t>
      </w:r>
      <w:r w:rsidRPr="00DA1EE6">
        <w:rPr>
          <w:rFonts w:ascii="Book Antiqua" w:hAnsi="Book Antiqua"/>
          <w:b/>
          <w:sz w:val="24"/>
          <w:szCs w:val="24"/>
        </w:rPr>
        <w:t>80</w:t>
      </w:r>
      <w:r w:rsidRPr="00DA1EE6">
        <w:rPr>
          <w:rFonts w:ascii="Book Antiqua" w:hAnsi="Book Antiqua"/>
          <w:sz w:val="24"/>
          <w:szCs w:val="24"/>
        </w:rPr>
        <w:t>: 135-143 [PMID: 26088570 DOI:</w:t>
      </w:r>
      <w:r w:rsidRPr="00DA1EE6">
        <w:rPr>
          <w:rFonts w:ascii="Book Antiqua" w:eastAsiaTheme="minorEastAsia" w:hAnsi="Book Antiqua"/>
          <w:sz w:val="24"/>
          <w:szCs w:val="24"/>
          <w:lang w:eastAsia="zh-CN"/>
        </w:rPr>
        <w:t xml:space="preserve"> </w:t>
      </w:r>
      <w:r w:rsidRPr="00DA1EE6">
        <w:rPr>
          <w:rFonts w:ascii="Book Antiqua" w:hAnsi="Book Antiqua"/>
          <w:sz w:val="24"/>
          <w:szCs w:val="24"/>
        </w:rPr>
        <w:t>10.1016/j.rgmx.2015.03.003]</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5 </w:t>
      </w:r>
      <w:r w:rsidRPr="00DA1EE6">
        <w:rPr>
          <w:rFonts w:ascii="Book Antiqua" w:hAnsi="Book Antiqua"/>
          <w:b/>
          <w:sz w:val="24"/>
          <w:szCs w:val="24"/>
        </w:rPr>
        <w:t>van Heel DA</w:t>
      </w:r>
      <w:r w:rsidRPr="00DA1EE6">
        <w:rPr>
          <w:rFonts w:ascii="Book Antiqua" w:hAnsi="Book Antiqua"/>
          <w:sz w:val="24"/>
          <w:szCs w:val="24"/>
        </w:rPr>
        <w:t xml:space="preserve">, West J. Recent advances in coeliac disease. </w:t>
      </w:r>
      <w:r w:rsidRPr="00DA1EE6">
        <w:rPr>
          <w:rFonts w:ascii="Book Antiqua" w:hAnsi="Book Antiqua"/>
          <w:i/>
          <w:sz w:val="24"/>
          <w:szCs w:val="24"/>
        </w:rPr>
        <w:t>Gut</w:t>
      </w:r>
      <w:r w:rsidRPr="00DA1EE6">
        <w:rPr>
          <w:rFonts w:ascii="Book Antiqua" w:hAnsi="Book Antiqua"/>
          <w:sz w:val="24"/>
          <w:szCs w:val="24"/>
        </w:rPr>
        <w:t xml:space="preserve"> 2006; </w:t>
      </w:r>
      <w:r w:rsidRPr="00DA1EE6">
        <w:rPr>
          <w:rFonts w:ascii="Book Antiqua" w:hAnsi="Book Antiqua"/>
          <w:b/>
          <w:sz w:val="24"/>
          <w:szCs w:val="24"/>
        </w:rPr>
        <w:t>55</w:t>
      </w:r>
      <w:r w:rsidRPr="00DA1EE6">
        <w:rPr>
          <w:rFonts w:ascii="Book Antiqua" w:hAnsi="Book Antiqua"/>
          <w:sz w:val="24"/>
          <w:szCs w:val="24"/>
        </w:rPr>
        <w:t>: 1037-1046 [PMID: 16766754 DOI: 10.1136/gut.2005.075119]</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6 </w:t>
      </w:r>
      <w:r w:rsidRPr="00DA1EE6">
        <w:rPr>
          <w:rFonts w:ascii="Book Antiqua" w:hAnsi="Book Antiqua"/>
          <w:b/>
          <w:sz w:val="24"/>
          <w:szCs w:val="24"/>
        </w:rPr>
        <w:t>Jones RB</w:t>
      </w:r>
      <w:r w:rsidRPr="00DA1EE6">
        <w:rPr>
          <w:rFonts w:ascii="Book Antiqua" w:hAnsi="Book Antiqua"/>
          <w:sz w:val="24"/>
          <w:szCs w:val="24"/>
        </w:rPr>
        <w:t xml:space="preserve">, Robins GG, Howdle PD. Advances in celiac disease. </w:t>
      </w:r>
      <w:r w:rsidRPr="00DA1EE6">
        <w:rPr>
          <w:rFonts w:ascii="Book Antiqua" w:hAnsi="Book Antiqua"/>
          <w:i/>
          <w:sz w:val="24"/>
          <w:szCs w:val="24"/>
        </w:rPr>
        <w:t>Curr Opin Gastroenterol</w:t>
      </w:r>
      <w:r w:rsidRPr="00DA1EE6">
        <w:rPr>
          <w:rFonts w:ascii="Book Antiqua" w:hAnsi="Book Antiqua"/>
          <w:sz w:val="24"/>
          <w:szCs w:val="24"/>
        </w:rPr>
        <w:t xml:space="preserve"> 2006; </w:t>
      </w:r>
      <w:r w:rsidRPr="00DA1EE6">
        <w:rPr>
          <w:rFonts w:ascii="Book Antiqua" w:hAnsi="Book Antiqua"/>
          <w:b/>
          <w:sz w:val="24"/>
          <w:szCs w:val="24"/>
        </w:rPr>
        <w:t>22</w:t>
      </w:r>
      <w:r w:rsidRPr="00DA1EE6">
        <w:rPr>
          <w:rFonts w:ascii="Book Antiqua" w:hAnsi="Book Antiqua"/>
          <w:sz w:val="24"/>
          <w:szCs w:val="24"/>
        </w:rPr>
        <w:t>: 117-123 [PMID: 16462166 DOI: 10.1097/01.mog.0000208460.46395.9b]</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7 </w:t>
      </w:r>
      <w:r w:rsidRPr="00DA1EE6">
        <w:rPr>
          <w:rFonts w:ascii="Book Antiqua" w:hAnsi="Book Antiqua"/>
          <w:b/>
          <w:sz w:val="24"/>
          <w:szCs w:val="24"/>
        </w:rPr>
        <w:t>Riestra S</w:t>
      </w:r>
      <w:r w:rsidRPr="00DA1EE6">
        <w:rPr>
          <w:rFonts w:ascii="Book Antiqua" w:hAnsi="Book Antiqua"/>
          <w:sz w:val="24"/>
          <w:szCs w:val="24"/>
        </w:rPr>
        <w:t xml:space="preserve">, Fernández E, Rodrigo L, Garcia S, Ocio G. Prevalence of Coeliac disease in the general population of northern Spain. Strategies of serologic screening. </w:t>
      </w:r>
      <w:r w:rsidRPr="00DA1EE6">
        <w:rPr>
          <w:rFonts w:ascii="Book Antiqua" w:hAnsi="Book Antiqua"/>
          <w:i/>
          <w:sz w:val="24"/>
          <w:szCs w:val="24"/>
        </w:rPr>
        <w:t>Scand J Gastroenterol</w:t>
      </w:r>
      <w:r w:rsidRPr="00DA1EE6">
        <w:rPr>
          <w:rFonts w:ascii="Book Antiqua" w:hAnsi="Book Antiqua"/>
          <w:sz w:val="24"/>
          <w:szCs w:val="24"/>
        </w:rPr>
        <w:t xml:space="preserve"> 2000; </w:t>
      </w:r>
      <w:r w:rsidRPr="00DA1EE6">
        <w:rPr>
          <w:rFonts w:ascii="Book Antiqua" w:hAnsi="Book Antiqua"/>
          <w:b/>
          <w:sz w:val="24"/>
          <w:szCs w:val="24"/>
        </w:rPr>
        <w:t>35</w:t>
      </w:r>
      <w:r w:rsidRPr="00DA1EE6">
        <w:rPr>
          <w:rFonts w:ascii="Book Antiqua" w:hAnsi="Book Antiqua"/>
          <w:sz w:val="24"/>
          <w:szCs w:val="24"/>
        </w:rPr>
        <w:t>: 398-402 [PMID: 10831263]</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8 </w:t>
      </w:r>
      <w:r w:rsidRPr="00DA1EE6">
        <w:rPr>
          <w:rFonts w:ascii="Book Antiqua" w:hAnsi="Book Antiqua"/>
          <w:b/>
          <w:sz w:val="24"/>
          <w:szCs w:val="24"/>
        </w:rPr>
        <w:t>Cilleruelo ML,</w:t>
      </w:r>
      <w:r w:rsidRPr="00DA1EE6">
        <w:rPr>
          <w:rFonts w:ascii="Book Antiqua" w:hAnsi="Book Antiqua"/>
          <w:sz w:val="24"/>
          <w:szCs w:val="24"/>
        </w:rPr>
        <w:t xml:space="preserve">  Roman E, Jimenez J, Rivero Martín MJ, Barrio Torres J, Castaño Pascual A, Campelo Moreno O, Fernández Rincón A. Enfermedad celíaca silente: Explorando el iceberg en población escolar. An Esp Pediatr. 2002;</w:t>
      </w:r>
      <w:r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57</w:t>
      </w:r>
      <w:r w:rsidRPr="00DA1EE6">
        <w:rPr>
          <w:rFonts w:ascii="Book Antiqua" w:hAnsi="Book Antiqua"/>
          <w:sz w:val="24"/>
          <w:szCs w:val="24"/>
        </w:rPr>
        <w:t>:321-</w:t>
      </w:r>
      <w:r w:rsidRPr="00DA1EE6">
        <w:rPr>
          <w:rFonts w:ascii="Book Antiqua" w:eastAsiaTheme="minorEastAsia" w:hAnsi="Book Antiqua" w:hint="eastAsia"/>
          <w:sz w:val="24"/>
          <w:szCs w:val="24"/>
          <w:lang w:eastAsia="zh-CN"/>
        </w:rPr>
        <w:t>32</w:t>
      </w:r>
      <w:r w:rsidRPr="00DA1EE6">
        <w:rPr>
          <w:rFonts w:ascii="Book Antiqua" w:hAnsi="Book Antiqua"/>
          <w:sz w:val="24"/>
          <w:szCs w:val="24"/>
        </w:rPr>
        <w:t>6.</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9 </w:t>
      </w:r>
      <w:r w:rsidRPr="00DA1EE6">
        <w:rPr>
          <w:rFonts w:ascii="Book Antiqua" w:hAnsi="Book Antiqua"/>
          <w:b/>
          <w:sz w:val="24"/>
          <w:szCs w:val="24"/>
        </w:rPr>
        <w:t>Castaño L</w:t>
      </w:r>
      <w:r w:rsidRPr="00DA1EE6">
        <w:rPr>
          <w:rFonts w:ascii="Book Antiqua" w:hAnsi="Book Antiqua"/>
          <w:sz w:val="24"/>
          <w:szCs w:val="24"/>
        </w:rPr>
        <w:t xml:space="preserve">, Blarduni E, Ortiz L, Núñez J, Bilbao JR, Rica I, Martul P, Vitoria JC. Prospective population screening for celiac disease: high prevalence in the first 3 years of life. </w:t>
      </w:r>
      <w:r w:rsidRPr="00DA1EE6">
        <w:rPr>
          <w:rFonts w:ascii="Book Antiqua" w:hAnsi="Book Antiqua"/>
          <w:i/>
          <w:sz w:val="24"/>
          <w:szCs w:val="24"/>
        </w:rPr>
        <w:t>J Pediatr Gastroenterol Nutr</w:t>
      </w:r>
      <w:r w:rsidRPr="00DA1EE6">
        <w:rPr>
          <w:rFonts w:ascii="Book Antiqua" w:hAnsi="Book Antiqua"/>
          <w:sz w:val="24"/>
          <w:szCs w:val="24"/>
        </w:rPr>
        <w:t xml:space="preserve"> 2004; </w:t>
      </w:r>
      <w:r w:rsidRPr="00DA1EE6">
        <w:rPr>
          <w:rFonts w:ascii="Book Antiqua" w:hAnsi="Book Antiqua"/>
          <w:b/>
          <w:sz w:val="24"/>
          <w:szCs w:val="24"/>
        </w:rPr>
        <w:t>39</w:t>
      </w:r>
      <w:r w:rsidRPr="00DA1EE6">
        <w:rPr>
          <w:rFonts w:ascii="Book Antiqua" w:hAnsi="Book Antiqua"/>
          <w:sz w:val="24"/>
          <w:szCs w:val="24"/>
        </w:rPr>
        <w:t>: 80-84 [PMID: 15187786]</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10 </w:t>
      </w:r>
      <w:r w:rsidRPr="00DA1EE6">
        <w:rPr>
          <w:rFonts w:ascii="Book Antiqua" w:hAnsi="Book Antiqua"/>
          <w:b/>
          <w:sz w:val="24"/>
          <w:szCs w:val="24"/>
        </w:rPr>
        <w:t>Polanco I,</w:t>
      </w:r>
      <w:r w:rsidRPr="00DA1EE6">
        <w:rPr>
          <w:rFonts w:ascii="Book Antiqua" w:hAnsi="Book Antiqua"/>
          <w:sz w:val="24"/>
          <w:szCs w:val="24"/>
        </w:rPr>
        <w:t xml:space="preserve"> Arroba ML, Gálvez P. Grupo de Trabajo sobre “Diagnóstico precoz de la enfermedad celíaca”. Diagnóstico precoz de la enfermedad celíaca. Ministerio de Sanidad y Consumo. Din Impresores; 2008.</w:t>
      </w:r>
    </w:p>
    <w:p w:rsidR="00EE4E8B" w:rsidRPr="00B3770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lastRenderedPageBreak/>
        <w:t xml:space="preserve">11 </w:t>
      </w:r>
      <w:r w:rsidRPr="00DA1EE6">
        <w:rPr>
          <w:rFonts w:ascii="Book Antiqua" w:hAnsi="Book Antiqua"/>
          <w:b/>
          <w:sz w:val="24"/>
          <w:szCs w:val="24"/>
        </w:rPr>
        <w:t>Weersma RK,</w:t>
      </w:r>
      <w:r w:rsidRPr="00DA1EE6">
        <w:rPr>
          <w:rFonts w:ascii="Book Antiqua" w:hAnsi="Book Antiqua"/>
          <w:sz w:val="24"/>
          <w:szCs w:val="24"/>
        </w:rPr>
        <w:t xml:space="preserve">  Stokkers PC, Cleynen I, Wolfkamp SC, Henckaerts L, Schreiber S,  Dijkstra G, Franke A, Nolte IM, Rutgeerts P, Wijmenga C, Vermeire S. Confirmation of multiple Crohn's disease susceptibility loci in a large Dutch-Belgian cohort. </w:t>
      </w:r>
      <w:r w:rsidRPr="00DA1EE6">
        <w:rPr>
          <w:rFonts w:ascii="Book Antiqua" w:hAnsi="Book Antiqua"/>
          <w:i/>
          <w:sz w:val="24"/>
          <w:szCs w:val="24"/>
        </w:rPr>
        <w:t>Am J Gastroenterol</w:t>
      </w:r>
      <w:r w:rsidR="00D12912">
        <w:rPr>
          <w:rFonts w:ascii="Book Antiqua" w:eastAsiaTheme="minorEastAsia" w:hAnsi="Book Antiqua" w:hint="eastAsia"/>
          <w:sz w:val="24"/>
          <w:szCs w:val="24"/>
          <w:lang w:eastAsia="zh-CN"/>
        </w:rPr>
        <w:t xml:space="preserve"> </w:t>
      </w:r>
      <w:r w:rsidRPr="00DA1EE6">
        <w:rPr>
          <w:rFonts w:ascii="Book Antiqua" w:hAnsi="Book Antiqua"/>
          <w:sz w:val="24"/>
          <w:szCs w:val="24"/>
        </w:rPr>
        <w:t>2009;</w:t>
      </w:r>
      <w:r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104</w:t>
      </w:r>
      <w:r w:rsidRPr="00DA1EE6">
        <w:rPr>
          <w:rFonts w:ascii="Book Antiqua" w:hAnsi="Book Antiqua"/>
          <w:sz w:val="24"/>
          <w:szCs w:val="24"/>
        </w:rPr>
        <w:t>:</w:t>
      </w:r>
      <w:r w:rsidR="00D12912">
        <w:rPr>
          <w:rFonts w:ascii="Book Antiqua" w:eastAsiaTheme="minorEastAsia" w:hAnsi="Book Antiqua" w:hint="eastAsia"/>
          <w:sz w:val="24"/>
          <w:szCs w:val="24"/>
          <w:lang w:eastAsia="zh-CN"/>
        </w:rPr>
        <w:t xml:space="preserve"> </w:t>
      </w:r>
      <w:r w:rsidRPr="00DA1EE6">
        <w:rPr>
          <w:rFonts w:ascii="Book Antiqua" w:hAnsi="Book Antiqua"/>
          <w:sz w:val="24"/>
          <w:szCs w:val="24"/>
        </w:rPr>
        <w:t>630-</w:t>
      </w:r>
      <w:r w:rsidRPr="00DA1EE6">
        <w:rPr>
          <w:rFonts w:ascii="Book Antiqua" w:eastAsiaTheme="minorEastAsia" w:hAnsi="Book Antiqua" w:hint="eastAsia"/>
          <w:sz w:val="24"/>
          <w:szCs w:val="24"/>
          <w:lang w:eastAsia="zh-CN"/>
        </w:rPr>
        <w:t>63</w:t>
      </w:r>
      <w:r w:rsidR="00D12912">
        <w:rPr>
          <w:rFonts w:ascii="Book Antiqua" w:hAnsi="Book Antiqua"/>
          <w:sz w:val="24"/>
          <w:szCs w:val="24"/>
        </w:rPr>
        <w:t>8</w:t>
      </w:r>
      <w:r w:rsidR="00B37706" w:rsidRPr="00B37706">
        <w:t xml:space="preserve"> </w:t>
      </w:r>
      <w:r w:rsidR="00B37706" w:rsidRPr="00B37706">
        <w:rPr>
          <w:rFonts w:ascii="Book Antiqua" w:hAnsi="Book Antiqua" w:hint="eastAsia"/>
          <w:sz w:val="24"/>
          <w:szCs w:val="24"/>
        </w:rPr>
        <w:t>[</w:t>
      </w:r>
      <w:r w:rsidR="00B37706" w:rsidRPr="00B37706">
        <w:rPr>
          <w:rFonts w:ascii="Book Antiqua" w:hAnsi="Book Antiqua"/>
          <w:sz w:val="24"/>
          <w:szCs w:val="24"/>
        </w:rPr>
        <w:t>PMID: 19174780 DOI: 10.1038/ajg.2008.112</w:t>
      </w:r>
      <w:r w:rsidR="00B37706" w:rsidRPr="00B37706">
        <w:rPr>
          <w:rFonts w:ascii="Book Antiqua" w:hAnsi="Book Antiqua" w:hint="eastAsia"/>
          <w:sz w:val="24"/>
          <w:szCs w:val="24"/>
        </w:rPr>
        <w:t>]</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12 </w:t>
      </w:r>
      <w:r w:rsidRPr="00DA1EE6">
        <w:rPr>
          <w:rFonts w:ascii="Book Antiqua" w:hAnsi="Book Antiqua"/>
          <w:b/>
          <w:sz w:val="24"/>
          <w:szCs w:val="24"/>
        </w:rPr>
        <w:t>Megiorni F</w:t>
      </w:r>
      <w:r w:rsidRPr="00DA1EE6">
        <w:rPr>
          <w:rFonts w:ascii="Book Antiqua" w:hAnsi="Book Antiqua"/>
          <w:sz w:val="24"/>
          <w:szCs w:val="24"/>
        </w:rPr>
        <w:t xml:space="preserve">, Mora B, Bonamico M, Barbato M, Montuori M, Viola F, Trabace S, Mazzilli MC. HLA-DQ and susceptibility to celiac disease: evidence for gender differences and parent-of-origin effects. </w:t>
      </w:r>
      <w:r w:rsidRPr="00DA1EE6">
        <w:rPr>
          <w:rFonts w:ascii="Book Antiqua" w:hAnsi="Book Antiqua"/>
          <w:i/>
          <w:sz w:val="24"/>
          <w:szCs w:val="24"/>
        </w:rPr>
        <w:t>Am J Gastroenterol</w:t>
      </w:r>
      <w:r w:rsidRPr="00DA1EE6">
        <w:rPr>
          <w:rFonts w:ascii="Book Antiqua" w:hAnsi="Book Antiqua"/>
          <w:sz w:val="24"/>
          <w:szCs w:val="24"/>
        </w:rPr>
        <w:t xml:space="preserve"> 2008; </w:t>
      </w:r>
      <w:r w:rsidRPr="00DA1EE6">
        <w:rPr>
          <w:rFonts w:ascii="Book Antiqua" w:hAnsi="Book Antiqua"/>
          <w:b/>
          <w:sz w:val="24"/>
          <w:szCs w:val="24"/>
        </w:rPr>
        <w:t>103</w:t>
      </w:r>
      <w:r w:rsidRPr="00DA1EE6">
        <w:rPr>
          <w:rFonts w:ascii="Book Antiqua" w:hAnsi="Book Antiqua"/>
          <w:sz w:val="24"/>
          <w:szCs w:val="24"/>
        </w:rPr>
        <w:t>: 997-1003 [PMID: 18177450 DOI: 10.1111/j.1572-0241.2007.01716.x]</w:t>
      </w:r>
    </w:p>
    <w:p w:rsidR="00EE4E8B" w:rsidRPr="00D12912"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13 </w:t>
      </w:r>
      <w:r w:rsidRPr="00DA1EE6">
        <w:rPr>
          <w:rFonts w:ascii="Book Antiqua" w:hAnsi="Book Antiqua"/>
          <w:b/>
          <w:sz w:val="24"/>
          <w:szCs w:val="24"/>
        </w:rPr>
        <w:t>Rodrigo L,</w:t>
      </w:r>
      <w:r w:rsidR="008451A6">
        <w:rPr>
          <w:rFonts w:ascii="Book Antiqua" w:hAnsi="Book Antiqua"/>
          <w:sz w:val="24"/>
          <w:szCs w:val="24"/>
        </w:rPr>
        <w:t xml:space="preserve"> </w:t>
      </w:r>
      <w:r w:rsidRPr="00DA1EE6">
        <w:rPr>
          <w:rFonts w:ascii="Book Antiqua" w:hAnsi="Book Antiqua"/>
          <w:sz w:val="24"/>
          <w:szCs w:val="24"/>
        </w:rPr>
        <w:t>Pena AS. Enfermedad celíaca y sensibilidad al gluten no celíaca. 1ª edición © 2013 OmniaScience (Omnia Publisher SL)</w:t>
      </w:r>
      <w:r w:rsidR="00D12912">
        <w:rPr>
          <w:rFonts w:ascii="Book Antiqua" w:hAnsi="Book Antiqua"/>
          <w:sz w:val="24"/>
          <w:szCs w:val="24"/>
        </w:rPr>
        <w:t xml:space="preserve"> ed. Espa-a: OmniaScience; 2013</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14 </w:t>
      </w:r>
      <w:r w:rsidRPr="00DA1EE6">
        <w:rPr>
          <w:rFonts w:ascii="Book Antiqua" w:hAnsi="Book Antiqua"/>
          <w:b/>
          <w:sz w:val="24"/>
          <w:szCs w:val="24"/>
        </w:rPr>
        <w:t>De Palma G</w:t>
      </w:r>
      <w:r w:rsidRPr="00DA1EE6">
        <w:rPr>
          <w:rFonts w:ascii="Book Antiqua" w:hAnsi="Book Antiqua"/>
          <w:sz w:val="24"/>
          <w:szCs w:val="24"/>
        </w:rPr>
        <w:t xml:space="preserve">, Nadal I, Medina M, Donat E, Ribes-Koninckx C, Calabuig M, Sanz Y. Intestinal dysbiosis and reduced immunoglobulin-coated bacteria associated with coeliac disease in children. </w:t>
      </w:r>
      <w:r w:rsidRPr="00DA1EE6">
        <w:rPr>
          <w:rFonts w:ascii="Book Antiqua" w:hAnsi="Book Antiqua"/>
          <w:i/>
          <w:sz w:val="24"/>
          <w:szCs w:val="24"/>
        </w:rPr>
        <w:t>BMC Microbiol</w:t>
      </w:r>
      <w:r w:rsidRPr="00DA1EE6">
        <w:rPr>
          <w:rFonts w:ascii="Book Antiqua" w:hAnsi="Book Antiqua"/>
          <w:sz w:val="24"/>
          <w:szCs w:val="24"/>
        </w:rPr>
        <w:t xml:space="preserve"> 2010; </w:t>
      </w:r>
      <w:r w:rsidRPr="00DA1EE6">
        <w:rPr>
          <w:rFonts w:ascii="Book Antiqua" w:hAnsi="Book Antiqua"/>
          <w:b/>
          <w:sz w:val="24"/>
          <w:szCs w:val="24"/>
        </w:rPr>
        <w:t>10</w:t>
      </w:r>
      <w:r w:rsidRPr="00DA1EE6">
        <w:rPr>
          <w:rFonts w:ascii="Book Antiqua" w:hAnsi="Book Antiqua"/>
          <w:sz w:val="24"/>
          <w:szCs w:val="24"/>
        </w:rPr>
        <w:t>: 63 [PMID: 20181275 DOI: 10.1186/1471-2180-10-63]</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15 </w:t>
      </w:r>
      <w:r w:rsidRPr="00DA1EE6">
        <w:rPr>
          <w:rFonts w:ascii="Book Antiqua" w:hAnsi="Book Antiqua"/>
          <w:b/>
          <w:sz w:val="24"/>
          <w:szCs w:val="24"/>
        </w:rPr>
        <w:t>Festen EA</w:t>
      </w:r>
      <w:r w:rsidRPr="00DA1EE6">
        <w:rPr>
          <w:rFonts w:ascii="Book Antiqua" w:hAnsi="Book Antiqua"/>
          <w:sz w:val="24"/>
          <w:szCs w:val="24"/>
        </w:rPr>
        <w:t xml:space="preserve">, Szperl AM, Weersma RK, Wijmenga C, Wapenaar MC. Inflammatory bowel disease and celiac disease: overlaps in the pathology and genetics, and their potential drug targets. </w:t>
      </w:r>
      <w:r w:rsidRPr="00DA1EE6">
        <w:rPr>
          <w:rFonts w:ascii="Book Antiqua" w:hAnsi="Book Antiqua"/>
          <w:i/>
          <w:sz w:val="24"/>
          <w:szCs w:val="24"/>
        </w:rPr>
        <w:t>Endocr Metab Immune Disord Drug Targets</w:t>
      </w:r>
      <w:r w:rsidRPr="00DA1EE6">
        <w:rPr>
          <w:rFonts w:ascii="Book Antiqua" w:hAnsi="Book Antiqua"/>
          <w:sz w:val="24"/>
          <w:szCs w:val="24"/>
        </w:rPr>
        <w:t xml:space="preserve"> 2009; </w:t>
      </w:r>
      <w:r w:rsidRPr="00DA1EE6">
        <w:rPr>
          <w:rFonts w:ascii="Book Antiqua" w:hAnsi="Book Antiqua"/>
          <w:b/>
          <w:sz w:val="24"/>
          <w:szCs w:val="24"/>
        </w:rPr>
        <w:t>9</w:t>
      </w:r>
      <w:r w:rsidRPr="00DA1EE6">
        <w:rPr>
          <w:rFonts w:ascii="Book Antiqua" w:hAnsi="Book Antiqua"/>
          <w:sz w:val="24"/>
          <w:szCs w:val="24"/>
        </w:rPr>
        <w:t>: 199-218 [PMID: 19519468 DOI: 10.2174/187153009788452426]</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16 </w:t>
      </w:r>
      <w:r w:rsidRPr="00DA1EE6">
        <w:rPr>
          <w:rFonts w:ascii="Book Antiqua" w:hAnsi="Book Antiqua"/>
          <w:b/>
          <w:sz w:val="24"/>
          <w:szCs w:val="24"/>
        </w:rPr>
        <w:t>Baumgart DC,</w:t>
      </w:r>
      <w:r w:rsidR="00B37706">
        <w:rPr>
          <w:rFonts w:ascii="Book Antiqua" w:hAnsi="Book Antiqua"/>
          <w:sz w:val="24"/>
          <w:szCs w:val="24"/>
        </w:rPr>
        <w:t xml:space="preserve"> </w:t>
      </w:r>
      <w:r w:rsidRPr="00DA1EE6">
        <w:rPr>
          <w:rFonts w:ascii="Book Antiqua" w:hAnsi="Book Antiqua"/>
          <w:sz w:val="24"/>
          <w:szCs w:val="24"/>
        </w:rPr>
        <w:t xml:space="preserve">Sandborn WJ. Crohn's disease. </w:t>
      </w:r>
      <w:r w:rsidR="00B37706">
        <w:rPr>
          <w:rFonts w:ascii="Book Antiqua" w:hAnsi="Book Antiqua"/>
          <w:i/>
          <w:sz w:val="24"/>
          <w:szCs w:val="24"/>
        </w:rPr>
        <w:t>Lancet</w:t>
      </w:r>
      <w:r w:rsidRPr="00DA1EE6">
        <w:rPr>
          <w:rFonts w:ascii="Book Antiqua" w:hAnsi="Book Antiqua"/>
          <w:sz w:val="24"/>
          <w:szCs w:val="24"/>
        </w:rPr>
        <w:t xml:space="preserve"> 2012;</w:t>
      </w:r>
      <w:r w:rsidR="00B37706">
        <w:rPr>
          <w:rFonts w:ascii="Book Antiqua" w:eastAsiaTheme="minorEastAsia" w:hAnsi="Book Antiqua" w:hint="eastAsia"/>
          <w:b/>
          <w:sz w:val="24"/>
          <w:szCs w:val="24"/>
          <w:lang w:eastAsia="zh-CN"/>
        </w:rPr>
        <w:t xml:space="preserve"> </w:t>
      </w:r>
      <w:r w:rsidRPr="00B37706">
        <w:rPr>
          <w:rFonts w:ascii="Book Antiqua" w:hAnsi="Book Antiqua"/>
          <w:b/>
          <w:sz w:val="24"/>
          <w:szCs w:val="24"/>
        </w:rPr>
        <w:t>3</w:t>
      </w:r>
      <w:r w:rsidRPr="00DA1EE6">
        <w:rPr>
          <w:rFonts w:ascii="Book Antiqua" w:hAnsi="Book Antiqua"/>
          <w:b/>
          <w:sz w:val="24"/>
          <w:szCs w:val="24"/>
        </w:rPr>
        <w:t>80</w:t>
      </w:r>
      <w:r w:rsidRPr="00DA1EE6">
        <w:rPr>
          <w:rFonts w:ascii="Book Antiqua" w:hAnsi="Book Antiqua"/>
          <w:sz w:val="24"/>
          <w:szCs w:val="24"/>
        </w:rPr>
        <w:t>:1590-</w:t>
      </w:r>
      <w:r w:rsidR="00DA1EE6" w:rsidRPr="00DA1EE6">
        <w:rPr>
          <w:rFonts w:ascii="Book Antiqua" w:eastAsiaTheme="minorEastAsia" w:hAnsi="Book Antiqua" w:hint="eastAsia"/>
          <w:sz w:val="24"/>
          <w:szCs w:val="24"/>
          <w:lang w:eastAsia="zh-CN"/>
        </w:rPr>
        <w:t>1</w:t>
      </w:r>
      <w:r w:rsidRPr="00DA1EE6">
        <w:rPr>
          <w:rFonts w:ascii="Book Antiqua" w:hAnsi="Book Antiqua"/>
          <w:sz w:val="24"/>
          <w:szCs w:val="24"/>
        </w:rPr>
        <w:t>605</w:t>
      </w:r>
      <w:r w:rsidR="00DA1EE6" w:rsidRPr="00DA1EE6">
        <w:rPr>
          <w:rFonts w:ascii="Book Antiqua" w:eastAsiaTheme="minorEastAsia" w:hAnsi="Book Antiqua" w:hint="eastAsia"/>
          <w:sz w:val="24"/>
          <w:szCs w:val="24"/>
          <w:lang w:eastAsia="zh-CN"/>
        </w:rPr>
        <w:t xml:space="preserve"> [</w:t>
      </w:r>
      <w:r w:rsidR="00B37706">
        <w:rPr>
          <w:rFonts w:ascii="Book Antiqua" w:eastAsiaTheme="minorEastAsia" w:hAnsi="Book Antiqua" w:hint="eastAsia"/>
          <w:sz w:val="24"/>
          <w:szCs w:val="24"/>
          <w:lang w:eastAsia="zh-CN"/>
        </w:rPr>
        <w:t>PMID:</w:t>
      </w:r>
      <w:r w:rsidR="00B37706">
        <w:rPr>
          <w:rFonts w:ascii="Book Antiqua" w:eastAsiaTheme="minorEastAsia" w:hAnsi="Book Antiqua"/>
          <w:sz w:val="24"/>
          <w:szCs w:val="24"/>
          <w:lang w:eastAsia="zh-CN"/>
        </w:rPr>
        <w:t xml:space="preserve"> </w:t>
      </w:r>
      <w:r w:rsidR="00B37706" w:rsidRPr="00B37706">
        <w:rPr>
          <w:rFonts w:ascii="Book Antiqua" w:eastAsiaTheme="minorEastAsia" w:hAnsi="Book Antiqua"/>
          <w:sz w:val="24"/>
          <w:szCs w:val="24"/>
          <w:lang w:eastAsia="zh-CN"/>
        </w:rPr>
        <w:t>22914295</w:t>
      </w:r>
      <w:r w:rsidR="00B37706">
        <w:rPr>
          <w:rFonts w:ascii="Book Antiqua" w:eastAsiaTheme="minorEastAsia" w:hAnsi="Book Antiqua" w:hint="eastAsia"/>
          <w:sz w:val="24"/>
          <w:szCs w:val="24"/>
          <w:lang w:eastAsia="zh-CN"/>
        </w:rPr>
        <w:t xml:space="preserve"> </w:t>
      </w:r>
      <w:r w:rsidR="00DA1EE6" w:rsidRPr="00DA1EE6">
        <w:rPr>
          <w:rFonts w:ascii="Book Antiqua" w:eastAsiaTheme="minorEastAsia" w:hAnsi="Book Antiqua" w:hint="eastAsia"/>
          <w:sz w:val="24"/>
          <w:szCs w:val="24"/>
          <w:lang w:eastAsia="zh-CN"/>
        </w:rPr>
        <w:t>DOI</w:t>
      </w:r>
      <w:r w:rsidRPr="00DA1EE6">
        <w:rPr>
          <w:rFonts w:ascii="Book Antiqua" w:hAnsi="Book Antiqua"/>
          <w:sz w:val="24"/>
          <w:szCs w:val="24"/>
        </w:rPr>
        <w:t>:</w:t>
      </w:r>
      <w:r w:rsidR="00B37706">
        <w:rPr>
          <w:rFonts w:ascii="Book Antiqua" w:eastAsiaTheme="minorEastAsia" w:hAnsi="Book Antiqua" w:hint="eastAsia"/>
          <w:sz w:val="24"/>
          <w:szCs w:val="24"/>
          <w:lang w:eastAsia="zh-CN"/>
        </w:rPr>
        <w:t xml:space="preserve"> </w:t>
      </w:r>
      <w:r w:rsidRPr="00DA1EE6">
        <w:rPr>
          <w:rFonts w:ascii="Book Antiqua" w:hAnsi="Book Antiqua"/>
          <w:sz w:val="24"/>
          <w:szCs w:val="24"/>
        </w:rPr>
        <w:t>10.1016/S0140-6736(12)60026-9</w:t>
      </w:r>
      <w:r w:rsidR="00DA1EE6" w:rsidRPr="00DA1EE6">
        <w:rPr>
          <w:rFonts w:ascii="Book Antiqua" w:eastAsiaTheme="minorEastAsia" w:hAnsi="Book Antiqua" w:hint="eastAsia"/>
          <w:sz w:val="24"/>
          <w:szCs w:val="24"/>
          <w:lang w:eastAsia="zh-CN"/>
        </w:rPr>
        <w:t>]</w:t>
      </w:r>
    </w:p>
    <w:p w:rsidR="00EE4E8B" w:rsidRPr="00D12912"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17 </w:t>
      </w:r>
      <w:r w:rsidRPr="00DA1EE6">
        <w:rPr>
          <w:rFonts w:ascii="Book Antiqua" w:hAnsi="Book Antiqua"/>
          <w:b/>
          <w:sz w:val="24"/>
          <w:szCs w:val="24"/>
        </w:rPr>
        <w:t>Yoshitake SF,</w:t>
      </w:r>
      <w:r w:rsidR="008451A6">
        <w:rPr>
          <w:rFonts w:ascii="Book Antiqua" w:hAnsi="Book Antiqua"/>
          <w:sz w:val="24"/>
          <w:szCs w:val="24"/>
        </w:rPr>
        <w:t xml:space="preserve"> </w:t>
      </w:r>
      <w:r w:rsidRPr="00DA1EE6">
        <w:rPr>
          <w:rFonts w:ascii="Book Antiqua" w:hAnsi="Book Antiqua"/>
          <w:sz w:val="24"/>
          <w:szCs w:val="24"/>
        </w:rPr>
        <w:t xml:space="preserve">Kimura AF, Okada MF, Yao TF, Sasazuki T. HLA class II alleles in Japanese patients with inflammatory bowel disease. </w:t>
      </w:r>
      <w:r w:rsidRPr="00D12912">
        <w:rPr>
          <w:rFonts w:ascii="Book Antiqua" w:hAnsi="Book Antiqua"/>
          <w:i/>
          <w:sz w:val="24"/>
          <w:szCs w:val="24"/>
        </w:rPr>
        <w:t>Tissue antigens</w:t>
      </w:r>
      <w:r w:rsidR="00D12912">
        <w:rPr>
          <w:rFonts w:ascii="Book Antiqua" w:eastAsiaTheme="minorEastAsia" w:hAnsi="Book Antiqua" w:hint="eastAsia"/>
          <w:i/>
          <w:sz w:val="24"/>
          <w:szCs w:val="24"/>
          <w:lang w:eastAsia="zh-CN"/>
        </w:rPr>
        <w:t xml:space="preserve"> </w:t>
      </w:r>
      <w:r w:rsidR="00D12912" w:rsidRPr="00D12912">
        <w:rPr>
          <w:rFonts w:ascii="Book Antiqua" w:eastAsiaTheme="minorEastAsia" w:hAnsi="Book Antiqua" w:hint="eastAsia"/>
          <w:sz w:val="24"/>
          <w:szCs w:val="24"/>
          <w:lang w:eastAsia="zh-CN"/>
        </w:rPr>
        <w:t>1999;</w:t>
      </w:r>
      <w:r w:rsidR="00D12912">
        <w:rPr>
          <w:rFonts w:ascii="Book Antiqua" w:hAnsi="Book Antiqua"/>
          <w:sz w:val="24"/>
          <w:szCs w:val="24"/>
        </w:rPr>
        <w:t xml:space="preserve"> </w:t>
      </w:r>
      <w:r w:rsidR="00D12912" w:rsidRPr="00D12912">
        <w:rPr>
          <w:rFonts w:ascii="Book Antiqua" w:eastAsiaTheme="minorEastAsia" w:hAnsi="Book Antiqua" w:hint="eastAsia"/>
          <w:b/>
          <w:sz w:val="24"/>
          <w:szCs w:val="24"/>
          <w:lang w:eastAsia="zh-CN"/>
        </w:rPr>
        <w:t>53</w:t>
      </w:r>
      <w:r w:rsidR="00D12912">
        <w:rPr>
          <w:rFonts w:ascii="Book Antiqua" w:eastAsiaTheme="minorEastAsia" w:hAnsi="Book Antiqua" w:hint="eastAsia"/>
          <w:sz w:val="24"/>
          <w:szCs w:val="24"/>
          <w:lang w:eastAsia="zh-CN"/>
        </w:rPr>
        <w:t xml:space="preserve">: </w:t>
      </w:r>
      <w:r w:rsidR="00D12912" w:rsidRPr="00D12912">
        <w:rPr>
          <w:rFonts w:ascii="Book Antiqua" w:hAnsi="Book Antiqua"/>
          <w:i/>
          <w:sz w:val="24"/>
          <w:szCs w:val="24"/>
        </w:rPr>
        <w:t xml:space="preserve"> </w:t>
      </w:r>
      <w:r w:rsidR="00D12912" w:rsidRPr="00D12912">
        <w:rPr>
          <w:rFonts w:ascii="Book Antiqua" w:eastAsiaTheme="minorEastAsia" w:hAnsi="Book Antiqua" w:hint="eastAsia"/>
          <w:sz w:val="24"/>
          <w:szCs w:val="24"/>
          <w:lang w:eastAsia="zh-CN"/>
        </w:rPr>
        <w:t>350-358</w:t>
      </w:r>
      <w:r w:rsidR="00D12912" w:rsidRPr="00D12912">
        <w:rPr>
          <w:rFonts w:ascii="Book Antiqua" w:hAnsi="Book Antiqua"/>
          <w:sz w:val="24"/>
          <w:szCs w:val="24"/>
        </w:rPr>
        <w:t xml:space="preserve"> </w:t>
      </w:r>
      <w:r w:rsidR="00D12912" w:rsidRPr="00D12912">
        <w:rPr>
          <w:rFonts w:ascii="Book Antiqua" w:eastAsiaTheme="minorEastAsia" w:hAnsi="Book Antiqua" w:hint="eastAsia"/>
          <w:sz w:val="24"/>
          <w:szCs w:val="24"/>
          <w:lang w:eastAsia="zh-CN"/>
        </w:rPr>
        <w:t xml:space="preserve">[PMID: </w:t>
      </w:r>
      <w:r w:rsidR="00D12912" w:rsidRPr="00D12912">
        <w:rPr>
          <w:rFonts w:ascii="Book Antiqua" w:hAnsi="Book Antiqua"/>
          <w:sz w:val="24"/>
          <w:szCs w:val="24"/>
        </w:rPr>
        <w:t>10323339</w:t>
      </w:r>
      <w:r w:rsidR="00D12912" w:rsidRPr="00D12912">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18 </w:t>
      </w:r>
      <w:r w:rsidRPr="00DA1EE6">
        <w:rPr>
          <w:rFonts w:ascii="Book Antiqua" w:hAnsi="Book Antiqua"/>
          <w:b/>
          <w:sz w:val="24"/>
          <w:szCs w:val="24"/>
        </w:rPr>
        <w:t>Stokkers PC</w:t>
      </w:r>
      <w:r w:rsidRPr="00DA1EE6">
        <w:rPr>
          <w:rFonts w:ascii="Book Antiqua" w:hAnsi="Book Antiqua"/>
          <w:sz w:val="24"/>
          <w:szCs w:val="24"/>
        </w:rPr>
        <w:t xml:space="preserve">, Reitsma PH, Tytgat GN, van Deventer SJ. HLA-DR and -DQ phenotypes in inflammatory bowel disease: a meta-analysis. </w:t>
      </w:r>
      <w:r w:rsidRPr="00DA1EE6">
        <w:rPr>
          <w:rFonts w:ascii="Book Antiqua" w:hAnsi="Book Antiqua"/>
          <w:i/>
          <w:sz w:val="24"/>
          <w:szCs w:val="24"/>
        </w:rPr>
        <w:t>Gut</w:t>
      </w:r>
      <w:r w:rsidRPr="00DA1EE6">
        <w:rPr>
          <w:rFonts w:ascii="Book Antiqua" w:hAnsi="Book Antiqua"/>
          <w:sz w:val="24"/>
          <w:szCs w:val="24"/>
        </w:rPr>
        <w:t xml:space="preserve"> 1999; </w:t>
      </w:r>
      <w:r w:rsidRPr="00DA1EE6">
        <w:rPr>
          <w:rFonts w:ascii="Book Antiqua" w:hAnsi="Book Antiqua"/>
          <w:b/>
          <w:sz w:val="24"/>
          <w:szCs w:val="24"/>
        </w:rPr>
        <w:t>45</w:t>
      </w:r>
      <w:r w:rsidRPr="00DA1EE6">
        <w:rPr>
          <w:rFonts w:ascii="Book Antiqua" w:hAnsi="Book Antiqua"/>
          <w:sz w:val="24"/>
          <w:szCs w:val="24"/>
        </w:rPr>
        <w:t>: 395-401 [PMID: 10446108 DOI: 10.1136/gut.45.3.395]</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19 </w:t>
      </w:r>
      <w:r w:rsidRPr="00DA1EE6">
        <w:rPr>
          <w:rFonts w:ascii="Book Antiqua" w:hAnsi="Book Antiqua"/>
          <w:b/>
          <w:sz w:val="24"/>
          <w:szCs w:val="24"/>
        </w:rPr>
        <w:t>DiGiacomo D,</w:t>
      </w:r>
      <w:r w:rsidRPr="00DA1EE6">
        <w:rPr>
          <w:rFonts w:ascii="Book Antiqua" w:hAnsi="Book Antiqua"/>
          <w:sz w:val="24"/>
          <w:szCs w:val="24"/>
        </w:rPr>
        <w:t xml:space="preserve">  Santonicola A, Zingone F, Troncone E, Caria MC, Borgheresi P, Parrilli G, Ciacci C. Human leukocyte antigen DQ2/8 prevalence in non-</w:t>
      </w:r>
      <w:r w:rsidRPr="00DA1EE6">
        <w:rPr>
          <w:rFonts w:ascii="Book Antiqua" w:hAnsi="Book Antiqua"/>
          <w:sz w:val="24"/>
          <w:szCs w:val="24"/>
        </w:rPr>
        <w:lastRenderedPageBreak/>
        <w:t xml:space="preserve">celiac patients with gastrointestinal diseases. </w:t>
      </w:r>
      <w:r w:rsidRPr="00DA1EE6">
        <w:rPr>
          <w:rFonts w:ascii="Book Antiqua" w:hAnsi="Book Antiqua"/>
          <w:i/>
          <w:sz w:val="24"/>
          <w:szCs w:val="24"/>
        </w:rPr>
        <w:t>World J Gastroenterol</w:t>
      </w:r>
      <w:r w:rsidRPr="00DA1EE6">
        <w:rPr>
          <w:rFonts w:ascii="Book Antiqua" w:hAnsi="Book Antiqua"/>
          <w:sz w:val="24"/>
          <w:szCs w:val="24"/>
        </w:rPr>
        <w:t xml:space="preserve"> 2013;</w:t>
      </w:r>
      <w:r w:rsidR="00D12912">
        <w:rPr>
          <w:rFonts w:ascii="Book Antiqua" w:eastAsiaTheme="minorEastAsia" w:hAnsi="Book Antiqua" w:hint="eastAsia"/>
          <w:sz w:val="24"/>
          <w:szCs w:val="24"/>
          <w:lang w:eastAsia="zh-CN"/>
        </w:rPr>
        <w:t xml:space="preserve"> </w:t>
      </w:r>
      <w:r w:rsidRPr="00DA1EE6">
        <w:rPr>
          <w:rFonts w:ascii="Book Antiqua" w:hAnsi="Book Antiqua"/>
          <w:b/>
          <w:sz w:val="24"/>
          <w:szCs w:val="24"/>
        </w:rPr>
        <w:t>19</w:t>
      </w:r>
      <w:r w:rsidRPr="00DA1EE6">
        <w:rPr>
          <w:rFonts w:ascii="Book Antiqua" w:hAnsi="Book Antiqua"/>
          <w:sz w:val="24"/>
          <w:szCs w:val="24"/>
        </w:rPr>
        <w:t>:</w:t>
      </w:r>
      <w:r w:rsidR="00D12912">
        <w:rPr>
          <w:rFonts w:ascii="Book Antiqua" w:eastAsiaTheme="minorEastAsia" w:hAnsi="Book Antiqua" w:hint="eastAsia"/>
          <w:sz w:val="24"/>
          <w:szCs w:val="24"/>
          <w:lang w:eastAsia="zh-CN"/>
        </w:rPr>
        <w:t xml:space="preserve"> </w:t>
      </w:r>
      <w:r w:rsidRPr="00DA1EE6">
        <w:rPr>
          <w:rFonts w:ascii="Book Antiqua" w:hAnsi="Book Antiqua"/>
          <w:sz w:val="24"/>
          <w:szCs w:val="24"/>
        </w:rPr>
        <w:t>2507-</w:t>
      </w:r>
      <w:r w:rsidR="00DA1EE6" w:rsidRPr="00DA1EE6">
        <w:rPr>
          <w:rFonts w:ascii="Book Antiqua" w:eastAsiaTheme="minorEastAsia" w:hAnsi="Book Antiqua" w:hint="eastAsia"/>
          <w:sz w:val="24"/>
          <w:szCs w:val="24"/>
          <w:lang w:eastAsia="zh-CN"/>
        </w:rPr>
        <w:t>25</w:t>
      </w:r>
      <w:r w:rsidR="00D12912">
        <w:rPr>
          <w:rFonts w:ascii="Book Antiqua" w:hAnsi="Book Antiqua"/>
          <w:sz w:val="24"/>
          <w:szCs w:val="24"/>
        </w:rPr>
        <w:t>13</w:t>
      </w:r>
      <w:r w:rsidRPr="00DA1EE6">
        <w:rPr>
          <w:rFonts w:ascii="Book Antiqua" w:hAnsi="Book Antiqua"/>
          <w:sz w:val="24"/>
          <w:szCs w:val="24"/>
        </w:rPr>
        <w:t xml:space="preserve"> </w:t>
      </w:r>
      <w:r w:rsidR="00DA1EE6" w:rsidRPr="00DA1EE6">
        <w:rPr>
          <w:rFonts w:ascii="Book Antiqua" w:eastAsiaTheme="minorEastAsia" w:hAnsi="Book Antiqua" w:hint="eastAsia"/>
          <w:sz w:val="24"/>
          <w:szCs w:val="24"/>
          <w:lang w:eastAsia="zh-CN"/>
        </w:rPr>
        <w:t>[</w:t>
      </w:r>
      <w:r w:rsidR="00D12912" w:rsidRPr="00D12912">
        <w:rPr>
          <w:rFonts w:ascii="Book Antiqua" w:eastAsiaTheme="minorEastAsia" w:hAnsi="Book Antiqua"/>
          <w:sz w:val="24"/>
          <w:szCs w:val="24"/>
          <w:lang w:eastAsia="zh-CN"/>
        </w:rPr>
        <w:t>PMID:</w:t>
      </w:r>
      <w:r w:rsidR="00D12912" w:rsidRPr="00D12912">
        <w:rPr>
          <w:rFonts w:ascii="Book Antiqua" w:eastAsiaTheme="minorEastAsia" w:hAnsi="Book Antiqua" w:hint="eastAsia"/>
          <w:sz w:val="24"/>
          <w:szCs w:val="24"/>
          <w:lang w:eastAsia="zh-CN"/>
        </w:rPr>
        <w:t xml:space="preserve"> </w:t>
      </w:r>
      <w:r w:rsidR="00D12912" w:rsidRPr="00D12912">
        <w:rPr>
          <w:rFonts w:ascii="Book Antiqua" w:eastAsiaTheme="minorEastAsia" w:hAnsi="Book Antiqua"/>
          <w:sz w:val="24"/>
          <w:szCs w:val="24"/>
          <w:lang w:eastAsia="zh-CN"/>
        </w:rPr>
        <w:t>23674852</w:t>
      </w:r>
      <w:r w:rsidR="00D12912" w:rsidRPr="00D12912">
        <w:rPr>
          <w:rFonts w:ascii="Book Antiqua" w:eastAsiaTheme="minorEastAsia" w:hAnsi="Book Antiqua" w:hint="eastAsia"/>
          <w:sz w:val="24"/>
          <w:szCs w:val="24"/>
          <w:lang w:eastAsia="zh-CN"/>
        </w:rPr>
        <w:t xml:space="preserve"> </w:t>
      </w:r>
      <w:r w:rsidR="00D12912">
        <w:rPr>
          <w:rFonts w:ascii="Book Antiqua" w:eastAsiaTheme="minorEastAsia" w:hAnsi="Book Antiqua" w:hint="eastAsia"/>
          <w:sz w:val="24"/>
          <w:szCs w:val="24"/>
          <w:lang w:eastAsia="zh-CN"/>
        </w:rPr>
        <w:t xml:space="preserve"> </w:t>
      </w:r>
      <w:r w:rsidR="00DA1EE6" w:rsidRPr="00DA1EE6">
        <w:rPr>
          <w:rFonts w:ascii="Book Antiqua" w:eastAsiaTheme="minorEastAsia" w:hAnsi="Book Antiqua" w:hint="eastAsia"/>
          <w:sz w:val="24"/>
          <w:szCs w:val="24"/>
          <w:lang w:eastAsia="zh-CN"/>
        </w:rPr>
        <w:t>DOI:</w:t>
      </w:r>
      <w:r w:rsidRPr="00DA1EE6">
        <w:rPr>
          <w:rFonts w:ascii="Book Antiqua" w:hAnsi="Book Antiqua"/>
          <w:sz w:val="24"/>
          <w:szCs w:val="24"/>
        </w:rPr>
        <w:t>10.3748/wjg.v19.i16.2507</w:t>
      </w:r>
      <w:r w:rsidR="00DA1EE6" w:rsidRPr="00DA1EE6">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20 </w:t>
      </w:r>
      <w:r w:rsidRPr="00DA1EE6">
        <w:rPr>
          <w:rFonts w:ascii="Book Antiqua" w:hAnsi="Book Antiqua"/>
          <w:b/>
          <w:sz w:val="24"/>
          <w:szCs w:val="24"/>
        </w:rPr>
        <w:t>Dignass A,</w:t>
      </w:r>
      <w:r w:rsidRPr="00DA1EE6">
        <w:rPr>
          <w:rFonts w:ascii="Book Antiqua" w:hAnsi="Book Antiqua"/>
          <w:sz w:val="24"/>
          <w:szCs w:val="24"/>
        </w:rPr>
        <w:t xml:space="preserve">  Van Assche G, Lindsay JO, Lémann M, Söderholm J, Colombel JF, Danese S, D'Hoore A, Gassull M, Gomollón F, Hommes DW, Michetti P,O'Morain C, Oresland T, Windsor A, Stange EF, Travis SP; European Crohn's and Colitis Organisation (ECCO). The second European evidence-based Consensus on the diagnosis and management of Crohn's disease: Current management. </w:t>
      </w:r>
      <w:r w:rsidRPr="00DA1EE6">
        <w:rPr>
          <w:rFonts w:ascii="Book Antiqua" w:hAnsi="Book Antiqua"/>
          <w:i/>
          <w:sz w:val="24"/>
          <w:szCs w:val="24"/>
        </w:rPr>
        <w:t>J Crohns Colitis</w:t>
      </w:r>
      <w:r w:rsidRPr="00DA1EE6">
        <w:rPr>
          <w:rFonts w:ascii="Book Antiqua" w:hAnsi="Book Antiqua"/>
          <w:sz w:val="24"/>
          <w:szCs w:val="24"/>
        </w:rPr>
        <w:t>. 2010 Feb;</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4</w:t>
      </w:r>
      <w:r w:rsidRPr="00DA1EE6">
        <w:rPr>
          <w:rFonts w:ascii="Book Antiqua" w:hAnsi="Book Antiqua"/>
          <w:sz w:val="24"/>
          <w:szCs w:val="24"/>
        </w:rPr>
        <w:t>:</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sz w:val="24"/>
          <w:szCs w:val="24"/>
        </w:rPr>
        <w:t xml:space="preserve">28-62. </w:t>
      </w:r>
      <w:r w:rsidR="00DA1EE6" w:rsidRPr="00DA1EE6">
        <w:rPr>
          <w:rFonts w:ascii="Book Antiqua" w:eastAsiaTheme="minorEastAsia" w:hAnsi="Book Antiqua" w:hint="eastAsia"/>
          <w:sz w:val="24"/>
          <w:szCs w:val="24"/>
          <w:lang w:eastAsia="zh-CN"/>
        </w:rPr>
        <w:t>[DOI</w:t>
      </w:r>
      <w:r w:rsidRPr="00DA1EE6">
        <w:rPr>
          <w:rFonts w:ascii="Book Antiqua" w:hAnsi="Book Antiqua"/>
          <w:sz w:val="24"/>
          <w:szCs w:val="24"/>
        </w:rPr>
        <w:t>:10.1016/j.crohns.2009.12.002</w:t>
      </w:r>
      <w:r w:rsidR="00DA1EE6" w:rsidRPr="00DA1EE6">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21 </w:t>
      </w:r>
      <w:r w:rsidRPr="00DA1EE6">
        <w:rPr>
          <w:rFonts w:ascii="Book Antiqua" w:hAnsi="Book Antiqua"/>
          <w:b/>
          <w:sz w:val="24"/>
          <w:szCs w:val="24"/>
        </w:rPr>
        <w:t>Bernstein CN,</w:t>
      </w:r>
      <w:r w:rsidRPr="00DA1EE6">
        <w:rPr>
          <w:rFonts w:ascii="Book Antiqua" w:hAnsi="Book Antiqua"/>
          <w:sz w:val="24"/>
          <w:szCs w:val="24"/>
        </w:rPr>
        <w:t xml:space="preserve">  Fried M, Krabshuis JH, Cohen H, Eliakim R, Fedail S, Gearry R, Goh KL, Hamid S, Khan AG, LeMair AW, Malfertheiner, Ouyang Q, Rey JF,Sood A, Steinwurz F, Thomsen OO, Thomson A, Watermeyer G. World Gastroenterology Organization Practice Guidelines for the diagnosis and management of IBD in 2010. </w:t>
      </w:r>
      <w:r w:rsidRPr="00DA1EE6">
        <w:rPr>
          <w:rFonts w:ascii="Book Antiqua" w:hAnsi="Book Antiqua"/>
          <w:i/>
          <w:sz w:val="24"/>
          <w:szCs w:val="24"/>
        </w:rPr>
        <w:t>Inflamm Bowel Dis</w:t>
      </w:r>
      <w:r w:rsidR="00170E9F">
        <w:rPr>
          <w:rFonts w:ascii="Book Antiqua" w:hAnsi="Book Antiqua"/>
          <w:sz w:val="24"/>
          <w:szCs w:val="24"/>
        </w:rPr>
        <w:t xml:space="preserve"> 2010</w:t>
      </w:r>
      <w:r w:rsidRPr="00DA1EE6">
        <w:rPr>
          <w:rFonts w:ascii="Book Antiqua" w:hAnsi="Book Antiqua"/>
          <w:sz w:val="24"/>
          <w:szCs w:val="24"/>
        </w:rPr>
        <w:t>;</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16</w:t>
      </w:r>
      <w:r w:rsidRPr="00DA1EE6">
        <w:rPr>
          <w:rFonts w:ascii="Book Antiqua" w:hAnsi="Book Antiqua"/>
          <w:sz w:val="24"/>
          <w:szCs w:val="24"/>
        </w:rPr>
        <w:t>:112-</w:t>
      </w:r>
      <w:r w:rsidR="00170E9F">
        <w:rPr>
          <w:rFonts w:ascii="Book Antiqua" w:eastAsiaTheme="minorEastAsia" w:hAnsi="Book Antiqua" w:hint="eastAsia"/>
          <w:sz w:val="24"/>
          <w:szCs w:val="24"/>
          <w:lang w:eastAsia="zh-CN"/>
        </w:rPr>
        <w:t>1</w:t>
      </w:r>
      <w:r w:rsidRPr="00DA1EE6">
        <w:rPr>
          <w:rFonts w:ascii="Book Antiqua" w:hAnsi="Book Antiqua"/>
          <w:sz w:val="24"/>
          <w:szCs w:val="24"/>
        </w:rPr>
        <w:t xml:space="preserve">24 </w:t>
      </w:r>
      <w:r w:rsidR="00DA1EE6" w:rsidRPr="00DA1EE6">
        <w:rPr>
          <w:rFonts w:ascii="Book Antiqua" w:eastAsiaTheme="minorEastAsia" w:hAnsi="Book Antiqua" w:hint="eastAsia"/>
          <w:sz w:val="24"/>
          <w:szCs w:val="24"/>
          <w:lang w:eastAsia="zh-CN"/>
        </w:rPr>
        <w:t>[</w:t>
      </w:r>
      <w:r w:rsidR="00341832">
        <w:rPr>
          <w:rFonts w:ascii="Book Antiqua" w:eastAsiaTheme="minorEastAsia" w:hAnsi="Book Antiqua" w:hint="eastAsia"/>
          <w:sz w:val="24"/>
          <w:szCs w:val="24"/>
          <w:lang w:eastAsia="zh-CN"/>
        </w:rPr>
        <w:t xml:space="preserve">PMID: </w:t>
      </w:r>
      <w:r w:rsidR="00341832" w:rsidRPr="00341832">
        <w:rPr>
          <w:rFonts w:ascii="Book Antiqua" w:eastAsiaTheme="minorEastAsia" w:hAnsi="Book Antiqua"/>
          <w:sz w:val="24"/>
          <w:szCs w:val="24"/>
          <w:lang w:eastAsia="zh-CN"/>
        </w:rPr>
        <w:t xml:space="preserve">19653289 </w:t>
      </w:r>
      <w:r w:rsidR="00DA1EE6" w:rsidRPr="00DA1EE6">
        <w:rPr>
          <w:rFonts w:ascii="Book Antiqua" w:hAnsi="Book Antiqua"/>
          <w:sz w:val="24"/>
          <w:szCs w:val="24"/>
        </w:rPr>
        <w:t>DOI</w:t>
      </w:r>
      <w:r w:rsidRPr="00DA1EE6">
        <w:rPr>
          <w:rFonts w:ascii="Book Antiqua" w:hAnsi="Book Antiqua"/>
          <w:sz w:val="24"/>
          <w:szCs w:val="24"/>
        </w:rPr>
        <w:t>:10.1002/ibd.21048</w:t>
      </w:r>
      <w:r w:rsidR="00DA1EE6" w:rsidRPr="00DA1EE6">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22 </w:t>
      </w:r>
      <w:r w:rsidRPr="00DA1EE6">
        <w:rPr>
          <w:rFonts w:ascii="Book Antiqua" w:hAnsi="Book Antiqua"/>
          <w:b/>
          <w:sz w:val="24"/>
          <w:szCs w:val="24"/>
        </w:rPr>
        <w:t>Satsangi J</w:t>
      </w:r>
      <w:r w:rsidRPr="00DA1EE6">
        <w:rPr>
          <w:rFonts w:ascii="Book Antiqua" w:hAnsi="Book Antiqua"/>
          <w:sz w:val="24"/>
          <w:szCs w:val="24"/>
        </w:rPr>
        <w:t xml:space="preserve">, Silverberg MS, Vermeire S, Colombel JF. The Montreal classification of inflammatory bowel disease: controversies, consensus, and implications. </w:t>
      </w:r>
      <w:r w:rsidRPr="00DA1EE6">
        <w:rPr>
          <w:rFonts w:ascii="Book Antiqua" w:hAnsi="Book Antiqua"/>
          <w:i/>
          <w:sz w:val="24"/>
          <w:szCs w:val="24"/>
        </w:rPr>
        <w:t>Gut</w:t>
      </w:r>
      <w:r w:rsidRPr="00DA1EE6">
        <w:rPr>
          <w:rFonts w:ascii="Book Antiqua" w:hAnsi="Book Antiqua"/>
          <w:sz w:val="24"/>
          <w:szCs w:val="24"/>
        </w:rPr>
        <w:t xml:space="preserve"> 2006; </w:t>
      </w:r>
      <w:r w:rsidRPr="00DA1EE6">
        <w:rPr>
          <w:rFonts w:ascii="Book Antiqua" w:hAnsi="Book Antiqua"/>
          <w:b/>
          <w:sz w:val="24"/>
          <w:szCs w:val="24"/>
        </w:rPr>
        <w:t>55</w:t>
      </w:r>
      <w:r w:rsidRPr="00DA1EE6">
        <w:rPr>
          <w:rFonts w:ascii="Book Antiqua" w:hAnsi="Book Antiqua"/>
          <w:sz w:val="24"/>
          <w:szCs w:val="24"/>
        </w:rPr>
        <w:t>: 749-753 [PMID: 16698746 DOI: 10.1136/gut.2005.082909]</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23 </w:t>
      </w:r>
      <w:r w:rsidRPr="00DA1EE6">
        <w:rPr>
          <w:rFonts w:ascii="Book Antiqua" w:hAnsi="Book Antiqua"/>
          <w:b/>
          <w:sz w:val="24"/>
          <w:szCs w:val="24"/>
        </w:rPr>
        <w:t>Olerup O</w:t>
      </w:r>
      <w:r w:rsidRPr="00DA1EE6">
        <w:rPr>
          <w:rFonts w:ascii="Book Antiqua" w:hAnsi="Book Antiqua"/>
          <w:sz w:val="24"/>
          <w:szCs w:val="24"/>
        </w:rPr>
        <w:t xml:space="preserve">, Aldener A, Fogdell A. HLA-DQB1 and -DQA1 typing by PCR amplification with sequence-specific primers (PCR-SSP) in 2 hours. </w:t>
      </w:r>
      <w:r w:rsidRPr="00DA1EE6">
        <w:rPr>
          <w:rFonts w:ascii="Book Antiqua" w:hAnsi="Book Antiqua"/>
          <w:i/>
          <w:sz w:val="24"/>
          <w:szCs w:val="24"/>
        </w:rPr>
        <w:t>Tissue Antigens</w:t>
      </w:r>
      <w:r w:rsidRPr="00DA1EE6">
        <w:rPr>
          <w:rFonts w:ascii="Book Antiqua" w:hAnsi="Book Antiqua"/>
          <w:sz w:val="24"/>
          <w:szCs w:val="24"/>
        </w:rPr>
        <w:t xml:space="preserve"> 1993; </w:t>
      </w:r>
      <w:r w:rsidRPr="00DA1EE6">
        <w:rPr>
          <w:rFonts w:ascii="Book Antiqua" w:hAnsi="Book Antiqua"/>
          <w:b/>
          <w:sz w:val="24"/>
          <w:szCs w:val="24"/>
        </w:rPr>
        <w:t>41</w:t>
      </w:r>
      <w:r w:rsidRPr="00DA1EE6">
        <w:rPr>
          <w:rFonts w:ascii="Book Antiqua" w:hAnsi="Book Antiqua"/>
          <w:sz w:val="24"/>
          <w:szCs w:val="24"/>
        </w:rPr>
        <w:t>: 119-134 [PMID: 8316943 DOI: 10.1111/j.1399-0039.1993.tb01991.x]</w:t>
      </w:r>
    </w:p>
    <w:p w:rsidR="00EE4E8B" w:rsidRPr="001350C9"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24 </w:t>
      </w:r>
      <w:r w:rsidRPr="00DA1EE6">
        <w:rPr>
          <w:rFonts w:ascii="Book Antiqua" w:hAnsi="Book Antiqua"/>
          <w:b/>
          <w:sz w:val="24"/>
          <w:szCs w:val="24"/>
        </w:rPr>
        <w:t>Tamatsukuri S</w:t>
      </w:r>
      <w:r w:rsidRPr="00DA1EE6">
        <w:rPr>
          <w:rFonts w:ascii="Book Antiqua" w:hAnsi="Book Antiqua"/>
          <w:sz w:val="24"/>
          <w:szCs w:val="24"/>
        </w:rPr>
        <w:t xml:space="preserve">. Development of diagnostic technology using magnetic microparticles. </w:t>
      </w:r>
      <w:r w:rsidRPr="00DA1EE6">
        <w:rPr>
          <w:rFonts w:ascii="Book Antiqua" w:hAnsi="Book Antiqua"/>
          <w:i/>
          <w:sz w:val="24"/>
          <w:szCs w:val="24"/>
        </w:rPr>
        <w:t>Bio-Industry</w:t>
      </w:r>
      <w:r w:rsidRPr="00DA1EE6">
        <w:rPr>
          <w:rFonts w:ascii="Book Antiqua" w:hAnsi="Book Antiqua"/>
          <w:sz w:val="24"/>
          <w:szCs w:val="24"/>
        </w:rPr>
        <w:t xml:space="preserve"> 2005;</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21</w:t>
      </w:r>
      <w:r w:rsidR="001350C9">
        <w:rPr>
          <w:rFonts w:ascii="Book Antiqua" w:hAnsi="Book Antiqua"/>
          <w:sz w:val="24"/>
          <w:szCs w:val="24"/>
        </w:rPr>
        <w:t>:39-47</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25 </w:t>
      </w:r>
      <w:r w:rsidRPr="00DA1EE6">
        <w:rPr>
          <w:rFonts w:ascii="Book Antiqua" w:hAnsi="Book Antiqua"/>
          <w:b/>
          <w:sz w:val="24"/>
          <w:szCs w:val="24"/>
        </w:rPr>
        <w:t>Delcò F</w:t>
      </w:r>
      <w:r w:rsidRPr="00DA1EE6">
        <w:rPr>
          <w:rFonts w:ascii="Book Antiqua" w:hAnsi="Book Antiqua"/>
          <w:sz w:val="24"/>
          <w:szCs w:val="24"/>
        </w:rPr>
        <w:t xml:space="preserve">, El-Serag HB, Sonnenberg A. Celiac sprue among US military veterans: associated disorders and clinical manifestations. </w:t>
      </w:r>
      <w:r w:rsidRPr="00DA1EE6">
        <w:rPr>
          <w:rFonts w:ascii="Book Antiqua" w:hAnsi="Book Antiqua"/>
          <w:i/>
          <w:sz w:val="24"/>
          <w:szCs w:val="24"/>
        </w:rPr>
        <w:t>Dig Dis Sci</w:t>
      </w:r>
      <w:r w:rsidRPr="00DA1EE6">
        <w:rPr>
          <w:rFonts w:ascii="Book Antiqua" w:hAnsi="Book Antiqua"/>
          <w:sz w:val="24"/>
          <w:szCs w:val="24"/>
        </w:rPr>
        <w:t xml:space="preserve"> 1999; </w:t>
      </w:r>
      <w:r w:rsidRPr="00DA1EE6">
        <w:rPr>
          <w:rFonts w:ascii="Book Antiqua" w:hAnsi="Book Antiqua"/>
          <w:b/>
          <w:sz w:val="24"/>
          <w:szCs w:val="24"/>
        </w:rPr>
        <w:t>44</w:t>
      </w:r>
      <w:r w:rsidRPr="00DA1EE6">
        <w:rPr>
          <w:rFonts w:ascii="Book Antiqua" w:hAnsi="Book Antiqua"/>
          <w:sz w:val="24"/>
          <w:szCs w:val="24"/>
        </w:rPr>
        <w:t>: 966-972 [PMID: 10235605 DOI: 10.1023/A:1026660614372]</w:t>
      </w:r>
    </w:p>
    <w:p w:rsidR="00EE4E8B" w:rsidRPr="001350C9"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26 </w:t>
      </w:r>
      <w:r w:rsidRPr="00DA1EE6">
        <w:rPr>
          <w:rFonts w:ascii="Book Antiqua" w:hAnsi="Book Antiqua"/>
          <w:b/>
          <w:sz w:val="24"/>
          <w:szCs w:val="24"/>
        </w:rPr>
        <w:t>Casella G,</w:t>
      </w:r>
      <w:r w:rsidRPr="00DA1EE6">
        <w:rPr>
          <w:rFonts w:ascii="Book Antiqua" w:hAnsi="Book Antiqua"/>
          <w:sz w:val="24"/>
          <w:szCs w:val="24"/>
        </w:rPr>
        <w:t xml:space="preserve">  D'Inca R, Oliva L, Daperno M, Saladino V, Zoli G, Annese V, Fries W, Cortellezzi C; Italian Group - IBD. Celiac Disease (CeD) in </w:t>
      </w:r>
      <w:r w:rsidRPr="00DA1EE6">
        <w:rPr>
          <w:rFonts w:ascii="Book Antiqua" w:hAnsi="Book Antiqua"/>
          <w:sz w:val="24"/>
          <w:szCs w:val="24"/>
        </w:rPr>
        <w:lastRenderedPageBreak/>
        <w:t xml:space="preserve">Inflammatory Bowel Diseases (IBD): Preliminary Results of An Italian Multicenter Study. </w:t>
      </w:r>
      <w:r w:rsidR="002527F9" w:rsidRPr="002527F9">
        <w:rPr>
          <w:rFonts w:ascii="Book Antiqua" w:hAnsi="Book Antiqua"/>
          <w:i/>
          <w:sz w:val="24"/>
          <w:szCs w:val="24"/>
        </w:rPr>
        <w:t>J Medical Virology</w:t>
      </w:r>
      <w:r w:rsidRPr="00DA1EE6">
        <w:rPr>
          <w:rFonts w:ascii="Book Antiqua" w:hAnsi="Book Antiqua"/>
          <w:sz w:val="24"/>
          <w:szCs w:val="24"/>
        </w:rPr>
        <w:t>2005;</w:t>
      </w:r>
      <w:r w:rsidR="001350C9">
        <w:rPr>
          <w:rFonts w:ascii="Book Antiqua" w:eastAsiaTheme="minorEastAsia" w:hAnsi="Book Antiqua" w:hint="eastAsia"/>
          <w:sz w:val="24"/>
          <w:szCs w:val="24"/>
          <w:lang w:eastAsia="zh-CN"/>
        </w:rPr>
        <w:t xml:space="preserve"> </w:t>
      </w:r>
      <w:r w:rsidRPr="00DA1EE6">
        <w:rPr>
          <w:rFonts w:ascii="Book Antiqua" w:hAnsi="Book Antiqua"/>
          <w:b/>
          <w:sz w:val="24"/>
          <w:szCs w:val="24"/>
        </w:rPr>
        <w:t xml:space="preserve">128 </w:t>
      </w:r>
      <w:r w:rsidRPr="00DA1EE6">
        <w:rPr>
          <w:rFonts w:ascii="Book Antiqua" w:hAnsi="Book Antiqua"/>
          <w:sz w:val="24"/>
          <w:szCs w:val="24"/>
        </w:rPr>
        <w:t>(Suppl 2):</w:t>
      </w:r>
      <w:r w:rsidR="00DA1EE6" w:rsidRPr="00DA1EE6">
        <w:rPr>
          <w:rFonts w:ascii="Book Antiqua" w:eastAsiaTheme="minorEastAsia" w:hAnsi="Book Antiqua" w:hint="eastAsia"/>
          <w:sz w:val="24"/>
          <w:szCs w:val="24"/>
          <w:lang w:eastAsia="zh-CN"/>
        </w:rPr>
        <w:t xml:space="preserve"> </w:t>
      </w:r>
      <w:r w:rsidR="001350C9">
        <w:rPr>
          <w:rFonts w:ascii="Book Antiqua" w:hAnsi="Book Antiqua"/>
          <w:sz w:val="24"/>
          <w:szCs w:val="24"/>
        </w:rPr>
        <w:t>A254</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27 </w:t>
      </w:r>
      <w:r w:rsidRPr="00DA1EE6">
        <w:rPr>
          <w:rFonts w:ascii="Book Antiqua" w:hAnsi="Book Antiqua"/>
          <w:b/>
          <w:sz w:val="24"/>
          <w:szCs w:val="24"/>
        </w:rPr>
        <w:t>Cottone M</w:t>
      </w:r>
      <w:r w:rsidRPr="00DA1EE6">
        <w:rPr>
          <w:rFonts w:ascii="Book Antiqua" w:hAnsi="Book Antiqua"/>
          <w:sz w:val="24"/>
          <w:szCs w:val="24"/>
        </w:rPr>
        <w:t xml:space="preserve">, Marrone C, Casà A, Oliva L, Orlando A, Calabrese E, Martorana G, Pagliaro L. Familial occurrence of inflammatory bowel disease in celiac disease. </w:t>
      </w:r>
      <w:r w:rsidRPr="00DA1EE6">
        <w:rPr>
          <w:rFonts w:ascii="Book Antiqua" w:hAnsi="Book Antiqua"/>
          <w:i/>
          <w:sz w:val="24"/>
          <w:szCs w:val="24"/>
        </w:rPr>
        <w:t>Inflamm Bowel Dis</w:t>
      </w:r>
      <w:r w:rsidRPr="00DA1EE6">
        <w:rPr>
          <w:rFonts w:ascii="Book Antiqua" w:hAnsi="Book Antiqua"/>
          <w:sz w:val="24"/>
          <w:szCs w:val="24"/>
        </w:rPr>
        <w:t xml:space="preserve"> 2003; </w:t>
      </w:r>
      <w:r w:rsidRPr="00DA1EE6">
        <w:rPr>
          <w:rFonts w:ascii="Book Antiqua" w:hAnsi="Book Antiqua"/>
          <w:b/>
          <w:sz w:val="24"/>
          <w:szCs w:val="24"/>
        </w:rPr>
        <w:t>9</w:t>
      </w:r>
      <w:r w:rsidRPr="00DA1EE6">
        <w:rPr>
          <w:rFonts w:ascii="Book Antiqua" w:hAnsi="Book Antiqua"/>
          <w:sz w:val="24"/>
          <w:szCs w:val="24"/>
        </w:rPr>
        <w:t>: 321-323 [PMID: 14555916 DOI: 10.1097/00054725-200309000-00006]</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28 </w:t>
      </w:r>
      <w:r w:rsidRPr="00DA1EE6">
        <w:rPr>
          <w:rFonts w:ascii="Book Antiqua" w:hAnsi="Book Antiqua"/>
          <w:b/>
          <w:sz w:val="24"/>
          <w:szCs w:val="24"/>
        </w:rPr>
        <w:t>Yang A</w:t>
      </w:r>
      <w:r w:rsidRPr="00DA1EE6">
        <w:rPr>
          <w:rFonts w:ascii="Book Antiqua" w:hAnsi="Book Antiqua"/>
          <w:sz w:val="24"/>
          <w:szCs w:val="24"/>
        </w:rPr>
        <w:t xml:space="preserve">, Chen Y, Scherl E, Neugut AI, Bhagat G, Green PH. Inflammatory bowel disease in patients with celiac disease. </w:t>
      </w:r>
      <w:r w:rsidRPr="00DA1EE6">
        <w:rPr>
          <w:rFonts w:ascii="Book Antiqua" w:hAnsi="Book Antiqua"/>
          <w:i/>
          <w:sz w:val="24"/>
          <w:szCs w:val="24"/>
        </w:rPr>
        <w:t>Inflamm Bowel Dis</w:t>
      </w:r>
      <w:r w:rsidRPr="00DA1EE6">
        <w:rPr>
          <w:rFonts w:ascii="Book Antiqua" w:hAnsi="Book Antiqua"/>
          <w:sz w:val="24"/>
          <w:szCs w:val="24"/>
        </w:rPr>
        <w:t xml:space="preserve"> 2005; </w:t>
      </w:r>
      <w:r w:rsidRPr="00DA1EE6">
        <w:rPr>
          <w:rFonts w:ascii="Book Antiqua" w:hAnsi="Book Antiqua"/>
          <w:b/>
          <w:sz w:val="24"/>
          <w:szCs w:val="24"/>
        </w:rPr>
        <w:t>11</w:t>
      </w:r>
      <w:r w:rsidRPr="00DA1EE6">
        <w:rPr>
          <w:rFonts w:ascii="Book Antiqua" w:hAnsi="Book Antiqua"/>
          <w:sz w:val="24"/>
          <w:szCs w:val="24"/>
        </w:rPr>
        <w:t>: 528-532 [PMID: 15905699 DOI: 10.1097/01.MIB.0000161308.65951.db]</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29 </w:t>
      </w:r>
      <w:r w:rsidRPr="00DA1EE6">
        <w:rPr>
          <w:rFonts w:ascii="Book Antiqua" w:hAnsi="Book Antiqua"/>
          <w:b/>
          <w:sz w:val="24"/>
          <w:szCs w:val="24"/>
        </w:rPr>
        <w:t>Dickey W</w:t>
      </w:r>
      <w:r w:rsidRPr="00DA1EE6">
        <w:rPr>
          <w:rFonts w:ascii="Book Antiqua" w:hAnsi="Book Antiqua"/>
          <w:sz w:val="24"/>
          <w:szCs w:val="24"/>
        </w:rPr>
        <w:t xml:space="preserve">. A case of sequential development of celiac disease and ulcerative colitis. </w:t>
      </w:r>
      <w:r w:rsidRPr="00DA1EE6">
        <w:rPr>
          <w:rFonts w:ascii="Book Antiqua" w:hAnsi="Book Antiqua"/>
          <w:i/>
          <w:sz w:val="24"/>
          <w:szCs w:val="24"/>
        </w:rPr>
        <w:t>Nat Clin Pract Gastroenterol Hepatol</w:t>
      </w:r>
      <w:r w:rsidRPr="00DA1EE6">
        <w:rPr>
          <w:rFonts w:ascii="Book Antiqua" w:hAnsi="Book Antiqua"/>
          <w:sz w:val="24"/>
          <w:szCs w:val="24"/>
        </w:rPr>
        <w:t xml:space="preserve"> 2007; </w:t>
      </w:r>
      <w:r w:rsidRPr="00DA1EE6">
        <w:rPr>
          <w:rFonts w:ascii="Book Antiqua" w:hAnsi="Book Antiqua"/>
          <w:b/>
          <w:sz w:val="24"/>
          <w:szCs w:val="24"/>
        </w:rPr>
        <w:t>4</w:t>
      </w:r>
      <w:r w:rsidRPr="00DA1EE6">
        <w:rPr>
          <w:rFonts w:ascii="Book Antiqua" w:hAnsi="Book Antiqua"/>
          <w:sz w:val="24"/>
          <w:szCs w:val="24"/>
        </w:rPr>
        <w:t>: 463-467 [PMID: 17667995 DOI: 10.1038/ncpgasthep0897]</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30 </w:t>
      </w:r>
      <w:r w:rsidRPr="00DA1EE6">
        <w:rPr>
          <w:rFonts w:ascii="Book Antiqua" w:hAnsi="Book Antiqua"/>
          <w:b/>
          <w:sz w:val="24"/>
          <w:szCs w:val="24"/>
        </w:rPr>
        <w:t>Tursi A</w:t>
      </w:r>
      <w:r w:rsidRPr="00DA1EE6">
        <w:rPr>
          <w:rFonts w:ascii="Book Antiqua" w:hAnsi="Book Antiqua"/>
          <w:sz w:val="24"/>
          <w:szCs w:val="24"/>
        </w:rPr>
        <w:t xml:space="preserve">, Giorgetti GM, Brandimarte G, Elisei W. High prevalence of celiac disease among patients affected by Crohn's disease. </w:t>
      </w:r>
      <w:r w:rsidRPr="00DA1EE6">
        <w:rPr>
          <w:rFonts w:ascii="Book Antiqua" w:hAnsi="Book Antiqua"/>
          <w:i/>
          <w:sz w:val="24"/>
          <w:szCs w:val="24"/>
        </w:rPr>
        <w:t>Inflamm Bowel Dis</w:t>
      </w:r>
      <w:r w:rsidRPr="00DA1EE6">
        <w:rPr>
          <w:rFonts w:ascii="Book Antiqua" w:hAnsi="Book Antiqua"/>
          <w:sz w:val="24"/>
          <w:szCs w:val="24"/>
        </w:rPr>
        <w:t xml:space="preserve"> 2005; </w:t>
      </w:r>
      <w:r w:rsidRPr="00DA1EE6">
        <w:rPr>
          <w:rFonts w:ascii="Book Antiqua" w:hAnsi="Book Antiqua"/>
          <w:b/>
          <w:sz w:val="24"/>
          <w:szCs w:val="24"/>
        </w:rPr>
        <w:t>11</w:t>
      </w:r>
      <w:r w:rsidRPr="00DA1EE6">
        <w:rPr>
          <w:rFonts w:ascii="Book Antiqua" w:hAnsi="Book Antiqua"/>
          <w:sz w:val="24"/>
          <w:szCs w:val="24"/>
        </w:rPr>
        <w:t>: 662-666 [PMID: 15973121 DOI: 10.1097/01.MIB.0000164195.75207.1e]</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31 </w:t>
      </w:r>
      <w:r w:rsidRPr="00DA1EE6">
        <w:rPr>
          <w:rFonts w:ascii="Book Antiqua" w:hAnsi="Book Antiqua"/>
          <w:b/>
          <w:sz w:val="24"/>
          <w:szCs w:val="24"/>
        </w:rPr>
        <w:t>Malekzadeh R</w:t>
      </w:r>
      <w:r w:rsidRPr="00DA1EE6">
        <w:rPr>
          <w:rFonts w:ascii="Book Antiqua" w:hAnsi="Book Antiqua"/>
          <w:sz w:val="24"/>
          <w:szCs w:val="24"/>
        </w:rPr>
        <w:t xml:space="preserve">, Sachdev A, Fahid Ali A. Coeliac disease in developing countries: Middle East, India and North Africa. </w:t>
      </w:r>
      <w:r w:rsidRPr="00DA1EE6">
        <w:rPr>
          <w:rFonts w:ascii="Book Antiqua" w:hAnsi="Book Antiqua"/>
          <w:i/>
          <w:sz w:val="24"/>
          <w:szCs w:val="24"/>
        </w:rPr>
        <w:t>Best Pract Res Clin Gastroenterol</w:t>
      </w:r>
      <w:r w:rsidRPr="00DA1EE6">
        <w:rPr>
          <w:rFonts w:ascii="Book Antiqua" w:hAnsi="Book Antiqua"/>
          <w:sz w:val="24"/>
          <w:szCs w:val="24"/>
        </w:rPr>
        <w:t xml:space="preserve"> 2005; </w:t>
      </w:r>
      <w:r w:rsidRPr="00DA1EE6">
        <w:rPr>
          <w:rFonts w:ascii="Book Antiqua" w:hAnsi="Book Antiqua"/>
          <w:b/>
          <w:sz w:val="24"/>
          <w:szCs w:val="24"/>
        </w:rPr>
        <w:t>19</w:t>
      </w:r>
      <w:r w:rsidRPr="00DA1EE6">
        <w:rPr>
          <w:rFonts w:ascii="Book Antiqua" w:hAnsi="Book Antiqua"/>
          <w:sz w:val="24"/>
          <w:szCs w:val="24"/>
        </w:rPr>
        <w:t>: 351-358 [PMID: 15925841 DOI: 10.1016/j.bpg.2005.01.004]</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32 </w:t>
      </w:r>
      <w:r w:rsidRPr="00DA1EE6">
        <w:rPr>
          <w:rFonts w:ascii="Book Antiqua" w:hAnsi="Book Antiqua"/>
          <w:b/>
          <w:sz w:val="24"/>
          <w:szCs w:val="24"/>
        </w:rPr>
        <w:t>Masachs M</w:t>
      </w:r>
      <w:r w:rsidRPr="00DA1EE6">
        <w:rPr>
          <w:rFonts w:ascii="Book Antiqua" w:hAnsi="Book Antiqua"/>
          <w:sz w:val="24"/>
          <w:szCs w:val="24"/>
        </w:rPr>
        <w:t xml:space="preserve">, Casellas F, Malagelada JR. [Inflammatory bowel disease in celiac patients]. </w:t>
      </w:r>
      <w:r w:rsidRPr="00DA1EE6">
        <w:rPr>
          <w:rFonts w:ascii="Book Antiqua" w:hAnsi="Book Antiqua"/>
          <w:i/>
          <w:sz w:val="24"/>
          <w:szCs w:val="24"/>
        </w:rPr>
        <w:t>Rev Esp Enferm Dig</w:t>
      </w:r>
      <w:r w:rsidRPr="00DA1EE6">
        <w:rPr>
          <w:rFonts w:ascii="Book Antiqua" w:hAnsi="Book Antiqua"/>
          <w:sz w:val="24"/>
          <w:szCs w:val="24"/>
        </w:rPr>
        <w:t xml:space="preserve"> 2007; </w:t>
      </w:r>
      <w:r w:rsidRPr="00DA1EE6">
        <w:rPr>
          <w:rFonts w:ascii="Book Antiqua" w:hAnsi="Book Antiqua"/>
          <w:b/>
          <w:sz w:val="24"/>
          <w:szCs w:val="24"/>
        </w:rPr>
        <w:t>99</w:t>
      </w:r>
      <w:r w:rsidRPr="00DA1EE6">
        <w:rPr>
          <w:rFonts w:ascii="Book Antiqua" w:hAnsi="Book Antiqua"/>
          <w:sz w:val="24"/>
          <w:szCs w:val="24"/>
        </w:rPr>
        <w:t>: 446-450 [PMID: 18020860]</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33 </w:t>
      </w:r>
      <w:r w:rsidRPr="00DA1EE6">
        <w:rPr>
          <w:rFonts w:ascii="Book Antiqua" w:hAnsi="Book Antiqua"/>
          <w:b/>
          <w:sz w:val="24"/>
          <w:szCs w:val="24"/>
        </w:rPr>
        <w:t>Leeds JS</w:t>
      </w:r>
      <w:r w:rsidRPr="00DA1EE6">
        <w:rPr>
          <w:rFonts w:ascii="Book Antiqua" w:hAnsi="Book Antiqua"/>
          <w:sz w:val="24"/>
          <w:szCs w:val="24"/>
        </w:rPr>
        <w:t xml:space="preserve">, Höroldt BS, Sidhu R, Hopper AD, Robinson K, Toulson B, Dixon L, Lobo AJ, McAlindon ME, Hurlstone DP, Sanders DS. Is there an association between coeliac disease and inflammatory bowel diseases? A study of relative prevalence in comparison with population controls. </w:t>
      </w:r>
      <w:r w:rsidRPr="00DA1EE6">
        <w:rPr>
          <w:rFonts w:ascii="Book Antiqua" w:hAnsi="Book Antiqua"/>
          <w:i/>
          <w:sz w:val="24"/>
          <w:szCs w:val="24"/>
        </w:rPr>
        <w:t>Scand J Gastroenterol</w:t>
      </w:r>
      <w:r w:rsidRPr="00DA1EE6">
        <w:rPr>
          <w:rFonts w:ascii="Book Antiqua" w:hAnsi="Book Antiqua"/>
          <w:sz w:val="24"/>
          <w:szCs w:val="24"/>
        </w:rPr>
        <w:t xml:space="preserve"> 2007; </w:t>
      </w:r>
      <w:r w:rsidRPr="00DA1EE6">
        <w:rPr>
          <w:rFonts w:ascii="Book Antiqua" w:hAnsi="Book Antiqua"/>
          <w:b/>
          <w:sz w:val="24"/>
          <w:szCs w:val="24"/>
        </w:rPr>
        <w:t>42</w:t>
      </w:r>
      <w:r w:rsidRPr="00DA1EE6">
        <w:rPr>
          <w:rFonts w:ascii="Book Antiqua" w:hAnsi="Book Antiqua"/>
          <w:sz w:val="24"/>
          <w:szCs w:val="24"/>
        </w:rPr>
        <w:t>: 1214-1220 [PMID: 17918008 DOI: 10.1080/00365520701365112]</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34 </w:t>
      </w:r>
      <w:r w:rsidRPr="00DA1EE6">
        <w:rPr>
          <w:rFonts w:ascii="Book Antiqua" w:hAnsi="Book Antiqua"/>
          <w:b/>
          <w:sz w:val="24"/>
          <w:szCs w:val="24"/>
        </w:rPr>
        <w:t>Lees CW,</w:t>
      </w:r>
      <w:r w:rsidR="000D087A">
        <w:rPr>
          <w:rFonts w:ascii="Book Antiqua" w:hAnsi="Book Antiqua"/>
          <w:sz w:val="24"/>
          <w:szCs w:val="24"/>
        </w:rPr>
        <w:t xml:space="preserve"> </w:t>
      </w:r>
      <w:r w:rsidRPr="00DA1EE6">
        <w:rPr>
          <w:rFonts w:ascii="Book Antiqua" w:hAnsi="Book Antiqua"/>
          <w:sz w:val="24"/>
          <w:szCs w:val="24"/>
        </w:rPr>
        <w:t xml:space="preserve">Barrett JC, Parkes M, Satsangi J. New IBD genetics: common pathways with other diseases. </w:t>
      </w:r>
      <w:r w:rsidRPr="00DA1EE6">
        <w:rPr>
          <w:rFonts w:ascii="Book Antiqua" w:hAnsi="Book Antiqua"/>
          <w:i/>
          <w:sz w:val="24"/>
          <w:szCs w:val="24"/>
        </w:rPr>
        <w:t>Gut</w:t>
      </w:r>
      <w:r w:rsidR="001350C9">
        <w:rPr>
          <w:rFonts w:ascii="Book Antiqua" w:hAnsi="Book Antiqua"/>
          <w:sz w:val="24"/>
          <w:szCs w:val="24"/>
        </w:rPr>
        <w:t xml:space="preserve"> 2011</w:t>
      </w:r>
      <w:r w:rsidRPr="00DA1EE6">
        <w:rPr>
          <w:rFonts w:ascii="Book Antiqua" w:hAnsi="Book Antiqua"/>
          <w:sz w:val="24"/>
          <w:szCs w:val="24"/>
        </w:rPr>
        <w:t>;</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60</w:t>
      </w:r>
      <w:r w:rsidRPr="00DA1EE6">
        <w:rPr>
          <w:rFonts w:ascii="Book Antiqua" w:hAnsi="Book Antiqua"/>
          <w:sz w:val="24"/>
          <w:szCs w:val="24"/>
        </w:rPr>
        <w:t>:</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sz w:val="24"/>
          <w:szCs w:val="24"/>
        </w:rPr>
        <w:t>1739-</w:t>
      </w:r>
      <w:r w:rsidR="00DA1EE6" w:rsidRPr="00DA1EE6">
        <w:rPr>
          <w:rFonts w:ascii="Book Antiqua" w:eastAsiaTheme="minorEastAsia" w:hAnsi="Book Antiqua" w:hint="eastAsia"/>
          <w:sz w:val="24"/>
          <w:szCs w:val="24"/>
          <w:lang w:eastAsia="zh-CN"/>
        </w:rPr>
        <w:t>17</w:t>
      </w:r>
      <w:r w:rsidR="001350C9">
        <w:rPr>
          <w:rFonts w:ascii="Book Antiqua" w:hAnsi="Book Antiqua"/>
          <w:sz w:val="24"/>
          <w:szCs w:val="24"/>
        </w:rPr>
        <w:t>53</w:t>
      </w:r>
      <w:r w:rsidRPr="00DA1EE6">
        <w:rPr>
          <w:rFonts w:ascii="Book Antiqua" w:hAnsi="Book Antiqua"/>
          <w:sz w:val="24"/>
          <w:szCs w:val="24"/>
        </w:rPr>
        <w:t xml:space="preserve"> </w:t>
      </w:r>
      <w:r w:rsidR="00DA1EE6" w:rsidRPr="00DA1EE6">
        <w:rPr>
          <w:rFonts w:ascii="Book Antiqua" w:eastAsiaTheme="minorEastAsia" w:hAnsi="Book Antiqua" w:hint="eastAsia"/>
          <w:sz w:val="24"/>
          <w:szCs w:val="24"/>
          <w:lang w:eastAsia="zh-CN"/>
        </w:rPr>
        <w:t>[</w:t>
      </w:r>
      <w:r w:rsidR="001350C9">
        <w:rPr>
          <w:rFonts w:ascii="Book Antiqua" w:eastAsiaTheme="minorEastAsia" w:hAnsi="Book Antiqua" w:hint="eastAsia"/>
          <w:sz w:val="24"/>
          <w:szCs w:val="24"/>
          <w:lang w:eastAsia="zh-CN"/>
        </w:rPr>
        <w:t>PMID:</w:t>
      </w:r>
      <w:r w:rsidR="001350C9">
        <w:rPr>
          <w:rFonts w:ascii="Book Antiqua" w:eastAsiaTheme="minorEastAsia" w:hAnsi="Book Antiqua"/>
          <w:sz w:val="24"/>
          <w:szCs w:val="24"/>
          <w:lang w:eastAsia="zh-CN"/>
        </w:rPr>
        <w:t xml:space="preserve"> </w:t>
      </w:r>
      <w:r w:rsidR="001350C9" w:rsidRPr="001350C9">
        <w:rPr>
          <w:rFonts w:ascii="Book Antiqua" w:eastAsiaTheme="minorEastAsia" w:hAnsi="Book Antiqua"/>
          <w:sz w:val="24"/>
          <w:szCs w:val="24"/>
          <w:lang w:eastAsia="zh-CN"/>
        </w:rPr>
        <w:t>21300624</w:t>
      </w:r>
      <w:r w:rsidR="001350C9">
        <w:rPr>
          <w:rFonts w:ascii="Book Antiqua" w:eastAsiaTheme="minorEastAsia" w:hAnsi="Book Antiqua" w:hint="eastAsia"/>
          <w:sz w:val="24"/>
          <w:szCs w:val="24"/>
          <w:lang w:eastAsia="zh-CN"/>
        </w:rPr>
        <w:t xml:space="preserve"> </w:t>
      </w:r>
      <w:r w:rsidR="00DA1EE6" w:rsidRPr="00DA1EE6">
        <w:rPr>
          <w:rFonts w:ascii="Book Antiqua" w:eastAsiaTheme="minorEastAsia" w:hAnsi="Book Antiqua" w:hint="eastAsia"/>
          <w:sz w:val="24"/>
          <w:szCs w:val="24"/>
          <w:lang w:eastAsia="zh-CN"/>
        </w:rPr>
        <w:t>DOI</w:t>
      </w:r>
      <w:r w:rsidRPr="00DA1EE6">
        <w:rPr>
          <w:rFonts w:ascii="Book Antiqua" w:hAnsi="Book Antiqua"/>
          <w:sz w:val="24"/>
          <w:szCs w:val="24"/>
        </w:rPr>
        <w:t>:</w:t>
      </w:r>
      <w:r w:rsidR="00FE15AD">
        <w:rPr>
          <w:rFonts w:ascii="Book Antiqua" w:eastAsiaTheme="minorEastAsia" w:hAnsi="Book Antiqua" w:hint="eastAsia"/>
          <w:sz w:val="24"/>
          <w:szCs w:val="24"/>
          <w:lang w:eastAsia="zh-CN"/>
        </w:rPr>
        <w:t xml:space="preserve"> </w:t>
      </w:r>
      <w:r w:rsidRPr="00DA1EE6">
        <w:rPr>
          <w:rFonts w:ascii="Book Antiqua" w:hAnsi="Book Antiqua"/>
          <w:sz w:val="24"/>
          <w:szCs w:val="24"/>
        </w:rPr>
        <w:t>10.1136/gut.2009.199679</w:t>
      </w:r>
      <w:r w:rsidR="00DA1EE6" w:rsidRPr="00DA1EE6">
        <w:rPr>
          <w:rFonts w:ascii="Book Antiqua" w:eastAsiaTheme="minorEastAsia" w:hAnsi="Book Antiqua" w:hint="eastAsia"/>
          <w:sz w:val="24"/>
          <w:szCs w:val="24"/>
          <w:lang w:eastAsia="zh-CN"/>
        </w:rPr>
        <w:t>]</w:t>
      </w:r>
    </w:p>
    <w:p w:rsidR="00241169" w:rsidRPr="00241169" w:rsidRDefault="00EE4E8B" w:rsidP="00241169">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35 </w:t>
      </w:r>
      <w:r w:rsidRPr="00DA1EE6">
        <w:rPr>
          <w:rFonts w:ascii="Book Antiqua" w:hAnsi="Book Antiqua"/>
          <w:b/>
          <w:sz w:val="24"/>
          <w:szCs w:val="24"/>
        </w:rPr>
        <w:t>Barisani DF,</w:t>
      </w:r>
      <w:r w:rsidRPr="00DA1EE6">
        <w:rPr>
          <w:rFonts w:ascii="Book Antiqua" w:hAnsi="Book Antiqua"/>
          <w:sz w:val="24"/>
          <w:szCs w:val="24"/>
        </w:rPr>
        <w:t xml:space="preserve">  Ceroni SF, Meneveri R, Cesana BM, Bardella MT. IL-10 polymorphisms are associated with early-onset celiac disease and severe </w:t>
      </w:r>
      <w:r w:rsidRPr="00DA1EE6">
        <w:rPr>
          <w:rFonts w:ascii="Book Antiqua" w:hAnsi="Book Antiqua"/>
          <w:sz w:val="24"/>
          <w:szCs w:val="24"/>
        </w:rPr>
        <w:lastRenderedPageBreak/>
        <w:t xml:space="preserve">mucosal damage in patients of Caucasian origin. </w:t>
      </w:r>
      <w:r w:rsidR="00241169" w:rsidRPr="00241169">
        <w:rPr>
          <w:rFonts w:ascii="Book Antiqua" w:hAnsi="Book Antiqua"/>
          <w:i/>
          <w:sz w:val="24"/>
          <w:szCs w:val="24"/>
        </w:rPr>
        <w:t>Genet Med</w:t>
      </w:r>
      <w:r w:rsidR="00241169">
        <w:rPr>
          <w:rFonts w:ascii="Book Antiqua" w:hAnsi="Book Antiqua"/>
          <w:sz w:val="24"/>
          <w:szCs w:val="24"/>
        </w:rPr>
        <w:t xml:space="preserve"> 2006;</w:t>
      </w:r>
      <w:r w:rsidR="00241169">
        <w:rPr>
          <w:rFonts w:ascii="Book Antiqua" w:eastAsiaTheme="minorEastAsia" w:hAnsi="Book Antiqua" w:hint="eastAsia"/>
          <w:sz w:val="24"/>
          <w:szCs w:val="24"/>
          <w:lang w:eastAsia="zh-CN"/>
        </w:rPr>
        <w:t xml:space="preserve"> </w:t>
      </w:r>
      <w:r w:rsidR="00241169" w:rsidRPr="00241169">
        <w:rPr>
          <w:rFonts w:ascii="Book Antiqua" w:hAnsi="Book Antiqua"/>
          <w:b/>
          <w:sz w:val="24"/>
          <w:szCs w:val="24"/>
        </w:rPr>
        <w:t>8</w:t>
      </w:r>
      <w:r w:rsidR="00241169" w:rsidRPr="00241169">
        <w:rPr>
          <w:rFonts w:ascii="Book Antiqua" w:hAnsi="Book Antiqua"/>
          <w:sz w:val="24"/>
          <w:szCs w:val="24"/>
        </w:rPr>
        <w:t>:</w:t>
      </w:r>
      <w:r w:rsidR="00241169">
        <w:rPr>
          <w:rFonts w:ascii="Book Antiqua" w:eastAsiaTheme="minorEastAsia" w:hAnsi="Book Antiqua" w:hint="eastAsia"/>
          <w:sz w:val="24"/>
          <w:szCs w:val="24"/>
          <w:lang w:eastAsia="zh-CN"/>
        </w:rPr>
        <w:t xml:space="preserve"> </w:t>
      </w:r>
      <w:r w:rsidR="00241169">
        <w:rPr>
          <w:rFonts w:ascii="Book Antiqua" w:hAnsi="Book Antiqua"/>
          <w:sz w:val="24"/>
          <w:szCs w:val="24"/>
        </w:rPr>
        <w:t>169-</w:t>
      </w:r>
      <w:r w:rsidR="00241169">
        <w:rPr>
          <w:rFonts w:ascii="Book Antiqua" w:eastAsiaTheme="minorEastAsia" w:hAnsi="Book Antiqua" w:hint="eastAsia"/>
          <w:sz w:val="24"/>
          <w:szCs w:val="24"/>
          <w:lang w:eastAsia="zh-CN"/>
        </w:rPr>
        <w:t>174</w:t>
      </w:r>
      <w:r w:rsidRPr="00DA1EE6">
        <w:rPr>
          <w:rFonts w:ascii="Book Antiqua" w:hAnsi="Book Antiqua"/>
          <w:sz w:val="24"/>
          <w:szCs w:val="24"/>
        </w:rPr>
        <w:t xml:space="preserve"> </w:t>
      </w:r>
      <w:r w:rsidR="00241169">
        <w:rPr>
          <w:rFonts w:ascii="Book Antiqua" w:eastAsiaTheme="minorEastAsia" w:hAnsi="Book Antiqua" w:hint="eastAsia"/>
          <w:sz w:val="24"/>
          <w:szCs w:val="24"/>
          <w:lang w:eastAsia="zh-CN"/>
        </w:rPr>
        <w:t>[</w:t>
      </w:r>
      <w:r w:rsidR="00241169" w:rsidRPr="00241169">
        <w:rPr>
          <w:rFonts w:ascii="Book Antiqua" w:hAnsi="Book Antiqua"/>
          <w:sz w:val="24"/>
          <w:szCs w:val="24"/>
        </w:rPr>
        <w:t>PMID:</w:t>
      </w:r>
      <w:r w:rsidR="00241169">
        <w:rPr>
          <w:rFonts w:ascii="Book Antiqua" w:eastAsiaTheme="minorEastAsia" w:hAnsi="Book Antiqua" w:hint="eastAsia"/>
          <w:sz w:val="24"/>
          <w:szCs w:val="24"/>
          <w:lang w:eastAsia="zh-CN"/>
        </w:rPr>
        <w:t xml:space="preserve"> </w:t>
      </w:r>
      <w:r w:rsidR="00241169" w:rsidRPr="00241169">
        <w:rPr>
          <w:rFonts w:ascii="Book Antiqua" w:hAnsi="Book Antiqua"/>
          <w:sz w:val="24"/>
          <w:szCs w:val="24"/>
        </w:rPr>
        <w:t>16540751</w:t>
      </w:r>
      <w:r w:rsidR="00241169">
        <w:rPr>
          <w:rFonts w:ascii="Book Antiqua" w:eastAsiaTheme="minorEastAsia" w:hAnsi="Book Antiqua" w:hint="eastAsia"/>
          <w:sz w:val="24"/>
          <w:szCs w:val="24"/>
          <w:lang w:eastAsia="zh-CN"/>
        </w:rPr>
        <w:t xml:space="preserve"> </w:t>
      </w:r>
      <w:r w:rsidR="00241169" w:rsidRPr="00241169">
        <w:rPr>
          <w:rFonts w:ascii="Book Antiqua" w:hAnsi="Book Antiqua"/>
          <w:sz w:val="24"/>
          <w:szCs w:val="24"/>
        </w:rPr>
        <w:t>DOI:</w:t>
      </w:r>
      <w:r w:rsidR="00241169">
        <w:rPr>
          <w:rFonts w:ascii="Book Antiqua" w:eastAsiaTheme="minorEastAsia" w:hAnsi="Book Antiqua" w:hint="eastAsia"/>
          <w:sz w:val="24"/>
          <w:szCs w:val="24"/>
          <w:lang w:eastAsia="zh-CN"/>
        </w:rPr>
        <w:t xml:space="preserve"> </w:t>
      </w:r>
      <w:hyperlink r:id="rId15" w:history="1">
        <w:r w:rsidR="00241169" w:rsidRPr="00241169">
          <w:rPr>
            <w:rFonts w:ascii="Book Antiqua" w:hAnsi="Book Antiqua"/>
            <w:sz w:val="24"/>
            <w:szCs w:val="24"/>
          </w:rPr>
          <w:t>10.109701.gim.0000204464.87540.39</w:t>
        </w:r>
      </w:hyperlink>
      <w:r w:rsidR="00241169">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36 </w:t>
      </w:r>
      <w:r w:rsidRPr="00DA1EE6">
        <w:rPr>
          <w:rFonts w:ascii="Book Antiqua" w:hAnsi="Book Antiqua"/>
          <w:b/>
          <w:sz w:val="24"/>
          <w:szCs w:val="24"/>
        </w:rPr>
        <w:t>Festen EA,</w:t>
      </w:r>
      <w:r w:rsidRPr="00DA1EE6">
        <w:rPr>
          <w:rFonts w:ascii="Book Antiqua" w:hAnsi="Book Antiqua"/>
          <w:sz w:val="24"/>
          <w:szCs w:val="24"/>
        </w:rPr>
        <w:t xml:space="preserve">  Goyette P, Green T, Boucher G, Beauchamp C, Trynka G, Dubois PC, Lagacé C, Stokkers PC, Hommes DW, Barisani D, Palmieri O, Annese V,van Heel DA, Weersma RK, Daly MJ, Wijmenga C, Rioux JD. A meta-analysis of genome-wide association scans identifies IL18RAP, PTPN2, TAGAP, and PUS10 as shared risk loci for Crohn's disease and celiac disease. </w:t>
      </w:r>
      <w:r w:rsidRPr="00DA1EE6">
        <w:rPr>
          <w:rFonts w:ascii="Book Antiqua" w:hAnsi="Book Antiqua"/>
          <w:i/>
          <w:sz w:val="24"/>
          <w:szCs w:val="24"/>
        </w:rPr>
        <w:t>PLoS Genet</w:t>
      </w:r>
      <w:r w:rsidRPr="00DA1EE6">
        <w:rPr>
          <w:rFonts w:ascii="Book Antiqua" w:hAnsi="Book Antiqua"/>
          <w:sz w:val="24"/>
          <w:szCs w:val="24"/>
        </w:rPr>
        <w:t>. 2011 Jan 27;</w:t>
      </w:r>
      <w:r w:rsidR="00DA1EE6" w:rsidRPr="00DA1EE6">
        <w:rPr>
          <w:rFonts w:ascii="Book Antiqua" w:eastAsiaTheme="minorEastAsia" w:hAnsi="Book Antiqua" w:hint="eastAsia"/>
          <w:sz w:val="24"/>
          <w:szCs w:val="24"/>
          <w:lang w:eastAsia="zh-CN"/>
        </w:rPr>
        <w:t xml:space="preserve"> </w:t>
      </w:r>
      <w:r w:rsidRPr="00DA1EE6">
        <w:rPr>
          <w:rFonts w:ascii="Book Antiqua" w:hAnsi="Book Antiqua"/>
          <w:b/>
          <w:sz w:val="24"/>
          <w:szCs w:val="24"/>
        </w:rPr>
        <w:t>7</w:t>
      </w:r>
      <w:r w:rsidRPr="00DA1EE6">
        <w:rPr>
          <w:rFonts w:ascii="Book Antiqua" w:hAnsi="Book Antiqua"/>
          <w:sz w:val="24"/>
          <w:szCs w:val="24"/>
        </w:rPr>
        <w:t xml:space="preserve">:e1001283. </w:t>
      </w:r>
      <w:r w:rsidR="00DA1EE6" w:rsidRPr="00DA1EE6">
        <w:rPr>
          <w:rFonts w:ascii="Book Antiqua" w:eastAsiaTheme="minorEastAsia" w:hAnsi="Book Antiqua" w:hint="eastAsia"/>
          <w:sz w:val="24"/>
          <w:szCs w:val="24"/>
          <w:lang w:eastAsia="zh-CN"/>
        </w:rPr>
        <w:t>[</w:t>
      </w:r>
      <w:r w:rsidR="00DA1EE6" w:rsidRPr="00DA1EE6">
        <w:rPr>
          <w:rFonts w:ascii="Book Antiqua" w:hAnsi="Book Antiqua"/>
          <w:sz w:val="24"/>
          <w:szCs w:val="24"/>
        </w:rPr>
        <w:t>DOI</w:t>
      </w:r>
      <w:r w:rsidRPr="00DA1EE6">
        <w:rPr>
          <w:rFonts w:ascii="Book Antiqua" w:hAnsi="Book Antiqua"/>
          <w:sz w:val="24"/>
          <w:szCs w:val="24"/>
        </w:rPr>
        <w:t>:10.1371/journal.pgen.1001283</w:t>
      </w:r>
      <w:r w:rsidR="00DA1EE6" w:rsidRPr="00DA1EE6">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37 </w:t>
      </w:r>
      <w:r w:rsidRPr="00DA1EE6">
        <w:rPr>
          <w:rFonts w:ascii="Book Antiqua" w:hAnsi="Book Antiqua"/>
          <w:b/>
          <w:sz w:val="24"/>
          <w:szCs w:val="24"/>
        </w:rPr>
        <w:t>Casella G</w:t>
      </w:r>
      <w:r w:rsidRPr="00DA1EE6">
        <w:rPr>
          <w:rFonts w:ascii="Book Antiqua" w:hAnsi="Book Antiqua"/>
          <w:sz w:val="24"/>
          <w:szCs w:val="24"/>
        </w:rPr>
        <w:t xml:space="preserve">, D'Incà R, Oliva L, Daperno M, Saladino V, Zoli G, Annese V, Fries W, Cortellezzi C; Italian Group - IBD. Prevalence of celiac disease in inflammatory bowel diseases: An IG-IBD multicentre study. </w:t>
      </w:r>
      <w:r w:rsidRPr="00DA1EE6">
        <w:rPr>
          <w:rFonts w:ascii="Book Antiqua" w:hAnsi="Book Antiqua"/>
          <w:i/>
          <w:sz w:val="24"/>
          <w:szCs w:val="24"/>
        </w:rPr>
        <w:t>Dig Liver Dis</w:t>
      </w:r>
      <w:r w:rsidRPr="00DA1EE6">
        <w:rPr>
          <w:rFonts w:ascii="Book Antiqua" w:hAnsi="Book Antiqua"/>
          <w:sz w:val="24"/>
          <w:szCs w:val="24"/>
        </w:rPr>
        <w:t xml:space="preserve"> 2010; </w:t>
      </w:r>
      <w:r w:rsidRPr="00DA1EE6">
        <w:rPr>
          <w:rFonts w:ascii="Book Antiqua" w:hAnsi="Book Antiqua"/>
          <w:b/>
          <w:sz w:val="24"/>
          <w:szCs w:val="24"/>
        </w:rPr>
        <w:t>42</w:t>
      </w:r>
      <w:r w:rsidRPr="00DA1EE6">
        <w:rPr>
          <w:rFonts w:ascii="Book Antiqua" w:hAnsi="Book Antiqua"/>
          <w:sz w:val="24"/>
          <w:szCs w:val="24"/>
        </w:rPr>
        <w:t>: 175-178 [PMID: 19786375 DOI: 10.1016/j.dld.2009.08.005]</w:t>
      </w:r>
    </w:p>
    <w:p w:rsidR="00661F65" w:rsidRPr="00661F65" w:rsidRDefault="00EE4E8B" w:rsidP="00661F65">
      <w:pPr>
        <w:adjustRightInd w:val="0"/>
        <w:snapToGrid w:val="0"/>
        <w:spacing w:after="0" w:line="360" w:lineRule="auto"/>
        <w:jc w:val="both"/>
        <w:rPr>
          <w:rFonts w:ascii="Book Antiqua" w:eastAsiaTheme="minorEastAsia" w:hAnsi="Book Antiqua"/>
          <w:b/>
          <w:sz w:val="24"/>
          <w:szCs w:val="24"/>
          <w:lang w:eastAsia="zh-CN"/>
        </w:rPr>
      </w:pPr>
      <w:r w:rsidRPr="00DA1EE6">
        <w:rPr>
          <w:rFonts w:ascii="Book Antiqua" w:hAnsi="Book Antiqua"/>
          <w:sz w:val="24"/>
          <w:szCs w:val="24"/>
        </w:rPr>
        <w:t xml:space="preserve">38 </w:t>
      </w:r>
      <w:r w:rsidRPr="00DA1EE6">
        <w:rPr>
          <w:rFonts w:ascii="Book Antiqua" w:hAnsi="Book Antiqua"/>
          <w:b/>
          <w:sz w:val="24"/>
          <w:szCs w:val="24"/>
        </w:rPr>
        <w:t>Cassinotti A,</w:t>
      </w:r>
      <w:r w:rsidRPr="00DA1EE6">
        <w:rPr>
          <w:rFonts w:ascii="Book Antiqua" w:hAnsi="Book Antiqua"/>
          <w:sz w:val="24"/>
          <w:szCs w:val="24"/>
        </w:rPr>
        <w:t xml:space="preserve">  Birindelli S, Clerici M, Trabattoni D, Lazzaroni M, Ardizzone S, Colombo R, Rossi E, Porro GB. HLA and autoimmune digestive disease: a clinically oriented review for gastroenterologists. </w:t>
      </w:r>
      <w:r w:rsidRPr="00DA1EE6">
        <w:rPr>
          <w:rFonts w:ascii="Book Antiqua" w:hAnsi="Book Antiqua"/>
          <w:i/>
          <w:sz w:val="24"/>
          <w:szCs w:val="24"/>
        </w:rPr>
        <w:t>Am J Gastroenterol</w:t>
      </w:r>
      <w:r w:rsidRPr="00DA1EE6">
        <w:rPr>
          <w:rFonts w:ascii="Book Antiqua" w:hAnsi="Book Antiqua"/>
          <w:sz w:val="24"/>
          <w:szCs w:val="24"/>
        </w:rPr>
        <w:t xml:space="preserve"> 2009</w:t>
      </w:r>
      <w:r w:rsidR="00661F65">
        <w:rPr>
          <w:rFonts w:ascii="Book Antiqua" w:eastAsiaTheme="minorEastAsia" w:hAnsi="Book Antiqua" w:hint="eastAsia"/>
          <w:sz w:val="24"/>
          <w:szCs w:val="24"/>
          <w:lang w:eastAsia="zh-CN"/>
        </w:rPr>
        <w:t xml:space="preserve">; </w:t>
      </w:r>
      <w:r w:rsidRPr="00DA1EE6">
        <w:rPr>
          <w:rFonts w:ascii="Book Antiqua" w:hAnsi="Book Antiqua"/>
          <w:b/>
          <w:sz w:val="24"/>
          <w:szCs w:val="24"/>
        </w:rPr>
        <w:t>104</w:t>
      </w:r>
      <w:r w:rsidRPr="00DA1EE6">
        <w:rPr>
          <w:rFonts w:ascii="Book Antiqua" w:hAnsi="Book Antiqua"/>
          <w:sz w:val="24"/>
          <w:szCs w:val="24"/>
        </w:rPr>
        <w:t>:</w:t>
      </w:r>
      <w:r w:rsidR="00661F65">
        <w:rPr>
          <w:rFonts w:ascii="Book Antiqua" w:eastAsiaTheme="minorEastAsia" w:hAnsi="Book Antiqua" w:hint="eastAsia"/>
          <w:sz w:val="24"/>
          <w:szCs w:val="24"/>
          <w:lang w:eastAsia="zh-CN"/>
        </w:rPr>
        <w:t xml:space="preserve"> </w:t>
      </w:r>
      <w:r w:rsidRPr="00DA1EE6">
        <w:rPr>
          <w:rFonts w:ascii="Book Antiqua" w:hAnsi="Book Antiqua"/>
          <w:sz w:val="24"/>
          <w:szCs w:val="24"/>
        </w:rPr>
        <w:t>195</w:t>
      </w:r>
      <w:r w:rsidR="00DA1EE6" w:rsidRPr="00DA1EE6">
        <w:rPr>
          <w:rFonts w:ascii="Book Antiqua" w:eastAsiaTheme="minorEastAsia" w:hAnsi="Book Antiqua" w:hint="eastAsia"/>
          <w:sz w:val="24"/>
          <w:szCs w:val="24"/>
          <w:lang w:eastAsia="zh-CN"/>
        </w:rPr>
        <w:t>-</w:t>
      </w:r>
      <w:r w:rsidR="00661F65">
        <w:rPr>
          <w:rFonts w:ascii="Book Antiqua" w:hAnsi="Book Antiqua"/>
          <w:sz w:val="24"/>
          <w:szCs w:val="24"/>
        </w:rPr>
        <w:t>217; quiz 194, 218</w:t>
      </w:r>
      <w:r w:rsidR="00661F65" w:rsidRPr="00661F65">
        <w:rPr>
          <w:rFonts w:ascii="Book Antiqua" w:hAnsi="Book Antiqua"/>
          <w:sz w:val="24"/>
          <w:szCs w:val="24"/>
        </w:rPr>
        <w:t xml:space="preserve"> </w:t>
      </w:r>
      <w:r w:rsidR="00661F65" w:rsidRPr="00661F65">
        <w:rPr>
          <w:rFonts w:ascii="Book Antiqua" w:hAnsi="Book Antiqua" w:hint="eastAsia"/>
          <w:sz w:val="24"/>
          <w:szCs w:val="24"/>
        </w:rPr>
        <w:t>[</w:t>
      </w:r>
      <w:r w:rsidR="00661F65" w:rsidRPr="00661F65">
        <w:rPr>
          <w:rFonts w:ascii="Book Antiqua" w:hAnsi="Book Antiqua"/>
          <w:sz w:val="24"/>
          <w:szCs w:val="24"/>
        </w:rPr>
        <w:t>PMID:</w:t>
      </w:r>
      <w:r w:rsidR="00661F65" w:rsidRPr="00661F65">
        <w:rPr>
          <w:rFonts w:ascii="Book Antiqua" w:hAnsi="Book Antiqua" w:hint="eastAsia"/>
          <w:sz w:val="24"/>
          <w:szCs w:val="24"/>
        </w:rPr>
        <w:t xml:space="preserve"> </w:t>
      </w:r>
      <w:r w:rsidR="00661F65" w:rsidRPr="00661F65">
        <w:rPr>
          <w:rFonts w:ascii="Book Antiqua" w:hAnsi="Book Antiqua"/>
          <w:sz w:val="24"/>
          <w:szCs w:val="24"/>
        </w:rPr>
        <w:t>19098870</w:t>
      </w:r>
      <w:r w:rsidR="00661F65" w:rsidRPr="00661F65">
        <w:rPr>
          <w:rFonts w:ascii="Book Antiqua" w:hAnsi="Book Antiqua" w:hint="eastAsia"/>
          <w:sz w:val="24"/>
          <w:szCs w:val="24"/>
        </w:rPr>
        <w:t xml:space="preserve"> </w:t>
      </w:r>
      <w:r w:rsidR="00661F65" w:rsidRPr="00661F65">
        <w:rPr>
          <w:rFonts w:ascii="Book Antiqua" w:hAnsi="Book Antiqua"/>
          <w:sz w:val="24"/>
          <w:szCs w:val="24"/>
        </w:rPr>
        <w:t>DOI:</w:t>
      </w:r>
      <w:r w:rsidR="00661F65" w:rsidRPr="00661F65">
        <w:rPr>
          <w:rFonts w:ascii="Book Antiqua" w:hAnsi="Book Antiqua" w:hint="eastAsia"/>
          <w:sz w:val="24"/>
          <w:szCs w:val="24"/>
        </w:rPr>
        <w:t xml:space="preserve"> </w:t>
      </w:r>
      <w:hyperlink r:id="rId16" w:history="1">
        <w:r w:rsidR="00661F65" w:rsidRPr="00661F65">
          <w:rPr>
            <w:rFonts w:ascii="Book Antiqua" w:hAnsi="Book Antiqua"/>
            <w:sz w:val="24"/>
            <w:szCs w:val="24"/>
          </w:rPr>
          <w:t>10.1038/ajg.2008.10</w:t>
        </w:r>
      </w:hyperlink>
      <w:r w:rsidR="00661F65" w:rsidRPr="00661F65">
        <w:rPr>
          <w:rFonts w:ascii="Book Antiqua" w:hAnsi="Book Antiqua" w:hint="eastAsia"/>
          <w:sz w:val="24"/>
          <w:szCs w:val="24"/>
        </w:rPr>
        <w:t>]</w:t>
      </w:r>
    </w:p>
    <w:p w:rsidR="00EE4E8B" w:rsidRPr="00661F65"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39 </w:t>
      </w:r>
      <w:r w:rsidRPr="00DA1EE6">
        <w:rPr>
          <w:rFonts w:ascii="Book Antiqua" w:hAnsi="Book Antiqua"/>
          <w:b/>
          <w:sz w:val="24"/>
          <w:szCs w:val="24"/>
        </w:rPr>
        <w:t>Marquez M,</w:t>
      </w:r>
      <w:r w:rsidRPr="00DA1EE6">
        <w:rPr>
          <w:rFonts w:ascii="Book Antiqua" w:hAnsi="Book Antiqua"/>
          <w:sz w:val="24"/>
          <w:szCs w:val="24"/>
        </w:rPr>
        <w:t xml:space="preserve">  Polanco I, Alonso M, Mearin ML, Ribes C, Garcia MD, et al. Enfermedad celíaca. Manual del celíaco. primera edición ed. Real Patronato sobre Discapacidad y Federación de Asociaciones de Celíacos de Espa-a, editor. Madrid, Espa-a: Real Pat</w:t>
      </w:r>
      <w:r w:rsidR="00661F65">
        <w:rPr>
          <w:rFonts w:ascii="Book Antiqua" w:hAnsi="Book Antiqua"/>
          <w:sz w:val="24"/>
          <w:szCs w:val="24"/>
        </w:rPr>
        <w:t>ronato sobre Discapacidad; 2002</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40 </w:t>
      </w:r>
      <w:r w:rsidRPr="00DA1EE6">
        <w:rPr>
          <w:rFonts w:ascii="Book Antiqua" w:hAnsi="Book Antiqua"/>
          <w:b/>
          <w:sz w:val="24"/>
          <w:szCs w:val="24"/>
        </w:rPr>
        <w:t>Zubillaga P</w:t>
      </w:r>
      <w:r w:rsidRPr="00DA1EE6">
        <w:rPr>
          <w:rFonts w:ascii="Book Antiqua" w:hAnsi="Book Antiqua"/>
          <w:sz w:val="24"/>
          <w:szCs w:val="24"/>
        </w:rPr>
        <w:t xml:space="preserve">, Vidales MC, Zubillaga I, Ormaechea V, García-Urkía N, Vitoria JC. HLA-DQA1 and HLA-DQB1 genetic markers and clinical presentation in celiac disease. </w:t>
      </w:r>
      <w:r w:rsidRPr="00DA1EE6">
        <w:rPr>
          <w:rFonts w:ascii="Book Antiqua" w:hAnsi="Book Antiqua"/>
          <w:i/>
          <w:sz w:val="24"/>
          <w:szCs w:val="24"/>
        </w:rPr>
        <w:t>J Pediatr Gastroenterol Nutr</w:t>
      </w:r>
      <w:r w:rsidRPr="00DA1EE6">
        <w:rPr>
          <w:rFonts w:ascii="Book Antiqua" w:hAnsi="Book Antiqua"/>
          <w:sz w:val="24"/>
          <w:szCs w:val="24"/>
        </w:rPr>
        <w:t xml:space="preserve"> 2002; </w:t>
      </w:r>
      <w:r w:rsidRPr="00DA1EE6">
        <w:rPr>
          <w:rFonts w:ascii="Book Antiqua" w:hAnsi="Book Antiqua"/>
          <w:b/>
          <w:sz w:val="24"/>
          <w:szCs w:val="24"/>
        </w:rPr>
        <w:t>34</w:t>
      </w:r>
      <w:r w:rsidRPr="00DA1EE6">
        <w:rPr>
          <w:rFonts w:ascii="Book Antiqua" w:hAnsi="Book Antiqua"/>
          <w:sz w:val="24"/>
          <w:szCs w:val="24"/>
        </w:rPr>
        <w:t>: 548-554 [PMID: 12050583 DOI: 10.1097/00005176-200205000-00014]</w:t>
      </w:r>
    </w:p>
    <w:p w:rsidR="00EE4E8B" w:rsidRPr="00DA1EE6" w:rsidRDefault="00EE4E8B" w:rsidP="00DA1EE6">
      <w:pPr>
        <w:adjustRightInd w:val="0"/>
        <w:snapToGrid w:val="0"/>
        <w:spacing w:after="0" w:line="360" w:lineRule="auto"/>
        <w:jc w:val="both"/>
        <w:rPr>
          <w:rFonts w:ascii="Book Antiqua" w:eastAsiaTheme="minorEastAsia" w:hAnsi="Book Antiqua"/>
          <w:sz w:val="24"/>
          <w:szCs w:val="24"/>
          <w:lang w:eastAsia="zh-CN"/>
        </w:rPr>
      </w:pPr>
      <w:r w:rsidRPr="00DA1EE6">
        <w:rPr>
          <w:rFonts w:ascii="Book Antiqua" w:hAnsi="Book Antiqua"/>
          <w:sz w:val="24"/>
          <w:szCs w:val="24"/>
        </w:rPr>
        <w:t xml:space="preserve">41 </w:t>
      </w:r>
      <w:r w:rsidRPr="00DA1EE6">
        <w:rPr>
          <w:rFonts w:ascii="Book Antiqua" w:hAnsi="Book Antiqua"/>
          <w:b/>
          <w:sz w:val="24"/>
          <w:szCs w:val="24"/>
        </w:rPr>
        <w:t>Lombardi M,</w:t>
      </w:r>
      <w:r w:rsidRPr="00DA1EE6">
        <w:rPr>
          <w:rFonts w:ascii="Book Antiqua" w:hAnsi="Book Antiqua"/>
          <w:sz w:val="24"/>
          <w:szCs w:val="24"/>
        </w:rPr>
        <w:t xml:space="preserve">  Pirozzi G, Luongo V, Mercuro O, Pace E, Blanco Del Vecchio G, Cozzolino A, Errico S, Fusco C, Castiglione F. Crohn disease: susceptibility and disease heterogeneity revealed by HLA genotyping. </w:t>
      </w:r>
      <w:r w:rsidRPr="00DA1EE6">
        <w:rPr>
          <w:rFonts w:ascii="Book Antiqua" w:hAnsi="Book Antiqua"/>
          <w:i/>
          <w:sz w:val="24"/>
          <w:szCs w:val="24"/>
        </w:rPr>
        <w:t>Hum Immunol</w:t>
      </w:r>
      <w:r w:rsidRPr="00DA1EE6">
        <w:rPr>
          <w:rFonts w:ascii="Book Antiqua" w:hAnsi="Book Antiqua"/>
          <w:sz w:val="24"/>
          <w:szCs w:val="24"/>
        </w:rPr>
        <w:t>. 2001;</w:t>
      </w:r>
      <w:r w:rsidRPr="00DA1EE6">
        <w:rPr>
          <w:rFonts w:ascii="Book Antiqua" w:hAnsi="Book Antiqua"/>
          <w:b/>
          <w:sz w:val="24"/>
          <w:szCs w:val="24"/>
        </w:rPr>
        <w:t>72</w:t>
      </w:r>
      <w:r w:rsidRPr="00DA1EE6">
        <w:rPr>
          <w:rFonts w:ascii="Book Antiqua" w:hAnsi="Book Antiqua"/>
          <w:sz w:val="24"/>
          <w:szCs w:val="24"/>
        </w:rPr>
        <w:t xml:space="preserve">:701. </w:t>
      </w:r>
      <w:r w:rsidR="00DA1EE6" w:rsidRPr="00DA1EE6">
        <w:rPr>
          <w:rFonts w:ascii="Book Antiqua" w:eastAsiaTheme="minorEastAsia" w:hAnsi="Book Antiqua" w:hint="eastAsia"/>
          <w:sz w:val="24"/>
          <w:szCs w:val="24"/>
          <w:lang w:eastAsia="zh-CN"/>
        </w:rPr>
        <w:t xml:space="preserve">[DOI: </w:t>
      </w:r>
      <w:r w:rsidRPr="00DA1EE6">
        <w:rPr>
          <w:rFonts w:ascii="Book Antiqua" w:hAnsi="Book Antiqua"/>
          <w:sz w:val="24"/>
          <w:szCs w:val="24"/>
        </w:rPr>
        <w:t>10.1016/S0198-8859(01)00259-2</w:t>
      </w:r>
      <w:r w:rsidR="00DA1EE6" w:rsidRPr="00DA1EE6">
        <w:rPr>
          <w:rFonts w:ascii="Book Antiqua" w:eastAsiaTheme="minorEastAsia" w:hAnsi="Book Antiqua" w:hint="eastAsia"/>
          <w:sz w:val="24"/>
          <w:szCs w:val="24"/>
          <w:lang w:eastAsia="zh-CN"/>
        </w:rPr>
        <w:t>]</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42 </w:t>
      </w:r>
      <w:r w:rsidRPr="00DA1EE6">
        <w:rPr>
          <w:rFonts w:ascii="Book Antiqua" w:hAnsi="Book Antiqua"/>
          <w:b/>
          <w:sz w:val="24"/>
          <w:szCs w:val="24"/>
        </w:rPr>
        <w:t>Danzé PM</w:t>
      </w:r>
      <w:r w:rsidRPr="00DA1EE6">
        <w:rPr>
          <w:rFonts w:ascii="Book Antiqua" w:hAnsi="Book Antiqua"/>
          <w:sz w:val="24"/>
          <w:szCs w:val="24"/>
        </w:rPr>
        <w:t xml:space="preserve">, Colombel JF, Jacquot S, Loste MN, Heresbach D, Ategbo S, Khamassi S, Périchon B, Semana G, Charron D, Cézard JP. Association of HLA </w:t>
      </w:r>
      <w:r w:rsidRPr="00DA1EE6">
        <w:rPr>
          <w:rFonts w:ascii="Book Antiqua" w:hAnsi="Book Antiqua"/>
          <w:sz w:val="24"/>
          <w:szCs w:val="24"/>
        </w:rPr>
        <w:lastRenderedPageBreak/>
        <w:t xml:space="preserve">class II genes with susceptibility to Crohn's disease. </w:t>
      </w:r>
      <w:r w:rsidRPr="00DA1EE6">
        <w:rPr>
          <w:rFonts w:ascii="Book Antiqua" w:hAnsi="Book Antiqua"/>
          <w:i/>
          <w:sz w:val="24"/>
          <w:szCs w:val="24"/>
        </w:rPr>
        <w:t>Gut</w:t>
      </w:r>
      <w:r w:rsidRPr="00DA1EE6">
        <w:rPr>
          <w:rFonts w:ascii="Book Antiqua" w:hAnsi="Book Antiqua"/>
          <w:sz w:val="24"/>
          <w:szCs w:val="24"/>
        </w:rPr>
        <w:t xml:space="preserve"> 1996; </w:t>
      </w:r>
      <w:r w:rsidRPr="00DA1EE6">
        <w:rPr>
          <w:rFonts w:ascii="Book Antiqua" w:hAnsi="Book Antiqua"/>
          <w:b/>
          <w:sz w:val="24"/>
          <w:szCs w:val="24"/>
        </w:rPr>
        <w:t>39</w:t>
      </w:r>
      <w:r w:rsidRPr="00DA1EE6">
        <w:rPr>
          <w:rFonts w:ascii="Book Antiqua" w:hAnsi="Book Antiqua"/>
          <w:sz w:val="24"/>
          <w:szCs w:val="24"/>
        </w:rPr>
        <w:t>: 69-72 [PMID: 8881812 DOI: 10.1136/gut.39.1.69]</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43 </w:t>
      </w:r>
      <w:r w:rsidRPr="00DA1EE6">
        <w:rPr>
          <w:rFonts w:ascii="Book Antiqua" w:hAnsi="Book Antiqua"/>
          <w:b/>
          <w:sz w:val="24"/>
          <w:szCs w:val="24"/>
        </w:rPr>
        <w:t>Bouma G</w:t>
      </w:r>
      <w:r w:rsidRPr="00DA1EE6">
        <w:rPr>
          <w:rFonts w:ascii="Book Antiqua" w:hAnsi="Book Antiqua"/>
          <w:sz w:val="24"/>
          <w:szCs w:val="24"/>
        </w:rPr>
        <w:t xml:space="preserve">, Oudkerk Pool M, Crusius JB, Schreuder GM, Hellemans HP, Meijer BU, Kostense PJ, Giphart MJ, Meuwissen SG, Peña AS. Evidence for genetic heterogeneity in inflammatory bowel disease (IBD); HLA genes in the predisposition to suffer from ulcerative colitis (UC) and Crohn's disease (CD). </w:t>
      </w:r>
      <w:r w:rsidRPr="00DA1EE6">
        <w:rPr>
          <w:rFonts w:ascii="Book Antiqua" w:hAnsi="Book Antiqua"/>
          <w:i/>
          <w:sz w:val="24"/>
          <w:szCs w:val="24"/>
        </w:rPr>
        <w:t>Clin Exp Immunol</w:t>
      </w:r>
      <w:r w:rsidRPr="00DA1EE6">
        <w:rPr>
          <w:rFonts w:ascii="Book Antiqua" w:hAnsi="Book Antiqua"/>
          <w:sz w:val="24"/>
          <w:szCs w:val="24"/>
        </w:rPr>
        <w:t xml:space="preserve"> 1997; </w:t>
      </w:r>
      <w:r w:rsidRPr="00DA1EE6">
        <w:rPr>
          <w:rFonts w:ascii="Book Antiqua" w:hAnsi="Book Antiqua"/>
          <w:b/>
          <w:sz w:val="24"/>
          <w:szCs w:val="24"/>
        </w:rPr>
        <w:t>109</w:t>
      </w:r>
      <w:r w:rsidRPr="00DA1EE6">
        <w:rPr>
          <w:rFonts w:ascii="Book Antiqua" w:hAnsi="Book Antiqua"/>
          <w:sz w:val="24"/>
          <w:szCs w:val="24"/>
        </w:rPr>
        <w:t>: 175-179 [PMID: 9218841 DOI: 10.1046/j.1365-2249.1997.4121510.x]</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44 </w:t>
      </w:r>
      <w:r w:rsidRPr="00DA1EE6">
        <w:rPr>
          <w:rFonts w:ascii="Book Antiqua" w:hAnsi="Book Antiqua"/>
          <w:b/>
          <w:sz w:val="24"/>
          <w:szCs w:val="24"/>
        </w:rPr>
        <w:t>Ahmad T</w:t>
      </w:r>
      <w:r w:rsidRPr="00DA1EE6">
        <w:rPr>
          <w:rFonts w:ascii="Book Antiqua" w:hAnsi="Book Antiqua"/>
          <w:sz w:val="24"/>
          <w:szCs w:val="24"/>
        </w:rPr>
        <w:t xml:space="preserve">, Marshall SE, Jewell D. Genetics of inflammatory bowel disease: the role of the HLA complex. </w:t>
      </w:r>
      <w:r w:rsidRPr="00DA1EE6">
        <w:rPr>
          <w:rFonts w:ascii="Book Antiqua" w:hAnsi="Book Antiqua"/>
          <w:i/>
          <w:sz w:val="24"/>
          <w:szCs w:val="24"/>
        </w:rPr>
        <w:t>World J Gastroenterol</w:t>
      </w:r>
      <w:r w:rsidRPr="00DA1EE6">
        <w:rPr>
          <w:rFonts w:ascii="Book Antiqua" w:hAnsi="Book Antiqua"/>
          <w:sz w:val="24"/>
          <w:szCs w:val="24"/>
        </w:rPr>
        <w:t xml:space="preserve"> 2006; </w:t>
      </w:r>
      <w:r w:rsidRPr="00DA1EE6">
        <w:rPr>
          <w:rFonts w:ascii="Book Antiqua" w:hAnsi="Book Antiqua"/>
          <w:b/>
          <w:sz w:val="24"/>
          <w:szCs w:val="24"/>
        </w:rPr>
        <w:t>12</w:t>
      </w:r>
      <w:r w:rsidRPr="00DA1EE6">
        <w:rPr>
          <w:rFonts w:ascii="Book Antiqua" w:hAnsi="Book Antiqua"/>
          <w:sz w:val="24"/>
          <w:szCs w:val="24"/>
        </w:rPr>
        <w:t>: 3628-3635 [PMID: 16773677 DOI: 10.3748/wjg.v12.i23.3628]</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45 </w:t>
      </w:r>
      <w:r w:rsidRPr="00DA1EE6">
        <w:rPr>
          <w:rFonts w:ascii="Book Antiqua" w:hAnsi="Book Antiqua"/>
          <w:b/>
          <w:sz w:val="24"/>
          <w:szCs w:val="24"/>
        </w:rPr>
        <w:t>Fernandez L</w:t>
      </w:r>
      <w:r w:rsidRPr="00DA1EE6">
        <w:rPr>
          <w:rFonts w:ascii="Book Antiqua" w:hAnsi="Book Antiqua"/>
          <w:sz w:val="24"/>
          <w:szCs w:val="24"/>
        </w:rPr>
        <w:t xml:space="preserve">, Mendoza JL, Martinez A, Urcelay E, Fernandez-Arquero M, Garcia-Paredes J, Peña AS, Diaz-Rubio M, de la Concha EG. IBD1 and IBD3 determine location of Crohn's disease in the Spanish population. </w:t>
      </w:r>
      <w:r w:rsidRPr="00DA1EE6">
        <w:rPr>
          <w:rFonts w:ascii="Book Antiqua" w:hAnsi="Book Antiqua"/>
          <w:i/>
          <w:sz w:val="24"/>
          <w:szCs w:val="24"/>
        </w:rPr>
        <w:t>Inflamm Bowel Dis</w:t>
      </w:r>
      <w:r w:rsidRPr="00DA1EE6">
        <w:rPr>
          <w:rFonts w:ascii="Book Antiqua" w:hAnsi="Book Antiqua"/>
          <w:sz w:val="24"/>
          <w:szCs w:val="24"/>
        </w:rPr>
        <w:t xml:space="preserve"> 2004; </w:t>
      </w:r>
      <w:r w:rsidRPr="00DA1EE6">
        <w:rPr>
          <w:rFonts w:ascii="Book Antiqua" w:hAnsi="Book Antiqua"/>
          <w:b/>
          <w:sz w:val="24"/>
          <w:szCs w:val="24"/>
        </w:rPr>
        <w:t>10</w:t>
      </w:r>
      <w:r w:rsidRPr="00DA1EE6">
        <w:rPr>
          <w:rFonts w:ascii="Book Antiqua" w:hAnsi="Book Antiqua"/>
          <w:sz w:val="24"/>
          <w:szCs w:val="24"/>
        </w:rPr>
        <w:t>: 715-722 [PMID: 15626888 DOI: 10.1097/00054725-200411000-00004]</w:t>
      </w:r>
    </w:p>
    <w:p w:rsidR="00EE4E8B" w:rsidRPr="00DA1EE6" w:rsidRDefault="00EE4E8B" w:rsidP="00DA1EE6">
      <w:pPr>
        <w:adjustRightInd w:val="0"/>
        <w:snapToGrid w:val="0"/>
        <w:spacing w:after="0" w:line="360" w:lineRule="auto"/>
        <w:jc w:val="both"/>
        <w:rPr>
          <w:rFonts w:ascii="Book Antiqua" w:hAnsi="Book Antiqua"/>
          <w:sz w:val="24"/>
          <w:szCs w:val="24"/>
        </w:rPr>
      </w:pPr>
      <w:r w:rsidRPr="00DA1EE6">
        <w:rPr>
          <w:rFonts w:ascii="Book Antiqua" w:hAnsi="Book Antiqua"/>
          <w:sz w:val="24"/>
          <w:szCs w:val="24"/>
        </w:rPr>
        <w:t xml:space="preserve">46 </w:t>
      </w:r>
      <w:r w:rsidRPr="00DA1EE6">
        <w:rPr>
          <w:rFonts w:ascii="Book Antiqua" w:hAnsi="Book Antiqua"/>
          <w:b/>
          <w:sz w:val="24"/>
          <w:szCs w:val="24"/>
        </w:rPr>
        <w:t>Cleynen I</w:t>
      </w:r>
      <w:r w:rsidRPr="00DA1EE6">
        <w:rPr>
          <w:rFonts w:ascii="Book Antiqua" w:hAnsi="Book Antiqua"/>
          <w:sz w:val="24"/>
          <w:szCs w:val="24"/>
        </w:rPr>
        <w:t xml:space="preserve">,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sidRPr="00DA1EE6">
        <w:rPr>
          <w:rFonts w:ascii="Book Antiqua" w:hAnsi="Book Antiqua"/>
          <w:i/>
          <w:sz w:val="24"/>
          <w:szCs w:val="24"/>
        </w:rPr>
        <w:t>Lancet</w:t>
      </w:r>
      <w:r w:rsidRPr="00DA1EE6">
        <w:rPr>
          <w:rFonts w:ascii="Book Antiqua" w:hAnsi="Book Antiqua"/>
          <w:sz w:val="24"/>
          <w:szCs w:val="24"/>
        </w:rPr>
        <w:t xml:space="preserve"> 2016; </w:t>
      </w:r>
      <w:r w:rsidRPr="00DA1EE6">
        <w:rPr>
          <w:rFonts w:ascii="Book Antiqua" w:hAnsi="Book Antiqua"/>
          <w:b/>
          <w:sz w:val="24"/>
          <w:szCs w:val="24"/>
        </w:rPr>
        <w:t>387</w:t>
      </w:r>
      <w:r w:rsidRPr="00DA1EE6">
        <w:rPr>
          <w:rFonts w:ascii="Book Antiqua" w:hAnsi="Book Antiqua"/>
          <w:sz w:val="24"/>
          <w:szCs w:val="24"/>
        </w:rPr>
        <w:t>: 156-167 [PMID: 26490195 DOI: 10.1016/S0140-6736(15)00465-1.]</w:t>
      </w:r>
    </w:p>
    <w:p w:rsidR="006978EA" w:rsidRPr="00DA1EE6" w:rsidRDefault="009A56EF" w:rsidP="00DA1EE6">
      <w:pPr>
        <w:pStyle w:val="NormalWeb"/>
        <w:adjustRightInd w:val="0"/>
        <w:snapToGrid w:val="0"/>
        <w:spacing w:before="0" w:after="0" w:line="360" w:lineRule="auto"/>
        <w:jc w:val="both"/>
        <w:rPr>
          <w:rFonts w:ascii="Book Antiqua" w:eastAsiaTheme="minorEastAsia" w:hAnsi="Book Antiqua"/>
          <w:lang w:eastAsia="zh-CN"/>
        </w:rPr>
      </w:pPr>
      <w:r w:rsidRPr="00DA1EE6">
        <w:rPr>
          <w:rFonts w:ascii="Book Antiqua" w:eastAsia="Calibri" w:hAnsi="Book Antiqua" w:cstheme="minorHAnsi"/>
        </w:rPr>
        <w:fldChar w:fldCharType="begin"/>
      </w:r>
      <w:r w:rsidR="008B25BD" w:rsidRPr="00DA1EE6">
        <w:rPr>
          <w:rFonts w:ascii="Book Antiqua" w:hAnsi="Book Antiqua" w:cstheme="minorHAnsi"/>
        </w:rPr>
        <w:instrText>ADDIN RW.BIB</w:instrText>
      </w:r>
      <w:r w:rsidRPr="00DA1EE6">
        <w:rPr>
          <w:rFonts w:ascii="Book Antiqua" w:eastAsia="Calibri" w:hAnsi="Book Antiqua" w:cstheme="minorHAnsi"/>
        </w:rPr>
        <w:fldChar w:fldCharType="separate"/>
      </w:r>
    </w:p>
    <w:p w:rsidR="006978EA" w:rsidRPr="00DA1EE6" w:rsidRDefault="006978EA" w:rsidP="00DA1EE6">
      <w:pPr>
        <w:pStyle w:val="ListParagraph"/>
        <w:adjustRightInd w:val="0"/>
        <w:snapToGrid w:val="0"/>
        <w:spacing w:after="0" w:line="360" w:lineRule="auto"/>
        <w:ind w:left="0" w:firstLineChars="699" w:firstLine="1684"/>
        <w:contextualSpacing w:val="0"/>
        <w:jc w:val="both"/>
        <w:rPr>
          <w:rFonts w:ascii="Book Antiqua" w:eastAsia="SimSun" w:hAnsi="Book Antiqua"/>
          <w:b/>
          <w:bCs/>
          <w:sz w:val="24"/>
          <w:szCs w:val="24"/>
          <w:lang w:eastAsia="zh-CN"/>
        </w:rPr>
      </w:pPr>
      <w:bookmarkStart w:id="44" w:name="OLE_LINK79"/>
      <w:bookmarkStart w:id="45" w:name="OLE_LINK80"/>
      <w:bookmarkStart w:id="46" w:name="OLE_LINK64"/>
      <w:bookmarkStart w:id="47" w:name="OLE_LINK87"/>
      <w:bookmarkStart w:id="48" w:name="OLE_LINK100"/>
      <w:r w:rsidRPr="00DA1EE6">
        <w:rPr>
          <w:rStyle w:val="Strong"/>
          <w:rFonts w:ascii="Book Antiqua" w:hAnsi="Book Antiqua" w:cs="Arial"/>
          <w:bCs w:val="0"/>
          <w:noProof/>
          <w:sz w:val="24"/>
          <w:szCs w:val="24"/>
        </w:rPr>
        <w:t>P-Reviewer</w:t>
      </w:r>
      <w:r w:rsidRPr="00DA1EE6">
        <w:rPr>
          <w:rStyle w:val="Strong"/>
          <w:rFonts w:ascii="Book Antiqua" w:eastAsia="SimSun" w:hAnsi="Book Antiqua" w:cs="Arial"/>
          <w:bCs w:val="0"/>
          <w:noProof/>
          <w:sz w:val="24"/>
          <w:szCs w:val="24"/>
          <w:lang w:eastAsia="zh-CN"/>
        </w:rPr>
        <w:t>:</w:t>
      </w:r>
      <w:r w:rsidRPr="00DA1EE6">
        <w:rPr>
          <w:rFonts w:ascii="Book Antiqua" w:hAnsi="Book Antiqua"/>
          <w:bCs/>
          <w:sz w:val="24"/>
          <w:szCs w:val="24"/>
        </w:rPr>
        <w:t xml:space="preserve">  </w:t>
      </w:r>
      <w:r w:rsidR="00ED4E76" w:rsidRPr="00DA1EE6">
        <w:rPr>
          <w:rFonts w:ascii="Book Antiqua" w:hAnsi="Book Antiqua"/>
          <w:bCs/>
          <w:sz w:val="24"/>
          <w:szCs w:val="24"/>
        </w:rPr>
        <w:t>Ciccone</w:t>
      </w:r>
      <w:r w:rsidR="00ED4E76" w:rsidRPr="00DA1EE6">
        <w:rPr>
          <w:rFonts w:ascii="Book Antiqua" w:eastAsiaTheme="minorEastAsia" w:hAnsi="Book Antiqua"/>
          <w:bCs/>
          <w:sz w:val="24"/>
          <w:szCs w:val="24"/>
          <w:lang w:eastAsia="zh-CN"/>
        </w:rPr>
        <w:t xml:space="preserve"> M, de'Angelis GL, Jin B, Witaicenis A</w:t>
      </w:r>
      <w:r w:rsidRPr="00DA1EE6">
        <w:rPr>
          <w:rFonts w:ascii="Book Antiqua" w:hAnsi="Book Antiqua"/>
          <w:bCs/>
          <w:sz w:val="24"/>
          <w:szCs w:val="24"/>
        </w:rPr>
        <w:t xml:space="preserve">  </w:t>
      </w:r>
      <w:r w:rsidRPr="00DA1EE6">
        <w:rPr>
          <w:rFonts w:ascii="Book Antiqua" w:hAnsi="Book Antiqua"/>
          <w:b/>
          <w:bCs/>
          <w:sz w:val="24"/>
          <w:szCs w:val="24"/>
        </w:rPr>
        <w:t>S-Editor</w:t>
      </w:r>
      <w:r w:rsidRPr="00DA1EE6">
        <w:rPr>
          <w:rFonts w:ascii="Book Antiqua" w:eastAsia="SimSun" w:hAnsi="Book Antiqua"/>
          <w:b/>
          <w:bCs/>
          <w:sz w:val="24"/>
          <w:szCs w:val="24"/>
          <w:lang w:eastAsia="zh-CN"/>
        </w:rPr>
        <w:t>:</w:t>
      </w:r>
      <w:r w:rsidRPr="00DA1EE6">
        <w:rPr>
          <w:rFonts w:ascii="Book Antiqua" w:hAnsi="Book Antiqua"/>
          <w:bCs/>
          <w:sz w:val="24"/>
          <w:szCs w:val="24"/>
        </w:rPr>
        <w:t xml:space="preserve"> </w:t>
      </w:r>
      <w:r w:rsidRPr="00DA1EE6">
        <w:rPr>
          <w:rFonts w:ascii="Book Antiqua" w:eastAsia="SimSun" w:hAnsi="Book Antiqua"/>
          <w:bCs/>
          <w:sz w:val="24"/>
          <w:szCs w:val="24"/>
          <w:lang w:eastAsia="zh-CN"/>
        </w:rPr>
        <w:t>Chen K</w:t>
      </w:r>
      <w:r w:rsidRPr="00DA1EE6">
        <w:rPr>
          <w:rFonts w:ascii="Book Antiqua" w:hAnsi="Book Antiqua"/>
          <w:b/>
          <w:bCs/>
          <w:sz w:val="24"/>
          <w:szCs w:val="24"/>
        </w:rPr>
        <w:t xml:space="preserve">   L-Editor</w:t>
      </w:r>
      <w:r w:rsidRPr="00DA1EE6">
        <w:rPr>
          <w:rFonts w:ascii="Book Antiqua" w:eastAsia="SimSun" w:hAnsi="Book Antiqua"/>
          <w:b/>
          <w:bCs/>
          <w:sz w:val="24"/>
          <w:szCs w:val="24"/>
          <w:lang w:eastAsia="zh-CN"/>
        </w:rPr>
        <w:t>:</w:t>
      </w:r>
      <w:r w:rsidRPr="00DA1EE6">
        <w:rPr>
          <w:rFonts w:ascii="Book Antiqua" w:hAnsi="Book Antiqua"/>
          <w:b/>
          <w:bCs/>
          <w:sz w:val="24"/>
          <w:szCs w:val="24"/>
        </w:rPr>
        <w:t xml:space="preserve">   E-Editor</w:t>
      </w:r>
      <w:r w:rsidRPr="00DA1EE6">
        <w:rPr>
          <w:rFonts w:ascii="Book Antiqua" w:eastAsia="SimSun" w:hAnsi="Book Antiqua"/>
          <w:b/>
          <w:bCs/>
          <w:sz w:val="24"/>
          <w:szCs w:val="24"/>
          <w:lang w:eastAsia="zh-CN"/>
        </w:rPr>
        <w:t>:</w:t>
      </w:r>
    </w:p>
    <w:p w:rsidR="006978EA" w:rsidRPr="00DA1EE6" w:rsidRDefault="006978EA" w:rsidP="00DA1EE6">
      <w:pPr>
        <w:adjustRightInd w:val="0"/>
        <w:snapToGrid w:val="0"/>
        <w:spacing w:after="0" w:line="360" w:lineRule="auto"/>
        <w:jc w:val="both"/>
        <w:rPr>
          <w:rFonts w:ascii="Book Antiqua" w:hAnsi="Book Antiqua" w:cs="Helvetica"/>
          <w:b/>
          <w:sz w:val="24"/>
          <w:szCs w:val="24"/>
        </w:rPr>
      </w:pPr>
      <w:r w:rsidRPr="00DA1EE6">
        <w:rPr>
          <w:rFonts w:ascii="Book Antiqua" w:hAnsi="Book Antiqua" w:cs="Helvetica"/>
          <w:b/>
          <w:sz w:val="24"/>
          <w:szCs w:val="24"/>
        </w:rPr>
        <w:t xml:space="preserve">Specialty type: </w:t>
      </w:r>
      <w:r w:rsidRPr="00DA1EE6">
        <w:rPr>
          <w:rFonts w:ascii="Book Antiqua" w:hAnsi="Book Antiqua" w:cs="Helvetica"/>
          <w:sz w:val="24"/>
          <w:szCs w:val="24"/>
        </w:rPr>
        <w:t>Gastroenterology and hepatology</w:t>
      </w:r>
    </w:p>
    <w:p w:rsidR="006978EA" w:rsidRPr="00DA1EE6" w:rsidRDefault="006978EA" w:rsidP="00DA1EE6">
      <w:pPr>
        <w:adjustRightInd w:val="0"/>
        <w:snapToGrid w:val="0"/>
        <w:spacing w:after="0" w:line="360" w:lineRule="auto"/>
        <w:jc w:val="both"/>
        <w:rPr>
          <w:rFonts w:ascii="Book Antiqua" w:hAnsi="Book Antiqua" w:cs="Helvetica"/>
          <w:b/>
          <w:sz w:val="24"/>
          <w:szCs w:val="24"/>
        </w:rPr>
      </w:pPr>
      <w:r w:rsidRPr="00DA1EE6">
        <w:rPr>
          <w:rFonts w:ascii="Book Antiqua" w:hAnsi="Book Antiqua" w:cs="Helvetica"/>
          <w:b/>
          <w:sz w:val="24"/>
          <w:szCs w:val="24"/>
        </w:rPr>
        <w:t xml:space="preserve">Country of origin: </w:t>
      </w:r>
      <w:r w:rsidR="00ED4E76" w:rsidRPr="00DA1EE6">
        <w:rPr>
          <w:rFonts w:ascii="Book Antiqua" w:hAnsi="Book Antiqua" w:cs="Helvetica"/>
          <w:sz w:val="24"/>
          <w:szCs w:val="24"/>
        </w:rPr>
        <w:t>Spain</w:t>
      </w:r>
    </w:p>
    <w:p w:rsidR="006978EA" w:rsidRPr="00DA1EE6" w:rsidRDefault="006978EA" w:rsidP="00DA1EE6">
      <w:pPr>
        <w:adjustRightInd w:val="0"/>
        <w:snapToGrid w:val="0"/>
        <w:spacing w:after="0" w:line="360" w:lineRule="auto"/>
        <w:jc w:val="both"/>
        <w:rPr>
          <w:rFonts w:ascii="Book Antiqua" w:hAnsi="Book Antiqua" w:cs="Helvetica"/>
          <w:b/>
          <w:sz w:val="24"/>
          <w:szCs w:val="24"/>
        </w:rPr>
      </w:pPr>
      <w:r w:rsidRPr="00DA1EE6">
        <w:rPr>
          <w:rFonts w:ascii="Book Antiqua" w:hAnsi="Book Antiqua" w:cs="Helvetica"/>
          <w:b/>
          <w:sz w:val="24"/>
          <w:szCs w:val="24"/>
        </w:rPr>
        <w:t>Peer-review report classification</w:t>
      </w:r>
    </w:p>
    <w:p w:rsidR="006978EA" w:rsidRPr="00DA1EE6" w:rsidRDefault="006978EA" w:rsidP="00DA1EE6">
      <w:pPr>
        <w:adjustRightInd w:val="0"/>
        <w:snapToGrid w:val="0"/>
        <w:spacing w:after="0" w:line="360" w:lineRule="auto"/>
        <w:jc w:val="both"/>
        <w:rPr>
          <w:rFonts w:ascii="Book Antiqua" w:hAnsi="Book Antiqua" w:cs="Helvetica"/>
          <w:sz w:val="24"/>
          <w:szCs w:val="24"/>
        </w:rPr>
      </w:pPr>
      <w:r w:rsidRPr="00DA1EE6">
        <w:rPr>
          <w:rFonts w:ascii="Book Antiqua" w:hAnsi="Book Antiqua" w:cs="Helvetica"/>
          <w:sz w:val="24"/>
          <w:szCs w:val="24"/>
        </w:rPr>
        <w:lastRenderedPageBreak/>
        <w:t>Grade A (Excellent): 0</w:t>
      </w:r>
    </w:p>
    <w:p w:rsidR="006978EA" w:rsidRPr="00DA1EE6" w:rsidRDefault="006978EA" w:rsidP="00DA1EE6">
      <w:pPr>
        <w:adjustRightInd w:val="0"/>
        <w:snapToGrid w:val="0"/>
        <w:spacing w:after="0" w:line="360" w:lineRule="auto"/>
        <w:jc w:val="both"/>
        <w:rPr>
          <w:rFonts w:ascii="Book Antiqua" w:hAnsi="Book Antiqua" w:cs="Helvetica"/>
          <w:sz w:val="24"/>
          <w:szCs w:val="24"/>
        </w:rPr>
      </w:pPr>
      <w:r w:rsidRPr="00DA1EE6">
        <w:rPr>
          <w:rFonts w:ascii="Book Antiqua" w:hAnsi="Book Antiqua" w:cs="Helvetica"/>
          <w:sz w:val="24"/>
          <w:szCs w:val="24"/>
        </w:rPr>
        <w:t>Grade B (Very good): 0</w:t>
      </w:r>
    </w:p>
    <w:p w:rsidR="006978EA" w:rsidRPr="00DA1EE6" w:rsidRDefault="00ED4E76" w:rsidP="00DA1EE6">
      <w:pPr>
        <w:adjustRightInd w:val="0"/>
        <w:snapToGrid w:val="0"/>
        <w:spacing w:after="0" w:line="360" w:lineRule="auto"/>
        <w:jc w:val="both"/>
        <w:rPr>
          <w:rFonts w:ascii="Book Antiqua" w:eastAsiaTheme="minorEastAsia" w:hAnsi="Book Antiqua" w:cs="Helvetica"/>
          <w:sz w:val="24"/>
          <w:szCs w:val="24"/>
          <w:lang w:eastAsia="zh-CN"/>
        </w:rPr>
      </w:pPr>
      <w:r w:rsidRPr="00DA1EE6">
        <w:rPr>
          <w:rFonts w:ascii="Book Antiqua" w:hAnsi="Book Antiqua" w:cs="Helvetica"/>
          <w:sz w:val="24"/>
          <w:szCs w:val="24"/>
        </w:rPr>
        <w:t xml:space="preserve">Grade C (Good): </w:t>
      </w:r>
      <w:r w:rsidRPr="00DA1EE6">
        <w:rPr>
          <w:rFonts w:ascii="Book Antiqua" w:eastAsiaTheme="minorEastAsia" w:hAnsi="Book Antiqua" w:cs="Helvetica"/>
          <w:sz w:val="24"/>
          <w:szCs w:val="24"/>
          <w:lang w:eastAsia="zh-CN"/>
        </w:rPr>
        <w:t>C, C, C, C</w:t>
      </w:r>
    </w:p>
    <w:p w:rsidR="006978EA" w:rsidRPr="00DA1EE6" w:rsidRDefault="006978EA" w:rsidP="00DA1EE6">
      <w:pPr>
        <w:adjustRightInd w:val="0"/>
        <w:snapToGrid w:val="0"/>
        <w:spacing w:after="0" w:line="360" w:lineRule="auto"/>
        <w:jc w:val="both"/>
        <w:rPr>
          <w:rFonts w:ascii="Book Antiqua" w:hAnsi="Book Antiqua" w:cs="Helvetica"/>
          <w:sz w:val="24"/>
          <w:szCs w:val="24"/>
        </w:rPr>
      </w:pPr>
      <w:r w:rsidRPr="00DA1EE6">
        <w:rPr>
          <w:rFonts w:ascii="Book Antiqua" w:hAnsi="Book Antiqua" w:cs="Helvetica"/>
          <w:sz w:val="24"/>
          <w:szCs w:val="24"/>
        </w:rPr>
        <w:t>Grade D (Fair): 0</w:t>
      </w:r>
    </w:p>
    <w:p w:rsidR="006978EA" w:rsidRPr="00DA1EE6" w:rsidRDefault="006978EA" w:rsidP="00DA1EE6">
      <w:pPr>
        <w:adjustRightInd w:val="0"/>
        <w:snapToGrid w:val="0"/>
        <w:spacing w:after="0" w:line="360" w:lineRule="auto"/>
        <w:jc w:val="both"/>
        <w:rPr>
          <w:rFonts w:ascii="Book Antiqua" w:hAnsi="Book Antiqua" w:cs="Helvetica"/>
          <w:sz w:val="24"/>
          <w:szCs w:val="24"/>
        </w:rPr>
      </w:pPr>
      <w:r w:rsidRPr="00DA1EE6">
        <w:rPr>
          <w:rFonts w:ascii="Book Antiqua" w:hAnsi="Book Antiqua" w:cs="Helvetica"/>
          <w:sz w:val="24"/>
          <w:szCs w:val="24"/>
        </w:rPr>
        <w:t>Grade E (Poor): 0</w:t>
      </w:r>
      <w:bookmarkEnd w:id="44"/>
      <w:bookmarkEnd w:id="45"/>
      <w:bookmarkEnd w:id="46"/>
    </w:p>
    <w:bookmarkEnd w:id="47"/>
    <w:bookmarkEnd w:id="48"/>
    <w:p w:rsidR="006978EA" w:rsidRPr="00DA1EE6" w:rsidRDefault="006978EA" w:rsidP="00DA1EE6">
      <w:pPr>
        <w:pStyle w:val="NormalWeb"/>
        <w:adjustRightInd w:val="0"/>
        <w:snapToGrid w:val="0"/>
        <w:spacing w:before="0" w:after="0" w:line="360" w:lineRule="auto"/>
        <w:jc w:val="both"/>
        <w:rPr>
          <w:rFonts w:ascii="Book Antiqua" w:eastAsiaTheme="minorEastAsia" w:hAnsi="Book Antiqua"/>
          <w:lang w:eastAsia="zh-CN"/>
        </w:rPr>
      </w:pPr>
    </w:p>
    <w:p w:rsidR="008B25BD" w:rsidRPr="00DA1EE6" w:rsidRDefault="006E3F9B" w:rsidP="00DA1EE6">
      <w:pPr>
        <w:suppressAutoHyphens w:val="0"/>
        <w:adjustRightInd w:val="0"/>
        <w:snapToGrid w:val="0"/>
        <w:spacing w:after="0" w:line="360" w:lineRule="auto"/>
        <w:jc w:val="both"/>
        <w:rPr>
          <w:rFonts w:ascii="Book Antiqua" w:eastAsia="Times New Roman" w:hAnsi="Book Antiqua" w:cstheme="minorHAnsi"/>
          <w:sz w:val="24"/>
          <w:szCs w:val="24"/>
        </w:rPr>
      </w:pPr>
      <w:r w:rsidRPr="00DA1EE6">
        <w:rPr>
          <w:rFonts w:ascii="Book Antiqua" w:hAnsi="Book Antiqua" w:cstheme="minorHAnsi"/>
          <w:sz w:val="24"/>
          <w:szCs w:val="24"/>
        </w:rPr>
        <w:br w:type="page"/>
      </w:r>
    </w:p>
    <w:p w:rsidR="00096266" w:rsidRPr="00DA1EE6" w:rsidRDefault="009A56EF" w:rsidP="00DA1EE6">
      <w:pPr>
        <w:pStyle w:val="NormalWeb"/>
        <w:adjustRightInd w:val="0"/>
        <w:snapToGrid w:val="0"/>
        <w:spacing w:before="0" w:after="0" w:line="360" w:lineRule="auto"/>
        <w:jc w:val="both"/>
        <w:rPr>
          <w:rFonts w:ascii="Book Antiqua" w:eastAsiaTheme="minorEastAsia" w:hAnsi="Book Antiqua" w:cstheme="minorHAnsi"/>
          <w:lang w:eastAsia="zh-CN"/>
        </w:rPr>
      </w:pPr>
      <w:r w:rsidRPr="00DA1EE6">
        <w:rPr>
          <w:rFonts w:ascii="Book Antiqua" w:hAnsi="Book Antiqua" w:cstheme="minorHAnsi"/>
        </w:rPr>
        <w:lastRenderedPageBreak/>
        <w:fldChar w:fldCharType="end"/>
      </w:r>
      <w:r w:rsidR="00096266" w:rsidRPr="00DA1EE6">
        <w:rPr>
          <w:rFonts w:ascii="Book Antiqua" w:hAnsi="Book Antiqua" w:cstheme="minorHAnsi"/>
          <w:b/>
        </w:rPr>
        <w:t>Table 1</w:t>
      </w:r>
      <w:r w:rsidR="00ED4E76" w:rsidRPr="00DA1EE6">
        <w:rPr>
          <w:rFonts w:ascii="Book Antiqua" w:eastAsiaTheme="minorEastAsia" w:hAnsi="Book Antiqua" w:cstheme="minorHAnsi"/>
          <w:b/>
          <w:lang w:eastAsia="zh-CN"/>
        </w:rPr>
        <w:t xml:space="preserve"> </w:t>
      </w:r>
      <w:r w:rsidR="00096266" w:rsidRPr="00DA1EE6">
        <w:rPr>
          <w:rFonts w:ascii="Book Antiqua" w:hAnsi="Book Antiqua" w:cstheme="minorHAnsi"/>
          <w:b/>
        </w:rPr>
        <w:t xml:space="preserve">Phenotypical characteristics of </w:t>
      </w:r>
      <w:r w:rsidR="005E0736" w:rsidRPr="00DA1EE6">
        <w:rPr>
          <w:rFonts w:ascii="Book Antiqua" w:hAnsi="Book Antiqua" w:cstheme="minorHAnsi"/>
          <w:b/>
        </w:rPr>
        <w:t>inflammatory bowel disease</w:t>
      </w:r>
      <w:r w:rsidR="00DA1EE6" w:rsidRPr="00DA1EE6">
        <w:rPr>
          <w:rFonts w:ascii="Book Antiqua" w:hAnsi="Book Antiqua" w:cstheme="minorHAnsi"/>
          <w:b/>
        </w:rPr>
        <w:t xml:space="preserve"> patients</w:t>
      </w:r>
      <w:r w:rsidR="00096266" w:rsidRPr="00DA1EE6">
        <w:rPr>
          <w:rFonts w:ascii="Book Antiqua" w:hAnsi="Book Antiqua" w:cstheme="minorHAnsi"/>
          <w:b/>
        </w:rPr>
        <w:t xml:space="preserve"> </w:t>
      </w:r>
      <w:r w:rsidR="00096266" w:rsidRPr="00DA1EE6">
        <w:rPr>
          <w:rFonts w:ascii="Book Antiqua" w:hAnsi="Book Antiqua" w:cstheme="minorHAnsi"/>
          <w:b/>
          <w:i/>
        </w:rPr>
        <w:t>n</w:t>
      </w:r>
      <w:r w:rsidR="00096266" w:rsidRPr="00DA1EE6">
        <w:rPr>
          <w:rFonts w:ascii="Book Antiqua" w:hAnsi="Book Antiqua" w:cstheme="minorHAnsi"/>
          <w:b/>
        </w:rPr>
        <w:t xml:space="preserve"> (%)</w:t>
      </w:r>
    </w:p>
    <w:tbl>
      <w:tblPr>
        <w:tblW w:w="8730" w:type="dxa"/>
        <w:tblInd w:w="108" w:type="dxa"/>
        <w:tblBorders>
          <w:top w:val="single" w:sz="4" w:space="0" w:color="000000"/>
          <w:bottom w:val="single" w:sz="4" w:space="0" w:color="000000"/>
        </w:tblBorders>
        <w:tblLayout w:type="fixed"/>
        <w:tblLook w:val="0000" w:firstRow="0" w:lastRow="0" w:firstColumn="0" w:lastColumn="0" w:noHBand="0" w:noVBand="0"/>
      </w:tblPr>
      <w:tblGrid>
        <w:gridCol w:w="1908"/>
        <w:gridCol w:w="1800"/>
        <w:gridCol w:w="2700"/>
        <w:gridCol w:w="2322"/>
      </w:tblGrid>
      <w:tr w:rsidR="002D5F34" w:rsidRPr="00DA1EE6" w:rsidTr="00853A2E">
        <w:tc>
          <w:tcPr>
            <w:tcW w:w="1908" w:type="dxa"/>
            <w:tcBorders>
              <w:top w:val="single" w:sz="4" w:space="0" w:color="000000"/>
              <w:bottom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b/>
                <w:sz w:val="24"/>
                <w:szCs w:val="24"/>
              </w:rPr>
            </w:pPr>
          </w:p>
        </w:tc>
        <w:tc>
          <w:tcPr>
            <w:tcW w:w="1800" w:type="dxa"/>
            <w:tcBorders>
              <w:top w:val="single" w:sz="4" w:space="0" w:color="000000"/>
              <w:bottom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b/>
                <w:sz w:val="24"/>
                <w:szCs w:val="24"/>
              </w:rPr>
            </w:pPr>
            <w:r w:rsidRPr="00DA1EE6">
              <w:rPr>
                <w:rFonts w:ascii="Book Antiqua" w:hAnsi="Book Antiqua" w:cstheme="minorHAnsi"/>
                <w:b/>
                <w:sz w:val="24"/>
                <w:szCs w:val="24"/>
              </w:rPr>
              <w:t>All IBD patients</w:t>
            </w:r>
          </w:p>
        </w:tc>
        <w:tc>
          <w:tcPr>
            <w:tcW w:w="2700" w:type="dxa"/>
            <w:tcBorders>
              <w:top w:val="single" w:sz="4" w:space="0" w:color="000000"/>
              <w:bottom w:val="single" w:sz="4" w:space="0" w:color="auto"/>
            </w:tcBorders>
            <w:shd w:val="clear" w:color="auto" w:fill="auto"/>
            <w:vAlign w:val="center"/>
          </w:tcPr>
          <w:p w:rsidR="00096266" w:rsidRPr="00DA1EE6" w:rsidRDefault="00096266" w:rsidP="00DA1EE6">
            <w:pPr>
              <w:autoSpaceDE w:val="0"/>
              <w:adjustRightInd w:val="0"/>
              <w:snapToGrid w:val="0"/>
              <w:spacing w:after="0" w:line="360" w:lineRule="auto"/>
              <w:jc w:val="both"/>
              <w:rPr>
                <w:rFonts w:ascii="Book Antiqua" w:hAnsi="Book Antiqua" w:cstheme="minorHAnsi"/>
                <w:b/>
                <w:sz w:val="24"/>
                <w:szCs w:val="24"/>
              </w:rPr>
            </w:pPr>
            <w:r w:rsidRPr="00DA1EE6">
              <w:rPr>
                <w:rFonts w:ascii="Book Antiqua" w:hAnsi="Book Antiqua" w:cstheme="minorHAnsi"/>
                <w:b/>
                <w:sz w:val="24"/>
                <w:szCs w:val="24"/>
              </w:rPr>
              <w:t>Crohn’s Disease patients</w:t>
            </w:r>
          </w:p>
        </w:tc>
        <w:tc>
          <w:tcPr>
            <w:tcW w:w="2322" w:type="dxa"/>
            <w:tcBorders>
              <w:top w:val="single" w:sz="4" w:space="0" w:color="000000"/>
              <w:bottom w:val="single" w:sz="4" w:space="0" w:color="auto"/>
            </w:tcBorders>
            <w:shd w:val="clear" w:color="auto" w:fill="auto"/>
            <w:vAlign w:val="center"/>
          </w:tcPr>
          <w:p w:rsidR="00096266" w:rsidRPr="00DA1EE6" w:rsidRDefault="00673BA4" w:rsidP="00DA1EE6">
            <w:pPr>
              <w:autoSpaceDE w:val="0"/>
              <w:adjustRightInd w:val="0"/>
              <w:snapToGrid w:val="0"/>
              <w:spacing w:after="0" w:line="360" w:lineRule="auto"/>
              <w:jc w:val="both"/>
              <w:rPr>
                <w:rFonts w:ascii="Book Antiqua" w:hAnsi="Book Antiqua" w:cstheme="minorHAnsi"/>
                <w:b/>
                <w:sz w:val="24"/>
                <w:szCs w:val="24"/>
              </w:rPr>
            </w:pPr>
            <w:r w:rsidRPr="00DA1EE6">
              <w:rPr>
                <w:rFonts w:ascii="Book Antiqua" w:eastAsiaTheme="minorEastAsia" w:hAnsi="Book Antiqua" w:cstheme="minorHAnsi"/>
                <w:b/>
                <w:sz w:val="24"/>
                <w:szCs w:val="24"/>
                <w:lang w:eastAsia="zh-CN"/>
              </w:rPr>
              <w:t>UC</w:t>
            </w:r>
            <w:r w:rsidRPr="00DA1EE6">
              <w:rPr>
                <w:rFonts w:ascii="Book Antiqua" w:hAnsi="Book Antiqua" w:cstheme="minorHAnsi"/>
                <w:b/>
                <w:sz w:val="24"/>
                <w:szCs w:val="24"/>
              </w:rPr>
              <w:t xml:space="preserve"> </w:t>
            </w:r>
            <w:r w:rsidR="00096266" w:rsidRPr="00DA1EE6">
              <w:rPr>
                <w:rFonts w:ascii="Book Antiqua" w:hAnsi="Book Antiqua" w:cstheme="minorHAnsi"/>
                <w:b/>
                <w:sz w:val="24"/>
                <w:szCs w:val="24"/>
              </w:rPr>
              <w:t>patients</w:t>
            </w:r>
          </w:p>
        </w:tc>
      </w:tr>
      <w:tr w:rsidR="002D5F34" w:rsidRPr="00DA1EE6" w:rsidTr="00853A2E">
        <w:tc>
          <w:tcPr>
            <w:tcW w:w="1908" w:type="dxa"/>
            <w:tcBorders>
              <w:top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Number of patients</w:t>
            </w:r>
          </w:p>
        </w:tc>
        <w:tc>
          <w:tcPr>
            <w:tcW w:w="1800" w:type="dxa"/>
            <w:tcBorders>
              <w:top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457 (100)</w:t>
            </w:r>
          </w:p>
        </w:tc>
        <w:tc>
          <w:tcPr>
            <w:tcW w:w="2700" w:type="dxa"/>
            <w:tcBorders>
              <w:top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250 (55)</w:t>
            </w:r>
          </w:p>
        </w:tc>
        <w:tc>
          <w:tcPr>
            <w:tcW w:w="2322" w:type="dxa"/>
            <w:tcBorders>
              <w:top w:val="single" w:sz="4" w:space="0" w:color="auto"/>
            </w:tcBorders>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207 (45)</w:t>
            </w:r>
          </w:p>
        </w:tc>
      </w:tr>
      <w:tr w:rsidR="002D5F34" w:rsidRPr="00DA1EE6" w:rsidTr="00853A2E">
        <w:tc>
          <w:tcPr>
            <w:tcW w:w="1908"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Gender (female)</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202 (44)</w:t>
            </w: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122 (49)</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80 (39)</w:t>
            </w:r>
          </w:p>
        </w:tc>
      </w:tr>
      <w:tr w:rsidR="002D5F34" w:rsidRPr="00DA1EE6" w:rsidTr="00853A2E">
        <w:tc>
          <w:tcPr>
            <w:tcW w:w="1908"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Disease Location</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lang w:val="es-ES"/>
              </w:rPr>
            </w:pPr>
            <w:r w:rsidRPr="00DA1EE6">
              <w:rPr>
                <w:rFonts w:ascii="Book Antiqua" w:hAnsi="Book Antiqua" w:cstheme="minorHAnsi"/>
                <w:sz w:val="24"/>
                <w:szCs w:val="24"/>
                <w:lang w:val="es-ES"/>
              </w:rPr>
              <w:t>L1: 60 (24.0), L2: 30 (12.0), L3: 128 (51.2), L1</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L4: 11 (4.4), L2</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L4: 1 (0.4), L3</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w:t>
            </w:r>
            <w:r w:rsidR="00853A2E" w:rsidRPr="00DA1EE6">
              <w:rPr>
                <w:rFonts w:ascii="Book Antiqua" w:eastAsiaTheme="minorEastAsia" w:hAnsi="Book Antiqua" w:cstheme="minorHAnsi"/>
                <w:sz w:val="24"/>
                <w:szCs w:val="24"/>
                <w:lang w:val="es-ES" w:eastAsia="zh-CN"/>
              </w:rPr>
              <w:t xml:space="preserve"> </w:t>
            </w:r>
            <w:r w:rsidRPr="00DA1EE6">
              <w:rPr>
                <w:rFonts w:ascii="Book Antiqua" w:hAnsi="Book Antiqua" w:cstheme="minorHAnsi"/>
                <w:sz w:val="24"/>
                <w:szCs w:val="24"/>
                <w:lang w:val="es-ES"/>
              </w:rPr>
              <w:t>L4: 20 (8.0), perianal: 93 (37.2)</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 xml:space="preserve">Proctitis: 19 (9.2), </w:t>
            </w:r>
            <w:r w:rsidR="00853A2E" w:rsidRPr="00DA1EE6">
              <w:rPr>
                <w:rFonts w:ascii="Book Antiqua" w:hAnsi="Book Antiqua" w:cstheme="minorHAnsi"/>
                <w:sz w:val="24"/>
                <w:szCs w:val="24"/>
              </w:rPr>
              <w:t>l</w:t>
            </w:r>
            <w:r w:rsidRPr="00DA1EE6">
              <w:rPr>
                <w:rFonts w:ascii="Book Antiqua" w:hAnsi="Book Antiqua" w:cstheme="minorHAnsi"/>
                <w:sz w:val="24"/>
                <w:szCs w:val="24"/>
              </w:rPr>
              <w:t xml:space="preserve">eft </w:t>
            </w:r>
            <w:r w:rsidR="00853A2E" w:rsidRPr="00DA1EE6">
              <w:rPr>
                <w:rFonts w:ascii="Book Antiqua" w:hAnsi="Book Antiqua" w:cstheme="minorHAnsi"/>
                <w:sz w:val="24"/>
                <w:szCs w:val="24"/>
              </w:rPr>
              <w:t>c</w:t>
            </w:r>
            <w:r w:rsidRPr="00DA1EE6">
              <w:rPr>
                <w:rFonts w:ascii="Book Antiqua" w:hAnsi="Book Antiqua" w:cstheme="minorHAnsi"/>
                <w:sz w:val="24"/>
                <w:szCs w:val="24"/>
              </w:rPr>
              <w:t xml:space="preserve">olitis: 60 (29.0), </w:t>
            </w:r>
            <w:r w:rsidR="00853A2E" w:rsidRPr="00DA1EE6">
              <w:rPr>
                <w:rFonts w:ascii="Book Antiqua" w:hAnsi="Book Antiqua" w:cstheme="minorHAnsi"/>
                <w:sz w:val="24"/>
                <w:szCs w:val="24"/>
              </w:rPr>
              <w:t>e</w:t>
            </w:r>
            <w:r w:rsidRPr="00DA1EE6">
              <w:rPr>
                <w:rFonts w:ascii="Book Antiqua" w:hAnsi="Book Antiqua" w:cstheme="minorHAnsi"/>
                <w:sz w:val="24"/>
                <w:szCs w:val="24"/>
              </w:rPr>
              <w:t xml:space="preserve">xtensive </w:t>
            </w:r>
            <w:r w:rsidR="00853A2E" w:rsidRPr="00DA1EE6">
              <w:rPr>
                <w:rFonts w:ascii="Book Antiqua" w:hAnsi="Book Antiqua" w:cstheme="minorHAnsi"/>
                <w:sz w:val="24"/>
                <w:szCs w:val="24"/>
              </w:rPr>
              <w:t>c</w:t>
            </w:r>
            <w:r w:rsidRPr="00DA1EE6">
              <w:rPr>
                <w:rFonts w:ascii="Book Antiqua" w:hAnsi="Book Antiqua" w:cstheme="minorHAnsi"/>
                <w:sz w:val="24"/>
                <w:szCs w:val="24"/>
              </w:rPr>
              <w:t>olitis: 128 (61.8)</w:t>
            </w:r>
          </w:p>
        </w:tc>
      </w:tr>
      <w:tr w:rsidR="002D5F34" w:rsidRPr="00DA1EE6" w:rsidTr="00853A2E">
        <w:tc>
          <w:tcPr>
            <w:tcW w:w="1908"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Disease Behavior</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B1: 88 (35.2), B2: 102 (40.8), B3: 60 (24.0)</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w:t>
            </w:r>
          </w:p>
        </w:tc>
      </w:tr>
      <w:tr w:rsidR="002D5F34" w:rsidRPr="00DA1EE6" w:rsidTr="00853A2E">
        <w:tc>
          <w:tcPr>
            <w:tcW w:w="1908"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Complications</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54 (12)</w:t>
            </w: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46 (19.7)</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8 (4.1)</w:t>
            </w:r>
          </w:p>
        </w:tc>
      </w:tr>
      <w:tr w:rsidR="002D5F34" w:rsidRPr="00DA1EE6" w:rsidTr="00853A2E">
        <w:tc>
          <w:tcPr>
            <w:tcW w:w="1908"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Extraintestinal Manifestations</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163 (35.7)</w:t>
            </w: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100 (41.8)</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63 (31.7)</w:t>
            </w:r>
          </w:p>
        </w:tc>
      </w:tr>
      <w:tr w:rsidR="00096266" w:rsidRPr="00DA1EE6" w:rsidTr="00853A2E">
        <w:tc>
          <w:tcPr>
            <w:tcW w:w="1908" w:type="dxa"/>
            <w:shd w:val="clear" w:color="auto" w:fill="auto"/>
          </w:tcPr>
          <w:p w:rsidR="00096266" w:rsidRPr="00DA1EE6" w:rsidRDefault="00853A2E" w:rsidP="00DA1EE6">
            <w:pPr>
              <w:autoSpaceDE w:val="0"/>
              <w:adjustRightInd w:val="0"/>
              <w:snapToGrid w:val="0"/>
              <w:spacing w:after="0" w:line="360" w:lineRule="auto"/>
              <w:jc w:val="both"/>
              <w:rPr>
                <w:rFonts w:ascii="Book Antiqua" w:eastAsiaTheme="minorEastAsia" w:hAnsi="Book Antiqua" w:cstheme="minorHAnsi"/>
                <w:sz w:val="24"/>
                <w:szCs w:val="24"/>
                <w:lang w:eastAsia="zh-CN"/>
              </w:rPr>
            </w:pPr>
            <w:r w:rsidRPr="00DA1EE6">
              <w:rPr>
                <w:rFonts w:ascii="Book Antiqua" w:hAnsi="Book Antiqua" w:cstheme="minorHAnsi"/>
                <w:sz w:val="24"/>
                <w:szCs w:val="24"/>
              </w:rPr>
              <w:t>Surgery</w:t>
            </w:r>
            <w:r w:rsidRPr="00DA1EE6">
              <w:rPr>
                <w:rFonts w:ascii="Book Antiqua" w:eastAsiaTheme="minorEastAsia" w:hAnsi="Book Antiqua" w:cstheme="minorHAnsi"/>
                <w:sz w:val="24"/>
                <w:szCs w:val="24"/>
                <w:vertAlign w:val="superscript"/>
                <w:lang w:eastAsia="zh-CN"/>
              </w:rPr>
              <w:t>a</w:t>
            </w:r>
          </w:p>
        </w:tc>
        <w:tc>
          <w:tcPr>
            <w:tcW w:w="18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166 (37.5)</w:t>
            </w:r>
          </w:p>
        </w:tc>
        <w:tc>
          <w:tcPr>
            <w:tcW w:w="2700"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146 (59.3)</w:t>
            </w:r>
          </w:p>
        </w:tc>
        <w:tc>
          <w:tcPr>
            <w:tcW w:w="2322" w:type="dxa"/>
            <w:shd w:val="clear" w:color="auto" w:fill="auto"/>
          </w:tcPr>
          <w:p w:rsidR="00096266" w:rsidRPr="00DA1EE6" w:rsidRDefault="00096266" w:rsidP="00DA1EE6">
            <w:pPr>
              <w:autoSpaceDE w:val="0"/>
              <w:adjustRightInd w:val="0"/>
              <w:snapToGrid w:val="0"/>
              <w:spacing w:after="0" w:line="360" w:lineRule="auto"/>
              <w:jc w:val="both"/>
              <w:rPr>
                <w:rFonts w:ascii="Book Antiqua" w:hAnsi="Book Antiqua" w:cstheme="minorHAnsi"/>
                <w:sz w:val="24"/>
                <w:szCs w:val="24"/>
              </w:rPr>
            </w:pPr>
            <w:r w:rsidRPr="00DA1EE6">
              <w:rPr>
                <w:rFonts w:ascii="Book Antiqua" w:hAnsi="Book Antiqua" w:cstheme="minorHAnsi"/>
                <w:sz w:val="24"/>
                <w:szCs w:val="24"/>
              </w:rPr>
              <w:t>20 (10.2)</w:t>
            </w:r>
          </w:p>
        </w:tc>
      </w:tr>
    </w:tbl>
    <w:p w:rsidR="00096266" w:rsidRPr="00DA1EE6" w:rsidRDefault="00ED4E76" w:rsidP="00DA1EE6">
      <w:pPr>
        <w:adjustRightInd w:val="0"/>
        <w:snapToGrid w:val="0"/>
        <w:spacing w:after="0" w:line="360" w:lineRule="auto"/>
        <w:jc w:val="both"/>
        <w:rPr>
          <w:rFonts w:ascii="Book Antiqua" w:eastAsia="Times New Roman" w:hAnsi="Book Antiqua" w:cstheme="minorHAnsi"/>
          <w:sz w:val="24"/>
          <w:szCs w:val="24"/>
        </w:rPr>
      </w:pPr>
      <w:r w:rsidRPr="00DA1EE6">
        <w:rPr>
          <w:rFonts w:ascii="Book Antiqua" w:hAnsi="Book Antiqua" w:cstheme="minorHAnsi"/>
          <w:sz w:val="24"/>
          <w:szCs w:val="24"/>
        </w:rPr>
        <w:t xml:space="preserve">L1: </w:t>
      </w:r>
      <w:r w:rsidR="00853A2E" w:rsidRPr="00DA1EE6">
        <w:rPr>
          <w:rFonts w:ascii="Book Antiqua" w:hAnsi="Book Antiqua" w:cstheme="minorHAnsi"/>
          <w:sz w:val="24"/>
          <w:szCs w:val="24"/>
        </w:rPr>
        <w:t>Distal ileum</w:t>
      </w:r>
      <w:r w:rsidR="00853A2E"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L2: </w:t>
      </w:r>
      <w:r w:rsidR="00853A2E" w:rsidRPr="00DA1EE6">
        <w:rPr>
          <w:rFonts w:ascii="Book Antiqua" w:hAnsi="Book Antiqua" w:cstheme="minorHAnsi"/>
          <w:sz w:val="24"/>
          <w:szCs w:val="24"/>
        </w:rPr>
        <w:t>Colonic</w:t>
      </w:r>
      <w:r w:rsidR="00853A2E"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L3: </w:t>
      </w:r>
      <w:r w:rsidR="00853A2E" w:rsidRPr="00DA1EE6">
        <w:rPr>
          <w:rFonts w:ascii="Book Antiqua" w:hAnsi="Book Antiqua" w:cstheme="minorHAnsi"/>
          <w:sz w:val="24"/>
          <w:szCs w:val="24"/>
        </w:rPr>
        <w:t>Ileocolonic</w:t>
      </w:r>
      <w:r w:rsidR="00853A2E"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L4: </w:t>
      </w:r>
      <w:r w:rsidR="00853A2E" w:rsidRPr="00DA1EE6">
        <w:rPr>
          <w:rFonts w:ascii="Book Antiqua" w:hAnsi="Book Antiqua" w:cstheme="minorHAnsi"/>
          <w:sz w:val="24"/>
          <w:szCs w:val="24"/>
        </w:rPr>
        <w:t>Upper disease</w:t>
      </w:r>
      <w:r w:rsidR="00853A2E"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B1: </w:t>
      </w:r>
      <w:r w:rsidR="00853A2E" w:rsidRPr="00DA1EE6">
        <w:rPr>
          <w:rFonts w:ascii="Book Antiqua" w:hAnsi="Book Antiqua" w:cstheme="minorHAnsi"/>
          <w:sz w:val="24"/>
          <w:szCs w:val="24"/>
        </w:rPr>
        <w:t>I</w:t>
      </w:r>
      <w:r w:rsidRPr="00DA1EE6">
        <w:rPr>
          <w:rFonts w:ascii="Book Antiqua" w:hAnsi="Book Antiqua" w:cstheme="minorHAnsi"/>
          <w:sz w:val="24"/>
          <w:szCs w:val="24"/>
        </w:rPr>
        <w:t>nflammatory (nonstricturing/nonpenetrating)</w:t>
      </w:r>
      <w:r w:rsidR="00853A2E" w:rsidRPr="00DA1EE6">
        <w:rPr>
          <w:rFonts w:ascii="Book Antiqua" w:eastAsiaTheme="minorEastAsia" w:hAnsi="Book Antiqua" w:cstheme="minorHAnsi"/>
          <w:sz w:val="24"/>
          <w:szCs w:val="24"/>
          <w:lang w:eastAsia="zh-CN"/>
        </w:rPr>
        <w:t>;</w:t>
      </w:r>
      <w:r w:rsidRPr="00DA1EE6">
        <w:rPr>
          <w:rFonts w:ascii="Book Antiqua" w:hAnsi="Book Antiqua" w:cstheme="minorHAnsi"/>
          <w:sz w:val="24"/>
          <w:szCs w:val="24"/>
        </w:rPr>
        <w:t xml:space="preserve"> B2: </w:t>
      </w:r>
      <w:r w:rsidR="00853A2E" w:rsidRPr="00DA1EE6">
        <w:rPr>
          <w:rFonts w:ascii="Book Antiqua" w:hAnsi="Book Antiqua" w:cstheme="minorHAnsi"/>
          <w:sz w:val="24"/>
          <w:szCs w:val="24"/>
        </w:rPr>
        <w:t>S</w:t>
      </w:r>
      <w:r w:rsidRPr="00DA1EE6">
        <w:rPr>
          <w:rFonts w:ascii="Book Antiqua" w:hAnsi="Book Antiqua" w:cstheme="minorHAnsi"/>
          <w:sz w:val="24"/>
          <w:szCs w:val="24"/>
        </w:rPr>
        <w:t>tenotic/stricturing and B3:</w:t>
      </w:r>
      <w:r w:rsidR="00853A2E" w:rsidRPr="00DA1EE6">
        <w:rPr>
          <w:rFonts w:ascii="Book Antiqua" w:eastAsiaTheme="minorEastAsia" w:hAnsi="Book Antiqua" w:cstheme="minorHAnsi"/>
          <w:sz w:val="24"/>
          <w:szCs w:val="24"/>
          <w:lang w:eastAsia="zh-CN"/>
        </w:rPr>
        <w:t xml:space="preserve"> </w:t>
      </w:r>
      <w:r w:rsidR="00853A2E" w:rsidRPr="00DA1EE6">
        <w:rPr>
          <w:rFonts w:ascii="Book Antiqua" w:hAnsi="Book Antiqua" w:cstheme="minorHAnsi"/>
          <w:sz w:val="24"/>
          <w:szCs w:val="24"/>
        </w:rPr>
        <w:t>P</w:t>
      </w:r>
      <w:r w:rsidRPr="00DA1EE6">
        <w:rPr>
          <w:rFonts w:ascii="Book Antiqua" w:hAnsi="Book Antiqua" w:cstheme="minorHAnsi"/>
          <w:sz w:val="24"/>
          <w:szCs w:val="24"/>
        </w:rPr>
        <w:t>enetrating/</w:t>
      </w:r>
      <w:r w:rsidR="00853A2E" w:rsidRPr="00DA1EE6">
        <w:rPr>
          <w:rFonts w:ascii="Book Antiqua" w:hAnsi="Book Antiqua" w:cstheme="minorHAnsi"/>
          <w:sz w:val="24"/>
          <w:szCs w:val="24"/>
        </w:rPr>
        <w:t xml:space="preserve"> fistulizing</w:t>
      </w:r>
      <w:r w:rsidR="00853A2E" w:rsidRPr="00DA1EE6">
        <w:rPr>
          <w:rFonts w:ascii="Book Antiqua" w:eastAsiaTheme="minorEastAsia" w:hAnsi="Book Antiqua" w:cstheme="minorHAnsi"/>
          <w:sz w:val="24"/>
          <w:szCs w:val="24"/>
          <w:lang w:eastAsia="zh-CN"/>
        </w:rPr>
        <w:t xml:space="preserve">; </w:t>
      </w:r>
      <w:r w:rsidR="00853A2E" w:rsidRPr="00DA1EE6">
        <w:rPr>
          <w:rFonts w:ascii="Book Antiqua" w:eastAsiaTheme="minorEastAsia" w:hAnsi="Book Antiqua" w:cstheme="minorHAnsi"/>
          <w:sz w:val="24"/>
          <w:szCs w:val="24"/>
          <w:vertAlign w:val="superscript"/>
          <w:lang w:eastAsia="zh-CN"/>
        </w:rPr>
        <w:t>a</w:t>
      </w:r>
      <w:r w:rsidR="00096266" w:rsidRPr="00DA1EE6">
        <w:rPr>
          <w:rFonts w:ascii="Book Antiqua" w:eastAsia="Times New Roman" w:hAnsi="Book Antiqua" w:cstheme="minorHAnsi"/>
          <w:sz w:val="24"/>
          <w:szCs w:val="24"/>
        </w:rPr>
        <w:t xml:space="preserve">IBD related surgery: </w:t>
      </w:r>
      <w:r w:rsidR="00853A2E" w:rsidRPr="00DA1EE6">
        <w:rPr>
          <w:rFonts w:ascii="Book Antiqua" w:eastAsia="Times New Roman" w:hAnsi="Book Antiqua" w:cstheme="minorHAnsi"/>
          <w:sz w:val="24"/>
          <w:szCs w:val="24"/>
        </w:rPr>
        <w:t>I</w:t>
      </w:r>
      <w:r w:rsidR="00096266" w:rsidRPr="00DA1EE6">
        <w:rPr>
          <w:rFonts w:ascii="Book Antiqua" w:eastAsia="Times New Roman" w:hAnsi="Book Antiqua" w:cstheme="minorHAnsi"/>
          <w:sz w:val="24"/>
          <w:szCs w:val="24"/>
        </w:rPr>
        <w:t>ntestinal or perianal.</w:t>
      </w:r>
    </w:p>
    <w:p w:rsidR="00096266" w:rsidRPr="00DA1EE6" w:rsidRDefault="00096266" w:rsidP="00DA1EE6">
      <w:pPr>
        <w:suppressAutoHyphens w:val="0"/>
        <w:adjustRightInd w:val="0"/>
        <w:snapToGrid w:val="0"/>
        <w:spacing w:after="0" w:line="360" w:lineRule="auto"/>
        <w:jc w:val="both"/>
        <w:rPr>
          <w:rFonts w:ascii="Book Antiqua" w:eastAsia="Times New Roman" w:hAnsi="Book Antiqua" w:cstheme="minorHAnsi"/>
          <w:b/>
          <w:sz w:val="24"/>
          <w:szCs w:val="24"/>
        </w:rPr>
      </w:pPr>
      <w:r w:rsidRPr="00DA1EE6">
        <w:rPr>
          <w:rFonts w:ascii="Book Antiqua" w:eastAsia="Times New Roman" w:hAnsi="Book Antiqua" w:cstheme="minorHAnsi"/>
          <w:b/>
          <w:sz w:val="24"/>
          <w:szCs w:val="24"/>
        </w:rPr>
        <w:br w:type="page"/>
      </w:r>
    </w:p>
    <w:tbl>
      <w:tblPr>
        <w:tblStyle w:val="ColorfulList-Accent6"/>
        <w:tblpPr w:leftFromText="141" w:rightFromText="141" w:vertAnchor="text" w:horzAnchor="margin" w:tblpY="1450"/>
        <w:tblW w:w="8643" w:type="dxa"/>
        <w:tblBorders>
          <w:top w:val="single" w:sz="4" w:space="0" w:color="auto"/>
          <w:bottom w:val="single" w:sz="4" w:space="0" w:color="auto"/>
        </w:tblBorders>
        <w:tblLook w:val="04A0" w:firstRow="1" w:lastRow="0" w:firstColumn="1" w:lastColumn="0" w:noHBand="0" w:noVBand="1"/>
      </w:tblPr>
      <w:tblGrid>
        <w:gridCol w:w="1702"/>
        <w:gridCol w:w="1726"/>
        <w:gridCol w:w="1709"/>
        <w:gridCol w:w="1723"/>
        <w:gridCol w:w="1783"/>
      </w:tblGrid>
      <w:tr w:rsidR="002D5F34" w:rsidRPr="00DA1EE6" w:rsidTr="0085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bottom w:val="single" w:sz="4" w:space="0" w:color="auto"/>
            </w:tcBorders>
            <w:shd w:val="clear" w:color="auto" w:fill="auto"/>
          </w:tcPr>
          <w:p w:rsidR="00096266" w:rsidRPr="00DA1EE6" w:rsidRDefault="00096266" w:rsidP="00DA1EE6">
            <w:pPr>
              <w:adjustRightInd w:val="0"/>
              <w:snapToGrid w:val="0"/>
              <w:spacing w:line="360" w:lineRule="auto"/>
              <w:jc w:val="both"/>
              <w:rPr>
                <w:rFonts w:ascii="Book Antiqua" w:hAnsi="Book Antiqua" w:cstheme="minorHAnsi"/>
                <w:color w:val="auto"/>
                <w:sz w:val="24"/>
                <w:szCs w:val="24"/>
              </w:rPr>
            </w:pPr>
            <w:r w:rsidRPr="00DA1EE6">
              <w:rPr>
                <w:rFonts w:ascii="Book Antiqua" w:hAnsi="Book Antiqua" w:cstheme="minorHAnsi"/>
                <w:color w:val="auto"/>
                <w:sz w:val="24"/>
                <w:szCs w:val="24"/>
              </w:rPr>
              <w:lastRenderedPageBreak/>
              <w:t>HLA</w:t>
            </w:r>
          </w:p>
        </w:tc>
        <w:tc>
          <w:tcPr>
            <w:tcW w:w="1726" w:type="dxa"/>
            <w:tcBorders>
              <w:top w:val="single" w:sz="4" w:space="0" w:color="auto"/>
              <w:bottom w:val="single" w:sz="4" w:space="0" w:color="auto"/>
            </w:tcBorders>
            <w:shd w:val="clear" w:color="auto" w:fill="auto"/>
          </w:tcPr>
          <w:p w:rsidR="00096266" w:rsidRPr="00DA1EE6" w:rsidRDefault="00096266" w:rsidP="00DA1EE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auto"/>
                <w:sz w:val="24"/>
                <w:szCs w:val="24"/>
                <w:lang w:eastAsia="zh-CN"/>
              </w:rPr>
            </w:pPr>
            <w:r w:rsidRPr="00DA1EE6">
              <w:rPr>
                <w:rFonts w:ascii="Book Antiqua" w:hAnsi="Book Antiqua" w:cstheme="minorHAnsi"/>
                <w:color w:val="auto"/>
                <w:sz w:val="24"/>
                <w:szCs w:val="24"/>
              </w:rPr>
              <w:t>C</w:t>
            </w:r>
            <w:r w:rsidR="00853A2E" w:rsidRPr="00DA1EE6">
              <w:rPr>
                <w:rFonts w:ascii="Book Antiqua" w:hAnsi="Book Antiqua" w:cstheme="minorHAnsi"/>
                <w:color w:val="auto"/>
                <w:sz w:val="24"/>
                <w:szCs w:val="24"/>
              </w:rPr>
              <w:t>ontrols</w:t>
            </w:r>
            <w:r w:rsidR="00853A2E" w:rsidRPr="00DA1EE6">
              <w:rPr>
                <w:rFonts w:ascii="Book Antiqua" w:eastAsiaTheme="minorEastAsia" w:hAnsi="Book Antiqua" w:cstheme="minorHAnsi"/>
                <w:color w:val="auto"/>
                <w:sz w:val="24"/>
                <w:szCs w:val="24"/>
                <w:lang w:eastAsia="zh-CN"/>
              </w:rPr>
              <w:t xml:space="preserve"> (</w:t>
            </w:r>
            <w:r w:rsidRPr="00DA1EE6">
              <w:rPr>
                <w:rFonts w:ascii="Book Antiqua" w:hAnsi="Book Antiqua" w:cstheme="minorHAnsi"/>
                <w:color w:val="auto"/>
                <w:sz w:val="24"/>
                <w:szCs w:val="24"/>
              </w:rPr>
              <w:t>577</w:t>
            </w:r>
            <w:r w:rsidR="00853A2E" w:rsidRPr="00DA1EE6">
              <w:rPr>
                <w:rFonts w:ascii="Book Antiqua" w:eastAsiaTheme="minorEastAsia" w:hAnsi="Book Antiqua" w:cstheme="minorHAnsi"/>
                <w:color w:val="auto"/>
                <w:sz w:val="24"/>
                <w:szCs w:val="24"/>
                <w:lang w:eastAsia="zh-CN"/>
              </w:rPr>
              <w:t>)</w:t>
            </w:r>
          </w:p>
        </w:tc>
        <w:tc>
          <w:tcPr>
            <w:tcW w:w="1709" w:type="dxa"/>
            <w:tcBorders>
              <w:top w:val="single" w:sz="4" w:space="0" w:color="auto"/>
              <w:bottom w:val="single" w:sz="4" w:space="0" w:color="auto"/>
            </w:tcBorders>
            <w:shd w:val="clear" w:color="auto" w:fill="auto"/>
          </w:tcPr>
          <w:p w:rsidR="00096266" w:rsidRPr="00DA1EE6" w:rsidRDefault="00096266" w:rsidP="00DA1EE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auto"/>
                <w:sz w:val="24"/>
                <w:szCs w:val="24"/>
                <w:lang w:eastAsia="zh-CN"/>
              </w:rPr>
            </w:pPr>
            <w:r w:rsidRPr="00DA1EE6">
              <w:rPr>
                <w:rFonts w:ascii="Book Antiqua" w:hAnsi="Book Antiqua" w:cstheme="minorHAnsi"/>
                <w:color w:val="auto"/>
                <w:sz w:val="24"/>
                <w:szCs w:val="24"/>
              </w:rPr>
              <w:t>IBD</w:t>
            </w:r>
            <w:r w:rsidR="00853A2E" w:rsidRPr="00DA1EE6">
              <w:rPr>
                <w:rFonts w:ascii="Book Antiqua" w:eastAsiaTheme="minorEastAsia" w:hAnsi="Book Antiqua" w:cstheme="minorHAnsi"/>
                <w:color w:val="auto"/>
                <w:sz w:val="24"/>
                <w:szCs w:val="24"/>
                <w:lang w:eastAsia="zh-CN"/>
              </w:rPr>
              <w:t xml:space="preserve"> (</w:t>
            </w:r>
            <w:r w:rsidRPr="00DA1EE6">
              <w:rPr>
                <w:rFonts w:ascii="Book Antiqua" w:hAnsi="Book Antiqua" w:cstheme="minorHAnsi"/>
                <w:color w:val="auto"/>
                <w:sz w:val="24"/>
                <w:szCs w:val="24"/>
              </w:rPr>
              <w:t>457</w:t>
            </w:r>
            <w:r w:rsidR="00853A2E" w:rsidRPr="00DA1EE6">
              <w:rPr>
                <w:rFonts w:ascii="Book Antiqua" w:eastAsiaTheme="minorEastAsia" w:hAnsi="Book Antiqua" w:cstheme="minorHAnsi"/>
                <w:color w:val="auto"/>
                <w:sz w:val="24"/>
                <w:szCs w:val="24"/>
                <w:lang w:eastAsia="zh-CN"/>
              </w:rPr>
              <w:t>)</w:t>
            </w:r>
          </w:p>
        </w:tc>
        <w:tc>
          <w:tcPr>
            <w:tcW w:w="1723" w:type="dxa"/>
            <w:tcBorders>
              <w:top w:val="single" w:sz="4" w:space="0" w:color="auto"/>
              <w:bottom w:val="single" w:sz="4" w:space="0" w:color="auto"/>
            </w:tcBorders>
            <w:shd w:val="clear" w:color="auto" w:fill="auto"/>
          </w:tcPr>
          <w:p w:rsidR="00096266" w:rsidRPr="00DA1EE6" w:rsidRDefault="00096266" w:rsidP="00DA1EE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auto"/>
                <w:sz w:val="24"/>
                <w:szCs w:val="24"/>
                <w:lang w:eastAsia="zh-CN"/>
              </w:rPr>
            </w:pPr>
            <w:r w:rsidRPr="00DA1EE6">
              <w:rPr>
                <w:rFonts w:ascii="Book Antiqua" w:hAnsi="Book Antiqua" w:cstheme="minorHAnsi"/>
                <w:color w:val="auto"/>
                <w:sz w:val="24"/>
                <w:szCs w:val="24"/>
              </w:rPr>
              <w:t>C</w:t>
            </w:r>
            <w:r w:rsidR="00853A2E" w:rsidRPr="00DA1EE6">
              <w:rPr>
                <w:rFonts w:ascii="Book Antiqua" w:hAnsi="Book Antiqua" w:cstheme="minorHAnsi"/>
                <w:color w:val="auto"/>
                <w:sz w:val="24"/>
                <w:szCs w:val="24"/>
              </w:rPr>
              <w:t>rohn’s</w:t>
            </w:r>
            <w:r w:rsidR="00853A2E" w:rsidRPr="00DA1EE6">
              <w:rPr>
                <w:rFonts w:ascii="Book Antiqua" w:eastAsiaTheme="minorEastAsia" w:hAnsi="Book Antiqua" w:cstheme="minorHAnsi"/>
                <w:color w:val="auto"/>
                <w:sz w:val="24"/>
                <w:szCs w:val="24"/>
                <w:lang w:eastAsia="zh-CN"/>
              </w:rPr>
              <w:t xml:space="preserve"> (</w:t>
            </w:r>
            <w:r w:rsidRPr="00DA1EE6">
              <w:rPr>
                <w:rFonts w:ascii="Book Antiqua" w:hAnsi="Book Antiqua" w:cstheme="minorHAnsi"/>
                <w:color w:val="auto"/>
                <w:sz w:val="24"/>
                <w:szCs w:val="24"/>
              </w:rPr>
              <w:t>250</w:t>
            </w:r>
            <w:r w:rsidR="00853A2E" w:rsidRPr="00DA1EE6">
              <w:rPr>
                <w:rFonts w:ascii="Book Antiqua" w:eastAsiaTheme="minorEastAsia" w:hAnsi="Book Antiqua" w:cstheme="minorHAnsi"/>
                <w:color w:val="auto"/>
                <w:sz w:val="24"/>
                <w:szCs w:val="24"/>
                <w:lang w:eastAsia="zh-CN"/>
              </w:rPr>
              <w:t>)</w:t>
            </w:r>
          </w:p>
        </w:tc>
        <w:tc>
          <w:tcPr>
            <w:tcW w:w="1783" w:type="dxa"/>
            <w:tcBorders>
              <w:top w:val="single" w:sz="4" w:space="0" w:color="auto"/>
              <w:bottom w:val="single" w:sz="4" w:space="0" w:color="auto"/>
            </w:tcBorders>
            <w:shd w:val="clear" w:color="auto" w:fill="auto"/>
          </w:tcPr>
          <w:p w:rsidR="00096266" w:rsidRPr="00DA1EE6" w:rsidRDefault="00853A2E" w:rsidP="00DA1EE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auto"/>
                <w:sz w:val="24"/>
                <w:szCs w:val="24"/>
                <w:lang w:eastAsia="zh-CN"/>
              </w:rPr>
            </w:pPr>
            <w:r w:rsidRPr="00DA1EE6">
              <w:rPr>
                <w:rFonts w:ascii="Book Antiqua" w:hAnsi="Book Antiqua" w:cstheme="minorHAnsi"/>
                <w:color w:val="auto"/>
                <w:sz w:val="24"/>
                <w:szCs w:val="24"/>
              </w:rPr>
              <w:t>Ulcerative</w:t>
            </w:r>
            <w:r w:rsidRPr="00DA1EE6">
              <w:rPr>
                <w:rFonts w:ascii="Book Antiqua" w:eastAsiaTheme="minorEastAsia" w:hAnsi="Book Antiqua" w:cstheme="minorHAnsi"/>
                <w:color w:val="auto"/>
                <w:sz w:val="24"/>
                <w:szCs w:val="24"/>
                <w:lang w:eastAsia="zh-CN"/>
              </w:rPr>
              <w:t xml:space="preserve"> (</w:t>
            </w:r>
            <w:r w:rsidRPr="00DA1EE6">
              <w:rPr>
                <w:rFonts w:ascii="Book Antiqua" w:hAnsi="Book Antiqua" w:cstheme="minorHAnsi"/>
                <w:color w:val="auto"/>
                <w:sz w:val="24"/>
                <w:szCs w:val="24"/>
              </w:rPr>
              <w:t>207</w:t>
            </w:r>
            <w:r w:rsidRPr="00DA1EE6">
              <w:rPr>
                <w:rFonts w:ascii="Book Antiqua" w:eastAsiaTheme="minorEastAsia" w:hAnsi="Book Antiqua" w:cstheme="minorHAnsi"/>
                <w:color w:val="auto"/>
                <w:sz w:val="24"/>
                <w:szCs w:val="24"/>
                <w:lang w:eastAsia="zh-CN"/>
              </w:rPr>
              <w:t>)</w:t>
            </w:r>
          </w:p>
        </w:tc>
      </w:tr>
      <w:tr w:rsidR="002D5F34" w:rsidRPr="00DA1EE6" w:rsidTr="0085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tcPr>
          <w:p w:rsidR="00096266" w:rsidRPr="00DA1EE6" w:rsidRDefault="00096266" w:rsidP="00DA1EE6">
            <w:pPr>
              <w:adjustRightInd w:val="0"/>
              <w:snapToGrid w:val="0"/>
              <w:spacing w:line="360" w:lineRule="auto"/>
              <w:jc w:val="both"/>
              <w:rPr>
                <w:rFonts w:ascii="Book Antiqua" w:hAnsi="Book Antiqua" w:cstheme="minorHAnsi"/>
                <w:b w:val="0"/>
                <w:color w:val="auto"/>
                <w:sz w:val="24"/>
                <w:szCs w:val="24"/>
              </w:rPr>
            </w:pPr>
            <w:r w:rsidRPr="00DA1EE6">
              <w:rPr>
                <w:rFonts w:ascii="Book Antiqua" w:hAnsi="Book Antiqua" w:cstheme="minorHAnsi"/>
                <w:b w:val="0"/>
                <w:color w:val="auto"/>
                <w:sz w:val="24"/>
                <w:szCs w:val="24"/>
              </w:rPr>
              <w:t>HLA-</w:t>
            </w:r>
            <w:r w:rsidR="005E67B9" w:rsidRPr="00DA1EE6">
              <w:rPr>
                <w:rFonts w:ascii="Book Antiqua" w:hAnsi="Book Antiqua" w:cstheme="minorHAnsi"/>
                <w:b w:val="0"/>
                <w:color w:val="auto"/>
                <w:sz w:val="24"/>
                <w:szCs w:val="24"/>
              </w:rPr>
              <w:t>CeD</w:t>
            </w:r>
          </w:p>
        </w:tc>
        <w:tc>
          <w:tcPr>
            <w:tcW w:w="1726" w:type="dxa"/>
            <w:tcBorders>
              <w:top w:val="single" w:sz="4" w:space="0" w:color="auto"/>
            </w:tcBorders>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227, 39.34%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35.36-43.33)</w:t>
            </w:r>
          </w:p>
        </w:tc>
        <w:tc>
          <w:tcPr>
            <w:tcW w:w="1709" w:type="dxa"/>
            <w:tcBorders>
              <w:top w:val="single" w:sz="4" w:space="0" w:color="auto"/>
            </w:tcBorders>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156, 34.14%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29.78-38.48%),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0.0852</w:t>
            </w:r>
          </w:p>
        </w:tc>
        <w:tc>
          <w:tcPr>
            <w:tcW w:w="1723" w:type="dxa"/>
            <w:tcBorders>
              <w:top w:val="single" w:sz="4" w:space="0" w:color="auto"/>
            </w:tcBorders>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90, 36%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30.05-41.95%),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0.364</w:t>
            </w:r>
          </w:p>
        </w:tc>
        <w:tc>
          <w:tcPr>
            <w:tcW w:w="1783" w:type="dxa"/>
            <w:tcBorders>
              <w:top w:val="single" w:sz="4" w:space="0" w:color="auto"/>
            </w:tcBorders>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66, 31.88%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25.54-38.23%),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 xml:space="preserve">0.0571, </w:t>
            </w:r>
            <w:r w:rsidR="00EB5EF0" w:rsidRPr="00DA1EE6">
              <w:rPr>
                <w:rFonts w:ascii="Book Antiqua" w:hAnsi="Book Antiqua" w:cstheme="minorHAnsi"/>
                <w:color w:val="auto"/>
                <w:sz w:val="24"/>
                <w:szCs w:val="24"/>
              </w:rPr>
              <w:t xml:space="preserve">PF = </w:t>
            </w:r>
            <w:r w:rsidRPr="00DA1EE6">
              <w:rPr>
                <w:rFonts w:ascii="Book Antiqua" w:hAnsi="Book Antiqua" w:cstheme="minorHAnsi"/>
                <w:color w:val="auto"/>
                <w:sz w:val="24"/>
                <w:szCs w:val="24"/>
              </w:rPr>
              <w:t>11%</w:t>
            </w:r>
          </w:p>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2D5F34" w:rsidRPr="00DA1EE6" w:rsidTr="00853A2E">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096266" w:rsidRPr="00DA1EE6" w:rsidRDefault="00096266" w:rsidP="00DA1EE6">
            <w:pPr>
              <w:adjustRightInd w:val="0"/>
              <w:snapToGrid w:val="0"/>
              <w:spacing w:line="360" w:lineRule="auto"/>
              <w:jc w:val="both"/>
              <w:rPr>
                <w:rFonts w:ascii="Book Antiqua" w:hAnsi="Book Antiqua" w:cstheme="minorHAnsi"/>
                <w:b w:val="0"/>
                <w:color w:val="auto"/>
                <w:sz w:val="24"/>
                <w:szCs w:val="24"/>
              </w:rPr>
            </w:pPr>
            <w:r w:rsidRPr="00DA1EE6">
              <w:rPr>
                <w:rFonts w:ascii="Book Antiqua" w:hAnsi="Book Antiqua" w:cstheme="minorHAnsi"/>
                <w:b w:val="0"/>
                <w:color w:val="auto"/>
                <w:sz w:val="24"/>
                <w:szCs w:val="24"/>
              </w:rPr>
              <w:t>HLA-DQ2.5</w:t>
            </w:r>
          </w:p>
        </w:tc>
        <w:tc>
          <w:tcPr>
            <w:tcW w:w="1726"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137, 23.74%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20.27-27.22%)</w:t>
            </w:r>
          </w:p>
        </w:tc>
        <w:tc>
          <w:tcPr>
            <w:tcW w:w="1709"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99, 21.66%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17.89-25.44%),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0.381</w:t>
            </w:r>
          </w:p>
        </w:tc>
        <w:tc>
          <w:tcPr>
            <w:tcW w:w="1723"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 xml:space="preserve">65, 26.0% (95%CI: 20.6-31.4%),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0.4879</w:t>
            </w:r>
          </w:p>
        </w:tc>
        <w:tc>
          <w:tcPr>
            <w:tcW w:w="1783"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34, 16.43%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11.38-21.47%),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0.0287,</w:t>
            </w:r>
          </w:p>
          <w:p w:rsidR="00096266" w:rsidRPr="00DA1EE6" w:rsidRDefault="00EB5EF0"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 xml:space="preserve">PF = </w:t>
            </w:r>
            <w:r w:rsidR="00096266" w:rsidRPr="00DA1EE6">
              <w:rPr>
                <w:rFonts w:ascii="Book Antiqua" w:hAnsi="Book Antiqua" w:cstheme="minorHAnsi"/>
                <w:color w:val="auto"/>
                <w:sz w:val="24"/>
                <w:szCs w:val="24"/>
              </w:rPr>
              <w:t>8%</w:t>
            </w:r>
          </w:p>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2D5F34" w:rsidRPr="00DA1EE6" w:rsidTr="0085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096266" w:rsidRPr="00DA1EE6" w:rsidRDefault="00096266" w:rsidP="00DA1EE6">
            <w:pPr>
              <w:adjustRightInd w:val="0"/>
              <w:snapToGrid w:val="0"/>
              <w:spacing w:line="360" w:lineRule="auto"/>
              <w:jc w:val="both"/>
              <w:rPr>
                <w:rFonts w:ascii="Book Antiqua" w:hAnsi="Book Antiqua" w:cstheme="minorHAnsi"/>
                <w:b w:val="0"/>
                <w:color w:val="auto"/>
                <w:sz w:val="24"/>
                <w:szCs w:val="24"/>
              </w:rPr>
            </w:pPr>
            <w:r w:rsidRPr="00DA1EE6">
              <w:rPr>
                <w:rFonts w:ascii="Book Antiqua" w:hAnsi="Book Antiqua" w:cstheme="minorHAnsi"/>
                <w:b w:val="0"/>
                <w:color w:val="auto"/>
                <w:sz w:val="24"/>
                <w:szCs w:val="24"/>
              </w:rPr>
              <w:t>HLA-DQ8</w:t>
            </w:r>
          </w:p>
        </w:tc>
        <w:tc>
          <w:tcPr>
            <w:tcW w:w="1726" w:type="dxa"/>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101, 17.50%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14.40-20.60%)</w:t>
            </w:r>
          </w:p>
        </w:tc>
        <w:tc>
          <w:tcPr>
            <w:tcW w:w="1709" w:type="dxa"/>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60, 13.13%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10.03-16.23%),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 xml:space="preserve">0.054, </w:t>
            </w:r>
            <w:r w:rsidR="00EB5EF0" w:rsidRPr="00DA1EE6">
              <w:rPr>
                <w:rFonts w:ascii="Book Antiqua" w:hAnsi="Book Antiqua" w:cstheme="minorHAnsi"/>
                <w:color w:val="auto"/>
                <w:sz w:val="24"/>
                <w:szCs w:val="24"/>
              </w:rPr>
              <w:t xml:space="preserve">PF = </w:t>
            </w:r>
            <w:r w:rsidRPr="00DA1EE6">
              <w:rPr>
                <w:rFonts w:ascii="Book Antiqua" w:hAnsi="Book Antiqua" w:cstheme="minorHAnsi"/>
                <w:color w:val="auto"/>
                <w:sz w:val="24"/>
                <w:szCs w:val="24"/>
              </w:rPr>
              <w:t>5%</w:t>
            </w:r>
          </w:p>
        </w:tc>
        <w:tc>
          <w:tcPr>
            <w:tcW w:w="1723" w:type="dxa"/>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28,  11.20%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7.29-15.11%),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 xml:space="preserve">0.0217, </w:t>
            </w:r>
            <w:r w:rsidR="00EB5EF0" w:rsidRPr="00DA1EE6">
              <w:rPr>
                <w:rFonts w:ascii="Book Antiqua" w:hAnsi="Book Antiqua" w:cstheme="minorHAnsi"/>
                <w:color w:val="auto"/>
                <w:sz w:val="24"/>
                <w:szCs w:val="24"/>
              </w:rPr>
              <w:t xml:space="preserve">PF = </w:t>
            </w:r>
            <w:r w:rsidRPr="00DA1EE6">
              <w:rPr>
                <w:rFonts w:ascii="Book Antiqua" w:hAnsi="Book Antiqua" w:cstheme="minorHAnsi"/>
                <w:color w:val="auto"/>
                <w:sz w:val="24"/>
                <w:szCs w:val="24"/>
              </w:rPr>
              <w:t>7%</w:t>
            </w:r>
          </w:p>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1783" w:type="dxa"/>
            <w:shd w:val="clear" w:color="auto" w:fill="auto"/>
          </w:tcPr>
          <w:p w:rsidR="00096266" w:rsidRPr="00DA1EE6" w:rsidRDefault="0009626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32, 15.46%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10.53-20.38%),</w:t>
            </w:r>
          </w:p>
          <w:p w:rsidR="00096266" w:rsidRPr="00DA1EE6" w:rsidRDefault="005E0736" w:rsidP="00DA1EE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i/>
                <w:color w:val="auto"/>
                <w:sz w:val="24"/>
                <w:szCs w:val="24"/>
              </w:rPr>
              <w:t xml:space="preserve">P = </w:t>
            </w:r>
            <w:r w:rsidR="00096266" w:rsidRPr="00DA1EE6">
              <w:rPr>
                <w:rFonts w:ascii="Book Antiqua" w:hAnsi="Book Antiqua" w:cstheme="minorHAnsi"/>
                <w:color w:val="auto"/>
                <w:sz w:val="24"/>
                <w:szCs w:val="24"/>
              </w:rPr>
              <w:t>0.501</w:t>
            </w:r>
          </w:p>
        </w:tc>
      </w:tr>
      <w:tr w:rsidR="002D5F34" w:rsidRPr="00DA1EE6" w:rsidTr="00853A2E">
        <w:trPr>
          <w:trHeight w:val="1056"/>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096266" w:rsidRPr="00DA1EE6" w:rsidRDefault="00096266" w:rsidP="00DA1EE6">
            <w:pPr>
              <w:adjustRightInd w:val="0"/>
              <w:snapToGrid w:val="0"/>
              <w:spacing w:line="360" w:lineRule="auto"/>
              <w:jc w:val="both"/>
              <w:rPr>
                <w:rFonts w:ascii="Book Antiqua" w:hAnsi="Book Antiqua" w:cstheme="minorHAnsi"/>
                <w:b w:val="0"/>
                <w:color w:val="auto"/>
                <w:sz w:val="24"/>
                <w:szCs w:val="24"/>
              </w:rPr>
            </w:pPr>
            <w:r w:rsidRPr="00DA1EE6">
              <w:rPr>
                <w:rFonts w:ascii="Book Antiqua" w:hAnsi="Book Antiqua" w:cstheme="minorHAnsi"/>
                <w:b w:val="0"/>
                <w:color w:val="auto"/>
                <w:sz w:val="24"/>
                <w:szCs w:val="24"/>
              </w:rPr>
              <w:t>HLA-DQ2.2</w:t>
            </w:r>
          </w:p>
        </w:tc>
        <w:tc>
          <w:tcPr>
            <w:tcW w:w="1726"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131, 22.70%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19.29-26.12%)</w:t>
            </w:r>
          </w:p>
        </w:tc>
        <w:tc>
          <w:tcPr>
            <w:tcW w:w="1709"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134, 29.32%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25.15-33.50%),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 xml:space="preserve">0.022, </w:t>
            </w:r>
            <w:r w:rsidR="00ED4E76" w:rsidRPr="00DA1EE6">
              <w:rPr>
                <w:rFonts w:ascii="Book Antiqua" w:hAnsi="Book Antiqua" w:cstheme="minorHAnsi"/>
                <w:color w:val="auto"/>
                <w:sz w:val="24"/>
                <w:szCs w:val="24"/>
              </w:rPr>
              <w:t xml:space="preserve">EF = </w:t>
            </w:r>
            <w:r w:rsidRPr="00DA1EE6">
              <w:rPr>
                <w:rFonts w:ascii="Book Antiqua" w:hAnsi="Book Antiqua" w:cstheme="minorHAnsi"/>
                <w:color w:val="auto"/>
                <w:sz w:val="24"/>
                <w:szCs w:val="24"/>
              </w:rPr>
              <w:t>9%</w:t>
            </w:r>
          </w:p>
        </w:tc>
        <w:tc>
          <w:tcPr>
            <w:tcW w:w="1723"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 xml:space="preserve"> 85, 34%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28.13-39.88%),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 xml:space="preserve">0.001, </w:t>
            </w:r>
            <w:r w:rsidR="00ED4E76" w:rsidRPr="00DA1EE6">
              <w:rPr>
                <w:rFonts w:ascii="Book Antiqua" w:hAnsi="Book Antiqua" w:cstheme="minorHAnsi"/>
                <w:color w:val="auto"/>
                <w:sz w:val="24"/>
                <w:szCs w:val="24"/>
              </w:rPr>
              <w:t xml:space="preserve">EF = </w:t>
            </w:r>
            <w:r w:rsidRPr="00DA1EE6">
              <w:rPr>
                <w:rFonts w:ascii="Book Antiqua" w:hAnsi="Book Antiqua" w:cstheme="minorHAnsi"/>
                <w:color w:val="auto"/>
                <w:sz w:val="24"/>
                <w:szCs w:val="24"/>
              </w:rPr>
              <w:t>15%</w:t>
            </w:r>
          </w:p>
        </w:tc>
        <w:tc>
          <w:tcPr>
            <w:tcW w:w="1783" w:type="dxa"/>
            <w:shd w:val="clear" w:color="auto" w:fill="auto"/>
          </w:tcPr>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DA1EE6">
              <w:rPr>
                <w:rFonts w:ascii="Book Antiqua" w:hAnsi="Book Antiqua" w:cstheme="minorHAnsi"/>
                <w:color w:val="auto"/>
                <w:sz w:val="24"/>
                <w:szCs w:val="24"/>
              </w:rPr>
              <w:t>49, 23.67% (</w:t>
            </w:r>
            <w:r w:rsidR="00853A2E" w:rsidRPr="00DA1EE6">
              <w:rPr>
                <w:rFonts w:ascii="Book Antiqua" w:hAnsi="Book Antiqua" w:cstheme="minorHAnsi"/>
                <w:color w:val="auto"/>
                <w:sz w:val="24"/>
                <w:szCs w:val="24"/>
              </w:rPr>
              <w:t>95%CI</w:t>
            </w:r>
            <w:r w:rsidRPr="00DA1EE6">
              <w:rPr>
                <w:rFonts w:ascii="Book Antiqua" w:hAnsi="Book Antiqua" w:cstheme="minorHAnsi"/>
                <w:color w:val="auto"/>
                <w:sz w:val="24"/>
                <w:szCs w:val="24"/>
              </w:rPr>
              <w:t xml:space="preserve"> 17.88-29.46%), </w:t>
            </w:r>
            <w:r w:rsidR="005E0736" w:rsidRPr="00DA1EE6">
              <w:rPr>
                <w:rFonts w:ascii="Book Antiqua" w:hAnsi="Book Antiqua" w:cstheme="minorHAnsi"/>
                <w:i/>
                <w:color w:val="auto"/>
                <w:sz w:val="24"/>
                <w:szCs w:val="24"/>
              </w:rPr>
              <w:t xml:space="preserve">P = </w:t>
            </w:r>
            <w:r w:rsidRPr="00DA1EE6">
              <w:rPr>
                <w:rFonts w:ascii="Book Antiqua" w:hAnsi="Book Antiqua" w:cstheme="minorHAnsi"/>
                <w:color w:val="auto"/>
                <w:sz w:val="24"/>
                <w:szCs w:val="24"/>
              </w:rPr>
              <w:t>0.856</w:t>
            </w:r>
          </w:p>
          <w:p w:rsidR="00096266" w:rsidRPr="00DA1EE6" w:rsidRDefault="00096266" w:rsidP="00DA1EE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bl>
    <w:p w:rsidR="00853A2E" w:rsidRPr="00DA1EE6" w:rsidRDefault="00096266" w:rsidP="00DA1EE6">
      <w:pPr>
        <w:pStyle w:val="NormalWeb"/>
        <w:adjustRightInd w:val="0"/>
        <w:snapToGrid w:val="0"/>
        <w:spacing w:before="0" w:after="0" w:line="360" w:lineRule="auto"/>
        <w:jc w:val="both"/>
        <w:rPr>
          <w:rFonts w:ascii="Book Antiqua" w:eastAsiaTheme="minorEastAsia" w:hAnsi="Book Antiqua" w:cstheme="minorHAnsi"/>
          <w:b/>
          <w:lang w:eastAsia="zh-CN"/>
        </w:rPr>
      </w:pPr>
      <w:r w:rsidRPr="00DA1EE6">
        <w:rPr>
          <w:rFonts w:ascii="Book Antiqua" w:hAnsi="Book Antiqua" w:cstheme="minorHAnsi"/>
          <w:b/>
        </w:rPr>
        <w:t>Table 2</w:t>
      </w:r>
      <w:r w:rsidR="00853A2E" w:rsidRPr="00DA1EE6">
        <w:rPr>
          <w:rFonts w:ascii="Book Antiqua" w:eastAsiaTheme="minorEastAsia" w:hAnsi="Book Antiqua" w:cstheme="minorHAnsi"/>
          <w:b/>
          <w:lang w:eastAsia="zh-CN"/>
        </w:rPr>
        <w:t xml:space="preserve"> </w:t>
      </w:r>
      <w:r w:rsidRPr="00DA1EE6">
        <w:rPr>
          <w:rFonts w:ascii="Book Antiqua" w:hAnsi="Book Antiqua" w:cstheme="minorHAnsi"/>
          <w:b/>
        </w:rPr>
        <w:t>HLA-</w:t>
      </w:r>
      <w:r w:rsidR="005E67B9" w:rsidRPr="00DA1EE6">
        <w:rPr>
          <w:rFonts w:ascii="Book Antiqua" w:hAnsi="Book Antiqua" w:cstheme="minorHAnsi"/>
          <w:b/>
        </w:rPr>
        <w:t>CeD</w:t>
      </w:r>
      <w:r w:rsidRPr="00DA1EE6">
        <w:rPr>
          <w:rFonts w:ascii="Book Antiqua" w:hAnsi="Book Antiqua" w:cstheme="minorHAnsi"/>
          <w:b/>
        </w:rPr>
        <w:t xml:space="preserve">, -DQ2.5 and -DQ8 for all </w:t>
      </w:r>
      <w:r w:rsidR="005E0736" w:rsidRPr="00DA1EE6">
        <w:rPr>
          <w:rFonts w:ascii="Book Antiqua" w:hAnsi="Book Antiqua" w:cstheme="minorHAnsi"/>
          <w:b/>
        </w:rPr>
        <w:t>inflammatory bowel disease</w:t>
      </w:r>
      <w:r w:rsidRPr="00DA1EE6">
        <w:rPr>
          <w:rFonts w:ascii="Book Antiqua" w:hAnsi="Book Antiqua" w:cstheme="minorHAnsi"/>
          <w:b/>
        </w:rPr>
        <w:t xml:space="preserve"> patients, </w:t>
      </w:r>
      <w:r w:rsidR="00673BA4" w:rsidRPr="00DA1EE6">
        <w:rPr>
          <w:rFonts w:ascii="Book Antiqua" w:hAnsi="Book Antiqua" w:cstheme="minorHAnsi"/>
          <w:b/>
        </w:rPr>
        <w:t>ulcerative coliti</w:t>
      </w:r>
      <w:r w:rsidRPr="00DA1EE6">
        <w:rPr>
          <w:rFonts w:ascii="Book Antiqua" w:hAnsi="Book Antiqua" w:cstheme="minorHAnsi"/>
          <w:b/>
        </w:rPr>
        <w:t xml:space="preserve"> patients, and </w:t>
      </w:r>
      <w:r w:rsidR="00673BA4" w:rsidRPr="00DA1EE6">
        <w:rPr>
          <w:rFonts w:ascii="Book Antiqua" w:hAnsi="Book Antiqua" w:cstheme="minorHAnsi"/>
          <w:b/>
        </w:rPr>
        <w:t>Crohn’s disease</w:t>
      </w:r>
      <w:r w:rsidRPr="00DA1EE6">
        <w:rPr>
          <w:rFonts w:ascii="Book Antiqua" w:hAnsi="Book Antiqua" w:cstheme="minorHAnsi"/>
          <w:b/>
        </w:rPr>
        <w:t xml:space="preserve"> p</w:t>
      </w:r>
      <w:r w:rsidR="00DA1EE6" w:rsidRPr="00DA1EE6">
        <w:rPr>
          <w:rFonts w:ascii="Book Antiqua" w:hAnsi="Book Antiqua" w:cstheme="minorHAnsi"/>
          <w:b/>
        </w:rPr>
        <w:t>atients, compared with controls</w:t>
      </w:r>
    </w:p>
    <w:p w:rsidR="002D5F34" w:rsidRPr="00DA1EE6" w:rsidRDefault="005E0736" w:rsidP="00DA1EE6">
      <w:pPr>
        <w:pStyle w:val="NormalWeb"/>
        <w:adjustRightInd w:val="0"/>
        <w:snapToGrid w:val="0"/>
        <w:spacing w:before="0" w:after="0" w:line="360" w:lineRule="auto"/>
        <w:jc w:val="both"/>
        <w:rPr>
          <w:rFonts w:ascii="Book Antiqua" w:eastAsiaTheme="minorEastAsia" w:hAnsi="Book Antiqua" w:cstheme="minorHAnsi"/>
          <w:lang w:eastAsia="zh-CN"/>
        </w:rPr>
      </w:pPr>
      <w:r w:rsidRPr="00DA1EE6">
        <w:rPr>
          <w:rFonts w:ascii="Book Antiqua" w:eastAsiaTheme="minorEastAsia" w:hAnsi="Book Antiqua" w:cstheme="minorHAnsi"/>
          <w:lang w:eastAsia="zh-CN"/>
        </w:rPr>
        <w:t xml:space="preserve">HLA: </w:t>
      </w:r>
      <w:r w:rsidRPr="00DA1EE6">
        <w:rPr>
          <w:rFonts w:ascii="Book Antiqua" w:hAnsi="Book Antiqua" w:cstheme="minorHAnsi"/>
        </w:rPr>
        <w:t>Human leucocyte antigen</w:t>
      </w:r>
      <w:r w:rsidR="00673BA4" w:rsidRPr="00DA1EE6">
        <w:rPr>
          <w:rFonts w:ascii="Book Antiqua" w:eastAsiaTheme="minorEastAsia" w:hAnsi="Book Antiqua" w:cstheme="minorHAnsi"/>
          <w:lang w:eastAsia="zh-CN"/>
        </w:rPr>
        <w:t>; PF:</w:t>
      </w:r>
      <w:r w:rsidR="00673BA4" w:rsidRPr="00DA1EE6">
        <w:rPr>
          <w:rFonts w:ascii="Book Antiqua" w:hAnsi="Book Antiqua" w:cstheme="minorHAnsi"/>
        </w:rPr>
        <w:t xml:space="preserve"> Preventive fraction</w:t>
      </w:r>
      <w:r w:rsidR="00673BA4" w:rsidRPr="00DA1EE6">
        <w:rPr>
          <w:rFonts w:ascii="Book Antiqua" w:eastAsiaTheme="minorEastAsia" w:hAnsi="Book Antiqua" w:cstheme="minorHAnsi"/>
          <w:lang w:eastAsia="zh-CN"/>
        </w:rPr>
        <w:t>.</w:t>
      </w:r>
    </w:p>
    <w:sectPr w:rsidR="002D5F34" w:rsidRPr="00DA1EE6" w:rsidSect="00853A2E">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5A" w:rsidRDefault="006B465A" w:rsidP="002D552F">
      <w:pPr>
        <w:spacing w:after="0" w:line="240" w:lineRule="auto"/>
      </w:pPr>
      <w:r>
        <w:separator/>
      </w:r>
    </w:p>
  </w:endnote>
  <w:endnote w:type="continuationSeparator" w:id="0">
    <w:p w:rsidR="006B465A" w:rsidRDefault="006B465A" w:rsidP="002D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5A" w:rsidRDefault="006B465A" w:rsidP="002D552F">
      <w:pPr>
        <w:spacing w:after="0" w:line="240" w:lineRule="auto"/>
      </w:pPr>
      <w:r>
        <w:separator/>
      </w:r>
    </w:p>
  </w:footnote>
  <w:footnote w:type="continuationSeparator" w:id="0">
    <w:p w:rsidR="006B465A" w:rsidRDefault="006B465A" w:rsidP="002D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2235"/>
      <w:docPartObj>
        <w:docPartGallery w:val="Page Numbers (Top of Page)"/>
        <w:docPartUnique/>
      </w:docPartObj>
    </w:sdtPr>
    <w:sdtEndPr/>
    <w:sdtContent>
      <w:p w:rsidR="00EE4E8B" w:rsidRDefault="00EE4E8B">
        <w:pPr>
          <w:pStyle w:val="Header"/>
          <w:jc w:val="right"/>
        </w:pPr>
        <w:r>
          <w:fldChar w:fldCharType="begin"/>
        </w:r>
        <w:r>
          <w:instrText xml:space="preserve"> PAGE   \* MERGEFORMAT </w:instrText>
        </w:r>
        <w:r>
          <w:fldChar w:fldCharType="separate"/>
        </w:r>
        <w:r w:rsidR="00F03744">
          <w:rPr>
            <w:noProof/>
          </w:rPr>
          <w:t>2</w:t>
        </w:r>
        <w:r>
          <w:rPr>
            <w:noProof/>
          </w:rPr>
          <w:fldChar w:fldCharType="end"/>
        </w:r>
      </w:p>
    </w:sdtContent>
  </w:sdt>
  <w:p w:rsidR="00EE4E8B" w:rsidRDefault="00EE4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1080" w:hanging="360"/>
      </w:pPr>
      <w:rPr>
        <w:color w:val="auto"/>
      </w:rPr>
    </w:lvl>
  </w:abstractNum>
  <w:abstractNum w:abstractNumId="1" w15:restartNumberingAfterBreak="0">
    <w:nsid w:val="25491C33"/>
    <w:multiLevelType w:val="hybridMultilevel"/>
    <w:tmpl w:val="A20C2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8D3407"/>
    <w:multiLevelType w:val="hybridMultilevel"/>
    <w:tmpl w:val="65980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8C1BCF"/>
    <w:multiLevelType w:val="hybridMultilevel"/>
    <w:tmpl w:val="8B941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45"/>
    <w:rsid w:val="00006F90"/>
    <w:rsid w:val="00043281"/>
    <w:rsid w:val="00050D7D"/>
    <w:rsid w:val="00056A1E"/>
    <w:rsid w:val="00063F81"/>
    <w:rsid w:val="00072711"/>
    <w:rsid w:val="00096266"/>
    <w:rsid w:val="000A1C1F"/>
    <w:rsid w:val="000A6C05"/>
    <w:rsid w:val="000A6C85"/>
    <w:rsid w:val="000B689D"/>
    <w:rsid w:val="000C14B7"/>
    <w:rsid w:val="000C4B24"/>
    <w:rsid w:val="000C7ECA"/>
    <w:rsid w:val="000D087A"/>
    <w:rsid w:val="000D7C27"/>
    <w:rsid w:val="000E4C2E"/>
    <w:rsid w:val="000F0D4F"/>
    <w:rsid w:val="00105AE4"/>
    <w:rsid w:val="00113109"/>
    <w:rsid w:val="001350C9"/>
    <w:rsid w:val="00144235"/>
    <w:rsid w:val="00154E89"/>
    <w:rsid w:val="001633FC"/>
    <w:rsid w:val="00166092"/>
    <w:rsid w:val="00170E9F"/>
    <w:rsid w:val="0019218F"/>
    <w:rsid w:val="001A571D"/>
    <w:rsid w:val="001B3892"/>
    <w:rsid w:val="001C05C9"/>
    <w:rsid w:val="001C6C01"/>
    <w:rsid w:val="001D0AEB"/>
    <w:rsid w:val="001D4297"/>
    <w:rsid w:val="001F04C5"/>
    <w:rsid w:val="001F6607"/>
    <w:rsid w:val="00200408"/>
    <w:rsid w:val="00206A0A"/>
    <w:rsid w:val="00211194"/>
    <w:rsid w:val="002138CA"/>
    <w:rsid w:val="00222405"/>
    <w:rsid w:val="00225F3D"/>
    <w:rsid w:val="00241169"/>
    <w:rsid w:val="00244957"/>
    <w:rsid w:val="002527F9"/>
    <w:rsid w:val="002652D1"/>
    <w:rsid w:val="00282975"/>
    <w:rsid w:val="00284F10"/>
    <w:rsid w:val="002A2016"/>
    <w:rsid w:val="002B5E9F"/>
    <w:rsid w:val="002D25CF"/>
    <w:rsid w:val="002D552F"/>
    <w:rsid w:val="002D5F34"/>
    <w:rsid w:val="0030247E"/>
    <w:rsid w:val="00305C55"/>
    <w:rsid w:val="00307559"/>
    <w:rsid w:val="003075AE"/>
    <w:rsid w:val="00310C6A"/>
    <w:rsid w:val="003130A3"/>
    <w:rsid w:val="00315393"/>
    <w:rsid w:val="00321AC0"/>
    <w:rsid w:val="0032205F"/>
    <w:rsid w:val="00324CF0"/>
    <w:rsid w:val="003362CF"/>
    <w:rsid w:val="00341832"/>
    <w:rsid w:val="00356A28"/>
    <w:rsid w:val="003843FA"/>
    <w:rsid w:val="00396F2C"/>
    <w:rsid w:val="003B1492"/>
    <w:rsid w:val="003C2309"/>
    <w:rsid w:val="003C4975"/>
    <w:rsid w:val="003D2797"/>
    <w:rsid w:val="004041BF"/>
    <w:rsid w:val="004202FA"/>
    <w:rsid w:val="004250E4"/>
    <w:rsid w:val="00426876"/>
    <w:rsid w:val="004279B2"/>
    <w:rsid w:val="004314B3"/>
    <w:rsid w:val="00437546"/>
    <w:rsid w:val="0044101F"/>
    <w:rsid w:val="00441941"/>
    <w:rsid w:val="004422EF"/>
    <w:rsid w:val="00446182"/>
    <w:rsid w:val="00455BFF"/>
    <w:rsid w:val="00456248"/>
    <w:rsid w:val="00472EA1"/>
    <w:rsid w:val="00482645"/>
    <w:rsid w:val="00497D15"/>
    <w:rsid w:val="004A6696"/>
    <w:rsid w:val="004C3C06"/>
    <w:rsid w:val="004C6CDC"/>
    <w:rsid w:val="004C79F8"/>
    <w:rsid w:val="004E65E2"/>
    <w:rsid w:val="004F3621"/>
    <w:rsid w:val="00500FA9"/>
    <w:rsid w:val="00503429"/>
    <w:rsid w:val="00513623"/>
    <w:rsid w:val="00514E78"/>
    <w:rsid w:val="005152B7"/>
    <w:rsid w:val="00516B1D"/>
    <w:rsid w:val="005269A4"/>
    <w:rsid w:val="00527A61"/>
    <w:rsid w:val="005405B1"/>
    <w:rsid w:val="00550108"/>
    <w:rsid w:val="005517FC"/>
    <w:rsid w:val="00571D54"/>
    <w:rsid w:val="00584C70"/>
    <w:rsid w:val="00596E94"/>
    <w:rsid w:val="005A6F43"/>
    <w:rsid w:val="005C00DC"/>
    <w:rsid w:val="005E0736"/>
    <w:rsid w:val="005E0914"/>
    <w:rsid w:val="005E67B9"/>
    <w:rsid w:val="00610929"/>
    <w:rsid w:val="00631934"/>
    <w:rsid w:val="00644261"/>
    <w:rsid w:val="00656B19"/>
    <w:rsid w:val="00661F65"/>
    <w:rsid w:val="00662A23"/>
    <w:rsid w:val="00663CCD"/>
    <w:rsid w:val="0067268F"/>
    <w:rsid w:val="00673BA4"/>
    <w:rsid w:val="00694693"/>
    <w:rsid w:val="006978EA"/>
    <w:rsid w:val="006A7075"/>
    <w:rsid w:val="006A79E2"/>
    <w:rsid w:val="006B465A"/>
    <w:rsid w:val="006B64EE"/>
    <w:rsid w:val="006C24C2"/>
    <w:rsid w:val="006D23BC"/>
    <w:rsid w:val="006D44D9"/>
    <w:rsid w:val="006E1B3E"/>
    <w:rsid w:val="006E3F9B"/>
    <w:rsid w:val="006E6628"/>
    <w:rsid w:val="006F0150"/>
    <w:rsid w:val="006F4F28"/>
    <w:rsid w:val="007066FC"/>
    <w:rsid w:val="00720D9C"/>
    <w:rsid w:val="0072742B"/>
    <w:rsid w:val="0073631F"/>
    <w:rsid w:val="007430F0"/>
    <w:rsid w:val="0077400F"/>
    <w:rsid w:val="00775352"/>
    <w:rsid w:val="00776908"/>
    <w:rsid w:val="0077719F"/>
    <w:rsid w:val="007A2D85"/>
    <w:rsid w:val="007A689E"/>
    <w:rsid w:val="007C5A46"/>
    <w:rsid w:val="007C6C09"/>
    <w:rsid w:val="007D4CFC"/>
    <w:rsid w:val="007D5D58"/>
    <w:rsid w:val="007E09E3"/>
    <w:rsid w:val="007E64B5"/>
    <w:rsid w:val="007F33D6"/>
    <w:rsid w:val="007F5D8E"/>
    <w:rsid w:val="00820B63"/>
    <w:rsid w:val="008327EB"/>
    <w:rsid w:val="008451A6"/>
    <w:rsid w:val="008476A8"/>
    <w:rsid w:val="00853A2E"/>
    <w:rsid w:val="00865A06"/>
    <w:rsid w:val="00873683"/>
    <w:rsid w:val="00874BEA"/>
    <w:rsid w:val="00874DBF"/>
    <w:rsid w:val="008959A9"/>
    <w:rsid w:val="008A2BC4"/>
    <w:rsid w:val="008A4C0D"/>
    <w:rsid w:val="008A5138"/>
    <w:rsid w:val="008A5308"/>
    <w:rsid w:val="008B25BD"/>
    <w:rsid w:val="008C2F89"/>
    <w:rsid w:val="008D6E12"/>
    <w:rsid w:val="00922055"/>
    <w:rsid w:val="00931DD1"/>
    <w:rsid w:val="0094295E"/>
    <w:rsid w:val="00943F1A"/>
    <w:rsid w:val="00952802"/>
    <w:rsid w:val="00956925"/>
    <w:rsid w:val="00961009"/>
    <w:rsid w:val="00974651"/>
    <w:rsid w:val="009852A4"/>
    <w:rsid w:val="009A56EF"/>
    <w:rsid w:val="009B0464"/>
    <w:rsid w:val="009B0E05"/>
    <w:rsid w:val="009B1504"/>
    <w:rsid w:val="009B63DF"/>
    <w:rsid w:val="009C5098"/>
    <w:rsid w:val="009D2148"/>
    <w:rsid w:val="009E386B"/>
    <w:rsid w:val="009E64DD"/>
    <w:rsid w:val="009F725E"/>
    <w:rsid w:val="00A0592B"/>
    <w:rsid w:val="00A24B1F"/>
    <w:rsid w:val="00A31B13"/>
    <w:rsid w:val="00A3583C"/>
    <w:rsid w:val="00A44D0A"/>
    <w:rsid w:val="00A5226C"/>
    <w:rsid w:val="00A76BDE"/>
    <w:rsid w:val="00A815B5"/>
    <w:rsid w:val="00AA77E2"/>
    <w:rsid w:val="00AB0265"/>
    <w:rsid w:val="00AB157E"/>
    <w:rsid w:val="00AC48FE"/>
    <w:rsid w:val="00AC68E8"/>
    <w:rsid w:val="00AE05BF"/>
    <w:rsid w:val="00B11C34"/>
    <w:rsid w:val="00B1468C"/>
    <w:rsid w:val="00B35946"/>
    <w:rsid w:val="00B37706"/>
    <w:rsid w:val="00B52A42"/>
    <w:rsid w:val="00B62A31"/>
    <w:rsid w:val="00B63365"/>
    <w:rsid w:val="00B70A14"/>
    <w:rsid w:val="00B80FDD"/>
    <w:rsid w:val="00B971AC"/>
    <w:rsid w:val="00B97F2A"/>
    <w:rsid w:val="00BB3782"/>
    <w:rsid w:val="00BB4FE3"/>
    <w:rsid w:val="00BE7F3F"/>
    <w:rsid w:val="00C04F64"/>
    <w:rsid w:val="00C115A0"/>
    <w:rsid w:val="00C119A0"/>
    <w:rsid w:val="00C11E4A"/>
    <w:rsid w:val="00C12FF4"/>
    <w:rsid w:val="00C20ED2"/>
    <w:rsid w:val="00C36C71"/>
    <w:rsid w:val="00C4542D"/>
    <w:rsid w:val="00C60067"/>
    <w:rsid w:val="00C63515"/>
    <w:rsid w:val="00C64199"/>
    <w:rsid w:val="00C726F0"/>
    <w:rsid w:val="00CC2C0B"/>
    <w:rsid w:val="00CD25B7"/>
    <w:rsid w:val="00CD3743"/>
    <w:rsid w:val="00CE17D6"/>
    <w:rsid w:val="00D001A8"/>
    <w:rsid w:val="00D00CFB"/>
    <w:rsid w:val="00D049C9"/>
    <w:rsid w:val="00D12912"/>
    <w:rsid w:val="00D13B7F"/>
    <w:rsid w:val="00D3675C"/>
    <w:rsid w:val="00D372B1"/>
    <w:rsid w:val="00D53224"/>
    <w:rsid w:val="00D73A67"/>
    <w:rsid w:val="00D7438C"/>
    <w:rsid w:val="00D87ED4"/>
    <w:rsid w:val="00D916BF"/>
    <w:rsid w:val="00DA1EE6"/>
    <w:rsid w:val="00DA416A"/>
    <w:rsid w:val="00DA4271"/>
    <w:rsid w:val="00DA5FAD"/>
    <w:rsid w:val="00DC109F"/>
    <w:rsid w:val="00DF179E"/>
    <w:rsid w:val="00E178F8"/>
    <w:rsid w:val="00E235FE"/>
    <w:rsid w:val="00E32466"/>
    <w:rsid w:val="00E45D3E"/>
    <w:rsid w:val="00E50A0F"/>
    <w:rsid w:val="00E50B48"/>
    <w:rsid w:val="00E64F0B"/>
    <w:rsid w:val="00E65788"/>
    <w:rsid w:val="00E822E4"/>
    <w:rsid w:val="00E8600C"/>
    <w:rsid w:val="00E86031"/>
    <w:rsid w:val="00E9059F"/>
    <w:rsid w:val="00E90EC6"/>
    <w:rsid w:val="00E93778"/>
    <w:rsid w:val="00EA2665"/>
    <w:rsid w:val="00EA2F7A"/>
    <w:rsid w:val="00EB5EF0"/>
    <w:rsid w:val="00EC09B1"/>
    <w:rsid w:val="00EC2BFE"/>
    <w:rsid w:val="00EC4AE1"/>
    <w:rsid w:val="00ED4E76"/>
    <w:rsid w:val="00ED7C88"/>
    <w:rsid w:val="00EE4E8B"/>
    <w:rsid w:val="00EF033F"/>
    <w:rsid w:val="00F03744"/>
    <w:rsid w:val="00F05CEB"/>
    <w:rsid w:val="00F159A3"/>
    <w:rsid w:val="00F34373"/>
    <w:rsid w:val="00F40D23"/>
    <w:rsid w:val="00F4569D"/>
    <w:rsid w:val="00F51C3A"/>
    <w:rsid w:val="00F5613C"/>
    <w:rsid w:val="00F65A2B"/>
    <w:rsid w:val="00F920B3"/>
    <w:rsid w:val="00F97D45"/>
    <w:rsid w:val="00FB0F78"/>
    <w:rsid w:val="00FC7266"/>
    <w:rsid w:val="00FE0E08"/>
    <w:rsid w:val="00FE15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C6840A-EF0E-4CD3-9D50-6AF4FA21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45"/>
    <w:pPr>
      <w:suppressAutoHyphens/>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B1F"/>
    <w:rPr>
      <w:b/>
      <w:bCs/>
    </w:rPr>
  </w:style>
  <w:style w:type="table" w:styleId="MediumList2-Accent1">
    <w:name w:val="Medium List 2 Accent 1"/>
    <w:basedOn w:val="TableNormal"/>
    <w:uiPriority w:val="66"/>
    <w:rsid w:val="003C23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056A1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rmalWeb">
    <w:name w:val="Normal (Web)"/>
    <w:basedOn w:val="Normal"/>
    <w:uiPriority w:val="99"/>
    <w:rsid w:val="00056A1E"/>
    <w:pPr>
      <w:spacing w:before="280" w:after="280" w:line="240" w:lineRule="auto"/>
    </w:pPr>
    <w:rPr>
      <w:rFonts w:ascii="Times New Roman" w:eastAsia="Times New Roman" w:hAnsi="Times New Roman"/>
      <w:sz w:val="24"/>
      <w:szCs w:val="24"/>
    </w:rPr>
  </w:style>
  <w:style w:type="paragraph" w:styleId="HTMLPreformatted">
    <w:name w:val="HTML Preformatted"/>
    <w:basedOn w:val="Normal"/>
    <w:link w:val="HTMLconformatoprevioCar"/>
    <w:uiPriority w:val="99"/>
    <w:unhideWhenUsed/>
    <w:rsid w:val="00446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DefaultParagraphFont"/>
    <w:link w:val="HTMLPreformatted"/>
    <w:uiPriority w:val="99"/>
    <w:rsid w:val="00446182"/>
    <w:rPr>
      <w:rFonts w:ascii="Courier New" w:eastAsia="Times New Roman" w:hAnsi="Courier New" w:cs="Courier New"/>
      <w:sz w:val="20"/>
      <w:szCs w:val="20"/>
      <w:lang w:eastAsia="es-ES"/>
    </w:rPr>
  </w:style>
  <w:style w:type="character" w:customStyle="1" w:styleId="WW8Num3z3">
    <w:name w:val="WW8Num3z3"/>
    <w:rsid w:val="00A3583C"/>
    <w:rPr>
      <w:rFonts w:ascii="Symbol" w:hAnsi="Symbol"/>
    </w:rPr>
  </w:style>
  <w:style w:type="character" w:styleId="Hyperlink">
    <w:name w:val="Hyperlink"/>
    <w:basedOn w:val="DefaultParagraphFont"/>
    <w:unhideWhenUsed/>
    <w:rsid w:val="007A689E"/>
    <w:rPr>
      <w:color w:val="0000FF"/>
      <w:u w:val="single"/>
    </w:rPr>
  </w:style>
  <w:style w:type="character" w:customStyle="1" w:styleId="apple-converted-space">
    <w:name w:val="apple-converted-space"/>
    <w:basedOn w:val="DefaultParagraphFont"/>
    <w:rsid w:val="007A689E"/>
  </w:style>
  <w:style w:type="character" w:customStyle="1" w:styleId="jrnl">
    <w:name w:val="jrnl"/>
    <w:basedOn w:val="DefaultParagraphFont"/>
    <w:rsid w:val="00D3675C"/>
  </w:style>
  <w:style w:type="paragraph" w:styleId="Header">
    <w:name w:val="header"/>
    <w:basedOn w:val="Normal"/>
    <w:link w:val="EncabezadoCar"/>
    <w:uiPriority w:val="99"/>
    <w:unhideWhenUsed/>
    <w:rsid w:val="002D552F"/>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2D552F"/>
    <w:rPr>
      <w:rFonts w:ascii="Calibri" w:eastAsia="Calibri" w:hAnsi="Calibri" w:cs="Calibri"/>
      <w:lang w:val="en-US" w:eastAsia="ar-SA"/>
    </w:rPr>
  </w:style>
  <w:style w:type="paragraph" w:styleId="Footer">
    <w:name w:val="footer"/>
    <w:basedOn w:val="Normal"/>
    <w:link w:val="PiedepginaCar"/>
    <w:uiPriority w:val="99"/>
    <w:unhideWhenUsed/>
    <w:rsid w:val="002D552F"/>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2D552F"/>
    <w:rPr>
      <w:rFonts w:ascii="Calibri" w:eastAsia="Calibri" w:hAnsi="Calibri" w:cs="Calibri"/>
      <w:lang w:val="en-US" w:eastAsia="ar-SA"/>
    </w:rPr>
  </w:style>
  <w:style w:type="paragraph" w:styleId="ListParagraph">
    <w:name w:val="List Paragraph"/>
    <w:basedOn w:val="Normal"/>
    <w:uiPriority w:val="34"/>
    <w:qFormat/>
    <w:rsid w:val="002B5E9F"/>
    <w:pPr>
      <w:ind w:left="720"/>
      <w:contextualSpacing/>
    </w:pPr>
  </w:style>
  <w:style w:type="paragraph" w:customStyle="1" w:styleId="1">
    <w:name w:val="标题1"/>
    <w:basedOn w:val="Normal"/>
    <w:rsid w:val="00E32466"/>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E32466"/>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E32466"/>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rsid w:val="006978EA"/>
    <w:rPr>
      <w:rFonts w:cs="Times New Roman"/>
      <w:sz w:val="21"/>
      <w:szCs w:val="21"/>
    </w:rPr>
  </w:style>
  <w:style w:type="paragraph" w:styleId="CommentText">
    <w:name w:val="annotation text"/>
    <w:basedOn w:val="Normal"/>
    <w:link w:val="CommentTextChar"/>
    <w:qFormat/>
    <w:rsid w:val="006978EA"/>
    <w:pPr>
      <w:suppressAutoHyphens w:val="0"/>
      <w:spacing w:after="0" w:line="240" w:lineRule="auto"/>
    </w:pPr>
    <w:rPr>
      <w:rFonts w:ascii="Times New Roman" w:eastAsia="SimSun" w:hAnsi="Times New Roman" w:cs="Times New Roman"/>
      <w:sz w:val="24"/>
      <w:szCs w:val="24"/>
      <w:lang w:eastAsia="en-US"/>
    </w:rPr>
  </w:style>
  <w:style w:type="character" w:customStyle="1" w:styleId="CommentTextChar">
    <w:name w:val="Comment Text Char"/>
    <w:basedOn w:val="DefaultParagraphFont"/>
    <w:link w:val="CommentText"/>
    <w:rsid w:val="006978EA"/>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6978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78EA"/>
    <w:rPr>
      <w:rFonts w:ascii="Calibri" w:eastAsia="Calibri" w:hAnsi="Calibri" w:cs="Calibr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5332">
      <w:bodyDiv w:val="1"/>
      <w:marLeft w:val="0"/>
      <w:marRight w:val="0"/>
      <w:marTop w:val="0"/>
      <w:marBottom w:val="0"/>
      <w:divBdr>
        <w:top w:val="none" w:sz="0" w:space="0" w:color="auto"/>
        <w:left w:val="none" w:sz="0" w:space="0" w:color="auto"/>
        <w:bottom w:val="none" w:sz="0" w:space="0" w:color="auto"/>
        <w:right w:val="none" w:sz="0" w:space="0" w:color="auto"/>
      </w:divBdr>
    </w:div>
    <w:div w:id="488180149">
      <w:bodyDiv w:val="1"/>
      <w:marLeft w:val="0"/>
      <w:marRight w:val="0"/>
      <w:marTop w:val="0"/>
      <w:marBottom w:val="0"/>
      <w:divBdr>
        <w:top w:val="none" w:sz="0" w:space="0" w:color="auto"/>
        <w:left w:val="none" w:sz="0" w:space="0" w:color="auto"/>
        <w:bottom w:val="none" w:sz="0" w:space="0" w:color="auto"/>
        <w:right w:val="none" w:sz="0" w:space="0" w:color="auto"/>
      </w:divBdr>
    </w:div>
    <w:div w:id="670255911">
      <w:bodyDiv w:val="1"/>
      <w:marLeft w:val="0"/>
      <w:marRight w:val="0"/>
      <w:marTop w:val="0"/>
      <w:marBottom w:val="0"/>
      <w:divBdr>
        <w:top w:val="none" w:sz="0" w:space="0" w:color="auto"/>
        <w:left w:val="none" w:sz="0" w:space="0" w:color="auto"/>
        <w:bottom w:val="none" w:sz="0" w:space="0" w:color="auto"/>
        <w:right w:val="none" w:sz="0" w:space="0" w:color="auto"/>
      </w:divBdr>
    </w:div>
    <w:div w:id="708727867">
      <w:bodyDiv w:val="1"/>
      <w:marLeft w:val="0"/>
      <w:marRight w:val="0"/>
      <w:marTop w:val="0"/>
      <w:marBottom w:val="0"/>
      <w:divBdr>
        <w:top w:val="none" w:sz="0" w:space="0" w:color="auto"/>
        <w:left w:val="none" w:sz="0" w:space="0" w:color="auto"/>
        <w:bottom w:val="none" w:sz="0" w:space="0" w:color="auto"/>
        <w:right w:val="none" w:sz="0" w:space="0" w:color="auto"/>
      </w:divBdr>
      <w:divsChild>
        <w:div w:id="1144346631">
          <w:marLeft w:val="0"/>
          <w:marRight w:val="0"/>
          <w:marTop w:val="0"/>
          <w:marBottom w:val="0"/>
          <w:divBdr>
            <w:top w:val="none" w:sz="0" w:space="0" w:color="auto"/>
            <w:left w:val="none" w:sz="0" w:space="0" w:color="auto"/>
            <w:bottom w:val="none" w:sz="0" w:space="0" w:color="auto"/>
            <w:right w:val="none" w:sz="0" w:space="0" w:color="auto"/>
          </w:divBdr>
        </w:div>
      </w:divsChild>
    </w:div>
    <w:div w:id="815680810">
      <w:bodyDiv w:val="1"/>
      <w:marLeft w:val="0"/>
      <w:marRight w:val="0"/>
      <w:marTop w:val="0"/>
      <w:marBottom w:val="0"/>
      <w:divBdr>
        <w:top w:val="none" w:sz="0" w:space="0" w:color="auto"/>
        <w:left w:val="none" w:sz="0" w:space="0" w:color="auto"/>
        <w:bottom w:val="none" w:sz="0" w:space="0" w:color="auto"/>
        <w:right w:val="none" w:sz="0" w:space="0" w:color="auto"/>
      </w:divBdr>
      <w:divsChild>
        <w:div w:id="355040786">
          <w:marLeft w:val="0"/>
          <w:marRight w:val="0"/>
          <w:marTop w:val="0"/>
          <w:marBottom w:val="0"/>
          <w:divBdr>
            <w:top w:val="none" w:sz="0" w:space="0" w:color="auto"/>
            <w:left w:val="none" w:sz="0" w:space="0" w:color="auto"/>
            <w:bottom w:val="none" w:sz="0" w:space="0" w:color="auto"/>
            <w:right w:val="none" w:sz="0" w:space="0" w:color="auto"/>
          </w:divBdr>
          <w:divsChild>
            <w:div w:id="2128037843">
              <w:marLeft w:val="0"/>
              <w:marRight w:val="0"/>
              <w:marTop w:val="34"/>
              <w:marBottom w:val="34"/>
              <w:divBdr>
                <w:top w:val="none" w:sz="0" w:space="0" w:color="auto"/>
                <w:left w:val="none" w:sz="0" w:space="0" w:color="auto"/>
                <w:bottom w:val="none" w:sz="0" w:space="0" w:color="auto"/>
                <w:right w:val="none" w:sz="0" w:space="0" w:color="auto"/>
              </w:divBdr>
            </w:div>
            <w:div w:id="20436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999">
      <w:bodyDiv w:val="1"/>
      <w:marLeft w:val="0"/>
      <w:marRight w:val="0"/>
      <w:marTop w:val="0"/>
      <w:marBottom w:val="0"/>
      <w:divBdr>
        <w:top w:val="none" w:sz="0" w:space="0" w:color="auto"/>
        <w:left w:val="none" w:sz="0" w:space="0" w:color="auto"/>
        <w:bottom w:val="none" w:sz="0" w:space="0" w:color="auto"/>
        <w:right w:val="none" w:sz="0" w:space="0" w:color="auto"/>
      </w:divBdr>
    </w:div>
    <w:div w:id="1933125742">
      <w:bodyDiv w:val="1"/>
      <w:marLeft w:val="0"/>
      <w:marRight w:val="0"/>
      <w:marTop w:val="0"/>
      <w:marBottom w:val="0"/>
      <w:divBdr>
        <w:top w:val="none" w:sz="0" w:space="0" w:color="auto"/>
        <w:left w:val="none" w:sz="0" w:space="0" w:color="auto"/>
        <w:bottom w:val="none" w:sz="0" w:space="0" w:color="auto"/>
        <w:right w:val="none" w:sz="0" w:space="0" w:color="auto"/>
      </w:divBdr>
      <w:divsChild>
        <w:div w:id="57490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148-5938" TargetMode="External"/><Relationship Id="rId13" Type="http://schemas.openxmlformats.org/officeDocument/2006/relationships/hyperlink" Target="http://orcid.org/0000-0003-1258-95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1-7495-8797" TargetMode="External"/><Relationship Id="rId12" Type="http://schemas.openxmlformats.org/officeDocument/2006/relationships/hyperlink" Target="http://orcid.org/0000-0002-3219-019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38/ajg.2008.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9445-4286" TargetMode="External"/><Relationship Id="rId5" Type="http://schemas.openxmlformats.org/officeDocument/2006/relationships/footnotes" Target="footnotes.xml"/><Relationship Id="rId15" Type="http://schemas.openxmlformats.org/officeDocument/2006/relationships/hyperlink" Target="https://doi.org/10.109701.gim.0000204464.87540.39" TargetMode="External"/><Relationship Id="rId10" Type="http://schemas.openxmlformats.org/officeDocument/2006/relationships/hyperlink" Target="http://orcid.org/0000-0001-5016-56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0-0001-6433-4825" TargetMode="External"/><Relationship Id="rId14" Type="http://schemas.openxmlformats.org/officeDocument/2006/relationships/hyperlink" Target="http://orcid.org/0000-0002-6044-57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6957</Words>
  <Characters>39660</Characters>
  <Application>Microsoft Office Word</Application>
  <DocSecurity>0</DocSecurity>
  <Lines>330</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UPV</Company>
  <LinksUpToDate>false</LinksUpToDate>
  <CharactersWithSpaces>46524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fran</dc:creator>
  <cp:lastModifiedBy>Na Ma</cp:lastModifiedBy>
  <cp:revision>2</cp:revision>
  <cp:lastPrinted>2016-12-20T12:34:00Z</cp:lastPrinted>
  <dcterms:created xsi:type="dcterms:W3CDTF">2017-11-27T19:25:00Z</dcterms:created>
  <dcterms:modified xsi:type="dcterms:W3CDTF">2017-11-27T19:25:00Z</dcterms:modified>
</cp:coreProperties>
</file>